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docGrid w:linePitch="280"/>
        </w:sectPr>
      </w:pPr>
      <w:r>
        <w:rPr>
          <w:rStyle w:val="CommentReference"/>
          <w:vanish/>
        </w:rPr>
        <w:t xml:space="preserve"> </w:t>
      </w:r>
      <w:r>
        <w:rPr>
          <w:rStyle w:val="CommentReference"/>
          <w:vanish/>
        </w:rPr>
        <w:commentReference w:id="0"/>
      </w:r>
      <w:r>
        <w:rPr>
          <w:rStyle w:val="CommentReference"/>
          <w:vanish/>
        </w:rPr>
        <w:t>C</w:t>
      </w:r>
    </w:p>
    <w:p w:rsidR="00000000" w:rsidRDefault="00000000">
      <w:pPr>
        <w:pStyle w:val="H1"/>
        <w:rPr>
          <w:lang w:val="en-US"/>
        </w:rPr>
      </w:pPr>
      <w:r>
        <w:rPr>
          <w:lang w:val="en-US"/>
        </w:rPr>
        <w:t>Committee on the Elimination of</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US"/>
        </w:rPr>
      </w:pPr>
      <w:r>
        <w:rPr>
          <w:lang w:val="en-US"/>
        </w:rPr>
        <w:t>Discrimination against Women</w:t>
      </w:r>
    </w:p>
    <w:p w:rsidR="00000000" w:rsidRDefault="00000000">
      <w:pPr>
        <w:spacing w:line="120" w:lineRule="exact"/>
        <w:rPr>
          <w:sz w:val="10"/>
          <w:lang w:val="en-US"/>
        </w:rPr>
      </w:pPr>
    </w:p>
    <w:p w:rsidR="00000000" w:rsidRDefault="00000000">
      <w:pPr>
        <w:spacing w:line="120" w:lineRule="exact"/>
        <w:rPr>
          <w:sz w:val="10"/>
          <w:lang w:val="en-US"/>
        </w:rPr>
      </w:pPr>
    </w:p>
    <w:p w:rsidR="00000000" w:rsidRDefault="00000000">
      <w:pPr>
        <w:spacing w:line="120" w:lineRule="exact"/>
        <w:rPr>
          <w:sz w:val="10"/>
          <w:lang w:val="en-US"/>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US"/>
        </w:rPr>
      </w:pPr>
      <w:r>
        <w:rPr>
          <w:lang w:val="en-US"/>
        </w:rPr>
        <w:tab/>
      </w:r>
      <w:r>
        <w:rPr>
          <w:lang w:val="en-US"/>
        </w:rPr>
        <w:tab/>
        <w:t>Consideration of reports submitted by States parties under</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US"/>
        </w:rPr>
      </w:pPr>
      <w:r>
        <w:rPr>
          <w:lang w:val="en-US"/>
        </w:rPr>
        <w:tab/>
      </w:r>
      <w:r>
        <w:rPr>
          <w:lang w:val="en-US"/>
        </w:rPr>
        <w:tab/>
        <w:t>Article 18 of the Convention on the Elimination of All</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US"/>
        </w:rPr>
      </w:pPr>
      <w:r>
        <w:rPr>
          <w:lang w:val="en-US"/>
        </w:rPr>
        <w:tab/>
      </w:r>
      <w:r>
        <w:rPr>
          <w:lang w:val="en-US"/>
        </w:rPr>
        <w:tab/>
        <w:t>Forms of Discrimination against Women</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US"/>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US"/>
        </w:rPr>
      </w:pPr>
      <w:r>
        <w:rPr>
          <w:lang w:val="en-US"/>
        </w:rPr>
        <w:tab/>
      </w:r>
      <w:r>
        <w:rPr>
          <w:lang w:val="en-US"/>
        </w:rPr>
        <w:tab/>
        <w:t>Second periodic reports of States parties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rPr>
        <w:pict>
          <v:line id="_x0000_s2051"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lang w:val="en-US"/>
        </w:rPr>
      </w:pPr>
      <w:r>
        <w:rPr>
          <w:sz w:val="17"/>
        </w:rPr>
        <w:tab/>
      </w:r>
      <w:r>
        <w:rPr>
          <w:sz w:val="17"/>
          <w:lang w:val="en-US"/>
        </w:rPr>
        <w:t xml:space="preserve">* </w:t>
      </w:r>
      <w:r>
        <w:rPr>
          <w:sz w:val="17"/>
          <w:lang w:val="en-US"/>
        </w:rPr>
        <w:tab/>
        <w:t>The present document is being issued without formal editing.</w: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lang w:val="en-US"/>
        </w:rPr>
      </w:pPr>
      <w:r>
        <w:rPr>
          <w:sz w:val="17"/>
          <w:lang w:val="en-US"/>
        </w:rPr>
        <w:tab/>
      </w:r>
      <w:r>
        <w:rPr>
          <w:sz w:val="17"/>
          <w:lang w:val="en-US"/>
        </w:rPr>
        <w:tab/>
        <w:t>For the initial report submitted by the Government of Kyrgyzstan, see CEDAW/C/KGZ/1, which was considered by the Committee at its twentieth session.</w:t>
      </w:r>
      <w:bookmarkStart w:id="1" w:name="TmpSave"/>
      <w:bookmarkEnd w:id="1"/>
    </w:p>
    <w:p w:rsidR="00000000" w:rsidRDefault="00000000">
      <w:pPr>
        <w:pStyle w:val="SingleTxt"/>
        <w:rPr>
          <w:b/>
          <w:sz w:val="24"/>
          <w:lang w:val="en-US"/>
        </w:rPr>
      </w:pPr>
      <w:r>
        <w:rPr>
          <w:b/>
          <w:sz w:val="24"/>
          <w:lang w:val="en-US"/>
        </w:rPr>
        <w:t>Kyrgyzstan*</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b w:val="0"/>
          <w:lang w:val="en-US"/>
        </w:rPr>
        <w:br w:type="page"/>
      </w:r>
      <w:r>
        <w:rPr>
          <w:lang w:val="en-US"/>
        </w:rPr>
        <w:t>List of abbreviations</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SingleTxt"/>
        <w:spacing w:after="0" w:line="240" w:lineRule="auto"/>
        <w:rPr>
          <w:lang w:val="en-US"/>
        </w:rPr>
      </w:pPr>
      <w:r>
        <w:rPr>
          <w:lang w:val="en-US"/>
        </w:rPr>
        <w:t>“Araket”</w:t>
      </w:r>
      <w:r>
        <w:rPr>
          <w:lang w:val="en-US"/>
        </w:rPr>
        <w:tab/>
      </w:r>
      <w:r>
        <w:rPr>
          <w:lang w:val="en-US"/>
        </w:rPr>
        <w:tab/>
      </w:r>
      <w:r>
        <w:rPr>
          <w:lang w:val="en-US"/>
        </w:rPr>
        <w:tab/>
        <w:t xml:space="preserve">national programme for the eradication of poverty </w:t>
      </w:r>
    </w:p>
    <w:p w:rsidR="00000000" w:rsidRDefault="00000000">
      <w:pPr>
        <w:pStyle w:val="SingleTxt"/>
        <w:spacing w:after="0" w:line="240" w:lineRule="auto"/>
        <w:rPr>
          <w:lang w:val="en-US"/>
        </w:rPr>
      </w:pPr>
      <w:r>
        <w:rPr>
          <w:lang w:val="en-US"/>
        </w:rPr>
        <w:t>“Ayalzat”</w:t>
      </w:r>
      <w:r>
        <w:rPr>
          <w:lang w:val="en-US"/>
        </w:rPr>
        <w:tab/>
      </w:r>
      <w:r>
        <w:rPr>
          <w:lang w:val="en-US"/>
        </w:rPr>
        <w:tab/>
      </w:r>
      <w:r>
        <w:rPr>
          <w:lang w:val="en-US"/>
        </w:rPr>
        <w:tab/>
        <w:t xml:space="preserve">national programme for the advancement of women </w:t>
      </w:r>
    </w:p>
    <w:p w:rsidR="00000000" w:rsidRDefault="00000000">
      <w:pPr>
        <w:pStyle w:val="SingleTxt"/>
        <w:spacing w:after="0" w:line="240" w:lineRule="auto"/>
        <w:rPr>
          <w:lang w:val="en-US"/>
        </w:rPr>
      </w:pPr>
      <w:r>
        <w:rPr>
          <w:lang w:val="en-US"/>
        </w:rPr>
        <w:t xml:space="preserve">“Bilim” </w:t>
      </w:r>
      <w:r>
        <w:rPr>
          <w:lang w:val="en-US"/>
        </w:rPr>
        <w:tab/>
      </w:r>
      <w:r>
        <w:rPr>
          <w:lang w:val="en-US"/>
        </w:rPr>
        <w:tab/>
      </w:r>
      <w:r>
        <w:rPr>
          <w:lang w:val="en-US"/>
        </w:rPr>
        <w:tab/>
        <w:t xml:space="preserve">national educational development programme </w:t>
      </w:r>
    </w:p>
    <w:p w:rsidR="00000000" w:rsidRDefault="00000000">
      <w:pPr>
        <w:pStyle w:val="SingleTxt"/>
        <w:spacing w:after="0" w:line="240" w:lineRule="auto"/>
        <w:rPr>
          <w:lang w:val="en-US"/>
        </w:rPr>
      </w:pPr>
      <w:r>
        <w:rPr>
          <w:lang w:val="en-US"/>
        </w:rPr>
        <w:t>CDF</w:t>
      </w:r>
      <w:r>
        <w:rPr>
          <w:lang w:val="en-US"/>
        </w:rPr>
        <w:tab/>
      </w:r>
      <w:r>
        <w:rPr>
          <w:lang w:val="en-US"/>
        </w:rPr>
        <w:tab/>
      </w:r>
      <w:r>
        <w:rPr>
          <w:lang w:val="en-US"/>
        </w:rPr>
        <w:tab/>
      </w:r>
      <w:r>
        <w:rPr>
          <w:lang w:val="en-US"/>
        </w:rPr>
        <w:tab/>
        <w:t xml:space="preserve">Comprehensive Development Framework </w:t>
      </w:r>
    </w:p>
    <w:p w:rsidR="00000000" w:rsidRDefault="00000000">
      <w:pPr>
        <w:pStyle w:val="SingleTxt"/>
        <w:spacing w:after="0" w:line="240" w:lineRule="auto"/>
        <w:jc w:val="left"/>
        <w:rPr>
          <w:lang w:val="en-US"/>
        </w:rPr>
      </w:pPr>
      <w:r>
        <w:rPr>
          <w:lang w:val="en-US"/>
        </w:rPr>
        <w:t xml:space="preserve">CEDAW </w:t>
      </w:r>
      <w:r>
        <w:rPr>
          <w:lang w:val="en-US"/>
        </w:rPr>
        <w:tab/>
      </w:r>
      <w:r>
        <w:rPr>
          <w:lang w:val="en-US"/>
        </w:rPr>
        <w:tab/>
      </w:r>
      <w:r>
        <w:rPr>
          <w:lang w:val="en-US"/>
        </w:rPr>
        <w:tab/>
        <w:t xml:space="preserve">Convention on the Elimination of All Forms of Discrimination </w:t>
      </w:r>
      <w:r>
        <w:rPr>
          <w:lang w:val="en-US"/>
        </w:rPr>
        <w:tab/>
      </w:r>
      <w:r>
        <w:rPr>
          <w:lang w:val="en-US"/>
        </w:rPr>
        <w:tab/>
      </w:r>
      <w:r>
        <w:rPr>
          <w:lang w:val="en-US"/>
        </w:rPr>
        <w:tab/>
      </w:r>
      <w:r>
        <w:rPr>
          <w:lang w:val="en-US"/>
        </w:rPr>
        <w:tab/>
        <w:t>against Women</w:t>
      </w:r>
    </w:p>
    <w:p w:rsidR="00000000" w:rsidRDefault="00000000">
      <w:pPr>
        <w:pStyle w:val="SingleTxt"/>
        <w:spacing w:after="0" w:line="240" w:lineRule="auto"/>
        <w:rPr>
          <w:lang w:val="en-US"/>
        </w:rPr>
      </w:pPr>
      <w:r>
        <w:rPr>
          <w:lang w:val="en-US"/>
        </w:rPr>
        <w:t xml:space="preserve">CIS </w:t>
      </w:r>
      <w:r>
        <w:rPr>
          <w:lang w:val="en-US"/>
        </w:rPr>
        <w:tab/>
      </w:r>
      <w:r>
        <w:rPr>
          <w:lang w:val="en-US"/>
        </w:rPr>
        <w:tab/>
      </w:r>
      <w:r>
        <w:rPr>
          <w:lang w:val="en-US"/>
        </w:rPr>
        <w:tab/>
      </w:r>
      <w:r>
        <w:rPr>
          <w:lang w:val="en-US"/>
        </w:rPr>
        <w:tab/>
        <w:t>Commonwealth of Independent States</w:t>
      </w:r>
    </w:p>
    <w:p w:rsidR="00000000" w:rsidRDefault="00000000">
      <w:pPr>
        <w:pStyle w:val="SingleTxt"/>
        <w:spacing w:after="0" w:line="240" w:lineRule="auto"/>
        <w:rPr>
          <w:lang w:val="en-US"/>
        </w:rPr>
      </w:pPr>
      <w:r>
        <w:rPr>
          <w:lang w:val="en-US"/>
        </w:rPr>
        <w:t xml:space="preserve">DFID </w:t>
      </w:r>
      <w:r>
        <w:rPr>
          <w:lang w:val="en-US"/>
        </w:rPr>
        <w:tab/>
      </w:r>
      <w:r>
        <w:rPr>
          <w:lang w:val="en-US"/>
        </w:rPr>
        <w:tab/>
      </w:r>
      <w:r>
        <w:rPr>
          <w:lang w:val="en-US"/>
        </w:rPr>
        <w:tab/>
        <w:t>Department for International Development (UK)</w:t>
      </w:r>
    </w:p>
    <w:p w:rsidR="00000000" w:rsidRDefault="00000000">
      <w:pPr>
        <w:pStyle w:val="SingleTxt"/>
        <w:spacing w:after="0" w:line="240" w:lineRule="auto"/>
        <w:rPr>
          <w:lang w:val="en-US"/>
        </w:rPr>
      </w:pPr>
      <w:r>
        <w:rPr>
          <w:lang w:val="en-US"/>
        </w:rPr>
        <w:t xml:space="preserve">“Emgek” </w:t>
      </w:r>
      <w:r>
        <w:rPr>
          <w:lang w:val="en-US"/>
        </w:rPr>
        <w:tab/>
      </w:r>
      <w:r>
        <w:rPr>
          <w:lang w:val="en-US"/>
        </w:rPr>
        <w:tab/>
      </w:r>
      <w:r>
        <w:rPr>
          <w:lang w:val="en-US"/>
        </w:rPr>
        <w:tab/>
        <w:t xml:space="preserve">national labour market and employment programme </w:t>
      </w:r>
    </w:p>
    <w:p w:rsidR="00000000" w:rsidRDefault="00000000">
      <w:pPr>
        <w:pStyle w:val="SingleTxt"/>
        <w:spacing w:after="0" w:line="240" w:lineRule="auto"/>
        <w:jc w:val="left"/>
        <w:rPr>
          <w:lang w:val="en-US"/>
        </w:rPr>
      </w:pPr>
      <w:r>
        <w:rPr>
          <w:lang w:val="en-US"/>
        </w:rPr>
        <w:t xml:space="preserve">FINCA-Kyrgyzstan </w:t>
      </w:r>
      <w:r>
        <w:rPr>
          <w:lang w:val="en-US"/>
        </w:rPr>
        <w:tab/>
        <w:t xml:space="preserve">Fund for international community assistance in Kyrgyzstan </w:t>
      </w:r>
    </w:p>
    <w:p w:rsidR="00000000" w:rsidRDefault="00000000">
      <w:pPr>
        <w:pStyle w:val="SingleTxt"/>
        <w:spacing w:after="0" w:line="240" w:lineRule="auto"/>
        <w:rPr>
          <w:lang w:val="en-US"/>
        </w:rPr>
      </w:pPr>
      <w:r>
        <w:rPr>
          <w:lang w:val="en-US"/>
        </w:rPr>
        <w:t>GDP</w:t>
      </w:r>
      <w:r>
        <w:rPr>
          <w:lang w:val="en-US"/>
        </w:rPr>
        <w:tab/>
      </w:r>
      <w:r>
        <w:rPr>
          <w:lang w:val="en-US"/>
        </w:rPr>
        <w:tab/>
      </w:r>
      <w:r>
        <w:rPr>
          <w:lang w:val="en-US"/>
        </w:rPr>
        <w:tab/>
      </w:r>
      <w:r>
        <w:rPr>
          <w:lang w:val="en-US"/>
        </w:rPr>
        <w:tab/>
        <w:t xml:space="preserve">gross domestic product </w:t>
      </w:r>
    </w:p>
    <w:p w:rsidR="00000000" w:rsidRDefault="00000000">
      <w:pPr>
        <w:pStyle w:val="SingleTxt"/>
        <w:spacing w:after="0" w:line="240" w:lineRule="auto"/>
        <w:rPr>
          <w:lang w:val="en-US"/>
        </w:rPr>
      </w:pPr>
      <w:r>
        <w:rPr>
          <w:lang w:val="en-US"/>
        </w:rPr>
        <w:t xml:space="preserve">GMLC </w:t>
      </w:r>
      <w:r>
        <w:rPr>
          <w:lang w:val="en-US"/>
        </w:rPr>
        <w:tab/>
      </w:r>
      <w:r>
        <w:rPr>
          <w:lang w:val="en-US"/>
        </w:rPr>
        <w:tab/>
      </w:r>
      <w:r>
        <w:rPr>
          <w:lang w:val="en-US"/>
        </w:rPr>
        <w:tab/>
        <w:t>guaranteed minimum level of consumption</w:t>
      </w:r>
    </w:p>
    <w:p w:rsidR="00000000" w:rsidRDefault="00000000">
      <w:pPr>
        <w:pStyle w:val="SingleTxt"/>
        <w:spacing w:after="0" w:line="240" w:lineRule="auto"/>
        <w:jc w:val="left"/>
        <w:rPr>
          <w:lang w:val="en-US"/>
        </w:rPr>
      </w:pPr>
      <w:r>
        <w:rPr>
          <w:lang w:val="en-US"/>
        </w:rPr>
        <w:t>HIV/AIDS</w:t>
      </w:r>
      <w:r>
        <w:rPr>
          <w:lang w:val="en-US"/>
        </w:rPr>
        <w:tab/>
      </w:r>
      <w:r>
        <w:rPr>
          <w:lang w:val="en-US"/>
        </w:rPr>
        <w:tab/>
      </w:r>
      <w:r>
        <w:rPr>
          <w:lang w:val="en-US"/>
        </w:rPr>
        <w:tab/>
        <w:t xml:space="preserve">human immunodeficiency virus/ acquired immunodeficiency </w:t>
      </w:r>
      <w:r>
        <w:rPr>
          <w:lang w:val="en-US"/>
        </w:rPr>
        <w:tab/>
      </w:r>
      <w:r>
        <w:rPr>
          <w:lang w:val="en-US"/>
        </w:rPr>
        <w:tab/>
      </w:r>
      <w:r>
        <w:rPr>
          <w:lang w:val="en-US"/>
        </w:rPr>
        <w:tab/>
      </w:r>
      <w:r>
        <w:rPr>
          <w:lang w:val="en-US"/>
        </w:rPr>
        <w:tab/>
      </w:r>
      <w:r>
        <w:rPr>
          <w:lang w:val="en-US"/>
        </w:rPr>
        <w:tab/>
        <w:t>syndrome</w:t>
      </w:r>
    </w:p>
    <w:p w:rsidR="00000000" w:rsidRDefault="00000000">
      <w:pPr>
        <w:pStyle w:val="SingleTxt"/>
        <w:spacing w:after="0" w:line="240" w:lineRule="auto"/>
        <w:rPr>
          <w:lang w:val="en-US"/>
        </w:rPr>
      </w:pPr>
      <w:r>
        <w:rPr>
          <w:lang w:val="en-US"/>
        </w:rPr>
        <w:t xml:space="preserve">HIVOS </w:t>
      </w:r>
      <w:r>
        <w:rPr>
          <w:lang w:val="en-US"/>
        </w:rPr>
        <w:tab/>
      </w:r>
      <w:r>
        <w:rPr>
          <w:lang w:val="en-US"/>
        </w:rPr>
        <w:tab/>
      </w:r>
      <w:r>
        <w:rPr>
          <w:lang w:val="en-US"/>
        </w:rPr>
        <w:tab/>
        <w:t>Humanist Institute for Cooperation with Developing Countries</w:t>
      </w:r>
    </w:p>
    <w:p w:rsidR="00000000" w:rsidRDefault="00000000">
      <w:pPr>
        <w:pStyle w:val="SingleTxt"/>
        <w:spacing w:after="0" w:line="240" w:lineRule="auto"/>
        <w:rPr>
          <w:lang w:val="en-US"/>
        </w:rPr>
      </w:pPr>
      <w:r>
        <w:rPr>
          <w:lang w:val="en-US"/>
        </w:rPr>
        <w:t>ICF “Meerim”</w:t>
      </w:r>
      <w:r>
        <w:rPr>
          <w:lang w:val="en-US"/>
        </w:rPr>
        <w:tab/>
      </w:r>
      <w:r>
        <w:rPr>
          <w:lang w:val="en-US"/>
        </w:rPr>
        <w:tab/>
        <w:t xml:space="preserve">International Charitable Foundation “Meerim” </w:t>
      </w:r>
    </w:p>
    <w:p w:rsidR="00000000" w:rsidRDefault="00000000">
      <w:pPr>
        <w:pStyle w:val="SingleTxt"/>
        <w:spacing w:after="0" w:line="240" w:lineRule="auto"/>
        <w:rPr>
          <w:lang w:val="en-US"/>
        </w:rPr>
      </w:pPr>
      <w:r>
        <w:rPr>
          <w:lang w:val="en-US"/>
        </w:rPr>
        <w:t>ILO</w:t>
      </w:r>
      <w:r>
        <w:rPr>
          <w:lang w:val="en-US"/>
        </w:rPr>
        <w:tab/>
      </w:r>
      <w:r>
        <w:rPr>
          <w:lang w:val="en-US"/>
        </w:rPr>
        <w:tab/>
      </w:r>
      <w:r>
        <w:rPr>
          <w:lang w:val="en-US"/>
        </w:rPr>
        <w:tab/>
      </w:r>
      <w:r>
        <w:rPr>
          <w:lang w:val="en-US"/>
        </w:rPr>
        <w:tab/>
        <w:t>International Labour Organization</w:t>
      </w:r>
    </w:p>
    <w:p w:rsidR="00000000" w:rsidRDefault="00000000">
      <w:pPr>
        <w:pStyle w:val="SingleTxt"/>
        <w:spacing w:after="0" w:line="240" w:lineRule="auto"/>
        <w:rPr>
          <w:lang w:val="en-US"/>
        </w:rPr>
      </w:pPr>
      <w:r>
        <w:rPr>
          <w:lang w:val="en-US"/>
        </w:rPr>
        <w:t xml:space="preserve">IOM </w:t>
      </w:r>
      <w:r>
        <w:rPr>
          <w:lang w:val="en-US"/>
        </w:rPr>
        <w:tab/>
      </w:r>
      <w:r>
        <w:rPr>
          <w:lang w:val="en-US"/>
        </w:rPr>
        <w:tab/>
      </w:r>
      <w:r>
        <w:rPr>
          <w:lang w:val="en-US"/>
        </w:rPr>
        <w:tab/>
      </w:r>
      <w:r>
        <w:rPr>
          <w:lang w:val="en-US"/>
        </w:rPr>
        <w:tab/>
        <w:t>International Organization for Migration</w:t>
      </w:r>
    </w:p>
    <w:p w:rsidR="00000000" w:rsidRDefault="00000000">
      <w:pPr>
        <w:pStyle w:val="SingleTxt"/>
        <w:spacing w:after="0" w:line="240" w:lineRule="auto"/>
        <w:rPr>
          <w:lang w:val="en-US"/>
        </w:rPr>
      </w:pPr>
      <w:r>
        <w:rPr>
          <w:lang w:val="en-US"/>
        </w:rPr>
        <w:t xml:space="preserve">KAFC </w:t>
      </w:r>
      <w:r>
        <w:rPr>
          <w:lang w:val="en-US"/>
        </w:rPr>
        <w:tab/>
      </w:r>
      <w:r>
        <w:rPr>
          <w:lang w:val="en-US"/>
        </w:rPr>
        <w:tab/>
      </w:r>
      <w:r>
        <w:rPr>
          <w:lang w:val="en-US"/>
        </w:rPr>
        <w:tab/>
        <w:t>Kyrgyz Agricultural Finance Corporation</w:t>
      </w:r>
    </w:p>
    <w:p w:rsidR="00000000" w:rsidRDefault="00000000">
      <w:pPr>
        <w:pStyle w:val="SingleTxt"/>
        <w:spacing w:after="0" w:line="240" w:lineRule="auto"/>
        <w:jc w:val="left"/>
        <w:rPr>
          <w:lang w:val="en-US"/>
        </w:rPr>
      </w:pPr>
      <w:r>
        <w:rPr>
          <w:lang w:val="en-US"/>
        </w:rPr>
        <w:t xml:space="preserve">KOORT </w:t>
      </w:r>
      <w:r>
        <w:rPr>
          <w:lang w:val="en-US"/>
        </w:rPr>
        <w:tab/>
      </w:r>
      <w:r>
        <w:rPr>
          <w:lang w:val="en-US"/>
        </w:rPr>
        <w:tab/>
      </w:r>
      <w:r>
        <w:rPr>
          <w:lang w:val="en-US"/>
        </w:rPr>
        <w:tab/>
        <w:t xml:space="preserve">Kyrgyz public educational radio and television broadcasting </w:t>
      </w:r>
      <w:r>
        <w:rPr>
          <w:lang w:val="en-US"/>
        </w:rPr>
        <w:tab/>
      </w:r>
      <w:r>
        <w:rPr>
          <w:lang w:val="en-US"/>
        </w:rPr>
        <w:tab/>
      </w:r>
      <w:r>
        <w:rPr>
          <w:lang w:val="en-US"/>
        </w:rPr>
        <w:tab/>
      </w:r>
      <w:r>
        <w:rPr>
          <w:lang w:val="en-US"/>
        </w:rPr>
        <w:tab/>
      </w:r>
      <w:r>
        <w:rPr>
          <w:lang w:val="en-US"/>
        </w:rPr>
        <w:tab/>
        <w:t>company</w:t>
      </w:r>
    </w:p>
    <w:p w:rsidR="00000000" w:rsidRDefault="00000000">
      <w:pPr>
        <w:pStyle w:val="SingleTxt"/>
        <w:spacing w:after="0" w:line="240" w:lineRule="auto"/>
        <w:rPr>
          <w:lang w:val="en-US"/>
        </w:rPr>
      </w:pPr>
      <w:r>
        <w:rPr>
          <w:lang w:val="en-US"/>
        </w:rPr>
        <w:t xml:space="preserve">KRSU </w:t>
      </w:r>
      <w:r>
        <w:rPr>
          <w:lang w:val="en-US"/>
        </w:rPr>
        <w:tab/>
      </w:r>
      <w:r>
        <w:rPr>
          <w:lang w:val="en-US"/>
        </w:rPr>
        <w:tab/>
      </w:r>
      <w:r>
        <w:rPr>
          <w:lang w:val="en-US"/>
        </w:rPr>
        <w:tab/>
        <w:t>Kyrgyz - Russian (Slavonic) University</w:t>
      </w:r>
    </w:p>
    <w:p w:rsidR="00000000" w:rsidRDefault="00000000">
      <w:pPr>
        <w:pStyle w:val="SingleTxt"/>
        <w:spacing w:after="0" w:line="240" w:lineRule="auto"/>
        <w:rPr>
          <w:lang w:val="en-US"/>
        </w:rPr>
      </w:pPr>
      <w:r>
        <w:rPr>
          <w:lang w:val="en-US"/>
        </w:rPr>
        <w:t>“Manas”</w:t>
      </w:r>
      <w:r>
        <w:rPr>
          <w:lang w:val="en-US"/>
        </w:rPr>
        <w:tab/>
      </w:r>
      <w:r>
        <w:rPr>
          <w:lang w:val="en-US"/>
        </w:rPr>
        <w:tab/>
      </w:r>
      <w:r>
        <w:rPr>
          <w:lang w:val="en-US"/>
        </w:rPr>
        <w:tab/>
        <w:t xml:space="preserve">State health care programme </w:t>
      </w:r>
    </w:p>
    <w:p w:rsidR="00000000" w:rsidRDefault="00000000">
      <w:pPr>
        <w:pStyle w:val="SingleTxt"/>
        <w:spacing w:after="0" w:line="240" w:lineRule="auto"/>
        <w:rPr>
          <w:lang w:val="en-US"/>
        </w:rPr>
      </w:pPr>
      <w:r>
        <w:rPr>
          <w:lang w:val="en-US"/>
        </w:rPr>
        <w:t>NGO</w:t>
      </w:r>
      <w:r>
        <w:rPr>
          <w:lang w:val="en-US"/>
        </w:rPr>
        <w:tab/>
      </w:r>
      <w:r>
        <w:rPr>
          <w:lang w:val="en-US"/>
        </w:rPr>
        <w:tab/>
      </w:r>
      <w:r>
        <w:rPr>
          <w:lang w:val="en-US"/>
        </w:rPr>
        <w:tab/>
      </w:r>
      <w:r>
        <w:rPr>
          <w:lang w:val="en-US"/>
        </w:rPr>
        <w:tab/>
        <w:t xml:space="preserve">non-governmental organization </w:t>
      </w:r>
    </w:p>
    <w:p w:rsidR="00000000" w:rsidRDefault="00000000">
      <w:pPr>
        <w:pStyle w:val="SingleTxt"/>
        <w:spacing w:after="0" w:line="240" w:lineRule="auto"/>
        <w:rPr>
          <w:lang w:val="en-US"/>
        </w:rPr>
      </w:pPr>
      <w:r>
        <w:rPr>
          <w:lang w:val="en-US"/>
        </w:rPr>
        <w:t>NSPA</w:t>
      </w:r>
      <w:r>
        <w:rPr>
          <w:lang w:val="en-US"/>
        </w:rPr>
        <w:tab/>
      </w:r>
      <w:r>
        <w:rPr>
          <w:lang w:val="en-US"/>
        </w:rPr>
        <w:tab/>
      </w:r>
      <w:r>
        <w:rPr>
          <w:lang w:val="en-US"/>
        </w:rPr>
        <w:tab/>
        <w:t xml:space="preserve">National Poverty Reduction Strategy </w:t>
      </w:r>
    </w:p>
    <w:p w:rsidR="00000000" w:rsidRDefault="00000000">
      <w:pPr>
        <w:pStyle w:val="SingleTxt"/>
        <w:spacing w:after="0" w:line="240" w:lineRule="auto"/>
        <w:rPr>
          <w:lang w:val="en-US"/>
        </w:rPr>
      </w:pPr>
      <w:r>
        <w:rPr>
          <w:lang w:val="en-US"/>
        </w:rPr>
        <w:t>OSCE</w:t>
      </w:r>
      <w:r>
        <w:rPr>
          <w:lang w:val="en-US"/>
        </w:rPr>
        <w:tab/>
      </w:r>
      <w:r>
        <w:rPr>
          <w:lang w:val="en-US"/>
        </w:rPr>
        <w:tab/>
      </w:r>
      <w:r>
        <w:rPr>
          <w:lang w:val="en-US"/>
        </w:rPr>
        <w:tab/>
        <w:t xml:space="preserve">Organization for Security and Cooperation in Europe </w:t>
      </w:r>
    </w:p>
    <w:p w:rsidR="00000000" w:rsidRDefault="00000000">
      <w:pPr>
        <w:pStyle w:val="SingleTxt"/>
        <w:spacing w:after="0" w:line="240" w:lineRule="auto"/>
        <w:rPr>
          <w:lang w:val="en-US"/>
        </w:rPr>
      </w:pPr>
      <w:r>
        <w:rPr>
          <w:lang w:val="en-US"/>
        </w:rPr>
        <w:t>“Skilled staff for the 21st century”</w:t>
      </w:r>
    </w:p>
    <w:p w:rsidR="00000000" w:rsidRDefault="00000000">
      <w:pPr>
        <w:pStyle w:val="SingleTxt"/>
        <w:spacing w:after="0" w:line="240" w:lineRule="auto"/>
        <w:rPr>
          <w:lang w:val="en-US"/>
        </w:rPr>
      </w:pPr>
      <w:r>
        <w:rPr>
          <w:lang w:val="en-US"/>
        </w:rPr>
        <w:tab/>
      </w:r>
      <w:r>
        <w:rPr>
          <w:lang w:val="en-US"/>
        </w:rPr>
        <w:tab/>
      </w:r>
      <w:r>
        <w:rPr>
          <w:lang w:val="en-US"/>
        </w:rPr>
        <w:tab/>
      </w:r>
      <w:r>
        <w:rPr>
          <w:lang w:val="en-US"/>
        </w:rPr>
        <w:tab/>
        <w:t xml:space="preserve">national programme for the training of skilled personnel </w:t>
      </w:r>
    </w:p>
    <w:p w:rsidR="00000000" w:rsidRDefault="00000000">
      <w:pPr>
        <w:pStyle w:val="SingleTxt"/>
        <w:spacing w:after="0" w:line="240" w:lineRule="auto"/>
        <w:rPr>
          <w:lang w:val="en-US"/>
        </w:rPr>
      </w:pPr>
      <w:r>
        <w:rPr>
          <w:lang w:val="en-US"/>
        </w:rPr>
        <w:t>SOS Kinderdorf</w:t>
      </w:r>
      <w:r>
        <w:rPr>
          <w:lang w:val="en-US"/>
        </w:rPr>
        <w:tab/>
      </w:r>
      <w:r>
        <w:rPr>
          <w:lang w:val="en-US"/>
        </w:rPr>
        <w:tab/>
        <w:t xml:space="preserve">SOS Children’s Villages of Kyrgyzstan </w:t>
      </w:r>
    </w:p>
    <w:p w:rsidR="00000000" w:rsidRDefault="00000000">
      <w:pPr>
        <w:pStyle w:val="SingleTxt"/>
        <w:spacing w:after="0" w:line="240" w:lineRule="auto"/>
        <w:rPr>
          <w:lang w:val="en-US"/>
        </w:rPr>
      </w:pPr>
      <w:r>
        <w:rPr>
          <w:lang w:val="en-US"/>
        </w:rPr>
        <w:t>STD</w:t>
      </w:r>
      <w:r>
        <w:rPr>
          <w:lang w:val="en-US"/>
        </w:rPr>
        <w:tab/>
      </w:r>
      <w:r>
        <w:rPr>
          <w:lang w:val="en-US"/>
        </w:rPr>
        <w:tab/>
      </w:r>
      <w:r>
        <w:rPr>
          <w:lang w:val="en-US"/>
        </w:rPr>
        <w:tab/>
      </w:r>
      <w:r>
        <w:rPr>
          <w:lang w:val="en-US"/>
        </w:rPr>
        <w:tab/>
        <w:t>sexually transmitted disease</w:t>
      </w:r>
    </w:p>
    <w:p w:rsidR="00000000" w:rsidRDefault="00000000">
      <w:pPr>
        <w:pStyle w:val="SingleTxt"/>
        <w:spacing w:after="0" w:line="240" w:lineRule="auto"/>
        <w:rPr>
          <w:lang w:val="en-US"/>
        </w:rPr>
      </w:pPr>
      <w:r>
        <w:rPr>
          <w:lang w:val="en-US"/>
        </w:rPr>
        <w:t>UN</w:t>
      </w:r>
      <w:r>
        <w:rPr>
          <w:lang w:val="en-US"/>
        </w:rPr>
        <w:tab/>
      </w:r>
      <w:r>
        <w:rPr>
          <w:lang w:val="en-US"/>
        </w:rPr>
        <w:tab/>
      </w:r>
      <w:r>
        <w:rPr>
          <w:lang w:val="en-US"/>
        </w:rPr>
        <w:tab/>
      </w:r>
      <w:r>
        <w:rPr>
          <w:lang w:val="en-US"/>
        </w:rPr>
        <w:tab/>
        <w:t>United Nations</w:t>
      </w:r>
    </w:p>
    <w:p w:rsidR="00000000" w:rsidRDefault="00000000">
      <w:pPr>
        <w:pStyle w:val="SingleTxt"/>
        <w:spacing w:after="0" w:line="240" w:lineRule="auto"/>
        <w:rPr>
          <w:lang w:val="en-US"/>
        </w:rPr>
      </w:pPr>
      <w:r>
        <w:rPr>
          <w:lang w:val="en-US"/>
        </w:rPr>
        <w:t>UNDP</w:t>
      </w:r>
      <w:r>
        <w:rPr>
          <w:lang w:val="en-US"/>
        </w:rPr>
        <w:tab/>
      </w:r>
      <w:r>
        <w:rPr>
          <w:lang w:val="en-US"/>
        </w:rPr>
        <w:tab/>
      </w:r>
      <w:r>
        <w:rPr>
          <w:lang w:val="en-US"/>
        </w:rPr>
        <w:tab/>
        <w:t>United Nations Development Programme</w:t>
      </w:r>
    </w:p>
    <w:p w:rsidR="00000000" w:rsidRDefault="00000000">
      <w:pPr>
        <w:pStyle w:val="SingleTxt"/>
        <w:spacing w:after="0" w:line="240" w:lineRule="auto"/>
        <w:jc w:val="left"/>
        <w:rPr>
          <w:lang w:val="en-US"/>
        </w:rPr>
      </w:pPr>
      <w:r>
        <w:rPr>
          <w:lang w:val="en-US"/>
        </w:rPr>
        <w:t>UNESCO</w:t>
      </w:r>
      <w:r>
        <w:rPr>
          <w:lang w:val="en-US"/>
        </w:rPr>
        <w:tab/>
      </w:r>
      <w:r>
        <w:rPr>
          <w:lang w:val="en-US"/>
        </w:rPr>
        <w:tab/>
      </w:r>
      <w:r>
        <w:rPr>
          <w:lang w:val="en-US"/>
        </w:rPr>
        <w:tab/>
        <w:t xml:space="preserve">United Nations Educational, Scientific and Cultural </w:t>
      </w:r>
      <w:r>
        <w:rPr>
          <w:lang w:val="en-US"/>
        </w:rPr>
        <w:tab/>
      </w:r>
      <w:r>
        <w:rPr>
          <w:lang w:val="en-US"/>
        </w:rPr>
        <w:tab/>
      </w:r>
      <w:r>
        <w:rPr>
          <w:lang w:val="en-US"/>
        </w:rPr>
        <w:tab/>
      </w:r>
      <w:r>
        <w:rPr>
          <w:lang w:val="en-US"/>
        </w:rPr>
        <w:tab/>
      </w:r>
      <w:r>
        <w:rPr>
          <w:lang w:val="en-US"/>
        </w:rPr>
        <w:tab/>
      </w:r>
      <w:r>
        <w:rPr>
          <w:lang w:val="en-US"/>
        </w:rPr>
        <w:tab/>
        <w:t>Organization</w:t>
      </w:r>
    </w:p>
    <w:p w:rsidR="00000000" w:rsidRDefault="00000000">
      <w:pPr>
        <w:pStyle w:val="SingleTxt"/>
        <w:spacing w:after="0" w:line="240" w:lineRule="auto"/>
        <w:rPr>
          <w:lang w:val="en-US"/>
        </w:rPr>
      </w:pPr>
      <w:r>
        <w:rPr>
          <w:lang w:val="en-US"/>
        </w:rPr>
        <w:t>UNFPA</w:t>
      </w:r>
      <w:r>
        <w:rPr>
          <w:lang w:val="en-US"/>
        </w:rPr>
        <w:tab/>
      </w:r>
      <w:r>
        <w:rPr>
          <w:lang w:val="en-US"/>
        </w:rPr>
        <w:tab/>
      </w:r>
      <w:r>
        <w:rPr>
          <w:lang w:val="en-US"/>
        </w:rPr>
        <w:tab/>
        <w:t>United Nations Population Fund</w:t>
      </w:r>
    </w:p>
    <w:p w:rsidR="00000000" w:rsidRDefault="00000000">
      <w:pPr>
        <w:pStyle w:val="SingleTxt"/>
        <w:spacing w:after="0" w:line="240" w:lineRule="auto"/>
        <w:rPr>
          <w:lang w:val="en-US"/>
        </w:rPr>
      </w:pPr>
      <w:r>
        <w:rPr>
          <w:lang w:val="en-US"/>
        </w:rPr>
        <w:t>UNICEF</w:t>
      </w:r>
      <w:r>
        <w:rPr>
          <w:lang w:val="en-US"/>
        </w:rPr>
        <w:tab/>
      </w:r>
      <w:r>
        <w:rPr>
          <w:lang w:val="en-US"/>
        </w:rPr>
        <w:tab/>
      </w:r>
      <w:r>
        <w:rPr>
          <w:lang w:val="en-US"/>
        </w:rPr>
        <w:tab/>
        <w:t>United Nations Children’s Fund</w:t>
      </w:r>
    </w:p>
    <w:p w:rsidR="00000000" w:rsidRDefault="00000000">
      <w:pPr>
        <w:pStyle w:val="SingleTxt"/>
        <w:spacing w:after="0" w:line="240" w:lineRule="auto"/>
        <w:rPr>
          <w:lang w:val="en-US"/>
        </w:rPr>
      </w:pPr>
      <w:r>
        <w:rPr>
          <w:lang w:val="en-US"/>
        </w:rPr>
        <w:t>UNIFEM</w:t>
      </w:r>
      <w:r>
        <w:rPr>
          <w:lang w:val="en-US"/>
        </w:rPr>
        <w:tab/>
      </w:r>
      <w:r>
        <w:rPr>
          <w:lang w:val="en-US"/>
        </w:rPr>
        <w:tab/>
      </w:r>
      <w:r>
        <w:rPr>
          <w:lang w:val="en-US"/>
        </w:rPr>
        <w:tab/>
        <w:t>United Nations Development Fund for Women</w:t>
      </w:r>
    </w:p>
    <w:p w:rsidR="00000000" w:rsidRDefault="00000000">
      <w:pPr>
        <w:pStyle w:val="SingleTxt"/>
        <w:spacing w:after="0" w:line="240" w:lineRule="auto"/>
        <w:rPr>
          <w:lang w:val="en-US"/>
        </w:rPr>
      </w:pPr>
      <w:r>
        <w:rPr>
          <w:lang w:val="en-US"/>
        </w:rPr>
        <w:t>USA</w:t>
      </w:r>
      <w:r>
        <w:rPr>
          <w:lang w:val="en-US"/>
        </w:rPr>
        <w:tab/>
      </w:r>
      <w:r>
        <w:rPr>
          <w:lang w:val="en-US"/>
        </w:rPr>
        <w:tab/>
      </w:r>
      <w:r>
        <w:rPr>
          <w:lang w:val="en-US"/>
        </w:rPr>
        <w:tab/>
      </w:r>
      <w:r>
        <w:rPr>
          <w:lang w:val="en-US"/>
        </w:rPr>
        <w:tab/>
        <w:t xml:space="preserve">United States of America </w:t>
      </w:r>
    </w:p>
    <w:p w:rsidR="00000000" w:rsidRDefault="00000000">
      <w:pPr>
        <w:pStyle w:val="SingleTxt"/>
        <w:spacing w:after="0" w:line="240" w:lineRule="auto"/>
        <w:rPr>
          <w:lang w:val="en-US"/>
        </w:rPr>
      </w:pPr>
      <w:r>
        <w:rPr>
          <w:lang w:val="en-US"/>
        </w:rPr>
        <w:t>USsAID</w:t>
      </w:r>
      <w:r>
        <w:rPr>
          <w:lang w:val="en-US"/>
        </w:rPr>
        <w:tab/>
      </w:r>
      <w:r>
        <w:rPr>
          <w:lang w:val="en-US"/>
        </w:rPr>
        <w:tab/>
      </w:r>
      <w:r>
        <w:rPr>
          <w:lang w:val="en-US"/>
        </w:rPr>
        <w:tab/>
        <w:t>United States Agency for International Development</w:t>
      </w:r>
    </w:p>
    <w:p w:rsidR="00000000" w:rsidRDefault="00000000">
      <w:pPr>
        <w:pStyle w:val="SingleTxt"/>
        <w:spacing w:after="0" w:line="240" w:lineRule="auto"/>
        <w:rPr>
          <w:lang w:val="en-US"/>
        </w:rPr>
      </w:pPr>
      <w:r>
        <w:rPr>
          <w:lang w:val="en-US"/>
        </w:rPr>
        <w:t>WB</w:t>
      </w:r>
      <w:r>
        <w:rPr>
          <w:lang w:val="en-US"/>
        </w:rPr>
        <w:tab/>
      </w:r>
      <w:r>
        <w:rPr>
          <w:lang w:val="en-US"/>
        </w:rPr>
        <w:tab/>
      </w:r>
      <w:r>
        <w:rPr>
          <w:lang w:val="en-US"/>
        </w:rPr>
        <w:tab/>
      </w:r>
      <w:r>
        <w:rPr>
          <w:lang w:val="en-US"/>
        </w:rPr>
        <w:tab/>
        <w:t xml:space="preserve">World Bank </w:t>
      </w:r>
    </w:p>
    <w:p w:rsidR="00000000" w:rsidRDefault="00000000">
      <w:pPr>
        <w:pStyle w:val="SingleTxt"/>
        <w:rPr>
          <w:lang w:val="en-US"/>
        </w:rPr>
      </w:pPr>
      <w:r>
        <w:rPr>
          <w:lang w:val="en-US"/>
        </w:rPr>
        <w:t>WHO</w:t>
      </w:r>
      <w:r>
        <w:rPr>
          <w:lang w:val="en-US"/>
        </w:rPr>
        <w:tab/>
      </w:r>
      <w:r>
        <w:rPr>
          <w:lang w:val="en-US"/>
        </w:rPr>
        <w:tab/>
      </w:r>
      <w:r>
        <w:rPr>
          <w:lang w:val="en-US"/>
        </w:rPr>
        <w:tab/>
        <w:t>World Health Organization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br w:type="page"/>
        <w:t>Introduction</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SingleTxt"/>
        <w:rPr>
          <w:lang w:val="en-US"/>
        </w:rPr>
      </w:pPr>
      <w:r>
        <w:rPr>
          <w:lang w:val="en-US"/>
        </w:rPr>
        <w:t>The present document is the second periodic report of the Kyrgyz Republic on measures for implementing the provisions of the Convention on the Elimination of All Forms of Discrimination against Women and covers the period from 1999 to 2002. It has been prepared on the basis of the general guidelines for the preparation of reports by States parties as set out in document CEDAW/C/7/Rev.3. The report uses information from State executive and administrative bodies of the Kyrgyz Republic responsible for issues relating to the elimination of all forms of discrimination against women and from social and non-governmental organizations concerned with the said issues. The report contains responses to the comments of the Committee on the Elimination of Discrimination against Women presented in document CEDAW/C/1999/I/L.1/Add.3.</w:t>
      </w:r>
    </w:p>
    <w:p w:rsidR="00000000" w:rsidRDefault="00000000">
      <w:pPr>
        <w:pStyle w:val="SingleTxt"/>
        <w:rPr>
          <w:lang w:val="en-US"/>
        </w:rPr>
      </w:pPr>
      <w:r>
        <w:rPr>
          <w:lang w:val="en-US"/>
        </w:rPr>
        <w:t>Part I of the report gives general information about the Kyrgyz Republic, its population, political system and system of legislative bodies for protecting human rights and about efforts undertaken in the Republic to disseminate information on human rights.</w:t>
      </w:r>
    </w:p>
    <w:p w:rsidR="00000000" w:rsidRDefault="00000000">
      <w:pPr>
        <w:pStyle w:val="SingleTxt"/>
        <w:rPr>
          <w:lang w:val="en-US"/>
        </w:rPr>
      </w:pPr>
      <w:r>
        <w:rPr>
          <w:lang w:val="en-US"/>
        </w:rPr>
        <w:t xml:space="preserve">Part II provides information, article by article, on changes which have occurred in the reporting period in legislative, administrative and other measures taken by Kyrgyzstan to fulfil its obligations under the Convention and on the progress made, obstacles encountered and measures planned for the further implementation of the Convention. </w:t>
      </w:r>
    </w:p>
    <w:p w:rsidR="00000000" w:rsidRDefault="00000000">
      <w:pPr>
        <w:pStyle w:val="SingleTxt"/>
        <w:rPr>
          <w:lang w:val="en-US"/>
        </w:rPr>
      </w:pPr>
      <w:r>
        <w:rPr>
          <w:lang w:val="en-US"/>
        </w:rPr>
        <w:t>The Kyrgyz Republic acceded to the Convention on the Elimination of All Forms of Discrimination against Women on 10 February 1997. The first periodic report on implementation of the Convention on the Elimination of All Forms of Discrimination against Women was prepared by Kyrgyzstan in January 1999. At a meeting on 28 February 2002 of the National Council on Women, Family and Gender Development reporting to the President of the Kyrgyz Republic, a special commission made up of representatives of State organs and non-governmental organizations was established in order to prepare the second periodic report. The completed draft report was sent to ministries, administrative departments and non-governmental organizations for discussion, and their remarks and wishes were taken into account in the preparation of the final version of the report.</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br w:type="page"/>
        <w:t xml:space="preserve">Part I. </w:t>
      </w:r>
      <w:r>
        <w:rPr>
          <w:lang w:val="en-US"/>
        </w:rPr>
        <w:tab/>
      </w:r>
      <w:r>
        <w:rPr>
          <w:lang w:val="en-US"/>
        </w:rPr>
        <w:tab/>
        <w:t>General Information</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t>А.</w:t>
      </w:r>
      <w:r>
        <w:rPr>
          <w:lang w:val="en-US"/>
        </w:rPr>
        <w:tab/>
        <w:t>Land and people (General gender characteristics)</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SingleTxt"/>
        <w:rPr>
          <w:lang w:val="en-US"/>
        </w:rPr>
      </w:pPr>
      <w:r>
        <w:rPr>
          <w:lang w:val="en-US"/>
        </w:rPr>
        <w:tab/>
        <w:t>The Kyrgyz Republic is a new independent state in Central Asia. It has common borders with Kazakhstan, Tajikistan, Uzbekistan and China and covers an area of about 199,945 square kilometres, 90 per cent of which is taken up by the Pamir-Altai and Tien Shan mountain ranges. The Republic has seven regions (oblasts), 41 districts and 20 cities. Its capital is Bishkek.</w:t>
      </w:r>
    </w:p>
    <w:p w:rsidR="00000000" w:rsidRDefault="00000000">
      <w:pPr>
        <w:pStyle w:val="SingleTxt"/>
        <w:rPr>
          <w:lang w:val="en-US"/>
        </w:rPr>
      </w:pPr>
      <w:r>
        <w:rPr>
          <w:lang w:val="en-US"/>
        </w:rPr>
        <w:tab/>
        <w:t xml:space="preserve">The population of the Kyrgyz Republic is 4,946,000, of whom one third live in towns and cities and two thirds in rural areas. There are 2.5 million women, who make up 50.6 per cent of the total population. </w:t>
      </w:r>
    </w:p>
    <w:p w:rsidR="00000000" w:rsidRDefault="00000000">
      <w:pPr>
        <w:pStyle w:val="SingleTxt"/>
        <w:rPr>
          <w:lang w:val="en-US"/>
        </w:rPr>
      </w:pPr>
      <w:r>
        <w:rPr>
          <w:lang w:val="en-US"/>
        </w:rPr>
        <w:tab/>
        <w:t>Based on overall statistics, the average woman in Kyrgyzstan is an ethnic Kyrgyz aged 27 years, lives in a rural area, has two children and is educated.</w:t>
      </w:r>
    </w:p>
    <w:p w:rsidR="00000000" w:rsidRDefault="00000000">
      <w:pPr>
        <w:pStyle w:val="SingleTxt"/>
        <w:rPr>
          <w:lang w:val="en-US"/>
        </w:rPr>
      </w:pPr>
      <w:r>
        <w:rPr>
          <w:lang w:val="en-US"/>
        </w:rPr>
        <w:tab/>
        <w:t xml:space="preserve">The average life expectancy is 64.9 years for men and 72.4 years for women. The difference of 7.5 years is attributable to differences in the death rates of the sexes. The principal losses determining this difference are connected with the higher rate of deaths among men as a result of accidents, poisoning, injuries and diseases of the circulatory system. </w:t>
      </w:r>
    </w:p>
    <w:p w:rsidR="00000000" w:rsidRDefault="00000000">
      <w:pPr>
        <w:pStyle w:val="SingleTxt"/>
        <w:spacing w:after="0" w:line="120" w:lineRule="exact"/>
        <w:rPr>
          <w:sz w:val="10"/>
          <w:lang w:val="en-US"/>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 xml:space="preserve">Labour and employment </w:t>
      </w:r>
    </w:p>
    <w:p w:rsidR="00000000" w:rsidRDefault="00000000">
      <w:pPr>
        <w:pStyle w:val="SingleTxt"/>
        <w:spacing w:after="0" w:line="120" w:lineRule="exact"/>
        <w:rPr>
          <w:sz w:val="10"/>
          <w:lang w:val="en-US"/>
        </w:rPr>
      </w:pPr>
    </w:p>
    <w:p w:rsidR="00000000" w:rsidRDefault="00000000">
      <w:pPr>
        <w:pStyle w:val="SingleTxt"/>
        <w:numPr>
          <w:ilvl w:val="0"/>
          <w:numId w:val="1"/>
        </w:numPr>
        <w:tabs>
          <w:tab w:val="clear" w:pos="1742"/>
          <w:tab w:val="clear" w:pos="1987"/>
          <w:tab w:val="left" w:pos="1785"/>
        </w:tabs>
        <w:ind w:left="1785" w:hanging="525"/>
        <w:rPr>
          <w:lang w:val="en-US"/>
        </w:rPr>
      </w:pPr>
      <w:r>
        <w:rPr>
          <w:lang w:val="en-US"/>
        </w:rPr>
        <w:t>In 2001, the average monthly wage of women was 67.6 per cent of the average monthly wage of men. Differences in wage levels were due to the fact that work in “women’s” sectors of the economy is less well paid than in sectors where men work.</w:t>
      </w:r>
    </w:p>
    <w:p w:rsidR="00000000" w:rsidRDefault="00000000">
      <w:pPr>
        <w:pStyle w:val="SingleTxt"/>
        <w:numPr>
          <w:ilvl w:val="0"/>
          <w:numId w:val="1"/>
        </w:numPr>
        <w:tabs>
          <w:tab w:val="left" w:pos="1785"/>
        </w:tabs>
        <w:ind w:left="1785" w:hanging="525"/>
        <w:rPr>
          <w:lang w:val="en-US"/>
        </w:rPr>
      </w:pPr>
      <w:r>
        <w:rPr>
          <w:lang w:val="en-US"/>
        </w:rPr>
        <w:t xml:space="preserve">The average level of women’s pensions is 86 per cent of the average level of men’s pensions. </w:t>
      </w:r>
    </w:p>
    <w:p w:rsidR="00000000" w:rsidRDefault="00000000">
      <w:pPr>
        <w:pStyle w:val="SingleTxt"/>
        <w:numPr>
          <w:ilvl w:val="0"/>
          <w:numId w:val="1"/>
        </w:numPr>
        <w:tabs>
          <w:tab w:val="clear" w:pos="1742"/>
          <w:tab w:val="left" w:pos="1785"/>
        </w:tabs>
        <w:ind w:left="1785" w:hanging="525"/>
        <w:rPr>
          <w:lang w:val="en-US"/>
        </w:rPr>
      </w:pPr>
      <w:r>
        <w:rPr>
          <w:lang w:val="en-US"/>
        </w:rPr>
        <w:t>In the period from 1996 to 2000, the level of economic activity fell by 4.9 per cent among women and by 1.9 per cent among men.</w:t>
      </w:r>
    </w:p>
    <w:p w:rsidR="00000000" w:rsidRDefault="00000000">
      <w:pPr>
        <w:pStyle w:val="SingleTxt"/>
        <w:numPr>
          <w:ilvl w:val="0"/>
          <w:numId w:val="1"/>
        </w:numPr>
        <w:tabs>
          <w:tab w:val="left" w:pos="1785"/>
        </w:tabs>
        <w:ind w:left="1785" w:hanging="525"/>
        <w:rPr>
          <w:lang w:val="en-US"/>
        </w:rPr>
      </w:pPr>
      <w:r>
        <w:rPr>
          <w:lang w:val="en-US"/>
        </w:rPr>
        <w:t xml:space="preserve">The economic downturn led to a significant reduction in demand for labour. The crisis affected most severely those sectors of the economy employing predominantly women. Over the period from 1989 to 1999, the number of jobs in the organized sector of the economy held by men fell by a 80 per cent, while the number of jobs held by women fell by 120 per cent. </w:t>
      </w:r>
    </w:p>
    <w:p w:rsidR="00000000" w:rsidRDefault="00000000">
      <w:pPr>
        <w:pStyle w:val="SingleTxt"/>
        <w:numPr>
          <w:ilvl w:val="0"/>
          <w:numId w:val="1"/>
        </w:numPr>
        <w:tabs>
          <w:tab w:val="left" w:pos="1785"/>
        </w:tabs>
        <w:ind w:left="1785" w:hanging="525"/>
        <w:rPr>
          <w:lang w:val="en-US"/>
        </w:rPr>
      </w:pPr>
      <w:r>
        <w:rPr>
          <w:lang w:val="en-US"/>
        </w:rPr>
        <w:t>Unemployment among women is rising steadily. 53.3 per cent of the total number of unemployed citizens are women, and of these unemployed women, 15,000 (45 per cent) live in rural areas. In order to support unemployed women, a method of promoting self-employment though a system of credits and microcredits has been widely adopted in the Republic.</w:t>
      </w:r>
    </w:p>
    <w:p w:rsidR="00000000" w:rsidRDefault="00000000">
      <w:pPr>
        <w:pStyle w:val="SingleTxt"/>
        <w:numPr>
          <w:ilvl w:val="0"/>
          <w:numId w:val="1"/>
        </w:numPr>
        <w:tabs>
          <w:tab w:val="left" w:pos="1785"/>
        </w:tabs>
        <w:ind w:left="1785" w:hanging="525"/>
        <w:rPr>
          <w:lang w:val="en-US"/>
        </w:rPr>
      </w:pPr>
      <w:r>
        <w:rPr>
          <w:lang w:val="en-US"/>
        </w:rPr>
        <w:t>About 18 per cent of people who own their own businesses are women, and in rural areas women make up 15 per cent of owners of peasant holdings. Moreover, about 18 per cent of partial families comprise women with or without children.</w:t>
      </w:r>
    </w:p>
    <w:p w:rsidR="00000000" w:rsidRDefault="00000000">
      <w:pPr>
        <w:pStyle w:val="SingleTxt"/>
        <w:numPr>
          <w:ilvl w:val="0"/>
          <w:numId w:val="1"/>
        </w:numPr>
        <w:tabs>
          <w:tab w:val="left" w:pos="1785"/>
        </w:tabs>
        <w:ind w:left="1785" w:hanging="525"/>
        <w:rPr>
          <w:lang w:val="en-US"/>
        </w:rPr>
      </w:pPr>
      <w:r>
        <w:rPr>
          <w:lang w:val="en-US"/>
        </w:rPr>
        <w:t xml:space="preserve">Women devote on average four to five hours per day to housekeeping, spending more than 20 per cent of the total time available in a day, while the figure for men does not exceed five per cent and amounts to less than one hour. </w:t>
      </w:r>
    </w:p>
    <w:p w:rsidR="00000000" w:rsidRDefault="00000000">
      <w:pPr>
        <w:pStyle w:val="SingleTxt"/>
        <w:numPr>
          <w:ilvl w:val="0"/>
          <w:numId w:val="1"/>
        </w:numPr>
        <w:tabs>
          <w:tab w:val="left" w:pos="1785"/>
        </w:tabs>
        <w:ind w:left="1785" w:hanging="525"/>
        <w:rPr>
          <w:lang w:val="en-US"/>
        </w:rPr>
      </w:pPr>
      <w:r>
        <w:rPr>
          <w:lang w:val="en-US"/>
        </w:rPr>
        <w:t>Whereas in 1990 the proportion of the day spent by women of working age on paid and unpaid work stood at 30 per cent and 21 per cent in urban areas and at 25 per cent and 27 per cent in rural areas respectively, by 2000 this proportion had come to stand at 27 per cent and 25 per cent in urban areas and 11 per cent and 32 per cent in rural areas. Among non-working women, the time spent on housekeeping is double that spent by working women.</w:t>
      </w:r>
    </w:p>
    <w:p w:rsidR="00000000" w:rsidRDefault="00000000">
      <w:pPr>
        <w:pStyle w:val="SingleTxt"/>
        <w:numPr>
          <w:ilvl w:val="0"/>
          <w:numId w:val="1"/>
        </w:numPr>
        <w:tabs>
          <w:tab w:val="left" w:pos="1785"/>
        </w:tabs>
        <w:ind w:left="1785" w:hanging="525"/>
        <w:rPr>
          <w:lang w:val="en-US"/>
        </w:rPr>
      </w:pPr>
      <w:r>
        <w:rPr>
          <w:lang w:val="en-US"/>
        </w:rPr>
        <w:t>In 2001, the early lifting of the moratorium on the buying and selling of land in practice signalled the beginning of a market for land. Shares of land have been allotted to about 2,462,000 individuals, 50.8 per cent of whom are women. In the distribution of this strategic resource, women legally have equal rights with men to own land and private property. In practice, however, the traditional stereotypes which exist restrict the legal capacity of women in this matter.</w:t>
      </w:r>
    </w:p>
    <w:p w:rsidR="00000000" w:rsidRDefault="00000000">
      <w:pPr>
        <w:pStyle w:val="SingleTxt"/>
        <w:spacing w:after="0" w:line="120" w:lineRule="exact"/>
        <w:rPr>
          <w:sz w:val="10"/>
          <w:lang w:val="en-US"/>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Women in decision-making processes</w:t>
      </w:r>
    </w:p>
    <w:p w:rsidR="00000000" w:rsidRDefault="00000000">
      <w:pPr>
        <w:pStyle w:val="SingleTxt"/>
        <w:spacing w:after="0" w:line="120" w:lineRule="exact"/>
        <w:rPr>
          <w:sz w:val="10"/>
          <w:lang w:val="en-US"/>
        </w:rPr>
      </w:pPr>
    </w:p>
    <w:p w:rsidR="00000000" w:rsidRDefault="00000000">
      <w:pPr>
        <w:pStyle w:val="SingleTxt"/>
        <w:numPr>
          <w:ilvl w:val="0"/>
          <w:numId w:val="2"/>
        </w:numPr>
        <w:ind w:left="1785" w:hanging="525"/>
        <w:rPr>
          <w:lang w:val="en-US"/>
        </w:rPr>
      </w:pPr>
      <w:r>
        <w:rPr>
          <w:lang w:val="en-US"/>
        </w:rPr>
        <w:t xml:space="preserve">Women, who make up 52 per cent of the electorate, make up only 6.7 per cent of deputies in the Zhogorku Kenesh (Parliament) of the Kyrgyz Republic. The “pyramid” trend continues, with women accounting for 12 per cent of council representatives at the regional level, 13 per cent at the district and municipal level and 16 per cent at the rural level. </w:t>
      </w:r>
    </w:p>
    <w:p w:rsidR="00000000" w:rsidRDefault="00000000">
      <w:pPr>
        <w:pStyle w:val="SingleTxt"/>
        <w:numPr>
          <w:ilvl w:val="0"/>
          <w:numId w:val="2"/>
        </w:numPr>
        <w:ind w:left="1785" w:hanging="525"/>
        <w:rPr>
          <w:lang w:val="en-US"/>
        </w:rPr>
      </w:pPr>
      <w:r>
        <w:rPr>
          <w:lang w:val="en-US"/>
        </w:rPr>
        <w:t>In 2001, only two of the 12 Ministers in Kyrgyzstan were women; there were no women in regional governor posts and only one district administration was headed by a woman; of the 455 heads of aiyl okmotu, only 21 were women.</w:t>
      </w:r>
    </w:p>
    <w:p w:rsidR="00000000" w:rsidRDefault="00000000">
      <w:pPr>
        <w:pStyle w:val="SingleTxt"/>
        <w:numPr>
          <w:ilvl w:val="0"/>
          <w:numId w:val="2"/>
        </w:numPr>
        <w:ind w:left="1785" w:hanging="525"/>
        <w:rPr>
          <w:lang w:val="en-US"/>
        </w:rPr>
      </w:pPr>
      <w:r>
        <w:rPr>
          <w:lang w:val="en-US"/>
        </w:rPr>
        <w:t xml:space="preserve">According to 2001 data, women in senior government posts accounted for 14.7 per cent of the heads of authorities and administrative bodies and 24.7 per cent of the heads of organizational subdivisions, departments and administrations. </w:t>
      </w:r>
    </w:p>
    <w:p w:rsidR="00000000" w:rsidRDefault="00000000">
      <w:pPr>
        <w:pStyle w:val="SingleTxt"/>
        <w:spacing w:after="0" w:line="120" w:lineRule="exact"/>
        <w:rPr>
          <w:sz w:val="10"/>
          <w:lang w:val="en-US"/>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Education</w:t>
      </w:r>
    </w:p>
    <w:p w:rsidR="00000000" w:rsidRDefault="00000000">
      <w:pPr>
        <w:pStyle w:val="SingleTxt"/>
        <w:tabs>
          <w:tab w:val="clear" w:pos="2218"/>
        </w:tabs>
        <w:spacing w:after="0" w:line="120" w:lineRule="exact"/>
        <w:rPr>
          <w:sz w:val="10"/>
          <w:lang w:val="en-US"/>
        </w:rPr>
      </w:pPr>
    </w:p>
    <w:p w:rsidR="00000000" w:rsidRDefault="00000000">
      <w:pPr>
        <w:pStyle w:val="SingleTxt"/>
        <w:numPr>
          <w:ilvl w:val="0"/>
          <w:numId w:val="3"/>
        </w:numPr>
        <w:tabs>
          <w:tab w:val="clear" w:pos="2218"/>
          <w:tab w:val="left" w:pos="2100"/>
        </w:tabs>
        <w:ind w:left="1785" w:hanging="525"/>
        <w:rPr>
          <w:lang w:val="en-US"/>
        </w:rPr>
      </w:pPr>
      <w:r>
        <w:rPr>
          <w:lang w:val="en-US"/>
        </w:rPr>
        <w:t>On the whole, there are no significant differences between the educational levels of men and women, though in cities women are more highly educated than men: the proportion of women with a higher education stands at 17.5 per cent compared with 15.6 per cent of men and the proportions with a specialized secondary education are 16.9 per cent and 9.9 per cent respectively.</w:t>
      </w:r>
    </w:p>
    <w:p w:rsidR="00000000" w:rsidRDefault="00000000">
      <w:pPr>
        <w:pStyle w:val="SingleTxt"/>
        <w:spacing w:after="0" w:line="120" w:lineRule="exact"/>
        <w:rPr>
          <w:sz w:val="10"/>
          <w:lang w:val="en-US"/>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Health Care</w:t>
      </w:r>
    </w:p>
    <w:p w:rsidR="00000000" w:rsidRDefault="00000000">
      <w:pPr>
        <w:pStyle w:val="SingleTxt"/>
        <w:spacing w:after="0" w:line="120" w:lineRule="exact"/>
        <w:rPr>
          <w:sz w:val="10"/>
          <w:lang w:val="en-US"/>
        </w:rPr>
      </w:pPr>
    </w:p>
    <w:p w:rsidR="00000000" w:rsidRDefault="00000000">
      <w:pPr>
        <w:pStyle w:val="SingleTxt"/>
        <w:numPr>
          <w:ilvl w:val="0"/>
          <w:numId w:val="3"/>
        </w:numPr>
        <w:tabs>
          <w:tab w:val="clear" w:pos="2218"/>
          <w:tab w:val="clear" w:pos="2693"/>
          <w:tab w:val="left" w:pos="1785"/>
        </w:tabs>
        <w:ind w:left="1785" w:hanging="525"/>
        <w:rPr>
          <w:lang w:val="en-US"/>
        </w:rPr>
      </w:pPr>
      <w:r>
        <w:rPr>
          <w:lang w:val="en-US"/>
        </w:rPr>
        <w:t>In 2001, the maternal mortality rate stood at 49.9 per 100,000 births and the infant mortality rate at 21.6. The pattern of maternal mortality shows that women dying during pregnancy, childbirth and recovery constitute a significant percentage.</w:t>
      </w:r>
    </w:p>
    <w:p w:rsidR="00000000" w:rsidRDefault="00000000">
      <w:pPr>
        <w:pStyle w:val="SingleTxt"/>
        <w:numPr>
          <w:ilvl w:val="0"/>
          <w:numId w:val="3"/>
        </w:numPr>
        <w:tabs>
          <w:tab w:val="clear" w:pos="2218"/>
          <w:tab w:val="clear" w:pos="2693"/>
          <w:tab w:val="left" w:pos="1785"/>
        </w:tabs>
        <w:ind w:left="1785" w:hanging="525"/>
        <w:rPr>
          <w:lang w:val="en-US"/>
        </w:rPr>
      </w:pPr>
      <w:r>
        <w:rPr>
          <w:lang w:val="en-US"/>
        </w:rPr>
        <w:t>Compared with 1994, the number of cases of women with tuberculosis had doubled, the number with certain types of venereal disease had increased five-fold and the number with anaemia during pregnancy was 50 per cent higher.</w:t>
      </w:r>
    </w:p>
    <w:p w:rsidR="00000000" w:rsidRDefault="00000000">
      <w:pPr>
        <w:pStyle w:val="SingleTxt"/>
        <w:numPr>
          <w:ilvl w:val="0"/>
          <w:numId w:val="3"/>
        </w:numPr>
        <w:tabs>
          <w:tab w:val="clear" w:pos="2218"/>
          <w:tab w:val="clear" w:pos="2693"/>
          <w:tab w:val="left" w:pos="1785"/>
        </w:tabs>
        <w:ind w:left="1785" w:hanging="525"/>
        <w:rPr>
          <w:lang w:val="en-US"/>
        </w:rPr>
      </w:pPr>
      <w:r>
        <w:rPr>
          <w:lang w:val="en-US"/>
        </w:rPr>
        <w:t>Men account for 67 per cent of people suffering from active tuberculosis and 86.5 per cent of people suffering from alcohol dependency. According to data valid on 15 April 2002, 173 men and 16 women were infected with HIV.</w:t>
      </w:r>
    </w:p>
    <w:p w:rsidR="00000000" w:rsidRDefault="00000000">
      <w:pPr>
        <w:pStyle w:val="SingleTxt"/>
        <w:spacing w:after="0" w:line="120" w:lineRule="exact"/>
        <w:rPr>
          <w:sz w:val="10"/>
          <w:lang w:val="en-US"/>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Violence against women</w:t>
      </w:r>
    </w:p>
    <w:p w:rsidR="00000000" w:rsidRDefault="00000000">
      <w:pPr>
        <w:pStyle w:val="SingleTxt"/>
        <w:spacing w:after="0" w:line="120" w:lineRule="exact"/>
        <w:rPr>
          <w:sz w:val="10"/>
          <w:lang w:val="en-US"/>
        </w:rPr>
      </w:pPr>
    </w:p>
    <w:p w:rsidR="00000000" w:rsidRDefault="00000000">
      <w:pPr>
        <w:pStyle w:val="SingleTxt"/>
        <w:numPr>
          <w:ilvl w:val="0"/>
          <w:numId w:val="4"/>
        </w:numPr>
        <w:tabs>
          <w:tab w:val="clear" w:pos="1742"/>
          <w:tab w:val="num" w:pos="1785"/>
        </w:tabs>
        <w:ind w:left="1785" w:hanging="525"/>
        <w:rPr>
          <w:lang w:val="en-US"/>
        </w:rPr>
      </w:pPr>
      <w:r>
        <w:rPr>
          <w:lang w:val="en-US"/>
        </w:rPr>
        <w:t>According to the results of a sociological survey, the form of violence to which women are most frequently subjected is psychological violence, with physical violence being the second most widely encountered form, followed by sexual harassment, one of the forms of sexual violence, in third place.</w:t>
      </w:r>
    </w:p>
    <w:p w:rsidR="00000000" w:rsidRDefault="00000000">
      <w:pPr>
        <w:pStyle w:val="SingleTxt"/>
        <w:numPr>
          <w:ilvl w:val="0"/>
          <w:numId w:val="4"/>
        </w:numPr>
        <w:tabs>
          <w:tab w:val="clear" w:pos="1742"/>
          <w:tab w:val="num" w:pos="1785"/>
        </w:tabs>
        <w:ind w:left="1785" w:hanging="525"/>
        <w:rPr>
          <w:lang w:val="en-US"/>
        </w:rPr>
      </w:pPr>
      <w:r>
        <w:rPr>
          <w:lang w:val="en-US"/>
        </w:rPr>
        <w:t xml:space="preserve">78.9 per cent of women who suffered from violence refused to go to law-enforcement agencies for help. Of those who did, only 6.6 per cent were satisfied with the actions of the police, 34.1 per cent were dissatisfied and 45.9 per cent found difficulty in replying. </w:t>
      </w:r>
    </w:p>
    <w:p w:rsidR="00000000" w:rsidRDefault="00000000">
      <w:pPr>
        <w:pStyle w:val="SingleTxt"/>
        <w:numPr>
          <w:ilvl w:val="0"/>
          <w:numId w:val="4"/>
        </w:numPr>
        <w:tabs>
          <w:tab w:val="clear" w:pos="1742"/>
          <w:tab w:val="num" w:pos="1785"/>
        </w:tabs>
        <w:ind w:left="1785" w:hanging="525"/>
        <w:rPr>
          <w:lang w:val="en-US"/>
        </w:rPr>
      </w:pPr>
      <w:r>
        <w:rPr>
          <w:lang w:val="en-US"/>
        </w:rPr>
        <w:t>According to information from an independent study, each year about 4,000 women in Kyrgyzstan become victims of human trafficking. Promising high earnings, “intermediary” companies illegally export women (generally young and even under-age girls) to other countries, where they are subjected to sexual exploitation.</w:t>
      </w:r>
    </w:p>
    <w:p w:rsidR="00000000" w:rsidRDefault="00000000">
      <w:pPr>
        <w:pStyle w:val="SingleTxt"/>
        <w:numPr>
          <w:ilvl w:val="0"/>
          <w:numId w:val="4"/>
        </w:numPr>
        <w:tabs>
          <w:tab w:val="num" w:pos="1987"/>
        </w:tabs>
        <w:ind w:left="1785" w:hanging="525"/>
        <w:rPr>
          <w:lang w:val="en-US"/>
        </w:rPr>
      </w:pPr>
      <w:r>
        <w:rPr>
          <w:lang w:val="en-US"/>
        </w:rPr>
        <w:t>At the present time, there are more than 10 services providing assistance to women who have suffered from violence in the form of crisis centres and shelters. Over the period from 1997 to 2000, about 30,000 women who had undergone various forms of violence approached them for help.</w:t>
      </w:r>
    </w:p>
    <w:p w:rsidR="00000000" w:rsidRDefault="00000000">
      <w:pPr>
        <w:pStyle w:val="SingleTxt"/>
        <w:spacing w:after="0" w:line="120" w:lineRule="exact"/>
        <w:rPr>
          <w:sz w:val="10"/>
          <w:lang w:val="en-US"/>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Crime</w:t>
      </w:r>
    </w:p>
    <w:p w:rsidR="00000000" w:rsidRDefault="00000000">
      <w:pPr>
        <w:pStyle w:val="SingleTxt"/>
        <w:spacing w:after="0" w:line="120" w:lineRule="exact"/>
        <w:rPr>
          <w:sz w:val="10"/>
          <w:lang w:val="en-US"/>
        </w:rPr>
      </w:pPr>
    </w:p>
    <w:p w:rsidR="00000000" w:rsidRDefault="00000000">
      <w:pPr>
        <w:pStyle w:val="SingleTxt"/>
        <w:numPr>
          <w:ilvl w:val="0"/>
          <w:numId w:val="5"/>
        </w:numPr>
        <w:tabs>
          <w:tab w:val="num" w:pos="1987"/>
        </w:tabs>
        <w:ind w:left="1785" w:hanging="525"/>
        <w:rPr>
          <w:lang w:val="en-US"/>
        </w:rPr>
      </w:pPr>
      <w:r>
        <w:rPr>
          <w:lang w:val="en-US"/>
        </w:rPr>
        <w:t>Among people convicted of having committed a crime, the number of women rose from 1,055 in 1994 to 2,084 in 2001. Theft, fraud, misappropriation and embezzlement of entrusted property and crimes connected with the illegal use of drugs account for 52.7 per cent of the total number of crimes committed by women. In 2000, men committed 89.7 per cent of all types of crime and accounted for 89 per cent of all persons convicted.</w:t>
      </w:r>
    </w:p>
    <w:p w:rsidR="00000000" w:rsidRDefault="00000000">
      <w:pPr>
        <w:pStyle w:val="SingleTxt"/>
        <w:rPr>
          <w:sz w:val="17"/>
          <w:lang w:val="en-US"/>
        </w:rPr>
      </w:pPr>
      <w:r>
        <w:rPr>
          <w:i/>
          <w:sz w:val="17"/>
          <w:lang w:val="en-US"/>
        </w:rPr>
        <w:t>Sources:</w:t>
      </w:r>
      <w:r>
        <w:rPr>
          <w:sz w:val="17"/>
          <w:lang w:val="en-US"/>
        </w:rPr>
        <w:t xml:space="preserve"> Compilations of gender-disaggregated statistics “Men and women of the Kyrgyz Republic”, Bishkek, 1999, 2000, 2001.</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t xml:space="preserve">B. </w:t>
      </w:r>
      <w:r>
        <w:rPr>
          <w:lang w:val="en-US"/>
        </w:rPr>
        <w:tab/>
        <w:t>General political structure</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SingleTxt"/>
        <w:rPr>
          <w:lang w:val="en-US"/>
        </w:rPr>
      </w:pPr>
      <w:r>
        <w:rPr>
          <w:lang w:val="en-US"/>
        </w:rPr>
        <w:tab/>
        <w:t>The Kyrgyz Republic is a sovereign, unitary, democratic Republic and secular State founded on the rule of law. Under the Constitution of the Kyrgyz Republic, State power is based on the principles of:</w:t>
      </w:r>
    </w:p>
    <w:p w:rsidR="00000000" w:rsidRDefault="00000000">
      <w:pPr>
        <w:pStyle w:val="SingleTxt"/>
        <w:tabs>
          <w:tab w:val="clear" w:pos="1267"/>
        </w:tabs>
        <w:ind w:left="1785" w:hanging="518"/>
        <w:rPr>
          <w:lang w:val="en-US"/>
        </w:rPr>
      </w:pPr>
      <w:r>
        <w:rPr>
          <w:lang w:val="en-US"/>
        </w:rPr>
        <w:t>–</w:t>
      </w:r>
      <w:r>
        <w:rPr>
          <w:lang w:val="en-US"/>
        </w:rPr>
        <w:tab/>
        <w:t>the supremacy of the power of the people, represented and safeguarded by a Head of State elected by all the people, the President of the Kyrgyz Republic;</w:t>
      </w:r>
    </w:p>
    <w:p w:rsidR="00000000" w:rsidRDefault="00000000">
      <w:pPr>
        <w:pStyle w:val="SingleTxt"/>
        <w:ind w:left="1785" w:hanging="518"/>
        <w:rPr>
          <w:lang w:val="en-US"/>
        </w:rPr>
      </w:pPr>
      <w:r>
        <w:rPr>
          <w:lang w:val="en-US"/>
        </w:rPr>
        <w:t>–</w:t>
      </w:r>
      <w:r>
        <w:rPr>
          <w:lang w:val="en-US"/>
        </w:rPr>
        <w:tab/>
        <w:t>the division of State authority into the legislative, executive and judicial branches and the coordinated operation and interaction of these branches of authority;</w:t>
      </w:r>
    </w:p>
    <w:p w:rsidR="00000000" w:rsidRDefault="00000000">
      <w:pPr>
        <w:pStyle w:val="SingleTxt"/>
        <w:tabs>
          <w:tab w:val="clear" w:pos="1267"/>
        </w:tabs>
        <w:ind w:left="1785" w:hanging="518"/>
        <w:rPr>
          <w:lang w:val="en-US"/>
        </w:rPr>
      </w:pPr>
      <w:r>
        <w:rPr>
          <w:lang w:val="en-US"/>
        </w:rPr>
        <w:t>–</w:t>
      </w:r>
      <w:r>
        <w:rPr>
          <w:lang w:val="en-US"/>
        </w:rPr>
        <w:tab/>
        <w:t>the accountability of State organs to the people and the exercise of their powers in the interests of the people;</w:t>
      </w:r>
    </w:p>
    <w:p w:rsidR="00000000" w:rsidRDefault="00000000">
      <w:pPr>
        <w:pStyle w:val="SingleTxt"/>
        <w:ind w:left="1785" w:hanging="518"/>
        <w:rPr>
          <w:lang w:val="en-US"/>
        </w:rPr>
      </w:pPr>
      <w:r>
        <w:rPr>
          <w:lang w:val="en-US"/>
        </w:rPr>
        <w:t>–</w:t>
      </w:r>
      <w:r>
        <w:rPr>
          <w:lang w:val="en-US"/>
        </w:rPr>
        <w:tab/>
        <w:t>the demarcation of the functions of State power and of local self-government.</w:t>
      </w:r>
    </w:p>
    <w:p w:rsidR="00000000" w:rsidRDefault="00000000">
      <w:pPr>
        <w:pStyle w:val="SingleTxt"/>
        <w:tabs>
          <w:tab w:val="clear" w:pos="1742"/>
          <w:tab w:val="left" w:pos="1785"/>
        </w:tabs>
        <w:ind w:left="1260" w:firstLine="7"/>
        <w:rPr>
          <w:lang w:val="en-US"/>
        </w:rPr>
      </w:pPr>
      <w:r>
        <w:rPr>
          <w:lang w:val="en-US"/>
        </w:rPr>
        <w:tab/>
        <w:t xml:space="preserve">Legislative authority in the Kyrgyz Republic is exercised by the Zhogorku Kenesh, the Republic’s parliament, a representative body elected on the basis of a proportional majority system and comprising two chambers: </w:t>
      </w:r>
    </w:p>
    <w:p w:rsidR="00000000" w:rsidRDefault="00000000">
      <w:pPr>
        <w:pStyle w:val="SingleTxt"/>
        <w:ind w:left="1785" w:hanging="518"/>
        <w:rPr>
          <w:lang w:val="en-US"/>
        </w:rPr>
      </w:pPr>
      <w:r>
        <w:rPr>
          <w:lang w:val="en-US"/>
        </w:rPr>
        <w:t>–</w:t>
      </w:r>
      <w:r>
        <w:rPr>
          <w:lang w:val="en-US"/>
        </w:rPr>
        <w:tab/>
        <w:t xml:space="preserve">the Legislative Assembly, a standing body of 60 elected deputies, </w:t>
      </w:r>
      <w:r>
        <w:rPr>
          <w:lang w:val="en-US"/>
        </w:rPr>
        <w:tab/>
        <w:t xml:space="preserve">including 15 deputies from political parties, representing the interests of the </w:t>
      </w:r>
      <w:r>
        <w:rPr>
          <w:lang w:val="en-US"/>
        </w:rPr>
        <w:tab/>
        <w:t>population as a whole;</w:t>
      </w:r>
    </w:p>
    <w:p w:rsidR="00000000" w:rsidRDefault="00000000">
      <w:pPr>
        <w:pStyle w:val="SingleTxt"/>
        <w:ind w:left="1785" w:hanging="518"/>
        <w:rPr>
          <w:lang w:val="en-US"/>
        </w:rPr>
      </w:pPr>
      <w:r>
        <w:rPr>
          <w:lang w:val="en-US"/>
        </w:rPr>
        <w:t>–</w:t>
      </w:r>
      <w:r>
        <w:rPr>
          <w:lang w:val="en-US"/>
        </w:rPr>
        <w:tab/>
        <w:t>the Assembly of People’s Representatives, with 45 elected deputies representing territorial interests.</w:t>
      </w:r>
    </w:p>
    <w:p w:rsidR="00000000" w:rsidRDefault="00000000">
      <w:pPr>
        <w:pStyle w:val="SingleTxt"/>
        <w:rPr>
          <w:lang w:val="en-US"/>
        </w:rPr>
      </w:pPr>
      <w:r>
        <w:rPr>
          <w:lang w:val="en-US"/>
        </w:rPr>
        <w:tab/>
        <w:t xml:space="preserve">The Government of the Kyrgyz Republic is the country's highest executive organ. Subordinate to it are the ministries, State committees, administrative departments and local State administration. </w:t>
      </w:r>
    </w:p>
    <w:p w:rsidR="00000000" w:rsidRDefault="00000000">
      <w:pPr>
        <w:pStyle w:val="SingleTxt"/>
        <w:rPr>
          <w:lang w:val="en-US"/>
        </w:rPr>
      </w:pPr>
      <w:r>
        <w:rPr>
          <w:lang w:val="en-US"/>
        </w:rPr>
        <w:tab/>
        <w:t>Justice in the Kyrgyz Republic is administered solely by the courts. The Office of the Procurator of the Kyrgyz Republic is the body charged with verifying that legislative instruments are observed strictly and uniformly.</w:t>
      </w:r>
    </w:p>
    <w:p w:rsidR="00000000" w:rsidRDefault="00000000">
      <w:pPr>
        <w:pStyle w:val="SingleTxt"/>
        <w:rPr>
          <w:lang w:val="en-US"/>
        </w:rPr>
      </w:pPr>
      <w:r>
        <w:rPr>
          <w:lang w:val="en-US"/>
        </w:rPr>
        <w:tab/>
        <w:t>In order to create the conditions necessary for a dignified life for all the country’s citizens, systematic reforms of various aspects of life in the Kyrgyz Republic are continuing. From the first days of independence, the State declared itself to be in favour of strengthening democracy, the rule of law and the protection of human rights.</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t>C.</w:t>
      </w:r>
      <w:r>
        <w:rPr>
          <w:lang w:val="en-US"/>
        </w:rPr>
        <w:tab/>
        <w:t>Legislative and institutional safeguarding of human rights in the Kyrgyz Republic</w:t>
      </w:r>
    </w:p>
    <w:p w:rsidR="00000000" w:rsidRDefault="00000000">
      <w:pPr>
        <w:pStyle w:val="SingleTxt"/>
        <w:spacing w:after="0" w:line="120" w:lineRule="exact"/>
        <w:rPr>
          <w:sz w:val="10"/>
          <w:lang w:val="en-US"/>
        </w:rPr>
      </w:pPr>
    </w:p>
    <w:p w:rsidR="00000000" w:rsidRDefault="00000000">
      <w:pPr>
        <w:pStyle w:val="SingleTxt"/>
        <w:tabs>
          <w:tab w:val="left" w:pos="945"/>
        </w:tabs>
        <w:spacing w:after="0" w:line="120" w:lineRule="exact"/>
        <w:rPr>
          <w:sz w:val="10"/>
          <w:lang w:val="en-US"/>
        </w:rPr>
      </w:pPr>
    </w:p>
    <w:p w:rsidR="00000000" w:rsidRDefault="00000000">
      <w:pPr>
        <w:pStyle w:val="SingleTxt"/>
        <w:rPr>
          <w:lang w:val="en-US"/>
        </w:rPr>
      </w:pPr>
      <w:r>
        <w:rPr>
          <w:lang w:val="en-US"/>
        </w:rPr>
        <w:tab/>
        <w:t>The fundamental principles of the Universal Declaration of Human Rights are reflected quite fully in the Constitution of the Kyrgyz Republic adopted on 5 May 1993. By constitutionally enshrining basic human rights and freedoms, as well as secondary and tertiary rights, Kyrgyzstan has been able to overcome the primacy of the State over the individual which characterized the Soviet system and to lay the legal and institutional foundations for the reasonable protection and safeguarding of human rights, including the rights of women.</w:t>
      </w:r>
    </w:p>
    <w:p w:rsidR="00000000" w:rsidRDefault="00000000">
      <w:pPr>
        <w:pStyle w:val="SingleTxt"/>
        <w:rPr>
          <w:lang w:val="en-US"/>
        </w:rPr>
      </w:pPr>
      <w:r>
        <w:rPr>
          <w:lang w:val="en-US"/>
        </w:rPr>
        <w:tab/>
        <w:t xml:space="preserve">The successive ratification by Kyrgyzstan of over 30 international conventions and protocols on human rights has reinforced the constitutional principle of the precedence of international law over domestic law and facilitated a significant widening in the understanding by State and civil society of the concept of “human rights” in the direction of the human rights of women and the recognition that these rights are inseparably linked with democracy and law and order. </w:t>
      </w:r>
    </w:p>
    <w:p w:rsidR="00000000" w:rsidRDefault="00000000">
      <w:pPr>
        <w:pStyle w:val="SingleTxt"/>
        <w:rPr>
          <w:lang w:val="en-US"/>
        </w:rPr>
      </w:pPr>
      <w:r>
        <w:rPr>
          <w:lang w:val="en-US"/>
        </w:rPr>
        <w:tab/>
        <w:t>Kyrgyzstan today has political pluralism and freedom of speech, and there are more than 30 fully functional political parties and a large number of non-governmental organizations (NGOs). In Central Asia, Kyrgyzstan is called NGO country, since their number has now reached 3,019, of which about 150 are women’s NGOs.</w:t>
      </w:r>
    </w:p>
    <w:p w:rsidR="00000000" w:rsidRDefault="00000000">
      <w:pPr>
        <w:pStyle w:val="SingleTxt"/>
        <w:rPr>
          <w:lang w:val="en-US"/>
        </w:rPr>
      </w:pPr>
      <w:r>
        <w:rPr>
          <w:lang w:val="en-US"/>
        </w:rPr>
        <w:tab/>
        <w:t>In the country’s legislation, the basic rights and interests of women are laid down in the following documents:</w:t>
      </w:r>
    </w:p>
    <w:p w:rsidR="00000000" w:rsidRDefault="00000000">
      <w:pPr>
        <w:pStyle w:val="SingleTxt"/>
        <w:numPr>
          <w:ilvl w:val="0"/>
          <w:numId w:val="5"/>
        </w:numPr>
        <w:tabs>
          <w:tab w:val="left" w:pos="1995"/>
        </w:tabs>
        <w:ind w:left="1995" w:hanging="210"/>
        <w:rPr>
          <w:lang w:val="en-US"/>
        </w:rPr>
      </w:pPr>
      <w:r>
        <w:rPr>
          <w:lang w:val="en-US"/>
        </w:rPr>
        <w:t>The Constitution of the Kyrgyz Republic</w:t>
      </w:r>
    </w:p>
    <w:p w:rsidR="00000000" w:rsidRDefault="00000000">
      <w:pPr>
        <w:pStyle w:val="SingleTxt"/>
        <w:numPr>
          <w:ilvl w:val="0"/>
          <w:numId w:val="5"/>
        </w:numPr>
        <w:tabs>
          <w:tab w:val="clear" w:pos="2218"/>
          <w:tab w:val="clear" w:pos="2460"/>
          <w:tab w:val="clear" w:pos="2693"/>
          <w:tab w:val="left" w:pos="1995"/>
        </w:tabs>
        <w:ind w:left="1995" w:hanging="210"/>
        <w:rPr>
          <w:lang w:val="en-US"/>
        </w:rPr>
      </w:pPr>
      <w:r>
        <w:rPr>
          <w:lang w:val="en-US"/>
        </w:rPr>
        <w:t xml:space="preserve">The Labour Code </w:t>
      </w:r>
    </w:p>
    <w:p w:rsidR="00000000" w:rsidRDefault="00000000">
      <w:pPr>
        <w:pStyle w:val="SingleTxt"/>
        <w:numPr>
          <w:ilvl w:val="0"/>
          <w:numId w:val="5"/>
        </w:numPr>
        <w:tabs>
          <w:tab w:val="clear" w:pos="2693"/>
          <w:tab w:val="left" w:pos="1995"/>
        </w:tabs>
        <w:ind w:hanging="675"/>
        <w:rPr>
          <w:lang w:val="en-US"/>
        </w:rPr>
      </w:pPr>
      <w:r>
        <w:rPr>
          <w:lang w:val="en-US"/>
        </w:rPr>
        <w:t xml:space="preserve">The Family Code </w:t>
      </w:r>
    </w:p>
    <w:p w:rsidR="00000000" w:rsidRDefault="00000000">
      <w:pPr>
        <w:pStyle w:val="SingleTxt"/>
        <w:numPr>
          <w:ilvl w:val="0"/>
          <w:numId w:val="5"/>
        </w:numPr>
        <w:tabs>
          <w:tab w:val="clear" w:pos="2693"/>
          <w:tab w:val="left" w:pos="1995"/>
        </w:tabs>
        <w:ind w:hanging="675"/>
        <w:rPr>
          <w:lang w:val="en-US"/>
        </w:rPr>
      </w:pPr>
      <w:r>
        <w:rPr>
          <w:lang w:val="en-US"/>
        </w:rPr>
        <w:t>The law on State financial assistance</w:t>
      </w:r>
    </w:p>
    <w:p w:rsidR="00000000" w:rsidRDefault="00000000">
      <w:pPr>
        <w:pStyle w:val="SingleTxt"/>
        <w:numPr>
          <w:ilvl w:val="0"/>
          <w:numId w:val="5"/>
        </w:numPr>
        <w:tabs>
          <w:tab w:val="clear" w:pos="2693"/>
          <w:tab w:val="left" w:pos="1995"/>
        </w:tabs>
        <w:ind w:hanging="675"/>
        <w:rPr>
          <w:lang w:val="en-US"/>
        </w:rPr>
      </w:pPr>
      <w:r>
        <w:rPr>
          <w:lang w:val="en-US"/>
        </w:rPr>
        <w:t>The law on protection of the health of the Kyrgyz people</w:t>
      </w:r>
    </w:p>
    <w:p w:rsidR="00000000" w:rsidRDefault="00000000">
      <w:pPr>
        <w:pStyle w:val="SingleTxt"/>
        <w:numPr>
          <w:ilvl w:val="0"/>
          <w:numId w:val="5"/>
        </w:numPr>
        <w:tabs>
          <w:tab w:val="clear" w:pos="2693"/>
          <w:tab w:val="left" w:pos="1995"/>
        </w:tabs>
        <w:ind w:hanging="675"/>
        <w:rPr>
          <w:lang w:val="en-US"/>
        </w:rPr>
      </w:pPr>
      <w:r>
        <w:rPr>
          <w:lang w:val="en-US"/>
        </w:rPr>
        <w:t>The Civil Code</w:t>
      </w:r>
    </w:p>
    <w:p w:rsidR="00000000" w:rsidRDefault="00000000">
      <w:pPr>
        <w:pStyle w:val="SingleTxt"/>
        <w:numPr>
          <w:ilvl w:val="0"/>
          <w:numId w:val="5"/>
        </w:numPr>
        <w:tabs>
          <w:tab w:val="clear" w:pos="2693"/>
          <w:tab w:val="left" w:pos="1995"/>
        </w:tabs>
        <w:ind w:hanging="675"/>
        <w:rPr>
          <w:lang w:val="en-US"/>
        </w:rPr>
      </w:pPr>
      <w:r>
        <w:rPr>
          <w:lang w:val="en-US"/>
        </w:rPr>
        <w:t>The Criminal Code</w:t>
      </w:r>
    </w:p>
    <w:p w:rsidR="00000000" w:rsidRDefault="00000000">
      <w:pPr>
        <w:pStyle w:val="SingleTxt"/>
        <w:rPr>
          <w:lang w:val="en-US"/>
        </w:rPr>
      </w:pPr>
      <w:r>
        <w:rPr>
          <w:lang w:val="en-US"/>
        </w:rPr>
        <w:tab/>
        <w:t xml:space="preserve">Analysis of these shows that discrimination on grounds of sex, religion or ethnic background is prohibited in Kyrgyzstan under the Constitution, that legal protection exists for women in the areas of personal life, labour relations and family and social relations and that there is provision for criminal liability for crimes infringing upon the life, health, freedom and dignity of women. </w:t>
      </w:r>
    </w:p>
    <w:p w:rsidR="00000000" w:rsidRDefault="00000000">
      <w:pPr>
        <w:pStyle w:val="SingleTxt"/>
        <w:rPr>
          <w:lang w:val="en-US"/>
        </w:rPr>
      </w:pPr>
      <w:r>
        <w:rPr>
          <w:lang w:val="en-US"/>
        </w:rPr>
        <w:tab/>
        <w:t>In 1996, following the United Nations’ Fourth World Conference on Women, special emphasis was placed on highlighting the problems of safeguarding women's rights and on attaining international legal standards in this area. On the initiative of the President of the Kyrgyz Republic, Kyrgyzstan ratified four UN conventions relating directly to women’s issues. These are:</w:t>
      </w:r>
    </w:p>
    <w:p w:rsidR="00000000" w:rsidRDefault="00000000">
      <w:pPr>
        <w:pStyle w:val="SingleTxt"/>
        <w:numPr>
          <w:ilvl w:val="0"/>
          <w:numId w:val="6"/>
        </w:numPr>
        <w:ind w:hanging="202"/>
        <w:rPr>
          <w:lang w:val="en-US"/>
        </w:rPr>
      </w:pPr>
      <w:r>
        <w:rPr>
          <w:lang w:val="en-US"/>
        </w:rPr>
        <w:t>The Convention on the Political Rights of Women;</w:t>
      </w:r>
    </w:p>
    <w:p w:rsidR="00000000" w:rsidRDefault="00000000">
      <w:pPr>
        <w:pStyle w:val="SingleTxt"/>
        <w:numPr>
          <w:ilvl w:val="0"/>
          <w:numId w:val="7"/>
        </w:numPr>
        <w:tabs>
          <w:tab w:val="clear" w:pos="2218"/>
          <w:tab w:val="left" w:pos="2205"/>
        </w:tabs>
        <w:ind w:hanging="202"/>
        <w:rPr>
          <w:lang w:val="en-US"/>
        </w:rPr>
      </w:pPr>
      <w:r>
        <w:rPr>
          <w:lang w:val="en-US"/>
        </w:rPr>
        <w:t>The Convention on Consent to Marriage, Minimum Age for Marriage and Registration of Marriages;</w:t>
      </w:r>
    </w:p>
    <w:p w:rsidR="00000000" w:rsidRDefault="00000000">
      <w:pPr>
        <w:pStyle w:val="SingleTxt"/>
        <w:numPr>
          <w:ilvl w:val="0"/>
          <w:numId w:val="7"/>
        </w:numPr>
        <w:tabs>
          <w:tab w:val="clear" w:pos="2218"/>
          <w:tab w:val="left" w:pos="2205"/>
        </w:tabs>
        <w:ind w:hanging="202"/>
        <w:rPr>
          <w:lang w:val="en-US"/>
        </w:rPr>
      </w:pPr>
      <w:r>
        <w:rPr>
          <w:lang w:val="en-US"/>
        </w:rPr>
        <w:t>The Convention on the Nationality of Married Women;</w:t>
      </w:r>
    </w:p>
    <w:p w:rsidR="00000000" w:rsidRDefault="00000000">
      <w:pPr>
        <w:pStyle w:val="SingleTxt"/>
        <w:numPr>
          <w:ilvl w:val="0"/>
          <w:numId w:val="7"/>
        </w:numPr>
        <w:tabs>
          <w:tab w:val="clear" w:pos="2218"/>
          <w:tab w:val="left" w:pos="2205"/>
        </w:tabs>
        <w:ind w:hanging="202"/>
        <w:rPr>
          <w:lang w:val="en-US"/>
        </w:rPr>
      </w:pPr>
      <w:r>
        <w:rPr>
          <w:lang w:val="en-US"/>
        </w:rPr>
        <w:t>The Convention on the Elimination of All Forms of Discrimination against Women.</w:t>
      </w:r>
    </w:p>
    <w:p w:rsidR="00000000" w:rsidRDefault="00000000">
      <w:pPr>
        <w:pStyle w:val="SingleTxt"/>
        <w:rPr>
          <w:lang w:val="en-US"/>
        </w:rPr>
      </w:pPr>
      <w:r>
        <w:rPr>
          <w:lang w:val="en-US"/>
        </w:rPr>
        <w:tab/>
        <w:t>In 2002, the Kyrgyz Republic acceded to the Optional Protocol to the Convention on the Elimination of All Forms of Discrimination against Women with the adoption of its law on the accession of the Kyrgyz Republic to the Optional Protocol to the Convention on the Elimination of All Forms of Discrimination against Women. Together with the earlier signing of the Supplementary Protocol to the International Convention on Civil and Political Rights signifying acceptance of the mechanism of individual complaints, this step widened access to the use of international systems of legal protection for Kyrgyz women.</w:t>
      </w:r>
    </w:p>
    <w:p w:rsidR="00000000" w:rsidRDefault="00000000">
      <w:pPr>
        <w:pStyle w:val="SingleTxt"/>
        <w:rPr>
          <w:lang w:val="en-US"/>
        </w:rPr>
      </w:pPr>
      <w:r>
        <w:rPr>
          <w:lang w:val="en-US"/>
        </w:rPr>
        <w:tab/>
        <w:t xml:space="preserve">An important factor in strengthening the position of the women’s movement in Kyrgyzstan has been the possibility of approaching the International Commission on Human Rights and legal protection agencies such as International Women’s Rights Action Watch and Human Rights Watch: Women’s Rights Project, as well as corresponding UN Commissions, with its own proposals for improving the situation of women and for monitoring the activities of national, transnational and international organizations and agencies whose policies may result in an infringement of women’s rights. </w:t>
      </w:r>
    </w:p>
    <w:p w:rsidR="00000000" w:rsidRDefault="00000000">
      <w:pPr>
        <w:pStyle w:val="SingleTxt"/>
        <w:rPr>
          <w:lang w:val="en-US"/>
        </w:rPr>
      </w:pPr>
      <w:r>
        <w:rPr>
          <w:lang w:val="en-US"/>
        </w:rPr>
        <w:tab/>
        <w:t>The principle of equality in the Constitution of the Kyrgyz Republic is implemented in the equal right of men and women to participate in elections and referenda, to acquire, change and retain citizenship, to obtain education, medical care, pensions and social benefits, to work independently, to marry and to raise children, to take parental leave to care for children and to enter into defined property and ownership relations, as well as in a whole range of civil, economic and political rights.</w:t>
      </w:r>
    </w:p>
    <w:p w:rsidR="00000000" w:rsidRDefault="00000000">
      <w:pPr>
        <w:pStyle w:val="SingleTxt"/>
        <w:rPr>
          <w:lang w:val="en-US"/>
        </w:rPr>
      </w:pPr>
      <w:r>
        <w:rPr>
          <w:lang w:val="en-US"/>
        </w:rPr>
        <w:tab/>
        <w:t xml:space="preserve">At the legislative level, an effective mechanism for observing the principle of equal rights and eliminating overt and covert discrimination on grounds of sex is the gender analysis of legislation, which determines the extent to which international standards and norms guaranteeing gender equality are implemented in domestic legislation. It also provides an opportunity for analyzing the state of affairs as regards the gender sensitivity of legislative and executive bodies and of society as a whole and generally facilitates the development of a policy not only of equal rights and equal responsibilities but – and this is particularly important – of equal opportunities for men and women. By 2000, eight laws of the Kyrgyz Republic concerning women’s rights had undergone gender appraisal, as a result of which experts proposed 84 amendments and recommendations, but to date only one amendment, to the Criminal Code of the Kyrgyz Republic, has been adopted. </w:t>
      </w:r>
    </w:p>
    <w:p w:rsidR="00000000" w:rsidRDefault="00000000">
      <w:pPr>
        <w:pStyle w:val="SingleTxt"/>
        <w:rPr>
          <w:lang w:val="en-US"/>
        </w:rPr>
      </w:pPr>
      <w:r>
        <w:rPr>
          <w:lang w:val="en-US"/>
        </w:rPr>
        <w:tab/>
        <w:t>In practice, legislation on the civil, political, socio-economic and cultural rights of women is applied in Kyrgyzstan by the system of courts of general jurisdiction and by the Constitutional Court of the Kyrgyz Republic, but extra-juridical institutions such as the special Human Rights Commission reporting to the Zhogorku Kenesh of the Kyrgyz Republic and the Human Rights Commission reporting to the President of the Kyrgyz Republic are now gradually appearing, as well as a range of Commissions established by the executive authorities:</w:t>
      </w:r>
    </w:p>
    <w:p w:rsidR="00000000" w:rsidRDefault="00000000">
      <w:pPr>
        <w:pStyle w:val="SingleTxt"/>
        <w:numPr>
          <w:ilvl w:val="0"/>
          <w:numId w:val="8"/>
        </w:numPr>
        <w:tabs>
          <w:tab w:val="clear" w:pos="2218"/>
        </w:tabs>
        <w:ind w:left="1995" w:hanging="210"/>
        <w:rPr>
          <w:lang w:val="en-US"/>
        </w:rPr>
      </w:pPr>
      <w:r>
        <w:rPr>
          <w:lang w:val="en-US"/>
        </w:rPr>
        <w:t>Interdepartmental Commission on Refugees and Other Categories of Migrants reporting to the Government of the Kyrgyz Republic;</w:t>
      </w:r>
    </w:p>
    <w:p w:rsidR="00000000" w:rsidRDefault="00000000">
      <w:pPr>
        <w:pStyle w:val="SingleTxt"/>
        <w:numPr>
          <w:ilvl w:val="0"/>
          <w:numId w:val="8"/>
        </w:numPr>
        <w:tabs>
          <w:tab w:val="clear" w:pos="2218"/>
        </w:tabs>
        <w:ind w:left="1995" w:hanging="210"/>
        <w:rPr>
          <w:lang w:val="en-US"/>
        </w:rPr>
      </w:pPr>
      <w:r>
        <w:rPr>
          <w:lang w:val="en-US"/>
        </w:rPr>
        <w:t>Mercy Commission under the President of the Kyrgyz Republic;</w:t>
      </w:r>
    </w:p>
    <w:p w:rsidR="00000000" w:rsidRDefault="00000000">
      <w:pPr>
        <w:pStyle w:val="SingleTxt"/>
        <w:numPr>
          <w:ilvl w:val="0"/>
          <w:numId w:val="9"/>
        </w:numPr>
        <w:tabs>
          <w:tab w:val="clear" w:pos="2218"/>
          <w:tab w:val="num" w:pos="2310"/>
        </w:tabs>
        <w:ind w:left="1995" w:hanging="210"/>
        <w:rPr>
          <w:lang w:val="en-US"/>
        </w:rPr>
      </w:pPr>
      <w:r>
        <w:rPr>
          <w:lang w:val="en-US"/>
        </w:rPr>
        <w:t>State Commission on Religious Affairs reporting to the Government of the Kyrgyz Republic.</w:t>
      </w:r>
    </w:p>
    <w:p w:rsidR="00000000" w:rsidRDefault="00000000">
      <w:pPr>
        <w:pStyle w:val="SingleTxt"/>
        <w:rPr>
          <w:lang w:val="en-US"/>
        </w:rPr>
      </w:pPr>
      <w:r>
        <w:rPr>
          <w:lang w:val="en-US"/>
        </w:rPr>
        <w:tab/>
        <w:t xml:space="preserve">A draft law on a Human Rights Representative (Ombudsman) of the Kyrgyz Republic, which aims to establish in Kyrgyzstan a mechanism for monitoring the observance of human rights, including women’s rights, is currently being passed (according to the draft law, one of the Ombudsman’s deputies will be the Ombudsman for Women’s Affairs). </w:t>
      </w:r>
    </w:p>
    <w:p w:rsidR="00000000" w:rsidRDefault="00000000">
      <w:pPr>
        <w:pStyle w:val="SingleTxt"/>
        <w:rPr>
          <w:lang w:val="en-US"/>
        </w:rPr>
      </w:pPr>
      <w:r>
        <w:rPr>
          <w:lang w:val="en-US"/>
        </w:rPr>
        <w:tab/>
        <w:t xml:space="preserve">By Presidential Order No. 96 of 27 February 2001, a National Council on Women, Family and Gender Development was established under the President of the Kyrgyz Republic, with a working body, the Secretariat, forming a subdivision of the Administration of the President of the Kyrgyz Republic. The former National Gender Policy Council reporting to the President of the Kyrgyz Republic, which had operated since 1998, and the State Commission for the Family, Women and Youth reporting to the Government of the Kyrgyz Republic, which had run since 1996, were abolished. The National Council exercises its powers on the basis of the regulation ratified by Presidential Decree No. 46 of 16 February 2002. </w:t>
      </w:r>
    </w:p>
    <w:p w:rsidR="00000000" w:rsidRDefault="00000000">
      <w:pPr>
        <w:pStyle w:val="SingleTxt"/>
        <w:rPr>
          <w:lang w:val="en-US"/>
        </w:rPr>
      </w:pPr>
      <w:r>
        <w:rPr>
          <w:lang w:val="en-US"/>
        </w:rPr>
        <w:tab/>
        <w:t>At a special hearing of the UN Commission on the Status of Women in April 1999, Kyrgyzstan was named as being among the first 10 States to have successfully fulfilled commitments entered into at the Fourth World Conference on Women in Beijing and incorporated as priorities into “Ayalzat”, the national programme for the advancement of women. A number of appraisals carried out on the winding up of this programme in 2000 made it possible to evaluate its achievements and to confirm that implementation of the programme had facilitated:</w:t>
      </w:r>
    </w:p>
    <w:p w:rsidR="00000000" w:rsidRDefault="00000000">
      <w:pPr>
        <w:pStyle w:val="SingleTxt"/>
        <w:numPr>
          <w:ilvl w:val="0"/>
          <w:numId w:val="9"/>
        </w:numPr>
        <w:ind w:hanging="202"/>
        <w:rPr>
          <w:lang w:val="en-US"/>
        </w:rPr>
      </w:pPr>
      <w:r>
        <w:rPr>
          <w:lang w:val="en-US"/>
        </w:rPr>
        <w:t>recognition and approval by the international community of the aims and objectives of the women’s movement in Kyrgyzstan.</w:t>
      </w:r>
    </w:p>
    <w:p w:rsidR="00000000" w:rsidRDefault="00000000">
      <w:pPr>
        <w:pStyle w:val="SingleTxt"/>
        <w:numPr>
          <w:ilvl w:val="0"/>
          <w:numId w:val="9"/>
        </w:numPr>
        <w:ind w:hanging="202"/>
        <w:rPr>
          <w:lang w:val="en-US"/>
        </w:rPr>
      </w:pPr>
      <w:r>
        <w:rPr>
          <w:lang w:val="en-US"/>
        </w:rPr>
        <w:t>the establishment of regional collaboration among women in Central Asia.</w:t>
      </w:r>
    </w:p>
    <w:p w:rsidR="00000000" w:rsidRDefault="00000000">
      <w:pPr>
        <w:pStyle w:val="SingleTxt"/>
        <w:numPr>
          <w:ilvl w:val="0"/>
          <w:numId w:val="9"/>
        </w:numPr>
        <w:ind w:hanging="202"/>
        <w:rPr>
          <w:lang w:val="en-US"/>
        </w:rPr>
      </w:pPr>
      <w:r>
        <w:rPr>
          <w:lang w:val="en-US"/>
        </w:rPr>
        <w:t>the development of women’s potential in the Republic, the broadening of opportunities for women and the building of a new social partnership between civil society, in the shape of women’s non-governmental organizations, and government bodies at all levels.</w:t>
      </w:r>
    </w:p>
    <w:p w:rsidR="00000000" w:rsidRDefault="00000000">
      <w:pPr>
        <w:pStyle w:val="SingleTxt"/>
        <w:rPr>
          <w:lang w:val="en-US"/>
        </w:rPr>
      </w:pPr>
      <w:r>
        <w:rPr>
          <w:lang w:val="en-US"/>
        </w:rPr>
        <w:tab/>
        <w:t>This was favoured by such factors as:</w:t>
      </w:r>
    </w:p>
    <w:p w:rsidR="00000000" w:rsidRDefault="00000000">
      <w:pPr>
        <w:pStyle w:val="SingleTxt"/>
        <w:numPr>
          <w:ilvl w:val="0"/>
          <w:numId w:val="9"/>
        </w:numPr>
        <w:ind w:hanging="202"/>
        <w:rPr>
          <w:lang w:val="en-US"/>
        </w:rPr>
      </w:pPr>
      <w:r>
        <w:rPr>
          <w:lang w:val="en-US"/>
        </w:rPr>
        <w:t>the allocation of funds to the programme from the Republic’s budget;</w:t>
      </w:r>
    </w:p>
    <w:p w:rsidR="00000000" w:rsidRDefault="00000000">
      <w:pPr>
        <w:pStyle w:val="SingleTxt"/>
        <w:numPr>
          <w:ilvl w:val="0"/>
          <w:numId w:val="9"/>
        </w:numPr>
        <w:ind w:hanging="202"/>
        <w:rPr>
          <w:lang w:val="en-US"/>
        </w:rPr>
      </w:pPr>
      <w:r>
        <w:rPr>
          <w:lang w:val="en-US"/>
        </w:rPr>
        <w:t>the financial assistance of international organizations;</w:t>
      </w:r>
    </w:p>
    <w:p w:rsidR="00000000" w:rsidRDefault="00000000">
      <w:pPr>
        <w:pStyle w:val="SingleTxt"/>
        <w:numPr>
          <w:ilvl w:val="0"/>
          <w:numId w:val="9"/>
        </w:numPr>
        <w:ind w:hanging="202"/>
        <w:rPr>
          <w:lang w:val="en-US"/>
        </w:rPr>
      </w:pPr>
      <w:r>
        <w:rPr>
          <w:lang w:val="en-US"/>
        </w:rPr>
        <w:t>the presence of a significant number of women’s non-governmental organizations;</w:t>
      </w:r>
    </w:p>
    <w:p w:rsidR="00000000" w:rsidRDefault="00000000">
      <w:pPr>
        <w:pStyle w:val="SingleTxt"/>
        <w:numPr>
          <w:ilvl w:val="0"/>
          <w:numId w:val="9"/>
        </w:numPr>
        <w:ind w:hanging="202"/>
        <w:rPr>
          <w:lang w:val="en-US"/>
        </w:rPr>
      </w:pPr>
      <w:r>
        <w:rPr>
          <w:lang w:val="en-US"/>
        </w:rPr>
        <w:t>the collaboration of women’s non-governmental organizations with State organs;</w:t>
      </w:r>
    </w:p>
    <w:p w:rsidR="00000000" w:rsidRDefault="00000000">
      <w:pPr>
        <w:pStyle w:val="SingleTxt"/>
        <w:numPr>
          <w:ilvl w:val="0"/>
          <w:numId w:val="9"/>
        </w:numPr>
        <w:ind w:hanging="202"/>
        <w:rPr>
          <w:lang w:val="en-US"/>
        </w:rPr>
      </w:pPr>
      <w:r>
        <w:rPr>
          <w:lang w:val="en-US"/>
        </w:rPr>
        <w:t>the high intellectual potential and level of education of women in Kyrgyzstan;</w:t>
      </w:r>
    </w:p>
    <w:p w:rsidR="00000000" w:rsidRDefault="00000000">
      <w:pPr>
        <w:pStyle w:val="SingleTxt"/>
        <w:numPr>
          <w:ilvl w:val="0"/>
          <w:numId w:val="9"/>
        </w:numPr>
        <w:ind w:hanging="202"/>
        <w:rPr>
          <w:lang w:val="en-US"/>
        </w:rPr>
      </w:pPr>
      <w:r>
        <w:rPr>
          <w:lang w:val="en-US"/>
        </w:rPr>
        <w:t>the comparatively weak influence of all religious denominations;</w:t>
      </w:r>
    </w:p>
    <w:p w:rsidR="00000000" w:rsidRDefault="00000000">
      <w:pPr>
        <w:pStyle w:val="SingleTxt"/>
        <w:numPr>
          <w:ilvl w:val="0"/>
          <w:numId w:val="9"/>
        </w:numPr>
        <w:ind w:hanging="202"/>
        <w:rPr>
          <w:lang w:val="en-US"/>
        </w:rPr>
      </w:pPr>
      <w:r>
        <w:rPr>
          <w:lang w:val="en-US"/>
        </w:rPr>
        <w:t>the existence of gender norms in the culture.</w:t>
      </w:r>
    </w:p>
    <w:p w:rsidR="00000000" w:rsidRDefault="00000000">
      <w:pPr>
        <w:pStyle w:val="SingleTxt"/>
        <w:rPr>
          <w:lang w:val="en-US"/>
        </w:rPr>
      </w:pPr>
      <w:r>
        <w:rPr>
          <w:lang w:val="en-US"/>
        </w:rPr>
        <w:tab/>
        <w:t>As well as emphasizing the progress achieved in the women’s movement, the appraisals also indicated the problems and obstacles which exist, the most significant of which were:</w:t>
      </w:r>
    </w:p>
    <w:p w:rsidR="00000000" w:rsidRDefault="00000000">
      <w:pPr>
        <w:pStyle w:val="SingleTxt"/>
        <w:numPr>
          <w:ilvl w:val="0"/>
          <w:numId w:val="10"/>
        </w:numPr>
        <w:ind w:hanging="202"/>
        <w:rPr>
          <w:lang w:val="en-US"/>
        </w:rPr>
      </w:pPr>
      <w:r>
        <w:rPr>
          <w:lang w:val="en-US"/>
        </w:rPr>
        <w:t xml:space="preserve">the instability of the institutional mechanism, in particular difficulties </w:t>
      </w:r>
      <w:r>
        <w:rPr>
          <w:lang w:val="en-US"/>
        </w:rPr>
        <w:tab/>
        <w:t>with its budgetary and staffing provision;</w:t>
      </w:r>
    </w:p>
    <w:p w:rsidR="00000000" w:rsidRDefault="00000000">
      <w:pPr>
        <w:pStyle w:val="SingleTxt"/>
        <w:numPr>
          <w:ilvl w:val="0"/>
          <w:numId w:val="11"/>
        </w:numPr>
        <w:ind w:hanging="202"/>
        <w:rPr>
          <w:lang w:val="en-US"/>
        </w:rPr>
      </w:pPr>
      <w:r>
        <w:rPr>
          <w:lang w:val="en-US"/>
        </w:rPr>
        <w:t>the practice of partially financing the national programme “Ayalzat”;</w:t>
      </w:r>
    </w:p>
    <w:p w:rsidR="00000000" w:rsidRDefault="00000000">
      <w:pPr>
        <w:pStyle w:val="SingleTxt"/>
        <w:numPr>
          <w:ilvl w:val="0"/>
          <w:numId w:val="12"/>
        </w:numPr>
        <w:ind w:hanging="202"/>
        <w:rPr>
          <w:lang w:val="en-US"/>
        </w:rPr>
      </w:pPr>
      <w:r>
        <w:rPr>
          <w:lang w:val="en-US"/>
        </w:rPr>
        <w:t xml:space="preserve">the low level of representation of women at all levels of decision making; </w:t>
      </w:r>
    </w:p>
    <w:p w:rsidR="00000000" w:rsidRDefault="00000000">
      <w:pPr>
        <w:pStyle w:val="SingleTxt"/>
        <w:numPr>
          <w:ilvl w:val="0"/>
          <w:numId w:val="13"/>
        </w:numPr>
        <w:ind w:hanging="202"/>
        <w:rPr>
          <w:lang w:val="en-US"/>
        </w:rPr>
      </w:pPr>
      <w:r>
        <w:rPr>
          <w:lang w:val="en-US"/>
        </w:rPr>
        <w:t>the lack of development of a system for training women to become senior managers;</w:t>
      </w:r>
    </w:p>
    <w:p w:rsidR="00000000" w:rsidRDefault="00000000">
      <w:pPr>
        <w:pStyle w:val="SingleTxt"/>
        <w:numPr>
          <w:ilvl w:val="0"/>
          <w:numId w:val="14"/>
        </w:numPr>
        <w:ind w:hanging="202"/>
        <w:rPr>
          <w:lang w:val="en-US"/>
        </w:rPr>
      </w:pPr>
      <w:r>
        <w:rPr>
          <w:lang w:val="en-US"/>
        </w:rPr>
        <w:t>poverty and unemployment, which have a negative effect on the status of women;</w:t>
      </w:r>
    </w:p>
    <w:p w:rsidR="00000000" w:rsidRDefault="00000000">
      <w:pPr>
        <w:pStyle w:val="SingleTxt"/>
        <w:numPr>
          <w:ilvl w:val="0"/>
          <w:numId w:val="15"/>
        </w:numPr>
        <w:ind w:hanging="202"/>
        <w:rPr>
          <w:lang w:val="en-US"/>
        </w:rPr>
      </w:pPr>
      <w:r>
        <w:rPr>
          <w:lang w:val="en-US"/>
        </w:rPr>
        <w:t>the rise in the incidence of socially transmitted diseases and the deterioration in the state of health of men and women;</w:t>
      </w:r>
    </w:p>
    <w:p w:rsidR="00000000" w:rsidRDefault="00000000">
      <w:pPr>
        <w:pStyle w:val="SingleTxt"/>
        <w:numPr>
          <w:ilvl w:val="0"/>
          <w:numId w:val="16"/>
        </w:numPr>
        <w:ind w:hanging="202"/>
        <w:rPr>
          <w:lang w:val="en-US"/>
        </w:rPr>
      </w:pPr>
      <w:r>
        <w:rPr>
          <w:lang w:val="en-US"/>
        </w:rPr>
        <w:t>the increase in the number of women involved in the practice of drug trafficking and drug use;</w:t>
      </w:r>
    </w:p>
    <w:p w:rsidR="00000000" w:rsidRDefault="00000000">
      <w:pPr>
        <w:pStyle w:val="SingleTxt"/>
        <w:numPr>
          <w:ilvl w:val="0"/>
          <w:numId w:val="16"/>
        </w:numPr>
        <w:ind w:hanging="202"/>
        <w:rPr>
          <w:lang w:val="en-US"/>
        </w:rPr>
      </w:pPr>
      <w:r>
        <w:rPr>
          <w:lang w:val="en-US"/>
        </w:rPr>
        <w:t>the rapid spread of HIV infection in the country;</w:t>
      </w:r>
    </w:p>
    <w:p w:rsidR="00000000" w:rsidRDefault="00000000">
      <w:pPr>
        <w:pStyle w:val="SingleTxt"/>
        <w:numPr>
          <w:ilvl w:val="0"/>
          <w:numId w:val="16"/>
        </w:numPr>
        <w:ind w:hanging="202"/>
        <w:rPr>
          <w:lang w:val="en-US"/>
        </w:rPr>
      </w:pPr>
      <w:r>
        <w:rPr>
          <w:lang w:val="en-US"/>
        </w:rPr>
        <w:t>the increase in the scale of violence and sexual exploitation of women, including of children and juveniles;</w:t>
      </w:r>
    </w:p>
    <w:p w:rsidR="00000000" w:rsidRDefault="00000000">
      <w:pPr>
        <w:pStyle w:val="SingleTxt"/>
        <w:numPr>
          <w:ilvl w:val="0"/>
          <w:numId w:val="16"/>
        </w:numPr>
        <w:ind w:hanging="202"/>
        <w:rPr>
          <w:lang w:val="en-US"/>
        </w:rPr>
      </w:pPr>
      <w:r>
        <w:rPr>
          <w:lang w:val="en-US"/>
        </w:rPr>
        <w:t>the violent or fraudulent exporting of women and children to other countries for the purposes of sexual or other exploitation;</w:t>
      </w:r>
    </w:p>
    <w:p w:rsidR="00000000" w:rsidRDefault="00000000">
      <w:pPr>
        <w:pStyle w:val="SingleTxt"/>
        <w:numPr>
          <w:ilvl w:val="0"/>
          <w:numId w:val="16"/>
        </w:numPr>
        <w:ind w:hanging="202"/>
        <w:rPr>
          <w:lang w:val="en-US"/>
        </w:rPr>
      </w:pPr>
      <w:r>
        <w:rPr>
          <w:lang w:val="en-US"/>
        </w:rPr>
        <w:t>the absence of gender perspectives in policies and in the popular consciousness and the failure to understand the nature and importance of gender issues;</w:t>
      </w:r>
    </w:p>
    <w:p w:rsidR="00000000" w:rsidRDefault="00000000">
      <w:pPr>
        <w:pStyle w:val="SingleTxt"/>
        <w:numPr>
          <w:ilvl w:val="0"/>
          <w:numId w:val="16"/>
        </w:numPr>
        <w:ind w:hanging="202"/>
        <w:rPr>
          <w:lang w:val="en-US"/>
        </w:rPr>
      </w:pPr>
      <w:r>
        <w:rPr>
          <w:lang w:val="en-US"/>
        </w:rPr>
        <w:t>the retention of a patriarchal structure which reinforces the traditionally dependent position of women;</w:t>
      </w:r>
    </w:p>
    <w:p w:rsidR="00000000" w:rsidRDefault="00000000">
      <w:pPr>
        <w:pStyle w:val="SingleTxt"/>
        <w:numPr>
          <w:ilvl w:val="0"/>
          <w:numId w:val="16"/>
        </w:numPr>
        <w:ind w:hanging="202"/>
        <w:rPr>
          <w:lang w:val="en-US"/>
        </w:rPr>
      </w:pPr>
      <w:r>
        <w:rPr>
          <w:lang w:val="en-US"/>
        </w:rPr>
        <w:t xml:space="preserve">the lack of a specific methodology for gender analysis and of a mechanism for incorporating gender perspectives into the workings of </w:t>
      </w:r>
      <w:r>
        <w:rPr>
          <w:lang w:val="en-US"/>
        </w:rPr>
        <w:tab/>
        <w:t>society;</w:t>
      </w:r>
    </w:p>
    <w:p w:rsidR="00000000" w:rsidRDefault="00000000">
      <w:pPr>
        <w:pStyle w:val="SingleTxt"/>
        <w:numPr>
          <w:ilvl w:val="0"/>
          <w:numId w:val="16"/>
        </w:numPr>
        <w:ind w:hanging="202"/>
        <w:rPr>
          <w:lang w:val="en-US"/>
        </w:rPr>
      </w:pPr>
      <w:r>
        <w:rPr>
          <w:lang w:val="en-US"/>
        </w:rPr>
        <w:t>the absence of systems of gender monitoring and of assessment of the use of the results of gender monitoring in policy analysis;</w:t>
      </w:r>
    </w:p>
    <w:p w:rsidR="00000000" w:rsidRDefault="00000000">
      <w:pPr>
        <w:pStyle w:val="SingleTxt"/>
        <w:numPr>
          <w:ilvl w:val="0"/>
          <w:numId w:val="16"/>
        </w:numPr>
        <w:ind w:hanging="202"/>
        <w:rPr>
          <w:lang w:val="en-US"/>
        </w:rPr>
      </w:pPr>
      <w:r>
        <w:rPr>
          <w:lang w:val="en-US"/>
        </w:rPr>
        <w:t>the absence of women’s information networks and communication systems</w:t>
      </w:r>
    </w:p>
    <w:p w:rsidR="00000000" w:rsidRDefault="00000000">
      <w:pPr>
        <w:pStyle w:val="SingleTxt"/>
        <w:rPr>
          <w:lang w:val="en-US"/>
        </w:rPr>
      </w:pPr>
      <w:r>
        <w:rPr>
          <w:lang w:val="en-US"/>
        </w:rPr>
        <w:tab/>
        <w:t>It is recognized in Kyrgyzstan that the present-day situation with regard to gender development is characterized by new factors that are exerting a growing influence on the situation of both women and men. These include, in particular, the globalization process, which has cultural, political, economic and social consequences and is exerting an influence on the nature of cultural values, on lifestyles and on methods of communication as well as on the maintenance of Kyrgyzstan’s stable development. This is especially important insofar as military conflicts have become a phenomenon of immediate concern for Kyrgyzstan and have brought home the urgency of the issues of protecting women in conflict zones and of their involvement in peace-making processes. The information revolution and technological transformation of recent years have also presented new opportunities for enhancing the position of women, but new problems have emerged as regards access to information resources and self-education.</w:t>
      </w:r>
    </w:p>
    <w:p w:rsidR="00000000" w:rsidRDefault="00000000">
      <w:pPr>
        <w:pStyle w:val="SingleTxt"/>
        <w:tabs>
          <w:tab w:val="clear" w:pos="1742"/>
          <w:tab w:val="left" w:pos="1785"/>
        </w:tabs>
        <w:rPr>
          <w:lang w:val="en-US"/>
        </w:rPr>
      </w:pPr>
      <w:r>
        <w:rPr>
          <w:lang w:val="en-US"/>
        </w:rPr>
        <w:tab/>
        <w:t>Taking into account the factors referred to above, and having regard to the achievements and obstacles encountered in implementing the policy for achieving gender equality, a National Plan of Action for Achieving Gender Equality in the Kyrgyz Republic for the Period 2002-2006 has been drawn up and adopted in Kyrgyzstan. This was drawn up by the National Council on Women, Family and Gender Development, reporting to the President of the Kyrgyz Republic, which enlisted the collaboration of State organs and of the non-governmental and academic sectors.</w:t>
      </w:r>
    </w:p>
    <w:p w:rsidR="00000000" w:rsidRDefault="00000000">
      <w:pPr>
        <w:pStyle w:val="SingleTxt"/>
        <w:rPr>
          <w:lang w:val="en-US"/>
        </w:rPr>
      </w:pPr>
      <w:r>
        <w:rPr>
          <w:lang w:val="en-US"/>
        </w:rPr>
        <w:tab/>
        <w:t>The National Plan of Action identified the following strategic directions for implementing gender policy in the Kyrgyz Republic:</w:t>
      </w:r>
    </w:p>
    <w:p w:rsidR="00000000" w:rsidRDefault="00000000">
      <w:pPr>
        <w:pStyle w:val="SingleTxt"/>
        <w:numPr>
          <w:ilvl w:val="0"/>
          <w:numId w:val="17"/>
        </w:numPr>
        <w:ind w:hanging="727"/>
        <w:rPr>
          <w:lang w:val="en-US"/>
        </w:rPr>
      </w:pPr>
      <w:r>
        <w:rPr>
          <w:lang w:val="en-US"/>
        </w:rPr>
        <w:t>Development of an institutional mechanism for achieving gender equality.</w:t>
      </w:r>
    </w:p>
    <w:p w:rsidR="00000000" w:rsidRDefault="00000000">
      <w:pPr>
        <w:pStyle w:val="SingleTxt"/>
        <w:numPr>
          <w:ilvl w:val="0"/>
          <w:numId w:val="18"/>
        </w:numPr>
        <w:tabs>
          <w:tab w:val="clear" w:pos="1987"/>
        </w:tabs>
        <w:ind w:hanging="727"/>
        <w:rPr>
          <w:lang w:val="en-US"/>
        </w:rPr>
      </w:pPr>
      <w:r>
        <w:rPr>
          <w:lang w:val="en-US"/>
        </w:rPr>
        <w:t>Observance of gender balance at all levels of decision making.</w:t>
      </w:r>
    </w:p>
    <w:p w:rsidR="00000000" w:rsidRDefault="00000000">
      <w:pPr>
        <w:pStyle w:val="SingleTxt"/>
        <w:numPr>
          <w:ilvl w:val="0"/>
          <w:numId w:val="18"/>
        </w:numPr>
        <w:tabs>
          <w:tab w:val="clear" w:pos="1987"/>
        </w:tabs>
        <w:ind w:left="1785" w:hanging="525"/>
        <w:rPr>
          <w:lang w:val="en-US"/>
        </w:rPr>
      </w:pPr>
      <w:r>
        <w:rPr>
          <w:lang w:val="en-US"/>
        </w:rPr>
        <w:t>Gender component of economic development in the areas of labour, employment and social protection.</w:t>
      </w:r>
    </w:p>
    <w:p w:rsidR="00000000" w:rsidRDefault="00000000">
      <w:pPr>
        <w:pStyle w:val="SingleTxt"/>
        <w:numPr>
          <w:ilvl w:val="0"/>
          <w:numId w:val="19"/>
        </w:numPr>
        <w:ind w:hanging="727"/>
        <w:rPr>
          <w:lang w:val="en-US"/>
        </w:rPr>
      </w:pPr>
      <w:r>
        <w:rPr>
          <w:lang w:val="en-US"/>
        </w:rPr>
        <w:t xml:space="preserve">Gender aspects in health care. </w:t>
      </w:r>
    </w:p>
    <w:p w:rsidR="00000000" w:rsidRDefault="00000000">
      <w:pPr>
        <w:pStyle w:val="SingleTxt"/>
        <w:numPr>
          <w:ilvl w:val="0"/>
          <w:numId w:val="19"/>
        </w:numPr>
        <w:ind w:hanging="727"/>
        <w:rPr>
          <w:lang w:val="en-US"/>
        </w:rPr>
      </w:pPr>
      <w:r>
        <w:rPr>
          <w:lang w:val="en-US"/>
        </w:rPr>
        <w:t>Gender parity in education and culture.</w:t>
      </w:r>
    </w:p>
    <w:p w:rsidR="00000000" w:rsidRDefault="00000000">
      <w:pPr>
        <w:pStyle w:val="SingleTxt"/>
        <w:numPr>
          <w:ilvl w:val="0"/>
          <w:numId w:val="19"/>
        </w:numPr>
        <w:ind w:hanging="727"/>
        <w:rPr>
          <w:lang w:val="en-US"/>
        </w:rPr>
      </w:pPr>
      <w:r>
        <w:rPr>
          <w:lang w:val="en-US"/>
        </w:rPr>
        <w:t xml:space="preserve">Reduction of all forms of violence against women. </w:t>
      </w:r>
    </w:p>
    <w:p w:rsidR="00000000" w:rsidRDefault="00000000">
      <w:pPr>
        <w:pStyle w:val="SingleTxt"/>
        <w:rPr>
          <w:lang w:val="en-US"/>
        </w:rPr>
      </w:pPr>
      <w:r>
        <w:rPr>
          <w:lang w:val="en-US"/>
        </w:rPr>
        <w:tab/>
        <w:t>Underlining the commitment of the Kyrgyz Republic to observe fundamental human rights, the President of the Kyrgyz Republic signed a decree on 14 January 2001 on measures to increase the effectiveness with which basic human and civil rights and freedoms in the Kyrgyz Republic are safeguarded. It noted that 2001 is viewed as a new stage in the implementation of State policy in the Kyrgyz Republic which aims to increase the effectiveness with which basic human rights and freedoms guaranteed under the Constitution of the Kyrgyz Republic are safeguarded. At the same time, one of the priority aims of the legislative policy of State authorities for 2001-2002 is to draw up and adopt normative legal instruments with provisions for promoting and developing effective implementation of the civil, political, economic, social, cultural and other rights and freedoms which stem from the dignity intrinsic to the individual.</w:t>
      </w:r>
    </w:p>
    <w:p w:rsidR="00000000" w:rsidRDefault="00000000">
      <w:pPr>
        <w:pStyle w:val="SingleTxt"/>
        <w:rPr>
          <w:lang w:val="en-US"/>
        </w:rPr>
      </w:pPr>
      <w:r>
        <w:rPr>
          <w:lang w:val="en-US"/>
        </w:rPr>
        <w:tab/>
        <w:t>Presidential decree of 2 January 2002 ratified the National Programme “Human Rights” for the period 2002-2010, the aims of which are:</w:t>
      </w:r>
    </w:p>
    <w:p w:rsidR="00000000" w:rsidRDefault="00000000">
      <w:pPr>
        <w:pStyle w:val="SingleTxt"/>
        <w:numPr>
          <w:ilvl w:val="0"/>
          <w:numId w:val="20"/>
        </w:numPr>
        <w:tabs>
          <w:tab w:val="clear" w:pos="1742"/>
          <w:tab w:val="clear" w:pos="2218"/>
          <w:tab w:val="left" w:pos="2205"/>
        </w:tabs>
        <w:ind w:left="2205" w:hanging="420"/>
        <w:rPr>
          <w:lang w:val="en-US"/>
        </w:rPr>
      </w:pPr>
      <w:r>
        <w:rPr>
          <w:lang w:val="en-US"/>
        </w:rPr>
        <w:tab/>
        <w:t>to determine the principle lines of development of legislative practice and the practical application of law in Kyrgyzstan which will promote the implementation of human rights, the creation of an integrated uniform system for their protection and the harmonization of national legislation in the area of human rights with international standards;</w:t>
      </w:r>
    </w:p>
    <w:p w:rsidR="00000000" w:rsidRDefault="00000000">
      <w:pPr>
        <w:pStyle w:val="SingleTxt"/>
        <w:numPr>
          <w:ilvl w:val="0"/>
          <w:numId w:val="21"/>
        </w:numPr>
        <w:tabs>
          <w:tab w:val="clear" w:pos="1742"/>
          <w:tab w:val="clear" w:pos="2218"/>
          <w:tab w:val="left" w:pos="2205"/>
        </w:tabs>
        <w:ind w:left="2205" w:hanging="420"/>
        <w:rPr>
          <w:lang w:val="en-US"/>
        </w:rPr>
      </w:pPr>
      <w:r>
        <w:rPr>
          <w:lang w:val="en-US"/>
        </w:rPr>
        <w:tab/>
        <w:t>to coordinate closely the internal (national) system of human rights protection with systems of international law;</w:t>
      </w:r>
    </w:p>
    <w:p w:rsidR="00000000" w:rsidRDefault="00000000">
      <w:pPr>
        <w:pStyle w:val="SingleTxt"/>
        <w:numPr>
          <w:ilvl w:val="0"/>
          <w:numId w:val="22"/>
        </w:numPr>
        <w:ind w:left="2205" w:hanging="420"/>
        <w:rPr>
          <w:lang w:val="en-US"/>
        </w:rPr>
      </w:pPr>
      <w:r>
        <w:rPr>
          <w:lang w:val="en-US"/>
        </w:rPr>
        <w:tab/>
        <w:t>to promote the establishment and development of forms of legal education in order that every citizen will be aware of his/her rights and freedoms and be able to exercise and protect them;</w:t>
      </w:r>
    </w:p>
    <w:p w:rsidR="00000000" w:rsidRDefault="00000000">
      <w:pPr>
        <w:pStyle w:val="SingleTxt"/>
        <w:numPr>
          <w:ilvl w:val="0"/>
          <w:numId w:val="23"/>
        </w:numPr>
        <w:ind w:left="2205" w:hanging="420"/>
        <w:rPr>
          <w:lang w:val="en-US"/>
        </w:rPr>
      </w:pPr>
      <w:r>
        <w:rPr>
          <w:lang w:val="en-US"/>
        </w:rPr>
        <w:tab/>
        <w:t>to identify the most vulnerable groups of the population, the protection of whose rights must be guaranteed by the State, and to determine ways of optimizing performance in this area.</w:t>
      </w:r>
    </w:p>
    <w:p w:rsidR="00000000" w:rsidRDefault="00000000">
      <w:pPr>
        <w:pStyle w:val="SingleTxt"/>
        <w:spacing w:after="0" w:line="120" w:lineRule="exact"/>
        <w:ind w:left="1425"/>
        <w:rPr>
          <w:sz w:val="10"/>
          <w:lang w:val="en-US"/>
        </w:rPr>
      </w:pPr>
    </w:p>
    <w:p w:rsidR="00000000" w:rsidRDefault="00000000">
      <w:pPr>
        <w:pStyle w:val="SingleTxt"/>
        <w:spacing w:after="0" w:line="120" w:lineRule="exact"/>
        <w:ind w:left="1425"/>
        <w:rPr>
          <w:sz w:val="10"/>
          <w:lang w:val="en-US"/>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t xml:space="preserve">D. </w:t>
      </w:r>
      <w:r>
        <w:rPr>
          <w:lang w:val="en-US"/>
        </w:rPr>
        <w:tab/>
        <w:t>Human rights protection on the basis of international standards</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International Conventions concerning women’s rights ratified by the Kyrgyz Republic on 1 January 2001.</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SingleTxt"/>
        <w:tabs>
          <w:tab w:val="clear" w:pos="1267"/>
        </w:tabs>
        <w:ind w:left="1785" w:hanging="518"/>
        <w:rPr>
          <w:lang w:val="en-US"/>
        </w:rPr>
      </w:pPr>
      <w:r>
        <w:rPr>
          <w:lang w:val="en-US"/>
        </w:rPr>
        <w:t>1.</w:t>
      </w:r>
      <w:r>
        <w:rPr>
          <w:lang w:val="en-US"/>
        </w:rPr>
        <w:tab/>
        <w:t xml:space="preserve">The ILO Convention (No. 87) concerning Freedom of Association and Protection of the Right to Organize. </w:t>
      </w:r>
    </w:p>
    <w:p w:rsidR="00000000" w:rsidRDefault="00000000">
      <w:pPr>
        <w:pStyle w:val="SingleTxt"/>
        <w:tabs>
          <w:tab w:val="clear" w:pos="1267"/>
          <w:tab w:val="clear" w:pos="1742"/>
        </w:tabs>
        <w:ind w:left="1785" w:hanging="518"/>
        <w:rPr>
          <w:lang w:val="en-US"/>
        </w:rPr>
      </w:pPr>
      <w:r>
        <w:rPr>
          <w:lang w:val="en-US"/>
        </w:rPr>
        <w:tab/>
        <w:t>(Ratified by Kyrgyzstan: 31 March 1992)</w:t>
      </w:r>
    </w:p>
    <w:p w:rsidR="00000000" w:rsidRDefault="00000000">
      <w:pPr>
        <w:pStyle w:val="SingleTxt"/>
        <w:tabs>
          <w:tab w:val="clear" w:pos="1267"/>
          <w:tab w:val="clear" w:pos="1742"/>
        </w:tabs>
        <w:ind w:left="1785" w:hanging="518"/>
        <w:rPr>
          <w:lang w:val="en-US"/>
        </w:rPr>
      </w:pPr>
      <w:r>
        <w:rPr>
          <w:lang w:val="en-US"/>
        </w:rPr>
        <w:t>2.</w:t>
      </w:r>
      <w:r>
        <w:rPr>
          <w:lang w:val="en-US"/>
        </w:rPr>
        <w:tab/>
        <w:t>The ILO Convention (No. 98) concerning the Right to Organize and Collective Bargaining.</w:t>
      </w:r>
    </w:p>
    <w:p w:rsidR="00000000" w:rsidRDefault="00000000">
      <w:pPr>
        <w:pStyle w:val="SingleTxt"/>
        <w:tabs>
          <w:tab w:val="clear" w:pos="1267"/>
        </w:tabs>
        <w:ind w:left="1785" w:hanging="518"/>
        <w:rPr>
          <w:lang w:val="en-US"/>
        </w:rPr>
      </w:pPr>
      <w:r>
        <w:rPr>
          <w:lang w:val="en-US"/>
        </w:rPr>
        <w:tab/>
        <w:t>(Ratified by Kyrgyzstan: 31 March 1992)</w:t>
      </w:r>
    </w:p>
    <w:p w:rsidR="00000000" w:rsidRDefault="00000000">
      <w:pPr>
        <w:pStyle w:val="SingleTxt"/>
        <w:tabs>
          <w:tab w:val="clear" w:pos="1267"/>
          <w:tab w:val="clear" w:pos="1742"/>
        </w:tabs>
        <w:ind w:left="1785" w:hanging="518"/>
        <w:rPr>
          <w:lang w:val="en-US"/>
        </w:rPr>
      </w:pPr>
      <w:r>
        <w:rPr>
          <w:lang w:val="en-US"/>
        </w:rPr>
        <w:t>3.</w:t>
      </w:r>
      <w:r>
        <w:rPr>
          <w:lang w:val="en-US"/>
        </w:rPr>
        <w:tab/>
        <w:t>The ILO Convention (No. 100) concerning Equal Remuneration for Men and Women Workers for Work of Equal Value.</w:t>
      </w:r>
    </w:p>
    <w:p w:rsidR="00000000" w:rsidRDefault="00000000">
      <w:pPr>
        <w:pStyle w:val="SingleTxt"/>
        <w:tabs>
          <w:tab w:val="clear" w:pos="1267"/>
        </w:tabs>
        <w:ind w:left="1785" w:hanging="518"/>
        <w:rPr>
          <w:lang w:val="en-US"/>
        </w:rPr>
      </w:pPr>
      <w:r>
        <w:rPr>
          <w:lang w:val="en-US"/>
        </w:rPr>
        <w:tab/>
        <w:t>(Ratified by Kyrgyzstan: 31 March 1992)</w:t>
      </w:r>
    </w:p>
    <w:p w:rsidR="00000000" w:rsidRDefault="00000000">
      <w:pPr>
        <w:pStyle w:val="SingleTxt"/>
        <w:tabs>
          <w:tab w:val="clear" w:pos="1267"/>
          <w:tab w:val="clear" w:pos="1742"/>
        </w:tabs>
        <w:ind w:left="1785" w:hanging="518"/>
        <w:rPr>
          <w:lang w:val="en-US"/>
        </w:rPr>
      </w:pPr>
      <w:r>
        <w:rPr>
          <w:lang w:val="en-US"/>
        </w:rPr>
        <w:t>4.</w:t>
      </w:r>
      <w:r>
        <w:rPr>
          <w:lang w:val="en-US"/>
        </w:rPr>
        <w:tab/>
        <w:t>The ILO Convention (No. 111) concerning Discrimination in Respect of Employment and Occupation.</w:t>
      </w:r>
    </w:p>
    <w:p w:rsidR="00000000" w:rsidRDefault="00000000">
      <w:pPr>
        <w:pStyle w:val="SingleTxt"/>
        <w:tabs>
          <w:tab w:val="clear" w:pos="1267"/>
          <w:tab w:val="clear" w:pos="1742"/>
        </w:tabs>
        <w:ind w:left="1785" w:hanging="518"/>
        <w:rPr>
          <w:lang w:val="en-US"/>
        </w:rPr>
      </w:pPr>
      <w:r>
        <w:rPr>
          <w:lang w:val="en-US"/>
        </w:rPr>
        <w:tab/>
        <w:t>(Ratified by Kyrgyzstan: 31 March 1992)</w:t>
      </w:r>
    </w:p>
    <w:p w:rsidR="00000000" w:rsidRDefault="00000000">
      <w:pPr>
        <w:pStyle w:val="SingleTxt"/>
        <w:tabs>
          <w:tab w:val="clear" w:pos="1267"/>
          <w:tab w:val="clear" w:pos="1742"/>
        </w:tabs>
        <w:spacing w:after="0"/>
        <w:ind w:left="1785" w:hanging="518"/>
        <w:rPr>
          <w:lang w:val="en-US"/>
        </w:rPr>
      </w:pPr>
      <w:r>
        <w:rPr>
          <w:lang w:val="en-US"/>
        </w:rPr>
        <w:t>5.</w:t>
      </w:r>
      <w:r>
        <w:rPr>
          <w:lang w:val="en-US"/>
        </w:rPr>
        <w:tab/>
        <w:t>The ILO Convention (No. 122) concerning Employment Policy.</w:t>
      </w:r>
    </w:p>
    <w:p w:rsidR="00000000" w:rsidRDefault="00000000">
      <w:pPr>
        <w:pStyle w:val="SingleTxt"/>
        <w:tabs>
          <w:tab w:val="clear" w:pos="1267"/>
          <w:tab w:val="clear" w:pos="1742"/>
        </w:tabs>
        <w:spacing w:before="120"/>
        <w:ind w:left="1785" w:hanging="518"/>
        <w:rPr>
          <w:lang w:val="en-US"/>
        </w:rPr>
      </w:pPr>
      <w:r>
        <w:rPr>
          <w:lang w:val="en-US"/>
        </w:rPr>
        <w:tab/>
        <w:t>(Ratified by Kyrgyzstan: 31 March 1992)</w:t>
      </w:r>
    </w:p>
    <w:p w:rsidR="00000000" w:rsidRDefault="00000000">
      <w:pPr>
        <w:pStyle w:val="SingleTxt"/>
        <w:tabs>
          <w:tab w:val="clear" w:pos="1267"/>
          <w:tab w:val="clear" w:pos="1742"/>
        </w:tabs>
        <w:spacing w:after="0"/>
        <w:ind w:left="1785" w:hanging="518"/>
        <w:rPr>
          <w:lang w:val="en-US"/>
        </w:rPr>
      </w:pPr>
      <w:r>
        <w:rPr>
          <w:lang w:val="en-US"/>
        </w:rPr>
        <w:t>6.</w:t>
      </w:r>
      <w:r>
        <w:rPr>
          <w:lang w:val="en-US"/>
        </w:rPr>
        <w:tab/>
        <w:t xml:space="preserve">The International Covenant on Civil and political Rights. </w:t>
      </w:r>
    </w:p>
    <w:p w:rsidR="00000000" w:rsidRDefault="00000000">
      <w:pPr>
        <w:pStyle w:val="SingleTxt"/>
        <w:tabs>
          <w:tab w:val="clear" w:pos="1267"/>
          <w:tab w:val="clear" w:pos="1742"/>
        </w:tabs>
        <w:spacing w:before="120"/>
        <w:ind w:left="1785" w:hanging="518"/>
        <w:rPr>
          <w:lang w:val="en-US"/>
        </w:rPr>
      </w:pPr>
      <w:r>
        <w:rPr>
          <w:lang w:val="en-US"/>
        </w:rPr>
        <w:tab/>
        <w:t>(Ratified by Kyrgyzstan: 12 January 1994)</w:t>
      </w:r>
    </w:p>
    <w:p w:rsidR="00000000" w:rsidRDefault="00000000">
      <w:pPr>
        <w:pStyle w:val="SingleTxt"/>
        <w:tabs>
          <w:tab w:val="clear" w:pos="1267"/>
          <w:tab w:val="clear" w:pos="1742"/>
        </w:tabs>
        <w:ind w:left="1785" w:hanging="518"/>
        <w:rPr>
          <w:lang w:val="en-US"/>
        </w:rPr>
      </w:pPr>
      <w:r>
        <w:rPr>
          <w:lang w:val="en-US"/>
        </w:rPr>
        <w:t>7.</w:t>
      </w:r>
      <w:r>
        <w:rPr>
          <w:lang w:val="en-US"/>
        </w:rPr>
        <w:tab/>
        <w:t>The International Covenant on Economic, Social and Cultural Rights.</w:t>
      </w:r>
    </w:p>
    <w:p w:rsidR="00000000" w:rsidRDefault="00000000">
      <w:pPr>
        <w:pStyle w:val="SingleTxt"/>
        <w:tabs>
          <w:tab w:val="clear" w:pos="1267"/>
          <w:tab w:val="clear" w:pos="1742"/>
        </w:tabs>
        <w:ind w:left="1785" w:hanging="518"/>
        <w:rPr>
          <w:lang w:val="en-US"/>
        </w:rPr>
      </w:pPr>
      <w:r>
        <w:rPr>
          <w:lang w:val="en-US"/>
        </w:rPr>
        <w:tab/>
        <w:t>(Ratified by Kyrgyzstan: 12 January 1994)</w:t>
      </w:r>
    </w:p>
    <w:p w:rsidR="00000000" w:rsidRDefault="00000000">
      <w:pPr>
        <w:pStyle w:val="SingleTxt"/>
        <w:tabs>
          <w:tab w:val="clear" w:pos="1267"/>
          <w:tab w:val="clear" w:pos="1742"/>
          <w:tab w:val="left" w:pos="1050"/>
        </w:tabs>
        <w:ind w:left="1785" w:hanging="518"/>
        <w:rPr>
          <w:lang w:val="en-US"/>
        </w:rPr>
      </w:pPr>
      <w:r>
        <w:rPr>
          <w:lang w:val="en-US"/>
        </w:rPr>
        <w:t>8.</w:t>
      </w:r>
      <w:r>
        <w:rPr>
          <w:lang w:val="en-US"/>
        </w:rPr>
        <w:tab/>
        <w:t>The ILO Convention concerning Migrant Workers.</w:t>
      </w:r>
    </w:p>
    <w:p w:rsidR="00000000" w:rsidRDefault="00000000">
      <w:pPr>
        <w:pStyle w:val="SingleTxt"/>
        <w:tabs>
          <w:tab w:val="clear" w:pos="1267"/>
          <w:tab w:val="clear" w:pos="1742"/>
        </w:tabs>
        <w:ind w:left="1785" w:hanging="518"/>
        <w:rPr>
          <w:lang w:val="en-US"/>
        </w:rPr>
      </w:pPr>
      <w:r>
        <w:rPr>
          <w:lang w:val="en-US"/>
        </w:rPr>
        <w:tab/>
        <w:t>(Ratified by Kyrgyzstan: 12 January 1994)</w:t>
      </w:r>
    </w:p>
    <w:p w:rsidR="00000000" w:rsidRDefault="00000000">
      <w:pPr>
        <w:pStyle w:val="SingleTxt"/>
        <w:tabs>
          <w:tab w:val="clear" w:pos="1267"/>
          <w:tab w:val="clear" w:pos="1742"/>
        </w:tabs>
        <w:ind w:left="1785" w:hanging="518"/>
        <w:rPr>
          <w:lang w:val="en-US"/>
        </w:rPr>
      </w:pPr>
      <w:r>
        <w:rPr>
          <w:lang w:val="en-US"/>
        </w:rPr>
        <w:t>9.</w:t>
      </w:r>
      <w:r>
        <w:rPr>
          <w:lang w:val="en-US"/>
        </w:rPr>
        <w:tab/>
        <w:t>The Optional Protocol to the International Covenant on Civil and Political Rights.</w:t>
      </w:r>
    </w:p>
    <w:p w:rsidR="00000000" w:rsidRDefault="00000000">
      <w:pPr>
        <w:pStyle w:val="SingleTxt"/>
        <w:tabs>
          <w:tab w:val="clear" w:pos="1267"/>
          <w:tab w:val="clear" w:pos="1742"/>
        </w:tabs>
        <w:ind w:left="1785" w:hanging="518"/>
        <w:rPr>
          <w:lang w:val="en-US"/>
        </w:rPr>
      </w:pPr>
      <w:r>
        <w:rPr>
          <w:lang w:val="en-US"/>
        </w:rPr>
        <w:tab/>
        <w:t>(Ratified by Kyrgyzstan: 12 January 1994)</w:t>
      </w:r>
    </w:p>
    <w:p w:rsidR="00000000" w:rsidRDefault="00000000">
      <w:pPr>
        <w:pStyle w:val="SingleTxt"/>
        <w:tabs>
          <w:tab w:val="clear" w:pos="1267"/>
          <w:tab w:val="clear" w:pos="1742"/>
        </w:tabs>
        <w:ind w:left="1785" w:hanging="518"/>
        <w:rPr>
          <w:lang w:val="en-US"/>
        </w:rPr>
      </w:pPr>
      <w:r>
        <w:rPr>
          <w:lang w:val="en-US"/>
        </w:rPr>
        <w:t>10.</w:t>
      </w:r>
      <w:r>
        <w:rPr>
          <w:lang w:val="en-US"/>
        </w:rPr>
        <w:tab/>
        <w:t>The ILO Convention concerning Equality of Treatment of Nationals and Non-Nationals in Social Security</w:t>
      </w:r>
    </w:p>
    <w:p w:rsidR="00000000" w:rsidRDefault="00000000">
      <w:pPr>
        <w:pStyle w:val="SingleTxt"/>
        <w:tabs>
          <w:tab w:val="clear" w:pos="1267"/>
          <w:tab w:val="clear" w:pos="1742"/>
        </w:tabs>
        <w:ind w:left="1785" w:hanging="518"/>
        <w:rPr>
          <w:lang w:val="en-US"/>
        </w:rPr>
      </w:pPr>
      <w:r>
        <w:rPr>
          <w:lang w:val="en-US"/>
        </w:rPr>
        <w:tab/>
        <w:t>(Ratified by Kyrgyzstan: 12 January 1994)</w:t>
      </w:r>
    </w:p>
    <w:p w:rsidR="00000000" w:rsidRDefault="00000000">
      <w:pPr>
        <w:pStyle w:val="SingleTxt"/>
        <w:tabs>
          <w:tab w:val="clear" w:pos="1267"/>
          <w:tab w:val="clear" w:pos="1742"/>
        </w:tabs>
        <w:ind w:left="1785" w:hanging="518"/>
        <w:rPr>
          <w:lang w:val="en-US"/>
        </w:rPr>
      </w:pPr>
      <w:r>
        <w:rPr>
          <w:lang w:val="en-US"/>
        </w:rPr>
        <w:t>11.</w:t>
      </w:r>
      <w:r>
        <w:rPr>
          <w:lang w:val="en-US"/>
        </w:rPr>
        <w:tab/>
        <w:t>The Convention against Torture and Other Cruel, Inhuman or Degrading Treatment or Punishment.</w:t>
      </w:r>
    </w:p>
    <w:p w:rsidR="00000000" w:rsidRDefault="00000000">
      <w:pPr>
        <w:pStyle w:val="SingleTxt"/>
        <w:tabs>
          <w:tab w:val="clear" w:pos="1267"/>
          <w:tab w:val="clear" w:pos="1742"/>
        </w:tabs>
        <w:ind w:left="1785" w:hanging="518"/>
        <w:rPr>
          <w:lang w:val="en-US"/>
        </w:rPr>
      </w:pPr>
      <w:r>
        <w:rPr>
          <w:lang w:val="en-US"/>
        </w:rPr>
        <w:tab/>
        <w:t>(Ratified by Kyrgyzstan: 26 July 1996)</w:t>
      </w:r>
    </w:p>
    <w:p w:rsidR="00000000" w:rsidRDefault="00000000">
      <w:pPr>
        <w:pStyle w:val="SingleTxt"/>
        <w:tabs>
          <w:tab w:val="clear" w:pos="1267"/>
          <w:tab w:val="clear" w:pos="1742"/>
        </w:tabs>
        <w:ind w:left="1785" w:hanging="518"/>
        <w:rPr>
          <w:lang w:val="en-US"/>
        </w:rPr>
      </w:pPr>
      <w:r>
        <w:rPr>
          <w:lang w:val="en-US"/>
        </w:rPr>
        <w:t>12.</w:t>
      </w:r>
      <w:r>
        <w:rPr>
          <w:lang w:val="en-US"/>
        </w:rPr>
        <w:tab/>
        <w:t>The International Convention on the Elimination of All Forms of Racial Discrimination.</w:t>
      </w:r>
    </w:p>
    <w:p w:rsidR="00000000" w:rsidRDefault="00000000">
      <w:pPr>
        <w:pStyle w:val="SingleTxt"/>
        <w:tabs>
          <w:tab w:val="clear" w:pos="1267"/>
          <w:tab w:val="clear" w:pos="1742"/>
        </w:tabs>
        <w:ind w:left="1785" w:hanging="518"/>
        <w:rPr>
          <w:lang w:val="en-US"/>
        </w:rPr>
      </w:pPr>
      <w:r>
        <w:rPr>
          <w:lang w:val="en-US"/>
        </w:rPr>
        <w:tab/>
        <w:t>(Ratified by Kyrgyzstan: 26 July 1996)</w:t>
      </w:r>
    </w:p>
    <w:p w:rsidR="00000000" w:rsidRDefault="00000000">
      <w:pPr>
        <w:pStyle w:val="SingleTxt"/>
        <w:tabs>
          <w:tab w:val="clear" w:pos="1267"/>
          <w:tab w:val="clear" w:pos="1742"/>
        </w:tabs>
        <w:ind w:left="1785" w:hanging="518"/>
        <w:rPr>
          <w:lang w:val="en-US"/>
        </w:rPr>
      </w:pPr>
      <w:r>
        <w:rPr>
          <w:lang w:val="en-US"/>
        </w:rPr>
        <w:t>13.</w:t>
      </w:r>
      <w:r>
        <w:rPr>
          <w:lang w:val="en-US"/>
        </w:rPr>
        <w:tab/>
        <w:t>The Convention on the Rights of the Child.</w:t>
      </w:r>
    </w:p>
    <w:p w:rsidR="00000000" w:rsidRDefault="00000000">
      <w:pPr>
        <w:pStyle w:val="SingleTxt"/>
        <w:tabs>
          <w:tab w:val="clear" w:pos="1267"/>
          <w:tab w:val="clear" w:pos="1742"/>
          <w:tab w:val="left" w:pos="945"/>
        </w:tabs>
        <w:ind w:left="1785" w:hanging="518"/>
        <w:rPr>
          <w:lang w:val="en-US"/>
        </w:rPr>
      </w:pPr>
      <w:r>
        <w:rPr>
          <w:lang w:val="en-US"/>
        </w:rPr>
        <w:tab/>
        <w:t xml:space="preserve">(Ratified by Kyrgyzstan: 12 January 1994) </w:t>
      </w:r>
    </w:p>
    <w:p w:rsidR="00000000" w:rsidRDefault="00000000">
      <w:pPr>
        <w:pStyle w:val="SingleTxt"/>
        <w:tabs>
          <w:tab w:val="clear" w:pos="1267"/>
          <w:tab w:val="clear" w:pos="1742"/>
        </w:tabs>
        <w:ind w:left="1785" w:hanging="518"/>
        <w:rPr>
          <w:lang w:val="en-US"/>
        </w:rPr>
      </w:pPr>
      <w:r>
        <w:rPr>
          <w:lang w:val="en-US"/>
        </w:rPr>
        <w:t>14.</w:t>
      </w:r>
      <w:r>
        <w:rPr>
          <w:lang w:val="en-US"/>
        </w:rPr>
        <w:tab/>
        <w:t>The Convention on the Elimination of All Forms of Discrimination against Women.</w:t>
      </w:r>
    </w:p>
    <w:p w:rsidR="00000000" w:rsidRDefault="00000000">
      <w:pPr>
        <w:pStyle w:val="SingleTxt"/>
        <w:tabs>
          <w:tab w:val="clear" w:pos="1267"/>
          <w:tab w:val="clear" w:pos="1742"/>
        </w:tabs>
        <w:ind w:left="1785" w:hanging="518"/>
        <w:rPr>
          <w:lang w:val="en-US"/>
        </w:rPr>
      </w:pPr>
      <w:r>
        <w:rPr>
          <w:lang w:val="en-US"/>
        </w:rPr>
        <w:tab/>
        <w:t>(Ratified by Kyrgyzstan: 6 March 1996)</w:t>
      </w:r>
    </w:p>
    <w:p w:rsidR="00000000" w:rsidRDefault="00000000">
      <w:pPr>
        <w:pStyle w:val="SingleTxt"/>
        <w:tabs>
          <w:tab w:val="clear" w:pos="1267"/>
          <w:tab w:val="clear" w:pos="1742"/>
          <w:tab w:val="clear" w:pos="2218"/>
        </w:tabs>
        <w:ind w:left="1785" w:hanging="518"/>
        <w:rPr>
          <w:lang w:val="en-US"/>
        </w:rPr>
      </w:pPr>
      <w:r>
        <w:rPr>
          <w:lang w:val="en-US"/>
        </w:rPr>
        <w:t>15.</w:t>
      </w:r>
      <w:r>
        <w:rPr>
          <w:lang w:val="en-US"/>
        </w:rPr>
        <w:tab/>
        <w:t>The Convention on the Political Rights of Women.</w:t>
      </w:r>
    </w:p>
    <w:p w:rsidR="00000000" w:rsidRDefault="00000000">
      <w:pPr>
        <w:pStyle w:val="SingleTxt"/>
        <w:tabs>
          <w:tab w:val="clear" w:pos="1267"/>
          <w:tab w:val="clear" w:pos="1742"/>
        </w:tabs>
        <w:ind w:left="1785" w:hanging="518"/>
        <w:rPr>
          <w:lang w:val="en-US"/>
        </w:rPr>
      </w:pPr>
      <w:r>
        <w:rPr>
          <w:lang w:val="en-US"/>
        </w:rPr>
        <w:tab/>
        <w:t>(Ratified by Kyrgyzstan: 6 March 1996)</w:t>
      </w:r>
    </w:p>
    <w:p w:rsidR="00000000" w:rsidRDefault="00000000">
      <w:pPr>
        <w:pStyle w:val="SingleTxt"/>
        <w:tabs>
          <w:tab w:val="clear" w:pos="1267"/>
          <w:tab w:val="clear" w:pos="1742"/>
        </w:tabs>
        <w:ind w:left="1785" w:hanging="518"/>
        <w:rPr>
          <w:lang w:val="en-US"/>
        </w:rPr>
      </w:pPr>
      <w:r>
        <w:rPr>
          <w:lang w:val="en-US"/>
        </w:rPr>
        <w:t>16.</w:t>
      </w:r>
      <w:r>
        <w:rPr>
          <w:lang w:val="en-US"/>
        </w:rPr>
        <w:tab/>
        <w:t>The Convention on Consent to Marriage, Minimum Age for Marriage and Registration of Marriages.</w:t>
      </w:r>
    </w:p>
    <w:p w:rsidR="00000000" w:rsidRDefault="00000000">
      <w:pPr>
        <w:pStyle w:val="SingleTxt"/>
        <w:tabs>
          <w:tab w:val="clear" w:pos="1267"/>
          <w:tab w:val="clear" w:pos="1742"/>
        </w:tabs>
        <w:ind w:left="1785" w:hanging="518"/>
        <w:rPr>
          <w:lang w:val="en-US"/>
        </w:rPr>
      </w:pPr>
      <w:r>
        <w:rPr>
          <w:lang w:val="en-US"/>
        </w:rPr>
        <w:tab/>
        <w:t>(Ratified by Kyrgyzstan: 6 March 1996)</w:t>
      </w:r>
    </w:p>
    <w:p w:rsidR="00000000" w:rsidRDefault="00000000">
      <w:pPr>
        <w:pStyle w:val="SingleTxt"/>
        <w:tabs>
          <w:tab w:val="clear" w:pos="1267"/>
          <w:tab w:val="clear" w:pos="1742"/>
        </w:tabs>
        <w:ind w:left="1785" w:hanging="518"/>
        <w:rPr>
          <w:lang w:val="en-US"/>
        </w:rPr>
      </w:pPr>
      <w:r>
        <w:rPr>
          <w:lang w:val="en-US"/>
        </w:rPr>
        <w:t>17.</w:t>
      </w:r>
      <w:r>
        <w:rPr>
          <w:lang w:val="en-US"/>
        </w:rPr>
        <w:tab/>
        <w:t>The Convention on the Nationality of Married Women.</w:t>
      </w:r>
    </w:p>
    <w:p w:rsidR="00000000" w:rsidRDefault="00000000">
      <w:pPr>
        <w:pStyle w:val="SingleTxt"/>
        <w:tabs>
          <w:tab w:val="clear" w:pos="1267"/>
          <w:tab w:val="clear" w:pos="1742"/>
        </w:tabs>
        <w:ind w:left="1785" w:hanging="518"/>
        <w:rPr>
          <w:lang w:val="en-US"/>
        </w:rPr>
      </w:pPr>
      <w:r>
        <w:rPr>
          <w:lang w:val="en-US"/>
        </w:rPr>
        <w:tab/>
        <w:t>(Ratified by Kyrgyzstan: 6 March 1996)</w:t>
      </w:r>
    </w:p>
    <w:p w:rsidR="00000000" w:rsidRDefault="00000000">
      <w:pPr>
        <w:pStyle w:val="SingleTxt"/>
        <w:tabs>
          <w:tab w:val="clear" w:pos="1267"/>
          <w:tab w:val="clear" w:pos="1742"/>
        </w:tabs>
        <w:ind w:left="1785" w:hanging="518"/>
        <w:rPr>
          <w:lang w:val="en-US"/>
        </w:rPr>
      </w:pPr>
      <w:r>
        <w:rPr>
          <w:lang w:val="en-US"/>
        </w:rPr>
        <w:t>18.</w:t>
      </w:r>
      <w:r>
        <w:rPr>
          <w:lang w:val="en-US"/>
        </w:rPr>
        <w:tab/>
        <w:t>Convention N 15306 concerning Maternity Protection</w:t>
      </w:r>
    </w:p>
    <w:p w:rsidR="00000000" w:rsidRDefault="00000000">
      <w:pPr>
        <w:pStyle w:val="SingleTxt"/>
        <w:tabs>
          <w:tab w:val="clear" w:pos="1267"/>
          <w:tab w:val="clear" w:pos="1742"/>
        </w:tabs>
        <w:ind w:left="1785" w:hanging="518"/>
        <w:rPr>
          <w:lang w:val="en-US"/>
        </w:rPr>
      </w:pPr>
      <w:r>
        <w:rPr>
          <w:lang w:val="en-US"/>
        </w:rPr>
        <w:tab/>
        <w:t>(Ratified by Kyrgyzstan 6 March 1996)</w:t>
      </w:r>
    </w:p>
    <w:p w:rsidR="00000000" w:rsidRDefault="00000000">
      <w:pPr>
        <w:pStyle w:val="SingleTxt"/>
        <w:tabs>
          <w:tab w:val="clear" w:pos="1267"/>
          <w:tab w:val="clear" w:pos="1742"/>
          <w:tab w:val="left" w:pos="630"/>
        </w:tabs>
        <w:ind w:left="1785" w:hanging="518"/>
        <w:rPr>
          <w:lang w:val="en-US"/>
        </w:rPr>
      </w:pPr>
      <w:r>
        <w:rPr>
          <w:lang w:val="en-US"/>
        </w:rPr>
        <w:t>19.</w:t>
      </w:r>
      <w:r>
        <w:rPr>
          <w:lang w:val="en-US"/>
        </w:rPr>
        <w:tab/>
        <w:t>The Convention for the Suppression of the Traffic in Persons and of the Exploitation of the Prostitution of Others.</w:t>
      </w:r>
    </w:p>
    <w:p w:rsidR="00000000" w:rsidRDefault="00000000">
      <w:pPr>
        <w:pStyle w:val="SingleTxt"/>
        <w:tabs>
          <w:tab w:val="clear" w:pos="1267"/>
          <w:tab w:val="clear" w:pos="1742"/>
          <w:tab w:val="left" w:pos="1155"/>
        </w:tabs>
        <w:ind w:left="1785" w:hanging="518"/>
        <w:rPr>
          <w:lang w:val="en-US"/>
        </w:rPr>
      </w:pPr>
      <w:r>
        <w:rPr>
          <w:lang w:val="en-US"/>
        </w:rPr>
        <w:tab/>
        <w:t>(Ratified by Kyrgyzstan: 26 July 1996)</w:t>
      </w:r>
    </w:p>
    <w:p w:rsidR="00000000" w:rsidRDefault="00000000">
      <w:pPr>
        <w:pStyle w:val="SingleTxt"/>
        <w:tabs>
          <w:tab w:val="clear" w:pos="1267"/>
          <w:tab w:val="clear" w:pos="1742"/>
        </w:tabs>
        <w:ind w:left="1785" w:hanging="518"/>
        <w:rPr>
          <w:lang w:val="en-US"/>
        </w:rPr>
      </w:pPr>
      <w:r>
        <w:rPr>
          <w:lang w:val="en-US"/>
        </w:rPr>
        <w:t>20.</w:t>
      </w:r>
      <w:r>
        <w:rPr>
          <w:lang w:val="en-US"/>
        </w:rPr>
        <w:tab/>
        <w:t>The Convention relating to the Status of Refugees.</w:t>
      </w:r>
    </w:p>
    <w:p w:rsidR="00000000" w:rsidRDefault="00000000">
      <w:pPr>
        <w:pStyle w:val="SingleTxt"/>
        <w:tabs>
          <w:tab w:val="clear" w:pos="1267"/>
          <w:tab w:val="clear" w:pos="1742"/>
        </w:tabs>
        <w:ind w:left="1785" w:hanging="518"/>
        <w:rPr>
          <w:lang w:val="en-US"/>
        </w:rPr>
      </w:pPr>
      <w:r>
        <w:rPr>
          <w:lang w:val="en-US"/>
        </w:rPr>
        <w:tab/>
        <w:t>(Ratified by Kyrgyzstan: 30 October 1995)</w:t>
      </w:r>
    </w:p>
    <w:p w:rsidR="00000000" w:rsidRDefault="00000000">
      <w:pPr>
        <w:pStyle w:val="SingleTxt"/>
        <w:tabs>
          <w:tab w:val="clear" w:pos="1267"/>
          <w:tab w:val="clear" w:pos="1742"/>
        </w:tabs>
        <w:ind w:left="1785" w:hanging="518"/>
        <w:rPr>
          <w:lang w:val="en-US"/>
        </w:rPr>
      </w:pPr>
      <w:r>
        <w:rPr>
          <w:lang w:val="en-US"/>
        </w:rPr>
        <w:t>21.</w:t>
      </w:r>
      <w:r>
        <w:rPr>
          <w:lang w:val="en-US"/>
        </w:rPr>
        <w:tab/>
        <w:t>The Protocol relating to the Status of Refugees.</w:t>
      </w:r>
    </w:p>
    <w:p w:rsidR="00000000" w:rsidRDefault="00000000">
      <w:pPr>
        <w:pStyle w:val="SingleTxt"/>
        <w:tabs>
          <w:tab w:val="clear" w:pos="1267"/>
          <w:tab w:val="clear" w:pos="1742"/>
        </w:tabs>
        <w:ind w:left="1785" w:hanging="518"/>
        <w:rPr>
          <w:lang w:val="en-US"/>
        </w:rPr>
      </w:pPr>
      <w:r>
        <w:rPr>
          <w:lang w:val="en-US"/>
        </w:rPr>
        <w:tab/>
        <w:t>(Ratified by Kyrgyzstan: 30 October 1995)</w:t>
      </w:r>
    </w:p>
    <w:p w:rsidR="00000000" w:rsidRDefault="00000000">
      <w:pPr>
        <w:pStyle w:val="SingleTxt"/>
        <w:tabs>
          <w:tab w:val="clear" w:pos="1267"/>
          <w:tab w:val="clear" w:pos="1742"/>
        </w:tabs>
        <w:ind w:left="1785" w:hanging="518"/>
        <w:rPr>
          <w:lang w:val="en-US"/>
        </w:rPr>
      </w:pPr>
      <w:r>
        <w:rPr>
          <w:lang w:val="en-US"/>
        </w:rPr>
        <w:t>22.</w:t>
      </w:r>
      <w:r>
        <w:rPr>
          <w:lang w:val="en-US"/>
        </w:rPr>
        <w:tab/>
        <w:t>The UNESCO Convention against Discrimination in Education.</w:t>
      </w:r>
    </w:p>
    <w:p w:rsidR="00000000" w:rsidRDefault="00000000">
      <w:pPr>
        <w:pStyle w:val="SingleTxt"/>
        <w:tabs>
          <w:tab w:val="clear" w:pos="1267"/>
          <w:tab w:val="left" w:pos="840"/>
        </w:tabs>
        <w:ind w:left="1785" w:hanging="518"/>
        <w:rPr>
          <w:lang w:val="en-US"/>
        </w:rPr>
      </w:pPr>
      <w:r>
        <w:rPr>
          <w:lang w:val="en-US"/>
        </w:rPr>
        <w:tab/>
        <w:t>(Ratified by Kyrgyzstan: 8 July 1995)</w:t>
      </w:r>
    </w:p>
    <w:p w:rsidR="00000000" w:rsidRDefault="00000000">
      <w:pPr>
        <w:pStyle w:val="SingleTxt"/>
        <w:tabs>
          <w:tab w:val="clear" w:pos="1267"/>
          <w:tab w:val="clear" w:pos="1742"/>
        </w:tabs>
        <w:ind w:left="1785" w:hanging="518"/>
        <w:rPr>
          <w:lang w:val="en-US"/>
        </w:rPr>
      </w:pPr>
      <w:r>
        <w:rPr>
          <w:lang w:val="en-US"/>
        </w:rPr>
        <w:t>23.</w:t>
      </w:r>
      <w:r>
        <w:rPr>
          <w:lang w:val="en-US"/>
        </w:rPr>
        <w:tab/>
        <w:t>The Cosnvention on the Prevention and Punishment of the Crime of Genocide.</w:t>
      </w:r>
    </w:p>
    <w:p w:rsidR="00000000" w:rsidRDefault="00000000">
      <w:pPr>
        <w:pStyle w:val="SingleTxt"/>
        <w:tabs>
          <w:tab w:val="clear" w:pos="1267"/>
          <w:tab w:val="clear" w:pos="1742"/>
        </w:tabs>
        <w:ind w:left="1785" w:hanging="518"/>
        <w:rPr>
          <w:lang w:val="en-US"/>
        </w:rPr>
      </w:pPr>
      <w:r>
        <w:rPr>
          <w:lang w:val="en-US"/>
        </w:rPr>
        <w:tab/>
        <w:t>(Ratified by Kyrgyzstan: 26 July 1996)</w:t>
      </w:r>
    </w:p>
    <w:p w:rsidR="00000000" w:rsidRDefault="00000000">
      <w:pPr>
        <w:pStyle w:val="SingleTxt"/>
        <w:tabs>
          <w:tab w:val="clear" w:pos="1267"/>
          <w:tab w:val="clear" w:pos="1742"/>
        </w:tabs>
        <w:ind w:left="1785" w:hanging="518"/>
        <w:rPr>
          <w:lang w:val="en-US"/>
        </w:rPr>
      </w:pPr>
      <w:r>
        <w:rPr>
          <w:lang w:val="en-US"/>
        </w:rPr>
        <w:t>24.</w:t>
      </w:r>
      <w:r>
        <w:rPr>
          <w:lang w:val="en-US"/>
        </w:rPr>
        <w:tab/>
        <w:t>The Slavery Convention, signed at Geneva on 25 September 1926</w:t>
      </w:r>
    </w:p>
    <w:p w:rsidR="00000000" w:rsidRDefault="00000000">
      <w:pPr>
        <w:pStyle w:val="SingleTxt"/>
        <w:tabs>
          <w:tab w:val="clear" w:pos="1267"/>
          <w:tab w:val="clear" w:pos="1742"/>
        </w:tabs>
        <w:ind w:left="1785" w:hanging="518"/>
        <w:rPr>
          <w:lang w:val="en-US"/>
        </w:rPr>
      </w:pPr>
      <w:r>
        <w:rPr>
          <w:lang w:val="en-US"/>
        </w:rPr>
        <w:tab/>
        <w:t>(Ratified by Kyrgyzstan: 26 July 1996)</w:t>
      </w:r>
    </w:p>
    <w:p w:rsidR="00000000" w:rsidRDefault="00000000">
      <w:pPr>
        <w:pStyle w:val="SingleTxt"/>
        <w:tabs>
          <w:tab w:val="clear" w:pos="1267"/>
          <w:tab w:val="clear" w:pos="1742"/>
        </w:tabs>
        <w:ind w:left="1785" w:hanging="518"/>
        <w:rPr>
          <w:lang w:val="en-US"/>
        </w:rPr>
      </w:pPr>
      <w:r>
        <w:rPr>
          <w:lang w:val="en-US"/>
        </w:rPr>
        <w:t>25.</w:t>
      </w:r>
      <w:r>
        <w:rPr>
          <w:lang w:val="en-US"/>
        </w:rPr>
        <w:tab/>
        <w:t>The Supplementary Convention on the Abolition of Slavery, the Slave Trade and Institutions and Practices Similar to Slavery.</w:t>
      </w:r>
    </w:p>
    <w:p w:rsidR="00000000" w:rsidRDefault="00000000">
      <w:pPr>
        <w:pStyle w:val="SingleTxt"/>
        <w:tabs>
          <w:tab w:val="clear" w:pos="1267"/>
          <w:tab w:val="clear" w:pos="1742"/>
        </w:tabs>
        <w:ind w:left="1785" w:hanging="518"/>
        <w:rPr>
          <w:lang w:val="en-US"/>
        </w:rPr>
      </w:pPr>
      <w:r>
        <w:rPr>
          <w:lang w:val="en-US"/>
        </w:rPr>
        <w:tab/>
        <w:t>(Ratified by Kyrgyzstan: 26 July 1996)</w:t>
      </w:r>
    </w:p>
    <w:p w:rsidR="00000000" w:rsidRDefault="00000000">
      <w:pPr>
        <w:pStyle w:val="SingleTxt"/>
        <w:tabs>
          <w:tab w:val="clear" w:pos="1267"/>
          <w:tab w:val="clear" w:pos="1742"/>
        </w:tabs>
        <w:ind w:left="1785" w:hanging="518"/>
        <w:rPr>
          <w:lang w:val="en-US"/>
        </w:rPr>
      </w:pPr>
      <w:r>
        <w:rPr>
          <w:lang w:val="en-US"/>
        </w:rPr>
        <w:t>26.</w:t>
      </w:r>
      <w:r>
        <w:rPr>
          <w:lang w:val="en-US"/>
        </w:rPr>
        <w:tab/>
        <w:t>The International convention on the Suppression and Punishment of the Crime of Apartheid.</w:t>
      </w:r>
    </w:p>
    <w:p w:rsidR="00000000" w:rsidRDefault="00000000">
      <w:pPr>
        <w:pStyle w:val="SingleTxt"/>
        <w:tabs>
          <w:tab w:val="clear" w:pos="1267"/>
          <w:tab w:val="clear" w:pos="1742"/>
        </w:tabs>
        <w:ind w:left="1785" w:hanging="518"/>
        <w:rPr>
          <w:lang w:val="en-US"/>
        </w:rPr>
      </w:pPr>
      <w:r>
        <w:rPr>
          <w:lang w:val="en-US"/>
        </w:rPr>
        <w:tab/>
        <w:t>(Ratified by Kyrgyzstan: 26 July 1996)</w:t>
      </w:r>
    </w:p>
    <w:p w:rsidR="00000000" w:rsidRDefault="00000000">
      <w:pPr>
        <w:pStyle w:val="SingleTxt"/>
        <w:tabs>
          <w:tab w:val="clear" w:pos="1267"/>
          <w:tab w:val="clear" w:pos="1742"/>
        </w:tabs>
        <w:ind w:left="1785" w:hanging="518"/>
        <w:rPr>
          <w:lang w:val="en-US"/>
        </w:rPr>
      </w:pPr>
      <w:r>
        <w:rPr>
          <w:lang w:val="en-US"/>
        </w:rPr>
        <w:t>27.</w:t>
      </w:r>
      <w:r>
        <w:rPr>
          <w:lang w:val="en-US"/>
        </w:rPr>
        <w:tab/>
        <w:t>The International Convention against Apartheid in Sports.</w:t>
      </w:r>
    </w:p>
    <w:p w:rsidR="00000000" w:rsidRDefault="00000000">
      <w:pPr>
        <w:pStyle w:val="SingleTxt"/>
        <w:tabs>
          <w:tab w:val="clear" w:pos="1267"/>
          <w:tab w:val="clear" w:pos="1742"/>
        </w:tabs>
        <w:ind w:left="1785" w:hanging="518"/>
        <w:rPr>
          <w:lang w:val="en-US"/>
        </w:rPr>
      </w:pPr>
      <w:r>
        <w:rPr>
          <w:lang w:val="en-US"/>
        </w:rPr>
        <w:tab/>
        <w:t>(Ratified by Kyrgyzstan: 26 July 1996)</w:t>
      </w:r>
    </w:p>
    <w:p w:rsidR="00000000" w:rsidRDefault="00000000">
      <w:pPr>
        <w:pStyle w:val="SingleTxt"/>
        <w:tabs>
          <w:tab w:val="clear" w:pos="1267"/>
          <w:tab w:val="clear" w:pos="1742"/>
        </w:tabs>
        <w:ind w:left="1785" w:hanging="518"/>
        <w:rPr>
          <w:lang w:val="en-US"/>
        </w:rPr>
      </w:pPr>
      <w:r>
        <w:rPr>
          <w:lang w:val="en-US"/>
        </w:rPr>
        <w:t>28.</w:t>
      </w:r>
      <w:r>
        <w:rPr>
          <w:lang w:val="en-US"/>
        </w:rPr>
        <w:tab/>
        <w:t>The ILO Convention (No. 29) concerning Forced or Compulsory Labour.</w:t>
      </w:r>
    </w:p>
    <w:p w:rsidR="00000000" w:rsidRDefault="00000000">
      <w:pPr>
        <w:pStyle w:val="SingleTxt"/>
        <w:tabs>
          <w:tab w:val="clear" w:pos="1267"/>
          <w:tab w:val="clear" w:pos="1742"/>
        </w:tabs>
        <w:ind w:left="1785" w:hanging="518"/>
        <w:rPr>
          <w:lang w:val="en-US"/>
        </w:rPr>
      </w:pPr>
      <w:r>
        <w:rPr>
          <w:lang w:val="en-US"/>
        </w:rPr>
        <w:tab/>
        <w:t>(Ratified by Kyrgyzstan: 31 March 1996)</w:t>
      </w:r>
    </w:p>
    <w:p w:rsidR="00000000" w:rsidRDefault="00000000">
      <w:pPr>
        <w:pStyle w:val="SingleTxt"/>
        <w:tabs>
          <w:tab w:val="clear" w:pos="1267"/>
          <w:tab w:val="clear" w:pos="1742"/>
        </w:tabs>
        <w:ind w:left="1785" w:hanging="518"/>
        <w:rPr>
          <w:lang w:val="en-US"/>
        </w:rPr>
      </w:pPr>
      <w:r>
        <w:rPr>
          <w:lang w:val="en-US"/>
        </w:rPr>
        <w:t>29.</w:t>
      </w:r>
      <w:r>
        <w:rPr>
          <w:lang w:val="en-US"/>
        </w:rPr>
        <w:tab/>
        <w:t>The Convention for the Suppression of the Traffic in Persons and the Exploitation of the Prostitution of Others.</w:t>
      </w:r>
    </w:p>
    <w:p w:rsidR="00000000" w:rsidRDefault="00000000">
      <w:pPr>
        <w:pStyle w:val="SingleTxt"/>
        <w:tabs>
          <w:tab w:val="clear" w:pos="1267"/>
          <w:tab w:val="clear" w:pos="1742"/>
        </w:tabs>
        <w:ind w:left="1785" w:hanging="518"/>
        <w:rPr>
          <w:lang w:val="en-US"/>
        </w:rPr>
      </w:pPr>
      <w:r>
        <w:rPr>
          <w:lang w:val="en-US"/>
        </w:rPr>
        <w:tab/>
        <w:t>(Ratified by Kyrsgyzstan: 26 July 1996)</w:t>
      </w:r>
    </w:p>
    <w:p w:rsidR="00000000" w:rsidRDefault="00000000">
      <w:pPr>
        <w:pStyle w:val="SingleTxt"/>
        <w:tabs>
          <w:tab w:val="clear" w:pos="1742"/>
          <w:tab w:val="left" w:pos="1785"/>
        </w:tabs>
        <w:ind w:left="1260"/>
        <w:rPr>
          <w:lang w:val="en-US"/>
        </w:rPr>
      </w:pPr>
      <w:r>
        <w:rPr>
          <w:lang w:val="en-US"/>
        </w:rPr>
        <w:tab/>
      </w:r>
      <w:r>
        <w:rPr>
          <w:lang w:val="en-US"/>
        </w:rPr>
        <w:tab/>
        <w:t>In addition, the Kyrgyz Republic has ratified the four Geneva Conventions of 1949 and two Additional Protocols of 1997 relating to Combat Participants, Prisoners and Civilians During Armed Conflict.</w:t>
      </w:r>
    </w:p>
    <w:p w:rsidR="00000000" w:rsidRDefault="00000000">
      <w:pPr>
        <w:pStyle w:val="SingleTxt"/>
        <w:spacing w:after="0" w:line="120" w:lineRule="exact"/>
        <w:rPr>
          <w:sz w:val="10"/>
          <w:lang w:val="en-US"/>
        </w:rPr>
      </w:pPr>
    </w:p>
    <w:p w:rsidR="00000000" w:rsidRDefault="00000000">
      <w:pPr>
        <w:pStyle w:val="SingleTxt"/>
        <w:spacing w:line="240" w:lineRule="auto"/>
        <w:rPr>
          <w:sz w:val="17"/>
          <w:lang w:val="en-US"/>
        </w:rPr>
      </w:pPr>
      <w:r>
        <w:rPr>
          <w:i/>
          <w:sz w:val="17"/>
          <w:lang w:val="en-US"/>
        </w:rPr>
        <w:t xml:space="preserve">Sources: </w:t>
      </w:r>
      <w:r>
        <w:rPr>
          <w:sz w:val="17"/>
          <w:lang w:val="en-US"/>
        </w:rPr>
        <w:t>Ministry of Foreign Affairs of the Kyrgyz Republic; Ministry of Labour and Social Welfare; Kyrgyz-American Bureau on Human Rights and Rule of Law.</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840" w:right="1260" w:hanging="840"/>
        <w:rPr>
          <w:lang w:val="en-US"/>
        </w:rPr>
      </w:pPr>
      <w:r>
        <w:rPr>
          <w:lang w:val="en-US"/>
        </w:rPr>
        <w:br w:type="page"/>
      </w:r>
      <w:r>
        <w:rPr>
          <w:lang w:val="en-US"/>
        </w:rPr>
        <w:tab/>
        <w:t xml:space="preserve">E. </w:t>
      </w:r>
      <w:r>
        <w:rPr>
          <w:lang w:val="en-US"/>
        </w:rPr>
        <w:tab/>
        <w:t>Human rights information and publicity</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SingleTxt"/>
        <w:rPr>
          <w:lang w:val="en-US"/>
        </w:rPr>
      </w:pPr>
      <w:r>
        <w:rPr>
          <w:lang w:val="en-US"/>
        </w:rPr>
        <w:tab/>
        <w:t>Information on human rights is disseminated in Kyrgyzstan through conferences, seminars, round tables, the publication of textbooks, study aids, scientific articles and bulletins and the establishment of courses at schools, universities, etc. Over the period 1999-2001 the most significant events were:</w:t>
      </w:r>
    </w:p>
    <w:p w:rsidR="00000000" w:rsidRDefault="00000000">
      <w:pPr>
        <w:pStyle w:val="SingleTxt"/>
        <w:tabs>
          <w:tab w:val="clear" w:pos="1267"/>
          <w:tab w:val="left" w:pos="1365"/>
        </w:tabs>
        <w:rPr>
          <w:lang w:val="en-US"/>
        </w:rPr>
      </w:pPr>
      <w:r>
        <w:rPr>
          <w:lang w:val="en-US"/>
        </w:rPr>
        <w:tab/>
        <w:t>1.</w:t>
      </w:r>
      <w:r>
        <w:rPr>
          <w:lang w:val="en-US"/>
        </w:rPr>
        <w:tab/>
        <w:t>National seminar: “Resolution of electoral disputes”. OSCE, 1999, Bishkek.</w:t>
      </w:r>
    </w:p>
    <w:p w:rsidR="00000000" w:rsidRDefault="00000000">
      <w:pPr>
        <w:pStyle w:val="SingleTxt"/>
        <w:tabs>
          <w:tab w:val="clear" w:pos="1267"/>
          <w:tab w:val="clear" w:pos="1742"/>
          <w:tab w:val="left" w:pos="1365"/>
          <w:tab w:val="left" w:pos="1785"/>
        </w:tabs>
        <w:ind w:left="1785" w:hanging="518"/>
        <w:rPr>
          <w:lang w:val="en-US"/>
        </w:rPr>
      </w:pPr>
      <w:r>
        <w:rPr>
          <w:lang w:val="en-US"/>
        </w:rPr>
        <w:tab/>
        <w:t>2.</w:t>
      </w:r>
      <w:r>
        <w:rPr>
          <w:lang w:val="en-US"/>
        </w:rPr>
        <w:tab/>
        <w:t>Round table: “On fundamental guarantees of the electoral rights of citizens and on elections and referenda in the Kyrgyz Republic”. KRSU, 1999, Bishkek.</w:t>
      </w:r>
    </w:p>
    <w:p w:rsidR="00000000" w:rsidRDefault="00000000">
      <w:pPr>
        <w:pStyle w:val="SingleTxt"/>
        <w:tabs>
          <w:tab w:val="left" w:pos="1365"/>
        </w:tabs>
        <w:rPr>
          <w:lang w:val="en-US"/>
        </w:rPr>
      </w:pPr>
      <w:r>
        <w:rPr>
          <w:lang w:val="en-US"/>
        </w:rPr>
        <w:tab/>
        <w:t>3.</w:t>
      </w:r>
      <w:r>
        <w:rPr>
          <w:lang w:val="en-US"/>
        </w:rPr>
        <w:tab/>
        <w:t>Round table: “Gender aspects of government”. KRSU, January 1999.</w:t>
      </w:r>
    </w:p>
    <w:p w:rsidR="00000000" w:rsidRDefault="00000000">
      <w:pPr>
        <w:pStyle w:val="SingleTxt"/>
        <w:tabs>
          <w:tab w:val="left" w:pos="1365"/>
        </w:tabs>
        <w:ind w:left="1785" w:hanging="518"/>
        <w:rPr>
          <w:lang w:val="en-US"/>
        </w:rPr>
      </w:pPr>
      <w:r>
        <w:rPr>
          <w:lang w:val="en-US"/>
        </w:rPr>
        <w:tab/>
        <w:t>4.</w:t>
      </w:r>
      <w:r>
        <w:rPr>
          <w:lang w:val="en-US"/>
        </w:rPr>
        <w:tab/>
        <w:t>Round table: “Gender analysis of civil legislation in the Kyrgyz Republic”. KRSU, 1999, Bishkek.</w:t>
      </w:r>
    </w:p>
    <w:p w:rsidR="00000000" w:rsidRDefault="00000000">
      <w:pPr>
        <w:pStyle w:val="SingleTxt"/>
        <w:tabs>
          <w:tab w:val="left" w:pos="1365"/>
        </w:tabs>
        <w:ind w:left="1785" w:hanging="518"/>
        <w:rPr>
          <w:lang w:val="en-US"/>
        </w:rPr>
      </w:pPr>
      <w:r>
        <w:rPr>
          <w:lang w:val="en-US"/>
        </w:rPr>
        <w:tab/>
        <w:t>5.</w:t>
      </w:r>
      <w:r>
        <w:rPr>
          <w:lang w:val="en-US"/>
        </w:rPr>
        <w:tab/>
        <w:t xml:space="preserve">Round table “The role of NGOs in the formation of an open democratic society and the promotion of the idea of gender equality in the Kyrgyz Republic”. 2000, Bishkek. </w:t>
      </w:r>
    </w:p>
    <w:p w:rsidR="00000000" w:rsidRDefault="00000000">
      <w:pPr>
        <w:pStyle w:val="SingleTxt"/>
        <w:tabs>
          <w:tab w:val="left" w:pos="1365"/>
        </w:tabs>
        <w:ind w:left="1785" w:hanging="518"/>
        <w:rPr>
          <w:lang w:val="en-US"/>
        </w:rPr>
      </w:pPr>
      <w:r>
        <w:rPr>
          <w:lang w:val="en-US"/>
        </w:rPr>
        <w:tab/>
        <w:t>6.</w:t>
      </w:r>
      <w:r>
        <w:rPr>
          <w:lang w:val="en-US"/>
        </w:rPr>
        <w:tab/>
        <w:t>Round table devoted to discussion of the draft law on gender equality, the draft Family Code and issues connected with the status of women in Kyrgyzstan. 2000, Bishkek.</w:t>
      </w:r>
    </w:p>
    <w:p w:rsidR="00000000" w:rsidRDefault="00000000">
      <w:pPr>
        <w:pStyle w:val="SingleTxt"/>
        <w:tabs>
          <w:tab w:val="left" w:pos="1365"/>
        </w:tabs>
        <w:ind w:left="1785" w:hanging="518"/>
        <w:rPr>
          <w:lang w:val="en-US"/>
        </w:rPr>
      </w:pPr>
      <w:r>
        <w:rPr>
          <w:lang w:val="en-US"/>
        </w:rPr>
        <w:tab/>
        <w:t>7.</w:t>
      </w:r>
      <w:r>
        <w:rPr>
          <w:lang w:val="en-US"/>
        </w:rPr>
        <w:tab/>
        <w:t xml:space="preserve">Seminar: “Women’s access to land”. Institute of Regional Studies. 2000, Bishkek. </w:t>
      </w:r>
    </w:p>
    <w:p w:rsidR="00000000" w:rsidRDefault="00000000">
      <w:pPr>
        <w:pStyle w:val="SingleTxt"/>
        <w:tabs>
          <w:tab w:val="clear" w:pos="1742"/>
          <w:tab w:val="left" w:pos="1365"/>
          <w:tab w:val="left" w:pos="1785"/>
        </w:tabs>
        <w:ind w:left="1785" w:hanging="518"/>
        <w:rPr>
          <w:lang w:val="en-US"/>
        </w:rPr>
      </w:pPr>
      <w:r>
        <w:rPr>
          <w:lang w:val="en-US"/>
        </w:rPr>
        <w:tab/>
        <w:t>8.</w:t>
      </w:r>
      <w:r>
        <w:rPr>
          <w:lang w:val="en-US"/>
        </w:rPr>
        <w:tab/>
        <w:t>Seminar on the implementation of international humanitarian law in the Kyrgyz Republic. 2000, Bishkek.</w:t>
      </w:r>
    </w:p>
    <w:p w:rsidR="00000000" w:rsidRDefault="00000000">
      <w:pPr>
        <w:pStyle w:val="SingleTxt"/>
        <w:tabs>
          <w:tab w:val="left" w:pos="1365"/>
        </w:tabs>
        <w:rPr>
          <w:lang w:val="en-US"/>
        </w:rPr>
      </w:pPr>
      <w:r>
        <w:rPr>
          <w:lang w:val="en-US"/>
        </w:rPr>
        <w:tab/>
        <w:t>9.</w:t>
      </w:r>
      <w:r>
        <w:rPr>
          <w:lang w:val="en-US"/>
        </w:rPr>
        <w:tab/>
        <w:t>Seminar on issues of gender equality in Kyrgyzstan. UNFPA, 2000, Bishkek.</w:t>
      </w:r>
    </w:p>
    <w:p w:rsidR="00000000" w:rsidRDefault="00000000">
      <w:pPr>
        <w:pStyle w:val="SingleTxt"/>
        <w:tabs>
          <w:tab w:val="clear" w:pos="1267"/>
          <w:tab w:val="left" w:pos="1470"/>
        </w:tabs>
        <w:rPr>
          <w:lang w:val="en-US"/>
        </w:rPr>
      </w:pPr>
      <w:r>
        <w:rPr>
          <w:lang w:val="en-US"/>
        </w:rPr>
        <w:t>10.</w:t>
      </w:r>
      <w:r>
        <w:rPr>
          <w:lang w:val="en-US"/>
        </w:rPr>
        <w:tab/>
        <w:t>Seminar: “Legal mechanisms for protecting human rights”. 2000, Issyk-Kul.</w:t>
      </w:r>
    </w:p>
    <w:p w:rsidR="00000000" w:rsidRDefault="00000000">
      <w:pPr>
        <w:pStyle w:val="SingleTxt"/>
        <w:ind w:left="1785" w:hanging="518"/>
        <w:rPr>
          <w:lang w:val="en-US"/>
        </w:rPr>
      </w:pPr>
      <w:r>
        <w:rPr>
          <w:lang w:val="en-US"/>
        </w:rPr>
        <w:t>11.</w:t>
      </w:r>
      <w:r>
        <w:rPr>
          <w:lang w:val="en-US"/>
        </w:rPr>
        <w:tab/>
        <w:t>Round table: “Preventing and combating trafficking in women and children in the Kyrgyz Republic”. IOM, 2001, Bishkek.</w:t>
      </w:r>
    </w:p>
    <w:p w:rsidR="00000000" w:rsidRDefault="00000000">
      <w:pPr>
        <w:pStyle w:val="SingleTxt"/>
        <w:ind w:left="1785" w:hanging="518"/>
        <w:rPr>
          <w:lang w:val="en-US"/>
        </w:rPr>
      </w:pPr>
      <w:r>
        <w:rPr>
          <w:lang w:val="en-US"/>
        </w:rPr>
        <w:t>12.</w:t>
      </w:r>
      <w:r>
        <w:rPr>
          <w:lang w:val="en-US"/>
        </w:rPr>
        <w:tab/>
        <w:t>Forum: “Working together in the name of childhood”, a presentation of the “New generation” programme for implementing the rights of the child in Kyrgyzstan. 2001, Bishkek.</w:t>
      </w:r>
    </w:p>
    <w:p w:rsidR="00000000" w:rsidRDefault="00000000">
      <w:pPr>
        <w:pStyle w:val="SingleTxt"/>
        <w:ind w:left="1785" w:hanging="518"/>
        <w:rPr>
          <w:lang w:val="en-US"/>
        </w:rPr>
      </w:pPr>
      <w:r>
        <w:rPr>
          <w:lang w:val="en-US"/>
        </w:rPr>
        <w:t>13.</w:t>
      </w:r>
      <w:r>
        <w:rPr>
          <w:lang w:val="en-US"/>
        </w:rPr>
        <w:tab/>
        <w:t>Seminar “Women against violence”. US Embassy, Public Relations Department, Institute of Regional Studies, 2001, Bishkek.</w:t>
      </w:r>
    </w:p>
    <w:p w:rsidR="00000000" w:rsidRDefault="00000000">
      <w:pPr>
        <w:pStyle w:val="SingleTxt"/>
        <w:ind w:left="1785" w:hanging="518"/>
        <w:rPr>
          <w:lang w:val="en-US"/>
        </w:rPr>
      </w:pPr>
      <w:r>
        <w:rPr>
          <w:lang w:val="en-US"/>
        </w:rPr>
        <w:t>14.</w:t>
      </w:r>
      <w:r>
        <w:rPr>
          <w:lang w:val="en-US"/>
        </w:rPr>
        <w:tab/>
        <w:t>International preparatory conference: “Women Through Centuries”. 2001, Bishkek.</w:t>
      </w:r>
    </w:p>
    <w:p w:rsidR="00000000" w:rsidRDefault="00000000">
      <w:pPr>
        <w:pStyle w:val="SingleTxt"/>
        <w:ind w:left="1785" w:hanging="518"/>
        <w:rPr>
          <w:lang w:val="en-US"/>
        </w:rPr>
      </w:pPr>
      <w:r>
        <w:rPr>
          <w:lang w:val="en-US"/>
        </w:rPr>
        <w:t>15.</w:t>
      </w:r>
      <w:r>
        <w:rPr>
          <w:lang w:val="en-US"/>
        </w:rPr>
        <w:tab/>
        <w:t xml:space="preserve">National conference: “The role of women in the development of a democratic Kyrgyzstan”. 2001, Bishkek. </w:t>
      </w:r>
    </w:p>
    <w:p w:rsidR="00000000" w:rsidRDefault="00000000">
      <w:pPr>
        <w:pStyle w:val="SingleTxt"/>
        <w:ind w:left="1785" w:hanging="518"/>
        <w:rPr>
          <w:lang w:val="en-US"/>
        </w:rPr>
      </w:pPr>
      <w:r>
        <w:rPr>
          <w:lang w:val="en-US"/>
        </w:rPr>
        <w:t>16.</w:t>
      </w:r>
      <w:r>
        <w:rPr>
          <w:lang w:val="en-US"/>
        </w:rPr>
        <w:tab/>
        <w:t>Round table: “Circumstances and problems of implementing the rights to reproductive and sexual health of the citizens of Kyrgyzstan”, Institute for Equal Rights and Opportunities”. 2001, Bishkek.</w:t>
      </w:r>
    </w:p>
    <w:p w:rsidR="00000000" w:rsidRDefault="00000000">
      <w:pPr>
        <w:pStyle w:val="SingleTxt"/>
        <w:ind w:left="1785" w:hanging="518"/>
        <w:rPr>
          <w:lang w:val="en-US"/>
        </w:rPr>
      </w:pPr>
      <w:r>
        <w:rPr>
          <w:lang w:val="en-US"/>
        </w:rPr>
        <w:t>17.</w:t>
      </w:r>
      <w:r>
        <w:rPr>
          <w:lang w:val="en-US"/>
        </w:rPr>
        <w:tab/>
        <w:t>Conference: “The Institution of Ombudsman”. Zhogorku Kenesh of the Kyrgyz Republic, 2001, Bishkek.</w:t>
      </w:r>
    </w:p>
    <w:p w:rsidR="00000000" w:rsidRDefault="00000000">
      <w:pPr>
        <w:pStyle w:val="SingleTxt"/>
        <w:ind w:left="1785" w:hanging="518"/>
        <w:rPr>
          <w:lang w:val="en-US"/>
        </w:rPr>
      </w:pPr>
      <w:r>
        <w:rPr>
          <w:lang w:val="en-US"/>
        </w:rPr>
        <w:t>18.</w:t>
      </w:r>
      <w:r>
        <w:rPr>
          <w:lang w:val="en-US"/>
        </w:rPr>
        <w:tab/>
        <w:t xml:space="preserve">Round table: “Problems and prospects for the emergence of a State based on the rule of law in the Kyrgyz Republic”. 2002, Bishkek. </w:t>
      </w:r>
    </w:p>
    <w:p w:rsidR="00000000" w:rsidRDefault="00000000">
      <w:pPr>
        <w:pStyle w:val="SingleTxt"/>
        <w:ind w:left="1785" w:hanging="518"/>
        <w:rPr>
          <w:lang w:val="en-US"/>
        </w:rPr>
      </w:pPr>
      <w:r>
        <w:rPr>
          <w:lang w:val="en-US"/>
        </w:rPr>
        <w:t>19.</w:t>
      </w:r>
      <w:r>
        <w:rPr>
          <w:lang w:val="en-US"/>
        </w:rPr>
        <w:tab/>
        <w:t>National seminar on the problems of implementing international humanitarian law. 2001, Bishkek.</w:t>
      </w:r>
    </w:p>
    <w:p w:rsidR="00000000" w:rsidRDefault="00000000">
      <w:pPr>
        <w:pStyle w:val="SingleTxt"/>
        <w:ind w:left="1785" w:hanging="518"/>
        <w:rPr>
          <w:lang w:val="en-US"/>
        </w:rPr>
      </w:pPr>
      <w:r>
        <w:rPr>
          <w:lang w:val="en-US"/>
        </w:rPr>
        <w:t>20.</w:t>
      </w:r>
      <w:r>
        <w:rPr>
          <w:lang w:val="en-US"/>
        </w:rPr>
        <w:tab/>
        <w:t>Educational seminar on the programme “The Law and Us – Street Law” for employees of law enforcement agencies. 2001, Bishkek.</w:t>
      </w:r>
    </w:p>
    <w:p w:rsidR="00000000" w:rsidRDefault="00000000">
      <w:pPr>
        <w:pStyle w:val="SingleTxt"/>
        <w:ind w:left="1785" w:hanging="518"/>
        <w:rPr>
          <w:lang w:val="en-US"/>
        </w:rPr>
      </w:pPr>
      <w:r>
        <w:rPr>
          <w:lang w:val="en-US"/>
        </w:rPr>
        <w:t>21.</w:t>
      </w:r>
      <w:r>
        <w:rPr>
          <w:lang w:val="en-US"/>
        </w:rPr>
        <w:tab/>
        <w:t>Round table: “Problems of ratifying the Statute of the International Criminal Court in the Kyrgyz Republic”, session 1. 2001, Bishkek.</w:t>
      </w:r>
    </w:p>
    <w:p w:rsidR="00000000" w:rsidRDefault="00000000">
      <w:pPr>
        <w:pStyle w:val="SingleTxt"/>
        <w:ind w:left="1785" w:hanging="518"/>
        <w:rPr>
          <w:lang w:val="en-US"/>
        </w:rPr>
      </w:pPr>
      <w:r>
        <w:rPr>
          <w:lang w:val="en-US"/>
        </w:rPr>
        <w:t>22.</w:t>
      </w:r>
      <w:r>
        <w:rPr>
          <w:lang w:val="en-US"/>
        </w:rPr>
        <w:tab/>
        <w:t>Round table “Problems of ratifying the Statute of the International Criminal Court in the Kyrgyz Republic”, session 2. 2002, Bishkek.</w:t>
      </w:r>
    </w:p>
    <w:p w:rsidR="00000000" w:rsidRDefault="00000000">
      <w:pPr>
        <w:pStyle w:val="SingleTxt"/>
        <w:rPr>
          <w:lang w:val="en-US"/>
        </w:rPr>
      </w:pPr>
      <w:r>
        <w:rPr>
          <w:lang w:val="en-US"/>
        </w:rPr>
        <w:tab/>
        <w:t>As far as publications are concerned, the following monographs, textbooks and study aids were of greatest interest:</w:t>
      </w:r>
    </w:p>
    <w:p w:rsidR="00000000" w:rsidRDefault="00000000">
      <w:pPr>
        <w:pStyle w:val="SingleTxt"/>
        <w:tabs>
          <w:tab w:val="clear" w:pos="1267"/>
          <w:tab w:val="left" w:pos="1365"/>
        </w:tabs>
        <w:ind w:left="1785" w:hanging="518"/>
        <w:rPr>
          <w:lang w:val="en-US"/>
        </w:rPr>
      </w:pPr>
      <w:r>
        <w:rPr>
          <w:lang w:val="en-US"/>
        </w:rPr>
        <w:tab/>
        <w:t>1.</w:t>
      </w:r>
      <w:r>
        <w:rPr>
          <w:lang w:val="en-US"/>
        </w:rPr>
        <w:tab/>
        <w:t>Monograph “Human rights. Theory and practice”(Sydykova, L.Ch., ed.), Bishkek, 1998, 292 pages.</w:t>
      </w:r>
    </w:p>
    <w:p w:rsidR="00000000" w:rsidRDefault="00000000">
      <w:pPr>
        <w:pStyle w:val="SingleTxt"/>
        <w:tabs>
          <w:tab w:val="clear" w:pos="1267"/>
          <w:tab w:val="left" w:pos="1365"/>
        </w:tabs>
        <w:rPr>
          <w:lang w:val="en-US"/>
        </w:rPr>
      </w:pPr>
      <w:r>
        <w:rPr>
          <w:lang w:val="en-US"/>
        </w:rPr>
        <w:tab/>
        <w:t>2.</w:t>
      </w:r>
      <w:r>
        <w:rPr>
          <w:lang w:val="en-US"/>
        </w:rPr>
        <w:tab/>
        <w:t>The individual and the law (Alisheva, A. R., ed.), Bishkek, 1999, 160 pages.</w:t>
      </w:r>
    </w:p>
    <w:p w:rsidR="00000000" w:rsidRDefault="00000000">
      <w:pPr>
        <w:pStyle w:val="SingleTxt"/>
        <w:tabs>
          <w:tab w:val="left" w:pos="1365"/>
        </w:tabs>
        <w:rPr>
          <w:lang w:val="en-US"/>
        </w:rPr>
      </w:pPr>
      <w:r>
        <w:rPr>
          <w:lang w:val="en-US"/>
        </w:rPr>
        <w:tab/>
        <w:t>3.</w:t>
      </w:r>
      <w:r>
        <w:rPr>
          <w:lang w:val="en-US"/>
        </w:rPr>
        <w:tab/>
        <w:t>Life free of violence, Bishkek, 1999, 145 pages.</w:t>
      </w:r>
    </w:p>
    <w:p w:rsidR="00000000" w:rsidRDefault="00000000">
      <w:pPr>
        <w:pStyle w:val="SingleTxt"/>
        <w:tabs>
          <w:tab w:val="left" w:pos="1365"/>
        </w:tabs>
        <w:ind w:left="1785" w:hanging="518"/>
        <w:rPr>
          <w:lang w:val="en-US"/>
        </w:rPr>
      </w:pPr>
      <w:r>
        <w:rPr>
          <w:lang w:val="en-US"/>
        </w:rPr>
        <w:tab/>
        <w:t>4.</w:t>
      </w:r>
      <w:r>
        <w:rPr>
          <w:lang w:val="en-US"/>
        </w:rPr>
        <w:tab/>
        <w:t>Ayal Ukuktary – Women’s rights (Aitmatova, R. T., ed.), Bishkek, 1999, 210 pages.</w:t>
      </w:r>
    </w:p>
    <w:p w:rsidR="00000000" w:rsidRDefault="00000000">
      <w:pPr>
        <w:pStyle w:val="SingleTxt"/>
        <w:tabs>
          <w:tab w:val="left" w:pos="1365"/>
        </w:tabs>
        <w:ind w:left="1785" w:hanging="518"/>
        <w:rPr>
          <w:lang w:val="en-US"/>
        </w:rPr>
      </w:pPr>
      <w:r>
        <w:rPr>
          <w:lang w:val="en-US"/>
        </w:rPr>
        <w:tab/>
        <w:t>5.</w:t>
      </w:r>
      <w:r>
        <w:rPr>
          <w:lang w:val="en-US"/>
        </w:rPr>
        <w:tab/>
        <w:t>Nikiforov, M., Rights of the child (Legal aspects), (Sydykova, L. Ch., ed.), Bishkek, 2000, 67 pages.</w:t>
      </w:r>
    </w:p>
    <w:p w:rsidR="00000000" w:rsidRDefault="00000000">
      <w:pPr>
        <w:pStyle w:val="SingleTxt"/>
        <w:tabs>
          <w:tab w:val="left" w:pos="1365"/>
        </w:tabs>
        <w:ind w:left="1785" w:hanging="518"/>
        <w:rPr>
          <w:lang w:val="en-US"/>
        </w:rPr>
      </w:pPr>
      <w:r>
        <w:rPr>
          <w:lang w:val="en-US"/>
        </w:rPr>
        <w:tab/>
        <w:t>6.</w:t>
      </w:r>
      <w:r>
        <w:rPr>
          <w:lang w:val="en-US"/>
        </w:rPr>
        <w:tab/>
        <w:t>Alisheva, A. R., Shkolnik, V. A., The individual in the State, study aid, 10th class, Bishkek, 2000, 163 pages.</w:t>
      </w:r>
    </w:p>
    <w:p w:rsidR="00000000" w:rsidRDefault="00000000">
      <w:pPr>
        <w:pStyle w:val="SingleTxt"/>
        <w:tabs>
          <w:tab w:val="left" w:pos="1365"/>
        </w:tabs>
        <w:ind w:left="1785" w:hanging="518"/>
        <w:rPr>
          <w:lang w:val="en-US"/>
        </w:rPr>
      </w:pPr>
      <w:r>
        <w:rPr>
          <w:lang w:val="en-US"/>
        </w:rPr>
        <w:tab/>
        <w:t>7.</w:t>
      </w:r>
      <w:r>
        <w:rPr>
          <w:lang w:val="en-US"/>
        </w:rPr>
        <w:tab/>
        <w:t>Nikiforov, M., Gavrilova, E., “The law and us”, textbook, 9th class, “Promoting development of the legal infrastructure and of legal education” social fund, Bishkek, 2000, 256 pages.</w:t>
      </w:r>
    </w:p>
    <w:p w:rsidR="00000000" w:rsidRDefault="00000000">
      <w:pPr>
        <w:pStyle w:val="SingleTxt"/>
        <w:tabs>
          <w:tab w:val="left" w:pos="1365"/>
        </w:tabs>
        <w:ind w:left="1785" w:hanging="518"/>
        <w:rPr>
          <w:lang w:val="en-US"/>
        </w:rPr>
      </w:pPr>
      <w:r>
        <w:rPr>
          <w:lang w:val="en-US"/>
        </w:rPr>
        <w:tab/>
        <w:t>8.</w:t>
      </w:r>
      <w:r>
        <w:rPr>
          <w:lang w:val="en-US"/>
        </w:rPr>
        <w:tab/>
        <w:t>Nikiforov, M., Gavrilova, E., “The law and us”, teacher’s aid, 9th class, “Promoting development of the legal infrastructure and of legal education” social fund, Bishkek, 2000, 332 pages.</w:t>
      </w:r>
    </w:p>
    <w:p w:rsidR="00000000" w:rsidRDefault="00000000">
      <w:pPr>
        <w:pStyle w:val="SingleTxt"/>
        <w:tabs>
          <w:tab w:val="left" w:pos="1365"/>
        </w:tabs>
        <w:ind w:left="1785" w:hanging="518"/>
        <w:rPr>
          <w:lang w:val="en-US"/>
        </w:rPr>
      </w:pPr>
      <w:r>
        <w:rPr>
          <w:lang w:val="en-US"/>
        </w:rPr>
        <w:tab/>
        <w:t>9.</w:t>
      </w:r>
      <w:r>
        <w:rPr>
          <w:lang w:val="en-US"/>
        </w:rPr>
        <w:tab/>
        <w:t>Preventing violence against women and combating its consequences, study aid for employees of law enforcement agencies (Tugelbayeva, B. G., ed.), Bishkek, 2001, 371 pages.</w:t>
      </w:r>
    </w:p>
    <w:p w:rsidR="00000000" w:rsidRDefault="00000000">
      <w:pPr>
        <w:pStyle w:val="SingleTxt"/>
        <w:ind w:left="1785" w:hanging="518"/>
        <w:rPr>
          <w:lang w:val="en-US"/>
        </w:rPr>
      </w:pPr>
      <w:r>
        <w:rPr>
          <w:lang w:val="en-US"/>
        </w:rPr>
        <w:t>10.</w:t>
      </w:r>
      <w:r>
        <w:rPr>
          <w:lang w:val="en-US"/>
        </w:rPr>
        <w:tab/>
        <w:t>“Mechanisms for implementing the reproductive and sexual rights of the individual in Kyrgyzstan”/ IRPVK digest, Bishkek, 2001, 251 pages.</w:t>
      </w:r>
    </w:p>
    <w:p w:rsidR="00000000" w:rsidRDefault="00000000">
      <w:pPr>
        <w:pStyle w:val="SingleTxt"/>
        <w:ind w:left="1785" w:hanging="518"/>
        <w:rPr>
          <w:lang w:val="en-US"/>
        </w:rPr>
      </w:pPr>
      <w:r>
        <w:rPr>
          <w:lang w:val="en-US"/>
        </w:rPr>
        <w:t>11.</w:t>
      </w:r>
      <w:r>
        <w:rPr>
          <w:lang w:val="en-US"/>
        </w:rPr>
        <w:tab/>
        <w:t xml:space="preserve">Women’s rights in Kyrgyzstan: Muslim traditions, Islamic values and contemporary law (programme for raising legal literacy), Sydykova, L. Ch., ed., Bishkek, 2001, 334 pages. </w:t>
      </w:r>
    </w:p>
    <w:p w:rsidR="00000000" w:rsidRDefault="00000000">
      <w:pPr>
        <w:pStyle w:val="SingleTxt"/>
        <w:rPr>
          <w:lang w:val="en-US"/>
        </w:rPr>
      </w:pPr>
      <w:r>
        <w:rPr>
          <w:lang w:val="en-US"/>
        </w:rPr>
        <w:t>12.</w:t>
      </w:r>
      <w:r>
        <w:rPr>
          <w:lang w:val="en-US"/>
        </w:rPr>
        <w:tab/>
        <w:t xml:space="preserve">Borubashev, B. I., International humanitarian law, study aid, Bishkek, 2002. </w:t>
      </w:r>
    </w:p>
    <w:p w:rsidR="00000000" w:rsidRDefault="00000000">
      <w:pPr>
        <w:pStyle w:val="SingleTxt"/>
        <w:rPr>
          <w:lang w:val="en-US"/>
        </w:rPr>
      </w:pPr>
      <w:r>
        <w:rPr>
          <w:lang w:val="en-US"/>
        </w:rPr>
        <w:t>13.</w:t>
      </w:r>
      <w:r>
        <w:rPr>
          <w:lang w:val="en-US"/>
        </w:rPr>
        <w:tab/>
        <w:t xml:space="preserve">Lobbying for civil initiatives, Tugelbayeva, B. G., ed., Bishkek, 2002, </w:t>
      </w:r>
      <w:r>
        <w:rPr>
          <w:lang w:val="en-US"/>
        </w:rPr>
        <w:tab/>
        <w:t>49 pages.</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US"/>
        </w:rPr>
      </w:pPr>
      <w:r>
        <w:rPr>
          <w:lang w:val="en-US"/>
        </w:rPr>
        <w:t xml:space="preserve">Part II. </w:t>
      </w:r>
      <w:r>
        <w:rPr>
          <w:lang w:val="en-US"/>
        </w:rPr>
        <w:tab/>
      </w:r>
      <w:r>
        <w:rPr>
          <w:lang w:val="en-US"/>
        </w:rPr>
        <w:tab/>
        <w:t>Information relating to the implementation of articles 1</w:t>
      </w:r>
      <w:r>
        <w:rPr>
          <w:lang w:val="en-US"/>
        </w:rPr>
        <w:br/>
      </w:r>
      <w:r>
        <w:rPr>
          <w:lang w:val="en-US"/>
        </w:rPr>
        <w:tab/>
      </w:r>
      <w:r>
        <w:rPr>
          <w:lang w:val="en-US"/>
        </w:rPr>
        <w:tab/>
        <w:t>to 16 of the Convention</w:t>
      </w:r>
    </w:p>
    <w:p w:rsidR="00000000" w:rsidRDefault="00000000">
      <w:pPr>
        <w:spacing w:line="120" w:lineRule="exact"/>
        <w:rPr>
          <w:sz w:val="10"/>
          <w:lang w:val="en-US"/>
        </w:rPr>
      </w:pPr>
    </w:p>
    <w:p w:rsidR="00000000" w:rsidRDefault="00000000">
      <w:pPr>
        <w:spacing w:line="120" w:lineRule="exact"/>
        <w:rPr>
          <w:sz w:val="10"/>
          <w:lang w:val="en-US"/>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162"/>
        <w:rPr>
          <w:lang w:val="en-US"/>
        </w:rPr>
      </w:pPr>
      <w:r>
        <w:rPr>
          <w:lang w:val="en-US"/>
        </w:rPr>
        <w:tab/>
      </w:r>
      <w:r>
        <w:rPr>
          <w:lang w:val="en-US"/>
        </w:rPr>
        <w:tab/>
        <w:t>Article 1. Definition of discrimination against women</w:t>
      </w:r>
    </w:p>
    <w:p w:rsidR="00000000" w:rsidRDefault="00000000">
      <w:pPr>
        <w:pStyle w:val="SingleTxt"/>
        <w:spacing w:after="0" w:line="120" w:lineRule="exact"/>
        <w:rPr>
          <w:sz w:val="10"/>
          <w:lang w:val="en-US"/>
        </w:rPr>
      </w:pPr>
    </w:p>
    <w:p w:rsidR="00000000" w:rsidRDefault="00000000">
      <w:pPr>
        <w:pStyle w:val="SingleTxt"/>
        <w:rPr>
          <w:lang w:val="en-US"/>
        </w:rPr>
      </w:pPr>
      <w:r>
        <w:rPr>
          <w:lang w:val="en-US"/>
        </w:rPr>
        <w:tab/>
        <w:t>The process of implementing the provisions of the Convention in national legislation in Kyrgyzstan is ongoing. A law on the protection of the rights of minors, under which the State provides for observance, free of any discrimination, of all the rights of minors, irrespective of the race, sex, language, religious, political or other convictions, ethnic or social background, property status and state of health of the minor, was adopted in Kyrgyzstan on 22 November 1999.</w:t>
      </w:r>
    </w:p>
    <w:p w:rsidR="00000000" w:rsidRDefault="00000000">
      <w:pPr>
        <w:pStyle w:val="SingleTxt"/>
        <w:rPr>
          <w:lang w:val="en-US"/>
        </w:rPr>
      </w:pPr>
      <w:r>
        <w:rPr>
          <w:lang w:val="en-US"/>
        </w:rPr>
        <w:tab/>
        <w:t>A law on the accession of the Kyrgyz Republic to the Optional Protocol to the Convention on the Elimination of All Forms of Discrimination against Women was adopted on 23 April 2002.</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Article 2. Commitments to eliminate discrimination</w:t>
      </w:r>
    </w:p>
    <w:p w:rsidR="00000000" w:rsidRDefault="00000000">
      <w:pPr>
        <w:pStyle w:val="SingleTxt"/>
        <w:spacing w:after="0" w:line="120" w:lineRule="exact"/>
        <w:rPr>
          <w:sz w:val="10"/>
          <w:lang w:val="en-US"/>
        </w:rPr>
      </w:pPr>
    </w:p>
    <w:p w:rsidR="00000000" w:rsidRDefault="00000000">
      <w:pPr>
        <w:pStyle w:val="SingleTxt"/>
        <w:rPr>
          <w:lang w:val="en-US"/>
        </w:rPr>
      </w:pPr>
      <w:r>
        <w:rPr>
          <w:lang w:val="en-US"/>
        </w:rPr>
        <w:tab/>
        <w:t>The provisions of the Convention are taken into account in the drafting of national legislation and national development programmes, but no special mechanism for monitoring fulfilment of the Convention has been established in Kyrgyzstan.</w:t>
      </w:r>
    </w:p>
    <w:p w:rsidR="00000000" w:rsidRDefault="00000000">
      <w:pPr>
        <w:pStyle w:val="SingleTxt"/>
        <w:rPr>
          <w:lang w:val="en-US"/>
        </w:rPr>
      </w:pPr>
      <w:r>
        <w:rPr>
          <w:lang w:val="en-US"/>
        </w:rPr>
        <w:tab/>
        <w:t xml:space="preserve">In accordance with Presidential Decree No. 363 of 28 December 2000 on the reorganization of the central State organs, institutional changes have occurred in State policy on the status of women. By Presidential Order No. 96 of 27 February 2001, the previously existing National Gender Policy Council reporting to the President of the Kyrgyz Republic has been transformed into the National Council on Women, Family and Gender Development reporting to the President of the Kyrgyz Republic, which is a coordinating and consultative body providing for the implementation of State policy in relation to women, the family and gender development. It has been staffed by a new set of members, comprising heads of the main ministries, departments, institutions of higher education and non-governmental organizations. In order to enhance the status of the National Council, a Secretary of State of the Kyrgyz Republic has been appointed as its chairperson. </w:t>
      </w:r>
    </w:p>
    <w:p w:rsidR="00000000" w:rsidRDefault="00000000">
      <w:pPr>
        <w:pStyle w:val="SingleTxt"/>
        <w:rPr>
          <w:lang w:val="en-US"/>
        </w:rPr>
      </w:pPr>
      <w:r>
        <w:rPr>
          <w:lang w:val="en-US"/>
        </w:rPr>
        <w:tab/>
        <w:t>The National Council exercises its powers on the basis of the resolution approved by Presidential Decree No. 46 of 16 February 2002, according to which the main tasks of the National Council are:</w:t>
      </w:r>
    </w:p>
    <w:p w:rsidR="00000000" w:rsidRDefault="00000000">
      <w:pPr>
        <w:pStyle w:val="SingleTxt"/>
        <w:rPr>
          <w:lang w:val="en-US"/>
        </w:rPr>
      </w:pPr>
      <w:r>
        <w:rPr>
          <w:lang w:val="en-US"/>
        </w:rPr>
        <w:tab/>
        <w:t>To coordinate action on implementing a national policy and strategy aimed at achieving gender equality;</w:t>
      </w:r>
    </w:p>
    <w:p w:rsidR="00000000" w:rsidRDefault="00000000">
      <w:pPr>
        <w:pStyle w:val="SingleTxt"/>
        <w:rPr>
          <w:lang w:val="en-US"/>
        </w:rPr>
      </w:pPr>
      <w:r>
        <w:rPr>
          <w:lang w:val="en-US"/>
        </w:rPr>
        <w:tab/>
        <w:t>To assist in the implementation of a national policy on strengthening the family;</w:t>
      </w:r>
    </w:p>
    <w:p w:rsidR="00000000" w:rsidRDefault="00000000">
      <w:pPr>
        <w:pStyle w:val="SingleTxt"/>
        <w:rPr>
          <w:lang w:val="en-US"/>
        </w:rPr>
      </w:pPr>
      <w:r>
        <w:rPr>
          <w:lang w:val="en-US"/>
        </w:rPr>
        <w:tab/>
        <w:t>To carry out monitoring of the observance of the Kyrgyz Republic’s international obligations in the area of gender development, including implementation of the Convention on Eliminating All Forms of Discrimination against Women and the Convention on Women’s Rights, and the preparation of national reports in accordance with international requirements;</w:t>
      </w:r>
    </w:p>
    <w:p w:rsidR="00000000" w:rsidRDefault="00000000">
      <w:pPr>
        <w:pStyle w:val="SingleTxt"/>
        <w:rPr>
          <w:lang w:val="en-US"/>
        </w:rPr>
      </w:pPr>
      <w:r>
        <w:rPr>
          <w:lang w:val="en-US"/>
        </w:rPr>
        <w:tab/>
        <w:t>To organize monitoring of the activity of ministries and departments and State administrations in implementing the National Plan of Action for Achieving Gender Equality;</w:t>
      </w:r>
    </w:p>
    <w:p w:rsidR="00000000" w:rsidRDefault="00000000">
      <w:pPr>
        <w:pStyle w:val="SingleTxt"/>
        <w:rPr>
          <w:lang w:val="en-US"/>
        </w:rPr>
      </w:pPr>
      <w:r>
        <w:rPr>
          <w:lang w:val="en-US"/>
        </w:rPr>
        <w:tab/>
        <w:t>To ensure the integration of gender perspectives into national policy and into strategies and State programmes;</w:t>
      </w:r>
    </w:p>
    <w:p w:rsidR="00000000" w:rsidRDefault="00000000">
      <w:pPr>
        <w:pStyle w:val="SingleTxt"/>
        <w:rPr>
          <w:lang w:val="en-US"/>
        </w:rPr>
      </w:pPr>
      <w:r>
        <w:rPr>
          <w:lang w:val="en-US"/>
        </w:rPr>
        <w:tab/>
        <w:t>To assist in the gender analysis of statutory and normative documents;</w:t>
      </w:r>
    </w:p>
    <w:p w:rsidR="00000000" w:rsidRDefault="00000000">
      <w:pPr>
        <w:pStyle w:val="SingleTxt"/>
        <w:rPr>
          <w:lang w:val="en-US"/>
        </w:rPr>
      </w:pPr>
      <w:r>
        <w:rPr>
          <w:lang w:val="en-US"/>
        </w:rPr>
        <w:tab/>
        <w:t>To promote partnership with civil society and effective collaboration with international organizations in the field of gender development in the Kyrgyz Republic;</w:t>
      </w:r>
    </w:p>
    <w:p w:rsidR="00000000" w:rsidRDefault="00000000">
      <w:pPr>
        <w:pStyle w:val="SingleTxt"/>
        <w:rPr>
          <w:lang w:val="en-US"/>
        </w:rPr>
      </w:pPr>
      <w:r>
        <w:rPr>
          <w:lang w:val="en-US"/>
        </w:rPr>
        <w:tab/>
        <w:t xml:space="preserve">To coordinate the targeted use of budgetary financial resources and foreign investments aimed at </w:t>
      </w:r>
      <w:r>
        <w:rPr>
          <w:lang w:val="en-US"/>
        </w:rPr>
        <w:tab/>
        <w:t>implementing the State’s gender strategy;</w:t>
      </w:r>
    </w:p>
    <w:p w:rsidR="00000000" w:rsidRDefault="00000000">
      <w:pPr>
        <w:pStyle w:val="SingleTxt"/>
        <w:rPr>
          <w:lang w:val="en-US"/>
        </w:rPr>
      </w:pPr>
      <w:r>
        <w:rPr>
          <w:lang w:val="en-US"/>
        </w:rPr>
        <w:tab/>
        <w:t xml:space="preserve">To promote the involvement of women and the utilization of their potential in State administration and to </w:t>
      </w:r>
      <w:r>
        <w:rPr>
          <w:lang w:val="en-US"/>
        </w:rPr>
        <w:tab/>
        <w:t>increase the representation of women at all levels of decision making;</w:t>
      </w:r>
    </w:p>
    <w:p w:rsidR="00000000" w:rsidRDefault="00000000">
      <w:pPr>
        <w:pStyle w:val="SingleTxt"/>
        <w:rPr>
          <w:lang w:val="en-US"/>
        </w:rPr>
      </w:pPr>
      <w:r>
        <w:rPr>
          <w:lang w:val="en-US"/>
        </w:rPr>
        <w:tab/>
        <w:t xml:space="preserve">To promote the establishment of mechanisms to ensure that gender equality and gender equity are </w:t>
      </w:r>
      <w:r>
        <w:rPr>
          <w:lang w:val="en-US"/>
        </w:rPr>
        <w:tab/>
        <w:t>achieved in all areas of socio-economic and socio-political life;</w:t>
      </w:r>
    </w:p>
    <w:p w:rsidR="00000000" w:rsidRDefault="00000000">
      <w:pPr>
        <w:pStyle w:val="SingleTxt"/>
        <w:rPr>
          <w:lang w:val="en-US"/>
        </w:rPr>
      </w:pPr>
      <w:r>
        <w:rPr>
          <w:lang w:val="en-US"/>
        </w:rPr>
        <w:tab/>
        <w:t xml:space="preserve">To propagate positive findings in the area of family policy in order to provide support for the family and </w:t>
      </w:r>
      <w:r>
        <w:rPr>
          <w:lang w:val="en-US"/>
        </w:rPr>
        <w:tab/>
        <w:t>protection for motherhood and childhood.</w:t>
      </w:r>
    </w:p>
    <w:p w:rsidR="00000000" w:rsidRDefault="00000000">
      <w:pPr>
        <w:pStyle w:val="SingleTxt"/>
        <w:rPr>
          <w:lang w:val="en-US"/>
        </w:rPr>
      </w:pPr>
      <w:r>
        <w:rPr>
          <w:lang w:val="en-US"/>
        </w:rPr>
        <w:tab/>
        <w:t xml:space="preserve">The Presidential Order referred to above set up a working body under the National Council, the Secretariat on Women, Family and Gender Development, which is an organizational subdivision of the Administration of the President of the Kyrgyz Republic. The Secretariat was the successor to the State Commission for the Family, Women and Youth reporting to the Government of the Kyrgyz Republic, which operated in the period from 1996 to 2000. </w:t>
      </w:r>
    </w:p>
    <w:p w:rsidR="00000000" w:rsidRDefault="00000000">
      <w:pPr>
        <w:pStyle w:val="SingleTxt"/>
        <w:rPr>
          <w:lang w:val="en-US"/>
        </w:rPr>
      </w:pPr>
      <w:r>
        <w:rPr>
          <w:lang w:val="en-US"/>
        </w:rPr>
        <w:tab/>
        <w:t xml:space="preserve">Enhancing the status of the institutional mechanism has undoubtedly been a very important factor from the point of view of ensuring its high degree of stability and independence from changes in the Government of the Republic. At the same time, the fact that the restructuring extended over a period of a year had a negative effect on the continuity of staffing of the mechanism, on its work and on the financing of further activity in achieving gender equality. </w:t>
      </w:r>
    </w:p>
    <w:p w:rsidR="00000000" w:rsidRDefault="00000000">
      <w:pPr>
        <w:pStyle w:val="SingleTxt"/>
        <w:rPr>
          <w:lang w:val="en-US"/>
        </w:rPr>
      </w:pPr>
      <w:r>
        <w:rPr>
          <w:lang w:val="en-US"/>
        </w:rPr>
        <w:tab/>
        <w:t>The new National Plan of Action for Achieving Gender Equality for the Period 2002-2006 was approved by Presidential decree on 2 March 2002. It takes into account the problems and obstacles which the experience of the preceding national programme for the advancement of women “Ayalzat” had shown to exist, and attaches priority to integrating gender perspectives into all spheres of activity of the State and society. A distinguishing feature of the National Plan of Action is the presence of base indicators developed for monitoring and evaluating the progress of gender policy.</w:t>
      </w:r>
    </w:p>
    <w:p w:rsidR="00000000" w:rsidRDefault="00000000">
      <w:pPr>
        <w:pStyle w:val="SingleTxt"/>
        <w:rPr>
          <w:lang w:val="en-US"/>
        </w:rPr>
      </w:pPr>
      <w:r>
        <w:rPr>
          <w:lang w:val="en-US"/>
        </w:rPr>
        <w:tab/>
        <w:t>This National Plan has been coordinated with the overall national strategy, the “Comprehensive Development Framework for the Kyrgyz Republic to 2010” (CDF), the aim of which is to achieve political and social well-being and economic prosperity for the people in conditions where the principles of freedom, human dignity and equal opportunities for all prevail. In section 4 of the Comprehensive Development Framework “Strategy for National Renewal”, paragraph 4.2 “A just society guaranteeing security and human development” contains provisions under item 4.2.7 on “Gender policy” stating that work on banishing gender inequality and on implementing measures aimed at ensuring equality for women, eliminating discrimination against women in recruitment and dismissal from employment, involving women more actively in the work of State organs and preserving and enhancing their occupational status, will be continued and broadened.</w:t>
      </w:r>
    </w:p>
    <w:p w:rsidR="00000000" w:rsidRDefault="00000000">
      <w:pPr>
        <w:pStyle w:val="SingleTxt"/>
        <w:rPr>
          <w:lang w:val="en-US"/>
        </w:rPr>
      </w:pPr>
      <w:r>
        <w:rPr>
          <w:lang w:val="en-US"/>
        </w:rPr>
        <w:tab/>
        <w:t>The measures called for under the National Plan of Action have also been incorporated in the National Poverty Reduction Strategy in Kyrgyzstan for the Period 2003-2005.</w:t>
      </w:r>
    </w:p>
    <w:p w:rsidR="00000000" w:rsidRDefault="00000000">
      <w:pPr>
        <w:pStyle w:val="SingleTxt"/>
        <w:rPr>
          <w:lang w:val="en-US"/>
        </w:rPr>
      </w:pPr>
      <w:r>
        <w:rPr>
          <w:lang w:val="en-US"/>
        </w:rPr>
        <w:tab/>
        <w:t>A national “Human Rights” programme for the period 2002-2010 was approved in Kyrgyzstan by Presidential decree of 2 January 2002. The programme acknowledges, in particular, sexual harassment in the workplace or at a place of study as a violation of human rights. The plan for implementing this programme also contains provisions for:</w:t>
      </w:r>
    </w:p>
    <w:p w:rsidR="00000000" w:rsidRDefault="00000000">
      <w:pPr>
        <w:pStyle w:val="SingleTxt"/>
        <w:rPr>
          <w:lang w:val="en-US"/>
        </w:rPr>
      </w:pPr>
      <w:r>
        <w:rPr>
          <w:lang w:val="en-US"/>
        </w:rPr>
        <w:tab/>
        <w:t xml:space="preserve">Reviewing the criminal liability of officials for sexual harassment in relation to women who are in a </w:t>
      </w:r>
      <w:r>
        <w:rPr>
          <w:lang w:val="en-US"/>
        </w:rPr>
        <w:tab/>
        <w:t>subordinate position in the office or workplace;</w:t>
      </w:r>
    </w:p>
    <w:p w:rsidR="00000000" w:rsidRDefault="00000000">
      <w:pPr>
        <w:pStyle w:val="SingleTxt"/>
        <w:rPr>
          <w:lang w:val="en-US"/>
        </w:rPr>
      </w:pPr>
      <w:r>
        <w:rPr>
          <w:lang w:val="en-US"/>
        </w:rPr>
        <w:tab/>
        <w:t>Providing women with equal legislative protection in investigations and court proceedings concerning violent crimes against women, including violence in the family, which must not be viewed by the police authorities as a private matter;</w:t>
      </w:r>
    </w:p>
    <w:p w:rsidR="00000000" w:rsidRDefault="00000000">
      <w:pPr>
        <w:pStyle w:val="SingleTxt"/>
        <w:rPr>
          <w:lang w:val="en-US"/>
        </w:rPr>
      </w:pPr>
      <w:r>
        <w:rPr>
          <w:lang w:val="en-US"/>
        </w:rPr>
        <w:tab/>
        <w:t>Implementing the collection of all statistical information available in the country on cases of violence in the family (including data from hotlines for women) which describes the circumstances under which crimes have been committed, the proportion of criminal cases which concluded with an investigation in court, and the level of severity of the sentences handed down;</w:t>
      </w:r>
    </w:p>
    <w:p w:rsidR="00000000" w:rsidRDefault="00000000">
      <w:pPr>
        <w:pStyle w:val="SingleTxt"/>
        <w:rPr>
          <w:lang w:val="en-US"/>
        </w:rPr>
      </w:pPr>
      <w:r>
        <w:rPr>
          <w:lang w:val="en-US"/>
        </w:rPr>
        <w:tab/>
        <w:t>Establishing international cooperation in the fight against all forms of trafficking in women and children, including trafficking for the purposes of sexual exploitation, pornography, prostitution and sex tourism;</w:t>
      </w:r>
    </w:p>
    <w:p w:rsidR="00000000" w:rsidRDefault="00000000">
      <w:pPr>
        <w:pStyle w:val="SingleTxt"/>
        <w:rPr>
          <w:lang w:val="en-US"/>
        </w:rPr>
      </w:pPr>
      <w:r>
        <w:rPr>
          <w:lang w:val="en-US"/>
        </w:rPr>
        <w:tab/>
        <w:t>Providing legal services for victims of crime.</w:t>
      </w:r>
    </w:p>
    <w:p w:rsidR="00000000" w:rsidRDefault="00000000">
      <w:pPr>
        <w:pStyle w:val="SingleTxt"/>
        <w:rPr>
          <w:lang w:val="en-US"/>
        </w:rPr>
      </w:pPr>
      <w:r>
        <w:rPr>
          <w:lang w:val="en-US"/>
        </w:rPr>
        <w:tab/>
        <w:t xml:space="preserve">The Presidential decree of 14 January 2001 on measures to enhance the effectiveness of the safeguarding of basic human and civil rights and freedoms in the Kyrgyz Republic charged the prosecution branch with </w:t>
      </w:r>
      <w:r>
        <w:rPr>
          <w:lang w:val="en-US"/>
        </w:rPr>
        <w:tab/>
        <w:t xml:space="preserve">the tasks of taking effective measures to implement the Constitutional principle of full, unconditional and immediate protection of human rights and freedoms, of halting any legal infringements in this area and of repairing any situation where an infringement has occurred. In order to ensure implementation of the tasks referred to and on the basis of a Presidential decree of 6 February 2001 on measures to improve surveillance by the prosecution branch and to strengthen further the rule of law in the Kyrgyz Republic, special departments for supervising the observance of human rights and freedoms were established in the Republic’s prosecution system. This allowed the prosecution branch to pay greater attention to the problem of achieving gender equality and to the problem of violence against women, particularly within the family. Work has begun on introducing changes into statistical reporting in order to create gender-disaggregated crime statistics, to develop legislative instruments aimed at extending the rights of victims in criminal proceedings and to safeguard more fully guarantees to protect the rights of citizens who have been victims of criminal acts, and jointly with non-governmental organizations, proposals are being established for improving the Republic’s legislation in order to overcome negative gender stereotypes that exist in its culture and traditions. </w:t>
      </w:r>
    </w:p>
    <w:p w:rsidR="00000000" w:rsidRDefault="00000000">
      <w:pPr>
        <w:pStyle w:val="SingleTxt"/>
        <w:rPr>
          <w:lang w:val="en-US"/>
        </w:rPr>
      </w:pPr>
      <w:r>
        <w:rPr>
          <w:lang w:val="en-US"/>
        </w:rPr>
        <w:tab/>
        <w:t>Analysis of crimes committed against women in the period 1999-2001 shows a steady increase in the number that fall in the category of crimes against the individual. Here, there is a rising trend in the number of infringements involving the intentional infliction of minor injury to health (214 and 267 cases respectively) and of serious injury to health (33 and 42 cases), coercion of a woman to marry (7 and 18 cases) and violent actions of a sexual nature (1 and 6 cases). The number of murders of women remains quite high, with 68 cases in 2001, accounting for approximately 17.5 per cent of victims in the overall total of recorded murders. The number of cases of rape has fallen somewhat (from 247 in 2000 to 173 in 2001). The circumstances cited above led to the need to develop a range of measures for preventing incidents of criminal violence against women, and these were incorporated in the National Plan of Action for Achieving Gender Equality in the Kyrgyz Republic for the Period 2002-2006.</w:t>
      </w:r>
    </w:p>
    <w:p w:rsidR="00000000" w:rsidRDefault="00000000">
      <w:pPr>
        <w:pStyle w:val="SingleTxt"/>
        <w:rPr>
          <w:lang w:val="en-US"/>
        </w:rPr>
      </w:pPr>
      <w:r>
        <w:rPr>
          <w:lang w:val="en-US"/>
        </w:rPr>
        <w:tab/>
        <w:t xml:space="preserve">As regards crime committed by women, the lack of gender-disaggregated crime statistics makes it impossible to obtain full data about the pattern of such crime. As of 1 April 2002 (i.e. over the first three months of the current year), 694 women had been convicted of crimes in Kyrgyzstan. Of these, 123 were convicted of murder, one of involvement in rape, 15 of robbery, 34 of burglary, 12 of vandalism, 172 of producing, transporting and distributing narcotics, 37 of economic crimes and eight of escaping from places of deprivation of liberty. As can be seen, most of the women have been convicted for crimes connected with drugs and for having committed violent crimes, some for mercenary motives. The rise in criminality among women is causing major concern in the Republic. In order to prevent and reduce criminality among women, it is essential that an in-depth criminological study of all aspects of it be conducted. To this end, the Ministry of Internal Affairs of the Kyrgyz Republic has commenced work on drawing up manuals on “The criminological characteristics and causes of criminality amongst women” and on “Problematic issues in combating prostitution”. </w:t>
      </w:r>
    </w:p>
    <w:p w:rsidR="00000000" w:rsidRDefault="00000000">
      <w:pPr>
        <w:pStyle w:val="SingleTxt"/>
        <w:rPr>
          <w:lang w:val="en-US"/>
        </w:rPr>
      </w:pPr>
      <w:r>
        <w:rPr>
          <w:lang w:val="en-US"/>
        </w:rPr>
        <w:tab/>
        <w:t>In Kyrgyzstan, all convicted women serve their sentence in the corrective colony for women (OP 36/2) or in one of 18 settlements. Despite the rule enshrined in the Criminal Code of the Kyrgyz Republic under which female minors must serve their sentence separately from adult women (Art. 49 of the Criminal Code of the Kyrgyz Republic), the lack of resources for holding female minors in a separate corrective institution means that this statutory provision is not being implemented.</w:t>
      </w:r>
    </w:p>
    <w:p w:rsidR="00000000" w:rsidRDefault="00000000">
      <w:pPr>
        <w:pStyle w:val="SingleTxt"/>
        <w:rPr>
          <w:lang w:val="en-US"/>
        </w:rPr>
      </w:pPr>
      <w:r>
        <w:rPr>
          <w:lang w:val="en-US"/>
        </w:rPr>
        <w:tab/>
        <w:t xml:space="preserve">The State Labour Inspectorate of the Kyrgyz Republic is responsible for monitoring and supervising compliance with legislation on labour and labour protection in enterprises and organizations in Kyrgyzstan, irrespective of their legal form of organization. In the period from 1999 to 2001 a total of more than 2,800 inspections were carried out, in the course of which 15,000 infringements of labour legislation were revealed. 42 inspections regarding the infringement of women’s employment rights were carried out and 227 infringements uncovered. The principal violations were unlawful dismissal, non-payment of wages, failure to grant those guarantees and compensation established by law for cases where workers are released in connection with the winding-up of an enterprise or with staff redundancies, infringement of working–hour arrangements and non-payment of overtime. </w:t>
      </w:r>
    </w:p>
    <w:p w:rsidR="00000000" w:rsidRDefault="00000000">
      <w:pPr>
        <w:pStyle w:val="SingleTxt"/>
        <w:rPr>
          <w:lang w:val="en-US"/>
        </w:rPr>
      </w:pPr>
      <w:r>
        <w:rPr>
          <w:lang w:val="en-US"/>
        </w:rPr>
        <w:tab/>
        <w:t xml:space="preserve">With regard to the treatment of lesbianism as a sexual crime, it should be noted that under current criminal legislation in the Kyrgyz Republic lesbianism may serve as grounds for asserting criminal liability only where it is not practised voluntarily but involves the use of force, either physical or psychological, or the exploitation of the defenceless state of a victim who has proven incapable of offering resistance or of expressing her disagreement. Lesbianism not involving the use of force is not punishable in Kyrgyzstan. </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Article 3. Development and advancement of women</w:t>
      </w:r>
    </w:p>
    <w:p w:rsidR="00000000" w:rsidRDefault="00000000">
      <w:pPr>
        <w:pStyle w:val="SingleTxt"/>
        <w:spacing w:after="0" w:line="120" w:lineRule="exact"/>
        <w:rPr>
          <w:sz w:val="10"/>
          <w:lang w:val="en-US"/>
        </w:rPr>
      </w:pPr>
    </w:p>
    <w:p w:rsidR="00000000" w:rsidRDefault="00000000">
      <w:pPr>
        <w:pStyle w:val="SingleTxt"/>
        <w:rPr>
          <w:lang w:val="en-US"/>
        </w:rPr>
      </w:pPr>
      <w:r>
        <w:rPr>
          <w:lang w:val="en-US"/>
        </w:rPr>
        <w:tab/>
        <w:t xml:space="preserve">Like all the States which acceded to the Beijing Platform for Action, Kyrgyzstan entered into commitments to promote the development and advancement of women in all spheres of activity of the State, in particular in the political, social, economic and cultural spheres, ensuring this advancement by adopting appropriate legislative measures. Adequate legislative and normative instruments which recognised basic human rights and freedoms, irrespective of gender identity, had already been established in Kyrgyzstan prior to this. </w:t>
      </w:r>
    </w:p>
    <w:p w:rsidR="00000000" w:rsidRDefault="00000000">
      <w:pPr>
        <w:pStyle w:val="SingleTxt"/>
        <w:rPr>
          <w:lang w:val="en-US"/>
        </w:rPr>
      </w:pPr>
      <w:r>
        <w:rPr>
          <w:lang w:val="en-US"/>
        </w:rPr>
        <w:tab/>
        <w:t>On the conclusion of the period for implementing “Ayalzat”, the national programme for the advancement of women which ran from 1996 to 2000, an evaluation was carried out of how successful implementation of the programme had been. Both State organs and non-governmental and donor organizations took part in the evaluation. On the whole, this was a good test of how work on implementing state programmes must be concluded and of the way in which State organs must report back to the people and publicize the results of work that has been carried out.</w:t>
      </w:r>
    </w:p>
    <w:p w:rsidR="00000000" w:rsidRDefault="00000000">
      <w:pPr>
        <w:pStyle w:val="SingleTxt"/>
        <w:rPr>
          <w:lang w:val="en-US"/>
        </w:rPr>
      </w:pPr>
      <w:r>
        <w:rPr>
          <w:lang w:val="en-US"/>
        </w:rPr>
        <w:tab/>
        <w:t>The summing up of the results of the national programme “Ayalzat” at the international conference “Women Through Centuries” in April 2001 revealed that significant advances had occurred in such areas as developing an institutional mechanism for the advancement of women, improving national legislation in the area of women’s rights and in the fields of education and health care, reducing all forms of violence against women, providing support for girls and expanding economic opportunities for women, including women in rural areas.</w:t>
      </w:r>
    </w:p>
    <w:p w:rsidR="00000000" w:rsidRDefault="00000000">
      <w:pPr>
        <w:pStyle w:val="SingleTxt"/>
        <w:rPr>
          <w:lang w:val="en-US"/>
        </w:rPr>
      </w:pPr>
      <w:r>
        <w:rPr>
          <w:lang w:val="en-US"/>
        </w:rPr>
        <w:tab/>
        <w:t>At the same time, attention was drawn to obstacles which hamper the achievement of progress in the advancement of women and the achievement of gender balance: the lack of stability of the institutional mechanism, the lack of continuity in its staffing provision, the incomplete financing of the national programme “Ayalzat”, which made up 30 per cent of the required total, rising poverty and unemployment among women, the absence of gender perspectives in politics and in the popular consciousness, the retention of patriarchal structures, the lack of development of a system for training women leaders and consequent low representation of women at the decision–making level and ignorance about the use of gender methodology and of monitoring and appraisal systems in policy analysis.</w:t>
      </w:r>
    </w:p>
    <w:p w:rsidR="00000000" w:rsidRDefault="00000000">
      <w:pPr>
        <w:pStyle w:val="SingleTxt"/>
        <w:rPr>
          <w:lang w:val="en-US"/>
        </w:rPr>
      </w:pPr>
      <w:r>
        <w:rPr>
          <w:lang w:val="en-US"/>
        </w:rPr>
        <w:tab/>
        <w:t xml:space="preserve">This analysis served as a basis for developing a new strategy to achieve gender equality, based on the fact that women’s rights form an integral part of general human rights. In the new National Plan of Action for Achieving Gender Equality in the Kyrgyz Republic for the Period 2002-2006, the main goal of State policy as regards the advancement of women is to secure the full and equal participation of women in the political, economic, social and cultural life of the State. Taking the National Plan of Action as its starting point, the Government of the Kyrgyz Republic is focussing its attention on the issues causing most concern in Kyrgyzstan today. These are, in particular, improving the institutional mechanism, eradicating discrimination against women in employment and reducing poverty among women, improving women’s health and broadening their access to high-quality medical services, extending the involvement of women in politics and reducing all forms of violence against women. </w:t>
      </w:r>
    </w:p>
    <w:p w:rsidR="00000000" w:rsidRDefault="00000000">
      <w:pPr>
        <w:pStyle w:val="SingleTxt"/>
        <w:rPr>
          <w:lang w:val="en-US"/>
        </w:rPr>
      </w:pPr>
      <w:r>
        <w:rPr>
          <w:lang w:val="en-US"/>
        </w:rPr>
        <w:tab/>
        <w:t xml:space="preserve">Unfortunately, despite the relatively high level of legal provision, there is in reality no provision in many existing regulations for mechanisms affording women equal opportunities with men. The law on government service may be cited as an example. Moreover, a major obstacle to implementation of the principles of gender equality is the low level of awareness among women themselves about their rights and the continuing influence of existing cultural stereotypes in which the woman is principally seen as the upholder of family values. Because of this, the practice of passing property, and now also land, down the male line continues, the involvement of women in financial operations and in carrying out economic activities is not greatly welcomed, and women are gradually being squeezed out of high-income sectors. For example, in the area of banking, insurance and pension provision, women accounted for 75.4 per cent of employees in 1990, but only 53.9 per cent in 2000. At the same time, women generally have the advantage in exercising their child-rearing rights and responsibilities in cases of divorce, which imposes a great responsibility on them. </w:t>
      </w:r>
    </w:p>
    <w:p w:rsidR="00000000" w:rsidRDefault="00000000">
      <w:pPr>
        <w:pStyle w:val="SingleTxt"/>
        <w:rPr>
          <w:lang w:val="en-US"/>
        </w:rPr>
      </w:pPr>
      <w:r>
        <w:rPr>
          <w:lang w:val="en-US"/>
        </w:rPr>
        <w:tab/>
        <w:t xml:space="preserve">In this context, by failing to take into account the imbalance which has arisen in the status of men and women in society, the gender neutrality of many regulations in national legislation places women at a disadvantage, and women routinely find themselves worse off when seeking access to work, sources of finance, credit, land and property and senior political posts and when seeking to exercise rights of ownership and inheritance. Because they do not start on equal terms, women are losing the economic and political duel with men. </w:t>
      </w:r>
    </w:p>
    <w:p w:rsidR="00000000" w:rsidRDefault="00000000">
      <w:pPr>
        <w:pStyle w:val="SingleTxt"/>
        <w:rPr>
          <w:lang w:val="en-US"/>
        </w:rPr>
      </w:pPr>
      <w:r>
        <w:rPr>
          <w:lang w:val="en-US"/>
        </w:rPr>
        <w:tab/>
        <w:t>This state of affairs has highlighted the urgent need to conduct a gender analysis of the laws and Government programmes and to prepare new draft laws or proposals and amendments to the laws in force which would be more sensitive to the interests of women and would take account of the specific nature of their current position, would facilitate the implementation of a more active gender policy and would exert a targeted influence on changes in gender norms in the popular consciousness.</w:t>
      </w:r>
    </w:p>
    <w:p w:rsidR="00000000" w:rsidRDefault="00000000">
      <w:pPr>
        <w:pStyle w:val="SingleTxt"/>
        <w:rPr>
          <w:lang w:val="en-US"/>
        </w:rPr>
      </w:pPr>
      <w:r>
        <w:rPr>
          <w:lang w:val="en-US"/>
        </w:rPr>
        <w:tab/>
        <w:t xml:space="preserve">Today, it is obvious that a simple declaration of the equality of women’s rights and freedoms and of political commitment to this are not enough. It is vital that there is genuine backing for a policy of achieving gender equality by amending legislation, by devising specific gender-equity mechanisms which take into account the situation that has emerged in practice, by reducing the impact of negative cultural factors and stereotypes and by introducing additional mechanisms such as gender quotas that will enhance opportunities for women. </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Article 4. Accelerating the achievement of gender equality</w:t>
      </w:r>
    </w:p>
    <w:p w:rsidR="00000000" w:rsidRDefault="00000000">
      <w:pPr>
        <w:pStyle w:val="SingleTxt"/>
        <w:spacing w:after="0" w:line="120" w:lineRule="exact"/>
        <w:rPr>
          <w:sz w:val="10"/>
          <w:lang w:val="en-US"/>
        </w:rPr>
      </w:pPr>
    </w:p>
    <w:p w:rsidR="00000000" w:rsidRDefault="00000000">
      <w:pPr>
        <w:pStyle w:val="SingleTxt"/>
        <w:rPr>
          <w:lang w:val="en-US"/>
        </w:rPr>
      </w:pPr>
      <w:r>
        <w:rPr>
          <w:lang w:val="en-US"/>
        </w:rPr>
        <w:tab/>
        <w:t>No use is being made in Kyrgyzstan of special temporary measures of positive discrimination, but there is a debate at present about the possibility of employing gender quotas in government bodies so that, for example, no more than 60 per cent of the staff of an organization may be of one sex.</w:t>
      </w:r>
    </w:p>
    <w:p w:rsidR="00000000" w:rsidRDefault="00000000">
      <w:pPr>
        <w:pStyle w:val="SingleTxt"/>
        <w:rPr>
          <w:lang w:val="en-US"/>
        </w:rPr>
      </w:pPr>
      <w:r>
        <w:rPr>
          <w:lang w:val="en-US"/>
        </w:rPr>
        <w:tab/>
        <w:t>The Parliament of the Republic is also considering a draft law on State guarantees to safeguard gender equality. It is designed to regulate matters with regard to establishing equal rights and opportunities for persons of both sexes in social, political, economic, cultural and other areas of people’s lives and to protect women and men from discrimination on grounds of sex. The draft law is intended to establish progressive democratic relations between women and men on the basis of national traditions, and it provides State guarantees of equal rights to persons of both sexes. The adoption of this law will allow the principle of equal rights and opportunities for women and men to be included in national legislation.</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Article 5. Gender roles and stereotypes</w:t>
      </w:r>
    </w:p>
    <w:p w:rsidR="00000000" w:rsidRDefault="00000000">
      <w:pPr>
        <w:pStyle w:val="SingleTxt"/>
        <w:spacing w:after="0" w:line="120" w:lineRule="exact"/>
        <w:rPr>
          <w:sz w:val="10"/>
          <w:lang w:val="en-US"/>
        </w:rPr>
      </w:pPr>
    </w:p>
    <w:p w:rsidR="00000000" w:rsidRDefault="00000000">
      <w:pPr>
        <w:pStyle w:val="SingleTxt"/>
        <w:rPr>
          <w:lang w:val="en-US"/>
        </w:rPr>
      </w:pPr>
      <w:r>
        <w:rPr>
          <w:lang w:val="en-US"/>
        </w:rPr>
        <w:tab/>
        <w:t xml:space="preserve">The mass media are attempting to create a new and realistic media image of women in Kyrgyzstan. A radio broadcast for women “Ayalzat” has been going out on the air in several languages (Kyrgyz, Russian, Uzbek) for a number of years now, and the newspaper publication Asylzat is a successful enterprise. The television channels cover the involvement of women in the political processes taking place in the Republic, organize periodic meetings of leaders of the women’s movement with media representatives and increase the flow of information about women’s non-governmental organizations and about State policy for improving the status of women in Kyrgyzstan. </w:t>
      </w:r>
    </w:p>
    <w:p w:rsidR="00000000" w:rsidRDefault="00000000">
      <w:pPr>
        <w:pStyle w:val="SingleTxt"/>
        <w:rPr>
          <w:lang w:val="en-US"/>
        </w:rPr>
      </w:pPr>
      <w:r>
        <w:rPr>
          <w:lang w:val="en-US"/>
        </w:rPr>
        <w:tab/>
        <w:t xml:space="preserve">The majority of the Republic’s newspapers have increased the amount of material they publish about women and highlight both achievements and failures of the women’s movement as well as problems relating to women’s education, health and economic situation, with an emphasis on female unemployment and poverty. Women politicians, scientists, educationalists and entrepreneurs have become more frequent participants in media reports. In the last year, journalists have written particularly prolifically on the issues of women’s involvement in the economy and in politics, entrepreneurship among women, violence against women in the family and in society, criminality among women and prostitution. </w:t>
      </w:r>
    </w:p>
    <w:p w:rsidR="00000000" w:rsidRDefault="00000000">
      <w:pPr>
        <w:pStyle w:val="SingleTxt"/>
        <w:rPr>
          <w:lang w:val="en-US"/>
        </w:rPr>
      </w:pPr>
      <w:r>
        <w:rPr>
          <w:lang w:val="en-US"/>
        </w:rPr>
        <w:tab/>
        <w:t xml:space="preserve">Many of the leading media publications have introduced regular columns devoted to examining relations between the sexes in society and in the family, and special “women’s” and “family” programmes have been created on television and radio. </w:t>
      </w:r>
    </w:p>
    <w:p w:rsidR="00000000" w:rsidRDefault="00000000">
      <w:pPr>
        <w:pStyle w:val="SingleTxt"/>
        <w:rPr>
          <w:lang w:val="en-US"/>
        </w:rPr>
      </w:pPr>
      <w:r>
        <w:rPr>
          <w:lang w:val="en-US"/>
        </w:rPr>
        <w:tab/>
        <w:t>The real pattern of family incomes and the role of men and women in shaping the family budget have changed radically in the last 10 years and are unlikely to lead to a revival of the patriarchal stereotype of women’s role in society. The majority of women have become de facto family breadwinners and engage in types of economic activity, e.g. “shuttle” commerce and other types of work-related travel, that cannot be combined with “keeping the home fires burning”. Men, for whom traditional stereotypes dictated the roles of provider and breadwinner, have proven incapable of adapting to the new reality resulting from the socio-economic reforms, and are experiencing extreme unease and feeling the pressure of the traditionalist stereotype. However, it is fair to say that the media image of women and men is on the whole unrealistic.</w:t>
      </w:r>
    </w:p>
    <w:p w:rsidR="00000000" w:rsidRDefault="00000000">
      <w:pPr>
        <w:pStyle w:val="SingleTxt"/>
        <w:rPr>
          <w:lang w:val="en-US"/>
        </w:rPr>
      </w:pPr>
      <w:r>
        <w:rPr>
          <w:lang w:val="en-US"/>
        </w:rPr>
        <w:tab/>
        <w:t xml:space="preserve">On the whole, the mass media do not typically display conscious discrimination against women but they nonetheless still contain relatively powerful gender stereotypes. </w:t>
      </w:r>
    </w:p>
    <w:p w:rsidR="00000000" w:rsidRDefault="00000000">
      <w:pPr>
        <w:pStyle w:val="SingleTxt"/>
        <w:rPr>
          <w:lang w:val="en-US"/>
        </w:rPr>
      </w:pPr>
      <w:r>
        <w:rPr>
          <w:lang w:val="en-US"/>
        </w:rPr>
        <w:tab/>
        <w:t>The pro-active model of women’s behaviour will be especially welcome in the area of family life. Columns devoted to male/female relations usually give advice on how a woman can look seductive and retain her youthfulness or weight, issue psychological prescriptions on how a woman should use her ability to control and suppress her emotions to maintain harmony in family and marital relations and talk about how to support a husband in pursuing his career and how to raise children properly. A number of television programmes are of the “home beautiful” type, presenting a variety of cookery and fashion tips, etc. In other words, the mass media, in the majority of cases, essentially reproduce the complete set of traditional gender stereotypes where the woman is a passive being, a commodity, an object of others’ interests and desires or an individual whose role in society is limited to the family roles of mother and wife and, less commonly, those of assistant and obedient employee in the employment sphere.</w:t>
      </w:r>
    </w:p>
    <w:p w:rsidR="00000000" w:rsidRDefault="00000000">
      <w:pPr>
        <w:pStyle w:val="SingleTxt"/>
        <w:rPr>
          <w:lang w:val="en-US"/>
        </w:rPr>
      </w:pPr>
      <w:r>
        <w:rPr>
          <w:lang w:val="en-US"/>
        </w:rPr>
        <w:tab/>
        <w:t xml:space="preserve">Advertising, where women appear in the overwhelming majority of cases as objects of desire, commodities and embodiments of biological sexuality, is an area that particularly reinforces sexist stereotypes.  </w:t>
      </w:r>
    </w:p>
    <w:p w:rsidR="00000000" w:rsidRDefault="00000000">
      <w:pPr>
        <w:pStyle w:val="SingleTxt"/>
        <w:rPr>
          <w:lang w:val="en-US"/>
        </w:rPr>
      </w:pPr>
      <w:r>
        <w:rPr>
          <w:lang w:val="en-US"/>
        </w:rPr>
        <w:tab/>
        <w:t xml:space="preserve">A new and worrying trend has appeared in the mass media where materials to promote gender equality are presenting as scientific truths ideas of the age-old traditional democratic nature of gender relations in Kyrgyz society and of their basis in Islam, ideas of how equal rights are lodged in the consciousness of Kyrgyz people, both men and women, at the genetic level and ideas about true Islam being a gender-just and gender-balanced doctrine and the prophet Mohammed being the first campaigner for gender equality. </w:t>
      </w:r>
    </w:p>
    <w:p w:rsidR="00000000" w:rsidRDefault="00000000">
      <w:pPr>
        <w:pStyle w:val="SingleTxt"/>
        <w:rPr>
          <w:lang w:val="en-US"/>
        </w:rPr>
      </w:pPr>
      <w:r>
        <w:rPr>
          <w:lang w:val="en-US"/>
        </w:rPr>
        <w:tab/>
        <w:t>Alongside this “hidden” offensive by Islamic tradition disguised as gender theory, there are also radical forms of intransigent media propaganda aimed at reinforcing the stereotypes of the second-class and dependent status of women. Thus, in the name of Islam, the reactionary television programme “Kolomto”, broadcast on the state-run national television channel, campaigns for women to return to a righteous way of life. The strange mixture of patriarchal and conservative religious values and principles concerning the role of women in society is also advocated in some less radical television and radio programmes such as “Aiyl kechteri” and “Zhalan, kyzdar zhana men”, which say that a woman’s place is in the kitchen and measure the value of her life by the number of children she has given birth to.</w:t>
      </w:r>
    </w:p>
    <w:p w:rsidR="00000000" w:rsidRDefault="00000000">
      <w:pPr>
        <w:pStyle w:val="SingleTxt"/>
        <w:rPr>
          <w:lang w:val="en-US"/>
        </w:rPr>
      </w:pPr>
      <w:r>
        <w:rPr>
          <w:lang w:val="en-US"/>
        </w:rPr>
        <w:tab/>
        <w:t xml:space="preserve">Unfortunately, the way in which the specialist women’s press functions is characterized by instability as a consequence of financial difficulties and its transitory nature. For example, the magazine Ayalzat and the television programme “Ak-Bosogo” both lasted for very short periods and the magazine Sovremennitsa and newspaper Zhenskoye delo have gone out of circulation. </w:t>
      </w:r>
    </w:p>
    <w:p w:rsidR="00000000" w:rsidRDefault="00000000">
      <w:pPr>
        <w:pStyle w:val="SingleTxt"/>
        <w:rPr>
          <w:lang w:val="en-US"/>
        </w:rPr>
      </w:pPr>
      <w:r>
        <w:rPr>
          <w:lang w:val="en-US"/>
        </w:rPr>
        <w:tab/>
        <w:t xml:space="preserve">Publications by non-governmental organizations whose activity is based on short-term projects supported by grants from international donor organizations appear in circulation and then disappear again. Bulletins for and about women that are currently in circulation include Ishker Ayym (published under the aegis of the Association for the Support of Women Entrepreneurs), the crisis centre bulletin Shans [Chance], the bulletin of the women’s network of the OSCE ODIHR project and the Conrad Adenauer Fund Zhenshchiny mogut vsyo! [Women can do everything!] and several others. Often, the impact of NGO publications is restricted both by the negligible size of the target groups compared with society as a whole and by the amateur standard of the publications. </w:t>
      </w:r>
    </w:p>
    <w:p w:rsidR="00000000" w:rsidRDefault="00000000">
      <w:pPr>
        <w:pStyle w:val="SingleTxt"/>
        <w:rPr>
          <w:lang w:val="en-US"/>
        </w:rPr>
      </w:pPr>
      <w:r>
        <w:rPr>
          <w:lang w:val="en-US"/>
        </w:rPr>
        <w:tab/>
        <w:t>On the whole, it can be stated that insufficient efforts are being made in Kyrgyzstan to raise the people’s awareness in the area of human rights and to establish a non-traditional perception of men and women.</w:t>
      </w:r>
    </w:p>
    <w:p w:rsidR="00000000" w:rsidRDefault="00000000">
      <w:pPr>
        <w:pStyle w:val="SingleTxt"/>
        <w:rPr>
          <w:lang w:val="en-US"/>
        </w:rPr>
      </w:pPr>
      <w:r>
        <w:rPr>
          <w:lang w:val="en-US"/>
        </w:rPr>
        <w:tab/>
        <w:t>Worthy of mention among the special information campaigns is the regional campaign to prevent violence against women “A life without violence is our right”, which is taking place in Kyrgyzstan during 2001-2002 under the aegis of UNIFEM, with the involvement of international organizations like the Soros-Kyrgyzstan Foundation, UNFPA and others as partners. As part of the campaign, social plays and special programmes are being produced and broadcast on TV and radio, competitions for the best articles by journalists on the theme of the prevention of violence, etc.</w:t>
      </w:r>
    </w:p>
    <w:p w:rsidR="00000000" w:rsidRDefault="00000000">
      <w:pPr>
        <w:pStyle w:val="SingleTxt"/>
        <w:rPr>
          <w:lang w:val="en-US"/>
        </w:rPr>
      </w:pPr>
      <w:r>
        <w:rPr>
          <w:lang w:val="en-US"/>
        </w:rPr>
        <w:tab/>
        <w:t xml:space="preserve">As far as discriminatory traditions and customs are concerned, customs such as bride theft and polygamy existed de facto and continue to do so today without being subject to any serious legal prosecution. Every year, bride theft destroys the lives of many girls, stolen and compelled to marry against their will. Frequently, concealment of the crime is encouraged by the relatives of the victim who persuade the girl to remain in her new family in order to “hide her shame”. According to some studies, a significant proportion of married women in rural areas start their married life in just such a way. Although forcing a woman to marry is recognised as a punishable criminal offence, nevertheless, in actual fact both society and the State adopt a fairly liberal stance toward bride theft. According to data from the Ministry of Internal Affairs of the Kyrgyz Republic, 18 such cases were recorded in 2001, which is twice the number recorded in 2000. </w:t>
      </w:r>
    </w:p>
    <w:p w:rsidR="00000000" w:rsidRDefault="00000000">
      <w:pPr>
        <w:pStyle w:val="SingleTxt"/>
        <w:rPr>
          <w:lang w:val="en-US"/>
        </w:rPr>
      </w:pPr>
      <w:r>
        <w:rPr>
          <w:lang w:val="en-US"/>
        </w:rPr>
        <w:tab/>
        <w:t>As regards polygamy in a common household, this phenomenon continues to occur despite the criminal ban and punishment in the form of imprisonment for up to two years. Women who find themselves in the position of being second wives are subject to exploitation as unpaid labour and frequently have their legal rights infringed, since their marriage is not registered. The situation is complicated by the fact that a significant proportion of the population classify polygamy as one of the “privileges” of the faithful Muslim, especially the well-off, even though the majority of the population has an extremely vague idea of the basic tenets and duties of Muslims. Virtually no work is being carried out to enlighten people or to combat polygamy.</w:t>
      </w:r>
    </w:p>
    <w:p w:rsidR="00000000" w:rsidRDefault="00000000">
      <w:pPr>
        <w:pStyle w:val="SingleTxt"/>
        <w:rPr>
          <w:lang w:val="en-US"/>
        </w:rPr>
      </w:pPr>
      <w:r>
        <w:rPr>
          <w:lang w:val="en-US"/>
        </w:rPr>
        <w:tab/>
        <w:t>Whatever arguments the proponents of polygamy shelter behind (references to offering security to impoverished women and the need to increase the birth rate among the land-owning classes figure most frequently among the arguments), such a practice is at variance with human rights and with international documents on women’s rights adopted by Kyrgyzstan and is a clear manifestation of male chauvinism and gender inequality.</w:t>
      </w:r>
    </w:p>
    <w:p w:rsidR="00000000" w:rsidRDefault="00000000">
      <w:pPr>
        <w:pStyle w:val="SingleTxt"/>
        <w:rPr>
          <w:lang w:val="en-US"/>
        </w:rPr>
      </w:pPr>
      <w:r>
        <w:rPr>
          <w:lang w:val="en-US"/>
        </w:rPr>
        <w:tab/>
        <w:t xml:space="preserve">There are 13 non-governmental organizations in Kyrgyzstan working on programmes and projects providing direct services to women who have been victims of violence. In order to carry out practical work in this area, 10 of the organizations have set up specialized units – crisis centres and shelters - and three of the organizations have established counselling or preventive treatment centres. The crisis centres and shelters provide women who have been victims of violence on request with free medical (first aid), psychological, legal and other services, such as help in finding work and retraining places to enable them to acquire new skills. Women may stay at the shelters together with their children for up to one month. Counselling and preventive treatment centres are set up principally for young people and women who have been the victims of illegal trafficking. These organizations also work on raising public awareness of the problem of violence against women, of ways of preventing it and of what types of aid are available for the victims of violence. The partnership between crisis centres, shelters, women’s non-governmental organizations, local authorities and educational institutions continues to develop. It is therefore possible to speak of the emergence of a civil initiative in the provinces aimed at organizing forces opposed to violence in order to halt, block and prevent violence. </w:t>
      </w:r>
    </w:p>
    <w:p w:rsidR="00000000" w:rsidRDefault="00000000">
      <w:pPr>
        <w:pStyle w:val="SingleTxt"/>
        <w:rPr>
          <w:lang w:val="en-US"/>
        </w:rPr>
      </w:pPr>
      <w:r>
        <w:rPr>
          <w:lang w:val="en-US"/>
        </w:rPr>
        <w:tab/>
        <w:t xml:space="preserve">Since 2000, special gender programmes have been implemented for health care institutions in Kyrgyzstan on the problem of providing protection for women who have been victims of violence. In cooperation with a non-governmental organization, the “Diamond” Association, training has been started for officers of police units on active duty and prosecution branch officers, and a manual has been produced and published for health care institutions on “Violence against women: preventing it and combating its consequences”. Cooperation and partnership with the non-governmental sector are built into the Ministry of Internal Affairs’ schedule of principal organizational measures for 2002. In particular, the Ministry’s agencies will work actively with the crisis centres and shelters for women who have been victims of violence. Drawing on the resources of academic institutions, work is being carried out on adapting the training referred to above for use by institutions within the Republic’s system of internal affairs and prosecution agencies, which will enable the executive and supervisory bodies to implement gender policy consistently. </w:t>
      </w:r>
    </w:p>
    <w:p w:rsidR="00000000" w:rsidRDefault="00000000">
      <w:pPr>
        <w:pStyle w:val="SingleTxt"/>
        <w:rPr>
          <w:lang w:val="en-US"/>
        </w:rPr>
      </w:pPr>
      <w:r>
        <w:rPr>
          <w:lang w:val="en-US"/>
        </w:rPr>
        <w:tab/>
        <w:t>This will also be facilitated by the adoption of a gender-sensitive law, drawn up by the non-governmental organizations, on social and legal protection from violence in the family. The law includes an effective mechanism for suppressing and preventing violence in the family, the protection order, as well as an integrated approach, involving the public, for combating violence in the family in a way that produces results.</w:t>
      </w:r>
    </w:p>
    <w:p w:rsidR="00000000" w:rsidRDefault="00000000">
      <w:pPr>
        <w:pStyle w:val="SingleTxt"/>
        <w:rPr>
          <w:lang w:val="en-US"/>
        </w:rPr>
      </w:pPr>
      <w:r>
        <w:rPr>
          <w:lang w:val="en-US"/>
        </w:rPr>
        <w:tab/>
        <w:t xml:space="preserve">A new strategy for combating violence against women is being drawn up in Kyrgyzstan that takes into account its specific character as a mountainous country with a predominantly rural population. This involves establishing at the local level the potential to counteract violence by pooling the efforts of self-help groups, women activists and leaders, local law-enforcement agencies and authorities, representatives of elders’ courts and employees in the education and health care systems. It will adapt to rural conditions an initiative of the Bishkek municipal kenesh (council) of deputies, which has experience of working in this area. The initiative is reflected in the ruling of 10 October 2001 on further development of joint action by community councils and elders’ courts to prevent infringements of the law and to strengthen the social order. By taking into account the fact that opportunities for rural women to obtain help in crisis centres are restricted because of the inadequate development of communications and infrastructure in mountainous areas, this strategy will make it possible not only to extend their access to protection from violence but also to promote the overall development of civil responsibility in the provinces. </w:t>
      </w:r>
    </w:p>
    <w:p w:rsidR="00000000" w:rsidRDefault="00000000">
      <w:pPr>
        <w:pStyle w:val="SingleTxt"/>
        <w:rPr>
          <w:lang w:val="en-US"/>
        </w:rPr>
      </w:pPr>
      <w:r>
        <w:rPr>
          <w:lang w:val="en-US"/>
        </w:rPr>
        <w:tab/>
        <w:t xml:space="preserve">On the whole, it can be stated that an awareness of the need to combat gender-based violence has been reached in Kyrgyzstan, and significant positive developments can be seen in terms of compliance with the recommendations of the Beijing Platform for Action for reducing all forms of gender-based violence. However, there are also a number of problems in advancing this policy in Kyrgyzstan. In particular, in the system of criminal law in Kyrgyzstan, violence in the family falls into the category of domestic violence (as understood in the period when the Republic was part of the USSR), as a result of which it is difficult to assess its scale reliably and to monitor changes. Statistics from the crisis centres and shelters do not come in a standard form, which also renders analysis of the issue more difficult. Women victims face a number of obstacles in exercising their rights to protection. These include the inadequate provision of free legal counselling, especially for rural women, and the stereotypes that still exist in law-enforcement agencies as regards the guilt of the victim. Note is made of the poor coverage of the problem of gender violence in the media and of the general lack of information materials about preventive measures and of facilities providing help to women who have been victims of violence. The main problem, however, is inadequate financial provision by the State for the further development of programmes and projects concerning the problem of violence against women. For example, all non-governmental organizations have expressed the opinion that the chief obstacle to the development of a strong and stable network of crisis centres is the lack of financing, even if this relates only to part of the project, from the local budget. </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Article 6. Exploitation of women</w:t>
      </w:r>
    </w:p>
    <w:p w:rsidR="00000000" w:rsidRDefault="00000000">
      <w:pPr>
        <w:pStyle w:val="SingleTxt"/>
        <w:spacing w:after="0" w:line="120" w:lineRule="exact"/>
        <w:rPr>
          <w:sz w:val="10"/>
          <w:lang w:val="en-US"/>
        </w:rPr>
      </w:pPr>
    </w:p>
    <w:p w:rsidR="00000000" w:rsidRDefault="00000000">
      <w:pPr>
        <w:pStyle w:val="SingleTxt"/>
        <w:rPr>
          <w:lang w:val="en-US"/>
        </w:rPr>
      </w:pPr>
      <w:r>
        <w:rPr>
          <w:lang w:val="en-US"/>
        </w:rPr>
        <w:tab/>
        <w:t>Prostitution has not been legalised in Kyrgyzstan, but the validity of the criminal law with regard to rape does not depend on the status of the victim and applies equally to women prostitutes.</w:t>
      </w:r>
    </w:p>
    <w:p w:rsidR="00000000" w:rsidRDefault="00000000">
      <w:pPr>
        <w:pStyle w:val="SingleTxt"/>
        <w:rPr>
          <w:lang w:val="en-US"/>
        </w:rPr>
      </w:pPr>
      <w:r>
        <w:rPr>
          <w:lang w:val="en-US"/>
        </w:rPr>
        <w:tab/>
        <w:t xml:space="preserve">The rise in the growth of trafficking in women and children is causing growing alarm in the Republic. Unfortunately, there is to date no system in the Kyrgyz Republic for monitoring (tracking) the sending of women abroad for illegal trafficking purposes. In this connection, the International Organization for Migration (IOM) and the Organization for Security and Cooperation in Europe (OSCE) conducted an independent investigation in 2000 on “Trafficking in women and children”, the main aims of which were to determine the factors contributing to the growth in trafficking in migrants out of Kyrgyzstan, to gather information on the scale of and methods used in the organization of migrant trafficking, to identify cases of human rights violations in relation to the victims of trafficking and to evaluate the existing legislative base for protecting victims of trafficking and the system for punishing criminals. </w:t>
      </w:r>
    </w:p>
    <w:p w:rsidR="00000000" w:rsidRDefault="00000000">
      <w:pPr>
        <w:pStyle w:val="SingleTxt"/>
        <w:rPr>
          <w:lang w:val="en-US"/>
        </w:rPr>
      </w:pPr>
      <w:r>
        <w:rPr>
          <w:lang w:val="en-US"/>
        </w:rPr>
        <w:tab/>
        <w:t>According to information from the Department of Migration Services under the Ministry of Foreign Affairs of the Kyrgyz Republic, the total number of emigrants from Kyrgyzstan in 1999 stood at 8,367. More than two thirds of these emigrated to CIS countries, with the remaining 1,881 emigrating to countries further afield</w:t>
      </w:r>
      <w:r>
        <w:rPr>
          <w:rStyle w:val="FootnoteReference"/>
          <w:lang w:val="en-US"/>
        </w:rPr>
        <w:footnoteReference w:id="1"/>
      </w:r>
      <w:r>
        <w:rPr>
          <w:lang w:val="en-US"/>
        </w:rPr>
        <w:t xml:space="preserve">. Unfortunately, because of an absence of records it is impossible to determine what percentage of those emigrating from the Republic are women. An independent IOM estimate relating to the number of cases of women illegally exported from Kyrgyzstan in the same year, 1999, stood at 4,000. </w:t>
      </w:r>
    </w:p>
    <w:p w:rsidR="00000000" w:rsidRDefault="00000000">
      <w:pPr>
        <w:pStyle w:val="SingleTxt"/>
        <w:rPr>
          <w:lang w:val="en-US"/>
        </w:rPr>
      </w:pPr>
      <w:r>
        <w:rPr>
          <w:lang w:val="en-US"/>
        </w:rPr>
        <w:tab/>
        <w:t>The principal cause underlying the existence of this problem in Kyrgyzstan is the presence of loopholes in the legislative base and in the system of border controls. Factors contributing to the growth in trafficking in women are the difficult economic situation in the Republic, the high level of unemployment, which produces a high level of mobility among women, and the imperfect legal protection of citizens. In addition, Kyrgyzstan has already become a major corridor for illicit drug trafficking from South Asia to Western countries, and organized criminal groups, which are also used for trafficking in people, operate in its territory. This allows traffickers in people not only to exploit Kyrgyzstan as a transit point in the trafficking of people from countries in East and South Asia but also as a source of raw material for trafficking in migrants to other countries, near and far.</w:t>
      </w:r>
    </w:p>
    <w:p w:rsidR="00000000" w:rsidRDefault="00000000">
      <w:pPr>
        <w:pStyle w:val="SingleTxt"/>
        <w:rPr>
          <w:lang w:val="en-US"/>
        </w:rPr>
      </w:pPr>
      <w:r>
        <w:rPr>
          <w:lang w:val="en-US"/>
        </w:rPr>
        <w:tab/>
        <w:t>In ethnic terms, women of Slavic extraction predominate (49 per cent) among women emigrating abroad, with Kyrgyz women making up 23 per cent and other nationalities accounting for 28 per cent. The presence of a high percentage of women of Slavic extraction shows that this category is in demand in countries such as Turkey and the United Arab Emirates. However, taking age as the criterion, the youngest women are those of Kyrgyz nationality.</w:t>
      </w:r>
    </w:p>
    <w:p w:rsidR="00000000" w:rsidRDefault="00000000">
      <w:pPr>
        <w:pStyle w:val="SingleTxt"/>
        <w:rPr>
          <w:lang w:val="en-US"/>
        </w:rPr>
      </w:pPr>
      <w:r>
        <w:rPr>
          <w:lang w:val="en-US"/>
        </w:rPr>
        <w:tab/>
        <w:t>On the whole, girls (about 50 per cent) travel to employment abroad as tourists through tourist agencies. Until 2001, tourism companies were permitted to send people abroad provided they held a licence (however, they carried no responsibility) and, according to data from the State Committee for Tourism, Sport and Youth Policy, about 50 tourist agencies held such licences. The abolition as of 1 January 2001 of licensing of the right to place citizens of the Kyrgyz Republic in jobs abroad created favourable conditions for the export of large numbers of girls and women abroad. According to a report from the Consulate General of the Kyrgyz Republic in the United Arab Emirates on the situation in 2001, there were about one thousand women from Kyrgyzstan in the UAE under false documents or without any documents at all. Their illegal status adds to the complexity of their staying in the territory of the country concerned and has an adverse effect in terms of the protection which the Consulate General of the Kyrgyz Republic in the UAE is able to grant them. In the period from 1999 to May 2001 alone, 54 girls were deported from the UAE.</w:t>
      </w:r>
    </w:p>
    <w:p w:rsidR="00000000" w:rsidRDefault="00000000">
      <w:pPr>
        <w:pStyle w:val="SingleTxt"/>
        <w:rPr>
          <w:lang w:val="en-US"/>
        </w:rPr>
      </w:pPr>
      <w:r>
        <w:rPr>
          <w:lang w:val="en-US"/>
        </w:rPr>
        <w:tab/>
        <w:t>In order to tighten controls and prevent trafficking in persons, including women, a series of measures have been adopted. Government Regulation No. 474 of 17 April 2001 established a working commission under the chairmanship of the Deputy Minister of Internal Affairs of the Kyrgyz Republic to resolve issues connected with the prevention and suppression of trafficking in women and children in the Kyrgyz Republic. Under the Government Regulation, responsibility for identifying, arresting and punishing traffickers in women has passed into the hands of the National Security Service and the Ministry of Internal Affairs of the Kyrgyz Republic. A Presidential decree of 21 April 2002 on measures to combat the illegal export and trafficking in persons in the Kyrgyz Republic ratified a programme of action aimed at combating trafficking in persons, which envisages the involvement of ministries and State organs in implementing points relating to the exchange of information aimed at increasing the effectiveness of the fight against trafficking in persons.</w:t>
      </w:r>
    </w:p>
    <w:p w:rsidR="00000000" w:rsidRDefault="00000000">
      <w:pPr>
        <w:pStyle w:val="SingleTxt"/>
        <w:rPr>
          <w:lang w:val="en-US"/>
        </w:rPr>
      </w:pPr>
      <w:r>
        <w:rPr>
          <w:lang w:val="en-US"/>
        </w:rPr>
        <w:tab/>
        <w:t xml:space="preserve">Government Regulation No. 631 of 12 December 2001 also ratified provisions on rules governing the activity of natural and legal persons in the Kyrgyz Republic engaged in the placement of citizens of the Kyrgyz Republic in jobs outside its borders and on rules governing the arrangement of employment activity for foreign citizens and stateless persons in the territory of the Kyrgyz Republic. These oblige agencies engaged in either attracting foreign labour or sending citizens of the Republic for placement in jobs abroad to undergo compulsory registration with the Migration Service Department. </w:t>
      </w:r>
    </w:p>
    <w:p w:rsidR="00000000" w:rsidRDefault="00000000">
      <w:pPr>
        <w:pStyle w:val="SingleTxt"/>
        <w:rPr>
          <w:lang w:val="en-US"/>
        </w:rPr>
      </w:pPr>
      <w:r>
        <w:rPr>
          <w:lang w:val="en-US"/>
        </w:rPr>
        <w:tab/>
        <w:t xml:space="preserve">Four criminal cases were brought to court by the Republic’s law-enforcement agencies over the period 1998-2001 under article 124 of the Criminal Code of the Kyrgyz Republic on the solicitation of persons for exploitation, and in 2000, 12 criminal cases relating to 16 women were brought to court under article 346 of the Criminal Code of the Kyrgyz Republic on illegal crossing of the State’s borders. </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Article 7. Political and social life</w:t>
      </w:r>
    </w:p>
    <w:p w:rsidR="00000000" w:rsidRDefault="00000000">
      <w:pPr>
        <w:pStyle w:val="SingleTxt"/>
        <w:spacing w:after="0" w:line="120" w:lineRule="exact"/>
        <w:rPr>
          <w:sz w:val="10"/>
          <w:lang w:val="en-US"/>
        </w:rPr>
      </w:pPr>
    </w:p>
    <w:p w:rsidR="00000000" w:rsidRDefault="00000000">
      <w:pPr>
        <w:pStyle w:val="SingleTxt"/>
        <w:rPr>
          <w:lang w:val="en-US"/>
        </w:rPr>
      </w:pPr>
      <w:r>
        <w:rPr>
          <w:lang w:val="en-US"/>
        </w:rPr>
        <w:tab/>
        <w:t>The system of government and municipal services, political parties, non-governmental and communal organizations, local self-government bodies and local administrative bodies are important from the point of view of involving women in the process of government.</w:t>
      </w:r>
    </w:p>
    <w:p w:rsidR="00000000" w:rsidRDefault="00000000">
      <w:pPr>
        <w:pStyle w:val="SingleTxt"/>
        <w:rPr>
          <w:lang w:val="en-US"/>
        </w:rPr>
      </w:pPr>
      <w:r>
        <w:rPr>
          <w:lang w:val="en-US"/>
        </w:rPr>
        <w:tab/>
        <w:t>The institution of government service is a crucial part of State administration. Here, above all, a “level playing field” for men and women must be provided and equal access to government service and equal opportunities for advancement in it established for all citizens.</w:t>
      </w:r>
    </w:p>
    <w:p w:rsidR="00000000" w:rsidRDefault="00000000">
      <w:pPr>
        <w:pStyle w:val="SingleTxt"/>
        <w:rPr>
          <w:lang w:val="en-US"/>
        </w:rPr>
      </w:pPr>
      <w:r>
        <w:rPr>
          <w:lang w:val="en-US"/>
        </w:rPr>
        <w:tab/>
        <w:t>An analysis of statistical data shows that although approximately equal numbers of women and men (9,068 and 9,078 respectively) were employed in the system of State administration in 2000, senior managerial posts filled by women were, as before, concentrated in the lower and middle echelons of management. This can be seen in the considerable gender imbalance in the distribution of government employees of central State administrative organs by position held. It is particularly marked in senior and higher intermediate posts, where overall 14.7 per cent of senior posts are held by women and 85.3 per cent by men and where women and men hold 27.4 per cent and 72.6 per cent of higher intermediate posts respectively. Only in junior positions (51.1 per cent and 48.9 per cent) can a trend toward a levelling out of the gender imbalance in the staffing structure be observed. The most marked gender imbalance here can be seen in the Administration of the President of the Kyrgyz Republic, the Prime Minister’s Office and the Legislative Assembly of the Zhogorku Kenesh of the Kyrgyz Republic, where women occupy only eight to ten per cent of the top posts, and in the Republic’s system of State Agencies where women are absent altogether from the top positions.</w:t>
      </w:r>
    </w:p>
    <w:p w:rsidR="00000000" w:rsidRDefault="00000000">
      <w:pPr>
        <w:pStyle w:val="SingleTxt"/>
        <w:rPr>
          <w:lang w:val="en-US"/>
        </w:rPr>
      </w:pPr>
      <w:r>
        <w:rPr>
          <w:lang w:val="en-US"/>
        </w:rPr>
        <w:tab/>
        <w:t>An examination of the gender component in the vertical distribution of government employees in the executive branch, from the local (rural) level right up to the national level, also exposes a gender imbalance. For example, government employees at the national level in 2000 comprised 102 women and 925 men, while at the same time at the rural level 1,930 officials were women and 1,240 were men. In a geographical breakdown of government employees, men predominate in virtually all regions of the Republic, but this is especially the case in the Batken, Issyk-Kul and Naryn regions, where no more than 17 to 18 per cent of government employees are women.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n-US"/>
        </w:rPr>
      </w:pPr>
      <w:r>
        <w:rPr>
          <w:lang w:val="en-US"/>
        </w:rPr>
        <w:tab/>
      </w:r>
      <w:r>
        <w:rPr>
          <w:lang w:val="en-US"/>
        </w:rPr>
        <w:tab/>
      </w:r>
      <w:r>
        <w:rPr>
          <w:b w:val="0"/>
          <w:lang w:val="en-US"/>
        </w:rPr>
        <w:t>Table 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t>Government employees of central state administrative organs as</w:t>
      </w:r>
      <w:r>
        <w:rPr>
          <w:lang w:val="en-GB"/>
        </w:rPr>
        <w:br/>
        <w:t xml:space="preserve">at October 1st, 2001, by grade and by gender </w:t>
      </w:r>
    </w:p>
    <w:p w:rsidR="00000000" w:rsidRDefault="00000000">
      <w:pPr>
        <w:pStyle w:val="SingleTxt"/>
        <w:spacing w:after="0" w:line="120" w:lineRule="exact"/>
        <w:rPr>
          <w:b/>
          <w:sz w:val="10"/>
          <w:lang w:val="en-GB"/>
        </w:rPr>
      </w:pPr>
    </w:p>
    <w:p w:rsidR="00000000" w:rsidRDefault="00000000">
      <w:pPr>
        <w:pStyle w:val="SingleTxt"/>
        <w:spacing w:after="0" w:line="120" w:lineRule="exact"/>
        <w:rPr>
          <w:b/>
          <w:sz w:val="10"/>
          <w:lang w:val="en-GB"/>
        </w:rPr>
      </w:pPr>
    </w:p>
    <w:tbl>
      <w:tblPr>
        <w:tblW w:w="0" w:type="auto"/>
        <w:tblInd w:w="2" w:type="dxa"/>
        <w:tblLayout w:type="fixed"/>
        <w:tblCellMar>
          <w:left w:w="0" w:type="dxa"/>
          <w:right w:w="0" w:type="dxa"/>
        </w:tblCellMar>
        <w:tblLook w:val="0000" w:firstRow="0" w:lastRow="0" w:firstColumn="0" w:lastColumn="0" w:noHBand="0" w:noVBand="0"/>
      </w:tblPr>
      <w:tblGrid>
        <w:gridCol w:w="4305"/>
        <w:gridCol w:w="1365"/>
        <w:gridCol w:w="1045"/>
        <w:gridCol w:w="1046"/>
        <w:gridCol w:w="1045"/>
        <w:gridCol w:w="1046"/>
      </w:tblGrid>
      <w:tr w:rsidR="00000000">
        <w:tblPrEx>
          <w:tblCellMar>
            <w:top w:w="0" w:type="dxa"/>
            <w:left w:w="0" w:type="dxa"/>
            <w:bottom w:w="0" w:type="dxa"/>
            <w:right w:w="0" w:type="dxa"/>
          </w:tblCellMar>
        </w:tblPrEx>
        <w:trPr>
          <w:cantSplit/>
          <w:tblHeader/>
        </w:trPr>
        <w:tc>
          <w:tcPr>
            <w:tcW w:w="4305" w:type="dxa"/>
            <w:tcBorders>
              <w:top w:val="single" w:sz="4" w:space="0" w:color="auto"/>
            </w:tcBorders>
            <w:vAlign w:val="bottom"/>
          </w:tcPr>
          <w:p w:rsidR="00000000" w:rsidRDefault="00000000">
            <w:pPr>
              <w:suppressAutoHyphens/>
              <w:spacing w:before="80" w:after="80" w:line="160" w:lineRule="exact"/>
              <w:ind w:right="40"/>
              <w:rPr>
                <w:i/>
                <w:sz w:val="14"/>
                <w:lang w:val="en-GB"/>
              </w:rPr>
            </w:pPr>
          </w:p>
        </w:tc>
        <w:tc>
          <w:tcPr>
            <w:tcW w:w="5547" w:type="dxa"/>
            <w:gridSpan w:val="5"/>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lang w:val="en-GB"/>
              </w:rPr>
            </w:pPr>
            <w:r>
              <w:rPr>
                <w:i/>
                <w:sz w:val="14"/>
                <w:lang w:val="en-GB"/>
              </w:rPr>
              <w:t>Women</w:t>
            </w:r>
          </w:p>
        </w:tc>
      </w:tr>
      <w:tr w:rsidR="00000000">
        <w:tblPrEx>
          <w:tblCellMar>
            <w:top w:w="0" w:type="dxa"/>
            <w:left w:w="0" w:type="dxa"/>
            <w:bottom w:w="0" w:type="dxa"/>
            <w:right w:w="0" w:type="dxa"/>
          </w:tblCellMar>
        </w:tblPrEx>
        <w:trPr>
          <w:cantSplit/>
          <w:tblHeader/>
        </w:trPr>
        <w:tc>
          <w:tcPr>
            <w:tcW w:w="4305" w:type="dxa"/>
            <w:vMerge w:val="restart"/>
            <w:vAlign w:val="bottom"/>
          </w:tcPr>
          <w:p w:rsidR="00000000" w:rsidRDefault="00000000">
            <w:pPr>
              <w:suppressAutoHyphens/>
              <w:spacing w:after="80" w:line="160" w:lineRule="exact"/>
              <w:ind w:right="40"/>
              <w:rPr>
                <w:i/>
                <w:sz w:val="14"/>
                <w:lang w:val="en-GB"/>
              </w:rPr>
            </w:pPr>
          </w:p>
        </w:tc>
        <w:tc>
          <w:tcPr>
            <w:tcW w:w="1365" w:type="dxa"/>
            <w:vMerge w:val="restart"/>
            <w:tcBorders>
              <w:top w:val="single" w:sz="4" w:space="0" w:color="auto"/>
            </w:tcBorders>
            <w:vAlign w:val="bottom"/>
          </w:tcPr>
          <w:p w:rsidR="00000000" w:rsidRDefault="00000000">
            <w:pPr>
              <w:suppressAutoHyphens/>
              <w:spacing w:after="80" w:line="160" w:lineRule="exact"/>
              <w:ind w:right="40"/>
              <w:jc w:val="right"/>
              <w:rPr>
                <w:i/>
                <w:sz w:val="14"/>
                <w:lang w:val="en-GB"/>
              </w:rPr>
            </w:pPr>
            <w:r>
              <w:rPr>
                <w:i/>
                <w:sz w:val="14"/>
                <w:lang w:val="en-GB"/>
              </w:rPr>
              <w:t>Government employees</w:t>
            </w:r>
          </w:p>
        </w:tc>
        <w:tc>
          <w:tcPr>
            <w:tcW w:w="4182" w:type="dxa"/>
            <w:gridSpan w:val="4"/>
            <w:tcBorders>
              <w:top w:val="single" w:sz="4" w:space="0" w:color="auto"/>
              <w:bottom w:val="single" w:sz="4" w:space="0" w:color="auto"/>
            </w:tcBorders>
            <w:vAlign w:val="bottom"/>
          </w:tcPr>
          <w:p w:rsidR="00000000" w:rsidRDefault="00000000">
            <w:pPr>
              <w:suppressAutoHyphens/>
              <w:spacing w:after="80" w:line="160" w:lineRule="exact"/>
              <w:ind w:right="40"/>
              <w:jc w:val="center"/>
              <w:rPr>
                <w:i/>
                <w:sz w:val="14"/>
                <w:lang w:val="en-GB"/>
              </w:rPr>
            </w:pPr>
            <w:r>
              <w:rPr>
                <w:i/>
                <w:sz w:val="14"/>
                <w:lang w:val="en-GB"/>
              </w:rPr>
              <w:t>By grade, in %</w:t>
            </w:r>
          </w:p>
        </w:tc>
      </w:tr>
      <w:tr w:rsidR="00000000">
        <w:tblPrEx>
          <w:tblCellMar>
            <w:top w:w="0" w:type="dxa"/>
            <w:left w:w="0" w:type="dxa"/>
            <w:bottom w:w="0" w:type="dxa"/>
            <w:right w:w="0" w:type="dxa"/>
          </w:tblCellMar>
        </w:tblPrEx>
        <w:trPr>
          <w:cantSplit/>
          <w:tblHeader/>
        </w:trPr>
        <w:tc>
          <w:tcPr>
            <w:tcW w:w="4305" w:type="dxa"/>
            <w:vMerge/>
            <w:tcBorders>
              <w:bottom w:val="single" w:sz="12" w:space="0" w:color="auto"/>
            </w:tcBorders>
            <w:vAlign w:val="bottom"/>
          </w:tcPr>
          <w:p w:rsidR="00000000" w:rsidRDefault="00000000">
            <w:pPr>
              <w:suppressAutoHyphens/>
              <w:spacing w:after="80" w:line="160" w:lineRule="exact"/>
              <w:ind w:right="40"/>
              <w:rPr>
                <w:i/>
                <w:sz w:val="14"/>
                <w:lang w:val="en-GB"/>
              </w:rPr>
            </w:pPr>
          </w:p>
        </w:tc>
        <w:tc>
          <w:tcPr>
            <w:tcW w:w="1365" w:type="dxa"/>
            <w:vMerge/>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en-GB"/>
              </w:rPr>
            </w:pPr>
          </w:p>
        </w:tc>
        <w:tc>
          <w:tcPr>
            <w:tcW w:w="104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en-GB"/>
              </w:rPr>
            </w:pPr>
            <w:r>
              <w:rPr>
                <w:i/>
                <w:sz w:val="14"/>
                <w:lang w:val="en-GB"/>
              </w:rPr>
              <w:t>Senior</w:t>
            </w:r>
          </w:p>
        </w:tc>
        <w:tc>
          <w:tcPr>
            <w:tcW w:w="1046"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en-GB"/>
              </w:rPr>
            </w:pPr>
            <w:r>
              <w:rPr>
                <w:i/>
                <w:sz w:val="14"/>
                <w:lang w:val="en-GB"/>
              </w:rPr>
              <w:t>Higher intermediate</w:t>
            </w:r>
          </w:p>
        </w:tc>
        <w:tc>
          <w:tcPr>
            <w:tcW w:w="104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en-GB"/>
              </w:rPr>
            </w:pPr>
            <w:r>
              <w:rPr>
                <w:i/>
                <w:sz w:val="14"/>
                <w:lang w:val="en-GB"/>
              </w:rPr>
              <w:t>Lower intermediate</w:t>
            </w:r>
          </w:p>
        </w:tc>
        <w:tc>
          <w:tcPr>
            <w:tcW w:w="1046"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en-GB"/>
              </w:rPr>
            </w:pPr>
            <w:r>
              <w:rPr>
                <w:i/>
                <w:sz w:val="14"/>
                <w:lang w:val="en-GB"/>
              </w:rPr>
              <w:t>Junior</w:t>
            </w:r>
          </w:p>
        </w:tc>
      </w:tr>
      <w:tr w:rsidR="00000000">
        <w:tblPrEx>
          <w:tblCellMar>
            <w:top w:w="0" w:type="dxa"/>
            <w:left w:w="0" w:type="dxa"/>
            <w:bottom w:w="0" w:type="dxa"/>
            <w:right w:w="0" w:type="dxa"/>
          </w:tblCellMar>
        </w:tblPrEx>
        <w:trPr>
          <w:trHeight w:hRule="exact" w:val="115"/>
          <w:tblHeader/>
        </w:trPr>
        <w:tc>
          <w:tcPr>
            <w:tcW w:w="4305" w:type="dxa"/>
            <w:tcBorders>
              <w:top w:val="single" w:sz="12" w:space="0" w:color="auto"/>
            </w:tcBorders>
            <w:vAlign w:val="bottom"/>
          </w:tcPr>
          <w:p w:rsidR="00000000" w:rsidRDefault="00000000">
            <w:pPr>
              <w:suppressAutoHyphens/>
              <w:spacing w:before="40" w:after="40" w:line="210" w:lineRule="exact"/>
              <w:ind w:right="40"/>
              <w:rPr>
                <w:sz w:val="17"/>
                <w:lang w:val="en-GB"/>
              </w:rPr>
            </w:pPr>
          </w:p>
        </w:tc>
        <w:tc>
          <w:tcPr>
            <w:tcW w:w="1365" w:type="dxa"/>
            <w:tcBorders>
              <w:top w:val="single" w:sz="12" w:space="0" w:color="auto"/>
            </w:tcBorders>
            <w:vAlign w:val="bottom"/>
          </w:tcPr>
          <w:p w:rsidR="00000000" w:rsidRDefault="00000000">
            <w:pPr>
              <w:suppressAutoHyphens/>
              <w:spacing w:before="40" w:after="40" w:line="210" w:lineRule="exact"/>
              <w:ind w:right="40"/>
              <w:jc w:val="right"/>
              <w:rPr>
                <w:sz w:val="17"/>
                <w:lang w:val="en-GB"/>
              </w:rPr>
            </w:pPr>
          </w:p>
        </w:tc>
        <w:tc>
          <w:tcPr>
            <w:tcW w:w="1045" w:type="dxa"/>
            <w:tcBorders>
              <w:top w:val="single" w:sz="12" w:space="0" w:color="auto"/>
            </w:tcBorders>
            <w:vAlign w:val="bottom"/>
          </w:tcPr>
          <w:p w:rsidR="00000000" w:rsidRDefault="00000000">
            <w:pPr>
              <w:suppressAutoHyphens/>
              <w:spacing w:before="40" w:after="40" w:line="210" w:lineRule="exact"/>
              <w:ind w:right="40"/>
              <w:jc w:val="right"/>
              <w:rPr>
                <w:sz w:val="17"/>
                <w:lang w:val="en-GB"/>
              </w:rPr>
            </w:pPr>
          </w:p>
        </w:tc>
        <w:tc>
          <w:tcPr>
            <w:tcW w:w="1046" w:type="dxa"/>
            <w:tcBorders>
              <w:top w:val="single" w:sz="12" w:space="0" w:color="auto"/>
            </w:tcBorders>
            <w:vAlign w:val="bottom"/>
          </w:tcPr>
          <w:p w:rsidR="00000000" w:rsidRDefault="00000000">
            <w:pPr>
              <w:suppressAutoHyphens/>
              <w:spacing w:before="40" w:after="40" w:line="210" w:lineRule="exact"/>
              <w:ind w:right="40"/>
              <w:jc w:val="right"/>
              <w:rPr>
                <w:sz w:val="17"/>
                <w:lang w:val="en-GB"/>
              </w:rPr>
            </w:pPr>
          </w:p>
        </w:tc>
        <w:tc>
          <w:tcPr>
            <w:tcW w:w="1045" w:type="dxa"/>
            <w:tcBorders>
              <w:top w:val="single" w:sz="12" w:space="0" w:color="auto"/>
            </w:tcBorders>
            <w:vAlign w:val="bottom"/>
          </w:tcPr>
          <w:p w:rsidR="00000000" w:rsidRDefault="00000000">
            <w:pPr>
              <w:suppressAutoHyphens/>
              <w:spacing w:before="40" w:after="40" w:line="210" w:lineRule="exact"/>
              <w:ind w:right="40"/>
              <w:jc w:val="right"/>
              <w:rPr>
                <w:sz w:val="17"/>
                <w:lang w:val="en-GB"/>
              </w:rPr>
            </w:pPr>
          </w:p>
        </w:tc>
        <w:tc>
          <w:tcPr>
            <w:tcW w:w="1046" w:type="dxa"/>
            <w:tcBorders>
              <w:top w:val="single" w:sz="12" w:space="0" w:color="auto"/>
            </w:tcBorders>
            <w:vAlign w:val="bottom"/>
          </w:tcPr>
          <w:p w:rsidR="00000000" w:rsidRDefault="00000000">
            <w:pPr>
              <w:suppressAutoHyphens/>
              <w:spacing w:before="40" w:after="40" w:line="210" w:lineRule="exact"/>
              <w:ind w:right="40"/>
              <w:jc w:val="right"/>
              <w:rPr>
                <w:sz w:val="17"/>
                <w:lang w:val="en-GB"/>
              </w:rPr>
            </w:pPr>
          </w:p>
        </w:tc>
      </w:tr>
      <w:tr w:rsidR="00000000">
        <w:tblPrEx>
          <w:tblCellMar>
            <w:top w:w="0" w:type="dxa"/>
            <w:left w:w="0" w:type="dxa"/>
            <w:bottom w:w="0" w:type="dxa"/>
            <w:right w:w="0" w:type="dxa"/>
          </w:tblCellMar>
        </w:tblPrEx>
        <w:tc>
          <w:tcPr>
            <w:tcW w:w="4305" w:type="dxa"/>
          </w:tcPr>
          <w:p w:rsidR="00000000" w:rsidRDefault="00000000">
            <w:pPr>
              <w:rPr>
                <w:b/>
                <w:sz w:val="17"/>
                <w:lang w:val="en-GB"/>
              </w:rPr>
            </w:pPr>
            <w:r>
              <w:rPr>
                <w:b/>
                <w:sz w:val="17"/>
                <w:lang w:val="en-GB"/>
              </w:rPr>
              <w:t>Total</w:t>
            </w:r>
          </w:p>
        </w:tc>
        <w:tc>
          <w:tcPr>
            <w:tcW w:w="1365" w:type="dxa"/>
          </w:tcPr>
          <w:p w:rsidR="00000000" w:rsidRDefault="00000000">
            <w:pPr>
              <w:jc w:val="right"/>
              <w:rPr>
                <w:b/>
                <w:sz w:val="17"/>
                <w:lang w:val="en-GB"/>
              </w:rPr>
            </w:pPr>
            <w:r>
              <w:rPr>
                <w:b/>
                <w:sz w:val="17"/>
                <w:lang w:val="en-GB"/>
              </w:rPr>
              <w:t>41.3</w:t>
            </w:r>
          </w:p>
        </w:tc>
        <w:tc>
          <w:tcPr>
            <w:tcW w:w="1045" w:type="dxa"/>
          </w:tcPr>
          <w:p w:rsidR="00000000" w:rsidRDefault="00000000">
            <w:pPr>
              <w:jc w:val="right"/>
              <w:rPr>
                <w:b/>
                <w:sz w:val="17"/>
                <w:lang w:val="en-GB"/>
              </w:rPr>
            </w:pPr>
            <w:r>
              <w:rPr>
                <w:b/>
                <w:sz w:val="17"/>
                <w:lang w:val="en-GB"/>
              </w:rPr>
              <w:t>14.7</w:t>
            </w:r>
          </w:p>
        </w:tc>
        <w:tc>
          <w:tcPr>
            <w:tcW w:w="1046" w:type="dxa"/>
          </w:tcPr>
          <w:p w:rsidR="00000000" w:rsidRDefault="00000000">
            <w:pPr>
              <w:jc w:val="right"/>
              <w:rPr>
                <w:b/>
                <w:sz w:val="17"/>
                <w:lang w:val="en-GB"/>
              </w:rPr>
            </w:pPr>
            <w:r>
              <w:rPr>
                <w:b/>
                <w:sz w:val="17"/>
                <w:lang w:val="en-GB"/>
              </w:rPr>
              <w:t>27.4</w:t>
            </w:r>
          </w:p>
        </w:tc>
        <w:tc>
          <w:tcPr>
            <w:tcW w:w="1045" w:type="dxa"/>
          </w:tcPr>
          <w:p w:rsidR="00000000" w:rsidRDefault="00000000">
            <w:pPr>
              <w:jc w:val="right"/>
              <w:rPr>
                <w:b/>
                <w:sz w:val="17"/>
                <w:lang w:val="en-GB"/>
              </w:rPr>
            </w:pPr>
            <w:r>
              <w:rPr>
                <w:b/>
                <w:sz w:val="17"/>
                <w:lang w:val="en-GB"/>
              </w:rPr>
              <w:t>48.4</w:t>
            </w:r>
          </w:p>
        </w:tc>
        <w:tc>
          <w:tcPr>
            <w:tcW w:w="1046" w:type="dxa"/>
          </w:tcPr>
          <w:p w:rsidR="00000000" w:rsidRDefault="00000000">
            <w:pPr>
              <w:jc w:val="right"/>
              <w:rPr>
                <w:b/>
                <w:sz w:val="17"/>
                <w:lang w:val="en-GB"/>
              </w:rPr>
            </w:pPr>
            <w:r>
              <w:rPr>
                <w:b/>
                <w:sz w:val="17"/>
                <w:lang w:val="en-GB"/>
              </w:rPr>
              <w:t>51.1</w:t>
            </w:r>
          </w:p>
        </w:tc>
      </w:tr>
      <w:tr w:rsidR="00000000">
        <w:tblPrEx>
          <w:tblCellMar>
            <w:top w:w="0" w:type="dxa"/>
            <w:left w:w="0" w:type="dxa"/>
            <w:bottom w:w="0" w:type="dxa"/>
            <w:right w:w="0" w:type="dxa"/>
          </w:tblCellMar>
        </w:tblPrEx>
        <w:tc>
          <w:tcPr>
            <w:tcW w:w="4305" w:type="dxa"/>
          </w:tcPr>
          <w:p w:rsidR="00000000" w:rsidRDefault="00000000">
            <w:pPr>
              <w:rPr>
                <w:sz w:val="17"/>
                <w:lang w:val="en-GB"/>
              </w:rPr>
            </w:pPr>
            <w:r>
              <w:rPr>
                <w:sz w:val="17"/>
                <w:lang w:val="en-GB"/>
              </w:rPr>
              <w:t>Legislative Assembly</w:t>
            </w:r>
          </w:p>
        </w:tc>
        <w:tc>
          <w:tcPr>
            <w:tcW w:w="1365" w:type="dxa"/>
          </w:tcPr>
          <w:p w:rsidR="00000000" w:rsidRDefault="00000000">
            <w:pPr>
              <w:jc w:val="right"/>
              <w:rPr>
                <w:sz w:val="17"/>
                <w:lang w:val="en-GB"/>
              </w:rPr>
            </w:pPr>
            <w:r>
              <w:rPr>
                <w:sz w:val="17"/>
                <w:lang w:val="en-GB"/>
              </w:rPr>
              <w:t>21.5</w:t>
            </w:r>
          </w:p>
        </w:tc>
        <w:tc>
          <w:tcPr>
            <w:tcW w:w="1045" w:type="dxa"/>
          </w:tcPr>
          <w:p w:rsidR="00000000" w:rsidRDefault="00000000">
            <w:pPr>
              <w:jc w:val="right"/>
              <w:rPr>
                <w:sz w:val="17"/>
                <w:lang w:val="en-GB"/>
              </w:rPr>
            </w:pPr>
            <w:r>
              <w:rPr>
                <w:sz w:val="17"/>
                <w:lang w:val="en-GB"/>
              </w:rPr>
              <w:t>8.1</w:t>
            </w:r>
          </w:p>
        </w:tc>
        <w:tc>
          <w:tcPr>
            <w:tcW w:w="1046" w:type="dxa"/>
          </w:tcPr>
          <w:p w:rsidR="00000000" w:rsidRDefault="00000000">
            <w:pPr>
              <w:jc w:val="right"/>
              <w:rPr>
                <w:sz w:val="17"/>
                <w:lang w:val="en-GB"/>
              </w:rPr>
            </w:pPr>
            <w:r>
              <w:rPr>
                <w:sz w:val="17"/>
                <w:lang w:val="en-GB"/>
              </w:rPr>
              <w:t>22.2</w:t>
            </w:r>
          </w:p>
        </w:tc>
        <w:tc>
          <w:tcPr>
            <w:tcW w:w="1045" w:type="dxa"/>
          </w:tcPr>
          <w:p w:rsidR="00000000" w:rsidRDefault="00000000">
            <w:pPr>
              <w:jc w:val="right"/>
              <w:rPr>
                <w:sz w:val="17"/>
                <w:lang w:val="en-GB"/>
              </w:rPr>
            </w:pPr>
            <w:r>
              <w:rPr>
                <w:sz w:val="17"/>
                <w:lang w:val="en-GB"/>
              </w:rPr>
              <w:t>24.5</w:t>
            </w:r>
          </w:p>
        </w:tc>
        <w:tc>
          <w:tcPr>
            <w:tcW w:w="1046" w:type="dxa"/>
          </w:tcPr>
          <w:p w:rsidR="00000000" w:rsidRDefault="00000000">
            <w:pPr>
              <w:jc w:val="right"/>
              <w:rPr>
                <w:sz w:val="17"/>
                <w:lang w:val="en-GB"/>
              </w:rPr>
            </w:pPr>
            <w:r>
              <w:rPr>
                <w:sz w:val="17"/>
                <w:lang w:val="en-GB"/>
              </w:rPr>
              <w:t>0.0</w:t>
            </w:r>
          </w:p>
        </w:tc>
      </w:tr>
      <w:tr w:rsidR="00000000">
        <w:tblPrEx>
          <w:tblCellMar>
            <w:top w:w="0" w:type="dxa"/>
            <w:left w:w="0" w:type="dxa"/>
            <w:bottom w:w="0" w:type="dxa"/>
            <w:right w:w="0" w:type="dxa"/>
          </w:tblCellMar>
        </w:tblPrEx>
        <w:tc>
          <w:tcPr>
            <w:tcW w:w="4305" w:type="dxa"/>
          </w:tcPr>
          <w:p w:rsidR="00000000" w:rsidRDefault="00000000">
            <w:pPr>
              <w:rPr>
                <w:sz w:val="17"/>
                <w:lang w:val="en-GB"/>
              </w:rPr>
            </w:pPr>
            <w:r>
              <w:rPr>
                <w:sz w:val="17"/>
                <w:lang w:val="en-GB"/>
              </w:rPr>
              <w:t>Assembly of People’s Representatives</w:t>
            </w:r>
          </w:p>
        </w:tc>
        <w:tc>
          <w:tcPr>
            <w:tcW w:w="1365" w:type="dxa"/>
          </w:tcPr>
          <w:p w:rsidR="00000000" w:rsidRDefault="00000000">
            <w:pPr>
              <w:jc w:val="right"/>
              <w:rPr>
                <w:sz w:val="17"/>
                <w:lang w:val="en-GB"/>
              </w:rPr>
            </w:pPr>
            <w:r>
              <w:rPr>
                <w:sz w:val="17"/>
                <w:lang w:val="en-GB"/>
              </w:rPr>
              <w:t>37.7</w:t>
            </w:r>
          </w:p>
        </w:tc>
        <w:tc>
          <w:tcPr>
            <w:tcW w:w="1045" w:type="dxa"/>
          </w:tcPr>
          <w:p w:rsidR="00000000" w:rsidRDefault="00000000">
            <w:pPr>
              <w:jc w:val="right"/>
              <w:rPr>
                <w:sz w:val="17"/>
                <w:lang w:val="en-GB"/>
              </w:rPr>
            </w:pPr>
            <w:r>
              <w:rPr>
                <w:sz w:val="17"/>
                <w:lang w:val="en-GB"/>
              </w:rPr>
              <w:t>0.0</w:t>
            </w:r>
          </w:p>
        </w:tc>
        <w:tc>
          <w:tcPr>
            <w:tcW w:w="1046" w:type="dxa"/>
          </w:tcPr>
          <w:p w:rsidR="00000000" w:rsidRDefault="00000000">
            <w:pPr>
              <w:jc w:val="right"/>
              <w:rPr>
                <w:sz w:val="17"/>
                <w:lang w:val="en-GB"/>
              </w:rPr>
            </w:pPr>
            <w:r>
              <w:rPr>
                <w:sz w:val="17"/>
                <w:lang w:val="en-GB"/>
              </w:rPr>
              <w:t>36.1</w:t>
            </w:r>
          </w:p>
        </w:tc>
        <w:tc>
          <w:tcPr>
            <w:tcW w:w="1045" w:type="dxa"/>
          </w:tcPr>
          <w:p w:rsidR="00000000" w:rsidRDefault="00000000">
            <w:pPr>
              <w:jc w:val="right"/>
              <w:rPr>
                <w:sz w:val="17"/>
                <w:lang w:val="en-GB"/>
              </w:rPr>
            </w:pPr>
            <w:r>
              <w:rPr>
                <w:sz w:val="17"/>
                <w:lang w:val="en-GB"/>
              </w:rPr>
              <w:t>65.0</w:t>
            </w:r>
          </w:p>
        </w:tc>
        <w:tc>
          <w:tcPr>
            <w:tcW w:w="1046" w:type="dxa"/>
          </w:tcPr>
          <w:p w:rsidR="00000000" w:rsidRDefault="00000000">
            <w:pPr>
              <w:jc w:val="right"/>
              <w:rPr>
                <w:sz w:val="17"/>
                <w:lang w:val="en-GB"/>
              </w:rPr>
            </w:pPr>
            <w:r>
              <w:rPr>
                <w:sz w:val="17"/>
                <w:lang w:val="en-GB"/>
              </w:rPr>
              <w:t>0.0</w:t>
            </w:r>
          </w:p>
        </w:tc>
      </w:tr>
      <w:tr w:rsidR="00000000">
        <w:tblPrEx>
          <w:tblCellMar>
            <w:top w:w="0" w:type="dxa"/>
            <w:left w:w="0" w:type="dxa"/>
            <w:bottom w:w="0" w:type="dxa"/>
            <w:right w:w="0" w:type="dxa"/>
          </w:tblCellMar>
        </w:tblPrEx>
        <w:tc>
          <w:tcPr>
            <w:tcW w:w="4305" w:type="dxa"/>
          </w:tcPr>
          <w:p w:rsidR="00000000" w:rsidRDefault="00000000">
            <w:pPr>
              <w:rPr>
                <w:sz w:val="17"/>
                <w:lang w:val="en-GB"/>
              </w:rPr>
            </w:pPr>
            <w:r>
              <w:rPr>
                <w:sz w:val="17"/>
                <w:lang w:val="en-GB"/>
              </w:rPr>
              <w:t>President’s Administration</w:t>
            </w:r>
          </w:p>
        </w:tc>
        <w:tc>
          <w:tcPr>
            <w:tcW w:w="1365" w:type="dxa"/>
          </w:tcPr>
          <w:p w:rsidR="00000000" w:rsidRDefault="00000000">
            <w:pPr>
              <w:jc w:val="right"/>
              <w:rPr>
                <w:sz w:val="17"/>
                <w:lang w:val="en-GB"/>
              </w:rPr>
            </w:pPr>
            <w:r>
              <w:rPr>
                <w:sz w:val="17"/>
                <w:lang w:val="en-GB"/>
              </w:rPr>
              <w:t>25.0</w:t>
            </w:r>
          </w:p>
        </w:tc>
        <w:tc>
          <w:tcPr>
            <w:tcW w:w="1045" w:type="dxa"/>
          </w:tcPr>
          <w:p w:rsidR="00000000" w:rsidRDefault="00000000">
            <w:pPr>
              <w:jc w:val="right"/>
              <w:rPr>
                <w:sz w:val="17"/>
                <w:lang w:val="en-GB"/>
              </w:rPr>
            </w:pPr>
            <w:r>
              <w:rPr>
                <w:sz w:val="17"/>
                <w:lang w:val="en-GB"/>
              </w:rPr>
              <w:t>10.5</w:t>
            </w:r>
          </w:p>
        </w:tc>
        <w:tc>
          <w:tcPr>
            <w:tcW w:w="1046" w:type="dxa"/>
          </w:tcPr>
          <w:p w:rsidR="00000000" w:rsidRDefault="00000000">
            <w:pPr>
              <w:jc w:val="right"/>
              <w:rPr>
                <w:sz w:val="17"/>
                <w:lang w:val="en-GB"/>
              </w:rPr>
            </w:pPr>
            <w:r>
              <w:rPr>
                <w:sz w:val="17"/>
                <w:lang w:val="en-GB"/>
              </w:rPr>
              <w:t>10.9</w:t>
            </w:r>
          </w:p>
        </w:tc>
        <w:tc>
          <w:tcPr>
            <w:tcW w:w="1045" w:type="dxa"/>
          </w:tcPr>
          <w:p w:rsidR="00000000" w:rsidRDefault="00000000">
            <w:pPr>
              <w:jc w:val="right"/>
              <w:rPr>
                <w:sz w:val="17"/>
                <w:lang w:val="en-GB"/>
              </w:rPr>
            </w:pPr>
            <w:r>
              <w:rPr>
                <w:sz w:val="17"/>
                <w:lang w:val="en-GB"/>
              </w:rPr>
              <w:t>59.3</w:t>
            </w:r>
          </w:p>
        </w:tc>
        <w:tc>
          <w:tcPr>
            <w:tcW w:w="1046" w:type="dxa"/>
          </w:tcPr>
          <w:p w:rsidR="00000000" w:rsidRDefault="00000000">
            <w:pPr>
              <w:jc w:val="right"/>
              <w:rPr>
                <w:sz w:val="17"/>
                <w:lang w:val="en-GB"/>
              </w:rPr>
            </w:pPr>
            <w:r>
              <w:rPr>
                <w:sz w:val="17"/>
                <w:lang w:val="en-GB"/>
              </w:rPr>
              <w:t>0.0</w:t>
            </w:r>
          </w:p>
        </w:tc>
      </w:tr>
      <w:tr w:rsidR="00000000">
        <w:tblPrEx>
          <w:tblCellMar>
            <w:top w:w="0" w:type="dxa"/>
            <w:left w:w="0" w:type="dxa"/>
            <w:bottom w:w="0" w:type="dxa"/>
            <w:right w:w="0" w:type="dxa"/>
          </w:tblCellMar>
        </w:tblPrEx>
        <w:tc>
          <w:tcPr>
            <w:tcW w:w="4305" w:type="dxa"/>
          </w:tcPr>
          <w:p w:rsidR="00000000" w:rsidRDefault="00000000">
            <w:pPr>
              <w:rPr>
                <w:sz w:val="17"/>
                <w:lang w:val="en-GB"/>
              </w:rPr>
            </w:pPr>
            <w:r>
              <w:rPr>
                <w:sz w:val="17"/>
                <w:lang w:val="en-GB"/>
              </w:rPr>
              <w:t>Prime Minister’s Office</w:t>
            </w:r>
          </w:p>
        </w:tc>
        <w:tc>
          <w:tcPr>
            <w:tcW w:w="1365" w:type="dxa"/>
          </w:tcPr>
          <w:p w:rsidR="00000000" w:rsidRDefault="00000000">
            <w:pPr>
              <w:jc w:val="right"/>
              <w:rPr>
                <w:sz w:val="17"/>
                <w:lang w:val="en-GB"/>
              </w:rPr>
            </w:pPr>
            <w:r>
              <w:rPr>
                <w:sz w:val="17"/>
                <w:lang w:val="en-GB"/>
              </w:rPr>
              <w:t>30.9</w:t>
            </w:r>
          </w:p>
        </w:tc>
        <w:tc>
          <w:tcPr>
            <w:tcW w:w="1045" w:type="dxa"/>
          </w:tcPr>
          <w:p w:rsidR="00000000" w:rsidRDefault="00000000">
            <w:pPr>
              <w:jc w:val="right"/>
              <w:rPr>
                <w:sz w:val="17"/>
                <w:lang w:val="en-GB"/>
              </w:rPr>
            </w:pPr>
            <w:r>
              <w:rPr>
                <w:sz w:val="17"/>
                <w:lang w:val="en-GB"/>
              </w:rPr>
              <w:t>8.0</w:t>
            </w:r>
          </w:p>
        </w:tc>
        <w:tc>
          <w:tcPr>
            <w:tcW w:w="1046" w:type="dxa"/>
          </w:tcPr>
          <w:p w:rsidR="00000000" w:rsidRDefault="00000000">
            <w:pPr>
              <w:jc w:val="right"/>
              <w:rPr>
                <w:sz w:val="17"/>
                <w:lang w:val="en-GB"/>
              </w:rPr>
            </w:pPr>
            <w:r>
              <w:rPr>
                <w:sz w:val="17"/>
                <w:lang w:val="en-GB"/>
              </w:rPr>
              <w:t>32.0</w:t>
            </w:r>
          </w:p>
        </w:tc>
        <w:tc>
          <w:tcPr>
            <w:tcW w:w="1045" w:type="dxa"/>
          </w:tcPr>
          <w:p w:rsidR="00000000" w:rsidRDefault="00000000">
            <w:pPr>
              <w:jc w:val="right"/>
              <w:rPr>
                <w:sz w:val="17"/>
                <w:lang w:val="en-GB"/>
              </w:rPr>
            </w:pPr>
            <w:r>
              <w:rPr>
                <w:sz w:val="17"/>
                <w:lang w:val="en-GB"/>
              </w:rPr>
              <w:t>45.7</w:t>
            </w:r>
          </w:p>
        </w:tc>
        <w:tc>
          <w:tcPr>
            <w:tcW w:w="1046" w:type="dxa"/>
          </w:tcPr>
          <w:p w:rsidR="00000000" w:rsidRDefault="00000000">
            <w:pPr>
              <w:jc w:val="right"/>
              <w:rPr>
                <w:sz w:val="17"/>
                <w:lang w:val="en-GB"/>
              </w:rPr>
            </w:pPr>
            <w:r>
              <w:rPr>
                <w:sz w:val="17"/>
                <w:lang w:val="en-GB"/>
              </w:rPr>
              <w:t>0.0</w:t>
            </w:r>
          </w:p>
        </w:tc>
      </w:tr>
      <w:tr w:rsidR="00000000">
        <w:tblPrEx>
          <w:tblCellMar>
            <w:top w:w="0" w:type="dxa"/>
            <w:left w:w="0" w:type="dxa"/>
            <w:bottom w:w="0" w:type="dxa"/>
            <w:right w:w="0" w:type="dxa"/>
          </w:tblCellMar>
        </w:tblPrEx>
        <w:tc>
          <w:tcPr>
            <w:tcW w:w="4305" w:type="dxa"/>
          </w:tcPr>
          <w:p w:rsidR="00000000" w:rsidRDefault="00000000">
            <w:pPr>
              <w:rPr>
                <w:sz w:val="17"/>
                <w:lang w:val="en-GB"/>
              </w:rPr>
            </w:pPr>
            <w:r>
              <w:rPr>
                <w:sz w:val="17"/>
                <w:lang w:val="en-GB"/>
              </w:rPr>
              <w:t>Ministries</w:t>
            </w:r>
          </w:p>
        </w:tc>
        <w:tc>
          <w:tcPr>
            <w:tcW w:w="1365" w:type="dxa"/>
          </w:tcPr>
          <w:p w:rsidR="00000000" w:rsidRDefault="00000000">
            <w:pPr>
              <w:jc w:val="right"/>
              <w:rPr>
                <w:sz w:val="17"/>
                <w:lang w:val="en-GB"/>
              </w:rPr>
            </w:pPr>
            <w:r>
              <w:rPr>
                <w:sz w:val="17"/>
                <w:lang w:val="en-GB"/>
              </w:rPr>
              <w:t>49.2</w:t>
            </w:r>
          </w:p>
        </w:tc>
        <w:tc>
          <w:tcPr>
            <w:tcW w:w="1045" w:type="dxa"/>
          </w:tcPr>
          <w:p w:rsidR="00000000" w:rsidRDefault="00000000">
            <w:pPr>
              <w:jc w:val="right"/>
              <w:rPr>
                <w:sz w:val="17"/>
                <w:lang w:val="en-GB"/>
              </w:rPr>
            </w:pPr>
            <w:r>
              <w:rPr>
                <w:sz w:val="17"/>
                <w:lang w:val="en-GB"/>
              </w:rPr>
              <w:t>17.6</w:t>
            </w:r>
          </w:p>
        </w:tc>
        <w:tc>
          <w:tcPr>
            <w:tcW w:w="1046" w:type="dxa"/>
          </w:tcPr>
          <w:p w:rsidR="00000000" w:rsidRDefault="00000000">
            <w:pPr>
              <w:jc w:val="right"/>
              <w:rPr>
                <w:sz w:val="17"/>
                <w:lang w:val="en-GB"/>
              </w:rPr>
            </w:pPr>
            <w:r>
              <w:rPr>
                <w:sz w:val="17"/>
                <w:lang w:val="en-GB"/>
              </w:rPr>
              <w:t>26.6</w:t>
            </w:r>
          </w:p>
        </w:tc>
        <w:tc>
          <w:tcPr>
            <w:tcW w:w="1045" w:type="dxa"/>
          </w:tcPr>
          <w:p w:rsidR="00000000" w:rsidRDefault="00000000">
            <w:pPr>
              <w:jc w:val="right"/>
              <w:rPr>
                <w:sz w:val="17"/>
                <w:lang w:val="en-GB"/>
              </w:rPr>
            </w:pPr>
            <w:r>
              <w:rPr>
                <w:sz w:val="17"/>
                <w:lang w:val="en-GB"/>
              </w:rPr>
              <w:t>53.8</w:t>
            </w:r>
          </w:p>
        </w:tc>
        <w:tc>
          <w:tcPr>
            <w:tcW w:w="1046" w:type="dxa"/>
          </w:tcPr>
          <w:p w:rsidR="00000000" w:rsidRDefault="00000000">
            <w:pPr>
              <w:jc w:val="right"/>
              <w:rPr>
                <w:sz w:val="17"/>
                <w:lang w:val="en-GB"/>
              </w:rPr>
            </w:pPr>
            <w:r>
              <w:rPr>
                <w:sz w:val="17"/>
                <w:lang w:val="en-GB"/>
              </w:rPr>
              <w:t>55.7</w:t>
            </w:r>
          </w:p>
        </w:tc>
      </w:tr>
      <w:tr w:rsidR="00000000">
        <w:tblPrEx>
          <w:tblCellMar>
            <w:top w:w="0" w:type="dxa"/>
            <w:left w:w="0" w:type="dxa"/>
            <w:bottom w:w="0" w:type="dxa"/>
            <w:right w:w="0" w:type="dxa"/>
          </w:tblCellMar>
        </w:tblPrEx>
        <w:tc>
          <w:tcPr>
            <w:tcW w:w="4305" w:type="dxa"/>
          </w:tcPr>
          <w:p w:rsidR="00000000" w:rsidRDefault="00000000">
            <w:pPr>
              <w:rPr>
                <w:sz w:val="17"/>
                <w:lang w:val="en-GB"/>
              </w:rPr>
            </w:pPr>
            <w:r>
              <w:rPr>
                <w:sz w:val="17"/>
                <w:lang w:val="en-GB"/>
              </w:rPr>
              <w:t>Committees</w:t>
            </w:r>
          </w:p>
        </w:tc>
        <w:tc>
          <w:tcPr>
            <w:tcW w:w="1365" w:type="dxa"/>
          </w:tcPr>
          <w:p w:rsidR="00000000" w:rsidRDefault="00000000">
            <w:pPr>
              <w:jc w:val="right"/>
              <w:rPr>
                <w:sz w:val="17"/>
                <w:lang w:val="en-GB"/>
              </w:rPr>
            </w:pPr>
            <w:r>
              <w:rPr>
                <w:sz w:val="17"/>
                <w:lang w:val="en-GB"/>
              </w:rPr>
              <w:t>61.5</w:t>
            </w:r>
          </w:p>
        </w:tc>
        <w:tc>
          <w:tcPr>
            <w:tcW w:w="1045" w:type="dxa"/>
          </w:tcPr>
          <w:p w:rsidR="00000000" w:rsidRDefault="00000000">
            <w:pPr>
              <w:jc w:val="right"/>
              <w:rPr>
                <w:sz w:val="17"/>
                <w:lang w:val="en-GB"/>
              </w:rPr>
            </w:pPr>
            <w:r>
              <w:rPr>
                <w:sz w:val="17"/>
                <w:lang w:val="en-GB"/>
              </w:rPr>
              <w:t>11.1</w:t>
            </w:r>
          </w:p>
        </w:tc>
        <w:tc>
          <w:tcPr>
            <w:tcW w:w="1046" w:type="dxa"/>
          </w:tcPr>
          <w:p w:rsidR="00000000" w:rsidRDefault="00000000">
            <w:pPr>
              <w:jc w:val="right"/>
              <w:rPr>
                <w:sz w:val="17"/>
                <w:lang w:val="en-GB"/>
              </w:rPr>
            </w:pPr>
            <w:r>
              <w:rPr>
                <w:sz w:val="17"/>
                <w:lang w:val="en-GB"/>
              </w:rPr>
              <w:t>63.9</w:t>
            </w:r>
          </w:p>
        </w:tc>
        <w:tc>
          <w:tcPr>
            <w:tcW w:w="1045" w:type="dxa"/>
          </w:tcPr>
          <w:p w:rsidR="00000000" w:rsidRDefault="00000000">
            <w:pPr>
              <w:jc w:val="right"/>
              <w:rPr>
                <w:sz w:val="17"/>
                <w:lang w:val="en-GB"/>
              </w:rPr>
            </w:pPr>
            <w:r>
              <w:rPr>
                <w:sz w:val="17"/>
                <w:lang w:val="en-GB"/>
              </w:rPr>
              <w:t>64.6</w:t>
            </w:r>
          </w:p>
        </w:tc>
        <w:tc>
          <w:tcPr>
            <w:tcW w:w="1046" w:type="dxa"/>
          </w:tcPr>
          <w:p w:rsidR="00000000" w:rsidRDefault="00000000">
            <w:pPr>
              <w:jc w:val="right"/>
              <w:rPr>
                <w:sz w:val="17"/>
                <w:lang w:val="en-GB"/>
              </w:rPr>
            </w:pPr>
            <w:r>
              <w:rPr>
                <w:sz w:val="17"/>
                <w:lang w:val="en-GB"/>
              </w:rPr>
              <w:t>60.0</w:t>
            </w:r>
          </w:p>
        </w:tc>
      </w:tr>
      <w:tr w:rsidR="00000000">
        <w:tblPrEx>
          <w:tblCellMar>
            <w:top w:w="0" w:type="dxa"/>
            <w:left w:w="0" w:type="dxa"/>
            <w:bottom w:w="0" w:type="dxa"/>
            <w:right w:w="0" w:type="dxa"/>
          </w:tblCellMar>
        </w:tblPrEx>
        <w:tc>
          <w:tcPr>
            <w:tcW w:w="4305" w:type="dxa"/>
          </w:tcPr>
          <w:p w:rsidR="00000000" w:rsidRDefault="00000000">
            <w:pPr>
              <w:rPr>
                <w:sz w:val="17"/>
                <w:lang w:val="en-GB"/>
              </w:rPr>
            </w:pPr>
            <w:r>
              <w:rPr>
                <w:sz w:val="17"/>
                <w:lang w:val="en-GB"/>
              </w:rPr>
              <w:t>Commissions</w:t>
            </w:r>
          </w:p>
        </w:tc>
        <w:tc>
          <w:tcPr>
            <w:tcW w:w="1365" w:type="dxa"/>
          </w:tcPr>
          <w:p w:rsidR="00000000" w:rsidRDefault="00000000">
            <w:pPr>
              <w:jc w:val="right"/>
              <w:rPr>
                <w:sz w:val="17"/>
                <w:lang w:val="en-GB"/>
              </w:rPr>
            </w:pPr>
            <w:r>
              <w:rPr>
                <w:sz w:val="17"/>
                <w:lang w:val="en-GB"/>
              </w:rPr>
              <w:t>47.1</w:t>
            </w:r>
          </w:p>
        </w:tc>
        <w:tc>
          <w:tcPr>
            <w:tcW w:w="1045" w:type="dxa"/>
          </w:tcPr>
          <w:p w:rsidR="00000000" w:rsidRDefault="00000000">
            <w:pPr>
              <w:jc w:val="right"/>
              <w:rPr>
                <w:sz w:val="17"/>
                <w:lang w:val="en-GB"/>
              </w:rPr>
            </w:pPr>
            <w:r>
              <w:rPr>
                <w:sz w:val="17"/>
                <w:lang w:val="en-GB"/>
              </w:rPr>
              <w:t>17.4</w:t>
            </w:r>
          </w:p>
        </w:tc>
        <w:tc>
          <w:tcPr>
            <w:tcW w:w="1046" w:type="dxa"/>
          </w:tcPr>
          <w:p w:rsidR="00000000" w:rsidRDefault="00000000">
            <w:pPr>
              <w:jc w:val="right"/>
              <w:rPr>
                <w:sz w:val="17"/>
                <w:lang w:val="en-GB"/>
              </w:rPr>
            </w:pPr>
            <w:r>
              <w:rPr>
                <w:sz w:val="17"/>
                <w:lang w:val="en-GB"/>
              </w:rPr>
              <w:t>30.6</w:t>
            </w:r>
          </w:p>
        </w:tc>
        <w:tc>
          <w:tcPr>
            <w:tcW w:w="1045" w:type="dxa"/>
          </w:tcPr>
          <w:p w:rsidR="00000000" w:rsidRDefault="00000000">
            <w:pPr>
              <w:jc w:val="right"/>
              <w:rPr>
                <w:sz w:val="17"/>
                <w:lang w:val="en-GB"/>
              </w:rPr>
            </w:pPr>
            <w:r>
              <w:rPr>
                <w:sz w:val="17"/>
                <w:lang w:val="en-GB"/>
              </w:rPr>
              <w:t>57.1</w:t>
            </w:r>
          </w:p>
        </w:tc>
        <w:tc>
          <w:tcPr>
            <w:tcW w:w="1046" w:type="dxa"/>
          </w:tcPr>
          <w:p w:rsidR="00000000" w:rsidRDefault="00000000">
            <w:pPr>
              <w:jc w:val="right"/>
              <w:rPr>
                <w:sz w:val="17"/>
                <w:lang w:val="en-GB"/>
              </w:rPr>
            </w:pPr>
            <w:r>
              <w:rPr>
                <w:sz w:val="17"/>
                <w:lang w:val="en-GB"/>
              </w:rPr>
              <w:t>69.7</w:t>
            </w:r>
          </w:p>
        </w:tc>
      </w:tr>
      <w:tr w:rsidR="00000000">
        <w:tblPrEx>
          <w:tblCellMar>
            <w:top w:w="0" w:type="dxa"/>
            <w:left w:w="0" w:type="dxa"/>
            <w:bottom w:w="0" w:type="dxa"/>
            <w:right w:w="0" w:type="dxa"/>
          </w:tblCellMar>
        </w:tblPrEx>
        <w:tc>
          <w:tcPr>
            <w:tcW w:w="4305" w:type="dxa"/>
          </w:tcPr>
          <w:p w:rsidR="00000000" w:rsidRDefault="00000000">
            <w:pPr>
              <w:rPr>
                <w:sz w:val="17"/>
                <w:lang w:val="en-GB"/>
              </w:rPr>
            </w:pPr>
            <w:r>
              <w:rPr>
                <w:sz w:val="17"/>
                <w:lang w:val="en-GB"/>
              </w:rPr>
              <w:t>Agencies</w:t>
            </w:r>
          </w:p>
        </w:tc>
        <w:tc>
          <w:tcPr>
            <w:tcW w:w="1365" w:type="dxa"/>
          </w:tcPr>
          <w:p w:rsidR="00000000" w:rsidRDefault="00000000">
            <w:pPr>
              <w:jc w:val="right"/>
              <w:rPr>
                <w:sz w:val="17"/>
                <w:lang w:val="en-GB"/>
              </w:rPr>
            </w:pPr>
            <w:r>
              <w:rPr>
                <w:sz w:val="17"/>
                <w:lang w:val="en-GB"/>
              </w:rPr>
              <w:t>47.9</w:t>
            </w:r>
          </w:p>
        </w:tc>
        <w:tc>
          <w:tcPr>
            <w:tcW w:w="1045" w:type="dxa"/>
          </w:tcPr>
          <w:p w:rsidR="00000000" w:rsidRDefault="00000000">
            <w:pPr>
              <w:jc w:val="right"/>
              <w:rPr>
                <w:sz w:val="17"/>
                <w:lang w:val="en-GB"/>
              </w:rPr>
            </w:pPr>
            <w:r>
              <w:rPr>
                <w:sz w:val="17"/>
                <w:lang w:val="en-GB"/>
              </w:rPr>
              <w:t>0.0</w:t>
            </w:r>
          </w:p>
        </w:tc>
        <w:tc>
          <w:tcPr>
            <w:tcW w:w="1046" w:type="dxa"/>
          </w:tcPr>
          <w:p w:rsidR="00000000" w:rsidRDefault="00000000">
            <w:pPr>
              <w:jc w:val="right"/>
              <w:rPr>
                <w:sz w:val="17"/>
                <w:lang w:val="en-GB"/>
              </w:rPr>
            </w:pPr>
            <w:r>
              <w:rPr>
                <w:sz w:val="17"/>
                <w:lang w:val="en-GB"/>
              </w:rPr>
              <w:t>20.8</w:t>
            </w:r>
          </w:p>
        </w:tc>
        <w:tc>
          <w:tcPr>
            <w:tcW w:w="1045" w:type="dxa"/>
          </w:tcPr>
          <w:p w:rsidR="00000000" w:rsidRDefault="00000000">
            <w:pPr>
              <w:jc w:val="right"/>
              <w:rPr>
                <w:sz w:val="17"/>
                <w:lang w:val="en-GB"/>
              </w:rPr>
            </w:pPr>
            <w:r>
              <w:rPr>
                <w:sz w:val="17"/>
                <w:lang w:val="en-GB"/>
              </w:rPr>
              <w:t>58.3</w:t>
            </w:r>
          </w:p>
        </w:tc>
        <w:tc>
          <w:tcPr>
            <w:tcW w:w="1046" w:type="dxa"/>
          </w:tcPr>
          <w:p w:rsidR="00000000" w:rsidRDefault="00000000">
            <w:pPr>
              <w:jc w:val="right"/>
              <w:rPr>
                <w:sz w:val="17"/>
                <w:lang w:val="en-GB"/>
              </w:rPr>
            </w:pPr>
            <w:r>
              <w:rPr>
                <w:sz w:val="17"/>
                <w:lang w:val="en-GB"/>
              </w:rPr>
              <w:t>60.0</w:t>
            </w:r>
          </w:p>
        </w:tc>
      </w:tr>
      <w:tr w:rsidR="00000000">
        <w:tblPrEx>
          <w:tblCellMar>
            <w:top w:w="0" w:type="dxa"/>
            <w:left w:w="0" w:type="dxa"/>
            <w:bottom w:w="0" w:type="dxa"/>
            <w:right w:w="0" w:type="dxa"/>
          </w:tblCellMar>
        </w:tblPrEx>
        <w:tc>
          <w:tcPr>
            <w:tcW w:w="4305" w:type="dxa"/>
          </w:tcPr>
          <w:p w:rsidR="00000000" w:rsidRDefault="00000000">
            <w:pPr>
              <w:rPr>
                <w:sz w:val="17"/>
                <w:lang w:val="en-GB"/>
              </w:rPr>
            </w:pPr>
            <w:r>
              <w:rPr>
                <w:sz w:val="17"/>
                <w:lang w:val="en-GB"/>
              </w:rPr>
              <w:t>Inspectorates</w:t>
            </w:r>
          </w:p>
        </w:tc>
        <w:tc>
          <w:tcPr>
            <w:tcW w:w="1365" w:type="dxa"/>
          </w:tcPr>
          <w:p w:rsidR="00000000" w:rsidRDefault="00000000">
            <w:pPr>
              <w:jc w:val="right"/>
              <w:rPr>
                <w:sz w:val="17"/>
                <w:lang w:val="en-GB"/>
              </w:rPr>
            </w:pPr>
            <w:r>
              <w:rPr>
                <w:sz w:val="17"/>
                <w:lang w:val="en-GB"/>
              </w:rPr>
              <w:t>42.7</w:t>
            </w:r>
          </w:p>
        </w:tc>
        <w:tc>
          <w:tcPr>
            <w:tcW w:w="1045" w:type="dxa"/>
          </w:tcPr>
          <w:p w:rsidR="00000000" w:rsidRDefault="00000000">
            <w:pPr>
              <w:jc w:val="right"/>
              <w:rPr>
                <w:sz w:val="17"/>
                <w:lang w:val="en-GB"/>
              </w:rPr>
            </w:pPr>
            <w:r>
              <w:rPr>
                <w:sz w:val="17"/>
                <w:lang w:val="en-GB"/>
              </w:rPr>
              <w:t>12.5</w:t>
            </w:r>
          </w:p>
        </w:tc>
        <w:tc>
          <w:tcPr>
            <w:tcW w:w="1046" w:type="dxa"/>
          </w:tcPr>
          <w:p w:rsidR="00000000" w:rsidRDefault="00000000">
            <w:pPr>
              <w:jc w:val="right"/>
              <w:rPr>
                <w:sz w:val="17"/>
                <w:lang w:val="en-GB"/>
              </w:rPr>
            </w:pPr>
            <w:r>
              <w:rPr>
                <w:sz w:val="17"/>
                <w:lang w:val="en-GB"/>
              </w:rPr>
              <w:t>35.1</w:t>
            </w:r>
          </w:p>
        </w:tc>
        <w:tc>
          <w:tcPr>
            <w:tcW w:w="1045" w:type="dxa"/>
          </w:tcPr>
          <w:p w:rsidR="00000000" w:rsidRDefault="00000000">
            <w:pPr>
              <w:jc w:val="right"/>
              <w:rPr>
                <w:sz w:val="17"/>
                <w:lang w:val="en-GB"/>
              </w:rPr>
            </w:pPr>
            <w:r>
              <w:rPr>
                <w:sz w:val="17"/>
                <w:lang w:val="en-GB"/>
              </w:rPr>
              <w:t>44.7</w:t>
            </w:r>
          </w:p>
        </w:tc>
        <w:tc>
          <w:tcPr>
            <w:tcW w:w="1046" w:type="dxa"/>
          </w:tcPr>
          <w:p w:rsidR="00000000" w:rsidRDefault="00000000">
            <w:pPr>
              <w:jc w:val="right"/>
              <w:rPr>
                <w:sz w:val="17"/>
                <w:lang w:val="en-GB"/>
              </w:rPr>
            </w:pPr>
            <w:r>
              <w:rPr>
                <w:sz w:val="17"/>
                <w:lang w:val="en-GB"/>
              </w:rPr>
              <w:t>57.7</w:t>
            </w:r>
          </w:p>
        </w:tc>
      </w:tr>
      <w:tr w:rsidR="00000000">
        <w:tblPrEx>
          <w:tblCellMar>
            <w:top w:w="0" w:type="dxa"/>
            <w:left w:w="0" w:type="dxa"/>
            <w:bottom w:w="0" w:type="dxa"/>
            <w:right w:w="0" w:type="dxa"/>
          </w:tblCellMar>
        </w:tblPrEx>
        <w:tc>
          <w:tcPr>
            <w:tcW w:w="4305" w:type="dxa"/>
          </w:tcPr>
          <w:p w:rsidR="00000000" w:rsidRDefault="00000000">
            <w:pPr>
              <w:rPr>
                <w:sz w:val="17"/>
                <w:lang w:val="en-GB"/>
              </w:rPr>
            </w:pPr>
            <w:r>
              <w:rPr>
                <w:sz w:val="17"/>
                <w:lang w:val="en-GB"/>
              </w:rPr>
              <w:t>Other</w:t>
            </w:r>
          </w:p>
        </w:tc>
        <w:tc>
          <w:tcPr>
            <w:tcW w:w="1365" w:type="dxa"/>
            <w:tcBorders>
              <w:bottom w:val="single" w:sz="4" w:space="0" w:color="auto"/>
            </w:tcBorders>
          </w:tcPr>
          <w:p w:rsidR="00000000" w:rsidRDefault="00000000">
            <w:pPr>
              <w:jc w:val="right"/>
              <w:rPr>
                <w:sz w:val="17"/>
                <w:lang w:val="en-GB"/>
              </w:rPr>
            </w:pPr>
            <w:r>
              <w:rPr>
                <w:sz w:val="17"/>
                <w:lang w:val="en-GB"/>
              </w:rPr>
              <w:t>29.3</w:t>
            </w:r>
          </w:p>
        </w:tc>
        <w:tc>
          <w:tcPr>
            <w:tcW w:w="1045" w:type="dxa"/>
            <w:tcBorders>
              <w:bottom w:val="single" w:sz="4" w:space="0" w:color="auto"/>
            </w:tcBorders>
          </w:tcPr>
          <w:p w:rsidR="00000000" w:rsidRDefault="00000000">
            <w:pPr>
              <w:jc w:val="right"/>
              <w:rPr>
                <w:sz w:val="17"/>
                <w:lang w:val="en-GB"/>
              </w:rPr>
            </w:pPr>
            <w:r>
              <w:rPr>
                <w:sz w:val="17"/>
                <w:lang w:val="en-GB"/>
              </w:rPr>
              <w:t>25.6</w:t>
            </w:r>
          </w:p>
        </w:tc>
        <w:tc>
          <w:tcPr>
            <w:tcW w:w="1046" w:type="dxa"/>
            <w:tcBorders>
              <w:bottom w:val="single" w:sz="4" w:space="0" w:color="auto"/>
            </w:tcBorders>
          </w:tcPr>
          <w:p w:rsidR="00000000" w:rsidRDefault="00000000">
            <w:pPr>
              <w:jc w:val="right"/>
              <w:rPr>
                <w:sz w:val="17"/>
                <w:lang w:val="en-GB"/>
              </w:rPr>
            </w:pPr>
            <w:r>
              <w:rPr>
                <w:sz w:val="17"/>
                <w:lang w:val="en-GB"/>
              </w:rPr>
              <w:t>18.6</w:t>
            </w:r>
          </w:p>
        </w:tc>
        <w:tc>
          <w:tcPr>
            <w:tcW w:w="1045" w:type="dxa"/>
            <w:tcBorders>
              <w:bottom w:val="single" w:sz="4" w:space="0" w:color="auto"/>
            </w:tcBorders>
          </w:tcPr>
          <w:p w:rsidR="00000000" w:rsidRDefault="00000000">
            <w:pPr>
              <w:jc w:val="right"/>
              <w:rPr>
                <w:sz w:val="17"/>
                <w:lang w:val="en-GB"/>
              </w:rPr>
            </w:pPr>
            <w:r>
              <w:rPr>
                <w:sz w:val="17"/>
                <w:lang w:val="en-GB"/>
              </w:rPr>
              <w:t>37.5</w:t>
            </w:r>
          </w:p>
        </w:tc>
        <w:tc>
          <w:tcPr>
            <w:tcW w:w="1046" w:type="dxa"/>
            <w:tcBorders>
              <w:bottom w:val="single" w:sz="4" w:space="0" w:color="auto"/>
            </w:tcBorders>
          </w:tcPr>
          <w:p w:rsidR="00000000" w:rsidRDefault="00000000">
            <w:pPr>
              <w:jc w:val="right"/>
              <w:rPr>
                <w:sz w:val="17"/>
                <w:lang w:val="en-GB"/>
              </w:rPr>
            </w:pPr>
            <w:r>
              <w:rPr>
                <w:sz w:val="17"/>
                <w:lang w:val="en-GB"/>
              </w:rPr>
              <w:t>36.1</w:t>
            </w:r>
          </w:p>
        </w:tc>
      </w:tr>
      <w:tr w:rsidR="00000000">
        <w:tblPrEx>
          <w:tblCellMar>
            <w:top w:w="0" w:type="dxa"/>
            <w:left w:w="0" w:type="dxa"/>
            <w:bottom w:w="0" w:type="dxa"/>
            <w:right w:w="0" w:type="dxa"/>
          </w:tblCellMar>
        </w:tblPrEx>
        <w:trPr>
          <w:cantSplit/>
          <w:tblHeader/>
        </w:trPr>
        <w:tc>
          <w:tcPr>
            <w:tcW w:w="4305" w:type="dxa"/>
            <w:tcBorders>
              <w:top w:val="single" w:sz="4" w:space="0" w:color="auto"/>
            </w:tcBorders>
            <w:vAlign w:val="bottom"/>
          </w:tcPr>
          <w:p w:rsidR="00000000" w:rsidRDefault="00000000">
            <w:pPr>
              <w:suppressAutoHyphens/>
              <w:spacing w:before="80" w:after="80" w:line="160" w:lineRule="exact"/>
              <w:ind w:right="40"/>
              <w:rPr>
                <w:i/>
                <w:sz w:val="14"/>
                <w:lang w:val="en-GB"/>
              </w:rPr>
            </w:pPr>
          </w:p>
        </w:tc>
        <w:tc>
          <w:tcPr>
            <w:tcW w:w="5547" w:type="dxa"/>
            <w:gridSpan w:val="5"/>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lang w:val="en-GB"/>
              </w:rPr>
            </w:pPr>
            <w:r>
              <w:rPr>
                <w:i/>
                <w:sz w:val="14"/>
                <w:lang w:val="en-GB"/>
              </w:rPr>
              <w:t>Men</w:t>
            </w:r>
          </w:p>
        </w:tc>
      </w:tr>
      <w:tr w:rsidR="00000000">
        <w:tblPrEx>
          <w:tblCellMar>
            <w:top w:w="0" w:type="dxa"/>
            <w:left w:w="0" w:type="dxa"/>
            <w:bottom w:w="0" w:type="dxa"/>
            <w:right w:w="0" w:type="dxa"/>
          </w:tblCellMar>
        </w:tblPrEx>
        <w:trPr>
          <w:cantSplit/>
          <w:tblHeader/>
        </w:trPr>
        <w:tc>
          <w:tcPr>
            <w:tcW w:w="4305" w:type="dxa"/>
            <w:vMerge w:val="restart"/>
            <w:vAlign w:val="bottom"/>
          </w:tcPr>
          <w:p w:rsidR="00000000" w:rsidRDefault="00000000">
            <w:pPr>
              <w:suppressAutoHyphens/>
              <w:spacing w:after="80" w:line="160" w:lineRule="exact"/>
              <w:ind w:right="40"/>
              <w:rPr>
                <w:i/>
                <w:sz w:val="14"/>
                <w:lang w:val="en-GB"/>
              </w:rPr>
            </w:pPr>
          </w:p>
        </w:tc>
        <w:tc>
          <w:tcPr>
            <w:tcW w:w="1365" w:type="dxa"/>
            <w:vMerge w:val="restart"/>
            <w:tcBorders>
              <w:top w:val="single" w:sz="4" w:space="0" w:color="auto"/>
            </w:tcBorders>
            <w:vAlign w:val="bottom"/>
          </w:tcPr>
          <w:p w:rsidR="00000000" w:rsidRDefault="00000000">
            <w:pPr>
              <w:suppressAutoHyphens/>
              <w:spacing w:after="80" w:line="160" w:lineRule="exact"/>
              <w:ind w:right="40"/>
              <w:jc w:val="right"/>
              <w:rPr>
                <w:i/>
                <w:sz w:val="14"/>
                <w:lang w:val="en-GB"/>
              </w:rPr>
            </w:pPr>
            <w:r>
              <w:rPr>
                <w:i/>
                <w:sz w:val="14"/>
                <w:lang w:val="en-GB"/>
              </w:rPr>
              <w:t>Government employees</w:t>
            </w:r>
          </w:p>
        </w:tc>
        <w:tc>
          <w:tcPr>
            <w:tcW w:w="4182" w:type="dxa"/>
            <w:gridSpan w:val="4"/>
            <w:tcBorders>
              <w:top w:val="single" w:sz="4" w:space="0" w:color="auto"/>
              <w:bottom w:val="single" w:sz="4" w:space="0" w:color="auto"/>
            </w:tcBorders>
            <w:vAlign w:val="bottom"/>
          </w:tcPr>
          <w:p w:rsidR="00000000" w:rsidRDefault="00000000">
            <w:pPr>
              <w:suppressAutoHyphens/>
              <w:spacing w:after="80" w:line="160" w:lineRule="exact"/>
              <w:ind w:right="40"/>
              <w:jc w:val="center"/>
              <w:rPr>
                <w:i/>
                <w:sz w:val="14"/>
                <w:lang w:val="en-GB"/>
              </w:rPr>
            </w:pPr>
            <w:r>
              <w:rPr>
                <w:i/>
                <w:sz w:val="14"/>
                <w:lang w:val="en-GB"/>
              </w:rPr>
              <w:t>As % by position</w:t>
            </w:r>
          </w:p>
        </w:tc>
      </w:tr>
      <w:tr w:rsidR="00000000">
        <w:tblPrEx>
          <w:tblCellMar>
            <w:top w:w="0" w:type="dxa"/>
            <w:left w:w="0" w:type="dxa"/>
            <w:bottom w:w="0" w:type="dxa"/>
            <w:right w:w="0" w:type="dxa"/>
          </w:tblCellMar>
        </w:tblPrEx>
        <w:trPr>
          <w:cantSplit/>
          <w:tblHeader/>
        </w:trPr>
        <w:tc>
          <w:tcPr>
            <w:tcW w:w="4305" w:type="dxa"/>
            <w:vMerge/>
            <w:tcBorders>
              <w:bottom w:val="single" w:sz="12" w:space="0" w:color="auto"/>
            </w:tcBorders>
            <w:vAlign w:val="bottom"/>
          </w:tcPr>
          <w:p w:rsidR="00000000" w:rsidRDefault="00000000">
            <w:pPr>
              <w:suppressAutoHyphens/>
              <w:spacing w:after="80" w:line="160" w:lineRule="exact"/>
              <w:ind w:right="40"/>
              <w:rPr>
                <w:i/>
                <w:sz w:val="14"/>
                <w:lang w:val="en-GB"/>
              </w:rPr>
            </w:pPr>
          </w:p>
        </w:tc>
        <w:tc>
          <w:tcPr>
            <w:tcW w:w="1365" w:type="dxa"/>
            <w:vMerge/>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en-GB"/>
              </w:rPr>
            </w:pPr>
          </w:p>
        </w:tc>
        <w:tc>
          <w:tcPr>
            <w:tcW w:w="104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en-GB"/>
              </w:rPr>
            </w:pPr>
            <w:r>
              <w:rPr>
                <w:i/>
                <w:sz w:val="14"/>
                <w:lang w:val="en-GB"/>
              </w:rPr>
              <w:t>Senior</w:t>
            </w:r>
          </w:p>
        </w:tc>
        <w:tc>
          <w:tcPr>
            <w:tcW w:w="1046"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en-GB"/>
              </w:rPr>
            </w:pPr>
            <w:r>
              <w:rPr>
                <w:i/>
                <w:sz w:val="14"/>
                <w:lang w:val="en-GB"/>
              </w:rPr>
              <w:t>Higher intermediate</w:t>
            </w:r>
          </w:p>
        </w:tc>
        <w:tc>
          <w:tcPr>
            <w:tcW w:w="104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en-GB"/>
              </w:rPr>
            </w:pPr>
            <w:r>
              <w:rPr>
                <w:i/>
                <w:sz w:val="14"/>
                <w:lang w:val="en-GB"/>
              </w:rPr>
              <w:t>Lower intermediate</w:t>
            </w:r>
          </w:p>
        </w:tc>
        <w:tc>
          <w:tcPr>
            <w:tcW w:w="1046"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en-GB"/>
              </w:rPr>
            </w:pPr>
            <w:r>
              <w:rPr>
                <w:i/>
                <w:sz w:val="14"/>
                <w:lang w:val="en-GB"/>
              </w:rPr>
              <w:t>Junior</w:t>
            </w:r>
          </w:p>
        </w:tc>
      </w:tr>
      <w:tr w:rsidR="00000000">
        <w:tblPrEx>
          <w:tblCellMar>
            <w:top w:w="0" w:type="dxa"/>
            <w:left w:w="0" w:type="dxa"/>
            <w:bottom w:w="0" w:type="dxa"/>
            <w:right w:w="0" w:type="dxa"/>
          </w:tblCellMar>
        </w:tblPrEx>
        <w:trPr>
          <w:trHeight w:hRule="exact" w:val="115"/>
          <w:tblHeader/>
        </w:trPr>
        <w:tc>
          <w:tcPr>
            <w:tcW w:w="4305" w:type="dxa"/>
            <w:tcBorders>
              <w:top w:val="single" w:sz="12" w:space="0" w:color="auto"/>
            </w:tcBorders>
            <w:vAlign w:val="bottom"/>
          </w:tcPr>
          <w:p w:rsidR="00000000" w:rsidRDefault="00000000">
            <w:pPr>
              <w:suppressAutoHyphens/>
              <w:spacing w:before="40" w:after="40" w:line="210" w:lineRule="exact"/>
              <w:ind w:right="40"/>
              <w:rPr>
                <w:sz w:val="17"/>
                <w:lang w:val="en-GB"/>
              </w:rPr>
            </w:pPr>
          </w:p>
        </w:tc>
        <w:tc>
          <w:tcPr>
            <w:tcW w:w="1365" w:type="dxa"/>
            <w:tcBorders>
              <w:top w:val="single" w:sz="12" w:space="0" w:color="auto"/>
            </w:tcBorders>
            <w:vAlign w:val="bottom"/>
          </w:tcPr>
          <w:p w:rsidR="00000000" w:rsidRDefault="00000000">
            <w:pPr>
              <w:suppressAutoHyphens/>
              <w:spacing w:before="40" w:after="40" w:line="210" w:lineRule="exact"/>
              <w:ind w:right="40"/>
              <w:jc w:val="right"/>
              <w:rPr>
                <w:sz w:val="17"/>
                <w:lang w:val="en-GB"/>
              </w:rPr>
            </w:pPr>
          </w:p>
        </w:tc>
        <w:tc>
          <w:tcPr>
            <w:tcW w:w="1045" w:type="dxa"/>
            <w:tcBorders>
              <w:top w:val="single" w:sz="12" w:space="0" w:color="auto"/>
            </w:tcBorders>
            <w:vAlign w:val="bottom"/>
          </w:tcPr>
          <w:p w:rsidR="00000000" w:rsidRDefault="00000000">
            <w:pPr>
              <w:suppressAutoHyphens/>
              <w:spacing w:before="40" w:after="40" w:line="210" w:lineRule="exact"/>
              <w:ind w:right="40"/>
              <w:jc w:val="right"/>
              <w:rPr>
                <w:sz w:val="17"/>
                <w:lang w:val="en-GB"/>
              </w:rPr>
            </w:pPr>
          </w:p>
        </w:tc>
        <w:tc>
          <w:tcPr>
            <w:tcW w:w="1046" w:type="dxa"/>
            <w:tcBorders>
              <w:top w:val="single" w:sz="12" w:space="0" w:color="auto"/>
            </w:tcBorders>
            <w:vAlign w:val="bottom"/>
          </w:tcPr>
          <w:p w:rsidR="00000000" w:rsidRDefault="00000000">
            <w:pPr>
              <w:suppressAutoHyphens/>
              <w:spacing w:before="40" w:after="40" w:line="210" w:lineRule="exact"/>
              <w:ind w:right="40"/>
              <w:jc w:val="right"/>
              <w:rPr>
                <w:sz w:val="17"/>
                <w:lang w:val="en-GB"/>
              </w:rPr>
            </w:pPr>
          </w:p>
        </w:tc>
        <w:tc>
          <w:tcPr>
            <w:tcW w:w="1045" w:type="dxa"/>
            <w:tcBorders>
              <w:top w:val="single" w:sz="12" w:space="0" w:color="auto"/>
            </w:tcBorders>
            <w:vAlign w:val="bottom"/>
          </w:tcPr>
          <w:p w:rsidR="00000000" w:rsidRDefault="00000000">
            <w:pPr>
              <w:suppressAutoHyphens/>
              <w:spacing w:before="40" w:after="40" w:line="210" w:lineRule="exact"/>
              <w:ind w:right="40"/>
              <w:jc w:val="right"/>
              <w:rPr>
                <w:sz w:val="17"/>
                <w:lang w:val="en-GB"/>
              </w:rPr>
            </w:pPr>
          </w:p>
        </w:tc>
        <w:tc>
          <w:tcPr>
            <w:tcW w:w="1046" w:type="dxa"/>
            <w:tcBorders>
              <w:top w:val="single" w:sz="12" w:space="0" w:color="auto"/>
            </w:tcBorders>
            <w:vAlign w:val="bottom"/>
          </w:tcPr>
          <w:p w:rsidR="00000000" w:rsidRDefault="00000000">
            <w:pPr>
              <w:suppressAutoHyphens/>
              <w:spacing w:before="40" w:after="40" w:line="210" w:lineRule="exact"/>
              <w:ind w:right="40"/>
              <w:jc w:val="right"/>
              <w:rPr>
                <w:sz w:val="17"/>
                <w:lang w:val="en-GB"/>
              </w:rPr>
            </w:pPr>
          </w:p>
        </w:tc>
      </w:tr>
      <w:tr w:rsidR="00000000">
        <w:tblPrEx>
          <w:tblCellMar>
            <w:top w:w="0" w:type="dxa"/>
            <w:left w:w="0" w:type="dxa"/>
            <w:bottom w:w="0" w:type="dxa"/>
            <w:right w:w="0" w:type="dxa"/>
          </w:tblCellMar>
        </w:tblPrEx>
        <w:tc>
          <w:tcPr>
            <w:tcW w:w="4305" w:type="dxa"/>
          </w:tcPr>
          <w:p w:rsidR="00000000" w:rsidRDefault="00000000">
            <w:pPr>
              <w:ind w:left="43" w:right="43"/>
              <w:rPr>
                <w:b/>
                <w:sz w:val="17"/>
                <w:lang w:val="en-GB"/>
              </w:rPr>
            </w:pPr>
            <w:r>
              <w:rPr>
                <w:b/>
                <w:sz w:val="17"/>
                <w:lang w:val="en-GB"/>
              </w:rPr>
              <w:t>Total</w:t>
            </w:r>
          </w:p>
        </w:tc>
        <w:tc>
          <w:tcPr>
            <w:tcW w:w="1365" w:type="dxa"/>
          </w:tcPr>
          <w:p w:rsidR="00000000" w:rsidRDefault="00000000">
            <w:pPr>
              <w:jc w:val="right"/>
              <w:rPr>
                <w:b/>
                <w:sz w:val="17"/>
                <w:lang w:val="en-GB"/>
              </w:rPr>
            </w:pPr>
            <w:r>
              <w:rPr>
                <w:b/>
                <w:sz w:val="17"/>
                <w:lang w:val="en-GB"/>
              </w:rPr>
              <w:t>58.7</w:t>
            </w:r>
          </w:p>
        </w:tc>
        <w:tc>
          <w:tcPr>
            <w:tcW w:w="1045" w:type="dxa"/>
          </w:tcPr>
          <w:p w:rsidR="00000000" w:rsidRDefault="00000000">
            <w:pPr>
              <w:jc w:val="right"/>
              <w:rPr>
                <w:b/>
                <w:sz w:val="17"/>
                <w:lang w:val="en-GB"/>
              </w:rPr>
            </w:pPr>
            <w:r>
              <w:rPr>
                <w:b/>
                <w:sz w:val="17"/>
                <w:lang w:val="en-GB"/>
              </w:rPr>
              <w:t>85.3</w:t>
            </w:r>
          </w:p>
        </w:tc>
        <w:tc>
          <w:tcPr>
            <w:tcW w:w="1046" w:type="dxa"/>
          </w:tcPr>
          <w:p w:rsidR="00000000" w:rsidRDefault="00000000">
            <w:pPr>
              <w:jc w:val="right"/>
              <w:rPr>
                <w:b/>
                <w:sz w:val="17"/>
                <w:lang w:val="en-GB"/>
              </w:rPr>
            </w:pPr>
            <w:r>
              <w:rPr>
                <w:b/>
                <w:sz w:val="17"/>
                <w:lang w:val="en-GB"/>
              </w:rPr>
              <w:t>72.6</w:t>
            </w:r>
          </w:p>
        </w:tc>
        <w:tc>
          <w:tcPr>
            <w:tcW w:w="1045" w:type="dxa"/>
          </w:tcPr>
          <w:p w:rsidR="00000000" w:rsidRDefault="00000000">
            <w:pPr>
              <w:jc w:val="right"/>
              <w:rPr>
                <w:b/>
                <w:sz w:val="17"/>
                <w:lang w:val="en-GB"/>
              </w:rPr>
            </w:pPr>
            <w:r>
              <w:rPr>
                <w:b/>
                <w:sz w:val="17"/>
                <w:lang w:val="en-GB"/>
              </w:rPr>
              <w:t>51.6</w:t>
            </w:r>
          </w:p>
        </w:tc>
        <w:tc>
          <w:tcPr>
            <w:tcW w:w="1046" w:type="dxa"/>
          </w:tcPr>
          <w:p w:rsidR="00000000" w:rsidRDefault="00000000">
            <w:pPr>
              <w:jc w:val="right"/>
              <w:rPr>
                <w:b/>
                <w:sz w:val="17"/>
                <w:lang w:val="en-GB"/>
              </w:rPr>
            </w:pPr>
            <w:r>
              <w:rPr>
                <w:b/>
                <w:sz w:val="17"/>
                <w:lang w:val="en-GB"/>
              </w:rPr>
              <w:t>48.9</w:t>
            </w:r>
          </w:p>
        </w:tc>
      </w:tr>
      <w:tr w:rsidR="00000000">
        <w:tblPrEx>
          <w:tblCellMar>
            <w:top w:w="0" w:type="dxa"/>
            <w:left w:w="0" w:type="dxa"/>
            <w:bottom w:w="0" w:type="dxa"/>
            <w:right w:w="0" w:type="dxa"/>
          </w:tblCellMar>
        </w:tblPrEx>
        <w:tc>
          <w:tcPr>
            <w:tcW w:w="4305" w:type="dxa"/>
          </w:tcPr>
          <w:p w:rsidR="00000000" w:rsidRDefault="00000000">
            <w:pPr>
              <w:ind w:left="43" w:right="43"/>
              <w:rPr>
                <w:sz w:val="17"/>
                <w:lang w:val="en-GB"/>
              </w:rPr>
            </w:pPr>
            <w:r>
              <w:rPr>
                <w:sz w:val="17"/>
                <w:lang w:val="en-GB"/>
              </w:rPr>
              <w:t>Legislative Assembly</w:t>
            </w:r>
          </w:p>
        </w:tc>
        <w:tc>
          <w:tcPr>
            <w:tcW w:w="1365" w:type="dxa"/>
          </w:tcPr>
          <w:p w:rsidR="00000000" w:rsidRDefault="00000000">
            <w:pPr>
              <w:jc w:val="right"/>
              <w:rPr>
                <w:sz w:val="17"/>
                <w:lang w:val="en-GB"/>
              </w:rPr>
            </w:pPr>
            <w:r>
              <w:rPr>
                <w:sz w:val="17"/>
                <w:lang w:val="en-GB"/>
              </w:rPr>
              <w:t>78.5</w:t>
            </w:r>
          </w:p>
        </w:tc>
        <w:tc>
          <w:tcPr>
            <w:tcW w:w="1045" w:type="dxa"/>
          </w:tcPr>
          <w:p w:rsidR="00000000" w:rsidRDefault="00000000">
            <w:pPr>
              <w:jc w:val="right"/>
              <w:rPr>
                <w:sz w:val="17"/>
                <w:lang w:val="en-GB"/>
              </w:rPr>
            </w:pPr>
            <w:r>
              <w:rPr>
                <w:sz w:val="17"/>
                <w:lang w:val="en-GB"/>
              </w:rPr>
              <w:t>91.9</w:t>
            </w:r>
          </w:p>
        </w:tc>
        <w:tc>
          <w:tcPr>
            <w:tcW w:w="1046" w:type="dxa"/>
          </w:tcPr>
          <w:p w:rsidR="00000000" w:rsidRDefault="00000000">
            <w:pPr>
              <w:jc w:val="right"/>
              <w:rPr>
                <w:sz w:val="17"/>
                <w:lang w:val="en-GB"/>
              </w:rPr>
            </w:pPr>
            <w:r>
              <w:rPr>
                <w:sz w:val="17"/>
                <w:lang w:val="en-GB"/>
              </w:rPr>
              <w:t>77.8</w:t>
            </w:r>
          </w:p>
        </w:tc>
        <w:tc>
          <w:tcPr>
            <w:tcW w:w="1045" w:type="dxa"/>
          </w:tcPr>
          <w:p w:rsidR="00000000" w:rsidRDefault="00000000">
            <w:pPr>
              <w:jc w:val="right"/>
              <w:rPr>
                <w:sz w:val="17"/>
                <w:lang w:val="en-GB"/>
              </w:rPr>
            </w:pPr>
            <w:r>
              <w:rPr>
                <w:sz w:val="17"/>
                <w:lang w:val="en-GB"/>
              </w:rPr>
              <w:t>75.5</w:t>
            </w:r>
          </w:p>
        </w:tc>
        <w:tc>
          <w:tcPr>
            <w:tcW w:w="1046" w:type="dxa"/>
          </w:tcPr>
          <w:p w:rsidR="00000000" w:rsidRDefault="00000000">
            <w:pPr>
              <w:jc w:val="right"/>
              <w:rPr>
                <w:sz w:val="17"/>
                <w:lang w:val="en-GB"/>
              </w:rPr>
            </w:pPr>
            <w:r>
              <w:rPr>
                <w:sz w:val="17"/>
                <w:lang w:val="en-GB"/>
              </w:rPr>
              <w:t>0.0</w:t>
            </w:r>
          </w:p>
        </w:tc>
      </w:tr>
      <w:tr w:rsidR="00000000">
        <w:tblPrEx>
          <w:tblCellMar>
            <w:top w:w="0" w:type="dxa"/>
            <w:left w:w="0" w:type="dxa"/>
            <w:bottom w:w="0" w:type="dxa"/>
            <w:right w:w="0" w:type="dxa"/>
          </w:tblCellMar>
        </w:tblPrEx>
        <w:tc>
          <w:tcPr>
            <w:tcW w:w="4305" w:type="dxa"/>
          </w:tcPr>
          <w:p w:rsidR="00000000" w:rsidRDefault="00000000">
            <w:pPr>
              <w:ind w:left="43" w:right="43"/>
              <w:rPr>
                <w:sz w:val="17"/>
                <w:lang w:val="en-GB"/>
              </w:rPr>
            </w:pPr>
            <w:r>
              <w:rPr>
                <w:sz w:val="17"/>
                <w:lang w:val="en-GB"/>
              </w:rPr>
              <w:t>Assembly of People’s Representatives</w:t>
            </w:r>
          </w:p>
        </w:tc>
        <w:tc>
          <w:tcPr>
            <w:tcW w:w="1365" w:type="dxa"/>
          </w:tcPr>
          <w:p w:rsidR="00000000" w:rsidRDefault="00000000">
            <w:pPr>
              <w:jc w:val="right"/>
              <w:rPr>
                <w:sz w:val="17"/>
                <w:lang w:val="en-GB"/>
              </w:rPr>
            </w:pPr>
            <w:r>
              <w:rPr>
                <w:sz w:val="17"/>
                <w:lang w:val="en-GB"/>
              </w:rPr>
              <w:t>62.3</w:t>
            </w:r>
          </w:p>
        </w:tc>
        <w:tc>
          <w:tcPr>
            <w:tcW w:w="1045" w:type="dxa"/>
          </w:tcPr>
          <w:p w:rsidR="00000000" w:rsidRDefault="00000000">
            <w:pPr>
              <w:jc w:val="right"/>
              <w:rPr>
                <w:sz w:val="17"/>
                <w:lang w:val="en-GB"/>
              </w:rPr>
            </w:pPr>
            <w:r>
              <w:rPr>
                <w:sz w:val="17"/>
                <w:lang w:val="en-GB"/>
              </w:rPr>
              <w:t>100.0</w:t>
            </w:r>
          </w:p>
        </w:tc>
        <w:tc>
          <w:tcPr>
            <w:tcW w:w="1046" w:type="dxa"/>
          </w:tcPr>
          <w:p w:rsidR="00000000" w:rsidRDefault="00000000">
            <w:pPr>
              <w:jc w:val="right"/>
              <w:rPr>
                <w:sz w:val="17"/>
                <w:lang w:val="en-GB"/>
              </w:rPr>
            </w:pPr>
            <w:r>
              <w:rPr>
                <w:sz w:val="17"/>
                <w:lang w:val="en-GB"/>
              </w:rPr>
              <w:t>63.9</w:t>
            </w:r>
          </w:p>
        </w:tc>
        <w:tc>
          <w:tcPr>
            <w:tcW w:w="1045" w:type="dxa"/>
          </w:tcPr>
          <w:p w:rsidR="00000000" w:rsidRDefault="00000000">
            <w:pPr>
              <w:jc w:val="right"/>
              <w:rPr>
                <w:sz w:val="17"/>
                <w:lang w:val="en-GB"/>
              </w:rPr>
            </w:pPr>
            <w:r>
              <w:rPr>
                <w:sz w:val="17"/>
                <w:lang w:val="en-GB"/>
              </w:rPr>
              <w:t>35.0</w:t>
            </w:r>
          </w:p>
        </w:tc>
        <w:tc>
          <w:tcPr>
            <w:tcW w:w="1046" w:type="dxa"/>
          </w:tcPr>
          <w:p w:rsidR="00000000" w:rsidRDefault="00000000">
            <w:pPr>
              <w:jc w:val="right"/>
              <w:rPr>
                <w:sz w:val="17"/>
                <w:lang w:val="en-GB"/>
              </w:rPr>
            </w:pPr>
            <w:r>
              <w:rPr>
                <w:sz w:val="17"/>
                <w:lang w:val="en-GB"/>
              </w:rPr>
              <w:t>0.0</w:t>
            </w:r>
          </w:p>
        </w:tc>
      </w:tr>
      <w:tr w:rsidR="00000000">
        <w:tblPrEx>
          <w:tblCellMar>
            <w:top w:w="0" w:type="dxa"/>
            <w:left w:w="0" w:type="dxa"/>
            <w:bottom w:w="0" w:type="dxa"/>
            <w:right w:w="0" w:type="dxa"/>
          </w:tblCellMar>
        </w:tblPrEx>
        <w:tc>
          <w:tcPr>
            <w:tcW w:w="4305" w:type="dxa"/>
          </w:tcPr>
          <w:p w:rsidR="00000000" w:rsidRDefault="00000000">
            <w:pPr>
              <w:ind w:left="43" w:right="43"/>
              <w:rPr>
                <w:sz w:val="17"/>
                <w:lang w:val="en-GB"/>
              </w:rPr>
            </w:pPr>
            <w:r>
              <w:rPr>
                <w:sz w:val="17"/>
                <w:lang w:val="en-GB"/>
              </w:rPr>
              <w:t>President’s Administration</w:t>
            </w:r>
          </w:p>
        </w:tc>
        <w:tc>
          <w:tcPr>
            <w:tcW w:w="1365" w:type="dxa"/>
          </w:tcPr>
          <w:p w:rsidR="00000000" w:rsidRDefault="00000000">
            <w:pPr>
              <w:jc w:val="right"/>
              <w:rPr>
                <w:sz w:val="17"/>
                <w:lang w:val="en-GB"/>
              </w:rPr>
            </w:pPr>
            <w:r>
              <w:rPr>
                <w:sz w:val="17"/>
                <w:lang w:val="en-GB"/>
              </w:rPr>
              <w:t>75.0</w:t>
            </w:r>
          </w:p>
        </w:tc>
        <w:tc>
          <w:tcPr>
            <w:tcW w:w="1045" w:type="dxa"/>
          </w:tcPr>
          <w:p w:rsidR="00000000" w:rsidRDefault="00000000">
            <w:pPr>
              <w:jc w:val="right"/>
              <w:rPr>
                <w:sz w:val="17"/>
                <w:lang w:val="en-GB"/>
              </w:rPr>
            </w:pPr>
            <w:r>
              <w:rPr>
                <w:sz w:val="17"/>
                <w:lang w:val="en-GB"/>
              </w:rPr>
              <w:t>89.5</w:t>
            </w:r>
          </w:p>
        </w:tc>
        <w:tc>
          <w:tcPr>
            <w:tcW w:w="1046" w:type="dxa"/>
          </w:tcPr>
          <w:p w:rsidR="00000000" w:rsidRDefault="00000000">
            <w:pPr>
              <w:jc w:val="right"/>
              <w:rPr>
                <w:sz w:val="17"/>
                <w:lang w:val="en-GB"/>
              </w:rPr>
            </w:pPr>
            <w:r>
              <w:rPr>
                <w:sz w:val="17"/>
                <w:lang w:val="en-GB"/>
              </w:rPr>
              <w:t>89.1</w:t>
            </w:r>
          </w:p>
        </w:tc>
        <w:tc>
          <w:tcPr>
            <w:tcW w:w="1045" w:type="dxa"/>
          </w:tcPr>
          <w:p w:rsidR="00000000" w:rsidRDefault="00000000">
            <w:pPr>
              <w:jc w:val="right"/>
              <w:rPr>
                <w:sz w:val="17"/>
                <w:lang w:val="en-GB"/>
              </w:rPr>
            </w:pPr>
            <w:r>
              <w:rPr>
                <w:sz w:val="17"/>
                <w:lang w:val="en-GB"/>
              </w:rPr>
              <w:t>40.7</w:t>
            </w:r>
          </w:p>
        </w:tc>
        <w:tc>
          <w:tcPr>
            <w:tcW w:w="1046" w:type="dxa"/>
          </w:tcPr>
          <w:p w:rsidR="00000000" w:rsidRDefault="00000000">
            <w:pPr>
              <w:jc w:val="right"/>
              <w:rPr>
                <w:sz w:val="17"/>
                <w:lang w:val="en-GB"/>
              </w:rPr>
            </w:pPr>
            <w:r>
              <w:rPr>
                <w:sz w:val="17"/>
                <w:lang w:val="en-GB"/>
              </w:rPr>
              <w:t>0.0</w:t>
            </w:r>
          </w:p>
        </w:tc>
      </w:tr>
      <w:tr w:rsidR="00000000">
        <w:tblPrEx>
          <w:tblCellMar>
            <w:top w:w="0" w:type="dxa"/>
            <w:left w:w="0" w:type="dxa"/>
            <w:bottom w:w="0" w:type="dxa"/>
            <w:right w:w="0" w:type="dxa"/>
          </w:tblCellMar>
        </w:tblPrEx>
        <w:tc>
          <w:tcPr>
            <w:tcW w:w="4305" w:type="dxa"/>
          </w:tcPr>
          <w:p w:rsidR="00000000" w:rsidRDefault="00000000">
            <w:pPr>
              <w:ind w:left="43" w:right="43"/>
              <w:rPr>
                <w:sz w:val="17"/>
                <w:lang w:val="en-GB"/>
              </w:rPr>
            </w:pPr>
            <w:r>
              <w:rPr>
                <w:sz w:val="17"/>
                <w:lang w:val="en-GB"/>
              </w:rPr>
              <w:t>Prime Minister’s Office</w:t>
            </w:r>
          </w:p>
        </w:tc>
        <w:tc>
          <w:tcPr>
            <w:tcW w:w="1365" w:type="dxa"/>
          </w:tcPr>
          <w:p w:rsidR="00000000" w:rsidRDefault="00000000">
            <w:pPr>
              <w:jc w:val="right"/>
              <w:rPr>
                <w:sz w:val="17"/>
                <w:lang w:val="en-US"/>
              </w:rPr>
            </w:pPr>
            <w:r>
              <w:rPr>
                <w:sz w:val="17"/>
                <w:lang w:val="en-US"/>
              </w:rPr>
              <w:t>69.1</w:t>
            </w:r>
          </w:p>
        </w:tc>
        <w:tc>
          <w:tcPr>
            <w:tcW w:w="1045" w:type="dxa"/>
          </w:tcPr>
          <w:p w:rsidR="00000000" w:rsidRDefault="00000000">
            <w:pPr>
              <w:jc w:val="right"/>
              <w:rPr>
                <w:sz w:val="17"/>
                <w:lang w:val="en-US"/>
              </w:rPr>
            </w:pPr>
            <w:r>
              <w:rPr>
                <w:sz w:val="17"/>
                <w:lang w:val="en-US"/>
              </w:rPr>
              <w:t>92.0</w:t>
            </w:r>
          </w:p>
        </w:tc>
        <w:tc>
          <w:tcPr>
            <w:tcW w:w="1046" w:type="dxa"/>
          </w:tcPr>
          <w:p w:rsidR="00000000" w:rsidRDefault="00000000">
            <w:pPr>
              <w:jc w:val="right"/>
              <w:rPr>
                <w:sz w:val="17"/>
                <w:lang w:val="en-US"/>
              </w:rPr>
            </w:pPr>
            <w:r>
              <w:rPr>
                <w:sz w:val="17"/>
                <w:lang w:val="en-US"/>
              </w:rPr>
              <w:t>68.0</w:t>
            </w:r>
          </w:p>
        </w:tc>
        <w:tc>
          <w:tcPr>
            <w:tcW w:w="1045" w:type="dxa"/>
          </w:tcPr>
          <w:p w:rsidR="00000000" w:rsidRDefault="00000000">
            <w:pPr>
              <w:jc w:val="right"/>
              <w:rPr>
                <w:sz w:val="17"/>
                <w:lang w:val="en-US"/>
              </w:rPr>
            </w:pPr>
            <w:r>
              <w:rPr>
                <w:sz w:val="17"/>
                <w:lang w:val="en-US"/>
              </w:rPr>
              <w:t>54.3</w:t>
            </w:r>
          </w:p>
        </w:tc>
        <w:tc>
          <w:tcPr>
            <w:tcW w:w="1046" w:type="dxa"/>
          </w:tcPr>
          <w:p w:rsidR="00000000" w:rsidRDefault="00000000">
            <w:pPr>
              <w:jc w:val="right"/>
              <w:rPr>
                <w:sz w:val="17"/>
                <w:lang w:val="en-US"/>
              </w:rPr>
            </w:pPr>
            <w:r>
              <w:rPr>
                <w:sz w:val="17"/>
                <w:lang w:val="en-US"/>
              </w:rPr>
              <w:t>0.0</w:t>
            </w:r>
          </w:p>
        </w:tc>
      </w:tr>
      <w:tr w:rsidR="00000000">
        <w:tblPrEx>
          <w:tblCellMar>
            <w:top w:w="0" w:type="dxa"/>
            <w:left w:w="0" w:type="dxa"/>
            <w:bottom w:w="0" w:type="dxa"/>
            <w:right w:w="0" w:type="dxa"/>
          </w:tblCellMar>
        </w:tblPrEx>
        <w:tc>
          <w:tcPr>
            <w:tcW w:w="4305" w:type="dxa"/>
          </w:tcPr>
          <w:p w:rsidR="00000000" w:rsidRDefault="00000000">
            <w:pPr>
              <w:ind w:left="43" w:right="43"/>
              <w:rPr>
                <w:sz w:val="17"/>
                <w:lang w:val="en-GB"/>
              </w:rPr>
            </w:pPr>
            <w:r>
              <w:rPr>
                <w:sz w:val="17"/>
                <w:lang w:val="en-GB"/>
              </w:rPr>
              <w:t>Ministries</w:t>
            </w:r>
          </w:p>
        </w:tc>
        <w:tc>
          <w:tcPr>
            <w:tcW w:w="1365" w:type="dxa"/>
          </w:tcPr>
          <w:p w:rsidR="00000000" w:rsidRDefault="00000000">
            <w:pPr>
              <w:jc w:val="right"/>
              <w:rPr>
                <w:sz w:val="17"/>
                <w:lang w:val="en-US"/>
              </w:rPr>
            </w:pPr>
            <w:r>
              <w:rPr>
                <w:sz w:val="17"/>
                <w:lang w:val="en-US"/>
              </w:rPr>
              <w:t>50.8</w:t>
            </w:r>
          </w:p>
        </w:tc>
        <w:tc>
          <w:tcPr>
            <w:tcW w:w="1045" w:type="dxa"/>
          </w:tcPr>
          <w:p w:rsidR="00000000" w:rsidRDefault="00000000">
            <w:pPr>
              <w:jc w:val="right"/>
              <w:rPr>
                <w:sz w:val="17"/>
                <w:lang w:val="en-US"/>
              </w:rPr>
            </w:pPr>
            <w:r>
              <w:rPr>
                <w:sz w:val="17"/>
                <w:lang w:val="en-US"/>
              </w:rPr>
              <w:t>82.4</w:t>
            </w:r>
          </w:p>
        </w:tc>
        <w:tc>
          <w:tcPr>
            <w:tcW w:w="1046" w:type="dxa"/>
          </w:tcPr>
          <w:p w:rsidR="00000000" w:rsidRDefault="00000000">
            <w:pPr>
              <w:jc w:val="right"/>
              <w:rPr>
                <w:sz w:val="17"/>
                <w:lang w:val="en-US"/>
              </w:rPr>
            </w:pPr>
            <w:r>
              <w:rPr>
                <w:sz w:val="17"/>
                <w:lang w:val="en-US"/>
              </w:rPr>
              <w:t>73.4</w:t>
            </w:r>
          </w:p>
        </w:tc>
        <w:tc>
          <w:tcPr>
            <w:tcW w:w="1045" w:type="dxa"/>
          </w:tcPr>
          <w:p w:rsidR="00000000" w:rsidRDefault="00000000">
            <w:pPr>
              <w:jc w:val="right"/>
              <w:rPr>
                <w:sz w:val="17"/>
                <w:lang w:val="en-US"/>
              </w:rPr>
            </w:pPr>
            <w:r>
              <w:rPr>
                <w:sz w:val="17"/>
                <w:lang w:val="en-US"/>
              </w:rPr>
              <w:t>46.2</w:t>
            </w:r>
          </w:p>
        </w:tc>
        <w:tc>
          <w:tcPr>
            <w:tcW w:w="1046" w:type="dxa"/>
          </w:tcPr>
          <w:p w:rsidR="00000000" w:rsidRDefault="00000000">
            <w:pPr>
              <w:jc w:val="right"/>
              <w:rPr>
                <w:sz w:val="17"/>
                <w:lang w:val="en-US"/>
              </w:rPr>
            </w:pPr>
            <w:r>
              <w:rPr>
                <w:sz w:val="17"/>
                <w:lang w:val="en-US"/>
              </w:rPr>
              <w:t>44.3</w:t>
            </w:r>
          </w:p>
        </w:tc>
      </w:tr>
      <w:tr w:rsidR="00000000">
        <w:tblPrEx>
          <w:tblCellMar>
            <w:top w:w="0" w:type="dxa"/>
            <w:left w:w="0" w:type="dxa"/>
            <w:bottom w:w="0" w:type="dxa"/>
            <w:right w:w="0" w:type="dxa"/>
          </w:tblCellMar>
        </w:tblPrEx>
        <w:tc>
          <w:tcPr>
            <w:tcW w:w="4305" w:type="dxa"/>
          </w:tcPr>
          <w:p w:rsidR="00000000" w:rsidRDefault="00000000">
            <w:pPr>
              <w:ind w:left="43" w:right="43"/>
              <w:rPr>
                <w:sz w:val="17"/>
                <w:lang w:val="en-GB"/>
              </w:rPr>
            </w:pPr>
            <w:r>
              <w:rPr>
                <w:sz w:val="17"/>
                <w:lang w:val="en-GB"/>
              </w:rPr>
              <w:t>Committees</w:t>
            </w:r>
          </w:p>
        </w:tc>
        <w:tc>
          <w:tcPr>
            <w:tcW w:w="1365" w:type="dxa"/>
          </w:tcPr>
          <w:p w:rsidR="00000000" w:rsidRDefault="00000000">
            <w:pPr>
              <w:jc w:val="right"/>
              <w:rPr>
                <w:sz w:val="17"/>
                <w:lang w:val="en-US"/>
              </w:rPr>
            </w:pPr>
            <w:r>
              <w:rPr>
                <w:sz w:val="17"/>
                <w:lang w:val="en-US"/>
              </w:rPr>
              <w:t>38.5</w:t>
            </w:r>
          </w:p>
        </w:tc>
        <w:tc>
          <w:tcPr>
            <w:tcW w:w="1045" w:type="dxa"/>
          </w:tcPr>
          <w:p w:rsidR="00000000" w:rsidRDefault="00000000">
            <w:pPr>
              <w:jc w:val="right"/>
              <w:rPr>
                <w:sz w:val="17"/>
                <w:lang w:val="en-US"/>
              </w:rPr>
            </w:pPr>
            <w:r>
              <w:rPr>
                <w:sz w:val="17"/>
                <w:lang w:val="en-US"/>
              </w:rPr>
              <w:t>88.9</w:t>
            </w:r>
          </w:p>
        </w:tc>
        <w:tc>
          <w:tcPr>
            <w:tcW w:w="1046" w:type="dxa"/>
          </w:tcPr>
          <w:p w:rsidR="00000000" w:rsidRDefault="00000000">
            <w:pPr>
              <w:jc w:val="right"/>
              <w:rPr>
                <w:sz w:val="17"/>
                <w:lang w:val="en-US"/>
              </w:rPr>
            </w:pPr>
            <w:r>
              <w:rPr>
                <w:sz w:val="17"/>
                <w:lang w:val="en-US"/>
              </w:rPr>
              <w:t>36.1</w:t>
            </w:r>
          </w:p>
        </w:tc>
        <w:tc>
          <w:tcPr>
            <w:tcW w:w="1045" w:type="dxa"/>
          </w:tcPr>
          <w:p w:rsidR="00000000" w:rsidRDefault="00000000">
            <w:pPr>
              <w:jc w:val="right"/>
              <w:rPr>
                <w:sz w:val="17"/>
                <w:lang w:val="en-US"/>
              </w:rPr>
            </w:pPr>
            <w:r>
              <w:rPr>
                <w:sz w:val="17"/>
                <w:lang w:val="en-US"/>
              </w:rPr>
              <w:t>35.4</w:t>
            </w:r>
          </w:p>
        </w:tc>
        <w:tc>
          <w:tcPr>
            <w:tcW w:w="1046" w:type="dxa"/>
          </w:tcPr>
          <w:p w:rsidR="00000000" w:rsidRDefault="00000000">
            <w:pPr>
              <w:jc w:val="right"/>
              <w:rPr>
                <w:sz w:val="17"/>
                <w:lang w:val="en-US"/>
              </w:rPr>
            </w:pPr>
            <w:r>
              <w:rPr>
                <w:sz w:val="17"/>
                <w:lang w:val="en-US"/>
              </w:rPr>
              <w:t>40.0</w:t>
            </w:r>
          </w:p>
        </w:tc>
      </w:tr>
      <w:tr w:rsidR="00000000">
        <w:tblPrEx>
          <w:tblCellMar>
            <w:top w:w="0" w:type="dxa"/>
            <w:left w:w="0" w:type="dxa"/>
            <w:bottom w:w="0" w:type="dxa"/>
            <w:right w:w="0" w:type="dxa"/>
          </w:tblCellMar>
        </w:tblPrEx>
        <w:tc>
          <w:tcPr>
            <w:tcW w:w="4305" w:type="dxa"/>
          </w:tcPr>
          <w:p w:rsidR="00000000" w:rsidRDefault="00000000">
            <w:pPr>
              <w:ind w:left="43" w:right="43"/>
              <w:rPr>
                <w:sz w:val="17"/>
                <w:lang w:val="en-GB"/>
              </w:rPr>
            </w:pPr>
            <w:r>
              <w:rPr>
                <w:sz w:val="17"/>
                <w:lang w:val="en-GB"/>
              </w:rPr>
              <w:t>Commissions</w:t>
            </w:r>
          </w:p>
        </w:tc>
        <w:tc>
          <w:tcPr>
            <w:tcW w:w="1365" w:type="dxa"/>
          </w:tcPr>
          <w:p w:rsidR="00000000" w:rsidRDefault="00000000">
            <w:pPr>
              <w:jc w:val="right"/>
              <w:rPr>
                <w:sz w:val="17"/>
                <w:lang w:val="en-US"/>
              </w:rPr>
            </w:pPr>
            <w:r>
              <w:rPr>
                <w:sz w:val="17"/>
                <w:lang w:val="en-US"/>
              </w:rPr>
              <w:t>52.9</w:t>
            </w:r>
          </w:p>
        </w:tc>
        <w:tc>
          <w:tcPr>
            <w:tcW w:w="1045" w:type="dxa"/>
          </w:tcPr>
          <w:p w:rsidR="00000000" w:rsidRDefault="00000000">
            <w:pPr>
              <w:jc w:val="right"/>
              <w:rPr>
                <w:sz w:val="17"/>
                <w:lang w:val="en-US"/>
              </w:rPr>
            </w:pPr>
            <w:r>
              <w:rPr>
                <w:sz w:val="17"/>
                <w:lang w:val="en-US"/>
              </w:rPr>
              <w:t>82.6</w:t>
            </w:r>
          </w:p>
        </w:tc>
        <w:tc>
          <w:tcPr>
            <w:tcW w:w="1046" w:type="dxa"/>
          </w:tcPr>
          <w:p w:rsidR="00000000" w:rsidRDefault="00000000">
            <w:pPr>
              <w:jc w:val="right"/>
              <w:rPr>
                <w:sz w:val="17"/>
                <w:lang w:val="en-US"/>
              </w:rPr>
            </w:pPr>
            <w:r>
              <w:rPr>
                <w:sz w:val="17"/>
                <w:lang w:val="en-US"/>
              </w:rPr>
              <w:t>69.4</w:t>
            </w:r>
          </w:p>
        </w:tc>
        <w:tc>
          <w:tcPr>
            <w:tcW w:w="1045" w:type="dxa"/>
          </w:tcPr>
          <w:p w:rsidR="00000000" w:rsidRDefault="00000000">
            <w:pPr>
              <w:jc w:val="right"/>
              <w:rPr>
                <w:sz w:val="17"/>
                <w:lang w:val="en-US"/>
              </w:rPr>
            </w:pPr>
            <w:r>
              <w:rPr>
                <w:sz w:val="17"/>
                <w:lang w:val="en-US"/>
              </w:rPr>
              <w:t>42.9</w:t>
            </w:r>
          </w:p>
        </w:tc>
        <w:tc>
          <w:tcPr>
            <w:tcW w:w="1046" w:type="dxa"/>
          </w:tcPr>
          <w:p w:rsidR="00000000" w:rsidRDefault="00000000">
            <w:pPr>
              <w:jc w:val="right"/>
              <w:rPr>
                <w:sz w:val="17"/>
                <w:lang w:val="en-US"/>
              </w:rPr>
            </w:pPr>
            <w:r>
              <w:rPr>
                <w:sz w:val="17"/>
                <w:lang w:val="en-US"/>
              </w:rPr>
              <w:t>30.3</w:t>
            </w:r>
          </w:p>
        </w:tc>
      </w:tr>
      <w:tr w:rsidR="00000000">
        <w:tblPrEx>
          <w:tblCellMar>
            <w:top w:w="0" w:type="dxa"/>
            <w:left w:w="0" w:type="dxa"/>
            <w:bottom w:w="0" w:type="dxa"/>
            <w:right w:w="0" w:type="dxa"/>
          </w:tblCellMar>
        </w:tblPrEx>
        <w:tc>
          <w:tcPr>
            <w:tcW w:w="4305" w:type="dxa"/>
          </w:tcPr>
          <w:p w:rsidR="00000000" w:rsidRDefault="00000000">
            <w:pPr>
              <w:ind w:left="43" w:right="43"/>
              <w:rPr>
                <w:sz w:val="17"/>
                <w:lang w:val="en-GB"/>
              </w:rPr>
            </w:pPr>
            <w:r>
              <w:rPr>
                <w:sz w:val="17"/>
                <w:lang w:val="en-GB"/>
              </w:rPr>
              <w:t>Agencies</w:t>
            </w:r>
          </w:p>
        </w:tc>
        <w:tc>
          <w:tcPr>
            <w:tcW w:w="1365" w:type="dxa"/>
          </w:tcPr>
          <w:p w:rsidR="00000000" w:rsidRDefault="00000000">
            <w:pPr>
              <w:jc w:val="right"/>
              <w:rPr>
                <w:sz w:val="17"/>
                <w:lang w:val="en-US"/>
              </w:rPr>
            </w:pPr>
            <w:r>
              <w:rPr>
                <w:sz w:val="17"/>
                <w:lang w:val="en-US"/>
              </w:rPr>
              <w:t>52.1</w:t>
            </w:r>
          </w:p>
        </w:tc>
        <w:tc>
          <w:tcPr>
            <w:tcW w:w="1045" w:type="dxa"/>
          </w:tcPr>
          <w:p w:rsidR="00000000" w:rsidRDefault="00000000">
            <w:pPr>
              <w:jc w:val="right"/>
              <w:rPr>
                <w:sz w:val="17"/>
                <w:lang w:val="en-US"/>
              </w:rPr>
            </w:pPr>
            <w:r>
              <w:rPr>
                <w:sz w:val="17"/>
                <w:lang w:val="en-US"/>
              </w:rPr>
              <w:t>100.0</w:t>
            </w:r>
          </w:p>
        </w:tc>
        <w:tc>
          <w:tcPr>
            <w:tcW w:w="1046" w:type="dxa"/>
          </w:tcPr>
          <w:p w:rsidR="00000000" w:rsidRDefault="00000000">
            <w:pPr>
              <w:jc w:val="right"/>
              <w:rPr>
                <w:sz w:val="17"/>
                <w:lang w:val="en-US"/>
              </w:rPr>
            </w:pPr>
            <w:r>
              <w:rPr>
                <w:sz w:val="17"/>
                <w:lang w:val="en-US"/>
              </w:rPr>
              <w:t>79.2</w:t>
            </w:r>
          </w:p>
        </w:tc>
        <w:tc>
          <w:tcPr>
            <w:tcW w:w="1045" w:type="dxa"/>
          </w:tcPr>
          <w:p w:rsidR="00000000" w:rsidRDefault="00000000">
            <w:pPr>
              <w:jc w:val="right"/>
              <w:rPr>
                <w:sz w:val="17"/>
                <w:lang w:val="en-US"/>
              </w:rPr>
            </w:pPr>
            <w:r>
              <w:rPr>
                <w:sz w:val="17"/>
                <w:lang w:val="en-US"/>
              </w:rPr>
              <w:t>41.7</w:t>
            </w:r>
          </w:p>
        </w:tc>
        <w:tc>
          <w:tcPr>
            <w:tcW w:w="1046" w:type="dxa"/>
          </w:tcPr>
          <w:p w:rsidR="00000000" w:rsidRDefault="00000000">
            <w:pPr>
              <w:jc w:val="right"/>
              <w:rPr>
                <w:sz w:val="17"/>
                <w:lang w:val="en-US"/>
              </w:rPr>
            </w:pPr>
            <w:r>
              <w:rPr>
                <w:sz w:val="17"/>
                <w:lang w:val="en-US"/>
              </w:rPr>
              <w:t>40.0</w:t>
            </w:r>
          </w:p>
        </w:tc>
      </w:tr>
      <w:tr w:rsidR="00000000">
        <w:tblPrEx>
          <w:tblCellMar>
            <w:top w:w="0" w:type="dxa"/>
            <w:left w:w="0" w:type="dxa"/>
            <w:bottom w:w="0" w:type="dxa"/>
            <w:right w:w="0" w:type="dxa"/>
          </w:tblCellMar>
        </w:tblPrEx>
        <w:tc>
          <w:tcPr>
            <w:tcW w:w="4305" w:type="dxa"/>
          </w:tcPr>
          <w:p w:rsidR="00000000" w:rsidRDefault="00000000">
            <w:pPr>
              <w:ind w:left="43" w:right="43"/>
              <w:rPr>
                <w:sz w:val="17"/>
                <w:lang w:val="en-GB"/>
              </w:rPr>
            </w:pPr>
            <w:r>
              <w:rPr>
                <w:sz w:val="17"/>
                <w:lang w:val="en-GB"/>
              </w:rPr>
              <w:t>Inspectorates</w:t>
            </w:r>
          </w:p>
        </w:tc>
        <w:tc>
          <w:tcPr>
            <w:tcW w:w="1365" w:type="dxa"/>
          </w:tcPr>
          <w:p w:rsidR="00000000" w:rsidRDefault="00000000">
            <w:pPr>
              <w:jc w:val="right"/>
              <w:rPr>
                <w:sz w:val="17"/>
                <w:lang w:val="en-US"/>
              </w:rPr>
            </w:pPr>
            <w:r>
              <w:rPr>
                <w:sz w:val="17"/>
                <w:lang w:val="en-US"/>
              </w:rPr>
              <w:t>57.3</w:t>
            </w:r>
          </w:p>
        </w:tc>
        <w:tc>
          <w:tcPr>
            <w:tcW w:w="1045" w:type="dxa"/>
          </w:tcPr>
          <w:p w:rsidR="00000000" w:rsidRDefault="00000000">
            <w:pPr>
              <w:jc w:val="right"/>
              <w:rPr>
                <w:sz w:val="17"/>
                <w:lang w:val="en-US"/>
              </w:rPr>
            </w:pPr>
            <w:r>
              <w:rPr>
                <w:sz w:val="17"/>
                <w:lang w:val="en-US"/>
              </w:rPr>
              <w:t>87.5</w:t>
            </w:r>
          </w:p>
        </w:tc>
        <w:tc>
          <w:tcPr>
            <w:tcW w:w="1046" w:type="dxa"/>
          </w:tcPr>
          <w:p w:rsidR="00000000" w:rsidRDefault="00000000">
            <w:pPr>
              <w:jc w:val="right"/>
              <w:rPr>
                <w:sz w:val="17"/>
                <w:lang w:val="en-US"/>
              </w:rPr>
            </w:pPr>
            <w:r>
              <w:rPr>
                <w:sz w:val="17"/>
                <w:lang w:val="en-US"/>
              </w:rPr>
              <w:t>64.9</w:t>
            </w:r>
          </w:p>
        </w:tc>
        <w:tc>
          <w:tcPr>
            <w:tcW w:w="1045" w:type="dxa"/>
          </w:tcPr>
          <w:p w:rsidR="00000000" w:rsidRDefault="00000000">
            <w:pPr>
              <w:jc w:val="right"/>
              <w:rPr>
                <w:sz w:val="17"/>
                <w:lang w:val="en-US"/>
              </w:rPr>
            </w:pPr>
            <w:r>
              <w:rPr>
                <w:sz w:val="17"/>
                <w:lang w:val="en-US"/>
              </w:rPr>
              <w:t>55.3</w:t>
            </w:r>
          </w:p>
        </w:tc>
        <w:tc>
          <w:tcPr>
            <w:tcW w:w="1046" w:type="dxa"/>
          </w:tcPr>
          <w:p w:rsidR="00000000" w:rsidRDefault="00000000">
            <w:pPr>
              <w:jc w:val="right"/>
              <w:rPr>
                <w:sz w:val="17"/>
                <w:lang w:val="en-US"/>
              </w:rPr>
            </w:pPr>
            <w:r>
              <w:rPr>
                <w:sz w:val="17"/>
                <w:lang w:val="en-US"/>
              </w:rPr>
              <w:t>42.3</w:t>
            </w:r>
          </w:p>
        </w:tc>
      </w:tr>
      <w:tr w:rsidR="00000000">
        <w:tblPrEx>
          <w:tblCellMar>
            <w:top w:w="0" w:type="dxa"/>
            <w:left w:w="0" w:type="dxa"/>
            <w:bottom w:w="0" w:type="dxa"/>
            <w:right w:w="0" w:type="dxa"/>
          </w:tblCellMar>
        </w:tblPrEx>
        <w:tc>
          <w:tcPr>
            <w:tcW w:w="4305" w:type="dxa"/>
            <w:tcBorders>
              <w:bottom w:val="single" w:sz="12" w:space="0" w:color="auto"/>
            </w:tcBorders>
          </w:tcPr>
          <w:p w:rsidR="00000000" w:rsidRDefault="00000000">
            <w:pPr>
              <w:ind w:left="43" w:right="43"/>
              <w:rPr>
                <w:sz w:val="17"/>
                <w:lang w:val="en-GB"/>
              </w:rPr>
            </w:pPr>
            <w:r>
              <w:rPr>
                <w:sz w:val="17"/>
                <w:lang w:val="en-GB"/>
              </w:rPr>
              <w:t>Other</w:t>
            </w:r>
          </w:p>
        </w:tc>
        <w:tc>
          <w:tcPr>
            <w:tcW w:w="1365" w:type="dxa"/>
            <w:tcBorders>
              <w:bottom w:val="single" w:sz="12" w:space="0" w:color="auto"/>
            </w:tcBorders>
          </w:tcPr>
          <w:p w:rsidR="00000000" w:rsidRDefault="00000000">
            <w:pPr>
              <w:jc w:val="right"/>
              <w:rPr>
                <w:sz w:val="17"/>
                <w:lang w:val="en-US"/>
              </w:rPr>
            </w:pPr>
            <w:r>
              <w:rPr>
                <w:sz w:val="17"/>
                <w:lang w:val="en-US"/>
              </w:rPr>
              <w:t>70.7</w:t>
            </w:r>
          </w:p>
        </w:tc>
        <w:tc>
          <w:tcPr>
            <w:tcW w:w="1045" w:type="dxa"/>
            <w:tcBorders>
              <w:bottom w:val="single" w:sz="12" w:space="0" w:color="auto"/>
            </w:tcBorders>
          </w:tcPr>
          <w:p w:rsidR="00000000" w:rsidRDefault="00000000">
            <w:pPr>
              <w:jc w:val="right"/>
              <w:rPr>
                <w:sz w:val="17"/>
                <w:lang w:val="en-US"/>
              </w:rPr>
            </w:pPr>
            <w:r>
              <w:rPr>
                <w:sz w:val="17"/>
                <w:lang w:val="en-US"/>
              </w:rPr>
              <w:t>74.4</w:t>
            </w:r>
          </w:p>
        </w:tc>
        <w:tc>
          <w:tcPr>
            <w:tcW w:w="1046" w:type="dxa"/>
            <w:tcBorders>
              <w:bottom w:val="single" w:sz="12" w:space="0" w:color="auto"/>
            </w:tcBorders>
          </w:tcPr>
          <w:p w:rsidR="00000000" w:rsidRDefault="00000000">
            <w:pPr>
              <w:jc w:val="right"/>
              <w:rPr>
                <w:sz w:val="17"/>
                <w:lang w:val="en-US"/>
              </w:rPr>
            </w:pPr>
            <w:r>
              <w:rPr>
                <w:sz w:val="17"/>
                <w:lang w:val="en-US"/>
              </w:rPr>
              <w:t>81.4</w:t>
            </w:r>
          </w:p>
        </w:tc>
        <w:tc>
          <w:tcPr>
            <w:tcW w:w="1045" w:type="dxa"/>
            <w:tcBorders>
              <w:bottom w:val="single" w:sz="12" w:space="0" w:color="auto"/>
            </w:tcBorders>
          </w:tcPr>
          <w:p w:rsidR="00000000" w:rsidRDefault="00000000">
            <w:pPr>
              <w:jc w:val="right"/>
              <w:rPr>
                <w:sz w:val="17"/>
                <w:lang w:val="en-US"/>
              </w:rPr>
            </w:pPr>
            <w:r>
              <w:rPr>
                <w:sz w:val="17"/>
                <w:lang w:val="en-US"/>
              </w:rPr>
              <w:t>62.5</w:t>
            </w:r>
          </w:p>
        </w:tc>
        <w:tc>
          <w:tcPr>
            <w:tcW w:w="1046" w:type="dxa"/>
            <w:tcBorders>
              <w:bottom w:val="single" w:sz="12" w:space="0" w:color="auto"/>
            </w:tcBorders>
          </w:tcPr>
          <w:p w:rsidR="00000000" w:rsidRDefault="00000000">
            <w:pPr>
              <w:jc w:val="right"/>
              <w:rPr>
                <w:sz w:val="17"/>
                <w:lang w:val="en-US"/>
              </w:rPr>
            </w:pPr>
            <w:r>
              <w:rPr>
                <w:sz w:val="17"/>
                <w:lang w:val="en-US"/>
              </w:rPr>
              <w:t>63.9</w:t>
            </w:r>
          </w:p>
        </w:tc>
      </w:tr>
    </w:tbl>
    <w:p w:rsidR="00000000" w:rsidRDefault="00000000">
      <w:pPr>
        <w:spacing w:line="120" w:lineRule="exact"/>
        <w:rPr>
          <w:sz w:val="10"/>
          <w:lang w:val="en-US"/>
        </w:rPr>
      </w:pPr>
    </w:p>
    <w:p w:rsidR="00000000" w:rsidRDefault="00000000">
      <w:pPr>
        <w:spacing w:line="120" w:lineRule="exact"/>
        <w:rPr>
          <w:sz w:val="10"/>
          <w:lang w:val="en-US"/>
        </w:rPr>
      </w:pPr>
    </w:p>
    <w:p w:rsidR="00000000" w:rsidRDefault="00000000">
      <w:pPr>
        <w:pStyle w:val="SingleTxt"/>
        <w:rPr>
          <w:lang w:val="en-US"/>
        </w:rPr>
      </w:pPr>
      <w:r>
        <w:rPr>
          <w:lang w:val="en-US"/>
        </w:rPr>
        <w:tab/>
        <w:t>A decline in the representation of women has been noted in the Republic’s judicial organs and the courts. Compared with 1999, by 2000 the number of women had fallen from 1,004 to 829, while the number of men, by contrast, had risen from 829 to 1,286.</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br w:type="page"/>
      </w:r>
      <w:r>
        <w:rPr>
          <w:lang w:val="en-US"/>
        </w:rPr>
        <w:tab/>
      </w:r>
      <w:r>
        <w:rPr>
          <w:lang w:val="en-US"/>
        </w:rPr>
        <w:tab/>
      </w:r>
      <w:r>
        <w:rPr>
          <w:b w:val="0"/>
          <w:lang w:val="en-US"/>
        </w:rPr>
        <w:t>Table</w:t>
      </w:r>
      <w:r>
        <w:rPr>
          <w:b w:val="0"/>
          <w:spacing w:val="4"/>
          <w:lang w:val="en-US"/>
        </w:rPr>
        <w:t xml:space="preserve"> </w:t>
      </w:r>
      <w:r>
        <w:rPr>
          <w:b w:val="0"/>
          <w:lang w:val="en-US"/>
        </w:rPr>
        <w:t>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Number of government employees in State executive and administrative organs, by sex</w:t>
      </w:r>
    </w:p>
    <w:p w:rsidR="00000000" w:rsidRDefault="00000000">
      <w:pPr>
        <w:pStyle w:val="SingleTxt"/>
        <w:spacing w:after="0" w:line="120" w:lineRule="exact"/>
        <w:rPr>
          <w:b/>
          <w:sz w:val="10"/>
          <w:lang w:val="en-US"/>
        </w:rPr>
      </w:pPr>
    </w:p>
    <w:p w:rsidR="00000000" w:rsidRDefault="00000000">
      <w:pPr>
        <w:pStyle w:val="SingleTxt"/>
        <w:spacing w:after="0" w:line="120" w:lineRule="exact"/>
        <w:rPr>
          <w:b/>
          <w:sz w:val="10"/>
          <w:lang w:val="en-US"/>
        </w:rPr>
      </w:pPr>
    </w:p>
    <w:tbl>
      <w:tblPr>
        <w:tblW w:w="0" w:type="auto"/>
        <w:tblInd w:w="1254" w:type="dxa"/>
        <w:tblLayout w:type="fixed"/>
        <w:tblCellMar>
          <w:left w:w="0" w:type="dxa"/>
          <w:right w:w="0" w:type="dxa"/>
        </w:tblCellMar>
        <w:tblLook w:val="0000" w:firstRow="0" w:lastRow="0" w:firstColumn="0" w:lastColumn="0" w:noHBand="0" w:noVBand="0"/>
      </w:tblPr>
      <w:tblGrid>
        <w:gridCol w:w="4628"/>
        <w:gridCol w:w="1050"/>
        <w:gridCol w:w="945"/>
        <w:gridCol w:w="105"/>
        <w:gridCol w:w="939"/>
        <w:gridCol w:w="939"/>
      </w:tblGrid>
      <w:tr w:rsidR="00000000">
        <w:tblPrEx>
          <w:tblCellMar>
            <w:top w:w="0" w:type="dxa"/>
            <w:left w:w="0" w:type="dxa"/>
            <w:bottom w:w="0" w:type="dxa"/>
            <w:right w:w="0" w:type="dxa"/>
          </w:tblCellMar>
        </w:tblPrEx>
        <w:trPr>
          <w:cantSplit/>
          <w:trHeight w:val="491"/>
          <w:tblHeader/>
        </w:trPr>
        <w:tc>
          <w:tcPr>
            <w:tcW w:w="462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lang w:val="en-US"/>
              </w:rPr>
            </w:pPr>
          </w:p>
        </w:tc>
        <w:tc>
          <w:tcPr>
            <w:tcW w:w="1995" w:type="dxa"/>
            <w:gridSpan w:val="2"/>
            <w:tcBorders>
              <w:top w:val="single" w:sz="4" w:space="0" w:color="auto"/>
              <w:bottom w:val="single" w:sz="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lang w:val="en-US"/>
              </w:rPr>
            </w:pPr>
            <w:r>
              <w:rPr>
                <w:i/>
                <w:sz w:val="14"/>
                <w:lang w:val="en-US"/>
              </w:rPr>
              <w:t>1999</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en-US"/>
              </w:rPr>
            </w:pPr>
          </w:p>
        </w:tc>
        <w:tc>
          <w:tcPr>
            <w:tcW w:w="1878" w:type="dxa"/>
            <w:gridSpan w:val="2"/>
            <w:tcBorders>
              <w:top w:val="single" w:sz="4" w:space="0" w:color="auto"/>
              <w:bottom w:val="single" w:sz="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lang w:val="en-US"/>
              </w:rPr>
            </w:pPr>
            <w:r>
              <w:rPr>
                <w:i/>
                <w:sz w:val="14"/>
                <w:lang w:val="en-US"/>
              </w:rPr>
              <w:t>2000</w:t>
            </w:r>
          </w:p>
        </w:tc>
      </w:tr>
      <w:tr w:rsidR="00000000">
        <w:tblPrEx>
          <w:tblCellMar>
            <w:top w:w="0" w:type="dxa"/>
            <w:left w:w="0" w:type="dxa"/>
            <w:bottom w:w="0" w:type="dxa"/>
            <w:right w:w="0" w:type="dxa"/>
          </w:tblCellMar>
        </w:tblPrEx>
        <w:trPr>
          <w:tblHeader/>
        </w:trPr>
        <w:tc>
          <w:tcPr>
            <w:tcW w:w="4628"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lang w:val="en-US"/>
              </w:rPr>
            </w:pPr>
          </w:p>
        </w:tc>
        <w:tc>
          <w:tcPr>
            <w:tcW w:w="1050" w:type="dxa"/>
            <w:tcBorders>
              <w:top w:val="single" w:sz="2"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US"/>
              </w:rPr>
            </w:pPr>
            <w:r>
              <w:rPr>
                <w:i/>
                <w:sz w:val="14"/>
                <w:lang w:val="en-US"/>
              </w:rPr>
              <w:t>Women</w:t>
            </w:r>
          </w:p>
        </w:tc>
        <w:tc>
          <w:tcPr>
            <w:tcW w:w="945" w:type="dxa"/>
            <w:tcBorders>
              <w:top w:val="single" w:sz="2"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US"/>
              </w:rPr>
            </w:pPr>
            <w:r>
              <w:rPr>
                <w:i/>
                <w:sz w:val="14"/>
                <w:lang w:val="en-US"/>
              </w:rPr>
              <w:t>Men</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US"/>
              </w:rPr>
            </w:pPr>
          </w:p>
        </w:tc>
        <w:tc>
          <w:tcPr>
            <w:tcW w:w="939" w:type="dxa"/>
            <w:tcBorders>
              <w:top w:val="single" w:sz="2"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US"/>
              </w:rPr>
            </w:pPr>
            <w:r>
              <w:rPr>
                <w:i/>
                <w:sz w:val="14"/>
                <w:lang w:val="en-US"/>
              </w:rPr>
              <w:t>Women</w:t>
            </w:r>
          </w:p>
        </w:tc>
        <w:tc>
          <w:tcPr>
            <w:tcW w:w="939" w:type="dxa"/>
            <w:tcBorders>
              <w:top w:val="single" w:sz="2"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US"/>
              </w:rPr>
            </w:pPr>
            <w:r>
              <w:rPr>
                <w:i/>
                <w:sz w:val="14"/>
                <w:lang w:val="en-US"/>
              </w:rPr>
              <w:t>Men</w:t>
            </w:r>
          </w:p>
        </w:tc>
      </w:tr>
      <w:tr w:rsidR="00000000">
        <w:tblPrEx>
          <w:tblCellMar>
            <w:top w:w="0" w:type="dxa"/>
            <w:left w:w="0" w:type="dxa"/>
            <w:bottom w:w="0" w:type="dxa"/>
            <w:right w:w="0" w:type="dxa"/>
          </w:tblCellMar>
        </w:tblPrEx>
        <w:trPr>
          <w:trHeight w:hRule="exact" w:val="115"/>
          <w:tblHeader/>
        </w:trPr>
        <w:tc>
          <w:tcPr>
            <w:tcW w:w="462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9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93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93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r>
      <w:tr w:rsidR="00000000">
        <w:tblPrEx>
          <w:tblCellMar>
            <w:top w:w="0" w:type="dxa"/>
            <w:left w:w="0" w:type="dxa"/>
            <w:bottom w:w="0" w:type="dxa"/>
            <w:right w:w="0" w:type="dxa"/>
          </w:tblCellMar>
        </w:tblPrEx>
        <w:tc>
          <w:tcPr>
            <w:tcW w:w="4628" w:type="dxa"/>
          </w:tcPr>
          <w:p w:rsidR="00000000" w:rsidRDefault="00000000">
            <w:pPr>
              <w:rPr>
                <w:b/>
                <w:sz w:val="17"/>
                <w:lang w:val="en-US"/>
              </w:rPr>
            </w:pPr>
            <w:r>
              <w:rPr>
                <w:b/>
                <w:sz w:val="17"/>
                <w:lang w:val="en-US"/>
              </w:rPr>
              <w:t>Total employed in State administration</w:t>
            </w:r>
          </w:p>
        </w:tc>
        <w:tc>
          <w:tcPr>
            <w:tcW w:w="1050" w:type="dxa"/>
          </w:tcPr>
          <w:p w:rsidR="00000000" w:rsidRDefault="00000000">
            <w:pPr>
              <w:jc w:val="right"/>
              <w:rPr>
                <w:b/>
                <w:sz w:val="17"/>
                <w:lang w:val="en-US"/>
              </w:rPr>
            </w:pPr>
            <w:r>
              <w:rPr>
                <w:b/>
                <w:sz w:val="17"/>
                <w:lang w:val="en-US"/>
              </w:rPr>
              <w:t>8 370</w:t>
            </w:r>
          </w:p>
        </w:tc>
        <w:tc>
          <w:tcPr>
            <w:tcW w:w="945" w:type="dxa"/>
          </w:tcPr>
          <w:p w:rsidR="00000000" w:rsidRDefault="00000000">
            <w:pPr>
              <w:jc w:val="right"/>
              <w:rPr>
                <w:b/>
                <w:sz w:val="17"/>
                <w:lang w:val="en-US"/>
              </w:rPr>
            </w:pPr>
            <w:r>
              <w:rPr>
                <w:b/>
                <w:sz w:val="17"/>
                <w:lang w:val="en-US"/>
              </w:rPr>
              <w:t>10 995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lang w:val="en-US"/>
              </w:rPr>
            </w:pPr>
          </w:p>
        </w:tc>
        <w:tc>
          <w:tcPr>
            <w:tcW w:w="939" w:type="dxa"/>
          </w:tcPr>
          <w:p w:rsidR="00000000" w:rsidRDefault="00000000">
            <w:pPr>
              <w:jc w:val="right"/>
              <w:rPr>
                <w:b/>
                <w:sz w:val="17"/>
                <w:lang w:val="en-US"/>
              </w:rPr>
            </w:pPr>
            <w:r>
              <w:rPr>
                <w:b/>
                <w:sz w:val="17"/>
                <w:lang w:val="en-US"/>
              </w:rPr>
              <w:t>9 068</w:t>
            </w:r>
          </w:p>
        </w:tc>
        <w:tc>
          <w:tcPr>
            <w:tcW w:w="939" w:type="dxa"/>
          </w:tcPr>
          <w:p w:rsidR="00000000" w:rsidRDefault="00000000">
            <w:pPr>
              <w:jc w:val="right"/>
              <w:rPr>
                <w:b/>
                <w:sz w:val="17"/>
                <w:lang w:val="en-US"/>
              </w:rPr>
            </w:pPr>
            <w:r>
              <w:rPr>
                <w:b/>
                <w:sz w:val="17"/>
                <w:lang w:val="en-US"/>
              </w:rPr>
              <w:t>9 078</w:t>
            </w:r>
          </w:p>
        </w:tc>
      </w:tr>
      <w:tr w:rsidR="00000000">
        <w:tblPrEx>
          <w:tblCellMar>
            <w:top w:w="0" w:type="dxa"/>
            <w:left w:w="0" w:type="dxa"/>
            <w:bottom w:w="0" w:type="dxa"/>
            <w:right w:w="0" w:type="dxa"/>
          </w:tblCellMar>
        </w:tblPrEx>
        <w:tc>
          <w:tcPr>
            <w:tcW w:w="4628" w:type="dxa"/>
          </w:tcPr>
          <w:p w:rsidR="00000000" w:rsidRDefault="00000000">
            <w:pPr>
              <w:rPr>
                <w:sz w:val="17"/>
                <w:lang w:val="en-US"/>
              </w:rPr>
            </w:pPr>
            <w:r>
              <w:rPr>
                <w:sz w:val="17"/>
                <w:lang w:val="en-US"/>
              </w:rPr>
              <w:t>State administration of a general nature of which:</w:t>
            </w:r>
          </w:p>
        </w:tc>
        <w:tc>
          <w:tcPr>
            <w:tcW w:w="1050" w:type="dxa"/>
          </w:tcPr>
          <w:p w:rsidR="00000000" w:rsidRDefault="00000000">
            <w:pPr>
              <w:jc w:val="right"/>
              <w:rPr>
                <w:sz w:val="17"/>
                <w:lang w:val="en-US"/>
              </w:rPr>
            </w:pPr>
            <w:r>
              <w:rPr>
                <w:sz w:val="17"/>
                <w:lang w:val="en-US"/>
              </w:rPr>
              <w:t>5 123</w:t>
            </w:r>
          </w:p>
        </w:tc>
        <w:tc>
          <w:tcPr>
            <w:tcW w:w="945" w:type="dxa"/>
          </w:tcPr>
          <w:p w:rsidR="00000000" w:rsidRDefault="00000000">
            <w:pPr>
              <w:jc w:val="right"/>
              <w:rPr>
                <w:sz w:val="17"/>
                <w:lang w:val="en-US"/>
              </w:rPr>
            </w:pPr>
            <w:r>
              <w:rPr>
                <w:sz w:val="17"/>
                <w:lang w:val="en-US"/>
              </w:rPr>
              <w:t>9 208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939" w:type="dxa"/>
          </w:tcPr>
          <w:p w:rsidR="00000000" w:rsidRDefault="00000000">
            <w:pPr>
              <w:jc w:val="right"/>
              <w:rPr>
                <w:sz w:val="17"/>
                <w:lang w:val="en-US"/>
              </w:rPr>
            </w:pPr>
            <w:r>
              <w:rPr>
                <w:sz w:val="17"/>
                <w:lang w:val="en-US"/>
              </w:rPr>
              <w:t>6 032</w:t>
            </w:r>
          </w:p>
        </w:tc>
        <w:tc>
          <w:tcPr>
            <w:tcW w:w="939" w:type="dxa"/>
          </w:tcPr>
          <w:p w:rsidR="00000000" w:rsidRDefault="00000000">
            <w:pPr>
              <w:jc w:val="right"/>
              <w:rPr>
                <w:sz w:val="17"/>
                <w:lang w:val="en-US"/>
              </w:rPr>
            </w:pPr>
            <w:r>
              <w:rPr>
                <w:sz w:val="17"/>
                <w:lang w:val="en-US"/>
              </w:rPr>
              <w:t>6 960</w:t>
            </w:r>
          </w:p>
        </w:tc>
      </w:tr>
      <w:tr w:rsidR="00000000">
        <w:tblPrEx>
          <w:tblCellMar>
            <w:top w:w="0" w:type="dxa"/>
            <w:left w:w="0" w:type="dxa"/>
            <w:bottom w:w="0" w:type="dxa"/>
            <w:right w:w="0" w:type="dxa"/>
          </w:tblCellMar>
        </w:tblPrEx>
        <w:tc>
          <w:tcPr>
            <w:tcW w:w="4628" w:type="dxa"/>
          </w:tcPr>
          <w:p w:rsidR="00000000" w:rsidRDefault="00000000">
            <w:pPr>
              <w:rPr>
                <w:sz w:val="17"/>
                <w:lang w:val="en-US"/>
              </w:rPr>
            </w:pPr>
            <w:r>
              <w:rPr>
                <w:sz w:val="17"/>
                <w:lang w:val="en-US"/>
              </w:rPr>
              <w:t>Legislative work</w:t>
            </w:r>
          </w:p>
        </w:tc>
        <w:tc>
          <w:tcPr>
            <w:tcW w:w="1050" w:type="dxa"/>
          </w:tcPr>
          <w:p w:rsidR="00000000" w:rsidRDefault="00000000">
            <w:pPr>
              <w:jc w:val="right"/>
              <w:rPr>
                <w:sz w:val="17"/>
                <w:lang w:val="en-US"/>
              </w:rPr>
            </w:pPr>
            <w:r>
              <w:rPr>
                <w:sz w:val="17"/>
                <w:lang w:val="en-US"/>
              </w:rPr>
              <w:t>6</w:t>
            </w:r>
          </w:p>
        </w:tc>
        <w:tc>
          <w:tcPr>
            <w:tcW w:w="945" w:type="dxa"/>
          </w:tcPr>
          <w:p w:rsidR="00000000" w:rsidRDefault="00000000">
            <w:pPr>
              <w:jc w:val="right"/>
              <w:rPr>
                <w:sz w:val="17"/>
                <w:lang w:val="en-US"/>
              </w:rPr>
            </w:pPr>
            <w:r>
              <w:rPr>
                <w:sz w:val="17"/>
                <w:lang w:val="en-US"/>
              </w:rPr>
              <w:t>99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939" w:type="dxa"/>
          </w:tcPr>
          <w:p w:rsidR="00000000" w:rsidRDefault="00000000">
            <w:pPr>
              <w:jc w:val="right"/>
              <w:rPr>
                <w:sz w:val="17"/>
                <w:lang w:val="en-US"/>
              </w:rPr>
            </w:pPr>
            <w:r>
              <w:rPr>
                <w:sz w:val="17"/>
                <w:lang w:val="en-US"/>
              </w:rPr>
              <w:t>7</w:t>
            </w:r>
          </w:p>
        </w:tc>
        <w:tc>
          <w:tcPr>
            <w:tcW w:w="939" w:type="dxa"/>
          </w:tcPr>
          <w:p w:rsidR="00000000" w:rsidRDefault="00000000">
            <w:pPr>
              <w:jc w:val="right"/>
              <w:rPr>
                <w:sz w:val="17"/>
                <w:lang w:val="en-US"/>
              </w:rPr>
            </w:pPr>
            <w:r>
              <w:rPr>
                <w:sz w:val="17"/>
                <w:lang w:val="en-US"/>
              </w:rPr>
              <w:t>98</w:t>
            </w:r>
          </w:p>
        </w:tc>
      </w:tr>
      <w:tr w:rsidR="00000000">
        <w:tblPrEx>
          <w:tblCellMar>
            <w:top w:w="0" w:type="dxa"/>
            <w:left w:w="0" w:type="dxa"/>
            <w:bottom w:w="0" w:type="dxa"/>
            <w:right w:w="0" w:type="dxa"/>
          </w:tblCellMar>
        </w:tblPrEx>
        <w:tc>
          <w:tcPr>
            <w:tcW w:w="4628" w:type="dxa"/>
          </w:tcPr>
          <w:p w:rsidR="00000000" w:rsidRDefault="00000000">
            <w:pPr>
              <w:rPr>
                <w:sz w:val="17"/>
                <w:lang w:val="en-US"/>
              </w:rPr>
            </w:pPr>
            <w:r>
              <w:rPr>
                <w:sz w:val="17"/>
                <w:lang w:val="en-US"/>
              </w:rPr>
              <w:t>Executive work</w:t>
            </w:r>
          </w:p>
        </w:tc>
        <w:tc>
          <w:tcPr>
            <w:tcW w:w="1050" w:type="dxa"/>
          </w:tcPr>
          <w:p w:rsidR="00000000" w:rsidRDefault="00000000">
            <w:pPr>
              <w:jc w:val="right"/>
              <w:rPr>
                <w:sz w:val="17"/>
                <w:lang w:val="en-US"/>
              </w:rPr>
            </w:pPr>
            <w:r>
              <w:rPr>
                <w:sz w:val="17"/>
                <w:lang w:val="en-US"/>
              </w:rPr>
              <w:t>5 117</w:t>
            </w:r>
          </w:p>
        </w:tc>
        <w:tc>
          <w:tcPr>
            <w:tcW w:w="945" w:type="dxa"/>
          </w:tcPr>
          <w:p w:rsidR="00000000" w:rsidRDefault="00000000">
            <w:pPr>
              <w:jc w:val="right"/>
              <w:rPr>
                <w:sz w:val="17"/>
                <w:lang w:val="en-US"/>
              </w:rPr>
            </w:pPr>
            <w:r>
              <w:rPr>
                <w:sz w:val="17"/>
                <w:lang w:val="en-US"/>
              </w:rPr>
              <w:t>9 109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939" w:type="dxa"/>
          </w:tcPr>
          <w:p w:rsidR="00000000" w:rsidRDefault="00000000">
            <w:pPr>
              <w:jc w:val="right"/>
              <w:rPr>
                <w:sz w:val="17"/>
                <w:lang w:val="en-US"/>
              </w:rPr>
            </w:pPr>
            <w:r>
              <w:rPr>
                <w:sz w:val="17"/>
                <w:lang w:val="en-US"/>
              </w:rPr>
              <w:t>6 025</w:t>
            </w:r>
          </w:p>
        </w:tc>
        <w:tc>
          <w:tcPr>
            <w:tcW w:w="939" w:type="dxa"/>
          </w:tcPr>
          <w:p w:rsidR="00000000" w:rsidRDefault="00000000">
            <w:pPr>
              <w:jc w:val="right"/>
              <w:rPr>
                <w:sz w:val="17"/>
                <w:lang w:val="en-US"/>
              </w:rPr>
            </w:pPr>
            <w:r>
              <w:rPr>
                <w:sz w:val="17"/>
                <w:lang w:val="en-US"/>
              </w:rPr>
              <w:t>6 862</w:t>
            </w:r>
          </w:p>
        </w:tc>
      </w:tr>
      <w:tr w:rsidR="00000000">
        <w:tblPrEx>
          <w:tblCellMar>
            <w:top w:w="0" w:type="dxa"/>
            <w:left w:w="0" w:type="dxa"/>
            <w:bottom w:w="0" w:type="dxa"/>
            <w:right w:w="0" w:type="dxa"/>
          </w:tblCellMar>
        </w:tblPrEx>
        <w:tc>
          <w:tcPr>
            <w:tcW w:w="4628" w:type="dxa"/>
          </w:tcPr>
          <w:p w:rsidR="00000000" w:rsidRDefault="00000000">
            <w:pPr>
              <w:rPr>
                <w:sz w:val="17"/>
                <w:lang w:val="en-US"/>
              </w:rPr>
            </w:pPr>
            <w:r>
              <w:rPr>
                <w:sz w:val="17"/>
                <w:lang w:val="en-US"/>
              </w:rPr>
              <w:tab/>
            </w:r>
            <w:r>
              <w:rPr>
                <w:sz w:val="17"/>
                <w:lang w:val="en-US"/>
              </w:rPr>
              <w:tab/>
            </w:r>
            <w:r>
              <w:rPr>
                <w:sz w:val="17"/>
                <w:lang w:val="en-US"/>
              </w:rPr>
              <w:tab/>
            </w:r>
            <w:r>
              <w:rPr>
                <w:sz w:val="17"/>
                <w:lang w:val="en-US"/>
              </w:rPr>
              <w:tab/>
              <w:t>including:</w:t>
            </w:r>
          </w:p>
        </w:tc>
        <w:tc>
          <w:tcPr>
            <w:tcW w:w="1050" w:type="dxa"/>
          </w:tcPr>
          <w:p w:rsidR="00000000" w:rsidRDefault="00000000">
            <w:pPr>
              <w:jc w:val="right"/>
              <w:rPr>
                <w:sz w:val="17"/>
                <w:lang w:val="en-US"/>
              </w:rPr>
            </w:pPr>
          </w:p>
        </w:tc>
        <w:tc>
          <w:tcPr>
            <w:tcW w:w="945" w:type="dxa"/>
          </w:tcPr>
          <w:p w:rsidR="00000000" w:rsidRDefault="00000000">
            <w:pPr>
              <w:jc w:val="right"/>
              <w:rPr>
                <w:sz w:val="17"/>
                <w:lang w:val="en-US"/>
              </w:rPr>
            </w:pP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939" w:type="dxa"/>
          </w:tcPr>
          <w:p w:rsidR="00000000" w:rsidRDefault="00000000">
            <w:pPr>
              <w:jc w:val="right"/>
              <w:rPr>
                <w:sz w:val="17"/>
                <w:lang w:val="en-US"/>
              </w:rPr>
            </w:pPr>
          </w:p>
        </w:tc>
        <w:tc>
          <w:tcPr>
            <w:tcW w:w="939" w:type="dxa"/>
          </w:tcPr>
          <w:p w:rsidR="00000000" w:rsidRDefault="00000000">
            <w:pPr>
              <w:jc w:val="right"/>
              <w:rPr>
                <w:sz w:val="17"/>
                <w:lang w:val="en-US"/>
              </w:rPr>
            </w:pPr>
          </w:p>
        </w:tc>
      </w:tr>
      <w:tr w:rsidR="00000000">
        <w:tblPrEx>
          <w:tblCellMar>
            <w:top w:w="0" w:type="dxa"/>
            <w:left w:w="0" w:type="dxa"/>
            <w:bottom w:w="0" w:type="dxa"/>
            <w:right w:w="0" w:type="dxa"/>
          </w:tblCellMar>
        </w:tblPrEx>
        <w:tc>
          <w:tcPr>
            <w:tcW w:w="4628" w:type="dxa"/>
          </w:tcPr>
          <w:p w:rsidR="00000000" w:rsidRDefault="00000000">
            <w:pPr>
              <w:rPr>
                <w:sz w:val="17"/>
                <w:lang w:val="en-US"/>
              </w:rPr>
            </w:pPr>
            <w:r>
              <w:rPr>
                <w:sz w:val="17"/>
                <w:lang w:val="en-US"/>
              </w:rPr>
              <w:t>Work of State executive and administrative organs</w:t>
            </w:r>
            <w:r>
              <w:rPr>
                <w:sz w:val="17"/>
                <w:lang w:val="en-US"/>
              </w:rPr>
              <w:br/>
              <w:t>at the … level:</w:t>
            </w:r>
          </w:p>
        </w:tc>
        <w:tc>
          <w:tcPr>
            <w:tcW w:w="1050" w:type="dxa"/>
          </w:tcPr>
          <w:p w:rsidR="00000000" w:rsidRDefault="00000000">
            <w:pPr>
              <w:jc w:val="right"/>
              <w:rPr>
                <w:sz w:val="17"/>
                <w:lang w:val="en-US"/>
              </w:rPr>
            </w:pPr>
            <w:r>
              <w:rPr>
                <w:sz w:val="17"/>
                <w:lang w:val="en-US"/>
              </w:rPr>
              <w:t>1 572</w:t>
            </w:r>
          </w:p>
        </w:tc>
        <w:tc>
          <w:tcPr>
            <w:tcW w:w="945" w:type="dxa"/>
          </w:tcPr>
          <w:p w:rsidR="00000000" w:rsidRDefault="00000000">
            <w:pPr>
              <w:jc w:val="right"/>
              <w:rPr>
                <w:sz w:val="17"/>
                <w:lang w:val="en-US"/>
              </w:rPr>
            </w:pPr>
            <w:r>
              <w:rPr>
                <w:sz w:val="17"/>
                <w:lang w:val="en-US"/>
              </w:rPr>
              <w:t>3 195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939" w:type="dxa"/>
          </w:tcPr>
          <w:p w:rsidR="00000000" w:rsidRDefault="00000000">
            <w:pPr>
              <w:jc w:val="right"/>
              <w:rPr>
                <w:sz w:val="17"/>
                <w:lang w:val="en-US"/>
              </w:rPr>
            </w:pPr>
            <w:r>
              <w:rPr>
                <w:sz w:val="17"/>
                <w:lang w:val="en-US"/>
              </w:rPr>
              <w:t>2 478</w:t>
            </w:r>
          </w:p>
        </w:tc>
        <w:tc>
          <w:tcPr>
            <w:tcW w:w="939" w:type="dxa"/>
          </w:tcPr>
          <w:p w:rsidR="00000000" w:rsidRDefault="00000000">
            <w:pPr>
              <w:jc w:val="right"/>
              <w:rPr>
                <w:sz w:val="17"/>
                <w:lang w:val="en-US"/>
              </w:rPr>
            </w:pPr>
            <w:r>
              <w:rPr>
                <w:sz w:val="17"/>
                <w:lang w:val="en-US"/>
              </w:rPr>
              <w:t>2 849</w:t>
            </w:r>
          </w:p>
        </w:tc>
      </w:tr>
      <w:tr w:rsidR="00000000">
        <w:tblPrEx>
          <w:tblCellMar>
            <w:top w:w="0" w:type="dxa"/>
            <w:left w:w="0" w:type="dxa"/>
            <w:bottom w:w="0" w:type="dxa"/>
            <w:right w:w="0" w:type="dxa"/>
          </w:tblCellMar>
        </w:tblPrEx>
        <w:tc>
          <w:tcPr>
            <w:tcW w:w="4628" w:type="dxa"/>
          </w:tcPr>
          <w:p w:rsidR="00000000" w:rsidRDefault="00000000">
            <w:pPr>
              <w:rPr>
                <w:sz w:val="17"/>
                <w:lang w:val="en-US"/>
              </w:rPr>
            </w:pPr>
            <w:r>
              <w:rPr>
                <w:sz w:val="17"/>
                <w:lang w:val="en-US"/>
              </w:rPr>
              <w:tab/>
            </w:r>
            <w:r>
              <w:rPr>
                <w:sz w:val="17"/>
                <w:lang w:val="en-US"/>
              </w:rPr>
              <w:tab/>
            </w:r>
            <w:r>
              <w:rPr>
                <w:sz w:val="17"/>
                <w:lang w:val="en-US"/>
              </w:rPr>
              <w:tab/>
            </w:r>
            <w:r>
              <w:rPr>
                <w:sz w:val="17"/>
                <w:lang w:val="en-US"/>
              </w:rPr>
              <w:tab/>
              <w:t>national</w:t>
            </w:r>
          </w:p>
        </w:tc>
        <w:tc>
          <w:tcPr>
            <w:tcW w:w="1050" w:type="dxa"/>
          </w:tcPr>
          <w:p w:rsidR="00000000" w:rsidRDefault="00000000">
            <w:pPr>
              <w:jc w:val="right"/>
              <w:rPr>
                <w:sz w:val="17"/>
                <w:lang w:val="en-US"/>
              </w:rPr>
            </w:pPr>
            <w:r>
              <w:rPr>
                <w:sz w:val="17"/>
                <w:lang w:val="en-US"/>
              </w:rPr>
              <w:t>79</w:t>
            </w:r>
          </w:p>
        </w:tc>
        <w:tc>
          <w:tcPr>
            <w:tcW w:w="945" w:type="dxa"/>
          </w:tcPr>
          <w:p w:rsidR="00000000" w:rsidRDefault="00000000">
            <w:pPr>
              <w:jc w:val="right"/>
              <w:rPr>
                <w:sz w:val="17"/>
                <w:lang w:val="en-US"/>
              </w:rPr>
            </w:pPr>
            <w:r>
              <w:rPr>
                <w:sz w:val="17"/>
                <w:lang w:val="en-US"/>
              </w:rPr>
              <w:t>192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939" w:type="dxa"/>
          </w:tcPr>
          <w:p w:rsidR="00000000" w:rsidRDefault="00000000">
            <w:pPr>
              <w:jc w:val="right"/>
              <w:rPr>
                <w:sz w:val="17"/>
                <w:lang w:val="en-US"/>
              </w:rPr>
            </w:pPr>
            <w:r>
              <w:rPr>
                <w:sz w:val="17"/>
                <w:lang w:val="en-US"/>
              </w:rPr>
              <w:t>102</w:t>
            </w:r>
          </w:p>
        </w:tc>
        <w:tc>
          <w:tcPr>
            <w:tcW w:w="939" w:type="dxa"/>
          </w:tcPr>
          <w:p w:rsidR="00000000" w:rsidRDefault="00000000">
            <w:pPr>
              <w:jc w:val="right"/>
              <w:rPr>
                <w:sz w:val="17"/>
                <w:lang w:val="en-US"/>
              </w:rPr>
            </w:pPr>
            <w:r>
              <w:rPr>
                <w:sz w:val="17"/>
                <w:lang w:val="en-US"/>
              </w:rPr>
              <w:t>925</w:t>
            </w:r>
          </w:p>
        </w:tc>
      </w:tr>
      <w:tr w:rsidR="00000000">
        <w:tblPrEx>
          <w:tblCellMar>
            <w:top w:w="0" w:type="dxa"/>
            <w:left w:w="0" w:type="dxa"/>
            <w:bottom w:w="0" w:type="dxa"/>
            <w:right w:w="0" w:type="dxa"/>
          </w:tblCellMar>
        </w:tblPrEx>
        <w:tc>
          <w:tcPr>
            <w:tcW w:w="4628" w:type="dxa"/>
          </w:tcPr>
          <w:p w:rsidR="00000000" w:rsidRDefault="00000000">
            <w:pPr>
              <w:rPr>
                <w:sz w:val="17"/>
                <w:lang w:val="en-US"/>
              </w:rPr>
            </w:pPr>
            <w:r>
              <w:rPr>
                <w:sz w:val="17"/>
                <w:lang w:val="en-US"/>
              </w:rPr>
              <w:tab/>
            </w:r>
            <w:r>
              <w:rPr>
                <w:sz w:val="17"/>
                <w:lang w:val="en-US"/>
              </w:rPr>
              <w:tab/>
            </w:r>
            <w:r>
              <w:rPr>
                <w:sz w:val="17"/>
                <w:lang w:val="en-US"/>
              </w:rPr>
              <w:tab/>
            </w:r>
            <w:r>
              <w:rPr>
                <w:sz w:val="17"/>
                <w:lang w:val="en-US"/>
              </w:rPr>
              <w:tab/>
              <w:t>regional, district (municipal)</w:t>
            </w:r>
          </w:p>
        </w:tc>
        <w:tc>
          <w:tcPr>
            <w:tcW w:w="1050" w:type="dxa"/>
          </w:tcPr>
          <w:p w:rsidR="00000000" w:rsidRDefault="00000000">
            <w:pPr>
              <w:jc w:val="right"/>
              <w:rPr>
                <w:sz w:val="17"/>
                <w:lang w:val="en-US"/>
              </w:rPr>
            </w:pPr>
            <w:r>
              <w:rPr>
                <w:sz w:val="17"/>
                <w:lang w:val="en-US"/>
              </w:rPr>
              <w:t>402</w:t>
            </w:r>
          </w:p>
        </w:tc>
        <w:tc>
          <w:tcPr>
            <w:tcW w:w="945" w:type="dxa"/>
          </w:tcPr>
          <w:p w:rsidR="00000000" w:rsidRDefault="00000000">
            <w:pPr>
              <w:jc w:val="right"/>
              <w:rPr>
                <w:sz w:val="17"/>
                <w:lang w:val="en-US"/>
              </w:rPr>
            </w:pPr>
            <w:r>
              <w:rPr>
                <w:sz w:val="17"/>
                <w:lang w:val="en-US"/>
              </w:rPr>
              <w:t>767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939" w:type="dxa"/>
          </w:tcPr>
          <w:p w:rsidR="00000000" w:rsidRDefault="00000000">
            <w:pPr>
              <w:jc w:val="right"/>
              <w:rPr>
                <w:sz w:val="17"/>
                <w:lang w:val="en-US"/>
              </w:rPr>
            </w:pPr>
            <w:r>
              <w:rPr>
                <w:sz w:val="17"/>
                <w:lang w:val="en-US"/>
              </w:rPr>
              <w:t>446</w:t>
            </w:r>
          </w:p>
        </w:tc>
        <w:tc>
          <w:tcPr>
            <w:tcW w:w="939" w:type="dxa"/>
          </w:tcPr>
          <w:p w:rsidR="00000000" w:rsidRDefault="00000000">
            <w:pPr>
              <w:jc w:val="right"/>
              <w:rPr>
                <w:sz w:val="17"/>
                <w:lang w:val="en-US"/>
              </w:rPr>
            </w:pPr>
            <w:r>
              <w:rPr>
                <w:sz w:val="17"/>
                <w:lang w:val="en-US"/>
              </w:rPr>
              <w:t>684</w:t>
            </w:r>
          </w:p>
        </w:tc>
      </w:tr>
      <w:tr w:rsidR="00000000">
        <w:tblPrEx>
          <w:tblCellMar>
            <w:top w:w="0" w:type="dxa"/>
            <w:left w:w="0" w:type="dxa"/>
            <w:bottom w:w="0" w:type="dxa"/>
            <w:right w:w="0" w:type="dxa"/>
          </w:tblCellMar>
        </w:tblPrEx>
        <w:tc>
          <w:tcPr>
            <w:tcW w:w="4628" w:type="dxa"/>
          </w:tcPr>
          <w:p w:rsidR="00000000" w:rsidRDefault="00000000">
            <w:pPr>
              <w:rPr>
                <w:sz w:val="17"/>
                <w:lang w:val="en-US"/>
              </w:rPr>
            </w:pPr>
            <w:r>
              <w:rPr>
                <w:sz w:val="17"/>
                <w:lang w:val="en-US"/>
              </w:rPr>
              <w:tab/>
            </w:r>
            <w:r>
              <w:rPr>
                <w:sz w:val="17"/>
                <w:lang w:val="en-US"/>
              </w:rPr>
              <w:tab/>
            </w:r>
            <w:r>
              <w:rPr>
                <w:sz w:val="17"/>
                <w:lang w:val="en-US"/>
              </w:rPr>
              <w:tab/>
            </w:r>
            <w:r>
              <w:rPr>
                <w:sz w:val="17"/>
                <w:lang w:val="en-US"/>
              </w:rPr>
              <w:tab/>
              <w:t>rural</w:t>
            </w:r>
          </w:p>
        </w:tc>
        <w:tc>
          <w:tcPr>
            <w:tcW w:w="1050" w:type="dxa"/>
          </w:tcPr>
          <w:p w:rsidR="00000000" w:rsidRDefault="00000000">
            <w:pPr>
              <w:jc w:val="right"/>
              <w:rPr>
                <w:sz w:val="17"/>
                <w:lang w:val="en-US"/>
              </w:rPr>
            </w:pPr>
            <w:r>
              <w:rPr>
                <w:sz w:val="17"/>
                <w:lang w:val="en-US"/>
              </w:rPr>
              <w:t>1 091</w:t>
            </w:r>
          </w:p>
        </w:tc>
        <w:tc>
          <w:tcPr>
            <w:tcW w:w="945" w:type="dxa"/>
          </w:tcPr>
          <w:p w:rsidR="00000000" w:rsidRDefault="00000000">
            <w:pPr>
              <w:jc w:val="right"/>
              <w:rPr>
                <w:sz w:val="17"/>
                <w:lang w:val="en-US"/>
              </w:rPr>
            </w:pPr>
            <w:r>
              <w:rPr>
                <w:sz w:val="17"/>
                <w:lang w:val="en-US"/>
              </w:rPr>
              <w:t>2 236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939" w:type="dxa"/>
          </w:tcPr>
          <w:p w:rsidR="00000000" w:rsidRDefault="00000000">
            <w:pPr>
              <w:jc w:val="right"/>
              <w:rPr>
                <w:sz w:val="17"/>
                <w:lang w:val="en-US"/>
              </w:rPr>
            </w:pPr>
            <w:r>
              <w:rPr>
                <w:sz w:val="17"/>
                <w:lang w:val="en-US"/>
              </w:rPr>
              <w:t>1 930</w:t>
            </w:r>
          </w:p>
        </w:tc>
        <w:tc>
          <w:tcPr>
            <w:tcW w:w="939" w:type="dxa"/>
          </w:tcPr>
          <w:p w:rsidR="00000000" w:rsidRDefault="00000000">
            <w:pPr>
              <w:jc w:val="right"/>
              <w:rPr>
                <w:sz w:val="17"/>
                <w:lang w:val="en-US"/>
              </w:rPr>
            </w:pPr>
            <w:r>
              <w:rPr>
                <w:sz w:val="17"/>
                <w:lang w:val="en-US"/>
              </w:rPr>
              <w:t>1 240</w:t>
            </w:r>
          </w:p>
        </w:tc>
      </w:tr>
      <w:tr w:rsidR="00000000">
        <w:tblPrEx>
          <w:tblCellMar>
            <w:top w:w="0" w:type="dxa"/>
            <w:left w:w="0" w:type="dxa"/>
            <w:bottom w:w="0" w:type="dxa"/>
            <w:right w:w="0" w:type="dxa"/>
          </w:tblCellMar>
        </w:tblPrEx>
        <w:tc>
          <w:tcPr>
            <w:tcW w:w="4628" w:type="dxa"/>
          </w:tcPr>
          <w:p w:rsidR="00000000" w:rsidRDefault="00000000">
            <w:pPr>
              <w:rPr>
                <w:sz w:val="17"/>
                <w:lang w:val="en-US"/>
              </w:rPr>
            </w:pPr>
            <w:r>
              <w:rPr>
                <w:sz w:val="17"/>
                <w:lang w:val="en-US"/>
              </w:rPr>
              <w:t>Taxation-related work</w:t>
            </w:r>
          </w:p>
        </w:tc>
        <w:tc>
          <w:tcPr>
            <w:tcW w:w="1050" w:type="dxa"/>
          </w:tcPr>
          <w:p w:rsidR="00000000" w:rsidRDefault="00000000">
            <w:pPr>
              <w:jc w:val="right"/>
              <w:rPr>
                <w:sz w:val="17"/>
                <w:lang w:val="en-US"/>
              </w:rPr>
            </w:pPr>
            <w:r>
              <w:rPr>
                <w:sz w:val="17"/>
                <w:lang w:val="en-US"/>
              </w:rPr>
              <w:t>821</w:t>
            </w:r>
          </w:p>
        </w:tc>
        <w:tc>
          <w:tcPr>
            <w:tcW w:w="945" w:type="dxa"/>
          </w:tcPr>
          <w:p w:rsidR="00000000" w:rsidRDefault="00000000">
            <w:pPr>
              <w:jc w:val="right"/>
              <w:rPr>
                <w:sz w:val="17"/>
                <w:lang w:val="en-US"/>
              </w:rPr>
            </w:pPr>
            <w:r>
              <w:rPr>
                <w:sz w:val="17"/>
                <w:lang w:val="en-US"/>
              </w:rPr>
              <w:t>1 689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939" w:type="dxa"/>
          </w:tcPr>
          <w:p w:rsidR="00000000" w:rsidRDefault="00000000">
            <w:pPr>
              <w:jc w:val="right"/>
              <w:rPr>
                <w:sz w:val="17"/>
                <w:lang w:val="en-US"/>
              </w:rPr>
            </w:pPr>
            <w:r>
              <w:rPr>
                <w:sz w:val="17"/>
                <w:lang w:val="en-US"/>
              </w:rPr>
              <w:t>816</w:t>
            </w:r>
          </w:p>
        </w:tc>
        <w:tc>
          <w:tcPr>
            <w:tcW w:w="939" w:type="dxa"/>
          </w:tcPr>
          <w:p w:rsidR="00000000" w:rsidRDefault="00000000">
            <w:pPr>
              <w:jc w:val="right"/>
              <w:rPr>
                <w:sz w:val="17"/>
                <w:lang w:val="en-US"/>
              </w:rPr>
            </w:pPr>
            <w:r>
              <w:rPr>
                <w:sz w:val="17"/>
                <w:lang w:val="en-US"/>
              </w:rPr>
              <w:t>683</w:t>
            </w:r>
          </w:p>
        </w:tc>
      </w:tr>
      <w:tr w:rsidR="00000000">
        <w:tblPrEx>
          <w:tblCellMar>
            <w:top w:w="0" w:type="dxa"/>
            <w:left w:w="0" w:type="dxa"/>
            <w:bottom w:w="0" w:type="dxa"/>
            <w:right w:w="0" w:type="dxa"/>
          </w:tblCellMar>
        </w:tblPrEx>
        <w:tc>
          <w:tcPr>
            <w:tcW w:w="4628" w:type="dxa"/>
          </w:tcPr>
          <w:p w:rsidR="00000000" w:rsidRDefault="00000000">
            <w:pPr>
              <w:rPr>
                <w:sz w:val="17"/>
                <w:lang w:val="en-US"/>
              </w:rPr>
            </w:pPr>
            <w:r>
              <w:rPr>
                <w:sz w:val="17"/>
                <w:lang w:val="en-US"/>
              </w:rPr>
              <w:t>Customs work</w:t>
            </w:r>
          </w:p>
        </w:tc>
        <w:tc>
          <w:tcPr>
            <w:tcW w:w="1050" w:type="dxa"/>
          </w:tcPr>
          <w:p w:rsidR="00000000" w:rsidRDefault="00000000">
            <w:pPr>
              <w:jc w:val="right"/>
              <w:rPr>
                <w:sz w:val="17"/>
                <w:lang w:val="en-US"/>
              </w:rPr>
            </w:pPr>
            <w:r>
              <w:rPr>
                <w:sz w:val="17"/>
                <w:lang w:val="en-US"/>
              </w:rPr>
              <w:t>205</w:t>
            </w:r>
          </w:p>
        </w:tc>
        <w:tc>
          <w:tcPr>
            <w:tcW w:w="945" w:type="dxa"/>
          </w:tcPr>
          <w:p w:rsidR="00000000" w:rsidRDefault="00000000">
            <w:pPr>
              <w:jc w:val="right"/>
              <w:rPr>
                <w:sz w:val="17"/>
                <w:lang w:val="en-US"/>
              </w:rPr>
            </w:pPr>
            <w:r>
              <w:rPr>
                <w:sz w:val="17"/>
                <w:lang w:val="en-US"/>
              </w:rPr>
              <w:t>1 077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939" w:type="dxa"/>
          </w:tcPr>
          <w:p w:rsidR="00000000" w:rsidRDefault="00000000">
            <w:pPr>
              <w:jc w:val="right"/>
              <w:rPr>
                <w:sz w:val="17"/>
                <w:lang w:val="en-US"/>
              </w:rPr>
            </w:pPr>
            <w:r>
              <w:rPr>
                <w:sz w:val="17"/>
                <w:lang w:val="en-US"/>
              </w:rPr>
              <w:t>202</w:t>
            </w:r>
          </w:p>
        </w:tc>
        <w:tc>
          <w:tcPr>
            <w:tcW w:w="939" w:type="dxa"/>
          </w:tcPr>
          <w:p w:rsidR="00000000" w:rsidRDefault="00000000">
            <w:pPr>
              <w:jc w:val="right"/>
              <w:rPr>
                <w:sz w:val="17"/>
                <w:lang w:val="en-US"/>
              </w:rPr>
            </w:pPr>
            <w:r>
              <w:rPr>
                <w:sz w:val="17"/>
                <w:lang w:val="en-US"/>
              </w:rPr>
              <w:t>863</w:t>
            </w:r>
          </w:p>
        </w:tc>
      </w:tr>
      <w:tr w:rsidR="00000000">
        <w:tblPrEx>
          <w:tblCellMar>
            <w:top w:w="0" w:type="dxa"/>
            <w:left w:w="0" w:type="dxa"/>
            <w:bottom w:w="0" w:type="dxa"/>
            <w:right w:w="0" w:type="dxa"/>
          </w:tblCellMar>
        </w:tblPrEx>
        <w:tc>
          <w:tcPr>
            <w:tcW w:w="4628" w:type="dxa"/>
          </w:tcPr>
          <w:p w:rsidR="00000000" w:rsidRDefault="00000000">
            <w:pPr>
              <w:rPr>
                <w:sz w:val="17"/>
                <w:lang w:val="en-US"/>
              </w:rPr>
            </w:pPr>
            <w:r>
              <w:rPr>
                <w:sz w:val="17"/>
                <w:lang w:val="en-US"/>
              </w:rPr>
              <w:t>Socio-economic administration</w:t>
            </w:r>
          </w:p>
        </w:tc>
        <w:tc>
          <w:tcPr>
            <w:tcW w:w="1050" w:type="dxa"/>
          </w:tcPr>
          <w:p w:rsidR="00000000" w:rsidRDefault="00000000">
            <w:pPr>
              <w:jc w:val="right"/>
              <w:rPr>
                <w:sz w:val="17"/>
                <w:lang w:val="en-US"/>
              </w:rPr>
            </w:pPr>
            <w:r>
              <w:rPr>
                <w:sz w:val="17"/>
                <w:lang w:val="en-US"/>
              </w:rPr>
              <w:t>2 519</w:t>
            </w:r>
          </w:p>
        </w:tc>
        <w:tc>
          <w:tcPr>
            <w:tcW w:w="945" w:type="dxa"/>
          </w:tcPr>
          <w:p w:rsidR="00000000" w:rsidRDefault="00000000">
            <w:pPr>
              <w:jc w:val="right"/>
              <w:rPr>
                <w:sz w:val="17"/>
                <w:lang w:val="en-US"/>
              </w:rPr>
            </w:pPr>
            <w:r>
              <w:rPr>
                <w:sz w:val="17"/>
                <w:lang w:val="en-US"/>
              </w:rPr>
              <w:t>3 148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939" w:type="dxa"/>
          </w:tcPr>
          <w:p w:rsidR="00000000" w:rsidRDefault="00000000">
            <w:pPr>
              <w:jc w:val="right"/>
              <w:rPr>
                <w:sz w:val="17"/>
                <w:lang w:val="en-US"/>
              </w:rPr>
            </w:pPr>
            <w:r>
              <w:rPr>
                <w:sz w:val="17"/>
                <w:lang w:val="en-US"/>
              </w:rPr>
              <w:t>2 535</w:t>
            </w:r>
          </w:p>
        </w:tc>
        <w:tc>
          <w:tcPr>
            <w:tcW w:w="939" w:type="dxa"/>
          </w:tcPr>
          <w:p w:rsidR="00000000" w:rsidRDefault="00000000">
            <w:pPr>
              <w:jc w:val="right"/>
              <w:rPr>
                <w:sz w:val="17"/>
                <w:lang w:val="en-US"/>
              </w:rPr>
            </w:pPr>
            <w:r>
              <w:rPr>
                <w:sz w:val="17"/>
                <w:lang w:val="en-US"/>
              </w:rPr>
              <w:t>2 566</w:t>
            </w:r>
          </w:p>
        </w:tc>
      </w:tr>
      <w:tr w:rsidR="00000000">
        <w:tblPrEx>
          <w:tblCellMar>
            <w:top w:w="0" w:type="dxa"/>
            <w:left w:w="0" w:type="dxa"/>
            <w:bottom w:w="0" w:type="dxa"/>
            <w:right w:w="0" w:type="dxa"/>
          </w:tblCellMar>
        </w:tblPrEx>
        <w:tc>
          <w:tcPr>
            <w:tcW w:w="4628" w:type="dxa"/>
          </w:tcPr>
          <w:p w:rsidR="00000000" w:rsidRDefault="00000000">
            <w:pPr>
              <w:rPr>
                <w:sz w:val="17"/>
                <w:lang w:val="en-US"/>
              </w:rPr>
            </w:pPr>
            <w:r>
              <w:rPr>
                <w:sz w:val="17"/>
                <w:lang w:val="en-US"/>
              </w:rPr>
              <w:t>International work</w:t>
            </w:r>
          </w:p>
        </w:tc>
        <w:tc>
          <w:tcPr>
            <w:tcW w:w="1050" w:type="dxa"/>
          </w:tcPr>
          <w:p w:rsidR="00000000" w:rsidRDefault="00000000">
            <w:pPr>
              <w:jc w:val="right"/>
              <w:rPr>
                <w:sz w:val="17"/>
                <w:lang w:val="en-US"/>
              </w:rPr>
            </w:pPr>
            <w:r>
              <w:rPr>
                <w:sz w:val="17"/>
                <w:lang w:val="en-US"/>
              </w:rPr>
              <w:t>47</w:t>
            </w:r>
          </w:p>
        </w:tc>
        <w:tc>
          <w:tcPr>
            <w:tcW w:w="945" w:type="dxa"/>
          </w:tcPr>
          <w:p w:rsidR="00000000" w:rsidRDefault="00000000">
            <w:pPr>
              <w:jc w:val="right"/>
              <w:rPr>
                <w:sz w:val="17"/>
                <w:lang w:val="en-US"/>
              </w:rPr>
            </w:pPr>
            <w:r>
              <w:rPr>
                <w:sz w:val="17"/>
                <w:lang w:val="en-US"/>
              </w:rPr>
              <w:t>54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939" w:type="dxa"/>
          </w:tcPr>
          <w:p w:rsidR="00000000" w:rsidRDefault="00000000">
            <w:pPr>
              <w:jc w:val="right"/>
              <w:rPr>
                <w:sz w:val="17"/>
                <w:lang w:val="en-US"/>
              </w:rPr>
            </w:pPr>
            <w:r>
              <w:rPr>
                <w:sz w:val="17"/>
                <w:lang w:val="en-US"/>
              </w:rPr>
              <w:t>40</w:t>
            </w:r>
          </w:p>
        </w:tc>
        <w:tc>
          <w:tcPr>
            <w:tcW w:w="939" w:type="dxa"/>
          </w:tcPr>
          <w:p w:rsidR="00000000" w:rsidRDefault="00000000">
            <w:pPr>
              <w:jc w:val="right"/>
              <w:rPr>
                <w:sz w:val="17"/>
                <w:lang w:val="en-US"/>
              </w:rPr>
            </w:pPr>
            <w:r>
              <w:rPr>
                <w:sz w:val="17"/>
                <w:lang w:val="en-US"/>
              </w:rPr>
              <w:t>71</w:t>
            </w:r>
          </w:p>
        </w:tc>
      </w:tr>
      <w:tr w:rsidR="00000000">
        <w:tblPrEx>
          <w:tblCellMar>
            <w:top w:w="0" w:type="dxa"/>
            <w:left w:w="0" w:type="dxa"/>
            <w:bottom w:w="0" w:type="dxa"/>
            <w:right w:w="0" w:type="dxa"/>
          </w:tblCellMar>
        </w:tblPrEx>
        <w:tc>
          <w:tcPr>
            <w:tcW w:w="4628" w:type="dxa"/>
          </w:tcPr>
          <w:p w:rsidR="00000000" w:rsidRDefault="00000000">
            <w:pPr>
              <w:rPr>
                <w:sz w:val="17"/>
                <w:lang w:val="en-US"/>
              </w:rPr>
            </w:pPr>
            <w:r>
              <w:rPr>
                <w:sz w:val="17"/>
                <w:lang w:val="en-US"/>
              </w:rPr>
              <w:t>Judicial organs and the courts</w:t>
            </w:r>
          </w:p>
        </w:tc>
        <w:tc>
          <w:tcPr>
            <w:tcW w:w="1050" w:type="dxa"/>
          </w:tcPr>
          <w:p w:rsidR="00000000" w:rsidRDefault="00000000">
            <w:pPr>
              <w:jc w:val="right"/>
              <w:rPr>
                <w:sz w:val="17"/>
                <w:lang w:val="en-US"/>
              </w:rPr>
            </w:pPr>
            <w:r>
              <w:rPr>
                <w:sz w:val="17"/>
                <w:lang w:val="en-US"/>
              </w:rPr>
              <w:t>1 004</w:t>
            </w:r>
          </w:p>
        </w:tc>
        <w:tc>
          <w:tcPr>
            <w:tcW w:w="945" w:type="dxa"/>
          </w:tcPr>
          <w:p w:rsidR="00000000" w:rsidRDefault="00000000">
            <w:pPr>
              <w:jc w:val="right"/>
              <w:rPr>
                <w:sz w:val="17"/>
                <w:lang w:val="en-US"/>
              </w:rPr>
            </w:pPr>
            <w:r>
              <w:rPr>
                <w:sz w:val="17"/>
                <w:lang w:val="en-US"/>
              </w:rPr>
              <w:t>992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939" w:type="dxa"/>
          </w:tcPr>
          <w:p w:rsidR="00000000" w:rsidRDefault="00000000">
            <w:pPr>
              <w:jc w:val="right"/>
              <w:rPr>
                <w:sz w:val="17"/>
                <w:lang w:val="en-US"/>
              </w:rPr>
            </w:pPr>
            <w:r>
              <w:rPr>
                <w:sz w:val="17"/>
                <w:lang w:val="en-US"/>
              </w:rPr>
              <w:t>829</w:t>
            </w:r>
          </w:p>
        </w:tc>
        <w:tc>
          <w:tcPr>
            <w:tcW w:w="939" w:type="dxa"/>
          </w:tcPr>
          <w:p w:rsidR="00000000" w:rsidRDefault="00000000">
            <w:pPr>
              <w:jc w:val="right"/>
              <w:rPr>
                <w:sz w:val="17"/>
                <w:lang w:val="en-US"/>
              </w:rPr>
            </w:pPr>
            <w:r>
              <w:rPr>
                <w:sz w:val="17"/>
                <w:lang w:val="en-US"/>
              </w:rPr>
              <w:t>1 286</w:t>
            </w:r>
          </w:p>
        </w:tc>
      </w:tr>
      <w:tr w:rsidR="00000000">
        <w:tblPrEx>
          <w:tblCellMar>
            <w:top w:w="0" w:type="dxa"/>
            <w:left w:w="0" w:type="dxa"/>
            <w:bottom w:w="0" w:type="dxa"/>
            <w:right w:w="0" w:type="dxa"/>
          </w:tblCellMar>
        </w:tblPrEx>
        <w:tc>
          <w:tcPr>
            <w:tcW w:w="4628" w:type="dxa"/>
            <w:tcBorders>
              <w:bottom w:val="single" w:sz="12" w:space="0" w:color="auto"/>
            </w:tcBorders>
          </w:tcPr>
          <w:p w:rsidR="00000000" w:rsidRDefault="00000000">
            <w:pPr>
              <w:rPr>
                <w:sz w:val="17"/>
                <w:lang w:val="en-US"/>
              </w:rPr>
            </w:pPr>
            <w:r>
              <w:rPr>
                <w:sz w:val="17"/>
                <w:lang w:val="en-US"/>
              </w:rPr>
              <w:t>Compulsory social insurance</w:t>
            </w:r>
          </w:p>
        </w:tc>
        <w:tc>
          <w:tcPr>
            <w:tcW w:w="1050" w:type="dxa"/>
            <w:tcBorders>
              <w:bottom w:val="single" w:sz="12" w:space="0" w:color="auto"/>
            </w:tcBorders>
          </w:tcPr>
          <w:p w:rsidR="00000000" w:rsidRDefault="00000000">
            <w:pPr>
              <w:jc w:val="right"/>
              <w:rPr>
                <w:sz w:val="17"/>
                <w:lang w:val="en-US"/>
              </w:rPr>
            </w:pPr>
            <w:r>
              <w:rPr>
                <w:sz w:val="17"/>
                <w:lang w:val="en-US"/>
              </w:rPr>
              <w:t>2 196</w:t>
            </w:r>
          </w:p>
        </w:tc>
        <w:tc>
          <w:tcPr>
            <w:tcW w:w="945" w:type="dxa"/>
            <w:tcBorders>
              <w:bottom w:val="single" w:sz="12" w:space="0" w:color="auto"/>
            </w:tcBorders>
          </w:tcPr>
          <w:p w:rsidR="00000000" w:rsidRDefault="00000000">
            <w:pPr>
              <w:jc w:val="right"/>
              <w:rPr>
                <w:sz w:val="17"/>
                <w:lang w:val="en-US"/>
              </w:rPr>
            </w:pPr>
            <w:r>
              <w:rPr>
                <w:sz w:val="17"/>
                <w:lang w:val="en-US"/>
              </w:rPr>
              <w:t>741</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939" w:type="dxa"/>
            <w:tcBorders>
              <w:bottom w:val="single" w:sz="12" w:space="0" w:color="auto"/>
            </w:tcBorders>
          </w:tcPr>
          <w:p w:rsidR="00000000" w:rsidRDefault="00000000">
            <w:pPr>
              <w:jc w:val="right"/>
              <w:rPr>
                <w:sz w:val="17"/>
                <w:lang w:val="en-US"/>
              </w:rPr>
            </w:pPr>
            <w:r>
              <w:rPr>
                <w:sz w:val="17"/>
                <w:lang w:val="en-US"/>
              </w:rPr>
              <w:t>2 167</w:t>
            </w:r>
          </w:p>
        </w:tc>
        <w:tc>
          <w:tcPr>
            <w:tcW w:w="939" w:type="dxa"/>
            <w:tcBorders>
              <w:bottom w:val="single" w:sz="12" w:space="0" w:color="auto"/>
            </w:tcBorders>
          </w:tcPr>
          <w:p w:rsidR="00000000" w:rsidRDefault="00000000">
            <w:pPr>
              <w:jc w:val="right"/>
              <w:rPr>
                <w:sz w:val="17"/>
                <w:lang w:val="en-US"/>
              </w:rPr>
            </w:pPr>
            <w:r>
              <w:rPr>
                <w:sz w:val="17"/>
                <w:lang w:val="en-US"/>
              </w:rPr>
              <w:t>761</w:t>
            </w:r>
          </w:p>
        </w:tc>
      </w:tr>
    </w:tbl>
    <w:p w:rsidR="00000000" w:rsidRDefault="00000000">
      <w:pPr>
        <w:pStyle w:val="SingleTxt"/>
        <w:spacing w:after="0" w:line="120" w:lineRule="exact"/>
        <w:rPr>
          <w:b/>
          <w:sz w:val="10"/>
          <w:lang w:val="en-US"/>
        </w:rPr>
      </w:pPr>
    </w:p>
    <w:p w:rsidR="00000000" w:rsidRDefault="00000000">
      <w:pPr>
        <w:pStyle w:val="SingleTxt"/>
        <w:spacing w:after="0" w:line="120" w:lineRule="exact"/>
        <w:rPr>
          <w:b/>
          <w:sz w:val="10"/>
          <w:lang w:val="en-US"/>
        </w:rPr>
      </w:pPr>
    </w:p>
    <w:p w:rsidR="00000000" w:rsidRDefault="00000000">
      <w:pPr>
        <w:pStyle w:val="SingleTxt"/>
        <w:rPr>
          <w:lang w:val="en-US"/>
        </w:rPr>
      </w:pPr>
      <w:r>
        <w:rPr>
          <w:lang w:val="en-US"/>
        </w:rPr>
        <w:tab/>
        <w:t>A gender analysis was carried out of the law on government service, which determined that it was gender-neutral. Consequently, proposals were put forward with the aim of incorporating a gender component into normative and legislative instruments regulating the procedure for filling vacant posts and the promotion of government employees. However, no progress has as yet been made in this matter.</w:t>
      </w:r>
    </w:p>
    <w:p w:rsidR="00000000" w:rsidRDefault="00000000">
      <w:pPr>
        <w:pStyle w:val="SingleTxt"/>
        <w:rPr>
          <w:lang w:val="en-US"/>
        </w:rPr>
      </w:pPr>
      <w:r>
        <w:rPr>
          <w:lang w:val="en-US"/>
        </w:rPr>
        <w:tab/>
        <w:t xml:space="preserve">The State Commission for the Family, Women and Youth which reported to the Government of the Kyrgyz Republic and operated in the period 1996-2000 implemented specific measures aimed at improving opportunities for women to advance to positions of authority and at establishing a gender-balanced staffing structure in government bodies. During the pre-election campaign in 2000 an appeal was submitted to the President, Government and Zhogorku Kenesh with a proposal for introducing a mechanism with a provisional quota of places for women into the new electoral law. In addition, it was recommended that potential women election candidates use political parties for their advancement, which implied investing the candidate’s personal resources. A database has been set up on women leaders and activists in the women’s movement, training has been organized for women candidates at the Political Leadership School run by the non-governmental organization “Zavety Manasa in the twenty-first century” and cooperation has been established on a permanent basis with women’s non-governmental organizations in the Republic in order to enhance their potential and resources. </w:t>
      </w:r>
    </w:p>
    <w:p w:rsidR="00000000" w:rsidRDefault="00000000">
      <w:pPr>
        <w:pStyle w:val="SingleTxt"/>
        <w:rPr>
          <w:lang w:val="en-US"/>
        </w:rPr>
      </w:pPr>
      <w:r>
        <w:rPr>
          <w:lang w:val="en-US"/>
        </w:rPr>
        <w:tab/>
        <w:t>Despite the efforts made, women have been unable to secure a satisfactory number of places as deputies, and a “pyramidal” pattern of gender imbalance is currently to be seen in the legislative branch of the government. Of 105 deputies in the Zhogorku Kenesh of the Kyrgyz Republic only seven are women, and the proportion of women does not exceed 12 to 13 per cent in the regional and district (municipal) keneshes and 16 per cent at the rural level. On the whole, the situation is characterized by the fact that the women of Kyrgyzstan, who constitute 52 per cent of the electorate, are putting male politicians in power but are not themselves becoming equal partners in decision-making processes.</w:t>
      </w:r>
    </w:p>
    <w:p w:rsidR="00000000" w:rsidRDefault="00000000">
      <w:pPr>
        <w:pStyle w:val="SingleTxt"/>
        <w:rPr>
          <w:lang w:val="en-US"/>
        </w:rPr>
      </w:pPr>
      <w:r>
        <w:rPr>
          <w:lang w:val="en-US"/>
        </w:rPr>
        <w:tab/>
        <w:t xml:space="preserve">The party system in Kyrgyzstan is at the formative stage and is not geared toward the advancement of women. The gender component is very poorly reflected in the organizational structure of political parties. Only about half of the parties have women in their ruling bodies, but their numbers are insignificant, ranging from 1.2 per cent to seven per cent. At the same time, not one of the parties views women as a political force capable of determining a strategy for individual and communal action. There are no plans contained in the programmes of the majority of parties to support women’s political involvement, to encourage the promotion of women to leadership posts or to attract women into the parties’ ranks. Women are seen as objects whose lives must be improved from the outside without developing their own civil initiative. </w:t>
      </w:r>
    </w:p>
    <w:p w:rsidR="00000000" w:rsidRDefault="00000000">
      <w:pPr>
        <w:pStyle w:val="SingleTxt"/>
        <w:rPr>
          <w:lang w:val="en-US"/>
        </w:rPr>
      </w:pPr>
      <w:r>
        <w:rPr>
          <w:lang w:val="en-US"/>
        </w:rPr>
        <w:tab/>
        <w:t>By distilling the vague opinions and views of their members into concrete programmes and demands, non-governmental organizations make it possible for the interests of individuals to be represented to the government, which is very important in circumstances where the party system has not developed. A large proportion of women’s non-governmental organizations are actively involved in the processes of society’s development and cooperate with the authorities in important areas. It is precisely such cooperation between the State Commission for the Family, Women and Youth and women’s non-governmental organizations that has enabled the relatively successful implementation of the national programme “Ayalzat” and the preparation of the new National Plan of Action for Achieving Gender Policy in Kyrgyzstan for the Period 2002-2006. In this way, the collaboration between State organs and non-governmental organizations that was declared several years ago to be one of the priority aims of State policy is gradually changing from informing and consulting to involvement in administration.</w:t>
      </w:r>
    </w:p>
    <w:p w:rsidR="00000000" w:rsidRDefault="00000000">
      <w:pPr>
        <w:pStyle w:val="SingleTxt"/>
        <w:rPr>
          <w:lang w:val="en-US"/>
        </w:rPr>
      </w:pPr>
      <w:r>
        <w:rPr>
          <w:lang w:val="en-US"/>
        </w:rPr>
        <w:tab/>
        <w:t>The rise in women’s consciousness has manifested itself not only in an increase in the number of women's non-governmental organizations but also in the increased involvement of women in other institutions of civil society, particularly in organizations of a communal type, i.e. local associations. The activity of these organizations is directed toward broadening the opportunities of less well-off sectors of the population through their concerted action to promote further growth at the level of their village or district. 964 communal organizations, with more than 7,000 people working in them, have been set up and are currently operating in all areas of the Republic within the framework of the UNDP programme “Creating the potential to overcome poverty”, and 54 per cent of those involved in the programme are women.</w:t>
      </w:r>
    </w:p>
    <w:p w:rsidR="00000000" w:rsidRDefault="00000000">
      <w:pPr>
        <w:pStyle w:val="SingleTxt"/>
        <w:rPr>
          <w:lang w:val="en-US"/>
        </w:rPr>
      </w:pPr>
      <w:r>
        <w:rPr>
          <w:lang w:val="en-US"/>
        </w:rPr>
        <w:tab/>
        <w:t>The significant rise in the number of communal organizations, especially in rural areas, is providing the potential labour force which, given appropriate training, can work under contracts with local authorities in virtually all areas of social work. Moreover, it is precisely in local communities that public administration built on genuinely democratic principles emerges. The value of these organizations lies in the fact that they encourage greater confidence in people who find themselves at the bottom of the social pyramid, both in dealings with each other and with the authorities. It also lies in the fact that working in these organizations shapes new leaders from civil society who are then potential candidates for promotion to the executive and legislative branches of government. In this way, non-governmental and communal organizations open up an additional route by which women may take up positions in administrative bodies.</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Article 8. International representation and involvement</w:t>
      </w:r>
    </w:p>
    <w:p w:rsidR="00000000" w:rsidRDefault="00000000">
      <w:pPr>
        <w:pStyle w:val="SingleTxt"/>
        <w:spacing w:after="0" w:line="120" w:lineRule="exact"/>
        <w:rPr>
          <w:sz w:val="10"/>
          <w:lang w:val="en-US"/>
        </w:rPr>
      </w:pPr>
    </w:p>
    <w:p w:rsidR="00000000" w:rsidRDefault="00000000">
      <w:pPr>
        <w:pStyle w:val="SingleTxt"/>
        <w:rPr>
          <w:lang w:val="en-US"/>
        </w:rPr>
      </w:pPr>
      <w:r>
        <w:rPr>
          <w:lang w:val="en-US"/>
        </w:rPr>
        <w:tab/>
        <w:t>24 women currently work in Ministry of Foreign Affairs offices abroad and they make up 10 per cent of the total number of staff employed there. Women occupy the following posts:</w:t>
      </w:r>
    </w:p>
    <w:p w:rsidR="00000000" w:rsidRDefault="00000000">
      <w:pPr>
        <w:pStyle w:val="SingleTxt"/>
        <w:rPr>
          <w:lang w:val="en-US"/>
        </w:rPr>
      </w:pPr>
      <w:r>
        <w:rPr>
          <w:lang w:val="en-US"/>
        </w:rPr>
        <w:tab/>
        <w:t>1.</w:t>
      </w:r>
      <w:r>
        <w:rPr>
          <w:lang w:val="en-US"/>
        </w:rPr>
        <w:tab/>
        <w:t>Consul General</w:t>
      </w:r>
      <w:r>
        <w:rPr>
          <w:lang w:val="en-US"/>
        </w:rPr>
        <w:tab/>
      </w:r>
      <w:r>
        <w:rPr>
          <w:lang w:val="en-US"/>
        </w:rPr>
        <w:tab/>
        <w:t xml:space="preserve"> – 1</w:t>
      </w:r>
    </w:p>
    <w:p w:rsidR="00000000" w:rsidRDefault="00000000">
      <w:pPr>
        <w:pStyle w:val="SingleTxt"/>
        <w:rPr>
          <w:lang w:val="en-US"/>
        </w:rPr>
      </w:pPr>
      <w:r>
        <w:rPr>
          <w:lang w:val="en-US"/>
        </w:rPr>
        <w:tab/>
        <w:t>2.</w:t>
      </w:r>
      <w:r>
        <w:rPr>
          <w:lang w:val="en-US"/>
        </w:rPr>
        <w:tab/>
        <w:t>Counsellor</w:t>
      </w:r>
      <w:r>
        <w:rPr>
          <w:lang w:val="en-US"/>
        </w:rPr>
        <w:tab/>
      </w:r>
      <w:r>
        <w:rPr>
          <w:lang w:val="en-US"/>
        </w:rPr>
        <w:tab/>
      </w:r>
      <w:r>
        <w:rPr>
          <w:lang w:val="en-US"/>
        </w:rPr>
        <w:tab/>
        <w:t xml:space="preserve"> – 4</w:t>
      </w:r>
    </w:p>
    <w:p w:rsidR="00000000" w:rsidRDefault="00000000">
      <w:pPr>
        <w:pStyle w:val="SingleTxt"/>
        <w:rPr>
          <w:lang w:val="en-US"/>
        </w:rPr>
      </w:pPr>
      <w:r>
        <w:rPr>
          <w:lang w:val="en-US"/>
        </w:rPr>
        <w:tab/>
        <w:t>3.</w:t>
      </w:r>
      <w:r>
        <w:rPr>
          <w:lang w:val="en-US"/>
        </w:rPr>
        <w:tab/>
        <w:t>First Secretary</w:t>
      </w:r>
      <w:r>
        <w:rPr>
          <w:lang w:val="en-US"/>
        </w:rPr>
        <w:tab/>
      </w:r>
      <w:r>
        <w:rPr>
          <w:lang w:val="en-US"/>
        </w:rPr>
        <w:tab/>
        <w:t xml:space="preserve"> – 4</w:t>
      </w:r>
    </w:p>
    <w:p w:rsidR="00000000" w:rsidRDefault="00000000">
      <w:pPr>
        <w:pStyle w:val="SingleTxt"/>
        <w:rPr>
          <w:lang w:val="en-US"/>
        </w:rPr>
      </w:pPr>
      <w:r>
        <w:rPr>
          <w:lang w:val="en-US"/>
        </w:rPr>
        <w:tab/>
        <w:t>4.</w:t>
      </w:r>
      <w:r>
        <w:rPr>
          <w:lang w:val="en-US"/>
        </w:rPr>
        <w:tab/>
        <w:t>Second Secretary</w:t>
      </w:r>
      <w:r>
        <w:rPr>
          <w:lang w:val="en-US"/>
        </w:rPr>
        <w:tab/>
        <w:t xml:space="preserve"> – 1</w:t>
      </w:r>
    </w:p>
    <w:p w:rsidR="00000000" w:rsidRDefault="00000000">
      <w:pPr>
        <w:pStyle w:val="SingleTxt"/>
        <w:rPr>
          <w:lang w:val="en-US"/>
        </w:rPr>
      </w:pPr>
      <w:r>
        <w:rPr>
          <w:lang w:val="en-US"/>
        </w:rPr>
        <w:tab/>
        <w:t>5.</w:t>
      </w:r>
      <w:r>
        <w:rPr>
          <w:lang w:val="en-US"/>
        </w:rPr>
        <w:tab/>
        <w:t>Attaché</w:t>
      </w:r>
      <w:r>
        <w:rPr>
          <w:lang w:val="en-US"/>
        </w:rPr>
        <w:tab/>
      </w:r>
      <w:r>
        <w:rPr>
          <w:lang w:val="en-US"/>
        </w:rPr>
        <w:tab/>
      </w:r>
      <w:r>
        <w:rPr>
          <w:lang w:val="en-US"/>
        </w:rPr>
        <w:tab/>
        <w:t xml:space="preserve"> – 4</w:t>
      </w:r>
    </w:p>
    <w:p w:rsidR="00000000" w:rsidRDefault="00000000">
      <w:pPr>
        <w:pStyle w:val="SingleTxt"/>
        <w:rPr>
          <w:lang w:val="en-US"/>
        </w:rPr>
      </w:pPr>
      <w:r>
        <w:rPr>
          <w:lang w:val="en-US"/>
        </w:rPr>
        <w:tab/>
        <w:t>6.</w:t>
      </w:r>
      <w:r>
        <w:rPr>
          <w:lang w:val="en-US"/>
        </w:rPr>
        <w:tab/>
        <w:t>Technical posts</w:t>
      </w:r>
      <w:r>
        <w:rPr>
          <w:lang w:val="en-US"/>
        </w:rPr>
        <w:tab/>
      </w:r>
      <w:r>
        <w:rPr>
          <w:lang w:val="en-US"/>
        </w:rPr>
        <w:tab/>
        <w:t xml:space="preserve"> – 10</w:t>
      </w:r>
    </w:p>
    <w:p w:rsidR="00000000" w:rsidRDefault="00000000">
      <w:pPr>
        <w:pStyle w:val="SingleTxt"/>
        <w:rPr>
          <w:lang w:val="en-US"/>
        </w:rPr>
      </w:pPr>
      <w:r>
        <w:rPr>
          <w:lang w:val="en-US"/>
        </w:rPr>
        <w:tab/>
        <w:t>In terms of ethnic composition, the women include Kyrgyz, Russians and Dungans. The professions represented include specialists in the field of international relations, doctors, lawyers, economists and teachers.</w:t>
      </w:r>
    </w:p>
    <w:p w:rsidR="00000000" w:rsidRDefault="00000000">
      <w:pPr>
        <w:pStyle w:val="SingleTxt"/>
        <w:rPr>
          <w:lang w:val="en-US"/>
        </w:rPr>
      </w:pPr>
      <w:r>
        <w:rPr>
          <w:lang w:val="en-US"/>
        </w:rPr>
        <w:tab/>
        <w:t>In the UN missions located in Kyrgyzstan:</w:t>
      </w:r>
    </w:p>
    <w:p w:rsidR="00000000" w:rsidRDefault="00000000">
      <w:pPr>
        <w:pStyle w:val="SingleTxt"/>
        <w:rPr>
          <w:lang w:val="en-US"/>
        </w:rPr>
      </w:pPr>
      <w:r>
        <w:rPr>
          <w:lang w:val="en-US"/>
        </w:rPr>
        <w:tab/>
        <w:t>1.</w:t>
      </w:r>
      <w:r>
        <w:rPr>
          <w:lang w:val="en-US"/>
        </w:rPr>
        <w:tab/>
        <w:t>UNFPA – of the nine staff, six are women, including two managers, two secretaries and an accountant;</w:t>
      </w:r>
    </w:p>
    <w:p w:rsidR="00000000" w:rsidRDefault="00000000">
      <w:pPr>
        <w:pStyle w:val="SingleTxt"/>
        <w:rPr>
          <w:lang w:val="en-US"/>
        </w:rPr>
      </w:pPr>
      <w:r>
        <w:rPr>
          <w:lang w:val="en-US"/>
        </w:rPr>
        <w:tab/>
        <w:t>2.</w:t>
      </w:r>
      <w:r>
        <w:rPr>
          <w:lang w:val="en-US"/>
        </w:rPr>
        <w:tab/>
        <w:t>UNICEF – of the 15 staff, eight are women, including four administrators, three programme assistants and a secretary.</w:t>
      </w:r>
    </w:p>
    <w:p w:rsidR="00000000" w:rsidRDefault="00000000">
      <w:pPr>
        <w:pStyle w:val="SingleTxt"/>
        <w:tabs>
          <w:tab w:val="clear" w:pos="1267"/>
        </w:tabs>
        <w:rPr>
          <w:lang w:val="en-US"/>
        </w:rPr>
      </w:pPr>
      <w:r>
        <w:rPr>
          <w:lang w:val="en-US"/>
        </w:rPr>
        <w:tab/>
        <w:t>3.</w:t>
      </w:r>
      <w:r>
        <w:rPr>
          <w:lang w:val="en-US"/>
        </w:rPr>
        <w:tab/>
        <w:t>UNDP – of the 56 staff, 31 are women, including two administrators and 27 midle-ranking women executives (coordinators, assistants, secretaries, etc.)</w:t>
      </w:r>
    </w:p>
    <w:p w:rsidR="00000000" w:rsidRDefault="00000000">
      <w:pPr>
        <w:pStyle w:val="SingleTxt"/>
        <w:rPr>
          <w:lang w:val="en-US"/>
        </w:rPr>
      </w:pPr>
      <w:r>
        <w:rPr>
          <w:lang w:val="en-US"/>
        </w:rPr>
        <w:tab/>
        <w:t xml:space="preserve">Of the 48 staff at the representative office of the Soros-Kyrgyzstan Foundation, 22 are women, including two administrators, 18 middle-ranking executives (coordinators, assistants) and two technical workers. </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Article 9. Nationality</w:t>
      </w:r>
    </w:p>
    <w:p w:rsidR="00000000" w:rsidRDefault="00000000">
      <w:pPr>
        <w:pStyle w:val="SingleTxt"/>
        <w:spacing w:after="0" w:line="120" w:lineRule="exact"/>
        <w:rPr>
          <w:sz w:val="10"/>
          <w:lang w:val="en-US"/>
        </w:rPr>
      </w:pPr>
    </w:p>
    <w:p w:rsidR="00000000" w:rsidRDefault="00000000">
      <w:pPr>
        <w:pStyle w:val="SingleTxt"/>
        <w:rPr>
          <w:lang w:val="en-US"/>
        </w:rPr>
      </w:pPr>
      <w:r>
        <w:rPr>
          <w:lang w:val="en-US"/>
        </w:rPr>
        <w:tab/>
        <w:t>No changes have occurred in this area over the period just ended.</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Article 10. Education</w:t>
      </w:r>
    </w:p>
    <w:p w:rsidR="00000000" w:rsidRDefault="00000000">
      <w:pPr>
        <w:pStyle w:val="SingleTxt"/>
        <w:spacing w:after="0" w:line="120" w:lineRule="exact"/>
        <w:rPr>
          <w:sz w:val="10"/>
          <w:lang w:val="en-US"/>
        </w:rPr>
      </w:pPr>
    </w:p>
    <w:p w:rsidR="00000000" w:rsidRDefault="00000000">
      <w:pPr>
        <w:pStyle w:val="SingleTxt"/>
        <w:rPr>
          <w:lang w:val="en-US"/>
        </w:rPr>
      </w:pPr>
      <w:r>
        <w:rPr>
          <w:lang w:val="en-US"/>
        </w:rPr>
        <w:tab/>
        <w:t>The situation which has emerged in Kyrgyzstan with regard to the education of women continues to remain stable. The proportion of girls among primary school pupils stands at 48.6 per cent and among secondary school pupils at 53.6 per cent. 36 per cent of students in the system of vocational training, which trains specialists for 125 professions in commerce and catering, the clothing industry and consumer services, transport and the printing industry, are girls. Educational institutions in this system have increased markedly the training of specialists for the service sector in response to structural changes taking place in the economy. Training has been introduced in new occupations such as, for example, farmer/farm manager, including training girls on a separate introductory course in farm management with supplementary skills in sewing, cookery and driving.</w:t>
      </w:r>
    </w:p>
    <w:p w:rsidR="00000000" w:rsidRDefault="00000000">
      <w:pPr>
        <w:pStyle w:val="SingleTxt"/>
        <w:rPr>
          <w:lang w:val="en-US"/>
        </w:rPr>
      </w:pPr>
      <w:r>
        <w:rPr>
          <w:lang w:val="en-US"/>
        </w:rPr>
        <w:tab/>
        <w:t>Uniform standards have been defined for training women specialists in traditional crafts, in particular, saima, kurak, uz koldor (cutters, carpet-weavers, master craftsmen in the manufacture of leather goods), manufacturers of national drinks, manufacturers of yurts and others. Based at vocational colleges, short courses are organized jointly with the employment services to train women in the following occupations: hairdresser, accountant, tailor, seamstress and embroiderer.</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br w:type="page"/>
      </w:r>
      <w:r>
        <w:rPr>
          <w:lang w:val="en-US"/>
        </w:rPr>
        <w:tab/>
      </w:r>
      <w:r>
        <w:rPr>
          <w:lang w:val="en-US"/>
        </w:rPr>
        <w:tab/>
      </w:r>
      <w:r>
        <w:rPr>
          <w:b w:val="0"/>
          <w:lang w:val="en-US"/>
        </w:rPr>
        <w:t>Table 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Students of secondary specialized educational institutions at the commencement of the 2000/2001 academic year, by category of specialisation</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tbl>
      <w:tblPr>
        <w:tblW w:w="0" w:type="auto"/>
        <w:tblInd w:w="1254" w:type="dxa"/>
        <w:tblLayout w:type="fixed"/>
        <w:tblCellMar>
          <w:left w:w="0" w:type="dxa"/>
          <w:right w:w="0" w:type="dxa"/>
        </w:tblCellMar>
        <w:tblLook w:val="0000" w:firstRow="0" w:lastRow="0" w:firstColumn="0" w:lastColumn="0" w:noHBand="0" w:noVBand="0"/>
      </w:tblPr>
      <w:tblGrid>
        <w:gridCol w:w="3893"/>
        <w:gridCol w:w="1155"/>
        <w:gridCol w:w="1155"/>
        <w:gridCol w:w="105"/>
        <w:gridCol w:w="1155"/>
        <w:gridCol w:w="1119"/>
      </w:tblGrid>
      <w:tr w:rsidR="00000000">
        <w:tblPrEx>
          <w:tblCellMar>
            <w:top w:w="0" w:type="dxa"/>
            <w:left w:w="0" w:type="dxa"/>
            <w:bottom w:w="0" w:type="dxa"/>
            <w:right w:w="0" w:type="dxa"/>
          </w:tblCellMar>
        </w:tblPrEx>
        <w:trPr>
          <w:cantSplit/>
          <w:tblHeader/>
        </w:trPr>
        <w:tc>
          <w:tcPr>
            <w:tcW w:w="3893"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lang w:val="en-US"/>
              </w:rPr>
            </w:pPr>
          </w:p>
        </w:tc>
        <w:tc>
          <w:tcPr>
            <w:tcW w:w="231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lang w:val="en-US"/>
              </w:rPr>
            </w:pPr>
            <w:r>
              <w:rPr>
                <w:i/>
                <w:sz w:val="14"/>
                <w:lang w:val="en-US"/>
              </w:rPr>
              <w:t>As percentage of total</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en-US"/>
              </w:rPr>
            </w:pPr>
          </w:p>
        </w:tc>
        <w:tc>
          <w:tcPr>
            <w:tcW w:w="2274" w:type="dxa"/>
            <w:gridSpan w:val="2"/>
            <w:tcBorders>
              <w:top w:val="single" w:sz="4" w:space="0" w:color="auto"/>
              <w:bottom w:val="single" w:sz="4" w:space="0" w:color="auto"/>
            </w:tcBorders>
            <w:vAlign w:val="bottom"/>
          </w:tcPr>
          <w:p w:rsidR="00000000" w:rsidRDefault="00000000">
            <w:pPr>
              <w:pStyle w:val="SingleTxt"/>
              <w:suppressAutoHyphens/>
              <w:spacing w:before="80" w:after="80" w:line="160" w:lineRule="exact"/>
              <w:ind w:left="0" w:right="43"/>
              <w:jc w:val="right"/>
              <w:rPr>
                <w:i/>
                <w:sz w:val="14"/>
                <w:lang w:val="en-US"/>
              </w:rPr>
            </w:pPr>
            <w:r>
              <w:rPr>
                <w:i/>
                <w:sz w:val="14"/>
                <w:lang w:val="en-US"/>
              </w:rPr>
              <w:t>Proportion, in percent</w:t>
            </w:r>
          </w:p>
        </w:tc>
      </w:tr>
      <w:tr w:rsidR="00000000">
        <w:tblPrEx>
          <w:tblCellMar>
            <w:top w:w="0" w:type="dxa"/>
            <w:left w:w="0" w:type="dxa"/>
            <w:bottom w:w="0" w:type="dxa"/>
            <w:right w:w="0" w:type="dxa"/>
          </w:tblCellMar>
        </w:tblPrEx>
        <w:trPr>
          <w:tblHeader/>
        </w:trPr>
        <w:tc>
          <w:tcPr>
            <w:tcW w:w="3893"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lang w:val="en-US"/>
              </w:rPr>
            </w:pPr>
          </w:p>
        </w:tc>
        <w:tc>
          <w:tcPr>
            <w:tcW w:w="1155" w:type="dxa"/>
            <w:tcBorders>
              <w:top w:val="single" w:sz="4" w:space="0" w:color="auto"/>
              <w:bottom w:val="single" w:sz="12" w:space="0" w:color="auto"/>
            </w:tcBorders>
            <w:vAlign w:val="bottom"/>
          </w:tcPr>
          <w:p w:rsidR="00000000" w:rsidRDefault="00000000">
            <w:pPr>
              <w:pStyle w:val="SingleTxt"/>
              <w:suppressAutoHyphens/>
              <w:spacing w:after="0"/>
              <w:ind w:left="0" w:right="40"/>
              <w:jc w:val="right"/>
              <w:rPr>
                <w:i/>
                <w:sz w:val="14"/>
                <w:lang w:val="en-US"/>
              </w:rPr>
            </w:pPr>
            <w:r>
              <w:rPr>
                <w:i/>
                <w:sz w:val="14"/>
                <w:lang w:val="en-US"/>
              </w:rPr>
              <w:t>Women</w:t>
            </w:r>
          </w:p>
        </w:tc>
        <w:tc>
          <w:tcPr>
            <w:tcW w:w="1155" w:type="dxa"/>
            <w:tcBorders>
              <w:top w:val="single" w:sz="4" w:space="0" w:color="auto"/>
              <w:bottom w:val="single" w:sz="12" w:space="0" w:color="auto"/>
            </w:tcBorders>
            <w:vAlign w:val="bottom"/>
          </w:tcPr>
          <w:p w:rsidR="00000000" w:rsidRDefault="00000000">
            <w:pPr>
              <w:pStyle w:val="SingleTxt"/>
              <w:suppressAutoHyphens/>
              <w:spacing w:after="0"/>
              <w:ind w:left="0" w:right="40"/>
              <w:jc w:val="right"/>
              <w:rPr>
                <w:i/>
                <w:sz w:val="14"/>
                <w:lang w:val="en-US"/>
              </w:rPr>
            </w:pPr>
            <w:r>
              <w:rPr>
                <w:i/>
                <w:sz w:val="14"/>
                <w:lang w:val="en-US"/>
              </w:rPr>
              <w:t>Men</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US"/>
              </w:rPr>
            </w:pPr>
          </w:p>
        </w:tc>
        <w:tc>
          <w:tcPr>
            <w:tcW w:w="1155" w:type="dxa"/>
            <w:tcBorders>
              <w:top w:val="single" w:sz="4" w:space="0" w:color="auto"/>
              <w:bottom w:val="single" w:sz="12" w:space="0" w:color="auto"/>
            </w:tcBorders>
            <w:vAlign w:val="bottom"/>
          </w:tcPr>
          <w:p w:rsidR="00000000" w:rsidRDefault="00000000">
            <w:pPr>
              <w:pStyle w:val="SingleTxt"/>
              <w:suppressAutoHyphens/>
              <w:spacing w:after="0"/>
              <w:ind w:left="0" w:right="40"/>
              <w:jc w:val="right"/>
              <w:rPr>
                <w:i/>
                <w:sz w:val="14"/>
                <w:lang w:val="en-US"/>
              </w:rPr>
            </w:pPr>
            <w:r>
              <w:rPr>
                <w:i/>
                <w:sz w:val="14"/>
                <w:lang w:val="en-US"/>
              </w:rPr>
              <w:t>Women</w:t>
            </w:r>
          </w:p>
        </w:tc>
        <w:tc>
          <w:tcPr>
            <w:tcW w:w="1119" w:type="dxa"/>
            <w:tcBorders>
              <w:top w:val="single" w:sz="4" w:space="0" w:color="auto"/>
              <w:bottom w:val="single" w:sz="12" w:space="0" w:color="auto"/>
            </w:tcBorders>
            <w:vAlign w:val="bottom"/>
          </w:tcPr>
          <w:p w:rsidR="00000000" w:rsidRDefault="00000000">
            <w:pPr>
              <w:pStyle w:val="SingleTxt"/>
              <w:suppressAutoHyphens/>
              <w:spacing w:after="0"/>
              <w:ind w:left="0" w:right="40"/>
              <w:jc w:val="right"/>
              <w:rPr>
                <w:i/>
                <w:sz w:val="14"/>
                <w:lang w:val="en-US"/>
              </w:rPr>
            </w:pPr>
            <w:r>
              <w:rPr>
                <w:i/>
                <w:sz w:val="14"/>
                <w:lang w:val="en-US"/>
              </w:rPr>
              <w:t>Men</w:t>
            </w:r>
          </w:p>
        </w:tc>
      </w:tr>
      <w:tr w:rsidR="00000000">
        <w:tblPrEx>
          <w:tblCellMar>
            <w:top w:w="0" w:type="dxa"/>
            <w:left w:w="0" w:type="dxa"/>
            <w:bottom w:w="0" w:type="dxa"/>
            <w:right w:w="0" w:type="dxa"/>
          </w:tblCellMar>
        </w:tblPrEx>
        <w:trPr>
          <w:trHeight w:hRule="exact" w:val="115"/>
          <w:tblHeader/>
        </w:trPr>
        <w:tc>
          <w:tcPr>
            <w:tcW w:w="3893"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lang w:val="en-US"/>
              </w:rPr>
            </w:pPr>
          </w:p>
        </w:tc>
        <w:tc>
          <w:tcPr>
            <w:tcW w:w="1155"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en-US"/>
              </w:rPr>
            </w:pPr>
          </w:p>
        </w:tc>
        <w:tc>
          <w:tcPr>
            <w:tcW w:w="1155"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en-US"/>
              </w:rPr>
            </w:pPr>
          </w:p>
        </w:tc>
        <w:tc>
          <w:tcPr>
            <w:tcW w:w="105"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en-US"/>
              </w:rPr>
            </w:pPr>
          </w:p>
        </w:tc>
        <w:tc>
          <w:tcPr>
            <w:tcW w:w="1155"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en-US"/>
              </w:rPr>
            </w:pPr>
          </w:p>
        </w:tc>
        <w:tc>
          <w:tcPr>
            <w:tcW w:w="1119"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en-US"/>
              </w:rPr>
            </w:pPr>
          </w:p>
        </w:tc>
      </w:tr>
      <w:tr w:rsidR="00000000">
        <w:tblPrEx>
          <w:tblCellMar>
            <w:top w:w="0" w:type="dxa"/>
            <w:left w:w="0" w:type="dxa"/>
            <w:bottom w:w="0" w:type="dxa"/>
            <w:right w:w="0" w:type="dxa"/>
          </w:tblCellMar>
        </w:tblPrEx>
        <w:tc>
          <w:tcPr>
            <w:tcW w:w="3893" w:type="dxa"/>
            <w:tcBorders>
              <w:top w:val="single" w:sz="4" w:space="0" w:color="auto"/>
              <w:bottom w:val="single" w:sz="4" w:space="0" w:color="auto"/>
            </w:tcBorders>
            <w:vAlign w:val="bottom"/>
          </w:tcPr>
          <w:p w:rsidR="00000000" w:rsidRDefault="00000000">
            <w:pPr>
              <w:pStyle w:val="SingleTxt"/>
              <w:suppressAutoHyphens/>
              <w:spacing w:before="81" w:after="81"/>
              <w:ind w:left="0" w:right="40"/>
              <w:jc w:val="left"/>
              <w:rPr>
                <w:b/>
                <w:sz w:val="17"/>
                <w:lang w:val="en-US"/>
              </w:rPr>
            </w:pPr>
            <w:r>
              <w:rPr>
                <w:b/>
                <w:sz w:val="17"/>
                <w:lang w:val="en-US"/>
              </w:rPr>
              <w:t>Total</w:t>
            </w:r>
          </w:p>
        </w:tc>
        <w:tc>
          <w:tcPr>
            <w:tcW w:w="1155" w:type="dxa"/>
            <w:tcBorders>
              <w:top w:val="single" w:sz="4" w:space="0" w:color="auto"/>
              <w:bottom w:val="single" w:sz="4" w:space="0" w:color="auto"/>
            </w:tcBorders>
            <w:vAlign w:val="bottom"/>
          </w:tcPr>
          <w:p w:rsidR="00000000" w:rsidRDefault="00000000">
            <w:pPr>
              <w:pStyle w:val="SingleTxt"/>
              <w:suppressAutoHyphens/>
              <w:spacing w:after="0"/>
              <w:ind w:left="0" w:right="40"/>
              <w:jc w:val="right"/>
              <w:rPr>
                <w:b/>
                <w:sz w:val="17"/>
                <w:lang w:val="en-US"/>
              </w:rPr>
            </w:pPr>
            <w:r>
              <w:rPr>
                <w:b/>
                <w:sz w:val="17"/>
                <w:lang w:val="en-US"/>
              </w:rPr>
              <w:t>100.0</w:t>
            </w:r>
          </w:p>
        </w:tc>
        <w:tc>
          <w:tcPr>
            <w:tcW w:w="1155" w:type="dxa"/>
            <w:tcBorders>
              <w:top w:val="single" w:sz="4" w:space="0" w:color="auto"/>
              <w:bottom w:val="single" w:sz="4" w:space="0" w:color="auto"/>
            </w:tcBorders>
            <w:vAlign w:val="bottom"/>
          </w:tcPr>
          <w:p w:rsidR="00000000" w:rsidRDefault="00000000">
            <w:pPr>
              <w:pStyle w:val="SingleTxt"/>
              <w:suppressAutoHyphens/>
              <w:spacing w:after="0"/>
              <w:ind w:left="0" w:right="40"/>
              <w:jc w:val="right"/>
              <w:rPr>
                <w:b/>
                <w:sz w:val="17"/>
                <w:lang w:val="en-US"/>
              </w:rPr>
            </w:pPr>
            <w:r>
              <w:rPr>
                <w:b/>
                <w:sz w:val="17"/>
                <w:lang w:val="en-US"/>
              </w:rPr>
              <w:t>100.0</w:t>
            </w:r>
          </w:p>
        </w:tc>
        <w:tc>
          <w:tcPr>
            <w:tcW w:w="10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en-US"/>
              </w:rPr>
            </w:pPr>
          </w:p>
        </w:tc>
        <w:tc>
          <w:tcPr>
            <w:tcW w:w="1155" w:type="dxa"/>
            <w:tcBorders>
              <w:top w:val="single" w:sz="4" w:space="0" w:color="auto"/>
              <w:bottom w:val="single" w:sz="4" w:space="0" w:color="auto"/>
            </w:tcBorders>
            <w:vAlign w:val="bottom"/>
          </w:tcPr>
          <w:p w:rsidR="00000000" w:rsidRDefault="00000000">
            <w:pPr>
              <w:pStyle w:val="SingleTxt"/>
              <w:suppressAutoHyphens/>
              <w:spacing w:after="0"/>
              <w:ind w:left="0" w:right="40"/>
              <w:jc w:val="right"/>
              <w:rPr>
                <w:b/>
                <w:sz w:val="17"/>
                <w:lang w:val="en-US"/>
              </w:rPr>
            </w:pPr>
            <w:r>
              <w:rPr>
                <w:b/>
                <w:sz w:val="17"/>
                <w:lang w:val="en-US"/>
              </w:rPr>
              <w:t>65.3</w:t>
            </w:r>
          </w:p>
        </w:tc>
        <w:tc>
          <w:tcPr>
            <w:tcW w:w="1119" w:type="dxa"/>
            <w:tcBorders>
              <w:top w:val="single" w:sz="4" w:space="0" w:color="auto"/>
              <w:bottom w:val="single" w:sz="4" w:space="0" w:color="auto"/>
            </w:tcBorders>
            <w:vAlign w:val="bottom"/>
          </w:tcPr>
          <w:p w:rsidR="00000000" w:rsidRDefault="00000000">
            <w:pPr>
              <w:pStyle w:val="SingleTxt"/>
              <w:suppressAutoHyphens/>
              <w:spacing w:after="0"/>
              <w:ind w:left="0" w:right="40"/>
              <w:jc w:val="right"/>
              <w:rPr>
                <w:b/>
                <w:sz w:val="17"/>
                <w:lang w:val="en-US"/>
              </w:rPr>
            </w:pPr>
            <w:r>
              <w:rPr>
                <w:b/>
                <w:sz w:val="17"/>
                <w:lang w:val="en-US"/>
              </w:rPr>
              <w:t>34.7</w:t>
            </w:r>
          </w:p>
        </w:tc>
      </w:tr>
      <w:tr w:rsidR="00000000">
        <w:tblPrEx>
          <w:tblCellMar>
            <w:top w:w="0" w:type="dxa"/>
            <w:left w:w="0" w:type="dxa"/>
            <w:bottom w:w="0" w:type="dxa"/>
            <w:right w:w="0" w:type="dxa"/>
          </w:tblCellMar>
        </w:tblPrEx>
        <w:tc>
          <w:tcPr>
            <w:tcW w:w="3893" w:type="dxa"/>
            <w:tcBorders>
              <w:top w:val="single" w:sz="4" w:space="0" w:color="auto"/>
            </w:tcBorders>
            <w:vAlign w:val="bottom"/>
          </w:tcPr>
          <w:p w:rsidR="00000000" w:rsidRDefault="00000000">
            <w:pPr>
              <w:pStyle w:val="SingleTxt"/>
              <w:suppressAutoHyphens/>
              <w:spacing w:before="81" w:after="0"/>
              <w:ind w:left="0" w:right="40"/>
              <w:jc w:val="left"/>
              <w:rPr>
                <w:sz w:val="17"/>
                <w:lang w:val="en-US"/>
              </w:rPr>
            </w:pPr>
            <w:r>
              <w:rPr>
                <w:sz w:val="17"/>
                <w:lang w:val="en-US"/>
              </w:rPr>
              <w:t>Economics and planning</w:t>
            </w:r>
          </w:p>
        </w:tc>
        <w:tc>
          <w:tcPr>
            <w:tcW w:w="1155" w:type="dxa"/>
            <w:tcBorders>
              <w:top w:val="single" w:sz="4" w:space="0" w:color="auto"/>
            </w:tcBorders>
            <w:vAlign w:val="bottom"/>
          </w:tcPr>
          <w:p w:rsidR="00000000" w:rsidRDefault="00000000">
            <w:pPr>
              <w:pStyle w:val="SingleTxt"/>
              <w:suppressAutoHyphens/>
              <w:spacing w:after="0"/>
              <w:ind w:left="0" w:right="40"/>
              <w:jc w:val="right"/>
              <w:rPr>
                <w:sz w:val="17"/>
                <w:lang w:val="en-US"/>
              </w:rPr>
            </w:pPr>
            <w:r>
              <w:rPr>
                <w:sz w:val="17"/>
                <w:lang w:val="en-US"/>
              </w:rPr>
              <w:t>20.6</w:t>
            </w:r>
          </w:p>
        </w:tc>
        <w:tc>
          <w:tcPr>
            <w:tcW w:w="1155" w:type="dxa"/>
            <w:tcBorders>
              <w:top w:val="single" w:sz="4" w:space="0" w:color="auto"/>
            </w:tcBorders>
            <w:vAlign w:val="bottom"/>
          </w:tcPr>
          <w:p w:rsidR="00000000" w:rsidRDefault="00000000">
            <w:pPr>
              <w:pStyle w:val="SingleTxt"/>
              <w:suppressAutoHyphens/>
              <w:spacing w:after="0"/>
              <w:ind w:left="0" w:right="40"/>
              <w:jc w:val="right"/>
              <w:rPr>
                <w:sz w:val="17"/>
                <w:lang w:val="en-US"/>
              </w:rPr>
            </w:pPr>
            <w:r>
              <w:rPr>
                <w:sz w:val="17"/>
                <w:lang w:val="en-US"/>
              </w:rPr>
              <w:t>21.2</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lang w:val="en-US"/>
              </w:rPr>
            </w:pPr>
          </w:p>
        </w:tc>
        <w:tc>
          <w:tcPr>
            <w:tcW w:w="1155" w:type="dxa"/>
            <w:tcBorders>
              <w:top w:val="single" w:sz="4" w:space="0" w:color="auto"/>
            </w:tcBorders>
            <w:vAlign w:val="bottom"/>
          </w:tcPr>
          <w:p w:rsidR="00000000" w:rsidRDefault="00000000">
            <w:pPr>
              <w:pStyle w:val="SingleTxt"/>
              <w:suppressAutoHyphens/>
              <w:spacing w:after="0"/>
              <w:ind w:left="0" w:right="40"/>
              <w:jc w:val="right"/>
              <w:rPr>
                <w:sz w:val="17"/>
                <w:lang w:val="en-US"/>
              </w:rPr>
            </w:pPr>
            <w:r>
              <w:rPr>
                <w:sz w:val="17"/>
                <w:lang w:val="en-US"/>
              </w:rPr>
              <w:t>64.6</w:t>
            </w:r>
          </w:p>
        </w:tc>
        <w:tc>
          <w:tcPr>
            <w:tcW w:w="1119" w:type="dxa"/>
            <w:tcBorders>
              <w:top w:val="single" w:sz="4" w:space="0" w:color="auto"/>
            </w:tcBorders>
            <w:vAlign w:val="bottom"/>
          </w:tcPr>
          <w:p w:rsidR="00000000" w:rsidRDefault="00000000">
            <w:pPr>
              <w:pStyle w:val="SingleTxt"/>
              <w:suppressAutoHyphens/>
              <w:spacing w:after="0"/>
              <w:ind w:left="0" w:right="40"/>
              <w:jc w:val="right"/>
              <w:rPr>
                <w:sz w:val="17"/>
                <w:lang w:val="en-US"/>
              </w:rPr>
            </w:pPr>
            <w:r>
              <w:rPr>
                <w:sz w:val="17"/>
                <w:lang w:val="en-US"/>
              </w:rPr>
              <w:t>35.4</w:t>
            </w:r>
          </w:p>
        </w:tc>
      </w:tr>
      <w:tr w:rsidR="00000000">
        <w:tblPrEx>
          <w:tblCellMar>
            <w:top w:w="0" w:type="dxa"/>
            <w:left w:w="0" w:type="dxa"/>
            <w:bottom w:w="0" w:type="dxa"/>
            <w:right w:w="0" w:type="dxa"/>
          </w:tblCellMar>
        </w:tblPrEx>
        <w:tc>
          <w:tcPr>
            <w:tcW w:w="3893" w:type="dxa"/>
            <w:vAlign w:val="bottom"/>
          </w:tcPr>
          <w:p w:rsidR="00000000" w:rsidRDefault="00000000">
            <w:pPr>
              <w:pStyle w:val="SingleTxt"/>
              <w:suppressAutoHyphens/>
              <w:spacing w:after="0"/>
              <w:ind w:left="0" w:right="40"/>
              <w:jc w:val="left"/>
              <w:rPr>
                <w:sz w:val="17"/>
                <w:lang w:val="en-US"/>
              </w:rPr>
            </w:pPr>
            <w:r>
              <w:rPr>
                <w:sz w:val="17"/>
                <w:lang w:val="en-US"/>
              </w:rPr>
              <w:t>Law and document management</w:t>
            </w:r>
          </w:p>
        </w:tc>
        <w:tc>
          <w:tcPr>
            <w:tcW w:w="1155" w:type="dxa"/>
            <w:vAlign w:val="bottom"/>
          </w:tcPr>
          <w:p w:rsidR="00000000" w:rsidRDefault="00000000">
            <w:pPr>
              <w:pStyle w:val="SingleTxt"/>
              <w:suppressAutoHyphens/>
              <w:spacing w:after="0"/>
              <w:ind w:left="0" w:right="40"/>
              <w:jc w:val="right"/>
              <w:rPr>
                <w:sz w:val="17"/>
                <w:lang w:val="en-US"/>
              </w:rPr>
            </w:pPr>
            <w:r>
              <w:rPr>
                <w:sz w:val="17"/>
                <w:lang w:val="en-US"/>
              </w:rPr>
              <w:t>0.8</w:t>
            </w:r>
          </w:p>
        </w:tc>
        <w:tc>
          <w:tcPr>
            <w:tcW w:w="1155" w:type="dxa"/>
            <w:vAlign w:val="bottom"/>
          </w:tcPr>
          <w:p w:rsidR="00000000" w:rsidRDefault="00000000">
            <w:pPr>
              <w:pStyle w:val="SingleTxt"/>
              <w:suppressAutoHyphens/>
              <w:spacing w:after="0"/>
              <w:ind w:left="0" w:right="40"/>
              <w:jc w:val="right"/>
              <w:rPr>
                <w:sz w:val="17"/>
                <w:lang w:val="en-US"/>
              </w:rPr>
            </w:pPr>
            <w:r>
              <w:rPr>
                <w:sz w:val="17"/>
                <w:lang w:val="en-US"/>
              </w:rPr>
              <w:t>1.6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1155" w:type="dxa"/>
            <w:vAlign w:val="bottom"/>
          </w:tcPr>
          <w:p w:rsidR="00000000" w:rsidRDefault="00000000">
            <w:pPr>
              <w:pStyle w:val="SingleTxt"/>
              <w:suppressAutoHyphens/>
              <w:spacing w:after="0"/>
              <w:ind w:left="0" w:right="40"/>
              <w:jc w:val="right"/>
              <w:rPr>
                <w:sz w:val="17"/>
                <w:lang w:val="en-US"/>
              </w:rPr>
            </w:pPr>
            <w:r>
              <w:rPr>
                <w:sz w:val="17"/>
                <w:lang w:val="en-US"/>
              </w:rPr>
              <w:t>49.5</w:t>
            </w:r>
          </w:p>
        </w:tc>
        <w:tc>
          <w:tcPr>
            <w:tcW w:w="1119" w:type="dxa"/>
            <w:vAlign w:val="bottom"/>
          </w:tcPr>
          <w:p w:rsidR="00000000" w:rsidRDefault="00000000">
            <w:pPr>
              <w:pStyle w:val="SingleTxt"/>
              <w:suppressAutoHyphens/>
              <w:spacing w:after="0"/>
              <w:ind w:left="0" w:right="40"/>
              <w:jc w:val="right"/>
              <w:rPr>
                <w:sz w:val="17"/>
                <w:lang w:val="en-US"/>
              </w:rPr>
            </w:pPr>
            <w:r>
              <w:rPr>
                <w:sz w:val="17"/>
                <w:lang w:val="en-US"/>
              </w:rPr>
              <w:t>50.5</w:t>
            </w:r>
          </w:p>
        </w:tc>
      </w:tr>
      <w:tr w:rsidR="00000000">
        <w:tblPrEx>
          <w:tblCellMar>
            <w:top w:w="0" w:type="dxa"/>
            <w:left w:w="0" w:type="dxa"/>
            <w:bottom w:w="0" w:type="dxa"/>
            <w:right w:w="0" w:type="dxa"/>
          </w:tblCellMar>
        </w:tblPrEx>
        <w:tc>
          <w:tcPr>
            <w:tcW w:w="3893" w:type="dxa"/>
            <w:vAlign w:val="bottom"/>
          </w:tcPr>
          <w:p w:rsidR="00000000" w:rsidRDefault="00000000">
            <w:pPr>
              <w:pStyle w:val="SingleTxt"/>
              <w:suppressAutoHyphens/>
              <w:spacing w:after="0"/>
              <w:ind w:left="0" w:right="40"/>
              <w:jc w:val="left"/>
              <w:rPr>
                <w:sz w:val="17"/>
                <w:lang w:val="en-US"/>
              </w:rPr>
            </w:pPr>
            <w:r>
              <w:rPr>
                <w:sz w:val="17"/>
                <w:lang w:val="en-US"/>
              </w:rPr>
              <w:t>Education</w:t>
            </w:r>
          </w:p>
        </w:tc>
        <w:tc>
          <w:tcPr>
            <w:tcW w:w="1155" w:type="dxa"/>
            <w:vAlign w:val="bottom"/>
          </w:tcPr>
          <w:p w:rsidR="00000000" w:rsidRDefault="00000000">
            <w:pPr>
              <w:pStyle w:val="SingleTxt"/>
              <w:suppressAutoHyphens/>
              <w:spacing w:after="0"/>
              <w:ind w:left="0" w:right="40"/>
              <w:jc w:val="right"/>
              <w:rPr>
                <w:sz w:val="17"/>
                <w:lang w:val="en-US"/>
              </w:rPr>
            </w:pPr>
            <w:r>
              <w:rPr>
                <w:sz w:val="17"/>
                <w:lang w:val="en-US"/>
              </w:rPr>
              <w:t>14.1</w:t>
            </w:r>
          </w:p>
        </w:tc>
        <w:tc>
          <w:tcPr>
            <w:tcW w:w="1155" w:type="dxa"/>
            <w:vAlign w:val="bottom"/>
          </w:tcPr>
          <w:p w:rsidR="00000000" w:rsidRDefault="00000000">
            <w:pPr>
              <w:pStyle w:val="SingleTxt"/>
              <w:suppressAutoHyphens/>
              <w:spacing w:after="0"/>
              <w:ind w:left="0" w:right="40"/>
              <w:jc w:val="right"/>
              <w:rPr>
                <w:sz w:val="17"/>
                <w:lang w:val="en-US"/>
              </w:rPr>
            </w:pPr>
            <w:r>
              <w:rPr>
                <w:sz w:val="17"/>
                <w:lang w:val="en-US"/>
              </w:rPr>
              <w:t>3.1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1155" w:type="dxa"/>
            <w:vAlign w:val="bottom"/>
          </w:tcPr>
          <w:p w:rsidR="00000000" w:rsidRDefault="00000000">
            <w:pPr>
              <w:pStyle w:val="SingleTxt"/>
              <w:suppressAutoHyphens/>
              <w:spacing w:after="0"/>
              <w:ind w:left="0" w:right="40"/>
              <w:jc w:val="right"/>
              <w:rPr>
                <w:sz w:val="17"/>
                <w:lang w:val="en-US"/>
              </w:rPr>
            </w:pPr>
            <w:r>
              <w:rPr>
                <w:sz w:val="17"/>
                <w:lang w:val="en-US"/>
              </w:rPr>
              <w:t>89.6</w:t>
            </w:r>
          </w:p>
        </w:tc>
        <w:tc>
          <w:tcPr>
            <w:tcW w:w="1119" w:type="dxa"/>
            <w:vAlign w:val="bottom"/>
          </w:tcPr>
          <w:p w:rsidR="00000000" w:rsidRDefault="00000000">
            <w:pPr>
              <w:pStyle w:val="SingleTxt"/>
              <w:suppressAutoHyphens/>
              <w:spacing w:after="0"/>
              <w:ind w:left="0" w:right="40"/>
              <w:jc w:val="right"/>
              <w:rPr>
                <w:sz w:val="17"/>
                <w:lang w:val="en-US"/>
              </w:rPr>
            </w:pPr>
            <w:r>
              <w:rPr>
                <w:sz w:val="17"/>
                <w:lang w:val="en-US"/>
              </w:rPr>
              <w:t>10.4</w:t>
            </w:r>
          </w:p>
        </w:tc>
      </w:tr>
      <w:tr w:rsidR="00000000">
        <w:tblPrEx>
          <w:tblCellMar>
            <w:top w:w="0" w:type="dxa"/>
            <w:left w:w="0" w:type="dxa"/>
            <w:bottom w:w="0" w:type="dxa"/>
            <w:right w:w="0" w:type="dxa"/>
          </w:tblCellMar>
        </w:tblPrEx>
        <w:tc>
          <w:tcPr>
            <w:tcW w:w="3893" w:type="dxa"/>
            <w:vAlign w:val="bottom"/>
          </w:tcPr>
          <w:p w:rsidR="00000000" w:rsidRDefault="00000000">
            <w:pPr>
              <w:pStyle w:val="SingleTxt"/>
              <w:suppressAutoHyphens/>
              <w:spacing w:after="0"/>
              <w:ind w:left="0" w:right="40"/>
              <w:jc w:val="left"/>
              <w:rPr>
                <w:sz w:val="17"/>
                <w:lang w:val="en-US"/>
              </w:rPr>
            </w:pPr>
            <w:r>
              <w:rPr>
                <w:sz w:val="17"/>
                <w:lang w:val="en-US"/>
              </w:rPr>
              <w:t>Health care</w:t>
            </w:r>
          </w:p>
        </w:tc>
        <w:tc>
          <w:tcPr>
            <w:tcW w:w="1155" w:type="dxa"/>
            <w:vAlign w:val="bottom"/>
          </w:tcPr>
          <w:p w:rsidR="00000000" w:rsidRDefault="00000000">
            <w:pPr>
              <w:pStyle w:val="SingleTxt"/>
              <w:suppressAutoHyphens/>
              <w:spacing w:after="0"/>
              <w:ind w:left="0" w:right="40"/>
              <w:jc w:val="right"/>
              <w:rPr>
                <w:sz w:val="17"/>
                <w:lang w:val="en-US"/>
              </w:rPr>
            </w:pPr>
            <w:r>
              <w:rPr>
                <w:sz w:val="17"/>
                <w:lang w:val="en-US"/>
              </w:rPr>
              <w:t>39.9</w:t>
            </w:r>
          </w:p>
        </w:tc>
        <w:tc>
          <w:tcPr>
            <w:tcW w:w="1155" w:type="dxa"/>
            <w:vAlign w:val="bottom"/>
          </w:tcPr>
          <w:p w:rsidR="00000000" w:rsidRDefault="00000000">
            <w:pPr>
              <w:pStyle w:val="SingleTxt"/>
              <w:suppressAutoHyphens/>
              <w:spacing w:after="0"/>
              <w:ind w:left="0" w:right="40"/>
              <w:jc w:val="right"/>
              <w:rPr>
                <w:sz w:val="17"/>
                <w:lang w:val="en-US"/>
              </w:rPr>
            </w:pPr>
            <w:r>
              <w:rPr>
                <w:sz w:val="17"/>
                <w:lang w:val="en-US"/>
              </w:rPr>
              <w:t>9.8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1155" w:type="dxa"/>
            <w:vAlign w:val="bottom"/>
          </w:tcPr>
          <w:p w:rsidR="00000000" w:rsidRDefault="00000000">
            <w:pPr>
              <w:pStyle w:val="SingleTxt"/>
              <w:suppressAutoHyphens/>
              <w:spacing w:after="0"/>
              <w:ind w:left="0" w:right="40"/>
              <w:jc w:val="right"/>
              <w:rPr>
                <w:sz w:val="17"/>
                <w:lang w:val="en-US"/>
              </w:rPr>
            </w:pPr>
            <w:r>
              <w:rPr>
                <w:sz w:val="17"/>
                <w:lang w:val="en-US"/>
              </w:rPr>
              <w:t>88.4</w:t>
            </w:r>
          </w:p>
        </w:tc>
        <w:tc>
          <w:tcPr>
            <w:tcW w:w="1119" w:type="dxa"/>
            <w:vAlign w:val="bottom"/>
          </w:tcPr>
          <w:p w:rsidR="00000000" w:rsidRDefault="00000000">
            <w:pPr>
              <w:pStyle w:val="SingleTxt"/>
              <w:suppressAutoHyphens/>
              <w:spacing w:after="0"/>
              <w:ind w:left="0" w:right="40"/>
              <w:jc w:val="right"/>
              <w:rPr>
                <w:sz w:val="17"/>
                <w:lang w:val="en-US"/>
              </w:rPr>
            </w:pPr>
            <w:r>
              <w:rPr>
                <w:sz w:val="17"/>
                <w:lang w:val="en-US"/>
              </w:rPr>
              <w:t>11.6</w:t>
            </w:r>
          </w:p>
        </w:tc>
      </w:tr>
      <w:tr w:rsidR="00000000">
        <w:tblPrEx>
          <w:tblCellMar>
            <w:top w:w="0" w:type="dxa"/>
            <w:left w:w="0" w:type="dxa"/>
            <w:bottom w:w="0" w:type="dxa"/>
            <w:right w:w="0" w:type="dxa"/>
          </w:tblCellMar>
        </w:tblPrEx>
        <w:tc>
          <w:tcPr>
            <w:tcW w:w="3893" w:type="dxa"/>
            <w:vAlign w:val="bottom"/>
          </w:tcPr>
          <w:p w:rsidR="00000000" w:rsidRDefault="00000000">
            <w:pPr>
              <w:pStyle w:val="SingleTxt"/>
              <w:suppressAutoHyphens/>
              <w:spacing w:after="0"/>
              <w:ind w:left="0" w:right="40"/>
              <w:jc w:val="left"/>
              <w:rPr>
                <w:sz w:val="17"/>
                <w:lang w:val="en-US"/>
              </w:rPr>
            </w:pPr>
            <w:r>
              <w:rPr>
                <w:sz w:val="17"/>
                <w:lang w:val="en-US"/>
              </w:rPr>
              <w:t>Culture and the arts</w:t>
            </w:r>
          </w:p>
        </w:tc>
        <w:tc>
          <w:tcPr>
            <w:tcW w:w="1155" w:type="dxa"/>
            <w:vAlign w:val="bottom"/>
          </w:tcPr>
          <w:p w:rsidR="00000000" w:rsidRDefault="00000000">
            <w:pPr>
              <w:pStyle w:val="SingleTxt"/>
              <w:suppressAutoHyphens/>
              <w:spacing w:after="0"/>
              <w:ind w:left="0" w:right="40"/>
              <w:jc w:val="right"/>
              <w:rPr>
                <w:sz w:val="17"/>
                <w:lang w:val="en-US"/>
              </w:rPr>
            </w:pPr>
            <w:r>
              <w:rPr>
                <w:sz w:val="17"/>
                <w:lang w:val="en-US"/>
              </w:rPr>
              <w:t>4.7</w:t>
            </w:r>
          </w:p>
        </w:tc>
        <w:tc>
          <w:tcPr>
            <w:tcW w:w="1155" w:type="dxa"/>
            <w:vAlign w:val="bottom"/>
          </w:tcPr>
          <w:p w:rsidR="00000000" w:rsidRDefault="00000000">
            <w:pPr>
              <w:pStyle w:val="SingleTxt"/>
              <w:suppressAutoHyphens/>
              <w:spacing w:after="0"/>
              <w:ind w:left="0" w:right="40"/>
              <w:jc w:val="right"/>
              <w:rPr>
                <w:sz w:val="17"/>
                <w:lang w:val="en-US"/>
              </w:rPr>
            </w:pPr>
            <w:r>
              <w:rPr>
                <w:sz w:val="17"/>
                <w:lang w:val="en-US"/>
              </w:rPr>
              <w:t>5.9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1155" w:type="dxa"/>
            <w:vAlign w:val="bottom"/>
          </w:tcPr>
          <w:p w:rsidR="00000000" w:rsidRDefault="00000000">
            <w:pPr>
              <w:pStyle w:val="SingleTxt"/>
              <w:suppressAutoHyphens/>
              <w:spacing w:after="0"/>
              <w:ind w:left="0" w:right="40"/>
              <w:jc w:val="right"/>
              <w:rPr>
                <w:sz w:val="17"/>
                <w:lang w:val="en-US"/>
              </w:rPr>
            </w:pPr>
            <w:r>
              <w:rPr>
                <w:sz w:val="17"/>
                <w:lang w:val="en-US"/>
              </w:rPr>
              <w:t>60.4</w:t>
            </w:r>
          </w:p>
        </w:tc>
        <w:tc>
          <w:tcPr>
            <w:tcW w:w="1119" w:type="dxa"/>
            <w:vAlign w:val="bottom"/>
          </w:tcPr>
          <w:p w:rsidR="00000000" w:rsidRDefault="00000000">
            <w:pPr>
              <w:pStyle w:val="SingleTxt"/>
              <w:suppressAutoHyphens/>
              <w:spacing w:after="0"/>
              <w:ind w:left="0" w:right="40"/>
              <w:jc w:val="right"/>
              <w:rPr>
                <w:sz w:val="17"/>
                <w:lang w:val="en-US"/>
              </w:rPr>
            </w:pPr>
            <w:r>
              <w:rPr>
                <w:sz w:val="17"/>
                <w:lang w:val="en-US"/>
              </w:rPr>
              <w:t>39.6</w:t>
            </w:r>
          </w:p>
        </w:tc>
      </w:tr>
      <w:tr w:rsidR="00000000">
        <w:tblPrEx>
          <w:tblCellMar>
            <w:top w:w="0" w:type="dxa"/>
            <w:left w:w="0" w:type="dxa"/>
            <w:bottom w:w="0" w:type="dxa"/>
            <w:right w:w="0" w:type="dxa"/>
          </w:tblCellMar>
        </w:tblPrEx>
        <w:tc>
          <w:tcPr>
            <w:tcW w:w="3893" w:type="dxa"/>
            <w:vAlign w:val="bottom"/>
          </w:tcPr>
          <w:p w:rsidR="00000000" w:rsidRDefault="00000000">
            <w:pPr>
              <w:pStyle w:val="SingleTxt"/>
              <w:suppressAutoHyphens/>
              <w:spacing w:after="0"/>
              <w:ind w:left="0" w:right="40"/>
              <w:jc w:val="left"/>
              <w:rPr>
                <w:sz w:val="17"/>
                <w:lang w:val="en-US"/>
              </w:rPr>
            </w:pPr>
            <w:r>
              <w:rPr>
                <w:sz w:val="17"/>
                <w:lang w:val="en-US"/>
              </w:rPr>
              <w:t>Ecology and protection of the environment</w:t>
            </w:r>
          </w:p>
        </w:tc>
        <w:tc>
          <w:tcPr>
            <w:tcW w:w="1155" w:type="dxa"/>
            <w:vAlign w:val="bottom"/>
          </w:tcPr>
          <w:p w:rsidR="00000000" w:rsidRDefault="00000000">
            <w:pPr>
              <w:pStyle w:val="SingleTxt"/>
              <w:suppressAutoHyphens/>
              <w:spacing w:after="0"/>
              <w:ind w:left="0" w:right="40"/>
              <w:jc w:val="right"/>
              <w:rPr>
                <w:sz w:val="17"/>
                <w:lang w:val="en-US"/>
              </w:rPr>
            </w:pPr>
            <w:r>
              <w:rPr>
                <w:sz w:val="17"/>
                <w:lang w:val="en-US"/>
              </w:rPr>
              <w:t>0.1</w:t>
            </w:r>
          </w:p>
        </w:tc>
        <w:tc>
          <w:tcPr>
            <w:tcW w:w="1155" w:type="dxa"/>
            <w:vAlign w:val="bottom"/>
          </w:tcPr>
          <w:p w:rsidR="00000000" w:rsidRDefault="00000000">
            <w:pPr>
              <w:pStyle w:val="SingleTxt"/>
              <w:suppressAutoHyphens/>
              <w:spacing w:after="0"/>
              <w:ind w:left="0" w:right="40"/>
              <w:jc w:val="right"/>
              <w:rPr>
                <w:sz w:val="17"/>
                <w:lang w:val="en-US"/>
              </w:rPr>
            </w:pPr>
            <w:r>
              <w:rPr>
                <w:sz w:val="17"/>
                <w:lang w:val="en-US"/>
              </w:rPr>
              <w:t>2.1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1155" w:type="dxa"/>
            <w:vAlign w:val="bottom"/>
          </w:tcPr>
          <w:p w:rsidR="00000000" w:rsidRDefault="00000000">
            <w:pPr>
              <w:pStyle w:val="SingleTxt"/>
              <w:suppressAutoHyphens/>
              <w:spacing w:after="0"/>
              <w:ind w:left="0" w:right="40"/>
              <w:jc w:val="right"/>
              <w:rPr>
                <w:sz w:val="17"/>
                <w:lang w:val="en-US"/>
              </w:rPr>
            </w:pPr>
            <w:r>
              <w:rPr>
                <w:sz w:val="17"/>
                <w:lang w:val="en-US"/>
              </w:rPr>
              <w:t>11.3</w:t>
            </w:r>
          </w:p>
        </w:tc>
        <w:tc>
          <w:tcPr>
            <w:tcW w:w="1119" w:type="dxa"/>
            <w:vAlign w:val="bottom"/>
          </w:tcPr>
          <w:p w:rsidR="00000000" w:rsidRDefault="00000000">
            <w:pPr>
              <w:pStyle w:val="SingleTxt"/>
              <w:suppressAutoHyphens/>
              <w:spacing w:after="0"/>
              <w:ind w:left="0" w:right="40"/>
              <w:jc w:val="right"/>
              <w:rPr>
                <w:sz w:val="17"/>
                <w:lang w:val="en-US"/>
              </w:rPr>
            </w:pPr>
            <w:r>
              <w:rPr>
                <w:sz w:val="17"/>
                <w:lang w:val="en-US"/>
              </w:rPr>
              <w:t>88.7</w:t>
            </w:r>
          </w:p>
        </w:tc>
      </w:tr>
      <w:tr w:rsidR="00000000">
        <w:tblPrEx>
          <w:tblCellMar>
            <w:top w:w="0" w:type="dxa"/>
            <w:left w:w="0" w:type="dxa"/>
            <w:bottom w:w="0" w:type="dxa"/>
            <w:right w:w="0" w:type="dxa"/>
          </w:tblCellMar>
        </w:tblPrEx>
        <w:tc>
          <w:tcPr>
            <w:tcW w:w="3893" w:type="dxa"/>
            <w:vAlign w:val="bottom"/>
          </w:tcPr>
          <w:p w:rsidR="00000000" w:rsidRDefault="00000000">
            <w:pPr>
              <w:pStyle w:val="SingleTxt"/>
              <w:suppressAutoHyphens/>
              <w:spacing w:after="0"/>
              <w:ind w:left="0" w:right="40"/>
              <w:jc w:val="left"/>
              <w:rPr>
                <w:sz w:val="17"/>
                <w:lang w:val="en-US"/>
              </w:rPr>
            </w:pPr>
            <w:r>
              <w:rPr>
                <w:sz w:val="17"/>
                <w:lang w:val="en-US"/>
              </w:rPr>
              <w:t>Mining engineering</w:t>
            </w:r>
          </w:p>
        </w:tc>
        <w:tc>
          <w:tcPr>
            <w:tcW w:w="1155" w:type="dxa"/>
            <w:vAlign w:val="bottom"/>
          </w:tcPr>
          <w:p w:rsidR="00000000" w:rsidRDefault="00000000">
            <w:pPr>
              <w:pStyle w:val="SingleTxt"/>
              <w:suppressAutoHyphens/>
              <w:spacing w:after="0"/>
              <w:ind w:left="0" w:right="40"/>
              <w:jc w:val="right"/>
              <w:rPr>
                <w:sz w:val="17"/>
                <w:lang w:val="en-US"/>
              </w:rPr>
            </w:pPr>
            <w:r>
              <w:rPr>
                <w:sz w:val="17"/>
                <w:lang w:val="en-US"/>
              </w:rPr>
              <w:t>5.6</w:t>
            </w:r>
          </w:p>
        </w:tc>
        <w:tc>
          <w:tcPr>
            <w:tcW w:w="1155" w:type="dxa"/>
            <w:vAlign w:val="bottom"/>
          </w:tcPr>
          <w:p w:rsidR="00000000" w:rsidRDefault="00000000">
            <w:pPr>
              <w:pStyle w:val="SingleTxt"/>
              <w:suppressAutoHyphens/>
              <w:spacing w:after="0"/>
              <w:ind w:left="0" w:right="40"/>
              <w:jc w:val="right"/>
              <w:rPr>
                <w:sz w:val="17"/>
                <w:lang w:val="en-US"/>
              </w:rPr>
            </w:pPr>
            <w:r>
              <w:rPr>
                <w:sz w:val="17"/>
                <w:lang w:val="en-US"/>
              </w:rPr>
              <w:t>3.4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1155" w:type="dxa"/>
            <w:vAlign w:val="bottom"/>
          </w:tcPr>
          <w:p w:rsidR="00000000" w:rsidRDefault="00000000">
            <w:pPr>
              <w:pStyle w:val="SingleTxt"/>
              <w:suppressAutoHyphens/>
              <w:spacing w:after="0"/>
              <w:ind w:left="0" w:right="40"/>
              <w:jc w:val="right"/>
              <w:rPr>
                <w:sz w:val="17"/>
                <w:lang w:val="en-US"/>
              </w:rPr>
            </w:pPr>
            <w:r>
              <w:rPr>
                <w:sz w:val="17"/>
                <w:lang w:val="en-US"/>
              </w:rPr>
              <w:t>75.5</w:t>
            </w:r>
          </w:p>
        </w:tc>
        <w:tc>
          <w:tcPr>
            <w:tcW w:w="1119" w:type="dxa"/>
            <w:vAlign w:val="bottom"/>
          </w:tcPr>
          <w:p w:rsidR="00000000" w:rsidRDefault="00000000">
            <w:pPr>
              <w:pStyle w:val="SingleTxt"/>
              <w:suppressAutoHyphens/>
              <w:spacing w:after="0"/>
              <w:ind w:left="0" w:right="40"/>
              <w:jc w:val="right"/>
              <w:rPr>
                <w:sz w:val="17"/>
                <w:lang w:val="en-US"/>
              </w:rPr>
            </w:pPr>
            <w:r>
              <w:rPr>
                <w:sz w:val="17"/>
                <w:lang w:val="en-US"/>
              </w:rPr>
              <w:t>24.5</w:t>
            </w:r>
          </w:p>
        </w:tc>
      </w:tr>
      <w:tr w:rsidR="00000000">
        <w:tblPrEx>
          <w:tblCellMar>
            <w:top w:w="0" w:type="dxa"/>
            <w:left w:w="0" w:type="dxa"/>
            <w:bottom w:w="0" w:type="dxa"/>
            <w:right w:w="0" w:type="dxa"/>
          </w:tblCellMar>
        </w:tblPrEx>
        <w:tc>
          <w:tcPr>
            <w:tcW w:w="3893" w:type="dxa"/>
            <w:vAlign w:val="bottom"/>
          </w:tcPr>
          <w:p w:rsidR="00000000" w:rsidRDefault="00000000">
            <w:pPr>
              <w:pStyle w:val="SingleTxt"/>
              <w:suppressAutoHyphens/>
              <w:spacing w:after="0"/>
              <w:ind w:left="0" w:right="40"/>
              <w:jc w:val="left"/>
              <w:rPr>
                <w:sz w:val="17"/>
                <w:lang w:val="en-US"/>
              </w:rPr>
            </w:pPr>
            <w:r>
              <w:rPr>
                <w:sz w:val="17"/>
                <w:lang w:val="en-US"/>
              </w:rPr>
              <w:t>Power engineering</w:t>
            </w:r>
          </w:p>
        </w:tc>
        <w:tc>
          <w:tcPr>
            <w:tcW w:w="1155" w:type="dxa"/>
            <w:vAlign w:val="bottom"/>
          </w:tcPr>
          <w:p w:rsidR="00000000" w:rsidRDefault="00000000">
            <w:pPr>
              <w:pStyle w:val="SingleTxt"/>
              <w:suppressAutoHyphens/>
              <w:spacing w:after="0"/>
              <w:ind w:left="0" w:right="40"/>
              <w:jc w:val="right"/>
              <w:rPr>
                <w:sz w:val="17"/>
                <w:lang w:val="en-US"/>
              </w:rPr>
            </w:pPr>
            <w:r>
              <w:rPr>
                <w:sz w:val="17"/>
                <w:lang w:val="en-US"/>
              </w:rPr>
              <w:t>0.2</w:t>
            </w:r>
          </w:p>
        </w:tc>
        <w:tc>
          <w:tcPr>
            <w:tcW w:w="1155" w:type="dxa"/>
            <w:vAlign w:val="bottom"/>
          </w:tcPr>
          <w:p w:rsidR="00000000" w:rsidRDefault="00000000">
            <w:pPr>
              <w:pStyle w:val="SingleTxt"/>
              <w:suppressAutoHyphens/>
              <w:spacing w:after="0"/>
              <w:ind w:left="0" w:right="40"/>
              <w:jc w:val="right"/>
              <w:rPr>
                <w:sz w:val="17"/>
                <w:lang w:val="en-US"/>
              </w:rPr>
            </w:pPr>
            <w:r>
              <w:rPr>
                <w:sz w:val="17"/>
                <w:lang w:val="en-US"/>
              </w:rPr>
              <w:t>0.3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1155" w:type="dxa"/>
            <w:vAlign w:val="bottom"/>
          </w:tcPr>
          <w:p w:rsidR="00000000" w:rsidRDefault="00000000">
            <w:pPr>
              <w:pStyle w:val="SingleTxt"/>
              <w:suppressAutoHyphens/>
              <w:spacing w:after="0"/>
              <w:ind w:left="0" w:right="40"/>
              <w:jc w:val="right"/>
              <w:rPr>
                <w:sz w:val="17"/>
                <w:lang w:val="en-US"/>
              </w:rPr>
            </w:pPr>
            <w:r>
              <w:rPr>
                <w:sz w:val="17"/>
                <w:lang w:val="en-US"/>
              </w:rPr>
              <w:t>47.5</w:t>
            </w:r>
          </w:p>
        </w:tc>
        <w:tc>
          <w:tcPr>
            <w:tcW w:w="1119" w:type="dxa"/>
            <w:vAlign w:val="bottom"/>
          </w:tcPr>
          <w:p w:rsidR="00000000" w:rsidRDefault="00000000">
            <w:pPr>
              <w:pStyle w:val="SingleTxt"/>
              <w:suppressAutoHyphens/>
              <w:spacing w:after="0"/>
              <w:ind w:left="0" w:right="40"/>
              <w:jc w:val="right"/>
              <w:rPr>
                <w:sz w:val="17"/>
                <w:lang w:val="en-US"/>
              </w:rPr>
            </w:pPr>
            <w:r>
              <w:rPr>
                <w:sz w:val="17"/>
                <w:lang w:val="en-US"/>
              </w:rPr>
              <w:t>52.5</w:t>
            </w:r>
          </w:p>
        </w:tc>
      </w:tr>
      <w:tr w:rsidR="00000000">
        <w:tblPrEx>
          <w:tblCellMar>
            <w:top w:w="0" w:type="dxa"/>
            <w:left w:w="0" w:type="dxa"/>
            <w:bottom w:w="0" w:type="dxa"/>
            <w:right w:w="0" w:type="dxa"/>
          </w:tblCellMar>
        </w:tblPrEx>
        <w:tc>
          <w:tcPr>
            <w:tcW w:w="3893" w:type="dxa"/>
            <w:vAlign w:val="bottom"/>
          </w:tcPr>
          <w:p w:rsidR="00000000" w:rsidRDefault="00000000">
            <w:pPr>
              <w:shd w:val="clear" w:color="auto" w:fill="FFFFFF"/>
              <w:suppressAutoHyphens/>
              <w:ind w:right="40"/>
              <w:rPr>
                <w:sz w:val="17"/>
                <w:lang w:val="en-GB"/>
              </w:rPr>
            </w:pPr>
            <w:r>
              <w:rPr>
                <w:color w:val="000000"/>
                <w:sz w:val="17"/>
                <w:lang w:val="en-GB"/>
              </w:rPr>
              <w:t>Mechanical engineering and metal-working</w:t>
            </w:r>
          </w:p>
        </w:tc>
        <w:tc>
          <w:tcPr>
            <w:tcW w:w="1155" w:type="dxa"/>
            <w:vAlign w:val="bottom"/>
          </w:tcPr>
          <w:p w:rsidR="00000000" w:rsidRDefault="00000000">
            <w:pPr>
              <w:shd w:val="clear" w:color="auto" w:fill="FFFFFF"/>
              <w:suppressAutoHyphens/>
              <w:ind w:right="40"/>
              <w:jc w:val="right"/>
              <w:rPr>
                <w:color w:val="000000"/>
                <w:spacing w:val="-6"/>
                <w:sz w:val="17"/>
                <w:lang w:val="en-GB"/>
              </w:rPr>
            </w:pPr>
            <w:r>
              <w:rPr>
                <w:color w:val="000000"/>
                <w:spacing w:val="-6"/>
                <w:sz w:val="17"/>
                <w:lang w:val="en-GB"/>
              </w:rPr>
              <w:t>0.3</w:t>
            </w:r>
          </w:p>
        </w:tc>
        <w:tc>
          <w:tcPr>
            <w:tcW w:w="1155" w:type="dxa"/>
            <w:vAlign w:val="bottom"/>
          </w:tcPr>
          <w:p w:rsidR="00000000" w:rsidRDefault="00000000">
            <w:pPr>
              <w:shd w:val="clear" w:color="auto" w:fill="FFFFFF"/>
              <w:suppressAutoHyphens/>
              <w:ind w:right="40"/>
              <w:jc w:val="right"/>
              <w:rPr>
                <w:color w:val="000000"/>
                <w:spacing w:val="-6"/>
                <w:sz w:val="17"/>
                <w:lang w:val="en-GB"/>
              </w:rPr>
            </w:pPr>
            <w:r>
              <w:rPr>
                <w:color w:val="000000"/>
                <w:spacing w:val="-6"/>
                <w:sz w:val="17"/>
                <w:lang w:val="en-GB"/>
              </w:rPr>
              <w:t>3.5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1155" w:type="dxa"/>
            <w:vAlign w:val="bottom"/>
          </w:tcPr>
          <w:p w:rsidR="00000000" w:rsidRDefault="00000000">
            <w:pPr>
              <w:shd w:val="clear" w:color="auto" w:fill="FFFFFF"/>
              <w:suppressAutoHyphens/>
              <w:ind w:right="40"/>
              <w:jc w:val="right"/>
              <w:rPr>
                <w:color w:val="000000"/>
                <w:spacing w:val="-6"/>
                <w:sz w:val="17"/>
                <w:lang w:val="en-GB"/>
              </w:rPr>
            </w:pPr>
            <w:r>
              <w:rPr>
                <w:color w:val="000000"/>
                <w:spacing w:val="-6"/>
                <w:sz w:val="17"/>
                <w:lang w:val="en-GB"/>
              </w:rPr>
              <w:t>15.2</w:t>
            </w:r>
          </w:p>
        </w:tc>
        <w:tc>
          <w:tcPr>
            <w:tcW w:w="1119" w:type="dxa"/>
            <w:vAlign w:val="bottom"/>
          </w:tcPr>
          <w:p w:rsidR="00000000" w:rsidRDefault="00000000">
            <w:pPr>
              <w:shd w:val="clear" w:color="auto" w:fill="FFFFFF"/>
              <w:suppressAutoHyphens/>
              <w:ind w:right="40"/>
              <w:jc w:val="right"/>
              <w:rPr>
                <w:color w:val="000000"/>
                <w:spacing w:val="-6"/>
                <w:sz w:val="17"/>
                <w:lang w:val="en-GB"/>
              </w:rPr>
            </w:pPr>
            <w:r>
              <w:rPr>
                <w:color w:val="000000"/>
                <w:spacing w:val="-6"/>
                <w:sz w:val="17"/>
                <w:lang w:val="en-GB"/>
              </w:rPr>
              <w:t>84.8</w:t>
            </w:r>
          </w:p>
        </w:tc>
      </w:tr>
      <w:tr w:rsidR="00000000">
        <w:tblPrEx>
          <w:tblCellMar>
            <w:top w:w="0" w:type="dxa"/>
            <w:left w:w="0" w:type="dxa"/>
            <w:bottom w:w="0" w:type="dxa"/>
            <w:right w:w="0" w:type="dxa"/>
          </w:tblCellMar>
        </w:tblPrEx>
        <w:tc>
          <w:tcPr>
            <w:tcW w:w="3893" w:type="dxa"/>
            <w:vAlign w:val="bottom"/>
          </w:tcPr>
          <w:p w:rsidR="00000000" w:rsidRDefault="00000000">
            <w:pPr>
              <w:shd w:val="clear" w:color="auto" w:fill="FFFFFF"/>
              <w:suppressAutoHyphens/>
              <w:ind w:right="40"/>
              <w:rPr>
                <w:sz w:val="17"/>
                <w:lang w:val="en-GB"/>
              </w:rPr>
            </w:pPr>
            <w:r>
              <w:rPr>
                <w:color w:val="000000"/>
                <w:spacing w:val="-1"/>
                <w:sz w:val="17"/>
                <w:lang w:val="en-GB"/>
              </w:rPr>
              <w:t>Aviation technology</w:t>
            </w:r>
          </w:p>
        </w:tc>
        <w:tc>
          <w:tcPr>
            <w:tcW w:w="1155" w:type="dxa"/>
            <w:vAlign w:val="bottom"/>
          </w:tcPr>
          <w:p w:rsidR="00000000" w:rsidRDefault="00000000">
            <w:pPr>
              <w:shd w:val="clear" w:color="auto" w:fill="FFFFFF"/>
              <w:suppressAutoHyphens/>
              <w:ind w:right="40"/>
              <w:jc w:val="right"/>
              <w:rPr>
                <w:color w:val="000000"/>
                <w:spacing w:val="-6"/>
                <w:sz w:val="17"/>
                <w:lang w:val="en-GB"/>
              </w:rPr>
            </w:pPr>
          </w:p>
        </w:tc>
        <w:tc>
          <w:tcPr>
            <w:tcW w:w="1155" w:type="dxa"/>
            <w:vAlign w:val="bottom"/>
          </w:tcPr>
          <w:p w:rsidR="00000000" w:rsidRDefault="00000000">
            <w:pPr>
              <w:shd w:val="clear" w:color="auto" w:fill="FFFFFF"/>
              <w:suppressAutoHyphens/>
              <w:ind w:right="40"/>
              <w:jc w:val="right"/>
              <w:rPr>
                <w:color w:val="000000"/>
                <w:spacing w:val="-6"/>
                <w:sz w:val="17"/>
                <w:lang w:val="en-GB"/>
              </w:rPr>
            </w:pPr>
            <w:r>
              <w:rPr>
                <w:color w:val="000000"/>
                <w:spacing w:val="-6"/>
                <w:sz w:val="17"/>
                <w:lang w:val="en-GB"/>
              </w:rPr>
              <w:t>0.7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1155" w:type="dxa"/>
            <w:vAlign w:val="bottom"/>
          </w:tcPr>
          <w:p w:rsidR="00000000" w:rsidRDefault="00000000">
            <w:pPr>
              <w:shd w:val="clear" w:color="auto" w:fill="FFFFFF"/>
              <w:suppressAutoHyphens/>
              <w:ind w:right="40"/>
              <w:jc w:val="right"/>
              <w:rPr>
                <w:color w:val="000000"/>
                <w:spacing w:val="-6"/>
                <w:sz w:val="17"/>
                <w:lang w:val="en-GB"/>
              </w:rPr>
            </w:pPr>
          </w:p>
        </w:tc>
        <w:tc>
          <w:tcPr>
            <w:tcW w:w="1119" w:type="dxa"/>
            <w:vAlign w:val="bottom"/>
          </w:tcPr>
          <w:p w:rsidR="00000000" w:rsidRDefault="00000000">
            <w:pPr>
              <w:shd w:val="clear" w:color="auto" w:fill="FFFFFF"/>
              <w:suppressAutoHyphens/>
              <w:ind w:right="40"/>
              <w:jc w:val="right"/>
              <w:rPr>
                <w:color w:val="000000"/>
                <w:spacing w:val="-6"/>
                <w:sz w:val="17"/>
                <w:lang w:val="en-GB"/>
              </w:rPr>
            </w:pPr>
            <w:r>
              <w:rPr>
                <w:color w:val="000000"/>
                <w:spacing w:val="-6"/>
                <w:sz w:val="17"/>
                <w:lang w:val="en-GB"/>
              </w:rPr>
              <w:t>100.0</w:t>
            </w:r>
          </w:p>
        </w:tc>
      </w:tr>
      <w:tr w:rsidR="00000000">
        <w:tblPrEx>
          <w:tblCellMar>
            <w:top w:w="0" w:type="dxa"/>
            <w:left w:w="0" w:type="dxa"/>
            <w:bottom w:w="0" w:type="dxa"/>
            <w:right w:w="0" w:type="dxa"/>
          </w:tblCellMar>
        </w:tblPrEx>
        <w:tc>
          <w:tcPr>
            <w:tcW w:w="3893" w:type="dxa"/>
            <w:vAlign w:val="bottom"/>
          </w:tcPr>
          <w:p w:rsidR="00000000" w:rsidRDefault="00000000">
            <w:pPr>
              <w:shd w:val="clear" w:color="auto" w:fill="FFFFFF"/>
              <w:suppressAutoHyphens/>
              <w:ind w:right="40"/>
              <w:rPr>
                <w:sz w:val="17"/>
                <w:lang w:val="en-GB"/>
              </w:rPr>
            </w:pPr>
            <w:r>
              <w:rPr>
                <w:color w:val="000000"/>
                <w:sz w:val="17"/>
                <w:lang w:val="en-GB"/>
              </w:rPr>
              <w:t xml:space="preserve">Automotive and tractor engineering </w:t>
            </w:r>
          </w:p>
        </w:tc>
        <w:tc>
          <w:tcPr>
            <w:tcW w:w="1155" w:type="dxa"/>
            <w:vAlign w:val="bottom"/>
          </w:tcPr>
          <w:p w:rsidR="00000000" w:rsidRDefault="00000000">
            <w:pPr>
              <w:shd w:val="clear" w:color="auto" w:fill="FFFFFF"/>
              <w:suppressAutoHyphens/>
              <w:ind w:right="40"/>
              <w:jc w:val="right"/>
              <w:rPr>
                <w:color w:val="000000"/>
                <w:spacing w:val="-6"/>
                <w:sz w:val="17"/>
                <w:lang w:val="en-GB"/>
              </w:rPr>
            </w:pPr>
            <w:r>
              <w:rPr>
                <w:color w:val="000000"/>
                <w:spacing w:val="-6"/>
                <w:sz w:val="17"/>
                <w:lang w:val="en-GB"/>
              </w:rPr>
              <w:t>0.0</w:t>
            </w:r>
          </w:p>
        </w:tc>
        <w:tc>
          <w:tcPr>
            <w:tcW w:w="1155" w:type="dxa"/>
            <w:vAlign w:val="bottom"/>
          </w:tcPr>
          <w:p w:rsidR="00000000" w:rsidRDefault="00000000">
            <w:pPr>
              <w:shd w:val="clear" w:color="auto" w:fill="FFFFFF"/>
              <w:suppressAutoHyphens/>
              <w:ind w:right="40"/>
              <w:jc w:val="right"/>
              <w:rPr>
                <w:color w:val="000000"/>
                <w:spacing w:val="-6"/>
                <w:sz w:val="17"/>
                <w:lang w:val="en-GB"/>
              </w:rPr>
            </w:pPr>
            <w:r>
              <w:rPr>
                <w:color w:val="000000"/>
                <w:spacing w:val="-6"/>
                <w:sz w:val="17"/>
                <w:lang w:val="en-GB"/>
              </w:rPr>
              <w:t>5.9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1155" w:type="dxa"/>
            <w:vAlign w:val="bottom"/>
          </w:tcPr>
          <w:p w:rsidR="00000000" w:rsidRDefault="00000000">
            <w:pPr>
              <w:shd w:val="clear" w:color="auto" w:fill="FFFFFF"/>
              <w:suppressAutoHyphens/>
              <w:ind w:right="40"/>
              <w:jc w:val="right"/>
              <w:rPr>
                <w:color w:val="000000"/>
                <w:spacing w:val="-6"/>
                <w:sz w:val="17"/>
                <w:lang w:val="en-GB"/>
              </w:rPr>
            </w:pPr>
            <w:r>
              <w:rPr>
                <w:color w:val="000000"/>
                <w:spacing w:val="-6"/>
                <w:sz w:val="17"/>
                <w:lang w:val="en-GB"/>
              </w:rPr>
              <w:t>0.5</w:t>
            </w:r>
          </w:p>
        </w:tc>
        <w:tc>
          <w:tcPr>
            <w:tcW w:w="1119" w:type="dxa"/>
            <w:vAlign w:val="bottom"/>
          </w:tcPr>
          <w:p w:rsidR="00000000" w:rsidRDefault="00000000">
            <w:pPr>
              <w:shd w:val="clear" w:color="auto" w:fill="FFFFFF"/>
              <w:suppressAutoHyphens/>
              <w:ind w:right="40"/>
              <w:jc w:val="right"/>
              <w:rPr>
                <w:color w:val="000000"/>
                <w:spacing w:val="-6"/>
                <w:sz w:val="17"/>
                <w:lang w:val="en-GB"/>
              </w:rPr>
            </w:pPr>
            <w:r>
              <w:rPr>
                <w:color w:val="000000"/>
                <w:spacing w:val="-6"/>
                <w:sz w:val="17"/>
                <w:lang w:val="en-GB"/>
              </w:rPr>
              <w:t>99.5</w:t>
            </w:r>
          </w:p>
        </w:tc>
      </w:tr>
      <w:tr w:rsidR="00000000">
        <w:tblPrEx>
          <w:tblCellMar>
            <w:top w:w="0" w:type="dxa"/>
            <w:left w:w="0" w:type="dxa"/>
            <w:bottom w:w="0" w:type="dxa"/>
            <w:right w:w="0" w:type="dxa"/>
          </w:tblCellMar>
        </w:tblPrEx>
        <w:tc>
          <w:tcPr>
            <w:tcW w:w="3893" w:type="dxa"/>
            <w:vAlign w:val="bottom"/>
          </w:tcPr>
          <w:p w:rsidR="00000000" w:rsidRDefault="00000000">
            <w:pPr>
              <w:widowControl w:val="0"/>
              <w:shd w:val="clear" w:color="auto" w:fill="FFFFFF"/>
              <w:suppressAutoHyphens/>
              <w:autoSpaceDE w:val="0"/>
              <w:autoSpaceDN w:val="0"/>
              <w:adjustRightInd w:val="0"/>
              <w:ind w:right="40"/>
              <w:rPr>
                <w:sz w:val="17"/>
                <w:lang w:val="en-GB"/>
              </w:rPr>
            </w:pPr>
            <w:r>
              <w:rPr>
                <w:color w:val="000000"/>
                <w:spacing w:val="-1"/>
                <w:sz w:val="17"/>
                <w:lang w:val="en-GB"/>
              </w:rPr>
              <w:t>Operation, servicing and repair of machinery and equipment</w:t>
            </w:r>
          </w:p>
        </w:tc>
        <w:tc>
          <w:tcPr>
            <w:tcW w:w="1155" w:type="dxa"/>
            <w:vAlign w:val="bottom"/>
          </w:tcPr>
          <w:p w:rsidR="00000000" w:rsidRDefault="00000000">
            <w:pPr>
              <w:widowControl w:val="0"/>
              <w:shd w:val="clear" w:color="auto" w:fill="FFFFFF"/>
              <w:suppressAutoHyphens/>
              <w:autoSpaceDE w:val="0"/>
              <w:autoSpaceDN w:val="0"/>
              <w:adjustRightInd w:val="0"/>
              <w:ind w:right="40"/>
              <w:jc w:val="right"/>
              <w:rPr>
                <w:color w:val="000000"/>
                <w:spacing w:val="-6"/>
                <w:sz w:val="17"/>
                <w:lang w:val="en-GB"/>
              </w:rPr>
            </w:pPr>
            <w:r>
              <w:rPr>
                <w:color w:val="000000"/>
                <w:spacing w:val="-6"/>
                <w:sz w:val="17"/>
                <w:lang w:val="en-GB"/>
              </w:rPr>
              <w:t>0.0</w:t>
            </w:r>
          </w:p>
        </w:tc>
        <w:tc>
          <w:tcPr>
            <w:tcW w:w="1155" w:type="dxa"/>
            <w:vAlign w:val="bottom"/>
          </w:tcPr>
          <w:p w:rsidR="00000000" w:rsidRDefault="00000000">
            <w:pPr>
              <w:widowControl w:val="0"/>
              <w:shd w:val="clear" w:color="auto" w:fill="FFFFFF"/>
              <w:suppressAutoHyphens/>
              <w:autoSpaceDE w:val="0"/>
              <w:autoSpaceDN w:val="0"/>
              <w:adjustRightInd w:val="0"/>
              <w:ind w:right="40"/>
              <w:jc w:val="right"/>
              <w:rPr>
                <w:color w:val="000000"/>
                <w:spacing w:val="-6"/>
                <w:sz w:val="17"/>
                <w:lang w:val="en-GB"/>
              </w:rPr>
            </w:pPr>
            <w:r>
              <w:rPr>
                <w:color w:val="000000"/>
                <w:spacing w:val="-6"/>
                <w:sz w:val="17"/>
                <w:lang w:val="en-GB"/>
              </w:rPr>
              <w:t>3.6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1155" w:type="dxa"/>
            <w:vAlign w:val="bottom"/>
          </w:tcPr>
          <w:p w:rsidR="00000000" w:rsidRDefault="00000000">
            <w:pPr>
              <w:widowControl w:val="0"/>
              <w:shd w:val="clear" w:color="auto" w:fill="FFFFFF"/>
              <w:suppressAutoHyphens/>
              <w:autoSpaceDE w:val="0"/>
              <w:autoSpaceDN w:val="0"/>
              <w:adjustRightInd w:val="0"/>
              <w:ind w:right="40"/>
              <w:jc w:val="right"/>
              <w:rPr>
                <w:color w:val="000000"/>
                <w:spacing w:val="-6"/>
                <w:sz w:val="17"/>
                <w:lang w:val="en-GB"/>
              </w:rPr>
            </w:pPr>
            <w:r>
              <w:rPr>
                <w:color w:val="000000"/>
                <w:spacing w:val="-6"/>
                <w:sz w:val="17"/>
                <w:lang w:val="en-GB"/>
              </w:rPr>
              <w:t>0.9</w:t>
            </w:r>
          </w:p>
        </w:tc>
        <w:tc>
          <w:tcPr>
            <w:tcW w:w="1119" w:type="dxa"/>
            <w:vAlign w:val="bottom"/>
          </w:tcPr>
          <w:p w:rsidR="00000000" w:rsidRDefault="00000000">
            <w:pPr>
              <w:widowControl w:val="0"/>
              <w:shd w:val="clear" w:color="auto" w:fill="FFFFFF"/>
              <w:suppressAutoHyphens/>
              <w:autoSpaceDE w:val="0"/>
              <w:autoSpaceDN w:val="0"/>
              <w:adjustRightInd w:val="0"/>
              <w:ind w:right="40"/>
              <w:jc w:val="right"/>
              <w:rPr>
                <w:color w:val="000000"/>
                <w:spacing w:val="-6"/>
                <w:sz w:val="17"/>
                <w:lang w:val="en-GB"/>
              </w:rPr>
            </w:pPr>
            <w:r>
              <w:rPr>
                <w:color w:val="000000"/>
                <w:spacing w:val="-6"/>
                <w:sz w:val="17"/>
                <w:lang w:val="en-GB"/>
              </w:rPr>
              <w:t>99.1</w:t>
            </w:r>
          </w:p>
        </w:tc>
      </w:tr>
      <w:tr w:rsidR="00000000">
        <w:tblPrEx>
          <w:tblCellMar>
            <w:top w:w="0" w:type="dxa"/>
            <w:left w:w="0" w:type="dxa"/>
            <w:bottom w:w="0" w:type="dxa"/>
            <w:right w:w="0" w:type="dxa"/>
          </w:tblCellMar>
        </w:tblPrEx>
        <w:tc>
          <w:tcPr>
            <w:tcW w:w="3893" w:type="dxa"/>
            <w:vAlign w:val="bottom"/>
          </w:tcPr>
          <w:p w:rsidR="00000000" w:rsidRDefault="00000000">
            <w:pPr>
              <w:widowControl w:val="0"/>
              <w:shd w:val="clear" w:color="auto" w:fill="FFFFFF"/>
              <w:suppressAutoHyphens/>
              <w:autoSpaceDE w:val="0"/>
              <w:autoSpaceDN w:val="0"/>
              <w:adjustRightInd w:val="0"/>
              <w:ind w:right="40"/>
              <w:rPr>
                <w:sz w:val="17"/>
                <w:lang w:val="en-GB"/>
              </w:rPr>
            </w:pPr>
            <w:r>
              <w:rPr>
                <w:color w:val="000000"/>
                <w:sz w:val="17"/>
                <w:lang w:val="en-GB"/>
              </w:rPr>
              <w:t>Instrument engineering and operation of instruments and apparatus</w:t>
            </w:r>
          </w:p>
        </w:tc>
        <w:tc>
          <w:tcPr>
            <w:tcW w:w="1155" w:type="dxa"/>
            <w:vAlign w:val="bottom"/>
          </w:tcPr>
          <w:p w:rsidR="00000000" w:rsidRDefault="00000000">
            <w:pPr>
              <w:widowControl w:val="0"/>
              <w:shd w:val="clear" w:color="auto" w:fill="FFFFFF"/>
              <w:suppressAutoHyphens/>
              <w:autoSpaceDE w:val="0"/>
              <w:autoSpaceDN w:val="0"/>
              <w:adjustRightInd w:val="0"/>
              <w:ind w:right="40"/>
              <w:jc w:val="right"/>
              <w:rPr>
                <w:color w:val="000000"/>
                <w:spacing w:val="-6"/>
                <w:sz w:val="17"/>
                <w:lang w:val="en-GB"/>
              </w:rPr>
            </w:pPr>
            <w:r>
              <w:rPr>
                <w:color w:val="000000"/>
                <w:spacing w:val="-6"/>
                <w:sz w:val="17"/>
                <w:lang w:val="en-GB"/>
              </w:rPr>
              <w:t>0.1</w:t>
            </w:r>
          </w:p>
        </w:tc>
        <w:tc>
          <w:tcPr>
            <w:tcW w:w="1155" w:type="dxa"/>
            <w:vAlign w:val="bottom"/>
          </w:tcPr>
          <w:p w:rsidR="00000000" w:rsidRDefault="00000000">
            <w:pPr>
              <w:widowControl w:val="0"/>
              <w:shd w:val="clear" w:color="auto" w:fill="FFFFFF"/>
              <w:suppressAutoHyphens/>
              <w:autoSpaceDE w:val="0"/>
              <w:autoSpaceDN w:val="0"/>
              <w:adjustRightInd w:val="0"/>
              <w:ind w:right="40"/>
              <w:jc w:val="right"/>
              <w:rPr>
                <w:color w:val="000000"/>
                <w:spacing w:val="-6"/>
                <w:sz w:val="17"/>
                <w:lang w:val="en-GB"/>
              </w:rPr>
            </w:pPr>
            <w:r>
              <w:rPr>
                <w:color w:val="000000"/>
                <w:spacing w:val="-6"/>
                <w:sz w:val="17"/>
                <w:lang w:val="en-GB"/>
              </w:rPr>
              <w:t>0.8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1155" w:type="dxa"/>
            <w:vAlign w:val="bottom"/>
          </w:tcPr>
          <w:p w:rsidR="00000000" w:rsidRDefault="00000000">
            <w:pPr>
              <w:widowControl w:val="0"/>
              <w:shd w:val="clear" w:color="auto" w:fill="FFFFFF"/>
              <w:suppressAutoHyphens/>
              <w:autoSpaceDE w:val="0"/>
              <w:autoSpaceDN w:val="0"/>
              <w:adjustRightInd w:val="0"/>
              <w:ind w:right="40"/>
              <w:jc w:val="right"/>
              <w:rPr>
                <w:color w:val="000000"/>
                <w:spacing w:val="-6"/>
                <w:sz w:val="17"/>
                <w:lang w:val="en-GB"/>
              </w:rPr>
            </w:pPr>
            <w:r>
              <w:rPr>
                <w:color w:val="000000"/>
                <w:spacing w:val="-6"/>
                <w:sz w:val="17"/>
                <w:lang w:val="en-GB"/>
              </w:rPr>
              <w:t>25.0</w:t>
            </w:r>
          </w:p>
        </w:tc>
        <w:tc>
          <w:tcPr>
            <w:tcW w:w="1119" w:type="dxa"/>
            <w:vAlign w:val="bottom"/>
          </w:tcPr>
          <w:p w:rsidR="00000000" w:rsidRDefault="00000000">
            <w:pPr>
              <w:widowControl w:val="0"/>
              <w:shd w:val="clear" w:color="auto" w:fill="FFFFFF"/>
              <w:suppressAutoHyphens/>
              <w:autoSpaceDE w:val="0"/>
              <w:autoSpaceDN w:val="0"/>
              <w:adjustRightInd w:val="0"/>
              <w:ind w:right="40"/>
              <w:jc w:val="right"/>
              <w:rPr>
                <w:color w:val="000000"/>
                <w:spacing w:val="-6"/>
                <w:sz w:val="17"/>
                <w:lang w:val="en-GB"/>
              </w:rPr>
            </w:pPr>
            <w:r>
              <w:rPr>
                <w:color w:val="000000"/>
                <w:spacing w:val="-6"/>
                <w:sz w:val="17"/>
                <w:lang w:val="en-GB"/>
              </w:rPr>
              <w:t>75.0</w:t>
            </w:r>
          </w:p>
        </w:tc>
      </w:tr>
      <w:tr w:rsidR="00000000">
        <w:tblPrEx>
          <w:tblCellMar>
            <w:top w:w="0" w:type="dxa"/>
            <w:left w:w="0" w:type="dxa"/>
            <w:bottom w:w="0" w:type="dxa"/>
            <w:right w:w="0" w:type="dxa"/>
          </w:tblCellMar>
        </w:tblPrEx>
        <w:tc>
          <w:tcPr>
            <w:tcW w:w="3893" w:type="dxa"/>
            <w:vAlign w:val="bottom"/>
          </w:tcPr>
          <w:p w:rsidR="00000000" w:rsidRDefault="00000000">
            <w:pPr>
              <w:shd w:val="clear" w:color="auto" w:fill="FFFFFF"/>
              <w:suppressAutoHyphens/>
              <w:ind w:right="40"/>
              <w:rPr>
                <w:sz w:val="17"/>
                <w:lang w:val="en-GB"/>
              </w:rPr>
            </w:pPr>
            <w:r>
              <w:rPr>
                <w:color w:val="000000"/>
                <w:sz w:val="17"/>
                <w:lang w:val="en-GB"/>
              </w:rPr>
              <w:t>Control engineering and operation of automation equipment</w:t>
            </w:r>
          </w:p>
        </w:tc>
        <w:tc>
          <w:tcPr>
            <w:tcW w:w="1155" w:type="dxa"/>
            <w:vAlign w:val="bottom"/>
          </w:tcPr>
          <w:p w:rsidR="00000000" w:rsidRDefault="00000000">
            <w:pPr>
              <w:shd w:val="clear" w:color="auto" w:fill="FFFFFF"/>
              <w:suppressAutoHyphens/>
              <w:ind w:right="40"/>
              <w:jc w:val="right"/>
              <w:rPr>
                <w:color w:val="000000"/>
                <w:spacing w:val="-6"/>
                <w:sz w:val="17"/>
                <w:lang w:val="en-GB"/>
              </w:rPr>
            </w:pPr>
            <w:r>
              <w:rPr>
                <w:color w:val="000000"/>
                <w:spacing w:val="-6"/>
                <w:sz w:val="17"/>
                <w:lang w:val="en-GB"/>
              </w:rPr>
              <w:t>0.0</w:t>
            </w:r>
          </w:p>
        </w:tc>
        <w:tc>
          <w:tcPr>
            <w:tcW w:w="1155" w:type="dxa"/>
            <w:vAlign w:val="bottom"/>
          </w:tcPr>
          <w:p w:rsidR="00000000" w:rsidRDefault="00000000">
            <w:pPr>
              <w:shd w:val="clear" w:color="auto" w:fill="FFFFFF"/>
              <w:suppressAutoHyphens/>
              <w:ind w:right="40"/>
              <w:jc w:val="right"/>
              <w:rPr>
                <w:color w:val="000000"/>
                <w:spacing w:val="-6"/>
                <w:sz w:val="17"/>
                <w:lang w:val="en-GB"/>
              </w:rPr>
            </w:pPr>
            <w:r>
              <w:rPr>
                <w:color w:val="000000"/>
                <w:spacing w:val="-6"/>
                <w:sz w:val="17"/>
                <w:lang w:val="en-GB"/>
              </w:rPr>
              <w:t>1.4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1155" w:type="dxa"/>
            <w:vAlign w:val="bottom"/>
          </w:tcPr>
          <w:p w:rsidR="00000000" w:rsidRDefault="00000000">
            <w:pPr>
              <w:shd w:val="clear" w:color="auto" w:fill="FFFFFF"/>
              <w:suppressAutoHyphens/>
              <w:ind w:right="40"/>
              <w:jc w:val="right"/>
              <w:rPr>
                <w:color w:val="000000"/>
                <w:spacing w:val="-6"/>
                <w:sz w:val="17"/>
                <w:lang w:val="en-GB"/>
              </w:rPr>
            </w:pPr>
            <w:r>
              <w:rPr>
                <w:color w:val="000000"/>
                <w:spacing w:val="-6"/>
                <w:sz w:val="17"/>
                <w:lang w:val="en-GB"/>
              </w:rPr>
              <w:t>3.7</w:t>
            </w:r>
          </w:p>
        </w:tc>
        <w:tc>
          <w:tcPr>
            <w:tcW w:w="1119" w:type="dxa"/>
            <w:vAlign w:val="bottom"/>
          </w:tcPr>
          <w:p w:rsidR="00000000" w:rsidRDefault="00000000">
            <w:pPr>
              <w:shd w:val="clear" w:color="auto" w:fill="FFFFFF"/>
              <w:suppressAutoHyphens/>
              <w:ind w:right="40"/>
              <w:jc w:val="right"/>
              <w:rPr>
                <w:color w:val="000000"/>
                <w:spacing w:val="-6"/>
                <w:sz w:val="17"/>
                <w:lang w:val="en-GB"/>
              </w:rPr>
            </w:pPr>
            <w:r>
              <w:rPr>
                <w:color w:val="000000"/>
                <w:spacing w:val="-6"/>
                <w:sz w:val="17"/>
                <w:lang w:val="en-GB"/>
              </w:rPr>
              <w:t>96.3</w:t>
            </w:r>
          </w:p>
        </w:tc>
      </w:tr>
      <w:tr w:rsidR="00000000">
        <w:tblPrEx>
          <w:tblCellMar>
            <w:top w:w="0" w:type="dxa"/>
            <w:left w:w="0" w:type="dxa"/>
            <w:bottom w:w="0" w:type="dxa"/>
            <w:right w:w="0" w:type="dxa"/>
          </w:tblCellMar>
        </w:tblPrEx>
        <w:tc>
          <w:tcPr>
            <w:tcW w:w="3893" w:type="dxa"/>
            <w:vAlign w:val="bottom"/>
          </w:tcPr>
          <w:p w:rsidR="00000000" w:rsidRDefault="00000000">
            <w:pPr>
              <w:widowControl w:val="0"/>
              <w:shd w:val="clear" w:color="auto" w:fill="FFFFFF"/>
              <w:suppressAutoHyphens/>
              <w:autoSpaceDE w:val="0"/>
              <w:autoSpaceDN w:val="0"/>
              <w:adjustRightInd w:val="0"/>
              <w:ind w:right="40"/>
              <w:rPr>
                <w:sz w:val="17"/>
                <w:lang w:val="en-GB"/>
              </w:rPr>
            </w:pPr>
            <w:r>
              <w:rPr>
                <w:color w:val="000000"/>
                <w:sz w:val="17"/>
                <w:lang w:val="en-GB"/>
              </w:rPr>
              <w:t>Computer technology and automated systems</w:t>
            </w:r>
          </w:p>
        </w:tc>
        <w:tc>
          <w:tcPr>
            <w:tcW w:w="1155" w:type="dxa"/>
            <w:vAlign w:val="bottom"/>
          </w:tcPr>
          <w:p w:rsidR="00000000" w:rsidRDefault="00000000">
            <w:pPr>
              <w:widowControl w:val="0"/>
              <w:shd w:val="clear" w:color="auto" w:fill="FFFFFF"/>
              <w:suppressAutoHyphens/>
              <w:autoSpaceDE w:val="0"/>
              <w:autoSpaceDN w:val="0"/>
              <w:adjustRightInd w:val="0"/>
              <w:ind w:right="40"/>
              <w:jc w:val="right"/>
              <w:rPr>
                <w:color w:val="000000"/>
                <w:spacing w:val="-6"/>
                <w:sz w:val="17"/>
                <w:lang w:val="en-GB"/>
              </w:rPr>
            </w:pPr>
            <w:r>
              <w:rPr>
                <w:color w:val="000000"/>
                <w:spacing w:val="-6"/>
                <w:sz w:val="17"/>
                <w:lang w:val="en-GB"/>
              </w:rPr>
              <w:t>0.3</w:t>
            </w:r>
          </w:p>
        </w:tc>
        <w:tc>
          <w:tcPr>
            <w:tcW w:w="1155" w:type="dxa"/>
            <w:vAlign w:val="bottom"/>
          </w:tcPr>
          <w:p w:rsidR="00000000" w:rsidRDefault="00000000">
            <w:pPr>
              <w:widowControl w:val="0"/>
              <w:shd w:val="clear" w:color="auto" w:fill="FFFFFF"/>
              <w:suppressAutoHyphens/>
              <w:autoSpaceDE w:val="0"/>
              <w:autoSpaceDN w:val="0"/>
              <w:adjustRightInd w:val="0"/>
              <w:ind w:right="40"/>
              <w:jc w:val="right"/>
              <w:rPr>
                <w:color w:val="000000"/>
                <w:spacing w:val="-6"/>
                <w:sz w:val="17"/>
                <w:lang w:val="en-GB"/>
              </w:rPr>
            </w:pPr>
            <w:r>
              <w:rPr>
                <w:color w:val="000000"/>
                <w:spacing w:val="-6"/>
                <w:sz w:val="17"/>
                <w:lang w:val="en-GB"/>
              </w:rPr>
              <w:t>1.6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1155" w:type="dxa"/>
            <w:vAlign w:val="bottom"/>
          </w:tcPr>
          <w:p w:rsidR="00000000" w:rsidRDefault="00000000">
            <w:pPr>
              <w:widowControl w:val="0"/>
              <w:shd w:val="clear" w:color="auto" w:fill="FFFFFF"/>
              <w:suppressAutoHyphens/>
              <w:autoSpaceDE w:val="0"/>
              <w:autoSpaceDN w:val="0"/>
              <w:adjustRightInd w:val="0"/>
              <w:ind w:right="40"/>
              <w:jc w:val="right"/>
              <w:rPr>
                <w:color w:val="000000"/>
                <w:spacing w:val="-6"/>
                <w:sz w:val="17"/>
                <w:lang w:val="en-GB"/>
              </w:rPr>
            </w:pPr>
            <w:r>
              <w:rPr>
                <w:color w:val="000000"/>
                <w:spacing w:val="-6"/>
                <w:sz w:val="17"/>
                <w:lang w:val="en-GB"/>
              </w:rPr>
              <w:t>23.1</w:t>
            </w:r>
          </w:p>
        </w:tc>
        <w:tc>
          <w:tcPr>
            <w:tcW w:w="1119" w:type="dxa"/>
            <w:vAlign w:val="bottom"/>
          </w:tcPr>
          <w:p w:rsidR="00000000" w:rsidRDefault="00000000">
            <w:pPr>
              <w:widowControl w:val="0"/>
              <w:shd w:val="clear" w:color="auto" w:fill="FFFFFF"/>
              <w:suppressAutoHyphens/>
              <w:autoSpaceDE w:val="0"/>
              <w:autoSpaceDN w:val="0"/>
              <w:adjustRightInd w:val="0"/>
              <w:ind w:right="40"/>
              <w:jc w:val="right"/>
              <w:rPr>
                <w:color w:val="000000"/>
                <w:spacing w:val="-6"/>
                <w:sz w:val="17"/>
                <w:lang w:val="en-GB"/>
              </w:rPr>
            </w:pPr>
            <w:r>
              <w:rPr>
                <w:color w:val="000000"/>
                <w:spacing w:val="-6"/>
                <w:sz w:val="17"/>
                <w:lang w:val="en-GB"/>
              </w:rPr>
              <w:t>76.9</w:t>
            </w:r>
          </w:p>
        </w:tc>
      </w:tr>
      <w:tr w:rsidR="00000000">
        <w:tblPrEx>
          <w:tblCellMar>
            <w:top w:w="0" w:type="dxa"/>
            <w:left w:w="0" w:type="dxa"/>
            <w:bottom w:w="0" w:type="dxa"/>
            <w:right w:w="0" w:type="dxa"/>
          </w:tblCellMar>
        </w:tblPrEx>
        <w:tc>
          <w:tcPr>
            <w:tcW w:w="3893" w:type="dxa"/>
            <w:vAlign w:val="bottom"/>
          </w:tcPr>
          <w:p w:rsidR="00000000" w:rsidRDefault="00000000">
            <w:pPr>
              <w:shd w:val="clear" w:color="auto" w:fill="FFFFFF"/>
              <w:suppressAutoHyphens/>
              <w:ind w:right="40"/>
              <w:rPr>
                <w:sz w:val="17"/>
                <w:lang w:val="en-GB"/>
              </w:rPr>
            </w:pPr>
            <w:r>
              <w:rPr>
                <w:color w:val="000000"/>
                <w:spacing w:val="-1"/>
                <w:sz w:val="17"/>
                <w:lang w:val="en-GB"/>
              </w:rPr>
              <w:t>Radio engineering and communications</w:t>
            </w:r>
          </w:p>
        </w:tc>
        <w:tc>
          <w:tcPr>
            <w:tcW w:w="1155" w:type="dxa"/>
            <w:vAlign w:val="bottom"/>
          </w:tcPr>
          <w:p w:rsidR="00000000" w:rsidRDefault="00000000">
            <w:pPr>
              <w:shd w:val="clear" w:color="auto" w:fill="FFFFFF"/>
              <w:suppressAutoHyphens/>
              <w:ind w:right="40"/>
              <w:jc w:val="right"/>
              <w:rPr>
                <w:color w:val="000000"/>
                <w:spacing w:val="-6"/>
                <w:sz w:val="17"/>
                <w:lang w:val="en-GB"/>
              </w:rPr>
            </w:pPr>
            <w:r>
              <w:rPr>
                <w:color w:val="000000"/>
                <w:spacing w:val="-6"/>
                <w:sz w:val="17"/>
                <w:lang w:val="en-GB"/>
              </w:rPr>
              <w:t>1.2</w:t>
            </w:r>
          </w:p>
        </w:tc>
        <w:tc>
          <w:tcPr>
            <w:tcW w:w="1155" w:type="dxa"/>
            <w:vAlign w:val="bottom"/>
          </w:tcPr>
          <w:p w:rsidR="00000000" w:rsidRDefault="00000000">
            <w:pPr>
              <w:shd w:val="clear" w:color="auto" w:fill="FFFFFF"/>
              <w:suppressAutoHyphens/>
              <w:ind w:right="40"/>
              <w:jc w:val="right"/>
              <w:rPr>
                <w:color w:val="000000"/>
                <w:spacing w:val="-6"/>
                <w:sz w:val="17"/>
                <w:lang w:val="en-GB"/>
              </w:rPr>
            </w:pPr>
            <w:r>
              <w:rPr>
                <w:color w:val="000000"/>
                <w:spacing w:val="-6"/>
                <w:sz w:val="17"/>
                <w:lang w:val="en-GB"/>
              </w:rPr>
              <w:t>2.5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1155" w:type="dxa"/>
            <w:vAlign w:val="bottom"/>
          </w:tcPr>
          <w:p w:rsidR="00000000" w:rsidRDefault="00000000">
            <w:pPr>
              <w:shd w:val="clear" w:color="auto" w:fill="FFFFFF"/>
              <w:suppressAutoHyphens/>
              <w:ind w:right="40"/>
              <w:jc w:val="right"/>
              <w:rPr>
                <w:color w:val="000000"/>
                <w:spacing w:val="-6"/>
                <w:sz w:val="17"/>
                <w:lang w:val="en-GB"/>
              </w:rPr>
            </w:pPr>
            <w:r>
              <w:rPr>
                <w:color w:val="000000"/>
                <w:spacing w:val="-6"/>
                <w:sz w:val="17"/>
                <w:lang w:val="en-GB"/>
              </w:rPr>
              <w:t>47.6</w:t>
            </w:r>
          </w:p>
        </w:tc>
        <w:tc>
          <w:tcPr>
            <w:tcW w:w="1119" w:type="dxa"/>
            <w:vAlign w:val="bottom"/>
          </w:tcPr>
          <w:p w:rsidR="00000000" w:rsidRDefault="00000000">
            <w:pPr>
              <w:shd w:val="clear" w:color="auto" w:fill="FFFFFF"/>
              <w:suppressAutoHyphens/>
              <w:ind w:right="40"/>
              <w:jc w:val="right"/>
              <w:rPr>
                <w:color w:val="000000"/>
                <w:spacing w:val="-6"/>
                <w:sz w:val="17"/>
                <w:lang w:val="en-GB"/>
              </w:rPr>
            </w:pPr>
            <w:r>
              <w:rPr>
                <w:color w:val="000000"/>
                <w:spacing w:val="-6"/>
                <w:sz w:val="17"/>
                <w:lang w:val="en-GB"/>
              </w:rPr>
              <w:t>52.4</w:t>
            </w:r>
          </w:p>
        </w:tc>
      </w:tr>
      <w:tr w:rsidR="00000000">
        <w:tblPrEx>
          <w:tblCellMar>
            <w:top w:w="0" w:type="dxa"/>
            <w:left w:w="0" w:type="dxa"/>
            <w:bottom w:w="0" w:type="dxa"/>
            <w:right w:w="0" w:type="dxa"/>
          </w:tblCellMar>
        </w:tblPrEx>
        <w:tc>
          <w:tcPr>
            <w:tcW w:w="3893" w:type="dxa"/>
            <w:vAlign w:val="bottom"/>
          </w:tcPr>
          <w:p w:rsidR="00000000" w:rsidRDefault="00000000">
            <w:pPr>
              <w:shd w:val="clear" w:color="auto" w:fill="FFFFFF"/>
              <w:suppressAutoHyphens/>
              <w:ind w:right="40"/>
              <w:rPr>
                <w:sz w:val="17"/>
                <w:lang w:val="en-GB"/>
              </w:rPr>
            </w:pPr>
            <w:r>
              <w:rPr>
                <w:color w:val="000000"/>
                <w:sz w:val="17"/>
                <w:lang w:val="en-GB"/>
              </w:rPr>
              <w:t>Transport operation</w:t>
            </w:r>
          </w:p>
        </w:tc>
        <w:tc>
          <w:tcPr>
            <w:tcW w:w="1155" w:type="dxa"/>
            <w:vAlign w:val="bottom"/>
          </w:tcPr>
          <w:p w:rsidR="00000000" w:rsidRDefault="00000000">
            <w:pPr>
              <w:shd w:val="clear" w:color="auto" w:fill="FFFFFF"/>
              <w:suppressAutoHyphens/>
              <w:ind w:right="40"/>
              <w:jc w:val="right"/>
              <w:rPr>
                <w:color w:val="000000"/>
                <w:spacing w:val="-6"/>
                <w:sz w:val="17"/>
                <w:lang w:val="en-GB"/>
              </w:rPr>
            </w:pPr>
            <w:r>
              <w:rPr>
                <w:color w:val="000000"/>
                <w:spacing w:val="-6"/>
                <w:sz w:val="17"/>
                <w:lang w:val="en-GB"/>
              </w:rPr>
              <w:t>0.2</w:t>
            </w:r>
          </w:p>
        </w:tc>
        <w:tc>
          <w:tcPr>
            <w:tcW w:w="1155" w:type="dxa"/>
            <w:vAlign w:val="bottom"/>
          </w:tcPr>
          <w:p w:rsidR="00000000" w:rsidRDefault="00000000">
            <w:pPr>
              <w:shd w:val="clear" w:color="auto" w:fill="FFFFFF"/>
              <w:suppressAutoHyphens/>
              <w:ind w:right="40"/>
              <w:jc w:val="right"/>
              <w:rPr>
                <w:color w:val="000000"/>
                <w:spacing w:val="-6"/>
                <w:sz w:val="17"/>
                <w:lang w:val="en-GB"/>
              </w:rPr>
            </w:pPr>
            <w:r>
              <w:rPr>
                <w:color w:val="000000"/>
                <w:spacing w:val="-6"/>
                <w:sz w:val="17"/>
                <w:lang w:val="en-GB"/>
              </w:rPr>
              <w:t>4.3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1155" w:type="dxa"/>
            <w:vAlign w:val="bottom"/>
          </w:tcPr>
          <w:p w:rsidR="00000000" w:rsidRDefault="00000000">
            <w:pPr>
              <w:shd w:val="clear" w:color="auto" w:fill="FFFFFF"/>
              <w:suppressAutoHyphens/>
              <w:ind w:right="40"/>
              <w:jc w:val="right"/>
              <w:rPr>
                <w:color w:val="000000"/>
                <w:spacing w:val="-6"/>
                <w:sz w:val="17"/>
                <w:lang w:val="en-GB"/>
              </w:rPr>
            </w:pPr>
            <w:r>
              <w:rPr>
                <w:color w:val="000000"/>
                <w:spacing w:val="-6"/>
                <w:sz w:val="17"/>
                <w:lang w:val="en-GB"/>
              </w:rPr>
              <w:t>7.7</w:t>
            </w:r>
          </w:p>
        </w:tc>
        <w:tc>
          <w:tcPr>
            <w:tcW w:w="1119" w:type="dxa"/>
            <w:vAlign w:val="bottom"/>
          </w:tcPr>
          <w:p w:rsidR="00000000" w:rsidRDefault="00000000">
            <w:pPr>
              <w:shd w:val="clear" w:color="auto" w:fill="FFFFFF"/>
              <w:suppressAutoHyphens/>
              <w:ind w:right="40"/>
              <w:jc w:val="right"/>
              <w:rPr>
                <w:color w:val="000000"/>
                <w:spacing w:val="-6"/>
                <w:sz w:val="17"/>
                <w:lang w:val="en-GB"/>
              </w:rPr>
            </w:pPr>
            <w:r>
              <w:rPr>
                <w:color w:val="000000"/>
                <w:spacing w:val="-6"/>
                <w:sz w:val="17"/>
                <w:lang w:val="en-GB"/>
              </w:rPr>
              <w:t>92.3</w:t>
            </w:r>
          </w:p>
        </w:tc>
      </w:tr>
      <w:tr w:rsidR="00000000">
        <w:tblPrEx>
          <w:tblCellMar>
            <w:top w:w="0" w:type="dxa"/>
            <w:left w:w="0" w:type="dxa"/>
            <w:bottom w:w="0" w:type="dxa"/>
            <w:right w:w="0" w:type="dxa"/>
          </w:tblCellMar>
        </w:tblPrEx>
        <w:tc>
          <w:tcPr>
            <w:tcW w:w="3893" w:type="dxa"/>
            <w:vAlign w:val="bottom"/>
          </w:tcPr>
          <w:p w:rsidR="00000000" w:rsidRDefault="00000000">
            <w:pPr>
              <w:shd w:val="clear" w:color="auto" w:fill="FFFFFF"/>
              <w:suppressAutoHyphens/>
              <w:ind w:right="40"/>
              <w:rPr>
                <w:sz w:val="17"/>
                <w:lang w:val="en-GB"/>
              </w:rPr>
            </w:pPr>
            <w:r>
              <w:rPr>
                <w:color w:val="000000"/>
                <w:sz w:val="17"/>
                <w:lang w:val="en-GB"/>
              </w:rPr>
              <w:t>Forest exploitation and wood processing</w:t>
            </w:r>
          </w:p>
        </w:tc>
        <w:tc>
          <w:tcPr>
            <w:tcW w:w="1155" w:type="dxa"/>
            <w:vAlign w:val="bottom"/>
          </w:tcPr>
          <w:p w:rsidR="00000000" w:rsidRDefault="00000000">
            <w:pPr>
              <w:shd w:val="clear" w:color="auto" w:fill="FFFFFF"/>
              <w:suppressAutoHyphens/>
              <w:ind w:right="40"/>
              <w:jc w:val="right"/>
              <w:rPr>
                <w:color w:val="000000"/>
                <w:spacing w:val="-6"/>
                <w:sz w:val="17"/>
                <w:lang w:val="en-GB"/>
              </w:rPr>
            </w:pPr>
            <w:r>
              <w:rPr>
                <w:color w:val="000000"/>
                <w:spacing w:val="-6"/>
                <w:sz w:val="17"/>
                <w:lang w:val="en-GB"/>
              </w:rPr>
              <w:t>0.1</w:t>
            </w:r>
          </w:p>
        </w:tc>
        <w:tc>
          <w:tcPr>
            <w:tcW w:w="1155" w:type="dxa"/>
            <w:vAlign w:val="bottom"/>
          </w:tcPr>
          <w:p w:rsidR="00000000" w:rsidRDefault="00000000">
            <w:pPr>
              <w:shd w:val="clear" w:color="auto" w:fill="FFFFFF"/>
              <w:suppressAutoHyphens/>
              <w:ind w:right="40"/>
              <w:jc w:val="right"/>
              <w:rPr>
                <w:color w:val="000000"/>
                <w:spacing w:val="-6"/>
                <w:sz w:val="17"/>
                <w:lang w:val="en-GB"/>
              </w:rPr>
            </w:pPr>
            <w:r>
              <w:rPr>
                <w:color w:val="000000"/>
                <w:spacing w:val="-6"/>
                <w:sz w:val="17"/>
                <w:lang w:val="en-GB"/>
              </w:rPr>
              <w:t>0.7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1155" w:type="dxa"/>
            <w:vAlign w:val="bottom"/>
          </w:tcPr>
          <w:p w:rsidR="00000000" w:rsidRDefault="00000000">
            <w:pPr>
              <w:shd w:val="clear" w:color="auto" w:fill="FFFFFF"/>
              <w:suppressAutoHyphens/>
              <w:ind w:right="40"/>
              <w:jc w:val="right"/>
              <w:rPr>
                <w:color w:val="000000"/>
                <w:spacing w:val="-6"/>
                <w:sz w:val="17"/>
                <w:lang w:val="en-GB"/>
              </w:rPr>
            </w:pPr>
            <w:r>
              <w:rPr>
                <w:color w:val="000000"/>
                <w:spacing w:val="-6"/>
                <w:sz w:val="17"/>
                <w:lang w:val="en-GB"/>
              </w:rPr>
              <w:t>16.0</w:t>
            </w:r>
          </w:p>
        </w:tc>
        <w:tc>
          <w:tcPr>
            <w:tcW w:w="1119" w:type="dxa"/>
            <w:vAlign w:val="bottom"/>
          </w:tcPr>
          <w:p w:rsidR="00000000" w:rsidRDefault="00000000">
            <w:pPr>
              <w:shd w:val="clear" w:color="auto" w:fill="FFFFFF"/>
              <w:suppressAutoHyphens/>
              <w:ind w:right="40"/>
              <w:jc w:val="right"/>
              <w:rPr>
                <w:color w:val="000000"/>
                <w:spacing w:val="-6"/>
                <w:sz w:val="17"/>
                <w:lang w:val="en-GB"/>
              </w:rPr>
            </w:pPr>
            <w:r>
              <w:rPr>
                <w:color w:val="000000"/>
                <w:spacing w:val="-6"/>
                <w:sz w:val="17"/>
                <w:lang w:val="en-GB"/>
              </w:rPr>
              <w:t>84.0</w:t>
            </w:r>
          </w:p>
        </w:tc>
      </w:tr>
      <w:tr w:rsidR="00000000">
        <w:tblPrEx>
          <w:tblCellMar>
            <w:top w:w="0" w:type="dxa"/>
            <w:left w:w="0" w:type="dxa"/>
            <w:bottom w:w="0" w:type="dxa"/>
            <w:right w:w="0" w:type="dxa"/>
          </w:tblCellMar>
        </w:tblPrEx>
        <w:tc>
          <w:tcPr>
            <w:tcW w:w="3893" w:type="dxa"/>
            <w:vAlign w:val="bottom"/>
          </w:tcPr>
          <w:p w:rsidR="00000000" w:rsidRDefault="00000000">
            <w:pPr>
              <w:widowControl w:val="0"/>
              <w:shd w:val="clear" w:color="auto" w:fill="FFFFFF"/>
              <w:suppressAutoHyphens/>
              <w:autoSpaceDE w:val="0"/>
              <w:autoSpaceDN w:val="0"/>
              <w:adjustRightInd w:val="0"/>
              <w:ind w:right="40"/>
              <w:rPr>
                <w:sz w:val="17"/>
                <w:lang w:val="en-GB"/>
              </w:rPr>
            </w:pPr>
            <w:r>
              <w:rPr>
                <w:color w:val="000000"/>
                <w:spacing w:val="-1"/>
                <w:sz w:val="17"/>
                <w:lang w:val="en-GB"/>
              </w:rPr>
              <w:t>Food technology</w:t>
            </w:r>
          </w:p>
        </w:tc>
        <w:tc>
          <w:tcPr>
            <w:tcW w:w="1155" w:type="dxa"/>
            <w:vAlign w:val="bottom"/>
          </w:tcPr>
          <w:p w:rsidR="00000000" w:rsidRDefault="00000000">
            <w:pPr>
              <w:widowControl w:val="0"/>
              <w:shd w:val="clear" w:color="auto" w:fill="FFFFFF"/>
              <w:suppressAutoHyphens/>
              <w:autoSpaceDE w:val="0"/>
              <w:autoSpaceDN w:val="0"/>
              <w:adjustRightInd w:val="0"/>
              <w:ind w:right="40"/>
              <w:jc w:val="right"/>
              <w:rPr>
                <w:color w:val="000000"/>
                <w:spacing w:val="-6"/>
                <w:sz w:val="17"/>
                <w:lang w:val="en-GB"/>
              </w:rPr>
            </w:pPr>
            <w:r>
              <w:rPr>
                <w:color w:val="000000"/>
                <w:spacing w:val="-6"/>
                <w:sz w:val="17"/>
                <w:lang w:val="en-GB"/>
              </w:rPr>
              <w:t>3.0</w:t>
            </w:r>
          </w:p>
        </w:tc>
        <w:tc>
          <w:tcPr>
            <w:tcW w:w="1155" w:type="dxa"/>
            <w:vAlign w:val="bottom"/>
          </w:tcPr>
          <w:p w:rsidR="00000000" w:rsidRDefault="00000000">
            <w:pPr>
              <w:widowControl w:val="0"/>
              <w:shd w:val="clear" w:color="auto" w:fill="FFFFFF"/>
              <w:suppressAutoHyphens/>
              <w:autoSpaceDE w:val="0"/>
              <w:autoSpaceDN w:val="0"/>
              <w:adjustRightInd w:val="0"/>
              <w:ind w:right="40"/>
              <w:jc w:val="right"/>
              <w:rPr>
                <w:color w:val="000000"/>
                <w:spacing w:val="-6"/>
                <w:sz w:val="17"/>
                <w:lang w:val="en-GB"/>
              </w:rPr>
            </w:pPr>
            <w:r>
              <w:rPr>
                <w:color w:val="000000"/>
                <w:spacing w:val="-6"/>
                <w:sz w:val="17"/>
                <w:lang w:val="en-GB"/>
              </w:rPr>
              <w:t>2.6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1155" w:type="dxa"/>
            <w:vAlign w:val="bottom"/>
          </w:tcPr>
          <w:p w:rsidR="00000000" w:rsidRDefault="00000000">
            <w:pPr>
              <w:widowControl w:val="0"/>
              <w:shd w:val="clear" w:color="auto" w:fill="FFFFFF"/>
              <w:suppressAutoHyphens/>
              <w:autoSpaceDE w:val="0"/>
              <w:autoSpaceDN w:val="0"/>
              <w:adjustRightInd w:val="0"/>
              <w:ind w:right="40"/>
              <w:jc w:val="right"/>
              <w:rPr>
                <w:color w:val="000000"/>
                <w:spacing w:val="-6"/>
                <w:sz w:val="17"/>
                <w:lang w:val="en-GB"/>
              </w:rPr>
            </w:pPr>
            <w:r>
              <w:rPr>
                <w:color w:val="000000"/>
                <w:spacing w:val="-6"/>
                <w:sz w:val="17"/>
                <w:lang w:val="en-GB"/>
              </w:rPr>
              <w:t>68.6</w:t>
            </w:r>
          </w:p>
        </w:tc>
        <w:tc>
          <w:tcPr>
            <w:tcW w:w="1119" w:type="dxa"/>
            <w:vAlign w:val="bottom"/>
          </w:tcPr>
          <w:p w:rsidR="00000000" w:rsidRDefault="00000000">
            <w:pPr>
              <w:widowControl w:val="0"/>
              <w:shd w:val="clear" w:color="auto" w:fill="FFFFFF"/>
              <w:suppressAutoHyphens/>
              <w:autoSpaceDE w:val="0"/>
              <w:autoSpaceDN w:val="0"/>
              <w:adjustRightInd w:val="0"/>
              <w:ind w:right="40"/>
              <w:jc w:val="right"/>
              <w:rPr>
                <w:color w:val="000000"/>
                <w:spacing w:val="-6"/>
                <w:sz w:val="17"/>
                <w:lang w:val="en-GB"/>
              </w:rPr>
            </w:pPr>
            <w:r>
              <w:rPr>
                <w:color w:val="000000"/>
                <w:spacing w:val="-6"/>
                <w:sz w:val="17"/>
                <w:lang w:val="en-GB"/>
              </w:rPr>
              <w:t>31.4</w:t>
            </w:r>
          </w:p>
        </w:tc>
      </w:tr>
      <w:tr w:rsidR="00000000">
        <w:tblPrEx>
          <w:tblCellMar>
            <w:top w:w="0" w:type="dxa"/>
            <w:left w:w="0" w:type="dxa"/>
            <w:bottom w:w="0" w:type="dxa"/>
            <w:right w:w="0" w:type="dxa"/>
          </w:tblCellMar>
        </w:tblPrEx>
        <w:tc>
          <w:tcPr>
            <w:tcW w:w="3893" w:type="dxa"/>
            <w:vAlign w:val="bottom"/>
          </w:tcPr>
          <w:p w:rsidR="00000000" w:rsidRDefault="00000000">
            <w:pPr>
              <w:widowControl w:val="0"/>
              <w:shd w:val="clear" w:color="auto" w:fill="FFFFFF"/>
              <w:suppressAutoHyphens/>
              <w:autoSpaceDE w:val="0"/>
              <w:autoSpaceDN w:val="0"/>
              <w:adjustRightInd w:val="0"/>
              <w:ind w:right="40"/>
              <w:rPr>
                <w:sz w:val="17"/>
                <w:lang w:val="en-GB"/>
              </w:rPr>
            </w:pPr>
            <w:r>
              <w:rPr>
                <w:color w:val="000000"/>
                <w:sz w:val="17"/>
                <w:lang w:val="en-GB"/>
              </w:rPr>
              <w:t>Consumer goods technology</w:t>
            </w:r>
          </w:p>
        </w:tc>
        <w:tc>
          <w:tcPr>
            <w:tcW w:w="1155" w:type="dxa"/>
            <w:vAlign w:val="bottom"/>
          </w:tcPr>
          <w:p w:rsidR="00000000" w:rsidRDefault="00000000">
            <w:pPr>
              <w:widowControl w:val="0"/>
              <w:shd w:val="clear" w:color="auto" w:fill="FFFFFF"/>
              <w:suppressAutoHyphens/>
              <w:autoSpaceDE w:val="0"/>
              <w:autoSpaceDN w:val="0"/>
              <w:adjustRightInd w:val="0"/>
              <w:ind w:right="40"/>
              <w:jc w:val="right"/>
              <w:rPr>
                <w:color w:val="000000"/>
                <w:spacing w:val="-6"/>
                <w:sz w:val="17"/>
                <w:lang w:val="en-GB"/>
              </w:rPr>
            </w:pPr>
            <w:r>
              <w:rPr>
                <w:color w:val="000000"/>
                <w:spacing w:val="-6"/>
                <w:sz w:val="17"/>
                <w:lang w:val="en-GB"/>
              </w:rPr>
              <w:t>3.8</w:t>
            </w:r>
          </w:p>
        </w:tc>
        <w:tc>
          <w:tcPr>
            <w:tcW w:w="1155" w:type="dxa"/>
            <w:vAlign w:val="bottom"/>
          </w:tcPr>
          <w:p w:rsidR="00000000" w:rsidRDefault="00000000">
            <w:pPr>
              <w:widowControl w:val="0"/>
              <w:shd w:val="clear" w:color="auto" w:fill="FFFFFF"/>
              <w:suppressAutoHyphens/>
              <w:autoSpaceDE w:val="0"/>
              <w:autoSpaceDN w:val="0"/>
              <w:adjustRightInd w:val="0"/>
              <w:ind w:right="40"/>
              <w:jc w:val="right"/>
              <w:rPr>
                <w:color w:val="000000"/>
                <w:spacing w:val="-6"/>
                <w:sz w:val="17"/>
                <w:lang w:val="en-GB"/>
              </w:rPr>
            </w:pPr>
            <w:r>
              <w:rPr>
                <w:color w:val="000000"/>
                <w:spacing w:val="-6"/>
                <w:sz w:val="17"/>
                <w:lang w:val="en-GB"/>
              </w:rPr>
              <w:t>0.2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1155" w:type="dxa"/>
            <w:vAlign w:val="bottom"/>
          </w:tcPr>
          <w:p w:rsidR="00000000" w:rsidRDefault="00000000">
            <w:pPr>
              <w:widowControl w:val="0"/>
              <w:shd w:val="clear" w:color="auto" w:fill="FFFFFF"/>
              <w:suppressAutoHyphens/>
              <w:autoSpaceDE w:val="0"/>
              <w:autoSpaceDN w:val="0"/>
              <w:adjustRightInd w:val="0"/>
              <w:ind w:right="40"/>
              <w:jc w:val="right"/>
              <w:rPr>
                <w:color w:val="000000"/>
                <w:spacing w:val="-6"/>
                <w:sz w:val="17"/>
                <w:lang w:val="en-GB"/>
              </w:rPr>
            </w:pPr>
            <w:r>
              <w:rPr>
                <w:color w:val="000000"/>
                <w:spacing w:val="-6"/>
                <w:sz w:val="17"/>
                <w:lang w:val="en-GB"/>
              </w:rPr>
              <w:t>97.5</w:t>
            </w:r>
          </w:p>
        </w:tc>
        <w:tc>
          <w:tcPr>
            <w:tcW w:w="1119" w:type="dxa"/>
            <w:vAlign w:val="bottom"/>
          </w:tcPr>
          <w:p w:rsidR="00000000" w:rsidRDefault="00000000">
            <w:pPr>
              <w:widowControl w:val="0"/>
              <w:shd w:val="clear" w:color="auto" w:fill="FFFFFF"/>
              <w:suppressAutoHyphens/>
              <w:autoSpaceDE w:val="0"/>
              <w:autoSpaceDN w:val="0"/>
              <w:adjustRightInd w:val="0"/>
              <w:ind w:right="40"/>
              <w:jc w:val="right"/>
              <w:rPr>
                <w:color w:val="000000"/>
                <w:spacing w:val="-6"/>
                <w:sz w:val="17"/>
                <w:lang w:val="en-GB"/>
              </w:rPr>
            </w:pPr>
            <w:r>
              <w:rPr>
                <w:color w:val="000000"/>
                <w:spacing w:val="-6"/>
                <w:sz w:val="17"/>
                <w:lang w:val="en-GB"/>
              </w:rPr>
              <w:t>2.5</w:t>
            </w:r>
          </w:p>
        </w:tc>
      </w:tr>
      <w:tr w:rsidR="00000000">
        <w:tblPrEx>
          <w:tblCellMar>
            <w:top w:w="0" w:type="dxa"/>
            <w:left w:w="0" w:type="dxa"/>
            <w:bottom w:w="0" w:type="dxa"/>
            <w:right w:w="0" w:type="dxa"/>
          </w:tblCellMar>
        </w:tblPrEx>
        <w:tc>
          <w:tcPr>
            <w:tcW w:w="3893" w:type="dxa"/>
            <w:vAlign w:val="bottom"/>
          </w:tcPr>
          <w:p w:rsidR="00000000" w:rsidRDefault="00000000">
            <w:pPr>
              <w:shd w:val="clear" w:color="auto" w:fill="FFFFFF"/>
              <w:suppressAutoHyphens/>
              <w:ind w:right="40"/>
              <w:rPr>
                <w:sz w:val="17"/>
                <w:lang w:val="en-GB"/>
              </w:rPr>
            </w:pPr>
            <w:r>
              <w:rPr>
                <w:color w:val="000000"/>
                <w:spacing w:val="-1"/>
                <w:sz w:val="17"/>
                <w:lang w:val="en-GB"/>
              </w:rPr>
              <w:t>Architecture and construction</w:t>
            </w:r>
          </w:p>
        </w:tc>
        <w:tc>
          <w:tcPr>
            <w:tcW w:w="1155" w:type="dxa"/>
            <w:vAlign w:val="bottom"/>
          </w:tcPr>
          <w:p w:rsidR="00000000" w:rsidRDefault="00000000">
            <w:pPr>
              <w:shd w:val="clear" w:color="auto" w:fill="FFFFFF"/>
              <w:suppressAutoHyphens/>
              <w:ind w:right="40"/>
              <w:jc w:val="right"/>
              <w:rPr>
                <w:color w:val="000000"/>
                <w:spacing w:val="-6"/>
                <w:sz w:val="17"/>
                <w:lang w:val="en-GB"/>
              </w:rPr>
            </w:pPr>
            <w:r>
              <w:rPr>
                <w:color w:val="000000"/>
                <w:spacing w:val="-6"/>
                <w:sz w:val="17"/>
                <w:lang w:val="en-GB"/>
              </w:rPr>
              <w:t>0.8</w:t>
            </w:r>
          </w:p>
        </w:tc>
        <w:tc>
          <w:tcPr>
            <w:tcW w:w="1155" w:type="dxa"/>
            <w:vAlign w:val="bottom"/>
          </w:tcPr>
          <w:p w:rsidR="00000000" w:rsidRDefault="00000000">
            <w:pPr>
              <w:shd w:val="clear" w:color="auto" w:fill="FFFFFF"/>
              <w:suppressAutoHyphens/>
              <w:ind w:right="40"/>
              <w:jc w:val="right"/>
              <w:rPr>
                <w:color w:val="000000"/>
                <w:spacing w:val="-6"/>
                <w:sz w:val="17"/>
                <w:lang w:val="en-GB"/>
              </w:rPr>
            </w:pPr>
            <w:r>
              <w:rPr>
                <w:color w:val="000000"/>
                <w:spacing w:val="-6"/>
                <w:sz w:val="17"/>
                <w:lang w:val="en-GB"/>
              </w:rPr>
              <w:t>7.4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1155" w:type="dxa"/>
            <w:vAlign w:val="bottom"/>
          </w:tcPr>
          <w:p w:rsidR="00000000" w:rsidRDefault="00000000">
            <w:pPr>
              <w:shd w:val="clear" w:color="auto" w:fill="FFFFFF"/>
              <w:suppressAutoHyphens/>
              <w:ind w:right="40"/>
              <w:jc w:val="right"/>
              <w:rPr>
                <w:color w:val="000000"/>
                <w:spacing w:val="-6"/>
                <w:sz w:val="17"/>
                <w:lang w:val="en-GB"/>
              </w:rPr>
            </w:pPr>
            <w:r>
              <w:rPr>
                <w:color w:val="000000"/>
                <w:spacing w:val="-6"/>
                <w:sz w:val="17"/>
                <w:lang w:val="en-GB"/>
              </w:rPr>
              <w:t>17.2</w:t>
            </w:r>
          </w:p>
        </w:tc>
        <w:tc>
          <w:tcPr>
            <w:tcW w:w="1119" w:type="dxa"/>
            <w:vAlign w:val="bottom"/>
          </w:tcPr>
          <w:p w:rsidR="00000000" w:rsidRDefault="00000000">
            <w:pPr>
              <w:shd w:val="clear" w:color="auto" w:fill="FFFFFF"/>
              <w:suppressAutoHyphens/>
              <w:ind w:right="40"/>
              <w:jc w:val="right"/>
              <w:rPr>
                <w:color w:val="000000"/>
                <w:spacing w:val="-6"/>
                <w:sz w:val="17"/>
                <w:lang w:val="en-GB"/>
              </w:rPr>
            </w:pPr>
            <w:r>
              <w:rPr>
                <w:color w:val="000000"/>
                <w:spacing w:val="-6"/>
                <w:sz w:val="17"/>
                <w:lang w:val="en-GB"/>
              </w:rPr>
              <w:t>82.8</w:t>
            </w:r>
          </w:p>
        </w:tc>
      </w:tr>
      <w:tr w:rsidR="00000000">
        <w:tblPrEx>
          <w:tblCellMar>
            <w:top w:w="0" w:type="dxa"/>
            <w:left w:w="0" w:type="dxa"/>
            <w:bottom w:w="0" w:type="dxa"/>
            <w:right w:w="0" w:type="dxa"/>
          </w:tblCellMar>
        </w:tblPrEx>
        <w:tc>
          <w:tcPr>
            <w:tcW w:w="3893" w:type="dxa"/>
            <w:vAlign w:val="bottom"/>
          </w:tcPr>
          <w:p w:rsidR="00000000" w:rsidRDefault="00000000">
            <w:pPr>
              <w:shd w:val="clear" w:color="auto" w:fill="FFFFFF"/>
              <w:suppressAutoHyphens/>
              <w:ind w:right="40"/>
              <w:rPr>
                <w:sz w:val="17"/>
                <w:lang w:val="en-GB"/>
              </w:rPr>
            </w:pPr>
            <w:r>
              <w:rPr>
                <w:color w:val="000000"/>
                <w:spacing w:val="-1"/>
                <w:sz w:val="17"/>
                <w:lang w:val="en-GB"/>
              </w:rPr>
              <w:t>Geodesics and cartography</w:t>
            </w:r>
          </w:p>
        </w:tc>
        <w:tc>
          <w:tcPr>
            <w:tcW w:w="1155" w:type="dxa"/>
            <w:vAlign w:val="bottom"/>
          </w:tcPr>
          <w:p w:rsidR="00000000" w:rsidRDefault="00000000">
            <w:pPr>
              <w:shd w:val="clear" w:color="auto" w:fill="FFFFFF"/>
              <w:suppressAutoHyphens/>
              <w:ind w:right="40"/>
              <w:jc w:val="right"/>
              <w:rPr>
                <w:color w:val="000000"/>
                <w:spacing w:val="-6"/>
                <w:sz w:val="17"/>
                <w:lang w:val="en-GB"/>
              </w:rPr>
            </w:pPr>
            <w:r>
              <w:rPr>
                <w:color w:val="000000"/>
                <w:spacing w:val="-6"/>
                <w:sz w:val="17"/>
                <w:lang w:val="en-GB"/>
              </w:rPr>
              <w:t>0.2</w:t>
            </w:r>
          </w:p>
        </w:tc>
        <w:tc>
          <w:tcPr>
            <w:tcW w:w="1155" w:type="dxa"/>
            <w:vAlign w:val="bottom"/>
          </w:tcPr>
          <w:p w:rsidR="00000000" w:rsidRDefault="00000000">
            <w:pPr>
              <w:shd w:val="clear" w:color="auto" w:fill="FFFFFF"/>
              <w:suppressAutoHyphens/>
              <w:ind w:right="40"/>
              <w:jc w:val="right"/>
              <w:rPr>
                <w:color w:val="000000"/>
                <w:spacing w:val="-6"/>
                <w:sz w:val="17"/>
                <w:lang w:val="en-GB"/>
              </w:rPr>
            </w:pPr>
            <w:r>
              <w:rPr>
                <w:color w:val="000000"/>
                <w:spacing w:val="-6"/>
                <w:sz w:val="17"/>
                <w:lang w:val="en-GB"/>
              </w:rPr>
              <w:t>0.6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1155" w:type="dxa"/>
            <w:vAlign w:val="bottom"/>
          </w:tcPr>
          <w:p w:rsidR="00000000" w:rsidRDefault="00000000">
            <w:pPr>
              <w:shd w:val="clear" w:color="auto" w:fill="FFFFFF"/>
              <w:suppressAutoHyphens/>
              <w:ind w:right="40"/>
              <w:jc w:val="right"/>
              <w:rPr>
                <w:color w:val="000000"/>
                <w:spacing w:val="-6"/>
                <w:sz w:val="17"/>
                <w:lang w:val="en-GB"/>
              </w:rPr>
            </w:pPr>
            <w:r>
              <w:rPr>
                <w:color w:val="000000"/>
                <w:spacing w:val="-6"/>
                <w:sz w:val="17"/>
                <w:lang w:val="en-GB"/>
              </w:rPr>
              <w:t>15.9</w:t>
            </w:r>
          </w:p>
        </w:tc>
        <w:tc>
          <w:tcPr>
            <w:tcW w:w="1119" w:type="dxa"/>
            <w:vAlign w:val="bottom"/>
          </w:tcPr>
          <w:p w:rsidR="00000000" w:rsidRDefault="00000000">
            <w:pPr>
              <w:shd w:val="clear" w:color="auto" w:fill="FFFFFF"/>
              <w:suppressAutoHyphens/>
              <w:ind w:right="40"/>
              <w:jc w:val="right"/>
              <w:rPr>
                <w:color w:val="000000"/>
                <w:spacing w:val="-6"/>
                <w:sz w:val="17"/>
                <w:lang w:val="en-GB"/>
              </w:rPr>
            </w:pPr>
            <w:r>
              <w:rPr>
                <w:color w:val="000000"/>
                <w:spacing w:val="-6"/>
                <w:sz w:val="17"/>
                <w:lang w:val="en-GB"/>
              </w:rPr>
              <w:t>84.1</w:t>
            </w:r>
          </w:p>
        </w:tc>
      </w:tr>
      <w:tr w:rsidR="00000000">
        <w:tblPrEx>
          <w:tblCellMar>
            <w:top w:w="0" w:type="dxa"/>
            <w:left w:w="0" w:type="dxa"/>
            <w:bottom w:w="0" w:type="dxa"/>
            <w:right w:w="0" w:type="dxa"/>
          </w:tblCellMar>
        </w:tblPrEx>
        <w:tc>
          <w:tcPr>
            <w:tcW w:w="3893" w:type="dxa"/>
            <w:vAlign w:val="bottom"/>
          </w:tcPr>
          <w:p w:rsidR="00000000" w:rsidRDefault="00000000">
            <w:pPr>
              <w:shd w:val="clear" w:color="auto" w:fill="FFFFFF"/>
              <w:suppressAutoHyphens/>
              <w:ind w:right="40"/>
              <w:rPr>
                <w:sz w:val="17"/>
                <w:lang w:val="en-GB"/>
              </w:rPr>
            </w:pPr>
            <w:r>
              <w:rPr>
                <w:color w:val="000000"/>
                <w:spacing w:val="-2"/>
                <w:sz w:val="17"/>
                <w:lang w:val="en-GB"/>
              </w:rPr>
              <w:t>Agriculture and forestry</w:t>
            </w:r>
          </w:p>
        </w:tc>
        <w:tc>
          <w:tcPr>
            <w:tcW w:w="1155" w:type="dxa"/>
            <w:vAlign w:val="bottom"/>
          </w:tcPr>
          <w:p w:rsidR="00000000" w:rsidRDefault="00000000">
            <w:pPr>
              <w:shd w:val="clear" w:color="auto" w:fill="FFFFFF"/>
              <w:suppressAutoHyphens/>
              <w:ind w:right="40"/>
              <w:jc w:val="right"/>
              <w:rPr>
                <w:color w:val="000000"/>
                <w:spacing w:val="-6"/>
                <w:sz w:val="17"/>
                <w:lang w:val="en-GB"/>
              </w:rPr>
            </w:pPr>
            <w:r>
              <w:rPr>
                <w:color w:val="000000"/>
                <w:spacing w:val="-6"/>
                <w:sz w:val="17"/>
                <w:lang w:val="en-GB"/>
              </w:rPr>
              <w:t>1.5</w:t>
            </w:r>
          </w:p>
        </w:tc>
        <w:tc>
          <w:tcPr>
            <w:tcW w:w="1155" w:type="dxa"/>
            <w:vAlign w:val="bottom"/>
          </w:tcPr>
          <w:p w:rsidR="00000000" w:rsidRDefault="00000000">
            <w:pPr>
              <w:shd w:val="clear" w:color="auto" w:fill="FFFFFF"/>
              <w:suppressAutoHyphens/>
              <w:ind w:right="40"/>
              <w:jc w:val="right"/>
              <w:rPr>
                <w:color w:val="000000"/>
                <w:spacing w:val="-6"/>
                <w:sz w:val="17"/>
                <w:lang w:val="en-GB"/>
              </w:rPr>
            </w:pPr>
            <w:r>
              <w:rPr>
                <w:color w:val="000000"/>
                <w:spacing w:val="-6"/>
                <w:sz w:val="17"/>
                <w:lang w:val="en-GB"/>
              </w:rPr>
              <w:t>14.5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1155" w:type="dxa"/>
            <w:vAlign w:val="bottom"/>
          </w:tcPr>
          <w:p w:rsidR="00000000" w:rsidRDefault="00000000">
            <w:pPr>
              <w:shd w:val="clear" w:color="auto" w:fill="FFFFFF"/>
              <w:suppressAutoHyphens/>
              <w:ind w:right="40"/>
              <w:jc w:val="right"/>
              <w:rPr>
                <w:color w:val="000000"/>
                <w:spacing w:val="-6"/>
                <w:sz w:val="17"/>
                <w:lang w:val="en-GB"/>
              </w:rPr>
            </w:pPr>
            <w:r>
              <w:rPr>
                <w:color w:val="000000"/>
                <w:spacing w:val="-6"/>
                <w:sz w:val="17"/>
                <w:lang w:val="en-GB"/>
              </w:rPr>
              <w:t>15.9</w:t>
            </w:r>
          </w:p>
        </w:tc>
        <w:tc>
          <w:tcPr>
            <w:tcW w:w="1119" w:type="dxa"/>
            <w:vAlign w:val="bottom"/>
          </w:tcPr>
          <w:p w:rsidR="00000000" w:rsidRDefault="00000000">
            <w:pPr>
              <w:shd w:val="clear" w:color="auto" w:fill="FFFFFF"/>
              <w:suppressAutoHyphens/>
              <w:ind w:right="40"/>
              <w:jc w:val="right"/>
              <w:rPr>
                <w:color w:val="000000"/>
                <w:spacing w:val="-6"/>
                <w:sz w:val="17"/>
                <w:lang w:val="en-GB"/>
              </w:rPr>
            </w:pPr>
            <w:r>
              <w:rPr>
                <w:color w:val="000000"/>
                <w:spacing w:val="-6"/>
                <w:sz w:val="17"/>
                <w:lang w:val="en-GB"/>
              </w:rPr>
              <w:t>84.1</w:t>
            </w:r>
          </w:p>
        </w:tc>
      </w:tr>
      <w:tr w:rsidR="00000000">
        <w:tblPrEx>
          <w:tblCellMar>
            <w:top w:w="0" w:type="dxa"/>
            <w:left w:w="0" w:type="dxa"/>
            <w:bottom w:w="0" w:type="dxa"/>
            <w:right w:w="0" w:type="dxa"/>
          </w:tblCellMar>
        </w:tblPrEx>
        <w:tc>
          <w:tcPr>
            <w:tcW w:w="3893" w:type="dxa"/>
            <w:vAlign w:val="bottom"/>
          </w:tcPr>
          <w:p w:rsidR="00000000" w:rsidRDefault="00000000">
            <w:pPr>
              <w:shd w:val="clear" w:color="auto" w:fill="FFFFFF"/>
              <w:suppressAutoHyphens/>
              <w:ind w:right="40"/>
              <w:rPr>
                <w:sz w:val="17"/>
                <w:lang w:val="en-GB"/>
              </w:rPr>
            </w:pPr>
            <w:r>
              <w:rPr>
                <w:color w:val="000000"/>
                <w:sz w:val="17"/>
                <w:lang w:val="en-GB"/>
              </w:rPr>
              <w:t>Commodity research and sales organization</w:t>
            </w:r>
          </w:p>
        </w:tc>
        <w:tc>
          <w:tcPr>
            <w:tcW w:w="1155" w:type="dxa"/>
            <w:vAlign w:val="bottom"/>
          </w:tcPr>
          <w:p w:rsidR="00000000" w:rsidRDefault="00000000">
            <w:pPr>
              <w:shd w:val="clear" w:color="auto" w:fill="FFFFFF"/>
              <w:suppressAutoHyphens/>
              <w:ind w:right="40"/>
              <w:jc w:val="right"/>
              <w:rPr>
                <w:color w:val="000000"/>
                <w:spacing w:val="-6"/>
                <w:sz w:val="17"/>
                <w:lang w:val="en-GB"/>
              </w:rPr>
            </w:pPr>
            <w:r>
              <w:rPr>
                <w:color w:val="000000"/>
                <w:spacing w:val="-6"/>
                <w:sz w:val="17"/>
                <w:lang w:val="en-GB"/>
              </w:rPr>
              <w:t>2.2</w:t>
            </w:r>
          </w:p>
        </w:tc>
        <w:tc>
          <w:tcPr>
            <w:tcW w:w="1155" w:type="dxa"/>
            <w:vAlign w:val="bottom"/>
          </w:tcPr>
          <w:p w:rsidR="00000000" w:rsidRDefault="00000000">
            <w:pPr>
              <w:shd w:val="clear" w:color="auto" w:fill="FFFFFF"/>
              <w:suppressAutoHyphens/>
              <w:ind w:right="40"/>
              <w:jc w:val="right"/>
              <w:rPr>
                <w:color w:val="000000"/>
                <w:spacing w:val="-6"/>
                <w:sz w:val="17"/>
                <w:lang w:val="en-GB"/>
              </w:rPr>
            </w:pPr>
            <w:r>
              <w:rPr>
                <w:color w:val="000000"/>
                <w:spacing w:val="-6"/>
                <w:sz w:val="17"/>
                <w:lang w:val="en-GB"/>
              </w:rPr>
              <w:t>1.5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1155" w:type="dxa"/>
            <w:vAlign w:val="bottom"/>
          </w:tcPr>
          <w:p w:rsidR="00000000" w:rsidRDefault="00000000">
            <w:pPr>
              <w:shd w:val="clear" w:color="auto" w:fill="FFFFFF"/>
              <w:suppressAutoHyphens/>
              <w:ind w:right="40"/>
              <w:jc w:val="right"/>
              <w:rPr>
                <w:color w:val="000000"/>
                <w:spacing w:val="-6"/>
                <w:sz w:val="17"/>
                <w:lang w:val="en-GB"/>
              </w:rPr>
            </w:pPr>
            <w:r>
              <w:rPr>
                <w:color w:val="000000"/>
                <w:spacing w:val="-6"/>
                <w:sz w:val="17"/>
                <w:lang w:val="en-GB"/>
              </w:rPr>
              <w:t>73.3</w:t>
            </w:r>
          </w:p>
        </w:tc>
        <w:tc>
          <w:tcPr>
            <w:tcW w:w="1119" w:type="dxa"/>
            <w:vAlign w:val="bottom"/>
          </w:tcPr>
          <w:p w:rsidR="00000000" w:rsidRDefault="00000000">
            <w:pPr>
              <w:shd w:val="clear" w:color="auto" w:fill="FFFFFF"/>
              <w:suppressAutoHyphens/>
              <w:ind w:right="40"/>
              <w:jc w:val="right"/>
              <w:rPr>
                <w:color w:val="000000"/>
                <w:spacing w:val="-6"/>
                <w:sz w:val="17"/>
                <w:lang w:val="en-GB"/>
              </w:rPr>
            </w:pPr>
            <w:r>
              <w:rPr>
                <w:color w:val="000000"/>
                <w:spacing w:val="-6"/>
                <w:sz w:val="17"/>
                <w:lang w:val="en-GB"/>
              </w:rPr>
              <w:t>26.7</w:t>
            </w:r>
          </w:p>
        </w:tc>
      </w:tr>
      <w:tr w:rsidR="00000000">
        <w:tblPrEx>
          <w:tblCellMar>
            <w:top w:w="0" w:type="dxa"/>
            <w:left w:w="0" w:type="dxa"/>
            <w:bottom w:w="0" w:type="dxa"/>
            <w:right w:w="0" w:type="dxa"/>
          </w:tblCellMar>
        </w:tblPrEx>
        <w:tc>
          <w:tcPr>
            <w:tcW w:w="3893" w:type="dxa"/>
            <w:vAlign w:val="bottom"/>
          </w:tcPr>
          <w:p w:rsidR="00000000" w:rsidRDefault="00000000">
            <w:pPr>
              <w:widowControl w:val="0"/>
              <w:shd w:val="clear" w:color="auto" w:fill="FFFFFF"/>
              <w:suppressAutoHyphens/>
              <w:autoSpaceDE w:val="0"/>
              <w:autoSpaceDN w:val="0"/>
              <w:adjustRightInd w:val="0"/>
              <w:ind w:right="40"/>
              <w:rPr>
                <w:sz w:val="17"/>
                <w:lang w:val="en-GB"/>
              </w:rPr>
            </w:pPr>
            <w:r>
              <w:rPr>
                <w:color w:val="000000"/>
                <w:sz w:val="17"/>
                <w:lang w:val="en-GB"/>
              </w:rPr>
              <w:t>Metrology, standardization and quality control</w:t>
            </w:r>
          </w:p>
        </w:tc>
        <w:tc>
          <w:tcPr>
            <w:tcW w:w="1155" w:type="dxa"/>
            <w:vAlign w:val="bottom"/>
          </w:tcPr>
          <w:p w:rsidR="00000000" w:rsidRDefault="00000000">
            <w:pPr>
              <w:widowControl w:val="0"/>
              <w:shd w:val="clear" w:color="auto" w:fill="FFFFFF"/>
              <w:suppressAutoHyphens/>
              <w:autoSpaceDE w:val="0"/>
              <w:autoSpaceDN w:val="0"/>
              <w:adjustRightInd w:val="0"/>
              <w:ind w:right="40"/>
              <w:jc w:val="right"/>
              <w:rPr>
                <w:color w:val="000000"/>
                <w:spacing w:val="-6"/>
                <w:sz w:val="17"/>
                <w:lang w:val="en-GB"/>
              </w:rPr>
            </w:pPr>
            <w:r>
              <w:rPr>
                <w:color w:val="000000"/>
                <w:spacing w:val="-6"/>
                <w:sz w:val="17"/>
                <w:lang w:val="en-GB"/>
              </w:rPr>
              <w:t>-</w:t>
            </w:r>
          </w:p>
        </w:tc>
        <w:tc>
          <w:tcPr>
            <w:tcW w:w="1155" w:type="dxa"/>
            <w:vAlign w:val="bottom"/>
          </w:tcPr>
          <w:p w:rsidR="00000000" w:rsidRDefault="00000000">
            <w:pPr>
              <w:widowControl w:val="0"/>
              <w:shd w:val="clear" w:color="auto" w:fill="FFFFFF"/>
              <w:suppressAutoHyphens/>
              <w:autoSpaceDE w:val="0"/>
              <w:autoSpaceDN w:val="0"/>
              <w:adjustRightInd w:val="0"/>
              <w:ind w:right="40"/>
              <w:jc w:val="right"/>
              <w:rPr>
                <w:color w:val="000000"/>
                <w:spacing w:val="-6"/>
                <w:sz w:val="17"/>
                <w:lang w:val="en-GB"/>
              </w:rPr>
            </w:pPr>
            <w:r>
              <w:rPr>
                <w:color w:val="000000"/>
                <w:spacing w:val="-6"/>
                <w:sz w:val="17"/>
                <w:lang w:val="en-GB"/>
              </w:rPr>
              <w:t>0.2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1155" w:type="dxa"/>
            <w:vAlign w:val="bottom"/>
          </w:tcPr>
          <w:p w:rsidR="00000000" w:rsidRDefault="00000000">
            <w:pPr>
              <w:widowControl w:val="0"/>
              <w:shd w:val="clear" w:color="auto" w:fill="FFFFFF"/>
              <w:suppressAutoHyphens/>
              <w:autoSpaceDE w:val="0"/>
              <w:autoSpaceDN w:val="0"/>
              <w:adjustRightInd w:val="0"/>
              <w:ind w:right="40"/>
              <w:jc w:val="right"/>
              <w:rPr>
                <w:color w:val="000000"/>
                <w:spacing w:val="-6"/>
                <w:sz w:val="17"/>
                <w:lang w:val="en-GB"/>
              </w:rPr>
            </w:pPr>
            <w:r>
              <w:rPr>
                <w:color w:val="000000"/>
                <w:spacing w:val="-6"/>
                <w:sz w:val="17"/>
                <w:lang w:val="en-GB"/>
              </w:rPr>
              <w:t>-</w:t>
            </w:r>
          </w:p>
        </w:tc>
        <w:tc>
          <w:tcPr>
            <w:tcW w:w="1119" w:type="dxa"/>
            <w:vAlign w:val="bottom"/>
          </w:tcPr>
          <w:p w:rsidR="00000000" w:rsidRDefault="00000000">
            <w:pPr>
              <w:widowControl w:val="0"/>
              <w:shd w:val="clear" w:color="auto" w:fill="FFFFFF"/>
              <w:suppressAutoHyphens/>
              <w:autoSpaceDE w:val="0"/>
              <w:autoSpaceDN w:val="0"/>
              <w:adjustRightInd w:val="0"/>
              <w:ind w:right="40"/>
              <w:jc w:val="right"/>
              <w:rPr>
                <w:color w:val="000000"/>
                <w:spacing w:val="-6"/>
                <w:sz w:val="17"/>
                <w:lang w:val="en-GB"/>
              </w:rPr>
            </w:pPr>
            <w:r>
              <w:rPr>
                <w:color w:val="000000"/>
                <w:spacing w:val="-6"/>
                <w:sz w:val="17"/>
                <w:lang w:val="en-GB"/>
              </w:rPr>
              <w:t>100.0</w:t>
            </w:r>
          </w:p>
        </w:tc>
      </w:tr>
      <w:tr w:rsidR="00000000">
        <w:tblPrEx>
          <w:tblCellMar>
            <w:top w:w="0" w:type="dxa"/>
            <w:left w:w="0" w:type="dxa"/>
            <w:bottom w:w="0" w:type="dxa"/>
            <w:right w:w="0" w:type="dxa"/>
          </w:tblCellMar>
        </w:tblPrEx>
        <w:tc>
          <w:tcPr>
            <w:tcW w:w="3893" w:type="dxa"/>
            <w:tcBorders>
              <w:bottom w:val="single" w:sz="12" w:space="0" w:color="auto"/>
            </w:tcBorders>
            <w:vAlign w:val="bottom"/>
          </w:tcPr>
          <w:p w:rsidR="00000000" w:rsidRDefault="00000000">
            <w:pPr>
              <w:shd w:val="clear" w:color="auto" w:fill="FFFFFF"/>
              <w:suppressAutoHyphens/>
              <w:ind w:right="40"/>
              <w:rPr>
                <w:sz w:val="17"/>
                <w:lang w:val="en-GB"/>
              </w:rPr>
            </w:pPr>
            <w:r>
              <w:rPr>
                <w:color w:val="000000"/>
                <w:spacing w:val="-2"/>
                <w:sz w:val="17"/>
                <w:lang w:val="en-GB"/>
              </w:rPr>
              <w:t>Commercial activity</w:t>
            </w:r>
          </w:p>
        </w:tc>
        <w:tc>
          <w:tcPr>
            <w:tcW w:w="1155" w:type="dxa"/>
            <w:tcBorders>
              <w:bottom w:val="single" w:sz="12" w:space="0" w:color="auto"/>
            </w:tcBorders>
            <w:vAlign w:val="bottom"/>
          </w:tcPr>
          <w:p w:rsidR="00000000" w:rsidRDefault="00000000">
            <w:pPr>
              <w:shd w:val="clear" w:color="auto" w:fill="FFFFFF"/>
              <w:suppressAutoHyphens/>
              <w:ind w:right="40"/>
              <w:jc w:val="right"/>
              <w:rPr>
                <w:color w:val="000000"/>
                <w:spacing w:val="-6"/>
                <w:sz w:val="17"/>
                <w:lang w:val="en-GB"/>
              </w:rPr>
            </w:pPr>
            <w:r>
              <w:rPr>
                <w:color w:val="000000"/>
                <w:spacing w:val="-6"/>
                <w:sz w:val="17"/>
                <w:lang w:val="en-GB"/>
              </w:rPr>
              <w:t>0.2</w:t>
            </w:r>
          </w:p>
        </w:tc>
        <w:tc>
          <w:tcPr>
            <w:tcW w:w="1155" w:type="dxa"/>
            <w:tcBorders>
              <w:bottom w:val="single" w:sz="12" w:space="0" w:color="auto"/>
            </w:tcBorders>
            <w:vAlign w:val="bottom"/>
          </w:tcPr>
          <w:p w:rsidR="00000000" w:rsidRDefault="00000000">
            <w:pPr>
              <w:shd w:val="clear" w:color="auto" w:fill="FFFFFF"/>
              <w:suppressAutoHyphens/>
              <w:ind w:right="40"/>
              <w:jc w:val="right"/>
              <w:rPr>
                <w:color w:val="000000"/>
                <w:spacing w:val="-6"/>
                <w:sz w:val="17"/>
                <w:lang w:val="en-GB"/>
              </w:rPr>
            </w:pPr>
            <w:r>
              <w:rPr>
                <w:color w:val="000000"/>
                <w:spacing w:val="-6"/>
                <w:sz w:val="17"/>
                <w:lang w:val="en-GB"/>
              </w:rPr>
              <w:t>0.6</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1155" w:type="dxa"/>
            <w:tcBorders>
              <w:bottom w:val="single" w:sz="12" w:space="0" w:color="auto"/>
            </w:tcBorders>
            <w:vAlign w:val="bottom"/>
          </w:tcPr>
          <w:p w:rsidR="00000000" w:rsidRDefault="00000000">
            <w:pPr>
              <w:shd w:val="clear" w:color="auto" w:fill="FFFFFF"/>
              <w:suppressAutoHyphens/>
              <w:ind w:right="40"/>
              <w:jc w:val="right"/>
              <w:rPr>
                <w:color w:val="000000"/>
                <w:spacing w:val="-6"/>
                <w:sz w:val="17"/>
                <w:lang w:val="en-GB"/>
              </w:rPr>
            </w:pPr>
            <w:r>
              <w:rPr>
                <w:color w:val="000000"/>
                <w:spacing w:val="-6"/>
                <w:sz w:val="17"/>
                <w:lang w:val="en-GB"/>
              </w:rPr>
              <w:t>43.3</w:t>
            </w:r>
          </w:p>
        </w:tc>
        <w:tc>
          <w:tcPr>
            <w:tcW w:w="1119" w:type="dxa"/>
            <w:tcBorders>
              <w:bottom w:val="single" w:sz="12" w:space="0" w:color="auto"/>
            </w:tcBorders>
            <w:vAlign w:val="bottom"/>
          </w:tcPr>
          <w:p w:rsidR="00000000" w:rsidRDefault="00000000">
            <w:pPr>
              <w:shd w:val="clear" w:color="auto" w:fill="FFFFFF"/>
              <w:suppressAutoHyphens/>
              <w:ind w:right="40"/>
              <w:jc w:val="right"/>
              <w:rPr>
                <w:color w:val="000000"/>
                <w:spacing w:val="-6"/>
                <w:sz w:val="17"/>
                <w:lang w:val="en-GB"/>
              </w:rPr>
            </w:pPr>
            <w:r>
              <w:rPr>
                <w:color w:val="000000"/>
                <w:spacing w:val="-6"/>
                <w:sz w:val="17"/>
                <w:lang w:val="en-GB"/>
              </w:rPr>
              <w:t>56.7</w:t>
            </w:r>
          </w:p>
        </w:tc>
      </w:tr>
    </w:tbl>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SingleTxt"/>
        <w:rPr>
          <w:lang w:val="en-US"/>
        </w:rPr>
      </w:pPr>
      <w:r>
        <w:rPr>
          <w:lang w:val="en-US"/>
        </w:rPr>
        <w:tab/>
        <w:t>65.3 per cent of students at secondary specialized educational institutions and 50.7 per cent of students at higher educational institutions are girls. The majority of girls in higher educational institutions traditionally choose an occupation in the fields of education and health care (where they make up 80.4 per cent and 62.1 per cent of students, respectively) though they already account for 51.6 per cent of those entering business and administration. Girls account for 68.6 per cent of humanities students and 60.9 per cent of those studying mathematical sciences. A low proportion of girls is noted among students opting for specializations such as transport (4.3 per cent), veterinary science (18.6 per cent) and construction (21.1 per cent). Approximately the same ratios can be seen in the distribution of postgraduate students across the branches of science. On the whole, the traditional pattern of distribution of the sexes across the sectors of the economy remains, with women and girls typically segregated into occupations in low-profit sectors.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rPr>
          <w:b w:val="0"/>
          <w:lang w:val="en-US"/>
        </w:rPr>
        <w:t>Table 4</w:t>
      </w:r>
      <w:r>
        <w:rPr>
          <w:lang w:val="en-US"/>
        </w:rPr>
        <w:br/>
        <w:t>Postgraduate students in 2000, by branch of science and by sex</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tbl>
      <w:tblPr>
        <w:tblW w:w="0" w:type="auto"/>
        <w:tblInd w:w="1254" w:type="dxa"/>
        <w:tblLayout w:type="fixed"/>
        <w:tblCellMar>
          <w:left w:w="0" w:type="dxa"/>
          <w:right w:w="0" w:type="dxa"/>
        </w:tblCellMar>
        <w:tblLook w:val="0000" w:firstRow="0" w:lastRow="0" w:firstColumn="0" w:lastColumn="0" w:noHBand="0" w:noVBand="0"/>
      </w:tblPr>
      <w:tblGrid>
        <w:gridCol w:w="2738"/>
        <w:gridCol w:w="1365"/>
        <w:gridCol w:w="1470"/>
        <w:gridCol w:w="1470"/>
        <w:gridCol w:w="1539"/>
      </w:tblGrid>
      <w:tr w:rsidR="00000000">
        <w:tblPrEx>
          <w:tblCellMar>
            <w:top w:w="0" w:type="dxa"/>
            <w:left w:w="0" w:type="dxa"/>
            <w:bottom w:w="0" w:type="dxa"/>
            <w:right w:w="0" w:type="dxa"/>
          </w:tblCellMar>
        </w:tblPrEx>
        <w:trPr>
          <w:cantSplit/>
          <w:tblHeader/>
        </w:trPr>
        <w:tc>
          <w:tcPr>
            <w:tcW w:w="2738"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lang w:val="en-US"/>
              </w:rPr>
            </w:pPr>
            <w:r>
              <w:rPr>
                <w:i/>
                <w:sz w:val="14"/>
                <w:lang w:val="en-US"/>
              </w:rPr>
              <w:t>Branch of science</w:t>
            </w:r>
          </w:p>
        </w:tc>
        <w:tc>
          <w:tcPr>
            <w:tcW w:w="5844"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lang w:val="en-US"/>
              </w:rPr>
            </w:pPr>
            <w:r>
              <w:rPr>
                <w:i/>
                <w:sz w:val="14"/>
                <w:lang w:val="en-US"/>
              </w:rPr>
              <w:t>Distribution by sex</w:t>
            </w:r>
          </w:p>
        </w:tc>
      </w:tr>
      <w:tr w:rsidR="00000000">
        <w:tblPrEx>
          <w:tblCellMar>
            <w:top w:w="0" w:type="dxa"/>
            <w:left w:w="0" w:type="dxa"/>
            <w:bottom w:w="0" w:type="dxa"/>
            <w:right w:w="0" w:type="dxa"/>
          </w:tblCellMar>
        </w:tblPrEx>
        <w:trPr>
          <w:cantSplit/>
          <w:tblHeader/>
        </w:trPr>
        <w:tc>
          <w:tcPr>
            <w:tcW w:w="2738"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lang w:val="en-US"/>
              </w:rPr>
            </w:pPr>
          </w:p>
        </w:tc>
        <w:tc>
          <w:tcPr>
            <w:tcW w:w="1365"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3"/>
              <w:jc w:val="right"/>
              <w:rPr>
                <w:i/>
                <w:sz w:val="14"/>
                <w:lang w:val="en-US"/>
              </w:rPr>
            </w:pPr>
            <w:r>
              <w:rPr>
                <w:i/>
                <w:sz w:val="14"/>
                <w:lang w:val="en-US"/>
              </w:rPr>
              <w:t>Women</w:t>
            </w:r>
          </w:p>
        </w:tc>
        <w:tc>
          <w:tcPr>
            <w:tcW w:w="1470"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3"/>
              <w:jc w:val="right"/>
              <w:rPr>
                <w:i/>
                <w:sz w:val="14"/>
                <w:lang w:val="en-US"/>
              </w:rPr>
            </w:pPr>
            <w:r>
              <w:rPr>
                <w:i/>
                <w:sz w:val="14"/>
                <w:lang w:val="en-US"/>
              </w:rPr>
              <w:t>Men</w:t>
            </w:r>
          </w:p>
        </w:tc>
        <w:tc>
          <w:tcPr>
            <w:tcW w:w="1470"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3"/>
              <w:jc w:val="right"/>
              <w:rPr>
                <w:i/>
                <w:sz w:val="14"/>
                <w:lang w:val="en-US"/>
              </w:rPr>
            </w:pPr>
            <w:r>
              <w:rPr>
                <w:i/>
                <w:sz w:val="14"/>
                <w:lang w:val="en-US"/>
              </w:rPr>
              <w:t>Women</w:t>
            </w:r>
          </w:p>
        </w:tc>
        <w:tc>
          <w:tcPr>
            <w:tcW w:w="1539"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3"/>
              <w:jc w:val="right"/>
              <w:rPr>
                <w:i/>
                <w:sz w:val="14"/>
                <w:lang w:val="en-US"/>
              </w:rPr>
            </w:pPr>
            <w:r>
              <w:rPr>
                <w:i/>
                <w:sz w:val="14"/>
                <w:lang w:val="en-US"/>
              </w:rPr>
              <w:t>Men</w:t>
            </w:r>
          </w:p>
        </w:tc>
      </w:tr>
      <w:tr w:rsidR="00000000">
        <w:tblPrEx>
          <w:tblCellMar>
            <w:top w:w="0" w:type="dxa"/>
            <w:left w:w="0" w:type="dxa"/>
            <w:bottom w:w="0" w:type="dxa"/>
            <w:right w:w="0" w:type="dxa"/>
          </w:tblCellMar>
        </w:tblPrEx>
        <w:trPr>
          <w:trHeight w:hRule="exact" w:val="115"/>
          <w:tblHeader/>
        </w:trPr>
        <w:tc>
          <w:tcPr>
            <w:tcW w:w="273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p>
        </w:tc>
        <w:tc>
          <w:tcPr>
            <w:tcW w:w="136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147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147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153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r>
      <w:tr w:rsidR="00000000">
        <w:tblPrEx>
          <w:tblCellMar>
            <w:top w:w="0" w:type="dxa"/>
            <w:left w:w="0" w:type="dxa"/>
            <w:bottom w:w="0" w:type="dxa"/>
            <w:right w:w="0" w:type="dxa"/>
          </w:tblCellMar>
        </w:tblPrEx>
        <w:tc>
          <w:tcPr>
            <w:tcW w:w="2738" w:type="dxa"/>
            <w:vAlign w:val="bottom"/>
          </w:tcPr>
          <w:p w:rsidR="00000000" w:rsidRDefault="00000000">
            <w:pPr>
              <w:tabs>
                <w:tab w:val="left" w:pos="288"/>
                <w:tab w:val="left" w:pos="576"/>
                <w:tab w:val="left" w:pos="864"/>
                <w:tab w:val="left" w:pos="1152"/>
              </w:tabs>
              <w:suppressAutoHyphens/>
              <w:spacing w:before="81" w:after="81" w:line="210" w:lineRule="exact"/>
              <w:ind w:right="40"/>
              <w:rPr>
                <w:b/>
                <w:sz w:val="17"/>
                <w:lang w:val="en-US"/>
              </w:rPr>
            </w:pPr>
            <w:r>
              <w:rPr>
                <w:b/>
                <w:sz w:val="17"/>
                <w:lang w:val="en-US"/>
              </w:rPr>
              <w:t>Total</w:t>
            </w:r>
          </w:p>
        </w:tc>
        <w:tc>
          <w:tcPr>
            <w:tcW w:w="1365" w:type="dxa"/>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en-US"/>
              </w:rPr>
            </w:pPr>
          </w:p>
        </w:tc>
        <w:tc>
          <w:tcPr>
            <w:tcW w:w="1470" w:type="dxa"/>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en-US"/>
              </w:rPr>
            </w:pPr>
          </w:p>
        </w:tc>
        <w:tc>
          <w:tcPr>
            <w:tcW w:w="1470" w:type="dxa"/>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en-US"/>
              </w:rPr>
            </w:pPr>
          </w:p>
        </w:tc>
        <w:tc>
          <w:tcPr>
            <w:tcW w:w="1539" w:type="dxa"/>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en-US"/>
              </w:rPr>
            </w:pPr>
          </w:p>
        </w:tc>
      </w:tr>
      <w:tr w:rsidR="00000000">
        <w:tblPrEx>
          <w:tblCellMar>
            <w:top w:w="0" w:type="dxa"/>
            <w:left w:w="0" w:type="dxa"/>
            <w:bottom w:w="0" w:type="dxa"/>
            <w:right w:w="0" w:type="dxa"/>
          </w:tblCellMar>
        </w:tblPrEx>
        <w:tc>
          <w:tcPr>
            <w:tcW w:w="2738" w:type="dxa"/>
            <w:vAlign w:val="bottom"/>
          </w:tcPr>
          <w:p w:rsidR="00000000" w:rsidRDefault="00000000">
            <w:pPr>
              <w:suppressAutoHyphens/>
              <w:ind w:right="40" w:firstLine="320"/>
              <w:rPr>
                <w:sz w:val="17"/>
                <w:lang w:val="en-GB"/>
              </w:rPr>
            </w:pPr>
            <w:r>
              <w:rPr>
                <w:sz w:val="17"/>
                <w:lang w:val="en-GB"/>
              </w:rPr>
              <w:t>Number of persons</w:t>
            </w:r>
          </w:p>
        </w:tc>
        <w:tc>
          <w:tcPr>
            <w:tcW w:w="1365" w:type="dxa"/>
            <w:vAlign w:val="bottom"/>
          </w:tcPr>
          <w:p w:rsidR="00000000" w:rsidRDefault="00000000">
            <w:pPr>
              <w:suppressAutoHyphens/>
              <w:ind w:right="40"/>
              <w:jc w:val="right"/>
              <w:rPr>
                <w:sz w:val="17"/>
                <w:lang w:val="en-GB"/>
              </w:rPr>
            </w:pPr>
            <w:r>
              <w:rPr>
                <w:sz w:val="17"/>
                <w:lang w:val="en-GB"/>
              </w:rPr>
              <w:t>1 046</w:t>
            </w:r>
          </w:p>
        </w:tc>
        <w:tc>
          <w:tcPr>
            <w:tcW w:w="1470" w:type="dxa"/>
            <w:vAlign w:val="bottom"/>
          </w:tcPr>
          <w:p w:rsidR="00000000" w:rsidRDefault="00000000">
            <w:pPr>
              <w:suppressAutoHyphens/>
              <w:ind w:right="40"/>
              <w:jc w:val="right"/>
              <w:rPr>
                <w:sz w:val="17"/>
                <w:lang w:val="en-GB"/>
              </w:rPr>
            </w:pPr>
            <w:r>
              <w:rPr>
                <w:sz w:val="17"/>
                <w:lang w:val="en-GB"/>
              </w:rPr>
              <w:t>642</w:t>
            </w:r>
          </w:p>
        </w:tc>
        <w:tc>
          <w:tcPr>
            <w:tcW w:w="1470" w:type="dxa"/>
            <w:vAlign w:val="bottom"/>
          </w:tcPr>
          <w:p w:rsidR="00000000" w:rsidRDefault="00000000">
            <w:pPr>
              <w:suppressAutoHyphens/>
              <w:ind w:right="40"/>
              <w:jc w:val="right"/>
              <w:rPr>
                <w:sz w:val="17"/>
                <w:lang w:val="en-GB"/>
              </w:rPr>
            </w:pPr>
          </w:p>
        </w:tc>
        <w:tc>
          <w:tcPr>
            <w:tcW w:w="1539" w:type="dxa"/>
            <w:vAlign w:val="bottom"/>
          </w:tcPr>
          <w:p w:rsidR="00000000" w:rsidRDefault="00000000">
            <w:pPr>
              <w:suppressAutoHyphens/>
              <w:ind w:right="40"/>
              <w:jc w:val="right"/>
              <w:rPr>
                <w:sz w:val="17"/>
                <w:lang w:val="en-GB"/>
              </w:rPr>
            </w:pPr>
          </w:p>
        </w:tc>
      </w:tr>
      <w:tr w:rsidR="00000000">
        <w:tblPrEx>
          <w:tblCellMar>
            <w:top w:w="0" w:type="dxa"/>
            <w:left w:w="0" w:type="dxa"/>
            <w:bottom w:w="0" w:type="dxa"/>
            <w:right w:w="0" w:type="dxa"/>
          </w:tblCellMar>
        </w:tblPrEx>
        <w:tc>
          <w:tcPr>
            <w:tcW w:w="2738" w:type="dxa"/>
            <w:tcBorders>
              <w:bottom w:val="single" w:sz="4" w:space="0" w:color="auto"/>
            </w:tcBorders>
            <w:vAlign w:val="bottom"/>
          </w:tcPr>
          <w:p w:rsidR="00000000" w:rsidRDefault="00000000">
            <w:pPr>
              <w:suppressAutoHyphens/>
              <w:ind w:right="40" w:firstLine="320"/>
              <w:rPr>
                <w:sz w:val="17"/>
                <w:lang w:val="en-GB"/>
              </w:rPr>
            </w:pPr>
            <w:r>
              <w:rPr>
                <w:sz w:val="17"/>
                <w:lang w:val="en-GB"/>
              </w:rPr>
              <w:t>Percentage</w:t>
            </w:r>
          </w:p>
        </w:tc>
        <w:tc>
          <w:tcPr>
            <w:tcW w:w="1365" w:type="dxa"/>
            <w:tcBorders>
              <w:bottom w:val="single" w:sz="4" w:space="0" w:color="auto"/>
            </w:tcBorders>
            <w:vAlign w:val="bottom"/>
          </w:tcPr>
          <w:p w:rsidR="00000000" w:rsidRDefault="00000000">
            <w:pPr>
              <w:suppressAutoHyphens/>
              <w:ind w:right="40"/>
              <w:jc w:val="right"/>
              <w:rPr>
                <w:sz w:val="17"/>
                <w:lang w:val="en-GB"/>
              </w:rPr>
            </w:pPr>
            <w:r>
              <w:rPr>
                <w:sz w:val="17"/>
                <w:lang w:val="en-GB"/>
              </w:rPr>
              <w:t>100</w:t>
            </w:r>
          </w:p>
        </w:tc>
        <w:tc>
          <w:tcPr>
            <w:tcW w:w="1470" w:type="dxa"/>
            <w:tcBorders>
              <w:bottom w:val="single" w:sz="4" w:space="0" w:color="auto"/>
            </w:tcBorders>
            <w:vAlign w:val="bottom"/>
          </w:tcPr>
          <w:p w:rsidR="00000000" w:rsidRDefault="00000000">
            <w:pPr>
              <w:suppressAutoHyphens/>
              <w:ind w:right="40"/>
              <w:jc w:val="right"/>
              <w:rPr>
                <w:sz w:val="17"/>
                <w:lang w:val="en-GB"/>
              </w:rPr>
            </w:pPr>
            <w:r>
              <w:rPr>
                <w:sz w:val="17"/>
                <w:lang w:val="en-GB"/>
              </w:rPr>
              <w:t>100</w:t>
            </w:r>
          </w:p>
        </w:tc>
        <w:tc>
          <w:tcPr>
            <w:tcW w:w="1470" w:type="dxa"/>
            <w:tcBorders>
              <w:bottom w:val="single" w:sz="4" w:space="0" w:color="auto"/>
            </w:tcBorders>
            <w:vAlign w:val="bottom"/>
          </w:tcPr>
          <w:p w:rsidR="00000000" w:rsidRDefault="00000000">
            <w:pPr>
              <w:suppressAutoHyphens/>
              <w:ind w:right="40"/>
              <w:jc w:val="right"/>
              <w:rPr>
                <w:sz w:val="17"/>
                <w:lang w:val="en-GB"/>
              </w:rPr>
            </w:pPr>
            <w:r>
              <w:rPr>
                <w:sz w:val="17"/>
                <w:lang w:val="en-GB"/>
              </w:rPr>
              <w:t>62.0</w:t>
            </w:r>
          </w:p>
        </w:tc>
        <w:tc>
          <w:tcPr>
            <w:tcW w:w="1539" w:type="dxa"/>
            <w:tcBorders>
              <w:bottom w:val="single" w:sz="4" w:space="0" w:color="auto"/>
            </w:tcBorders>
            <w:vAlign w:val="bottom"/>
          </w:tcPr>
          <w:p w:rsidR="00000000" w:rsidRDefault="00000000">
            <w:pPr>
              <w:suppressAutoHyphens/>
              <w:ind w:right="40"/>
              <w:jc w:val="right"/>
              <w:rPr>
                <w:sz w:val="17"/>
                <w:lang w:val="en-GB"/>
              </w:rPr>
            </w:pPr>
            <w:r>
              <w:rPr>
                <w:sz w:val="17"/>
                <w:lang w:val="en-GB"/>
              </w:rPr>
              <w:t>38.0</w:t>
            </w:r>
          </w:p>
        </w:tc>
      </w:tr>
      <w:tr w:rsidR="00000000">
        <w:tblPrEx>
          <w:tblCellMar>
            <w:top w:w="0" w:type="dxa"/>
            <w:left w:w="0" w:type="dxa"/>
            <w:bottom w:w="0" w:type="dxa"/>
            <w:right w:w="0" w:type="dxa"/>
          </w:tblCellMar>
        </w:tblPrEx>
        <w:tc>
          <w:tcPr>
            <w:tcW w:w="273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i/>
                <w:sz w:val="17"/>
                <w:lang w:val="en-GB"/>
              </w:rPr>
              <w:t>Including, by branch of science:</w:t>
            </w:r>
          </w:p>
        </w:tc>
        <w:tc>
          <w:tcPr>
            <w:tcW w:w="136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147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147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1539"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r>
      <w:tr w:rsidR="00000000">
        <w:tblPrEx>
          <w:tblCellMar>
            <w:top w:w="0" w:type="dxa"/>
            <w:left w:w="0" w:type="dxa"/>
            <w:bottom w:w="0" w:type="dxa"/>
            <w:right w:w="0" w:type="dxa"/>
          </w:tblCellMar>
        </w:tblPrEx>
        <w:tc>
          <w:tcPr>
            <w:tcW w:w="2738" w:type="dxa"/>
            <w:vAlign w:val="bottom"/>
          </w:tcPr>
          <w:p w:rsidR="00000000" w:rsidRDefault="00000000">
            <w:pPr>
              <w:suppressAutoHyphens/>
              <w:ind w:right="40"/>
              <w:rPr>
                <w:sz w:val="17"/>
                <w:lang w:val="en-GB"/>
              </w:rPr>
            </w:pPr>
            <w:r>
              <w:rPr>
                <w:sz w:val="17"/>
                <w:lang w:val="en-GB"/>
              </w:rPr>
              <w:t>Physics/mathematics</w:t>
            </w:r>
          </w:p>
        </w:tc>
        <w:tc>
          <w:tcPr>
            <w:tcW w:w="1365" w:type="dxa"/>
            <w:vAlign w:val="bottom"/>
          </w:tcPr>
          <w:p w:rsidR="00000000" w:rsidRDefault="00000000">
            <w:pPr>
              <w:suppressAutoHyphens/>
              <w:ind w:right="40"/>
              <w:jc w:val="right"/>
              <w:rPr>
                <w:sz w:val="17"/>
                <w:lang w:val="en-GB"/>
              </w:rPr>
            </w:pPr>
            <w:r>
              <w:rPr>
                <w:sz w:val="17"/>
                <w:lang w:val="en-GB"/>
              </w:rPr>
              <w:t>5.6</w:t>
            </w:r>
          </w:p>
        </w:tc>
        <w:tc>
          <w:tcPr>
            <w:tcW w:w="1470" w:type="dxa"/>
            <w:vAlign w:val="bottom"/>
          </w:tcPr>
          <w:p w:rsidR="00000000" w:rsidRDefault="00000000">
            <w:pPr>
              <w:suppressAutoHyphens/>
              <w:ind w:right="40"/>
              <w:jc w:val="right"/>
              <w:rPr>
                <w:sz w:val="17"/>
                <w:lang w:val="en-GB"/>
              </w:rPr>
            </w:pPr>
            <w:r>
              <w:rPr>
                <w:sz w:val="17"/>
                <w:lang w:val="en-GB"/>
              </w:rPr>
              <w:t>7.5</w:t>
            </w:r>
          </w:p>
        </w:tc>
        <w:tc>
          <w:tcPr>
            <w:tcW w:w="1470" w:type="dxa"/>
            <w:vAlign w:val="bottom"/>
          </w:tcPr>
          <w:p w:rsidR="00000000" w:rsidRDefault="00000000">
            <w:pPr>
              <w:suppressAutoHyphens/>
              <w:ind w:right="40"/>
              <w:jc w:val="right"/>
              <w:rPr>
                <w:sz w:val="17"/>
                <w:lang w:val="en-GB"/>
              </w:rPr>
            </w:pPr>
            <w:r>
              <w:rPr>
                <w:sz w:val="17"/>
                <w:lang w:val="en-GB"/>
              </w:rPr>
              <w:t>55.1</w:t>
            </w:r>
          </w:p>
        </w:tc>
        <w:tc>
          <w:tcPr>
            <w:tcW w:w="1539" w:type="dxa"/>
            <w:vAlign w:val="bottom"/>
          </w:tcPr>
          <w:p w:rsidR="00000000" w:rsidRDefault="00000000">
            <w:pPr>
              <w:suppressAutoHyphens/>
              <w:ind w:right="40"/>
              <w:jc w:val="right"/>
              <w:rPr>
                <w:sz w:val="17"/>
                <w:lang w:val="en-GB"/>
              </w:rPr>
            </w:pPr>
            <w:r>
              <w:rPr>
                <w:sz w:val="17"/>
                <w:lang w:val="en-GB"/>
              </w:rPr>
              <w:t>44.9</w:t>
            </w:r>
          </w:p>
        </w:tc>
      </w:tr>
      <w:tr w:rsidR="00000000">
        <w:tblPrEx>
          <w:tblCellMar>
            <w:top w:w="0" w:type="dxa"/>
            <w:left w:w="0" w:type="dxa"/>
            <w:bottom w:w="0" w:type="dxa"/>
            <w:right w:w="0" w:type="dxa"/>
          </w:tblCellMar>
        </w:tblPrEx>
        <w:tc>
          <w:tcPr>
            <w:tcW w:w="2738" w:type="dxa"/>
            <w:vAlign w:val="bottom"/>
          </w:tcPr>
          <w:p w:rsidR="00000000" w:rsidRDefault="00000000">
            <w:pPr>
              <w:suppressAutoHyphens/>
              <w:ind w:right="40"/>
              <w:rPr>
                <w:sz w:val="17"/>
                <w:lang w:val="en-GB"/>
              </w:rPr>
            </w:pPr>
            <w:r>
              <w:rPr>
                <w:sz w:val="17"/>
                <w:lang w:val="en-GB"/>
              </w:rPr>
              <w:t>Chemistry</w:t>
            </w:r>
          </w:p>
        </w:tc>
        <w:tc>
          <w:tcPr>
            <w:tcW w:w="1365" w:type="dxa"/>
            <w:vAlign w:val="bottom"/>
          </w:tcPr>
          <w:p w:rsidR="00000000" w:rsidRDefault="00000000">
            <w:pPr>
              <w:suppressAutoHyphens/>
              <w:ind w:right="40"/>
              <w:jc w:val="right"/>
              <w:rPr>
                <w:sz w:val="17"/>
                <w:lang w:val="en-GB"/>
              </w:rPr>
            </w:pPr>
            <w:r>
              <w:rPr>
                <w:sz w:val="17"/>
                <w:lang w:val="en-GB"/>
              </w:rPr>
              <w:t>3.4</w:t>
            </w:r>
          </w:p>
        </w:tc>
        <w:tc>
          <w:tcPr>
            <w:tcW w:w="1470" w:type="dxa"/>
            <w:vAlign w:val="bottom"/>
          </w:tcPr>
          <w:p w:rsidR="00000000" w:rsidRDefault="00000000">
            <w:pPr>
              <w:suppressAutoHyphens/>
              <w:ind w:right="40"/>
              <w:jc w:val="right"/>
              <w:rPr>
                <w:sz w:val="17"/>
                <w:lang w:val="en-GB"/>
              </w:rPr>
            </w:pPr>
            <w:r>
              <w:rPr>
                <w:sz w:val="17"/>
                <w:lang w:val="en-GB"/>
              </w:rPr>
              <w:t>1.3</w:t>
            </w:r>
          </w:p>
        </w:tc>
        <w:tc>
          <w:tcPr>
            <w:tcW w:w="1470" w:type="dxa"/>
            <w:vAlign w:val="bottom"/>
          </w:tcPr>
          <w:p w:rsidR="00000000" w:rsidRDefault="00000000">
            <w:pPr>
              <w:suppressAutoHyphens/>
              <w:ind w:right="40"/>
              <w:jc w:val="right"/>
              <w:rPr>
                <w:sz w:val="17"/>
                <w:lang w:val="en-GB"/>
              </w:rPr>
            </w:pPr>
            <w:r>
              <w:rPr>
                <w:sz w:val="17"/>
                <w:lang w:val="en-GB"/>
              </w:rPr>
              <w:t>81.8</w:t>
            </w:r>
          </w:p>
        </w:tc>
        <w:tc>
          <w:tcPr>
            <w:tcW w:w="1539" w:type="dxa"/>
            <w:vAlign w:val="bottom"/>
          </w:tcPr>
          <w:p w:rsidR="00000000" w:rsidRDefault="00000000">
            <w:pPr>
              <w:suppressAutoHyphens/>
              <w:ind w:right="40"/>
              <w:jc w:val="right"/>
              <w:rPr>
                <w:sz w:val="17"/>
                <w:lang w:val="en-GB"/>
              </w:rPr>
            </w:pPr>
            <w:r>
              <w:rPr>
                <w:sz w:val="17"/>
                <w:lang w:val="en-GB"/>
              </w:rPr>
              <w:t>18.2</w:t>
            </w:r>
          </w:p>
        </w:tc>
      </w:tr>
      <w:tr w:rsidR="00000000">
        <w:tblPrEx>
          <w:tblCellMar>
            <w:top w:w="0" w:type="dxa"/>
            <w:left w:w="0" w:type="dxa"/>
            <w:bottom w:w="0" w:type="dxa"/>
            <w:right w:w="0" w:type="dxa"/>
          </w:tblCellMar>
        </w:tblPrEx>
        <w:tc>
          <w:tcPr>
            <w:tcW w:w="2738" w:type="dxa"/>
            <w:vAlign w:val="bottom"/>
          </w:tcPr>
          <w:p w:rsidR="00000000" w:rsidRDefault="00000000">
            <w:pPr>
              <w:suppressAutoHyphens/>
              <w:ind w:right="40"/>
              <w:rPr>
                <w:sz w:val="17"/>
                <w:lang w:val="en-GB"/>
              </w:rPr>
            </w:pPr>
            <w:r>
              <w:rPr>
                <w:sz w:val="17"/>
                <w:lang w:val="en-GB"/>
              </w:rPr>
              <w:t>Biology</w:t>
            </w:r>
          </w:p>
        </w:tc>
        <w:tc>
          <w:tcPr>
            <w:tcW w:w="1365" w:type="dxa"/>
            <w:vAlign w:val="bottom"/>
          </w:tcPr>
          <w:p w:rsidR="00000000" w:rsidRDefault="00000000">
            <w:pPr>
              <w:suppressAutoHyphens/>
              <w:ind w:right="40"/>
              <w:jc w:val="right"/>
              <w:rPr>
                <w:sz w:val="17"/>
                <w:lang w:val="en-GB"/>
              </w:rPr>
            </w:pPr>
            <w:r>
              <w:rPr>
                <w:sz w:val="17"/>
                <w:lang w:val="en-GB"/>
              </w:rPr>
              <w:t>3.3</w:t>
            </w:r>
          </w:p>
        </w:tc>
        <w:tc>
          <w:tcPr>
            <w:tcW w:w="1470" w:type="dxa"/>
            <w:vAlign w:val="bottom"/>
          </w:tcPr>
          <w:p w:rsidR="00000000" w:rsidRDefault="00000000">
            <w:pPr>
              <w:suppressAutoHyphens/>
              <w:ind w:right="40"/>
              <w:jc w:val="right"/>
              <w:rPr>
                <w:sz w:val="17"/>
                <w:lang w:val="en-GB"/>
              </w:rPr>
            </w:pPr>
            <w:r>
              <w:rPr>
                <w:sz w:val="17"/>
                <w:lang w:val="en-GB"/>
              </w:rPr>
              <w:t>3.1</w:t>
            </w:r>
          </w:p>
        </w:tc>
        <w:tc>
          <w:tcPr>
            <w:tcW w:w="1470" w:type="dxa"/>
            <w:vAlign w:val="bottom"/>
          </w:tcPr>
          <w:p w:rsidR="00000000" w:rsidRDefault="00000000">
            <w:pPr>
              <w:suppressAutoHyphens/>
              <w:ind w:right="40"/>
              <w:jc w:val="right"/>
              <w:rPr>
                <w:sz w:val="17"/>
                <w:lang w:val="en-GB"/>
              </w:rPr>
            </w:pPr>
            <w:r>
              <w:rPr>
                <w:sz w:val="17"/>
                <w:lang w:val="en-GB"/>
              </w:rPr>
              <w:t>63.0</w:t>
            </w:r>
          </w:p>
        </w:tc>
        <w:tc>
          <w:tcPr>
            <w:tcW w:w="1539" w:type="dxa"/>
            <w:vAlign w:val="bottom"/>
          </w:tcPr>
          <w:p w:rsidR="00000000" w:rsidRDefault="00000000">
            <w:pPr>
              <w:suppressAutoHyphens/>
              <w:ind w:right="40"/>
              <w:jc w:val="right"/>
              <w:rPr>
                <w:sz w:val="17"/>
                <w:lang w:val="en-GB"/>
              </w:rPr>
            </w:pPr>
            <w:r>
              <w:rPr>
                <w:sz w:val="17"/>
                <w:lang w:val="en-GB"/>
              </w:rPr>
              <w:t>37.0</w:t>
            </w:r>
          </w:p>
        </w:tc>
      </w:tr>
      <w:tr w:rsidR="00000000">
        <w:tblPrEx>
          <w:tblCellMar>
            <w:top w:w="0" w:type="dxa"/>
            <w:left w:w="0" w:type="dxa"/>
            <w:bottom w:w="0" w:type="dxa"/>
            <w:right w:w="0" w:type="dxa"/>
          </w:tblCellMar>
        </w:tblPrEx>
        <w:tc>
          <w:tcPr>
            <w:tcW w:w="2738" w:type="dxa"/>
            <w:vAlign w:val="bottom"/>
          </w:tcPr>
          <w:p w:rsidR="00000000" w:rsidRDefault="00000000">
            <w:pPr>
              <w:suppressAutoHyphens/>
              <w:ind w:right="40"/>
              <w:rPr>
                <w:sz w:val="17"/>
                <w:lang w:val="en-GB"/>
              </w:rPr>
            </w:pPr>
            <w:r>
              <w:rPr>
                <w:sz w:val="17"/>
                <w:lang w:val="en-GB"/>
              </w:rPr>
              <w:t>Geology/mineralogy</w:t>
            </w:r>
          </w:p>
        </w:tc>
        <w:tc>
          <w:tcPr>
            <w:tcW w:w="1365" w:type="dxa"/>
            <w:vAlign w:val="bottom"/>
          </w:tcPr>
          <w:p w:rsidR="00000000" w:rsidRDefault="00000000">
            <w:pPr>
              <w:suppressAutoHyphens/>
              <w:ind w:right="40"/>
              <w:jc w:val="right"/>
              <w:rPr>
                <w:sz w:val="17"/>
                <w:lang w:val="en-GB"/>
              </w:rPr>
            </w:pPr>
            <w:r>
              <w:rPr>
                <w:sz w:val="17"/>
                <w:lang w:val="en-GB"/>
              </w:rPr>
              <w:t>1.1</w:t>
            </w:r>
          </w:p>
        </w:tc>
        <w:tc>
          <w:tcPr>
            <w:tcW w:w="1470" w:type="dxa"/>
            <w:vAlign w:val="bottom"/>
          </w:tcPr>
          <w:p w:rsidR="00000000" w:rsidRDefault="00000000">
            <w:pPr>
              <w:suppressAutoHyphens/>
              <w:ind w:right="40"/>
              <w:jc w:val="right"/>
              <w:rPr>
                <w:sz w:val="17"/>
                <w:lang w:val="en-GB"/>
              </w:rPr>
            </w:pPr>
            <w:r>
              <w:rPr>
                <w:sz w:val="17"/>
                <w:lang w:val="en-GB"/>
              </w:rPr>
              <w:t>3.6</w:t>
            </w:r>
          </w:p>
        </w:tc>
        <w:tc>
          <w:tcPr>
            <w:tcW w:w="1470" w:type="dxa"/>
            <w:vAlign w:val="bottom"/>
          </w:tcPr>
          <w:p w:rsidR="00000000" w:rsidRDefault="00000000">
            <w:pPr>
              <w:suppressAutoHyphens/>
              <w:ind w:right="40"/>
              <w:jc w:val="right"/>
              <w:rPr>
                <w:sz w:val="17"/>
                <w:lang w:val="en-GB"/>
              </w:rPr>
            </w:pPr>
            <w:r>
              <w:rPr>
                <w:sz w:val="17"/>
                <w:lang w:val="en-GB"/>
              </w:rPr>
              <w:t>33.3</w:t>
            </w:r>
          </w:p>
        </w:tc>
        <w:tc>
          <w:tcPr>
            <w:tcW w:w="1539" w:type="dxa"/>
            <w:vAlign w:val="bottom"/>
          </w:tcPr>
          <w:p w:rsidR="00000000" w:rsidRDefault="00000000">
            <w:pPr>
              <w:suppressAutoHyphens/>
              <w:ind w:right="40"/>
              <w:jc w:val="right"/>
              <w:rPr>
                <w:sz w:val="17"/>
                <w:lang w:val="en-GB"/>
              </w:rPr>
            </w:pPr>
            <w:r>
              <w:rPr>
                <w:sz w:val="17"/>
                <w:lang w:val="en-GB"/>
              </w:rPr>
              <w:t>66.7</w:t>
            </w:r>
          </w:p>
        </w:tc>
      </w:tr>
      <w:tr w:rsidR="00000000">
        <w:tblPrEx>
          <w:tblCellMar>
            <w:top w:w="0" w:type="dxa"/>
            <w:left w:w="0" w:type="dxa"/>
            <w:bottom w:w="0" w:type="dxa"/>
            <w:right w:w="0" w:type="dxa"/>
          </w:tblCellMar>
        </w:tblPrEx>
        <w:tc>
          <w:tcPr>
            <w:tcW w:w="2738" w:type="dxa"/>
            <w:vAlign w:val="bottom"/>
          </w:tcPr>
          <w:p w:rsidR="00000000" w:rsidRDefault="00000000">
            <w:pPr>
              <w:suppressAutoHyphens/>
              <w:ind w:right="40"/>
              <w:rPr>
                <w:sz w:val="17"/>
                <w:lang w:val="en-GB"/>
              </w:rPr>
            </w:pPr>
            <w:r>
              <w:rPr>
                <w:sz w:val="17"/>
                <w:lang w:val="en-GB"/>
              </w:rPr>
              <w:t>Technical sciences</w:t>
            </w:r>
          </w:p>
        </w:tc>
        <w:tc>
          <w:tcPr>
            <w:tcW w:w="1365" w:type="dxa"/>
            <w:vAlign w:val="bottom"/>
          </w:tcPr>
          <w:p w:rsidR="00000000" w:rsidRDefault="00000000">
            <w:pPr>
              <w:suppressAutoHyphens/>
              <w:ind w:right="40"/>
              <w:jc w:val="right"/>
              <w:rPr>
                <w:sz w:val="17"/>
                <w:lang w:val="en-GB"/>
              </w:rPr>
            </w:pPr>
            <w:r>
              <w:rPr>
                <w:sz w:val="17"/>
                <w:lang w:val="en-GB"/>
              </w:rPr>
              <w:t>10.7</w:t>
            </w:r>
          </w:p>
        </w:tc>
        <w:tc>
          <w:tcPr>
            <w:tcW w:w="1470" w:type="dxa"/>
            <w:vAlign w:val="bottom"/>
          </w:tcPr>
          <w:p w:rsidR="00000000" w:rsidRDefault="00000000">
            <w:pPr>
              <w:suppressAutoHyphens/>
              <w:ind w:right="40"/>
              <w:jc w:val="right"/>
              <w:rPr>
                <w:sz w:val="17"/>
                <w:lang w:val="en-GB"/>
              </w:rPr>
            </w:pPr>
            <w:r>
              <w:rPr>
                <w:sz w:val="17"/>
                <w:lang w:val="en-GB"/>
              </w:rPr>
              <w:t>26.0</w:t>
            </w:r>
          </w:p>
        </w:tc>
        <w:tc>
          <w:tcPr>
            <w:tcW w:w="1470" w:type="dxa"/>
            <w:vAlign w:val="bottom"/>
          </w:tcPr>
          <w:p w:rsidR="00000000" w:rsidRDefault="00000000">
            <w:pPr>
              <w:suppressAutoHyphens/>
              <w:ind w:right="40"/>
              <w:jc w:val="right"/>
              <w:rPr>
                <w:sz w:val="17"/>
                <w:lang w:val="en-GB"/>
              </w:rPr>
            </w:pPr>
            <w:r>
              <w:rPr>
                <w:sz w:val="17"/>
                <w:lang w:val="en-GB"/>
              </w:rPr>
              <w:t>40.1</w:t>
            </w:r>
          </w:p>
        </w:tc>
        <w:tc>
          <w:tcPr>
            <w:tcW w:w="1539" w:type="dxa"/>
            <w:vAlign w:val="bottom"/>
          </w:tcPr>
          <w:p w:rsidR="00000000" w:rsidRDefault="00000000">
            <w:pPr>
              <w:suppressAutoHyphens/>
              <w:ind w:right="40"/>
              <w:jc w:val="right"/>
              <w:rPr>
                <w:sz w:val="17"/>
                <w:lang w:val="en-GB"/>
              </w:rPr>
            </w:pPr>
            <w:r>
              <w:rPr>
                <w:sz w:val="17"/>
                <w:lang w:val="en-GB"/>
              </w:rPr>
              <w:t>59.9</w:t>
            </w:r>
          </w:p>
        </w:tc>
      </w:tr>
      <w:tr w:rsidR="00000000">
        <w:tblPrEx>
          <w:tblCellMar>
            <w:top w:w="0" w:type="dxa"/>
            <w:left w:w="0" w:type="dxa"/>
            <w:bottom w:w="0" w:type="dxa"/>
            <w:right w:w="0" w:type="dxa"/>
          </w:tblCellMar>
        </w:tblPrEx>
        <w:tc>
          <w:tcPr>
            <w:tcW w:w="2738" w:type="dxa"/>
            <w:vAlign w:val="bottom"/>
          </w:tcPr>
          <w:p w:rsidR="00000000" w:rsidRDefault="00000000">
            <w:pPr>
              <w:suppressAutoHyphens/>
              <w:ind w:right="40"/>
              <w:rPr>
                <w:sz w:val="17"/>
                <w:lang w:val="en-GB"/>
              </w:rPr>
            </w:pPr>
            <w:r>
              <w:rPr>
                <w:sz w:val="17"/>
                <w:lang w:val="en-GB"/>
              </w:rPr>
              <w:t>Agriculture</w:t>
            </w:r>
          </w:p>
        </w:tc>
        <w:tc>
          <w:tcPr>
            <w:tcW w:w="1365" w:type="dxa"/>
            <w:vAlign w:val="bottom"/>
          </w:tcPr>
          <w:p w:rsidR="00000000" w:rsidRDefault="00000000">
            <w:pPr>
              <w:suppressAutoHyphens/>
              <w:ind w:right="40"/>
              <w:jc w:val="right"/>
              <w:rPr>
                <w:sz w:val="17"/>
                <w:lang w:val="en-GB"/>
              </w:rPr>
            </w:pPr>
            <w:r>
              <w:rPr>
                <w:sz w:val="17"/>
                <w:lang w:val="en-GB"/>
              </w:rPr>
              <w:t>0.9</w:t>
            </w:r>
          </w:p>
        </w:tc>
        <w:tc>
          <w:tcPr>
            <w:tcW w:w="1470" w:type="dxa"/>
            <w:vAlign w:val="bottom"/>
          </w:tcPr>
          <w:p w:rsidR="00000000" w:rsidRDefault="00000000">
            <w:pPr>
              <w:suppressAutoHyphens/>
              <w:ind w:right="40"/>
              <w:jc w:val="right"/>
              <w:rPr>
                <w:sz w:val="17"/>
                <w:lang w:val="en-GB"/>
              </w:rPr>
            </w:pPr>
            <w:r>
              <w:rPr>
                <w:sz w:val="17"/>
                <w:lang w:val="en-GB"/>
              </w:rPr>
              <w:t>3.3</w:t>
            </w:r>
          </w:p>
        </w:tc>
        <w:tc>
          <w:tcPr>
            <w:tcW w:w="1470" w:type="dxa"/>
            <w:vAlign w:val="bottom"/>
          </w:tcPr>
          <w:p w:rsidR="00000000" w:rsidRDefault="00000000">
            <w:pPr>
              <w:suppressAutoHyphens/>
              <w:ind w:right="40"/>
              <w:jc w:val="right"/>
              <w:rPr>
                <w:sz w:val="17"/>
                <w:lang w:val="en-GB"/>
              </w:rPr>
            </w:pPr>
            <w:r>
              <w:rPr>
                <w:sz w:val="17"/>
                <w:lang w:val="en-GB"/>
              </w:rPr>
              <w:t>30.0</w:t>
            </w:r>
          </w:p>
        </w:tc>
        <w:tc>
          <w:tcPr>
            <w:tcW w:w="1539" w:type="dxa"/>
            <w:vAlign w:val="bottom"/>
          </w:tcPr>
          <w:p w:rsidR="00000000" w:rsidRDefault="00000000">
            <w:pPr>
              <w:suppressAutoHyphens/>
              <w:ind w:right="40"/>
              <w:jc w:val="right"/>
              <w:rPr>
                <w:sz w:val="17"/>
                <w:lang w:val="en-GB"/>
              </w:rPr>
            </w:pPr>
            <w:r>
              <w:rPr>
                <w:sz w:val="17"/>
                <w:lang w:val="en-GB"/>
              </w:rPr>
              <w:t>70.0</w:t>
            </w:r>
          </w:p>
        </w:tc>
      </w:tr>
      <w:tr w:rsidR="00000000">
        <w:tblPrEx>
          <w:tblCellMar>
            <w:top w:w="0" w:type="dxa"/>
            <w:left w:w="0" w:type="dxa"/>
            <w:bottom w:w="0" w:type="dxa"/>
            <w:right w:w="0" w:type="dxa"/>
          </w:tblCellMar>
        </w:tblPrEx>
        <w:tc>
          <w:tcPr>
            <w:tcW w:w="2738" w:type="dxa"/>
            <w:vAlign w:val="bottom"/>
          </w:tcPr>
          <w:p w:rsidR="00000000" w:rsidRDefault="00000000">
            <w:pPr>
              <w:suppressAutoHyphens/>
              <w:ind w:right="40"/>
              <w:rPr>
                <w:sz w:val="17"/>
                <w:lang w:val="en-GB"/>
              </w:rPr>
            </w:pPr>
            <w:r>
              <w:rPr>
                <w:sz w:val="17"/>
                <w:lang w:val="en-GB"/>
              </w:rPr>
              <w:t>History</w:t>
            </w:r>
          </w:p>
        </w:tc>
        <w:tc>
          <w:tcPr>
            <w:tcW w:w="1365" w:type="dxa"/>
            <w:vAlign w:val="bottom"/>
          </w:tcPr>
          <w:p w:rsidR="00000000" w:rsidRDefault="00000000">
            <w:pPr>
              <w:suppressAutoHyphens/>
              <w:ind w:right="40"/>
              <w:jc w:val="right"/>
              <w:rPr>
                <w:sz w:val="17"/>
                <w:lang w:val="en-GB"/>
              </w:rPr>
            </w:pPr>
            <w:r>
              <w:rPr>
                <w:sz w:val="17"/>
                <w:lang w:val="en-GB"/>
              </w:rPr>
              <w:t>3.8</w:t>
            </w:r>
          </w:p>
        </w:tc>
        <w:tc>
          <w:tcPr>
            <w:tcW w:w="1470" w:type="dxa"/>
            <w:vAlign w:val="bottom"/>
          </w:tcPr>
          <w:p w:rsidR="00000000" w:rsidRDefault="00000000">
            <w:pPr>
              <w:suppressAutoHyphens/>
              <w:ind w:right="40"/>
              <w:jc w:val="right"/>
              <w:rPr>
                <w:sz w:val="17"/>
                <w:lang w:val="en-GB"/>
              </w:rPr>
            </w:pPr>
            <w:r>
              <w:rPr>
                <w:sz w:val="17"/>
                <w:lang w:val="en-GB"/>
              </w:rPr>
              <w:t>4.7</w:t>
            </w:r>
          </w:p>
        </w:tc>
        <w:tc>
          <w:tcPr>
            <w:tcW w:w="1470" w:type="dxa"/>
            <w:vAlign w:val="bottom"/>
          </w:tcPr>
          <w:p w:rsidR="00000000" w:rsidRDefault="00000000">
            <w:pPr>
              <w:suppressAutoHyphens/>
              <w:ind w:right="40"/>
              <w:jc w:val="right"/>
              <w:rPr>
                <w:sz w:val="17"/>
                <w:lang w:val="en-GB"/>
              </w:rPr>
            </w:pPr>
            <w:r>
              <w:rPr>
                <w:sz w:val="17"/>
                <w:lang w:val="en-GB"/>
              </w:rPr>
              <w:t>57.1</w:t>
            </w:r>
          </w:p>
        </w:tc>
        <w:tc>
          <w:tcPr>
            <w:tcW w:w="1539" w:type="dxa"/>
            <w:vAlign w:val="bottom"/>
          </w:tcPr>
          <w:p w:rsidR="00000000" w:rsidRDefault="00000000">
            <w:pPr>
              <w:suppressAutoHyphens/>
              <w:ind w:right="40"/>
              <w:jc w:val="right"/>
              <w:rPr>
                <w:sz w:val="17"/>
                <w:lang w:val="en-GB"/>
              </w:rPr>
            </w:pPr>
            <w:r>
              <w:rPr>
                <w:sz w:val="17"/>
                <w:lang w:val="en-GB"/>
              </w:rPr>
              <w:t>42.9</w:t>
            </w:r>
          </w:p>
        </w:tc>
      </w:tr>
      <w:tr w:rsidR="00000000">
        <w:tblPrEx>
          <w:tblCellMar>
            <w:top w:w="0" w:type="dxa"/>
            <w:left w:w="0" w:type="dxa"/>
            <w:bottom w:w="0" w:type="dxa"/>
            <w:right w:w="0" w:type="dxa"/>
          </w:tblCellMar>
        </w:tblPrEx>
        <w:tc>
          <w:tcPr>
            <w:tcW w:w="2738" w:type="dxa"/>
            <w:vAlign w:val="bottom"/>
          </w:tcPr>
          <w:p w:rsidR="00000000" w:rsidRDefault="00000000">
            <w:pPr>
              <w:suppressAutoHyphens/>
              <w:ind w:right="40"/>
              <w:rPr>
                <w:sz w:val="17"/>
                <w:lang w:val="en-GB"/>
              </w:rPr>
            </w:pPr>
            <w:r>
              <w:rPr>
                <w:sz w:val="17"/>
                <w:lang w:val="en-GB"/>
              </w:rPr>
              <w:t>Economics</w:t>
            </w:r>
          </w:p>
        </w:tc>
        <w:tc>
          <w:tcPr>
            <w:tcW w:w="1365" w:type="dxa"/>
            <w:vAlign w:val="bottom"/>
          </w:tcPr>
          <w:p w:rsidR="00000000" w:rsidRDefault="00000000">
            <w:pPr>
              <w:suppressAutoHyphens/>
              <w:ind w:right="40"/>
              <w:jc w:val="right"/>
              <w:rPr>
                <w:sz w:val="17"/>
                <w:lang w:val="en-GB"/>
              </w:rPr>
            </w:pPr>
            <w:r>
              <w:rPr>
                <w:sz w:val="17"/>
                <w:lang w:val="en-GB"/>
              </w:rPr>
              <w:t>13.3</w:t>
            </w:r>
          </w:p>
        </w:tc>
        <w:tc>
          <w:tcPr>
            <w:tcW w:w="1470" w:type="dxa"/>
            <w:vAlign w:val="bottom"/>
          </w:tcPr>
          <w:p w:rsidR="00000000" w:rsidRDefault="00000000">
            <w:pPr>
              <w:suppressAutoHyphens/>
              <w:ind w:right="40"/>
              <w:jc w:val="right"/>
              <w:rPr>
                <w:sz w:val="17"/>
                <w:lang w:val="en-GB"/>
              </w:rPr>
            </w:pPr>
            <w:r>
              <w:rPr>
                <w:sz w:val="17"/>
                <w:lang w:val="en-GB"/>
              </w:rPr>
              <w:t>15.0</w:t>
            </w:r>
          </w:p>
        </w:tc>
        <w:tc>
          <w:tcPr>
            <w:tcW w:w="1470" w:type="dxa"/>
            <w:vAlign w:val="bottom"/>
          </w:tcPr>
          <w:p w:rsidR="00000000" w:rsidRDefault="00000000">
            <w:pPr>
              <w:suppressAutoHyphens/>
              <w:ind w:right="40"/>
              <w:jc w:val="right"/>
              <w:rPr>
                <w:sz w:val="17"/>
                <w:lang w:val="en-GB"/>
              </w:rPr>
            </w:pPr>
            <w:r>
              <w:rPr>
                <w:sz w:val="17"/>
                <w:lang w:val="en-GB"/>
              </w:rPr>
              <w:t>59.2</w:t>
            </w:r>
          </w:p>
        </w:tc>
        <w:tc>
          <w:tcPr>
            <w:tcW w:w="1539" w:type="dxa"/>
            <w:vAlign w:val="bottom"/>
          </w:tcPr>
          <w:p w:rsidR="00000000" w:rsidRDefault="00000000">
            <w:pPr>
              <w:suppressAutoHyphens/>
              <w:ind w:right="40"/>
              <w:jc w:val="right"/>
              <w:rPr>
                <w:sz w:val="17"/>
                <w:lang w:val="en-GB"/>
              </w:rPr>
            </w:pPr>
            <w:r>
              <w:rPr>
                <w:sz w:val="17"/>
                <w:lang w:val="en-GB"/>
              </w:rPr>
              <w:t>40.8</w:t>
            </w:r>
          </w:p>
        </w:tc>
      </w:tr>
      <w:tr w:rsidR="00000000">
        <w:tblPrEx>
          <w:tblCellMar>
            <w:top w:w="0" w:type="dxa"/>
            <w:left w:w="0" w:type="dxa"/>
            <w:bottom w:w="0" w:type="dxa"/>
            <w:right w:w="0" w:type="dxa"/>
          </w:tblCellMar>
        </w:tblPrEx>
        <w:tc>
          <w:tcPr>
            <w:tcW w:w="2738" w:type="dxa"/>
            <w:vAlign w:val="bottom"/>
          </w:tcPr>
          <w:p w:rsidR="00000000" w:rsidRDefault="00000000">
            <w:pPr>
              <w:suppressAutoHyphens/>
              <w:ind w:right="40"/>
              <w:rPr>
                <w:sz w:val="17"/>
                <w:lang w:val="en-GB"/>
              </w:rPr>
            </w:pPr>
            <w:r>
              <w:rPr>
                <w:sz w:val="17"/>
                <w:lang w:val="en-GB"/>
              </w:rPr>
              <w:t>Philosophy</w:t>
            </w:r>
          </w:p>
        </w:tc>
        <w:tc>
          <w:tcPr>
            <w:tcW w:w="1365" w:type="dxa"/>
            <w:vAlign w:val="bottom"/>
          </w:tcPr>
          <w:p w:rsidR="00000000" w:rsidRDefault="00000000">
            <w:pPr>
              <w:suppressAutoHyphens/>
              <w:ind w:right="40"/>
              <w:jc w:val="right"/>
              <w:rPr>
                <w:sz w:val="17"/>
                <w:lang w:val="en-GB"/>
              </w:rPr>
            </w:pPr>
            <w:r>
              <w:rPr>
                <w:sz w:val="17"/>
                <w:lang w:val="en-GB"/>
              </w:rPr>
              <w:t>4.1</w:t>
            </w:r>
          </w:p>
        </w:tc>
        <w:tc>
          <w:tcPr>
            <w:tcW w:w="1470" w:type="dxa"/>
            <w:vAlign w:val="bottom"/>
          </w:tcPr>
          <w:p w:rsidR="00000000" w:rsidRDefault="00000000">
            <w:pPr>
              <w:suppressAutoHyphens/>
              <w:ind w:right="40"/>
              <w:jc w:val="right"/>
              <w:rPr>
                <w:sz w:val="17"/>
                <w:lang w:val="en-GB"/>
              </w:rPr>
            </w:pPr>
            <w:r>
              <w:rPr>
                <w:sz w:val="17"/>
                <w:lang w:val="en-GB"/>
              </w:rPr>
              <w:t>1.7</w:t>
            </w:r>
          </w:p>
        </w:tc>
        <w:tc>
          <w:tcPr>
            <w:tcW w:w="1470" w:type="dxa"/>
            <w:vAlign w:val="bottom"/>
          </w:tcPr>
          <w:p w:rsidR="00000000" w:rsidRDefault="00000000">
            <w:pPr>
              <w:suppressAutoHyphens/>
              <w:ind w:right="40"/>
              <w:jc w:val="right"/>
              <w:rPr>
                <w:sz w:val="17"/>
                <w:lang w:val="en-GB"/>
              </w:rPr>
            </w:pPr>
            <w:r>
              <w:rPr>
                <w:sz w:val="17"/>
                <w:lang w:val="en-GB"/>
              </w:rPr>
              <w:t>79.6</w:t>
            </w:r>
          </w:p>
        </w:tc>
        <w:tc>
          <w:tcPr>
            <w:tcW w:w="1539" w:type="dxa"/>
            <w:vAlign w:val="bottom"/>
          </w:tcPr>
          <w:p w:rsidR="00000000" w:rsidRDefault="00000000">
            <w:pPr>
              <w:suppressAutoHyphens/>
              <w:ind w:right="40"/>
              <w:jc w:val="right"/>
              <w:rPr>
                <w:sz w:val="17"/>
                <w:lang w:val="en-GB"/>
              </w:rPr>
            </w:pPr>
            <w:r>
              <w:rPr>
                <w:sz w:val="17"/>
                <w:lang w:val="en-GB"/>
              </w:rPr>
              <w:t>20.4</w:t>
            </w:r>
          </w:p>
        </w:tc>
      </w:tr>
      <w:tr w:rsidR="00000000">
        <w:tblPrEx>
          <w:tblCellMar>
            <w:top w:w="0" w:type="dxa"/>
            <w:left w:w="0" w:type="dxa"/>
            <w:bottom w:w="0" w:type="dxa"/>
            <w:right w:w="0" w:type="dxa"/>
          </w:tblCellMar>
        </w:tblPrEx>
        <w:tc>
          <w:tcPr>
            <w:tcW w:w="2738" w:type="dxa"/>
            <w:vAlign w:val="bottom"/>
          </w:tcPr>
          <w:p w:rsidR="00000000" w:rsidRDefault="00000000">
            <w:pPr>
              <w:suppressAutoHyphens/>
              <w:ind w:right="40"/>
              <w:rPr>
                <w:sz w:val="17"/>
                <w:lang w:val="en-GB"/>
              </w:rPr>
            </w:pPr>
            <w:r>
              <w:rPr>
                <w:sz w:val="17"/>
                <w:lang w:val="en-GB"/>
              </w:rPr>
              <w:t>Philology</w:t>
            </w:r>
          </w:p>
        </w:tc>
        <w:tc>
          <w:tcPr>
            <w:tcW w:w="1365" w:type="dxa"/>
            <w:vAlign w:val="bottom"/>
          </w:tcPr>
          <w:p w:rsidR="00000000" w:rsidRDefault="00000000">
            <w:pPr>
              <w:suppressAutoHyphens/>
              <w:ind w:right="40"/>
              <w:jc w:val="right"/>
              <w:rPr>
                <w:sz w:val="17"/>
                <w:lang w:val="en-GB"/>
              </w:rPr>
            </w:pPr>
            <w:r>
              <w:rPr>
                <w:sz w:val="17"/>
                <w:lang w:val="en-GB"/>
              </w:rPr>
              <w:t>19.7</w:t>
            </w:r>
          </w:p>
        </w:tc>
        <w:tc>
          <w:tcPr>
            <w:tcW w:w="1470" w:type="dxa"/>
            <w:vAlign w:val="bottom"/>
          </w:tcPr>
          <w:p w:rsidR="00000000" w:rsidRDefault="00000000">
            <w:pPr>
              <w:suppressAutoHyphens/>
              <w:ind w:right="40"/>
              <w:jc w:val="right"/>
              <w:rPr>
                <w:sz w:val="17"/>
                <w:lang w:val="en-GB"/>
              </w:rPr>
            </w:pPr>
            <w:r>
              <w:rPr>
                <w:sz w:val="17"/>
                <w:lang w:val="en-GB"/>
              </w:rPr>
              <w:t>4.7</w:t>
            </w:r>
          </w:p>
        </w:tc>
        <w:tc>
          <w:tcPr>
            <w:tcW w:w="1470" w:type="dxa"/>
            <w:vAlign w:val="bottom"/>
          </w:tcPr>
          <w:p w:rsidR="00000000" w:rsidRDefault="00000000">
            <w:pPr>
              <w:suppressAutoHyphens/>
              <w:ind w:right="40"/>
              <w:jc w:val="right"/>
              <w:rPr>
                <w:sz w:val="17"/>
                <w:lang w:val="en-GB"/>
              </w:rPr>
            </w:pPr>
            <w:r>
              <w:rPr>
                <w:sz w:val="17"/>
                <w:lang w:val="en-GB"/>
              </w:rPr>
              <w:t>87.3</w:t>
            </w:r>
          </w:p>
        </w:tc>
        <w:tc>
          <w:tcPr>
            <w:tcW w:w="1539" w:type="dxa"/>
            <w:vAlign w:val="bottom"/>
          </w:tcPr>
          <w:p w:rsidR="00000000" w:rsidRDefault="00000000">
            <w:pPr>
              <w:suppressAutoHyphens/>
              <w:ind w:right="40"/>
              <w:jc w:val="right"/>
              <w:rPr>
                <w:sz w:val="17"/>
                <w:lang w:val="en-GB"/>
              </w:rPr>
            </w:pPr>
            <w:r>
              <w:rPr>
                <w:sz w:val="17"/>
                <w:lang w:val="en-GB"/>
              </w:rPr>
              <w:t>12.7</w:t>
            </w:r>
          </w:p>
        </w:tc>
      </w:tr>
      <w:tr w:rsidR="00000000">
        <w:tblPrEx>
          <w:tblCellMar>
            <w:top w:w="0" w:type="dxa"/>
            <w:left w:w="0" w:type="dxa"/>
            <w:bottom w:w="0" w:type="dxa"/>
            <w:right w:w="0" w:type="dxa"/>
          </w:tblCellMar>
        </w:tblPrEx>
        <w:tc>
          <w:tcPr>
            <w:tcW w:w="2738" w:type="dxa"/>
            <w:vAlign w:val="bottom"/>
          </w:tcPr>
          <w:p w:rsidR="00000000" w:rsidRDefault="00000000">
            <w:pPr>
              <w:suppressAutoHyphens/>
              <w:ind w:right="40"/>
              <w:rPr>
                <w:sz w:val="17"/>
                <w:lang w:val="en-GB"/>
              </w:rPr>
            </w:pPr>
            <w:r>
              <w:rPr>
                <w:sz w:val="17"/>
                <w:lang w:val="en-GB"/>
              </w:rPr>
              <w:t>Geography</w:t>
            </w:r>
          </w:p>
        </w:tc>
        <w:tc>
          <w:tcPr>
            <w:tcW w:w="1365" w:type="dxa"/>
            <w:vAlign w:val="bottom"/>
          </w:tcPr>
          <w:p w:rsidR="00000000" w:rsidRDefault="00000000">
            <w:pPr>
              <w:suppressAutoHyphens/>
              <w:ind w:right="40"/>
              <w:jc w:val="right"/>
              <w:rPr>
                <w:sz w:val="17"/>
                <w:lang w:val="en-GB"/>
              </w:rPr>
            </w:pPr>
            <w:r>
              <w:rPr>
                <w:sz w:val="17"/>
                <w:lang w:val="en-GB"/>
              </w:rPr>
              <w:t>3.2</w:t>
            </w:r>
          </w:p>
        </w:tc>
        <w:tc>
          <w:tcPr>
            <w:tcW w:w="1470" w:type="dxa"/>
            <w:vAlign w:val="bottom"/>
          </w:tcPr>
          <w:p w:rsidR="00000000" w:rsidRDefault="00000000">
            <w:pPr>
              <w:suppressAutoHyphens/>
              <w:ind w:right="40"/>
              <w:jc w:val="right"/>
              <w:rPr>
                <w:sz w:val="17"/>
                <w:lang w:val="en-GB"/>
              </w:rPr>
            </w:pPr>
            <w:r>
              <w:rPr>
                <w:sz w:val="17"/>
                <w:lang w:val="en-GB"/>
              </w:rPr>
              <w:t>3.7</w:t>
            </w:r>
          </w:p>
        </w:tc>
        <w:tc>
          <w:tcPr>
            <w:tcW w:w="1470" w:type="dxa"/>
            <w:vAlign w:val="bottom"/>
          </w:tcPr>
          <w:p w:rsidR="00000000" w:rsidRDefault="00000000">
            <w:pPr>
              <w:suppressAutoHyphens/>
              <w:ind w:right="40"/>
              <w:jc w:val="right"/>
              <w:rPr>
                <w:sz w:val="17"/>
                <w:lang w:val="en-GB"/>
              </w:rPr>
            </w:pPr>
            <w:r>
              <w:rPr>
                <w:sz w:val="17"/>
                <w:lang w:val="en-GB"/>
              </w:rPr>
              <w:t>57.9</w:t>
            </w:r>
          </w:p>
        </w:tc>
        <w:tc>
          <w:tcPr>
            <w:tcW w:w="1539" w:type="dxa"/>
            <w:vAlign w:val="bottom"/>
          </w:tcPr>
          <w:p w:rsidR="00000000" w:rsidRDefault="00000000">
            <w:pPr>
              <w:suppressAutoHyphens/>
              <w:ind w:right="40"/>
              <w:jc w:val="right"/>
              <w:rPr>
                <w:sz w:val="17"/>
                <w:lang w:val="en-GB"/>
              </w:rPr>
            </w:pPr>
            <w:r>
              <w:rPr>
                <w:sz w:val="17"/>
                <w:lang w:val="en-GB"/>
              </w:rPr>
              <w:t>42.1</w:t>
            </w:r>
          </w:p>
        </w:tc>
      </w:tr>
      <w:tr w:rsidR="00000000">
        <w:tblPrEx>
          <w:tblCellMar>
            <w:top w:w="0" w:type="dxa"/>
            <w:left w:w="0" w:type="dxa"/>
            <w:bottom w:w="0" w:type="dxa"/>
            <w:right w:w="0" w:type="dxa"/>
          </w:tblCellMar>
        </w:tblPrEx>
        <w:tc>
          <w:tcPr>
            <w:tcW w:w="2738" w:type="dxa"/>
            <w:vAlign w:val="bottom"/>
          </w:tcPr>
          <w:p w:rsidR="00000000" w:rsidRDefault="00000000">
            <w:pPr>
              <w:suppressAutoHyphens/>
              <w:ind w:right="40"/>
              <w:rPr>
                <w:sz w:val="17"/>
                <w:lang w:val="en-GB"/>
              </w:rPr>
            </w:pPr>
            <w:r>
              <w:rPr>
                <w:sz w:val="17"/>
                <w:lang w:val="en-GB"/>
              </w:rPr>
              <w:t>Law</w:t>
            </w:r>
          </w:p>
        </w:tc>
        <w:tc>
          <w:tcPr>
            <w:tcW w:w="1365" w:type="dxa"/>
            <w:vAlign w:val="bottom"/>
          </w:tcPr>
          <w:p w:rsidR="00000000" w:rsidRDefault="00000000">
            <w:pPr>
              <w:suppressAutoHyphens/>
              <w:ind w:right="40"/>
              <w:jc w:val="right"/>
              <w:rPr>
                <w:sz w:val="17"/>
                <w:lang w:val="en-GB"/>
              </w:rPr>
            </w:pPr>
            <w:r>
              <w:rPr>
                <w:sz w:val="17"/>
                <w:lang w:val="en-GB"/>
              </w:rPr>
              <w:t>5.1</w:t>
            </w:r>
          </w:p>
        </w:tc>
        <w:tc>
          <w:tcPr>
            <w:tcW w:w="1470" w:type="dxa"/>
            <w:vAlign w:val="bottom"/>
          </w:tcPr>
          <w:p w:rsidR="00000000" w:rsidRDefault="00000000">
            <w:pPr>
              <w:suppressAutoHyphens/>
              <w:ind w:right="40"/>
              <w:jc w:val="right"/>
              <w:rPr>
                <w:sz w:val="17"/>
                <w:lang w:val="en-GB"/>
              </w:rPr>
            </w:pPr>
            <w:r>
              <w:rPr>
                <w:sz w:val="17"/>
                <w:lang w:val="en-GB"/>
              </w:rPr>
              <w:t>8.7</w:t>
            </w:r>
          </w:p>
        </w:tc>
        <w:tc>
          <w:tcPr>
            <w:tcW w:w="1470" w:type="dxa"/>
            <w:vAlign w:val="bottom"/>
          </w:tcPr>
          <w:p w:rsidR="00000000" w:rsidRDefault="00000000">
            <w:pPr>
              <w:suppressAutoHyphens/>
              <w:ind w:right="40"/>
              <w:jc w:val="right"/>
              <w:rPr>
                <w:sz w:val="17"/>
                <w:lang w:val="en-GB"/>
              </w:rPr>
            </w:pPr>
            <w:r>
              <w:rPr>
                <w:sz w:val="17"/>
                <w:lang w:val="en-GB"/>
              </w:rPr>
              <w:t>48.6</w:t>
            </w:r>
          </w:p>
        </w:tc>
        <w:tc>
          <w:tcPr>
            <w:tcW w:w="1539" w:type="dxa"/>
            <w:vAlign w:val="bottom"/>
          </w:tcPr>
          <w:p w:rsidR="00000000" w:rsidRDefault="00000000">
            <w:pPr>
              <w:suppressAutoHyphens/>
              <w:ind w:right="40"/>
              <w:jc w:val="right"/>
              <w:rPr>
                <w:sz w:val="17"/>
                <w:lang w:val="en-GB"/>
              </w:rPr>
            </w:pPr>
            <w:r>
              <w:rPr>
                <w:sz w:val="17"/>
                <w:lang w:val="en-GB"/>
              </w:rPr>
              <w:t>51.4</w:t>
            </w:r>
          </w:p>
        </w:tc>
      </w:tr>
      <w:tr w:rsidR="00000000">
        <w:tblPrEx>
          <w:tblCellMar>
            <w:top w:w="0" w:type="dxa"/>
            <w:left w:w="0" w:type="dxa"/>
            <w:bottom w:w="0" w:type="dxa"/>
            <w:right w:w="0" w:type="dxa"/>
          </w:tblCellMar>
        </w:tblPrEx>
        <w:tc>
          <w:tcPr>
            <w:tcW w:w="2738" w:type="dxa"/>
            <w:vAlign w:val="bottom"/>
          </w:tcPr>
          <w:p w:rsidR="00000000" w:rsidRDefault="00000000">
            <w:pPr>
              <w:suppressAutoHyphens/>
              <w:ind w:right="40"/>
              <w:rPr>
                <w:sz w:val="17"/>
                <w:lang w:val="en-GB"/>
              </w:rPr>
            </w:pPr>
            <w:r>
              <w:rPr>
                <w:sz w:val="17"/>
                <w:lang w:val="en-GB"/>
              </w:rPr>
              <w:t>Education</w:t>
            </w:r>
          </w:p>
        </w:tc>
        <w:tc>
          <w:tcPr>
            <w:tcW w:w="1365" w:type="dxa"/>
            <w:vAlign w:val="bottom"/>
          </w:tcPr>
          <w:p w:rsidR="00000000" w:rsidRDefault="00000000">
            <w:pPr>
              <w:suppressAutoHyphens/>
              <w:ind w:right="40"/>
              <w:jc w:val="right"/>
              <w:rPr>
                <w:sz w:val="17"/>
                <w:lang w:val="en-GB"/>
              </w:rPr>
            </w:pPr>
            <w:r>
              <w:rPr>
                <w:sz w:val="17"/>
                <w:lang w:val="en-GB"/>
              </w:rPr>
              <w:t>10.6</w:t>
            </w:r>
          </w:p>
        </w:tc>
        <w:tc>
          <w:tcPr>
            <w:tcW w:w="1470" w:type="dxa"/>
            <w:vAlign w:val="bottom"/>
          </w:tcPr>
          <w:p w:rsidR="00000000" w:rsidRDefault="00000000">
            <w:pPr>
              <w:suppressAutoHyphens/>
              <w:ind w:right="40"/>
              <w:jc w:val="right"/>
              <w:rPr>
                <w:sz w:val="17"/>
                <w:lang w:val="en-GB"/>
              </w:rPr>
            </w:pPr>
            <w:r>
              <w:rPr>
                <w:sz w:val="17"/>
                <w:lang w:val="en-GB"/>
              </w:rPr>
              <w:t>2.5</w:t>
            </w:r>
          </w:p>
        </w:tc>
        <w:tc>
          <w:tcPr>
            <w:tcW w:w="1470" w:type="dxa"/>
            <w:vAlign w:val="bottom"/>
          </w:tcPr>
          <w:p w:rsidR="00000000" w:rsidRDefault="00000000">
            <w:pPr>
              <w:suppressAutoHyphens/>
              <w:ind w:right="40"/>
              <w:jc w:val="right"/>
              <w:rPr>
                <w:sz w:val="17"/>
                <w:lang w:val="en-GB"/>
              </w:rPr>
            </w:pPr>
            <w:r>
              <w:rPr>
                <w:sz w:val="17"/>
                <w:lang w:val="en-GB"/>
              </w:rPr>
              <w:t>87.4</w:t>
            </w:r>
          </w:p>
        </w:tc>
        <w:tc>
          <w:tcPr>
            <w:tcW w:w="1539" w:type="dxa"/>
            <w:vAlign w:val="bottom"/>
          </w:tcPr>
          <w:p w:rsidR="00000000" w:rsidRDefault="00000000">
            <w:pPr>
              <w:suppressAutoHyphens/>
              <w:ind w:right="40"/>
              <w:jc w:val="right"/>
              <w:rPr>
                <w:sz w:val="17"/>
                <w:lang w:val="en-GB"/>
              </w:rPr>
            </w:pPr>
            <w:r>
              <w:rPr>
                <w:sz w:val="17"/>
                <w:lang w:val="en-GB"/>
              </w:rPr>
              <w:t>12.6</w:t>
            </w:r>
          </w:p>
        </w:tc>
      </w:tr>
      <w:tr w:rsidR="00000000">
        <w:tblPrEx>
          <w:tblCellMar>
            <w:top w:w="0" w:type="dxa"/>
            <w:left w:w="0" w:type="dxa"/>
            <w:bottom w:w="0" w:type="dxa"/>
            <w:right w:w="0" w:type="dxa"/>
          </w:tblCellMar>
        </w:tblPrEx>
        <w:tc>
          <w:tcPr>
            <w:tcW w:w="2738" w:type="dxa"/>
            <w:vAlign w:val="bottom"/>
          </w:tcPr>
          <w:p w:rsidR="00000000" w:rsidRDefault="00000000">
            <w:pPr>
              <w:suppressAutoHyphens/>
              <w:ind w:right="40"/>
              <w:rPr>
                <w:sz w:val="17"/>
                <w:lang w:val="en-GB"/>
              </w:rPr>
            </w:pPr>
            <w:r>
              <w:rPr>
                <w:sz w:val="17"/>
                <w:lang w:val="en-GB"/>
              </w:rPr>
              <w:t>Medicine</w:t>
            </w:r>
          </w:p>
        </w:tc>
        <w:tc>
          <w:tcPr>
            <w:tcW w:w="1365" w:type="dxa"/>
            <w:vAlign w:val="bottom"/>
          </w:tcPr>
          <w:p w:rsidR="00000000" w:rsidRDefault="00000000">
            <w:pPr>
              <w:suppressAutoHyphens/>
              <w:ind w:right="40"/>
              <w:jc w:val="right"/>
              <w:rPr>
                <w:sz w:val="17"/>
                <w:lang w:val="en-GB"/>
              </w:rPr>
            </w:pPr>
            <w:r>
              <w:rPr>
                <w:sz w:val="17"/>
                <w:lang w:val="en-GB"/>
              </w:rPr>
              <w:t>6.5</w:t>
            </w:r>
          </w:p>
        </w:tc>
        <w:tc>
          <w:tcPr>
            <w:tcW w:w="1470" w:type="dxa"/>
            <w:vAlign w:val="bottom"/>
          </w:tcPr>
          <w:p w:rsidR="00000000" w:rsidRDefault="00000000">
            <w:pPr>
              <w:suppressAutoHyphens/>
              <w:ind w:right="40"/>
              <w:jc w:val="right"/>
              <w:rPr>
                <w:sz w:val="17"/>
                <w:lang w:val="en-GB"/>
              </w:rPr>
            </w:pPr>
            <w:r>
              <w:rPr>
                <w:sz w:val="17"/>
                <w:lang w:val="en-GB"/>
              </w:rPr>
              <w:t>7.9</w:t>
            </w:r>
          </w:p>
        </w:tc>
        <w:tc>
          <w:tcPr>
            <w:tcW w:w="1470" w:type="dxa"/>
            <w:vAlign w:val="bottom"/>
          </w:tcPr>
          <w:p w:rsidR="00000000" w:rsidRDefault="00000000">
            <w:pPr>
              <w:suppressAutoHyphens/>
              <w:ind w:right="40"/>
              <w:jc w:val="right"/>
              <w:rPr>
                <w:sz w:val="17"/>
                <w:lang w:val="en-GB"/>
              </w:rPr>
            </w:pPr>
            <w:r>
              <w:rPr>
                <w:sz w:val="17"/>
                <w:lang w:val="en-GB"/>
              </w:rPr>
              <w:t>57.1</w:t>
            </w:r>
          </w:p>
        </w:tc>
        <w:tc>
          <w:tcPr>
            <w:tcW w:w="1539" w:type="dxa"/>
            <w:vAlign w:val="bottom"/>
          </w:tcPr>
          <w:p w:rsidR="00000000" w:rsidRDefault="00000000">
            <w:pPr>
              <w:suppressAutoHyphens/>
              <w:ind w:right="40"/>
              <w:jc w:val="right"/>
              <w:rPr>
                <w:sz w:val="17"/>
                <w:lang w:val="en-GB"/>
              </w:rPr>
            </w:pPr>
            <w:r>
              <w:rPr>
                <w:sz w:val="17"/>
                <w:lang w:val="en-GB"/>
              </w:rPr>
              <w:t>42.9</w:t>
            </w:r>
          </w:p>
        </w:tc>
      </w:tr>
      <w:tr w:rsidR="00000000">
        <w:tblPrEx>
          <w:tblCellMar>
            <w:top w:w="0" w:type="dxa"/>
            <w:left w:w="0" w:type="dxa"/>
            <w:bottom w:w="0" w:type="dxa"/>
            <w:right w:w="0" w:type="dxa"/>
          </w:tblCellMar>
        </w:tblPrEx>
        <w:tc>
          <w:tcPr>
            <w:tcW w:w="2738" w:type="dxa"/>
            <w:vAlign w:val="bottom"/>
          </w:tcPr>
          <w:p w:rsidR="00000000" w:rsidRDefault="00000000">
            <w:pPr>
              <w:suppressAutoHyphens/>
              <w:ind w:right="40"/>
              <w:rPr>
                <w:sz w:val="17"/>
                <w:lang w:val="en-GB"/>
              </w:rPr>
            </w:pPr>
            <w:r>
              <w:rPr>
                <w:sz w:val="17"/>
                <w:lang w:val="en-GB"/>
              </w:rPr>
              <w:t>Pharmacology</w:t>
            </w:r>
          </w:p>
        </w:tc>
        <w:tc>
          <w:tcPr>
            <w:tcW w:w="1365" w:type="dxa"/>
            <w:vAlign w:val="bottom"/>
          </w:tcPr>
          <w:p w:rsidR="00000000" w:rsidRDefault="00000000">
            <w:pPr>
              <w:suppressAutoHyphens/>
              <w:ind w:right="40"/>
              <w:jc w:val="right"/>
              <w:rPr>
                <w:sz w:val="17"/>
                <w:lang w:val="en-GB"/>
              </w:rPr>
            </w:pPr>
            <w:r>
              <w:rPr>
                <w:sz w:val="17"/>
                <w:lang w:val="en-GB"/>
              </w:rPr>
              <w:t>0.2</w:t>
            </w:r>
          </w:p>
        </w:tc>
        <w:tc>
          <w:tcPr>
            <w:tcW w:w="1470" w:type="dxa"/>
            <w:vAlign w:val="bottom"/>
          </w:tcPr>
          <w:p w:rsidR="00000000" w:rsidRDefault="00000000">
            <w:pPr>
              <w:suppressAutoHyphens/>
              <w:ind w:right="40"/>
              <w:jc w:val="right"/>
              <w:rPr>
                <w:sz w:val="17"/>
                <w:lang w:val="en-GB"/>
              </w:rPr>
            </w:pPr>
            <w:r>
              <w:rPr>
                <w:sz w:val="17"/>
                <w:lang w:val="en-GB"/>
              </w:rPr>
              <w:t>–</w:t>
            </w:r>
          </w:p>
        </w:tc>
        <w:tc>
          <w:tcPr>
            <w:tcW w:w="1470" w:type="dxa"/>
            <w:vAlign w:val="bottom"/>
          </w:tcPr>
          <w:p w:rsidR="00000000" w:rsidRDefault="00000000">
            <w:pPr>
              <w:suppressAutoHyphens/>
              <w:ind w:right="40"/>
              <w:jc w:val="right"/>
              <w:rPr>
                <w:sz w:val="17"/>
                <w:lang w:val="en-GB"/>
              </w:rPr>
            </w:pPr>
            <w:r>
              <w:rPr>
                <w:sz w:val="17"/>
                <w:lang w:val="en-GB"/>
              </w:rPr>
              <w:t>100.0</w:t>
            </w:r>
          </w:p>
        </w:tc>
        <w:tc>
          <w:tcPr>
            <w:tcW w:w="1539" w:type="dxa"/>
            <w:vAlign w:val="bottom"/>
          </w:tcPr>
          <w:p w:rsidR="00000000" w:rsidRDefault="00000000">
            <w:pPr>
              <w:suppressAutoHyphens/>
              <w:ind w:right="40"/>
              <w:jc w:val="right"/>
              <w:rPr>
                <w:sz w:val="17"/>
                <w:lang w:val="en-GB"/>
              </w:rPr>
            </w:pPr>
            <w:r>
              <w:rPr>
                <w:sz w:val="17"/>
                <w:lang w:val="en-GB"/>
              </w:rPr>
              <w:t>–</w:t>
            </w:r>
          </w:p>
        </w:tc>
      </w:tr>
      <w:tr w:rsidR="00000000">
        <w:tblPrEx>
          <w:tblCellMar>
            <w:top w:w="0" w:type="dxa"/>
            <w:left w:w="0" w:type="dxa"/>
            <w:bottom w:w="0" w:type="dxa"/>
            <w:right w:w="0" w:type="dxa"/>
          </w:tblCellMar>
        </w:tblPrEx>
        <w:tc>
          <w:tcPr>
            <w:tcW w:w="2738" w:type="dxa"/>
            <w:vAlign w:val="bottom"/>
          </w:tcPr>
          <w:p w:rsidR="00000000" w:rsidRDefault="00000000">
            <w:pPr>
              <w:suppressAutoHyphens/>
              <w:ind w:right="40"/>
              <w:rPr>
                <w:sz w:val="17"/>
                <w:lang w:val="en-GB"/>
              </w:rPr>
            </w:pPr>
            <w:r>
              <w:rPr>
                <w:sz w:val="17"/>
                <w:lang w:val="en-GB"/>
              </w:rPr>
              <w:t>Veterinary science</w:t>
            </w:r>
          </w:p>
        </w:tc>
        <w:tc>
          <w:tcPr>
            <w:tcW w:w="1365" w:type="dxa"/>
            <w:vAlign w:val="bottom"/>
          </w:tcPr>
          <w:p w:rsidR="00000000" w:rsidRDefault="00000000">
            <w:pPr>
              <w:suppressAutoHyphens/>
              <w:ind w:right="40"/>
              <w:jc w:val="right"/>
              <w:rPr>
                <w:sz w:val="17"/>
                <w:lang w:val="en-GB"/>
              </w:rPr>
            </w:pPr>
            <w:r>
              <w:rPr>
                <w:sz w:val="17"/>
                <w:lang w:val="en-GB"/>
              </w:rPr>
              <w:t>0.3</w:t>
            </w:r>
          </w:p>
        </w:tc>
        <w:tc>
          <w:tcPr>
            <w:tcW w:w="1470" w:type="dxa"/>
            <w:vAlign w:val="bottom"/>
          </w:tcPr>
          <w:p w:rsidR="00000000" w:rsidRDefault="00000000">
            <w:pPr>
              <w:suppressAutoHyphens/>
              <w:ind w:right="40"/>
              <w:jc w:val="right"/>
              <w:rPr>
                <w:sz w:val="17"/>
                <w:lang w:val="en-GB"/>
              </w:rPr>
            </w:pPr>
            <w:r>
              <w:rPr>
                <w:sz w:val="17"/>
                <w:lang w:val="en-GB"/>
              </w:rPr>
              <w:t>1.1</w:t>
            </w:r>
          </w:p>
        </w:tc>
        <w:tc>
          <w:tcPr>
            <w:tcW w:w="1470" w:type="dxa"/>
            <w:vAlign w:val="bottom"/>
          </w:tcPr>
          <w:p w:rsidR="00000000" w:rsidRDefault="00000000">
            <w:pPr>
              <w:suppressAutoHyphens/>
              <w:ind w:right="40"/>
              <w:jc w:val="right"/>
              <w:rPr>
                <w:sz w:val="17"/>
                <w:lang w:val="en-GB"/>
              </w:rPr>
            </w:pPr>
            <w:r>
              <w:rPr>
                <w:sz w:val="17"/>
                <w:lang w:val="en-GB"/>
              </w:rPr>
              <w:t>30.0</w:t>
            </w:r>
          </w:p>
        </w:tc>
        <w:tc>
          <w:tcPr>
            <w:tcW w:w="1539" w:type="dxa"/>
            <w:vAlign w:val="bottom"/>
          </w:tcPr>
          <w:p w:rsidR="00000000" w:rsidRDefault="00000000">
            <w:pPr>
              <w:suppressAutoHyphens/>
              <w:ind w:right="40"/>
              <w:jc w:val="right"/>
              <w:rPr>
                <w:sz w:val="17"/>
                <w:lang w:val="en-GB"/>
              </w:rPr>
            </w:pPr>
            <w:r>
              <w:rPr>
                <w:sz w:val="17"/>
                <w:lang w:val="en-GB"/>
              </w:rPr>
              <w:t>70.0</w:t>
            </w:r>
          </w:p>
        </w:tc>
      </w:tr>
      <w:tr w:rsidR="00000000">
        <w:tblPrEx>
          <w:tblCellMar>
            <w:top w:w="0" w:type="dxa"/>
            <w:left w:w="0" w:type="dxa"/>
            <w:bottom w:w="0" w:type="dxa"/>
            <w:right w:w="0" w:type="dxa"/>
          </w:tblCellMar>
        </w:tblPrEx>
        <w:tc>
          <w:tcPr>
            <w:tcW w:w="2738" w:type="dxa"/>
            <w:vAlign w:val="bottom"/>
          </w:tcPr>
          <w:p w:rsidR="00000000" w:rsidRDefault="00000000">
            <w:pPr>
              <w:suppressAutoHyphens/>
              <w:ind w:right="40"/>
              <w:rPr>
                <w:sz w:val="17"/>
                <w:lang w:val="en-GB"/>
              </w:rPr>
            </w:pPr>
            <w:r>
              <w:rPr>
                <w:sz w:val="17"/>
                <w:lang w:val="en-GB"/>
              </w:rPr>
              <w:t>History of art</w:t>
            </w:r>
          </w:p>
        </w:tc>
        <w:tc>
          <w:tcPr>
            <w:tcW w:w="1365" w:type="dxa"/>
            <w:vAlign w:val="bottom"/>
          </w:tcPr>
          <w:p w:rsidR="00000000" w:rsidRDefault="00000000">
            <w:pPr>
              <w:suppressAutoHyphens/>
              <w:ind w:right="40"/>
              <w:jc w:val="right"/>
              <w:rPr>
                <w:sz w:val="17"/>
                <w:lang w:val="en-GB"/>
              </w:rPr>
            </w:pPr>
            <w:r>
              <w:rPr>
                <w:sz w:val="17"/>
                <w:lang w:val="en-GB"/>
              </w:rPr>
              <w:t>2.9</w:t>
            </w:r>
          </w:p>
        </w:tc>
        <w:tc>
          <w:tcPr>
            <w:tcW w:w="1470" w:type="dxa"/>
            <w:vAlign w:val="bottom"/>
          </w:tcPr>
          <w:p w:rsidR="00000000" w:rsidRDefault="00000000">
            <w:pPr>
              <w:suppressAutoHyphens/>
              <w:ind w:right="40"/>
              <w:jc w:val="right"/>
              <w:rPr>
                <w:sz w:val="17"/>
                <w:lang w:val="en-GB"/>
              </w:rPr>
            </w:pPr>
            <w:r>
              <w:rPr>
                <w:sz w:val="17"/>
                <w:lang w:val="en-GB"/>
              </w:rPr>
              <w:t>1.7</w:t>
            </w:r>
          </w:p>
        </w:tc>
        <w:tc>
          <w:tcPr>
            <w:tcW w:w="1470" w:type="dxa"/>
            <w:vAlign w:val="bottom"/>
          </w:tcPr>
          <w:p w:rsidR="00000000" w:rsidRDefault="00000000">
            <w:pPr>
              <w:suppressAutoHyphens/>
              <w:ind w:right="40"/>
              <w:jc w:val="right"/>
              <w:rPr>
                <w:sz w:val="17"/>
                <w:lang w:val="en-GB"/>
              </w:rPr>
            </w:pPr>
            <w:r>
              <w:rPr>
                <w:sz w:val="17"/>
                <w:lang w:val="en-GB"/>
              </w:rPr>
              <w:t>73.2</w:t>
            </w:r>
          </w:p>
        </w:tc>
        <w:tc>
          <w:tcPr>
            <w:tcW w:w="1539" w:type="dxa"/>
            <w:vAlign w:val="bottom"/>
          </w:tcPr>
          <w:p w:rsidR="00000000" w:rsidRDefault="00000000">
            <w:pPr>
              <w:suppressAutoHyphens/>
              <w:ind w:right="40"/>
              <w:jc w:val="right"/>
              <w:rPr>
                <w:sz w:val="17"/>
                <w:lang w:val="en-GB"/>
              </w:rPr>
            </w:pPr>
            <w:r>
              <w:rPr>
                <w:sz w:val="17"/>
                <w:lang w:val="en-GB"/>
              </w:rPr>
              <w:t>26.8</w:t>
            </w:r>
          </w:p>
        </w:tc>
      </w:tr>
      <w:tr w:rsidR="00000000">
        <w:tblPrEx>
          <w:tblCellMar>
            <w:top w:w="0" w:type="dxa"/>
            <w:left w:w="0" w:type="dxa"/>
            <w:bottom w:w="0" w:type="dxa"/>
            <w:right w:w="0" w:type="dxa"/>
          </w:tblCellMar>
        </w:tblPrEx>
        <w:tc>
          <w:tcPr>
            <w:tcW w:w="2738" w:type="dxa"/>
            <w:vAlign w:val="bottom"/>
          </w:tcPr>
          <w:p w:rsidR="00000000" w:rsidRDefault="00000000">
            <w:pPr>
              <w:suppressAutoHyphens/>
              <w:ind w:right="40"/>
              <w:rPr>
                <w:sz w:val="17"/>
                <w:lang w:val="en-GB"/>
              </w:rPr>
            </w:pPr>
            <w:r>
              <w:rPr>
                <w:sz w:val="17"/>
                <w:lang w:val="en-GB"/>
              </w:rPr>
              <w:t>Architecture</w:t>
            </w:r>
          </w:p>
        </w:tc>
        <w:tc>
          <w:tcPr>
            <w:tcW w:w="1365" w:type="dxa"/>
            <w:vAlign w:val="bottom"/>
          </w:tcPr>
          <w:p w:rsidR="00000000" w:rsidRDefault="00000000">
            <w:pPr>
              <w:suppressAutoHyphens/>
              <w:ind w:right="40"/>
              <w:jc w:val="right"/>
              <w:rPr>
                <w:sz w:val="17"/>
                <w:lang w:val="en-GB"/>
              </w:rPr>
            </w:pPr>
            <w:r>
              <w:rPr>
                <w:sz w:val="17"/>
                <w:lang w:val="en-GB"/>
              </w:rPr>
              <w:t>0.2</w:t>
            </w:r>
          </w:p>
        </w:tc>
        <w:tc>
          <w:tcPr>
            <w:tcW w:w="1470" w:type="dxa"/>
            <w:vAlign w:val="bottom"/>
          </w:tcPr>
          <w:p w:rsidR="00000000" w:rsidRDefault="00000000">
            <w:pPr>
              <w:suppressAutoHyphens/>
              <w:ind w:right="40"/>
              <w:jc w:val="right"/>
              <w:rPr>
                <w:sz w:val="17"/>
                <w:lang w:val="en-GB"/>
              </w:rPr>
            </w:pPr>
            <w:r>
              <w:rPr>
                <w:sz w:val="17"/>
                <w:lang w:val="en-GB"/>
              </w:rPr>
              <w:t>1.3</w:t>
            </w:r>
          </w:p>
        </w:tc>
        <w:tc>
          <w:tcPr>
            <w:tcW w:w="1470" w:type="dxa"/>
            <w:vAlign w:val="bottom"/>
          </w:tcPr>
          <w:p w:rsidR="00000000" w:rsidRDefault="00000000">
            <w:pPr>
              <w:suppressAutoHyphens/>
              <w:ind w:right="40"/>
              <w:jc w:val="right"/>
              <w:rPr>
                <w:sz w:val="17"/>
                <w:lang w:val="en-GB"/>
              </w:rPr>
            </w:pPr>
            <w:r>
              <w:rPr>
                <w:sz w:val="17"/>
                <w:lang w:val="en-GB"/>
              </w:rPr>
              <w:t>20.0</w:t>
            </w:r>
          </w:p>
        </w:tc>
        <w:tc>
          <w:tcPr>
            <w:tcW w:w="1539" w:type="dxa"/>
            <w:vAlign w:val="bottom"/>
          </w:tcPr>
          <w:p w:rsidR="00000000" w:rsidRDefault="00000000">
            <w:pPr>
              <w:suppressAutoHyphens/>
              <w:ind w:right="40"/>
              <w:jc w:val="right"/>
              <w:rPr>
                <w:sz w:val="17"/>
                <w:lang w:val="en-GB"/>
              </w:rPr>
            </w:pPr>
            <w:r>
              <w:rPr>
                <w:sz w:val="17"/>
                <w:lang w:val="en-GB"/>
              </w:rPr>
              <w:t>80.0</w:t>
            </w:r>
          </w:p>
        </w:tc>
      </w:tr>
      <w:tr w:rsidR="00000000">
        <w:tblPrEx>
          <w:tblCellMar>
            <w:top w:w="0" w:type="dxa"/>
            <w:left w:w="0" w:type="dxa"/>
            <w:bottom w:w="0" w:type="dxa"/>
            <w:right w:w="0" w:type="dxa"/>
          </w:tblCellMar>
        </w:tblPrEx>
        <w:tc>
          <w:tcPr>
            <w:tcW w:w="2738" w:type="dxa"/>
            <w:vAlign w:val="bottom"/>
          </w:tcPr>
          <w:p w:rsidR="00000000" w:rsidRDefault="00000000">
            <w:pPr>
              <w:suppressAutoHyphens/>
              <w:ind w:right="40"/>
              <w:rPr>
                <w:sz w:val="17"/>
                <w:lang w:val="en-GB"/>
              </w:rPr>
            </w:pPr>
            <w:r>
              <w:rPr>
                <w:sz w:val="17"/>
                <w:lang w:val="en-GB"/>
              </w:rPr>
              <w:t>Psychology</w:t>
            </w:r>
          </w:p>
        </w:tc>
        <w:tc>
          <w:tcPr>
            <w:tcW w:w="1365" w:type="dxa"/>
            <w:vAlign w:val="bottom"/>
          </w:tcPr>
          <w:p w:rsidR="00000000" w:rsidRDefault="00000000">
            <w:pPr>
              <w:suppressAutoHyphens/>
              <w:ind w:right="40"/>
              <w:jc w:val="right"/>
              <w:rPr>
                <w:sz w:val="17"/>
                <w:lang w:val="en-GB"/>
              </w:rPr>
            </w:pPr>
            <w:r>
              <w:rPr>
                <w:sz w:val="17"/>
                <w:lang w:val="en-GB"/>
              </w:rPr>
              <w:t>1.4</w:t>
            </w:r>
          </w:p>
        </w:tc>
        <w:tc>
          <w:tcPr>
            <w:tcW w:w="1470" w:type="dxa"/>
            <w:vAlign w:val="bottom"/>
          </w:tcPr>
          <w:p w:rsidR="00000000" w:rsidRDefault="00000000">
            <w:pPr>
              <w:suppressAutoHyphens/>
              <w:ind w:right="40"/>
              <w:jc w:val="right"/>
              <w:rPr>
                <w:sz w:val="17"/>
                <w:lang w:val="en-GB"/>
              </w:rPr>
            </w:pPr>
            <w:r>
              <w:rPr>
                <w:sz w:val="17"/>
                <w:lang w:val="en-GB"/>
              </w:rPr>
              <w:t>0.3</w:t>
            </w:r>
          </w:p>
        </w:tc>
        <w:tc>
          <w:tcPr>
            <w:tcW w:w="1470" w:type="dxa"/>
            <w:vAlign w:val="bottom"/>
          </w:tcPr>
          <w:p w:rsidR="00000000" w:rsidRDefault="00000000">
            <w:pPr>
              <w:suppressAutoHyphens/>
              <w:ind w:right="40"/>
              <w:jc w:val="right"/>
              <w:rPr>
                <w:sz w:val="17"/>
                <w:lang w:val="en-GB"/>
              </w:rPr>
            </w:pPr>
            <w:r>
              <w:rPr>
                <w:sz w:val="17"/>
                <w:lang w:val="en-GB"/>
              </w:rPr>
              <w:t>88.2</w:t>
            </w:r>
          </w:p>
        </w:tc>
        <w:tc>
          <w:tcPr>
            <w:tcW w:w="1539" w:type="dxa"/>
            <w:vAlign w:val="bottom"/>
          </w:tcPr>
          <w:p w:rsidR="00000000" w:rsidRDefault="00000000">
            <w:pPr>
              <w:suppressAutoHyphens/>
              <w:ind w:right="40"/>
              <w:jc w:val="right"/>
              <w:rPr>
                <w:sz w:val="17"/>
                <w:lang w:val="en-GB"/>
              </w:rPr>
            </w:pPr>
            <w:r>
              <w:rPr>
                <w:sz w:val="17"/>
                <w:lang w:val="en-GB"/>
              </w:rPr>
              <w:t>11.8</w:t>
            </w:r>
          </w:p>
        </w:tc>
      </w:tr>
      <w:tr w:rsidR="00000000">
        <w:tblPrEx>
          <w:tblCellMar>
            <w:top w:w="0" w:type="dxa"/>
            <w:left w:w="0" w:type="dxa"/>
            <w:bottom w:w="0" w:type="dxa"/>
            <w:right w:w="0" w:type="dxa"/>
          </w:tblCellMar>
        </w:tblPrEx>
        <w:tc>
          <w:tcPr>
            <w:tcW w:w="2738" w:type="dxa"/>
            <w:vAlign w:val="bottom"/>
          </w:tcPr>
          <w:p w:rsidR="00000000" w:rsidRDefault="00000000">
            <w:pPr>
              <w:suppressAutoHyphens/>
              <w:ind w:right="40"/>
              <w:rPr>
                <w:sz w:val="17"/>
                <w:lang w:val="en-GB"/>
              </w:rPr>
            </w:pPr>
            <w:r>
              <w:rPr>
                <w:sz w:val="17"/>
                <w:lang w:val="en-GB"/>
              </w:rPr>
              <w:t>Sociology</w:t>
            </w:r>
          </w:p>
        </w:tc>
        <w:tc>
          <w:tcPr>
            <w:tcW w:w="1365" w:type="dxa"/>
            <w:vAlign w:val="bottom"/>
          </w:tcPr>
          <w:p w:rsidR="00000000" w:rsidRDefault="00000000">
            <w:pPr>
              <w:suppressAutoHyphens/>
              <w:ind w:right="40"/>
              <w:jc w:val="right"/>
              <w:rPr>
                <w:sz w:val="17"/>
                <w:lang w:val="en-GB"/>
              </w:rPr>
            </w:pPr>
            <w:r>
              <w:rPr>
                <w:sz w:val="17"/>
                <w:lang w:val="en-GB"/>
              </w:rPr>
              <w:t>1.5</w:t>
            </w:r>
          </w:p>
        </w:tc>
        <w:tc>
          <w:tcPr>
            <w:tcW w:w="1470" w:type="dxa"/>
            <w:vAlign w:val="bottom"/>
          </w:tcPr>
          <w:p w:rsidR="00000000" w:rsidRDefault="00000000">
            <w:pPr>
              <w:suppressAutoHyphens/>
              <w:ind w:right="40"/>
              <w:jc w:val="right"/>
              <w:rPr>
                <w:sz w:val="17"/>
                <w:lang w:val="en-GB"/>
              </w:rPr>
            </w:pPr>
            <w:r>
              <w:rPr>
                <w:sz w:val="17"/>
                <w:lang w:val="en-GB"/>
              </w:rPr>
              <w:t>0.6</w:t>
            </w:r>
          </w:p>
        </w:tc>
        <w:tc>
          <w:tcPr>
            <w:tcW w:w="1470" w:type="dxa"/>
            <w:vAlign w:val="bottom"/>
          </w:tcPr>
          <w:p w:rsidR="00000000" w:rsidRDefault="00000000">
            <w:pPr>
              <w:suppressAutoHyphens/>
              <w:ind w:right="40"/>
              <w:jc w:val="right"/>
              <w:rPr>
                <w:sz w:val="17"/>
                <w:lang w:val="en-GB"/>
              </w:rPr>
            </w:pPr>
            <w:r>
              <w:rPr>
                <w:sz w:val="17"/>
                <w:lang w:val="en-GB"/>
              </w:rPr>
              <w:t>80.0</w:t>
            </w:r>
          </w:p>
        </w:tc>
        <w:tc>
          <w:tcPr>
            <w:tcW w:w="1539" w:type="dxa"/>
            <w:vAlign w:val="bottom"/>
          </w:tcPr>
          <w:p w:rsidR="00000000" w:rsidRDefault="00000000">
            <w:pPr>
              <w:suppressAutoHyphens/>
              <w:ind w:right="40"/>
              <w:jc w:val="right"/>
              <w:rPr>
                <w:sz w:val="17"/>
                <w:lang w:val="en-GB"/>
              </w:rPr>
            </w:pPr>
            <w:r>
              <w:rPr>
                <w:sz w:val="17"/>
                <w:lang w:val="en-GB"/>
              </w:rPr>
              <w:t>20.0</w:t>
            </w:r>
          </w:p>
        </w:tc>
      </w:tr>
      <w:tr w:rsidR="00000000">
        <w:tblPrEx>
          <w:tblCellMar>
            <w:top w:w="0" w:type="dxa"/>
            <w:left w:w="0" w:type="dxa"/>
            <w:bottom w:w="0" w:type="dxa"/>
            <w:right w:w="0" w:type="dxa"/>
          </w:tblCellMar>
        </w:tblPrEx>
        <w:tc>
          <w:tcPr>
            <w:tcW w:w="2738" w:type="dxa"/>
            <w:vAlign w:val="bottom"/>
          </w:tcPr>
          <w:p w:rsidR="00000000" w:rsidRDefault="00000000">
            <w:pPr>
              <w:suppressAutoHyphens/>
              <w:ind w:right="40"/>
              <w:rPr>
                <w:sz w:val="17"/>
                <w:lang w:val="en-GB"/>
              </w:rPr>
            </w:pPr>
            <w:r>
              <w:rPr>
                <w:sz w:val="17"/>
                <w:lang w:val="en-GB"/>
              </w:rPr>
              <w:t>Politics</w:t>
            </w:r>
          </w:p>
        </w:tc>
        <w:tc>
          <w:tcPr>
            <w:tcW w:w="1365" w:type="dxa"/>
            <w:vAlign w:val="bottom"/>
          </w:tcPr>
          <w:p w:rsidR="00000000" w:rsidRDefault="00000000">
            <w:pPr>
              <w:suppressAutoHyphens/>
              <w:ind w:right="40"/>
              <w:jc w:val="right"/>
              <w:rPr>
                <w:sz w:val="17"/>
                <w:lang w:val="en-GB"/>
              </w:rPr>
            </w:pPr>
            <w:r>
              <w:rPr>
                <w:sz w:val="17"/>
                <w:lang w:val="en-GB"/>
              </w:rPr>
              <w:t>2.0</w:t>
            </w:r>
          </w:p>
        </w:tc>
        <w:tc>
          <w:tcPr>
            <w:tcW w:w="1470" w:type="dxa"/>
            <w:vAlign w:val="bottom"/>
          </w:tcPr>
          <w:p w:rsidR="00000000" w:rsidRDefault="00000000">
            <w:pPr>
              <w:suppressAutoHyphens/>
              <w:ind w:right="40"/>
              <w:jc w:val="right"/>
              <w:rPr>
                <w:sz w:val="17"/>
                <w:lang w:val="en-GB"/>
              </w:rPr>
            </w:pPr>
            <w:r>
              <w:rPr>
                <w:sz w:val="17"/>
                <w:lang w:val="en-GB"/>
              </w:rPr>
              <w:t>1.3</w:t>
            </w:r>
          </w:p>
        </w:tc>
        <w:tc>
          <w:tcPr>
            <w:tcW w:w="1470" w:type="dxa"/>
            <w:vAlign w:val="bottom"/>
          </w:tcPr>
          <w:p w:rsidR="00000000" w:rsidRDefault="00000000">
            <w:pPr>
              <w:suppressAutoHyphens/>
              <w:ind w:right="40"/>
              <w:jc w:val="right"/>
              <w:rPr>
                <w:sz w:val="17"/>
                <w:lang w:val="en-GB"/>
              </w:rPr>
            </w:pPr>
            <w:r>
              <w:rPr>
                <w:sz w:val="17"/>
                <w:lang w:val="en-GB"/>
              </w:rPr>
              <w:t>72.4</w:t>
            </w:r>
          </w:p>
        </w:tc>
        <w:tc>
          <w:tcPr>
            <w:tcW w:w="1539" w:type="dxa"/>
            <w:vAlign w:val="bottom"/>
          </w:tcPr>
          <w:p w:rsidR="00000000" w:rsidRDefault="00000000">
            <w:pPr>
              <w:suppressAutoHyphens/>
              <w:ind w:right="40"/>
              <w:jc w:val="right"/>
              <w:rPr>
                <w:sz w:val="17"/>
                <w:lang w:val="en-GB"/>
              </w:rPr>
            </w:pPr>
            <w:r>
              <w:rPr>
                <w:sz w:val="17"/>
                <w:lang w:val="en-GB"/>
              </w:rPr>
              <w:t>27.6</w:t>
            </w:r>
          </w:p>
        </w:tc>
      </w:tr>
      <w:tr w:rsidR="00000000">
        <w:tblPrEx>
          <w:tblCellMar>
            <w:top w:w="0" w:type="dxa"/>
            <w:left w:w="0" w:type="dxa"/>
            <w:bottom w:w="0" w:type="dxa"/>
            <w:right w:w="0" w:type="dxa"/>
          </w:tblCellMar>
        </w:tblPrEx>
        <w:tc>
          <w:tcPr>
            <w:tcW w:w="2738" w:type="dxa"/>
            <w:tcBorders>
              <w:bottom w:val="single" w:sz="12" w:space="0" w:color="auto"/>
            </w:tcBorders>
            <w:vAlign w:val="bottom"/>
          </w:tcPr>
          <w:p w:rsidR="00000000" w:rsidRDefault="00000000">
            <w:pPr>
              <w:suppressAutoHyphens/>
              <w:ind w:right="40"/>
              <w:rPr>
                <w:sz w:val="17"/>
                <w:lang w:val="en-GB"/>
              </w:rPr>
            </w:pPr>
            <w:r>
              <w:rPr>
                <w:sz w:val="17"/>
                <w:lang w:val="en-GB"/>
              </w:rPr>
              <w:t>Cultural studies</w:t>
            </w:r>
          </w:p>
        </w:tc>
        <w:tc>
          <w:tcPr>
            <w:tcW w:w="1365" w:type="dxa"/>
            <w:tcBorders>
              <w:bottom w:val="single" w:sz="12" w:space="0" w:color="auto"/>
            </w:tcBorders>
            <w:vAlign w:val="bottom"/>
          </w:tcPr>
          <w:p w:rsidR="00000000" w:rsidRDefault="00000000">
            <w:pPr>
              <w:suppressAutoHyphens/>
              <w:ind w:right="40"/>
              <w:jc w:val="right"/>
              <w:rPr>
                <w:sz w:val="17"/>
                <w:lang w:val="en-GB"/>
              </w:rPr>
            </w:pPr>
            <w:r>
              <w:rPr>
                <w:sz w:val="17"/>
                <w:lang w:val="en-GB"/>
              </w:rPr>
              <w:t>0.2</w:t>
            </w:r>
          </w:p>
        </w:tc>
        <w:tc>
          <w:tcPr>
            <w:tcW w:w="1470" w:type="dxa"/>
            <w:tcBorders>
              <w:bottom w:val="single" w:sz="12" w:space="0" w:color="auto"/>
            </w:tcBorders>
            <w:vAlign w:val="bottom"/>
          </w:tcPr>
          <w:p w:rsidR="00000000" w:rsidRDefault="00000000">
            <w:pPr>
              <w:suppressAutoHyphens/>
              <w:ind w:right="40"/>
              <w:jc w:val="right"/>
              <w:rPr>
                <w:sz w:val="17"/>
                <w:lang w:val="en-GB"/>
              </w:rPr>
            </w:pPr>
            <w:r>
              <w:rPr>
                <w:sz w:val="17"/>
                <w:lang w:val="en-GB"/>
              </w:rPr>
              <w:t>0.0</w:t>
            </w:r>
          </w:p>
        </w:tc>
        <w:tc>
          <w:tcPr>
            <w:tcW w:w="1470" w:type="dxa"/>
            <w:tcBorders>
              <w:bottom w:val="single" w:sz="12" w:space="0" w:color="auto"/>
            </w:tcBorders>
            <w:vAlign w:val="bottom"/>
          </w:tcPr>
          <w:p w:rsidR="00000000" w:rsidRDefault="00000000">
            <w:pPr>
              <w:suppressAutoHyphens/>
              <w:ind w:right="40"/>
              <w:jc w:val="right"/>
              <w:rPr>
                <w:sz w:val="17"/>
                <w:lang w:val="en-GB"/>
              </w:rPr>
            </w:pPr>
            <w:r>
              <w:rPr>
                <w:sz w:val="17"/>
                <w:lang w:val="en-GB"/>
              </w:rPr>
              <w:t>100</w:t>
            </w:r>
          </w:p>
        </w:tc>
        <w:tc>
          <w:tcPr>
            <w:tcW w:w="1539" w:type="dxa"/>
            <w:tcBorders>
              <w:bottom w:val="single" w:sz="12" w:space="0" w:color="auto"/>
            </w:tcBorders>
            <w:vAlign w:val="bottom"/>
          </w:tcPr>
          <w:p w:rsidR="00000000" w:rsidRDefault="00000000">
            <w:pPr>
              <w:suppressAutoHyphens/>
              <w:ind w:right="40"/>
              <w:jc w:val="right"/>
              <w:rPr>
                <w:sz w:val="17"/>
                <w:lang w:val="en-GB"/>
              </w:rPr>
            </w:pPr>
            <w:r>
              <w:rPr>
                <w:sz w:val="17"/>
                <w:lang w:val="en-GB"/>
              </w:rPr>
              <w:t>0.0</w:t>
            </w:r>
          </w:p>
        </w:tc>
      </w:tr>
    </w:tbl>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SingleTxt"/>
        <w:rPr>
          <w:lang w:val="en-US"/>
        </w:rPr>
      </w:pPr>
      <w:r>
        <w:rPr>
          <w:lang w:val="en-US"/>
        </w:rPr>
        <w:tab/>
        <w:t>Women make up a significant majority (75.6 per cent) of secondary school teachers, but the proportion of women among teachers at higher educational institutions is approximately half this (36.8 per cent). The number of women doctors of science in 2001 was 6.5 per cent higher than in 2000, reaching 44.6 per cent of the total.</w:t>
      </w:r>
    </w:p>
    <w:p w:rsidR="00000000" w:rsidRDefault="00000000">
      <w:pPr>
        <w:pStyle w:val="SingleTxt"/>
        <w:rPr>
          <w:lang w:val="en-US"/>
        </w:rPr>
      </w:pPr>
      <w:r>
        <w:rPr>
          <w:lang w:val="en-US"/>
        </w:rPr>
        <w:tab/>
        <w:t xml:space="preserve">Government Regulation No. 259 of 29 April 2002 approved the Development Plan for Education in the Kyrgyz Republic until 2010, in which the main principle behind the direction of reforms in the education system was defined as “the accessibility of high-quality education, i.e. the right of every person to receive a high-quality education at the various levels irrespective of their social position, sex, nationality and race”. It also stated that it was essential to increase the attention given to gender issues in the process of educating and raising the younger generation. Courses in gender orientation have already been introduced into the curricula of a number of higher educational institutions: the Kyrgyz-Russian Slavonic University, the American University in Kyrgyzstan and the Bishkek Humanitarian University. In line with the Development Plan, the transition to a 12-year secondary education has begun. </w:t>
      </w:r>
    </w:p>
    <w:p w:rsidR="00000000" w:rsidRDefault="00000000">
      <w:pPr>
        <w:pStyle w:val="SingleTxt"/>
        <w:rPr>
          <w:lang w:val="en-US"/>
        </w:rPr>
      </w:pPr>
      <w:r>
        <w:rPr>
          <w:lang w:val="en-US"/>
        </w:rPr>
        <w:tab/>
        <w:t xml:space="preserve">Within the framework of the international “Education for all” movement, the Ministry of Education and Culture of the Kyrgyz Republic drew up in 2002 a National Plan of Action, which devotes a considerable amount of space to issues surrounding the gender education of young people. As part of the reform of the education system of the Kyrgyz republic, there are provisions for developing and integrating academic standards into courses on “Ensuring a healthy lifestyle”, “Lessons in health”, etc., which will include sections on gender issues. With backing from the Soros-Kyrgyzstan Foundation, an experimental programme is already being implemented in a number of pilot schools under the project “Empowered Education” which is being used to help eradicate functional illiteracy among boys and girls and to teach them about specific aspects of family life and relations between the sexes. Defined gender concepts have also been included in the curriculum for the course on “The individual and society”. Nonetheless, in order to obtain more significant results in rooting out gender stereotypes from school education it will be necessary to carry out a gender analysis of school textbooks and manuals. </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Article 11. Employment</w:t>
      </w:r>
    </w:p>
    <w:p w:rsidR="00000000" w:rsidRDefault="00000000">
      <w:pPr>
        <w:pStyle w:val="SingleTxt"/>
        <w:spacing w:after="0" w:line="120" w:lineRule="exact"/>
        <w:rPr>
          <w:sz w:val="10"/>
          <w:lang w:val="en-US"/>
        </w:rPr>
      </w:pPr>
    </w:p>
    <w:p w:rsidR="00000000" w:rsidRDefault="00000000">
      <w:pPr>
        <w:pStyle w:val="SingleTxt"/>
        <w:rPr>
          <w:lang w:val="en-US"/>
        </w:rPr>
      </w:pPr>
      <w:r>
        <w:rPr>
          <w:lang w:val="en-US"/>
        </w:rPr>
        <w:tab/>
        <w:t xml:space="preserve">The number of people of working age in the Republic in 2001 stood at 2,686,600. Of those who were economically active, 65.3 per cent were women. Gender analysis of the distribution of the population by principal employment shows that in Kyrgyzstan there is both horizontal occupational segregation, i.e. women and men choose spheres of employment that are traditional for their sex, and vertical occupational segregation, i.e. women and men are employed in one sphere of activity but at different levels on the employment ladder. </w:t>
      </w:r>
    </w:p>
    <w:p w:rsidR="00000000" w:rsidRDefault="00000000">
      <w:pPr>
        <w:pStyle w:val="SingleTxt"/>
        <w:jc w:val="left"/>
        <w:rPr>
          <w:lang w:val="en-US"/>
        </w:rPr>
      </w:pPr>
      <w:r>
        <w:rPr>
          <w:lang w:val="en-US"/>
        </w:rPr>
        <w:tab/>
        <w:t>Examination of the sectoral pattern of employment shows that women occupy more than 70 per cent of jobs in the area of health care and social service provision, two thirds of jobs in education and about half the jobs in hotel services. The employment of women remains quite high in agriculture (46.5 per cent), manufacturing industry (40.3 per cent) and commerce (45.7 per cent), while marked male domination of jobs has emerged in the mining industry, power engineering, construction, transport and public administration.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n-US"/>
        </w:rPr>
      </w:pPr>
      <w:r>
        <w:rPr>
          <w:lang w:val="en-US"/>
        </w:rPr>
        <w:br w:type="page"/>
      </w:r>
      <w:r>
        <w:rPr>
          <w:lang w:val="en-US"/>
        </w:rPr>
        <w:tab/>
      </w:r>
      <w:r>
        <w:rPr>
          <w:lang w:val="en-US"/>
        </w:rPr>
        <w:tab/>
      </w:r>
      <w:r>
        <w:rPr>
          <w:b w:val="0"/>
          <w:lang w:val="en-US"/>
        </w:rPr>
        <w:t>Table 5</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Number of women and men employed in the economy in 2000, by type of economic activity</w:t>
      </w:r>
    </w:p>
    <w:p w:rsidR="00000000" w:rsidRDefault="00000000">
      <w:pPr>
        <w:pStyle w:val="SingleTxt"/>
        <w:spacing w:after="0" w:line="120" w:lineRule="exact"/>
        <w:rPr>
          <w:b/>
          <w:sz w:val="10"/>
          <w:lang w:val="en-US"/>
        </w:rPr>
      </w:pPr>
    </w:p>
    <w:p w:rsidR="00000000" w:rsidRDefault="00000000">
      <w:pPr>
        <w:pStyle w:val="SingleTxt"/>
        <w:spacing w:after="0" w:line="120" w:lineRule="exact"/>
        <w:rPr>
          <w:b/>
          <w:sz w:val="10"/>
          <w:lang w:val="en-US"/>
        </w:rPr>
      </w:pPr>
    </w:p>
    <w:tbl>
      <w:tblPr>
        <w:tblW w:w="0" w:type="auto"/>
        <w:tblInd w:w="1254" w:type="dxa"/>
        <w:tblLayout w:type="fixed"/>
        <w:tblCellMar>
          <w:left w:w="0" w:type="dxa"/>
          <w:right w:w="0" w:type="dxa"/>
        </w:tblCellMar>
        <w:tblLook w:val="0000" w:firstRow="0" w:lastRow="0" w:firstColumn="0" w:lastColumn="0" w:noHBand="0" w:noVBand="0"/>
      </w:tblPr>
      <w:tblGrid>
        <w:gridCol w:w="3683"/>
        <w:gridCol w:w="1260"/>
        <w:gridCol w:w="1260"/>
        <w:gridCol w:w="1260"/>
        <w:gridCol w:w="1119"/>
      </w:tblGrid>
      <w:tr w:rsidR="00000000">
        <w:tblPrEx>
          <w:tblCellMar>
            <w:top w:w="0" w:type="dxa"/>
            <w:left w:w="0" w:type="dxa"/>
            <w:bottom w:w="0" w:type="dxa"/>
            <w:right w:w="0" w:type="dxa"/>
          </w:tblCellMar>
        </w:tblPrEx>
        <w:trPr>
          <w:cantSplit/>
          <w:tblHeader/>
        </w:trPr>
        <w:tc>
          <w:tcPr>
            <w:tcW w:w="3683"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lang w:val="en-US"/>
              </w:rPr>
            </w:pPr>
          </w:p>
        </w:tc>
        <w:tc>
          <w:tcPr>
            <w:tcW w:w="126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en-US"/>
              </w:rPr>
            </w:pPr>
          </w:p>
        </w:tc>
        <w:tc>
          <w:tcPr>
            <w:tcW w:w="126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en-US"/>
              </w:rPr>
            </w:pPr>
          </w:p>
        </w:tc>
        <w:tc>
          <w:tcPr>
            <w:tcW w:w="2379"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lang w:val="en-US"/>
              </w:rPr>
            </w:pPr>
            <w:r>
              <w:rPr>
                <w:i/>
                <w:sz w:val="14"/>
                <w:lang w:val="en-US"/>
              </w:rPr>
              <w:t>Proportion, in percent</w:t>
            </w:r>
          </w:p>
        </w:tc>
      </w:tr>
      <w:tr w:rsidR="00000000">
        <w:tblPrEx>
          <w:tblCellMar>
            <w:top w:w="0" w:type="dxa"/>
            <w:left w:w="0" w:type="dxa"/>
            <w:bottom w:w="0" w:type="dxa"/>
            <w:right w:w="0" w:type="dxa"/>
          </w:tblCellMar>
        </w:tblPrEx>
        <w:trPr>
          <w:tblHeader/>
        </w:trPr>
        <w:tc>
          <w:tcPr>
            <w:tcW w:w="3683"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lang w:val="en-US"/>
              </w:rPr>
            </w:pPr>
          </w:p>
        </w:tc>
        <w:tc>
          <w:tcPr>
            <w:tcW w:w="126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US"/>
              </w:rPr>
            </w:pPr>
            <w:r>
              <w:rPr>
                <w:i/>
                <w:sz w:val="14"/>
                <w:lang w:val="en-US"/>
              </w:rPr>
              <w:t>Women</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US"/>
              </w:rPr>
            </w:pPr>
            <w:r>
              <w:rPr>
                <w:i/>
                <w:sz w:val="14"/>
                <w:lang w:val="en-US"/>
              </w:rPr>
              <w:t>Men</w:t>
            </w: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US"/>
              </w:rPr>
            </w:pPr>
            <w:r>
              <w:rPr>
                <w:i/>
                <w:sz w:val="14"/>
                <w:lang w:val="en-US"/>
              </w:rPr>
              <w:t>Women</w:t>
            </w:r>
          </w:p>
        </w:tc>
        <w:tc>
          <w:tcPr>
            <w:tcW w:w="111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US"/>
              </w:rPr>
            </w:pPr>
            <w:r>
              <w:rPr>
                <w:i/>
                <w:sz w:val="14"/>
                <w:lang w:val="en-US"/>
              </w:rPr>
              <w:t>Men</w:t>
            </w:r>
          </w:p>
        </w:tc>
      </w:tr>
      <w:tr w:rsidR="00000000">
        <w:tblPrEx>
          <w:tblCellMar>
            <w:top w:w="0" w:type="dxa"/>
            <w:left w:w="0" w:type="dxa"/>
            <w:bottom w:w="0" w:type="dxa"/>
            <w:right w:w="0" w:type="dxa"/>
          </w:tblCellMar>
        </w:tblPrEx>
        <w:trPr>
          <w:trHeight w:hRule="exact" w:val="115"/>
          <w:tblHeader/>
        </w:trPr>
        <w:tc>
          <w:tcPr>
            <w:tcW w:w="368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111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r>
      <w:tr w:rsidR="00000000">
        <w:tblPrEx>
          <w:tblCellMar>
            <w:top w:w="0" w:type="dxa"/>
            <w:left w:w="0" w:type="dxa"/>
            <w:bottom w:w="0" w:type="dxa"/>
            <w:right w:w="0" w:type="dxa"/>
          </w:tblCellMar>
        </w:tblPrEx>
        <w:tc>
          <w:tcPr>
            <w:tcW w:w="3683" w:type="dxa"/>
            <w:vAlign w:val="bottom"/>
          </w:tcPr>
          <w:p w:rsidR="00000000" w:rsidRDefault="00000000">
            <w:pPr>
              <w:pStyle w:val="BodyTextIndent"/>
              <w:suppressAutoHyphens/>
              <w:spacing w:after="0"/>
              <w:ind w:left="0" w:right="40"/>
              <w:rPr>
                <w:b/>
                <w:sz w:val="17"/>
                <w:lang w:val="en-GB"/>
              </w:rPr>
            </w:pPr>
            <w:r>
              <w:rPr>
                <w:b/>
                <w:sz w:val="17"/>
                <w:lang w:val="en-GB"/>
              </w:rPr>
              <w:t>Employed in the economy – total, in 000s</w:t>
            </w:r>
          </w:p>
          <w:p w:rsidR="00000000" w:rsidRDefault="00000000">
            <w:pPr>
              <w:pStyle w:val="BodyTextIndent"/>
              <w:suppressAutoHyphens/>
              <w:ind w:left="0" w:right="40"/>
              <w:rPr>
                <w:b/>
                <w:sz w:val="17"/>
                <w:lang w:val="en-GB"/>
              </w:rPr>
            </w:pPr>
            <w:r>
              <w:rPr>
                <w:b/>
                <w:sz w:val="17"/>
                <w:lang w:val="en-GB"/>
              </w:rPr>
              <w:t>Of which, as percentage of total:</w:t>
            </w:r>
          </w:p>
        </w:tc>
        <w:tc>
          <w:tcPr>
            <w:tcW w:w="1260" w:type="dxa"/>
            <w:vAlign w:val="bottom"/>
          </w:tcPr>
          <w:p w:rsidR="00000000" w:rsidRDefault="00000000">
            <w:pPr>
              <w:pStyle w:val="BodyTextIndent"/>
              <w:suppressAutoHyphens/>
              <w:ind w:right="40"/>
              <w:jc w:val="right"/>
              <w:rPr>
                <w:b/>
                <w:sz w:val="17"/>
                <w:lang w:val="en-GB"/>
              </w:rPr>
            </w:pPr>
            <w:r>
              <w:rPr>
                <w:b/>
                <w:sz w:val="17"/>
                <w:lang w:val="en-GB"/>
              </w:rPr>
              <w:t>784.6</w:t>
            </w:r>
          </w:p>
        </w:tc>
        <w:tc>
          <w:tcPr>
            <w:tcW w:w="1260" w:type="dxa"/>
            <w:vAlign w:val="bottom"/>
          </w:tcPr>
          <w:p w:rsidR="00000000" w:rsidRDefault="00000000">
            <w:pPr>
              <w:pStyle w:val="BodyTextIndent"/>
              <w:suppressAutoHyphens/>
              <w:ind w:right="40"/>
              <w:jc w:val="right"/>
              <w:rPr>
                <w:b/>
                <w:sz w:val="17"/>
                <w:lang w:val="en-GB"/>
              </w:rPr>
            </w:pPr>
            <w:r>
              <w:rPr>
                <w:b/>
                <w:sz w:val="17"/>
                <w:lang w:val="en-GB"/>
              </w:rPr>
              <w:t>983.8</w:t>
            </w:r>
          </w:p>
        </w:tc>
        <w:tc>
          <w:tcPr>
            <w:tcW w:w="1260" w:type="dxa"/>
            <w:vAlign w:val="bottom"/>
          </w:tcPr>
          <w:p w:rsidR="00000000" w:rsidRDefault="00000000">
            <w:pPr>
              <w:pStyle w:val="BodyTextIndent"/>
              <w:suppressAutoHyphens/>
              <w:ind w:right="40"/>
              <w:jc w:val="right"/>
              <w:rPr>
                <w:b/>
                <w:sz w:val="17"/>
                <w:lang w:val="en-GB"/>
              </w:rPr>
            </w:pPr>
            <w:r>
              <w:rPr>
                <w:b/>
                <w:sz w:val="17"/>
                <w:lang w:val="en-GB"/>
              </w:rPr>
              <w:t>44.4</w:t>
            </w:r>
          </w:p>
        </w:tc>
        <w:tc>
          <w:tcPr>
            <w:tcW w:w="1119" w:type="dxa"/>
            <w:vAlign w:val="bottom"/>
          </w:tcPr>
          <w:p w:rsidR="00000000" w:rsidRDefault="00000000">
            <w:pPr>
              <w:pStyle w:val="BodyTextIndent"/>
              <w:suppressAutoHyphens/>
              <w:ind w:right="40"/>
              <w:jc w:val="right"/>
              <w:rPr>
                <w:b/>
                <w:sz w:val="17"/>
                <w:lang w:val="en-GB"/>
              </w:rPr>
            </w:pPr>
            <w:r>
              <w:rPr>
                <w:b/>
                <w:sz w:val="17"/>
                <w:lang w:val="en-GB"/>
              </w:rPr>
              <w:t>55.6</w:t>
            </w:r>
          </w:p>
        </w:tc>
      </w:tr>
      <w:tr w:rsidR="00000000">
        <w:tblPrEx>
          <w:tblCellMar>
            <w:top w:w="0" w:type="dxa"/>
            <w:left w:w="0" w:type="dxa"/>
            <w:bottom w:w="0" w:type="dxa"/>
            <w:right w:w="0" w:type="dxa"/>
          </w:tblCellMar>
        </w:tblPrEx>
        <w:tc>
          <w:tcPr>
            <w:tcW w:w="3683" w:type="dxa"/>
            <w:vAlign w:val="bottom"/>
          </w:tcPr>
          <w:p w:rsidR="00000000" w:rsidRDefault="00000000">
            <w:pPr>
              <w:pStyle w:val="BodyTextIndent"/>
              <w:suppressAutoHyphens/>
              <w:spacing w:before="80" w:after="80" w:line="160" w:lineRule="exact"/>
              <w:ind w:left="0" w:right="43"/>
              <w:rPr>
                <w:sz w:val="17"/>
                <w:lang w:val="en-GB"/>
              </w:rPr>
            </w:pPr>
            <w:r>
              <w:rPr>
                <w:sz w:val="17"/>
                <w:lang w:val="en-GB"/>
              </w:rPr>
              <w:t>Agriculture, hunting and forestry</w:t>
            </w:r>
          </w:p>
        </w:tc>
        <w:tc>
          <w:tcPr>
            <w:tcW w:w="1260" w:type="dxa"/>
            <w:vAlign w:val="bottom"/>
          </w:tcPr>
          <w:p w:rsidR="00000000" w:rsidRDefault="00000000">
            <w:pPr>
              <w:pStyle w:val="BodyTextIndent"/>
              <w:suppressAutoHyphens/>
              <w:spacing w:before="80" w:after="80" w:line="160" w:lineRule="exact"/>
              <w:ind w:right="43"/>
              <w:jc w:val="right"/>
              <w:rPr>
                <w:sz w:val="17"/>
                <w:lang w:val="en-GB"/>
              </w:rPr>
            </w:pPr>
            <w:r>
              <w:rPr>
                <w:sz w:val="17"/>
                <w:lang w:val="en-GB"/>
              </w:rPr>
              <w:t>54.8</w:t>
            </w:r>
          </w:p>
        </w:tc>
        <w:tc>
          <w:tcPr>
            <w:tcW w:w="1260" w:type="dxa"/>
            <w:vAlign w:val="bottom"/>
          </w:tcPr>
          <w:p w:rsidR="00000000" w:rsidRDefault="00000000">
            <w:pPr>
              <w:pStyle w:val="BodyTextIndent"/>
              <w:suppressAutoHyphens/>
              <w:spacing w:before="80" w:after="80" w:line="160" w:lineRule="exact"/>
              <w:ind w:right="43"/>
              <w:jc w:val="right"/>
              <w:rPr>
                <w:sz w:val="17"/>
                <w:lang w:val="en-GB"/>
              </w:rPr>
            </w:pPr>
            <w:r>
              <w:rPr>
                <w:sz w:val="17"/>
                <w:lang w:val="en-GB"/>
              </w:rPr>
              <w:t>51.7</w:t>
            </w:r>
          </w:p>
        </w:tc>
        <w:tc>
          <w:tcPr>
            <w:tcW w:w="1260" w:type="dxa"/>
            <w:vAlign w:val="bottom"/>
          </w:tcPr>
          <w:p w:rsidR="00000000" w:rsidRDefault="00000000">
            <w:pPr>
              <w:pStyle w:val="BodyTextIndent"/>
              <w:suppressAutoHyphens/>
              <w:spacing w:before="80" w:after="80" w:line="160" w:lineRule="exact"/>
              <w:ind w:right="43"/>
              <w:jc w:val="right"/>
              <w:rPr>
                <w:sz w:val="17"/>
                <w:lang w:val="en-GB"/>
              </w:rPr>
            </w:pPr>
            <w:r>
              <w:rPr>
                <w:sz w:val="17"/>
                <w:lang w:val="en-GB"/>
              </w:rPr>
              <w:t>45.8</w:t>
            </w:r>
          </w:p>
        </w:tc>
        <w:tc>
          <w:tcPr>
            <w:tcW w:w="1119" w:type="dxa"/>
            <w:vAlign w:val="bottom"/>
          </w:tcPr>
          <w:p w:rsidR="00000000" w:rsidRDefault="00000000">
            <w:pPr>
              <w:pStyle w:val="BodyTextIndent"/>
              <w:suppressAutoHyphens/>
              <w:spacing w:before="80" w:after="80" w:line="160" w:lineRule="exact"/>
              <w:ind w:right="43"/>
              <w:jc w:val="right"/>
              <w:rPr>
                <w:sz w:val="17"/>
                <w:lang w:val="en-GB"/>
              </w:rPr>
            </w:pPr>
            <w:r>
              <w:rPr>
                <w:sz w:val="17"/>
                <w:lang w:val="en-GB"/>
              </w:rPr>
              <w:t>54.2</w:t>
            </w:r>
          </w:p>
        </w:tc>
      </w:tr>
      <w:tr w:rsidR="00000000">
        <w:tblPrEx>
          <w:tblCellMar>
            <w:top w:w="0" w:type="dxa"/>
            <w:left w:w="0" w:type="dxa"/>
            <w:bottom w:w="0" w:type="dxa"/>
            <w:right w:w="0" w:type="dxa"/>
          </w:tblCellMar>
        </w:tblPrEx>
        <w:tc>
          <w:tcPr>
            <w:tcW w:w="3683" w:type="dxa"/>
            <w:vAlign w:val="bottom"/>
          </w:tcPr>
          <w:p w:rsidR="00000000" w:rsidRDefault="00000000">
            <w:pPr>
              <w:pStyle w:val="BodyTextIndent"/>
              <w:suppressAutoHyphens/>
              <w:spacing w:before="80" w:after="80" w:line="160" w:lineRule="exact"/>
              <w:ind w:left="0" w:right="43"/>
              <w:rPr>
                <w:sz w:val="17"/>
                <w:lang w:val="en-GB"/>
              </w:rPr>
            </w:pPr>
            <w:r>
              <w:rPr>
                <w:sz w:val="17"/>
                <w:lang w:val="en-GB"/>
              </w:rPr>
              <w:t>Mining industry</w:t>
            </w:r>
          </w:p>
        </w:tc>
        <w:tc>
          <w:tcPr>
            <w:tcW w:w="1260" w:type="dxa"/>
            <w:vAlign w:val="bottom"/>
          </w:tcPr>
          <w:p w:rsidR="00000000" w:rsidRDefault="00000000">
            <w:pPr>
              <w:pStyle w:val="BodyTextIndent"/>
              <w:suppressAutoHyphens/>
              <w:spacing w:before="80" w:after="80" w:line="160" w:lineRule="exact"/>
              <w:ind w:right="43"/>
              <w:jc w:val="right"/>
              <w:rPr>
                <w:sz w:val="17"/>
                <w:lang w:val="en-GB"/>
              </w:rPr>
            </w:pPr>
            <w:r>
              <w:rPr>
                <w:sz w:val="17"/>
                <w:lang w:val="en-GB"/>
              </w:rPr>
              <w:t>0.1</w:t>
            </w:r>
          </w:p>
        </w:tc>
        <w:tc>
          <w:tcPr>
            <w:tcW w:w="1260" w:type="dxa"/>
            <w:vAlign w:val="bottom"/>
          </w:tcPr>
          <w:p w:rsidR="00000000" w:rsidRDefault="00000000">
            <w:pPr>
              <w:pStyle w:val="BodyTextIndent"/>
              <w:suppressAutoHyphens/>
              <w:spacing w:before="80" w:after="80" w:line="160" w:lineRule="exact"/>
              <w:ind w:right="43"/>
              <w:jc w:val="right"/>
              <w:rPr>
                <w:sz w:val="17"/>
                <w:lang w:val="en-GB"/>
              </w:rPr>
            </w:pPr>
            <w:r>
              <w:rPr>
                <w:sz w:val="17"/>
                <w:lang w:val="en-GB"/>
              </w:rPr>
              <w:t>0.8</w:t>
            </w:r>
          </w:p>
        </w:tc>
        <w:tc>
          <w:tcPr>
            <w:tcW w:w="1260" w:type="dxa"/>
            <w:vAlign w:val="bottom"/>
          </w:tcPr>
          <w:p w:rsidR="00000000" w:rsidRDefault="00000000">
            <w:pPr>
              <w:pStyle w:val="BodyTextIndent"/>
              <w:suppressAutoHyphens/>
              <w:spacing w:before="80" w:after="80" w:line="160" w:lineRule="exact"/>
              <w:ind w:right="43"/>
              <w:jc w:val="right"/>
              <w:rPr>
                <w:sz w:val="17"/>
                <w:lang w:val="en-GB"/>
              </w:rPr>
            </w:pPr>
            <w:r>
              <w:rPr>
                <w:sz w:val="17"/>
                <w:lang w:val="en-GB"/>
              </w:rPr>
              <w:t>12.2</w:t>
            </w:r>
          </w:p>
        </w:tc>
        <w:tc>
          <w:tcPr>
            <w:tcW w:w="1119" w:type="dxa"/>
            <w:vAlign w:val="bottom"/>
          </w:tcPr>
          <w:p w:rsidR="00000000" w:rsidRDefault="00000000">
            <w:pPr>
              <w:pStyle w:val="BodyTextIndent"/>
              <w:suppressAutoHyphens/>
              <w:spacing w:before="80" w:after="80" w:line="160" w:lineRule="exact"/>
              <w:ind w:right="43"/>
              <w:jc w:val="right"/>
              <w:rPr>
                <w:sz w:val="17"/>
                <w:lang w:val="en-GB"/>
              </w:rPr>
            </w:pPr>
            <w:r>
              <w:rPr>
                <w:sz w:val="17"/>
                <w:lang w:val="en-GB"/>
              </w:rPr>
              <w:t>87.8</w:t>
            </w:r>
          </w:p>
        </w:tc>
      </w:tr>
      <w:tr w:rsidR="00000000">
        <w:tblPrEx>
          <w:tblCellMar>
            <w:top w:w="0" w:type="dxa"/>
            <w:left w:w="0" w:type="dxa"/>
            <w:bottom w:w="0" w:type="dxa"/>
            <w:right w:w="0" w:type="dxa"/>
          </w:tblCellMar>
        </w:tblPrEx>
        <w:tc>
          <w:tcPr>
            <w:tcW w:w="3683" w:type="dxa"/>
            <w:vAlign w:val="bottom"/>
          </w:tcPr>
          <w:p w:rsidR="00000000" w:rsidRDefault="00000000">
            <w:pPr>
              <w:pStyle w:val="BodyTextIndent"/>
              <w:suppressAutoHyphens/>
              <w:spacing w:before="80" w:after="80" w:line="160" w:lineRule="exact"/>
              <w:ind w:left="0" w:right="43"/>
              <w:rPr>
                <w:sz w:val="17"/>
                <w:lang w:val="en-GB"/>
              </w:rPr>
            </w:pPr>
            <w:r>
              <w:rPr>
                <w:sz w:val="17"/>
                <w:lang w:val="en-GB"/>
              </w:rPr>
              <w:t>Manufacturing industry</w:t>
            </w:r>
          </w:p>
        </w:tc>
        <w:tc>
          <w:tcPr>
            <w:tcW w:w="1260" w:type="dxa"/>
            <w:vAlign w:val="bottom"/>
          </w:tcPr>
          <w:p w:rsidR="00000000" w:rsidRDefault="00000000">
            <w:pPr>
              <w:pStyle w:val="BodyTextIndent"/>
              <w:suppressAutoHyphens/>
              <w:spacing w:before="80" w:after="80" w:line="160" w:lineRule="exact"/>
              <w:ind w:right="43"/>
              <w:jc w:val="right"/>
              <w:rPr>
                <w:sz w:val="17"/>
                <w:lang w:val="en-GB"/>
              </w:rPr>
            </w:pPr>
            <w:r>
              <w:rPr>
                <w:sz w:val="17"/>
                <w:lang w:val="en-GB"/>
              </w:rPr>
              <w:t>5.8</w:t>
            </w:r>
          </w:p>
        </w:tc>
        <w:tc>
          <w:tcPr>
            <w:tcW w:w="1260" w:type="dxa"/>
            <w:vAlign w:val="bottom"/>
          </w:tcPr>
          <w:p w:rsidR="00000000" w:rsidRDefault="00000000">
            <w:pPr>
              <w:pStyle w:val="BodyTextIndent"/>
              <w:suppressAutoHyphens/>
              <w:spacing w:before="80" w:after="80" w:line="160" w:lineRule="exact"/>
              <w:ind w:right="43"/>
              <w:jc w:val="right"/>
              <w:rPr>
                <w:sz w:val="17"/>
                <w:lang w:val="en-GB"/>
              </w:rPr>
            </w:pPr>
            <w:r>
              <w:rPr>
                <w:sz w:val="17"/>
                <w:lang w:val="en-GB"/>
              </w:rPr>
              <w:t>6.9</w:t>
            </w:r>
          </w:p>
        </w:tc>
        <w:tc>
          <w:tcPr>
            <w:tcW w:w="1260" w:type="dxa"/>
            <w:vAlign w:val="bottom"/>
          </w:tcPr>
          <w:p w:rsidR="00000000" w:rsidRDefault="00000000">
            <w:pPr>
              <w:pStyle w:val="BodyTextIndent"/>
              <w:suppressAutoHyphens/>
              <w:spacing w:before="80" w:after="80" w:line="160" w:lineRule="exact"/>
              <w:ind w:right="43"/>
              <w:jc w:val="right"/>
              <w:rPr>
                <w:sz w:val="17"/>
                <w:lang w:val="en-GB"/>
              </w:rPr>
            </w:pPr>
            <w:r>
              <w:rPr>
                <w:sz w:val="17"/>
                <w:lang w:val="en-GB"/>
              </w:rPr>
              <w:t>40.3</w:t>
            </w:r>
          </w:p>
        </w:tc>
        <w:tc>
          <w:tcPr>
            <w:tcW w:w="1119" w:type="dxa"/>
            <w:vAlign w:val="bottom"/>
          </w:tcPr>
          <w:p w:rsidR="00000000" w:rsidRDefault="00000000">
            <w:pPr>
              <w:pStyle w:val="BodyTextIndent"/>
              <w:suppressAutoHyphens/>
              <w:spacing w:before="80" w:after="80" w:line="160" w:lineRule="exact"/>
              <w:ind w:right="43"/>
              <w:jc w:val="right"/>
              <w:rPr>
                <w:sz w:val="17"/>
                <w:lang w:val="en-GB"/>
              </w:rPr>
            </w:pPr>
            <w:r>
              <w:rPr>
                <w:sz w:val="17"/>
                <w:lang w:val="en-GB"/>
              </w:rPr>
              <w:t>59.7</w:t>
            </w:r>
          </w:p>
        </w:tc>
      </w:tr>
      <w:tr w:rsidR="00000000">
        <w:tblPrEx>
          <w:tblCellMar>
            <w:top w:w="0" w:type="dxa"/>
            <w:left w:w="0" w:type="dxa"/>
            <w:bottom w:w="0" w:type="dxa"/>
            <w:right w:w="0" w:type="dxa"/>
          </w:tblCellMar>
        </w:tblPrEx>
        <w:tc>
          <w:tcPr>
            <w:tcW w:w="3683" w:type="dxa"/>
            <w:vAlign w:val="bottom"/>
          </w:tcPr>
          <w:p w:rsidR="00000000" w:rsidRDefault="00000000">
            <w:pPr>
              <w:pStyle w:val="BodyTextIndent"/>
              <w:suppressAutoHyphens/>
              <w:spacing w:before="80" w:after="80" w:line="160" w:lineRule="exact"/>
              <w:ind w:left="0" w:right="43"/>
              <w:rPr>
                <w:sz w:val="17"/>
                <w:lang w:val="en-GB"/>
              </w:rPr>
            </w:pPr>
            <w:r>
              <w:rPr>
                <w:sz w:val="17"/>
                <w:lang w:val="en-GB"/>
              </w:rPr>
              <w:t>Production and distribution of electricity, steam, gas and hot water</w:t>
            </w:r>
          </w:p>
        </w:tc>
        <w:tc>
          <w:tcPr>
            <w:tcW w:w="1260" w:type="dxa"/>
            <w:vAlign w:val="bottom"/>
          </w:tcPr>
          <w:p w:rsidR="00000000" w:rsidRDefault="00000000">
            <w:pPr>
              <w:pStyle w:val="BodyTextIndent"/>
              <w:suppressAutoHyphens/>
              <w:spacing w:before="80" w:after="80" w:line="160" w:lineRule="exact"/>
              <w:ind w:right="43"/>
              <w:jc w:val="right"/>
              <w:rPr>
                <w:sz w:val="17"/>
                <w:lang w:val="en-GB"/>
              </w:rPr>
            </w:pPr>
            <w:r>
              <w:rPr>
                <w:sz w:val="17"/>
                <w:lang w:val="en-GB"/>
              </w:rPr>
              <w:t>0.6</w:t>
            </w:r>
          </w:p>
        </w:tc>
        <w:tc>
          <w:tcPr>
            <w:tcW w:w="1260" w:type="dxa"/>
            <w:vAlign w:val="bottom"/>
          </w:tcPr>
          <w:p w:rsidR="00000000" w:rsidRDefault="00000000">
            <w:pPr>
              <w:pStyle w:val="BodyTextIndent"/>
              <w:suppressAutoHyphens/>
              <w:spacing w:before="80" w:after="80" w:line="160" w:lineRule="exact"/>
              <w:ind w:right="43"/>
              <w:jc w:val="right"/>
              <w:rPr>
                <w:sz w:val="17"/>
                <w:lang w:val="en-GB"/>
              </w:rPr>
            </w:pPr>
            <w:r>
              <w:rPr>
                <w:sz w:val="17"/>
                <w:lang w:val="en-GB"/>
              </w:rPr>
              <w:t>1.6</w:t>
            </w:r>
          </w:p>
        </w:tc>
        <w:tc>
          <w:tcPr>
            <w:tcW w:w="1260" w:type="dxa"/>
            <w:vAlign w:val="bottom"/>
          </w:tcPr>
          <w:p w:rsidR="00000000" w:rsidRDefault="00000000">
            <w:pPr>
              <w:pStyle w:val="BodyTextIndent"/>
              <w:suppressAutoHyphens/>
              <w:spacing w:before="80" w:after="80" w:line="160" w:lineRule="exact"/>
              <w:ind w:right="43"/>
              <w:jc w:val="right"/>
              <w:rPr>
                <w:sz w:val="17"/>
                <w:lang w:val="en-GB"/>
              </w:rPr>
            </w:pPr>
            <w:r>
              <w:rPr>
                <w:sz w:val="17"/>
                <w:lang w:val="en-GB"/>
              </w:rPr>
              <w:t>23.1</w:t>
            </w:r>
          </w:p>
        </w:tc>
        <w:tc>
          <w:tcPr>
            <w:tcW w:w="1119" w:type="dxa"/>
            <w:vAlign w:val="bottom"/>
          </w:tcPr>
          <w:p w:rsidR="00000000" w:rsidRDefault="00000000">
            <w:pPr>
              <w:pStyle w:val="H4"/>
              <w:spacing w:before="80" w:after="80" w:line="160" w:lineRule="exact"/>
              <w:ind w:right="43"/>
              <w:jc w:val="right"/>
              <w:rPr>
                <w:sz w:val="17"/>
                <w:lang w:val="en-GB"/>
              </w:rPr>
            </w:pPr>
            <w:r>
              <w:rPr>
                <w:sz w:val="17"/>
                <w:lang w:val="en-GB"/>
              </w:rPr>
              <w:t>76.9</w:t>
            </w:r>
          </w:p>
        </w:tc>
      </w:tr>
      <w:tr w:rsidR="00000000">
        <w:tblPrEx>
          <w:tblCellMar>
            <w:top w:w="0" w:type="dxa"/>
            <w:left w:w="0" w:type="dxa"/>
            <w:bottom w:w="0" w:type="dxa"/>
            <w:right w:w="0" w:type="dxa"/>
          </w:tblCellMar>
        </w:tblPrEx>
        <w:tc>
          <w:tcPr>
            <w:tcW w:w="3683" w:type="dxa"/>
            <w:vAlign w:val="bottom"/>
          </w:tcPr>
          <w:p w:rsidR="00000000" w:rsidRDefault="00000000">
            <w:pPr>
              <w:pStyle w:val="BodyTextIndent"/>
              <w:suppressAutoHyphens/>
              <w:spacing w:before="80" w:after="80" w:line="160" w:lineRule="exact"/>
              <w:ind w:left="0" w:right="43"/>
              <w:rPr>
                <w:sz w:val="17"/>
                <w:lang w:val="en-GB"/>
              </w:rPr>
            </w:pPr>
            <w:r>
              <w:rPr>
                <w:sz w:val="17"/>
                <w:lang w:val="en-GB"/>
              </w:rPr>
              <w:t>Construction</w:t>
            </w:r>
          </w:p>
        </w:tc>
        <w:tc>
          <w:tcPr>
            <w:tcW w:w="1260" w:type="dxa"/>
            <w:vAlign w:val="bottom"/>
          </w:tcPr>
          <w:p w:rsidR="00000000" w:rsidRDefault="00000000">
            <w:pPr>
              <w:pStyle w:val="H4"/>
              <w:spacing w:before="80" w:after="80" w:line="160" w:lineRule="exact"/>
              <w:ind w:right="43"/>
              <w:jc w:val="right"/>
              <w:rPr>
                <w:i w:val="0"/>
                <w:sz w:val="17"/>
                <w:lang w:val="en-GB"/>
              </w:rPr>
            </w:pPr>
            <w:r>
              <w:rPr>
                <w:i w:val="0"/>
                <w:sz w:val="17"/>
                <w:lang w:val="en-GB"/>
              </w:rPr>
              <w:t>0.7</w:t>
            </w:r>
          </w:p>
        </w:tc>
        <w:tc>
          <w:tcPr>
            <w:tcW w:w="1260" w:type="dxa"/>
            <w:vAlign w:val="bottom"/>
          </w:tcPr>
          <w:p w:rsidR="00000000" w:rsidRDefault="00000000">
            <w:pPr>
              <w:pStyle w:val="H4"/>
              <w:spacing w:before="80" w:after="80" w:line="160" w:lineRule="exact"/>
              <w:ind w:right="43"/>
              <w:jc w:val="right"/>
              <w:rPr>
                <w:i w:val="0"/>
                <w:sz w:val="17"/>
                <w:lang w:val="en-GB"/>
              </w:rPr>
            </w:pPr>
            <w:r>
              <w:rPr>
                <w:i w:val="0"/>
                <w:sz w:val="17"/>
                <w:lang w:val="en-GB"/>
              </w:rPr>
              <w:t>3.8</w:t>
            </w:r>
          </w:p>
        </w:tc>
        <w:tc>
          <w:tcPr>
            <w:tcW w:w="1260" w:type="dxa"/>
            <w:vAlign w:val="bottom"/>
          </w:tcPr>
          <w:p w:rsidR="00000000" w:rsidRDefault="00000000">
            <w:pPr>
              <w:pStyle w:val="H4"/>
              <w:spacing w:before="80" w:after="80" w:line="160" w:lineRule="exact"/>
              <w:ind w:right="43"/>
              <w:jc w:val="right"/>
              <w:rPr>
                <w:i w:val="0"/>
                <w:sz w:val="17"/>
                <w:lang w:val="en-GB"/>
              </w:rPr>
            </w:pPr>
            <w:r>
              <w:rPr>
                <w:i w:val="0"/>
                <w:sz w:val="17"/>
                <w:lang w:val="en-GB"/>
              </w:rPr>
              <w:t>13.3</w:t>
            </w:r>
          </w:p>
        </w:tc>
        <w:tc>
          <w:tcPr>
            <w:tcW w:w="1119" w:type="dxa"/>
            <w:vAlign w:val="bottom"/>
          </w:tcPr>
          <w:p w:rsidR="00000000" w:rsidRDefault="00000000">
            <w:pPr>
              <w:pStyle w:val="H4"/>
              <w:spacing w:before="80" w:after="80" w:line="160" w:lineRule="exact"/>
              <w:ind w:right="43"/>
              <w:jc w:val="right"/>
              <w:rPr>
                <w:i w:val="0"/>
                <w:sz w:val="17"/>
                <w:lang w:val="en-GB"/>
              </w:rPr>
            </w:pPr>
            <w:r>
              <w:rPr>
                <w:i w:val="0"/>
                <w:sz w:val="17"/>
                <w:lang w:val="en-GB"/>
              </w:rPr>
              <w:t>86.7</w:t>
            </w:r>
          </w:p>
        </w:tc>
      </w:tr>
      <w:tr w:rsidR="00000000">
        <w:tblPrEx>
          <w:tblCellMar>
            <w:top w:w="0" w:type="dxa"/>
            <w:left w:w="0" w:type="dxa"/>
            <w:bottom w:w="0" w:type="dxa"/>
            <w:right w:w="0" w:type="dxa"/>
          </w:tblCellMar>
        </w:tblPrEx>
        <w:tc>
          <w:tcPr>
            <w:tcW w:w="3683" w:type="dxa"/>
            <w:vAlign w:val="bottom"/>
          </w:tcPr>
          <w:p w:rsidR="00000000" w:rsidRDefault="00000000">
            <w:pPr>
              <w:pStyle w:val="BodyTextIndent"/>
              <w:suppressAutoHyphens/>
              <w:spacing w:before="80" w:after="80" w:line="160" w:lineRule="exact"/>
              <w:ind w:left="0" w:right="43"/>
              <w:rPr>
                <w:sz w:val="17"/>
                <w:lang w:val="en-GB"/>
              </w:rPr>
            </w:pPr>
            <w:r>
              <w:rPr>
                <w:sz w:val="17"/>
                <w:lang w:val="en-GB"/>
              </w:rPr>
              <w:t>Commerce, automotive repairs, household articles and articles for personal use</w:t>
            </w:r>
          </w:p>
        </w:tc>
        <w:tc>
          <w:tcPr>
            <w:tcW w:w="1260" w:type="dxa"/>
            <w:vAlign w:val="bottom"/>
          </w:tcPr>
          <w:p w:rsidR="00000000" w:rsidRDefault="00000000">
            <w:pPr>
              <w:pStyle w:val="H4"/>
              <w:spacing w:before="80" w:after="80" w:line="160" w:lineRule="exact"/>
              <w:ind w:right="43"/>
              <w:jc w:val="right"/>
              <w:rPr>
                <w:i w:val="0"/>
                <w:sz w:val="17"/>
                <w:lang w:val="en-GB"/>
              </w:rPr>
            </w:pPr>
            <w:r>
              <w:rPr>
                <w:i w:val="0"/>
                <w:sz w:val="17"/>
                <w:lang w:val="en-GB"/>
              </w:rPr>
              <w:t>10.7</w:t>
            </w:r>
          </w:p>
        </w:tc>
        <w:tc>
          <w:tcPr>
            <w:tcW w:w="1260" w:type="dxa"/>
            <w:vAlign w:val="bottom"/>
          </w:tcPr>
          <w:p w:rsidR="00000000" w:rsidRDefault="00000000">
            <w:pPr>
              <w:pStyle w:val="H4"/>
              <w:spacing w:before="80" w:after="80" w:line="160" w:lineRule="exact"/>
              <w:ind w:right="43"/>
              <w:jc w:val="right"/>
              <w:rPr>
                <w:i w:val="0"/>
                <w:sz w:val="17"/>
                <w:lang w:val="en-GB"/>
              </w:rPr>
            </w:pPr>
            <w:r>
              <w:rPr>
                <w:i w:val="0"/>
                <w:sz w:val="17"/>
                <w:lang w:val="en-GB"/>
              </w:rPr>
              <w:t>10.6</w:t>
            </w:r>
          </w:p>
        </w:tc>
        <w:tc>
          <w:tcPr>
            <w:tcW w:w="1260" w:type="dxa"/>
            <w:vAlign w:val="bottom"/>
          </w:tcPr>
          <w:p w:rsidR="00000000" w:rsidRDefault="00000000">
            <w:pPr>
              <w:pStyle w:val="H4"/>
              <w:spacing w:before="80" w:after="80" w:line="160" w:lineRule="exact"/>
              <w:ind w:right="43"/>
              <w:jc w:val="right"/>
              <w:rPr>
                <w:i w:val="0"/>
                <w:sz w:val="17"/>
                <w:lang w:val="en-GB"/>
              </w:rPr>
            </w:pPr>
            <w:r>
              <w:rPr>
                <w:i w:val="0"/>
                <w:sz w:val="17"/>
                <w:lang w:val="en-GB"/>
              </w:rPr>
              <w:t>44.5</w:t>
            </w:r>
          </w:p>
        </w:tc>
        <w:tc>
          <w:tcPr>
            <w:tcW w:w="1119" w:type="dxa"/>
            <w:vAlign w:val="bottom"/>
          </w:tcPr>
          <w:p w:rsidR="00000000" w:rsidRDefault="00000000">
            <w:pPr>
              <w:pStyle w:val="H4"/>
              <w:spacing w:before="80" w:after="80" w:line="160" w:lineRule="exact"/>
              <w:ind w:right="43"/>
              <w:jc w:val="right"/>
              <w:rPr>
                <w:i w:val="0"/>
                <w:sz w:val="17"/>
                <w:lang w:val="en-GB"/>
              </w:rPr>
            </w:pPr>
            <w:r>
              <w:rPr>
                <w:i w:val="0"/>
                <w:sz w:val="17"/>
                <w:lang w:val="en-GB"/>
              </w:rPr>
              <w:t>55.5</w:t>
            </w:r>
          </w:p>
        </w:tc>
      </w:tr>
      <w:tr w:rsidR="00000000">
        <w:tblPrEx>
          <w:tblCellMar>
            <w:top w:w="0" w:type="dxa"/>
            <w:left w:w="0" w:type="dxa"/>
            <w:bottom w:w="0" w:type="dxa"/>
            <w:right w:w="0" w:type="dxa"/>
          </w:tblCellMar>
        </w:tblPrEx>
        <w:tc>
          <w:tcPr>
            <w:tcW w:w="3683" w:type="dxa"/>
            <w:vAlign w:val="bottom"/>
          </w:tcPr>
          <w:p w:rsidR="00000000" w:rsidRDefault="00000000">
            <w:pPr>
              <w:pStyle w:val="BodyTextIndent"/>
              <w:suppressAutoHyphens/>
              <w:spacing w:before="80" w:after="80" w:line="160" w:lineRule="exact"/>
              <w:ind w:left="0" w:right="43"/>
              <w:rPr>
                <w:sz w:val="17"/>
                <w:lang w:val="en-GB"/>
              </w:rPr>
            </w:pPr>
            <w:r>
              <w:rPr>
                <w:sz w:val="17"/>
                <w:lang w:val="en-GB"/>
              </w:rPr>
              <w:t>Hotel and restaurant services</w:t>
            </w:r>
          </w:p>
        </w:tc>
        <w:tc>
          <w:tcPr>
            <w:tcW w:w="1260" w:type="dxa"/>
            <w:vAlign w:val="bottom"/>
          </w:tcPr>
          <w:p w:rsidR="00000000" w:rsidRDefault="00000000">
            <w:pPr>
              <w:pStyle w:val="H4"/>
              <w:spacing w:before="80" w:after="80" w:line="160" w:lineRule="exact"/>
              <w:ind w:right="43"/>
              <w:jc w:val="right"/>
              <w:rPr>
                <w:i w:val="0"/>
                <w:sz w:val="17"/>
                <w:lang w:val="en-GB"/>
              </w:rPr>
            </w:pPr>
            <w:r>
              <w:rPr>
                <w:i w:val="0"/>
                <w:sz w:val="17"/>
                <w:lang w:val="en-GB"/>
              </w:rPr>
              <w:t>0.9</w:t>
            </w:r>
          </w:p>
        </w:tc>
        <w:tc>
          <w:tcPr>
            <w:tcW w:w="1260" w:type="dxa"/>
            <w:vAlign w:val="bottom"/>
          </w:tcPr>
          <w:p w:rsidR="00000000" w:rsidRDefault="00000000">
            <w:pPr>
              <w:pStyle w:val="H4"/>
              <w:spacing w:before="80" w:after="80" w:line="160" w:lineRule="exact"/>
              <w:ind w:right="43"/>
              <w:jc w:val="right"/>
              <w:rPr>
                <w:i w:val="0"/>
                <w:sz w:val="17"/>
                <w:lang w:val="en-GB"/>
              </w:rPr>
            </w:pPr>
            <w:r>
              <w:rPr>
                <w:i w:val="0"/>
                <w:sz w:val="17"/>
                <w:lang w:val="en-GB"/>
              </w:rPr>
              <w:t>0.6</w:t>
            </w:r>
          </w:p>
        </w:tc>
        <w:tc>
          <w:tcPr>
            <w:tcW w:w="1260" w:type="dxa"/>
            <w:vAlign w:val="bottom"/>
          </w:tcPr>
          <w:p w:rsidR="00000000" w:rsidRDefault="00000000">
            <w:pPr>
              <w:pStyle w:val="H4"/>
              <w:spacing w:before="80" w:after="80" w:line="160" w:lineRule="exact"/>
              <w:ind w:right="43"/>
              <w:jc w:val="right"/>
              <w:rPr>
                <w:i w:val="0"/>
                <w:sz w:val="17"/>
                <w:lang w:val="en-GB"/>
              </w:rPr>
            </w:pPr>
            <w:r>
              <w:rPr>
                <w:i w:val="0"/>
                <w:sz w:val="17"/>
                <w:lang w:val="en-GB"/>
              </w:rPr>
              <w:t>51.5</w:t>
            </w:r>
          </w:p>
        </w:tc>
        <w:tc>
          <w:tcPr>
            <w:tcW w:w="1119" w:type="dxa"/>
            <w:vAlign w:val="bottom"/>
          </w:tcPr>
          <w:p w:rsidR="00000000" w:rsidRDefault="00000000">
            <w:pPr>
              <w:pStyle w:val="H4"/>
              <w:spacing w:before="80" w:after="80" w:line="160" w:lineRule="exact"/>
              <w:ind w:right="43"/>
              <w:jc w:val="right"/>
              <w:rPr>
                <w:i w:val="0"/>
                <w:sz w:val="17"/>
                <w:lang w:val="en-GB"/>
              </w:rPr>
            </w:pPr>
            <w:r>
              <w:rPr>
                <w:i w:val="0"/>
                <w:sz w:val="17"/>
                <w:lang w:val="en-GB"/>
              </w:rPr>
              <w:t>48.5</w:t>
            </w:r>
          </w:p>
        </w:tc>
      </w:tr>
      <w:tr w:rsidR="00000000">
        <w:tblPrEx>
          <w:tblCellMar>
            <w:top w:w="0" w:type="dxa"/>
            <w:left w:w="0" w:type="dxa"/>
            <w:bottom w:w="0" w:type="dxa"/>
            <w:right w:w="0" w:type="dxa"/>
          </w:tblCellMar>
        </w:tblPrEx>
        <w:tc>
          <w:tcPr>
            <w:tcW w:w="3683" w:type="dxa"/>
            <w:vAlign w:val="bottom"/>
          </w:tcPr>
          <w:p w:rsidR="00000000" w:rsidRDefault="00000000">
            <w:pPr>
              <w:pStyle w:val="BodyTextIndent"/>
              <w:suppressAutoHyphens/>
              <w:spacing w:before="80" w:after="80" w:line="160" w:lineRule="exact"/>
              <w:ind w:left="0" w:right="43"/>
              <w:rPr>
                <w:sz w:val="17"/>
                <w:lang w:val="en-GB"/>
              </w:rPr>
            </w:pPr>
            <w:r>
              <w:rPr>
                <w:sz w:val="17"/>
                <w:lang w:val="en-GB"/>
              </w:rPr>
              <w:t>Transport and communications</w:t>
            </w:r>
          </w:p>
        </w:tc>
        <w:tc>
          <w:tcPr>
            <w:tcW w:w="1260" w:type="dxa"/>
            <w:vAlign w:val="bottom"/>
          </w:tcPr>
          <w:p w:rsidR="00000000" w:rsidRDefault="00000000">
            <w:pPr>
              <w:pStyle w:val="H4"/>
              <w:spacing w:before="80" w:after="80" w:line="160" w:lineRule="exact"/>
              <w:ind w:right="43"/>
              <w:jc w:val="right"/>
              <w:rPr>
                <w:i w:val="0"/>
                <w:sz w:val="17"/>
                <w:lang w:val="en-GB"/>
              </w:rPr>
            </w:pPr>
            <w:r>
              <w:rPr>
                <w:i w:val="0"/>
                <w:sz w:val="17"/>
                <w:lang w:val="en-GB"/>
              </w:rPr>
              <w:t>1.5</w:t>
            </w:r>
          </w:p>
        </w:tc>
        <w:tc>
          <w:tcPr>
            <w:tcW w:w="1260" w:type="dxa"/>
            <w:vAlign w:val="bottom"/>
          </w:tcPr>
          <w:p w:rsidR="00000000" w:rsidRDefault="00000000">
            <w:pPr>
              <w:pStyle w:val="H4"/>
              <w:spacing w:before="80" w:after="80" w:line="160" w:lineRule="exact"/>
              <w:ind w:right="43"/>
              <w:jc w:val="right"/>
              <w:rPr>
                <w:i w:val="0"/>
                <w:sz w:val="17"/>
                <w:lang w:val="en-GB"/>
              </w:rPr>
            </w:pPr>
            <w:r>
              <w:rPr>
                <w:i w:val="0"/>
                <w:sz w:val="17"/>
                <w:lang w:val="en-GB"/>
              </w:rPr>
              <w:t>5.2</w:t>
            </w:r>
          </w:p>
        </w:tc>
        <w:tc>
          <w:tcPr>
            <w:tcW w:w="1260" w:type="dxa"/>
            <w:vAlign w:val="bottom"/>
          </w:tcPr>
          <w:p w:rsidR="00000000" w:rsidRDefault="00000000">
            <w:pPr>
              <w:pStyle w:val="H4"/>
              <w:spacing w:before="80" w:after="80" w:line="160" w:lineRule="exact"/>
              <w:ind w:right="43"/>
              <w:jc w:val="right"/>
              <w:rPr>
                <w:i w:val="0"/>
                <w:sz w:val="17"/>
                <w:lang w:val="en-GB"/>
              </w:rPr>
            </w:pPr>
            <w:r>
              <w:rPr>
                <w:i w:val="0"/>
                <w:sz w:val="17"/>
                <w:lang w:val="en-GB"/>
              </w:rPr>
              <w:t>18.9</w:t>
            </w:r>
          </w:p>
        </w:tc>
        <w:tc>
          <w:tcPr>
            <w:tcW w:w="1119" w:type="dxa"/>
            <w:vAlign w:val="bottom"/>
          </w:tcPr>
          <w:p w:rsidR="00000000" w:rsidRDefault="00000000">
            <w:pPr>
              <w:pStyle w:val="H4"/>
              <w:spacing w:before="80" w:after="80" w:line="160" w:lineRule="exact"/>
              <w:ind w:right="43"/>
              <w:jc w:val="right"/>
              <w:rPr>
                <w:i w:val="0"/>
                <w:sz w:val="17"/>
                <w:lang w:val="en-GB"/>
              </w:rPr>
            </w:pPr>
            <w:r>
              <w:rPr>
                <w:i w:val="0"/>
                <w:sz w:val="17"/>
                <w:lang w:val="en-GB"/>
              </w:rPr>
              <w:t>81.1</w:t>
            </w:r>
          </w:p>
        </w:tc>
      </w:tr>
      <w:tr w:rsidR="00000000">
        <w:tblPrEx>
          <w:tblCellMar>
            <w:top w:w="0" w:type="dxa"/>
            <w:left w:w="0" w:type="dxa"/>
            <w:bottom w:w="0" w:type="dxa"/>
            <w:right w:w="0" w:type="dxa"/>
          </w:tblCellMar>
        </w:tblPrEx>
        <w:tc>
          <w:tcPr>
            <w:tcW w:w="3683" w:type="dxa"/>
            <w:vAlign w:val="bottom"/>
          </w:tcPr>
          <w:p w:rsidR="00000000" w:rsidRDefault="00000000">
            <w:pPr>
              <w:pStyle w:val="BodyTextIndent"/>
              <w:suppressAutoHyphens/>
              <w:spacing w:before="80" w:after="80" w:line="160" w:lineRule="exact"/>
              <w:ind w:left="0" w:right="43"/>
              <w:rPr>
                <w:sz w:val="17"/>
                <w:lang w:val="en-GB"/>
              </w:rPr>
            </w:pPr>
            <w:r>
              <w:rPr>
                <w:sz w:val="17"/>
                <w:lang w:val="en-GB"/>
              </w:rPr>
              <w:t>Finance</w:t>
            </w:r>
          </w:p>
        </w:tc>
        <w:tc>
          <w:tcPr>
            <w:tcW w:w="1260" w:type="dxa"/>
            <w:vAlign w:val="bottom"/>
          </w:tcPr>
          <w:p w:rsidR="00000000" w:rsidRDefault="00000000">
            <w:pPr>
              <w:pStyle w:val="H4"/>
              <w:spacing w:before="80" w:after="80" w:line="160" w:lineRule="exact"/>
              <w:ind w:right="43"/>
              <w:jc w:val="right"/>
              <w:rPr>
                <w:i w:val="0"/>
                <w:sz w:val="17"/>
                <w:lang w:val="en-GB"/>
              </w:rPr>
            </w:pPr>
            <w:r>
              <w:rPr>
                <w:i w:val="0"/>
                <w:sz w:val="17"/>
                <w:lang w:val="en-GB"/>
              </w:rPr>
              <w:t>0.4</w:t>
            </w:r>
          </w:p>
        </w:tc>
        <w:tc>
          <w:tcPr>
            <w:tcW w:w="1260" w:type="dxa"/>
            <w:vAlign w:val="bottom"/>
          </w:tcPr>
          <w:p w:rsidR="00000000" w:rsidRDefault="00000000">
            <w:pPr>
              <w:pStyle w:val="H4"/>
              <w:spacing w:before="80" w:after="80" w:line="160" w:lineRule="exact"/>
              <w:ind w:right="43"/>
              <w:jc w:val="right"/>
              <w:rPr>
                <w:i w:val="0"/>
                <w:sz w:val="17"/>
                <w:lang w:val="en-GB"/>
              </w:rPr>
            </w:pPr>
            <w:r>
              <w:rPr>
                <w:i w:val="0"/>
                <w:sz w:val="17"/>
                <w:lang w:val="en-GB"/>
              </w:rPr>
              <w:t>0.4</w:t>
            </w:r>
          </w:p>
        </w:tc>
        <w:tc>
          <w:tcPr>
            <w:tcW w:w="1260" w:type="dxa"/>
            <w:vAlign w:val="bottom"/>
          </w:tcPr>
          <w:p w:rsidR="00000000" w:rsidRDefault="00000000">
            <w:pPr>
              <w:pStyle w:val="H4"/>
              <w:spacing w:before="80" w:after="80" w:line="160" w:lineRule="exact"/>
              <w:ind w:right="43"/>
              <w:jc w:val="right"/>
              <w:rPr>
                <w:i w:val="0"/>
                <w:sz w:val="17"/>
                <w:lang w:val="en-GB"/>
              </w:rPr>
            </w:pPr>
            <w:r>
              <w:rPr>
                <w:i w:val="0"/>
                <w:sz w:val="17"/>
                <w:lang w:val="en-GB"/>
              </w:rPr>
              <w:t>47.1</w:t>
            </w:r>
          </w:p>
        </w:tc>
        <w:tc>
          <w:tcPr>
            <w:tcW w:w="1119" w:type="dxa"/>
            <w:vAlign w:val="bottom"/>
          </w:tcPr>
          <w:p w:rsidR="00000000" w:rsidRDefault="00000000">
            <w:pPr>
              <w:pStyle w:val="H4"/>
              <w:spacing w:before="80" w:after="80" w:line="160" w:lineRule="exact"/>
              <w:ind w:right="43"/>
              <w:jc w:val="right"/>
              <w:rPr>
                <w:i w:val="0"/>
                <w:sz w:val="17"/>
                <w:lang w:val="en-GB"/>
              </w:rPr>
            </w:pPr>
            <w:r>
              <w:rPr>
                <w:i w:val="0"/>
                <w:sz w:val="17"/>
                <w:lang w:val="en-GB"/>
              </w:rPr>
              <w:t>52.9</w:t>
            </w:r>
          </w:p>
        </w:tc>
      </w:tr>
      <w:tr w:rsidR="00000000">
        <w:tblPrEx>
          <w:tblCellMar>
            <w:top w:w="0" w:type="dxa"/>
            <w:left w:w="0" w:type="dxa"/>
            <w:bottom w:w="0" w:type="dxa"/>
            <w:right w:w="0" w:type="dxa"/>
          </w:tblCellMar>
        </w:tblPrEx>
        <w:tc>
          <w:tcPr>
            <w:tcW w:w="3683" w:type="dxa"/>
            <w:vAlign w:val="bottom"/>
          </w:tcPr>
          <w:p w:rsidR="00000000" w:rsidRDefault="00000000">
            <w:pPr>
              <w:pStyle w:val="BodyTextIndent"/>
              <w:suppressAutoHyphens/>
              <w:spacing w:before="80" w:after="80" w:line="160" w:lineRule="exact"/>
              <w:ind w:left="0" w:right="43"/>
              <w:rPr>
                <w:sz w:val="17"/>
                <w:lang w:val="en-GB"/>
              </w:rPr>
            </w:pPr>
            <w:r>
              <w:rPr>
                <w:sz w:val="17"/>
                <w:lang w:val="en-GB"/>
              </w:rPr>
              <w:t>Real estate trading, leasing and the provision of services to consumers</w:t>
            </w:r>
          </w:p>
        </w:tc>
        <w:tc>
          <w:tcPr>
            <w:tcW w:w="1260" w:type="dxa"/>
            <w:vAlign w:val="bottom"/>
          </w:tcPr>
          <w:p w:rsidR="00000000" w:rsidRDefault="00000000">
            <w:pPr>
              <w:pStyle w:val="H4"/>
              <w:spacing w:before="80" w:after="80" w:line="160" w:lineRule="exact"/>
              <w:ind w:right="43"/>
              <w:jc w:val="right"/>
              <w:rPr>
                <w:i w:val="0"/>
                <w:sz w:val="17"/>
                <w:lang w:val="en-GB"/>
              </w:rPr>
            </w:pPr>
            <w:r>
              <w:rPr>
                <w:i w:val="0"/>
                <w:sz w:val="17"/>
                <w:lang w:val="en-GB"/>
              </w:rPr>
              <w:t>1.3</w:t>
            </w:r>
          </w:p>
        </w:tc>
        <w:tc>
          <w:tcPr>
            <w:tcW w:w="1260" w:type="dxa"/>
            <w:vAlign w:val="bottom"/>
          </w:tcPr>
          <w:p w:rsidR="00000000" w:rsidRDefault="00000000">
            <w:pPr>
              <w:pStyle w:val="H4"/>
              <w:spacing w:before="80" w:after="80" w:line="160" w:lineRule="exact"/>
              <w:ind w:right="43"/>
              <w:jc w:val="right"/>
              <w:rPr>
                <w:i w:val="0"/>
                <w:sz w:val="17"/>
                <w:lang w:val="en-GB"/>
              </w:rPr>
            </w:pPr>
            <w:r>
              <w:rPr>
                <w:i w:val="0"/>
                <w:sz w:val="17"/>
                <w:lang w:val="en-GB"/>
              </w:rPr>
              <w:t>1.9</w:t>
            </w:r>
          </w:p>
        </w:tc>
        <w:tc>
          <w:tcPr>
            <w:tcW w:w="1260" w:type="dxa"/>
            <w:vAlign w:val="bottom"/>
          </w:tcPr>
          <w:p w:rsidR="00000000" w:rsidRDefault="00000000">
            <w:pPr>
              <w:pStyle w:val="H4"/>
              <w:spacing w:before="80" w:after="80" w:line="160" w:lineRule="exact"/>
              <w:ind w:right="43"/>
              <w:jc w:val="right"/>
              <w:rPr>
                <w:i w:val="0"/>
                <w:sz w:val="17"/>
                <w:lang w:val="en-GB"/>
              </w:rPr>
            </w:pPr>
            <w:r>
              <w:rPr>
                <w:i w:val="0"/>
                <w:sz w:val="17"/>
                <w:lang w:val="en-GB"/>
              </w:rPr>
              <w:t>34.6</w:t>
            </w:r>
          </w:p>
        </w:tc>
        <w:tc>
          <w:tcPr>
            <w:tcW w:w="1119" w:type="dxa"/>
            <w:vAlign w:val="bottom"/>
          </w:tcPr>
          <w:p w:rsidR="00000000" w:rsidRDefault="00000000">
            <w:pPr>
              <w:pStyle w:val="H4"/>
              <w:spacing w:before="80" w:after="80" w:line="160" w:lineRule="exact"/>
              <w:ind w:right="43"/>
              <w:jc w:val="right"/>
              <w:rPr>
                <w:i w:val="0"/>
                <w:sz w:val="17"/>
                <w:lang w:val="en-GB"/>
              </w:rPr>
            </w:pPr>
            <w:r>
              <w:rPr>
                <w:i w:val="0"/>
                <w:sz w:val="17"/>
                <w:lang w:val="en-GB"/>
              </w:rPr>
              <w:t>65.4</w:t>
            </w:r>
          </w:p>
        </w:tc>
      </w:tr>
      <w:tr w:rsidR="00000000">
        <w:tblPrEx>
          <w:tblCellMar>
            <w:top w:w="0" w:type="dxa"/>
            <w:left w:w="0" w:type="dxa"/>
            <w:bottom w:w="0" w:type="dxa"/>
            <w:right w:w="0" w:type="dxa"/>
          </w:tblCellMar>
        </w:tblPrEx>
        <w:tc>
          <w:tcPr>
            <w:tcW w:w="3683" w:type="dxa"/>
            <w:vAlign w:val="bottom"/>
          </w:tcPr>
          <w:p w:rsidR="00000000" w:rsidRDefault="00000000">
            <w:pPr>
              <w:pStyle w:val="BodyTextIndent"/>
              <w:suppressAutoHyphens/>
              <w:spacing w:before="80" w:after="80" w:line="160" w:lineRule="exact"/>
              <w:ind w:left="0" w:right="43"/>
              <w:rPr>
                <w:sz w:val="17"/>
                <w:lang w:val="en-GB"/>
              </w:rPr>
            </w:pPr>
            <w:r>
              <w:rPr>
                <w:sz w:val="17"/>
                <w:lang w:val="en-GB"/>
              </w:rPr>
              <w:t>Public administration</w:t>
            </w:r>
          </w:p>
        </w:tc>
        <w:tc>
          <w:tcPr>
            <w:tcW w:w="1260" w:type="dxa"/>
            <w:vAlign w:val="bottom"/>
          </w:tcPr>
          <w:p w:rsidR="00000000" w:rsidRDefault="00000000">
            <w:pPr>
              <w:pStyle w:val="H4"/>
              <w:spacing w:before="80" w:after="80" w:line="160" w:lineRule="exact"/>
              <w:ind w:right="43"/>
              <w:jc w:val="right"/>
              <w:rPr>
                <w:i w:val="0"/>
                <w:sz w:val="17"/>
                <w:lang w:val="en-GB"/>
              </w:rPr>
            </w:pPr>
            <w:r>
              <w:rPr>
                <w:i w:val="0"/>
                <w:sz w:val="17"/>
                <w:lang w:val="en-GB"/>
              </w:rPr>
              <w:t>1.8</w:t>
            </w:r>
          </w:p>
        </w:tc>
        <w:tc>
          <w:tcPr>
            <w:tcW w:w="1260" w:type="dxa"/>
            <w:vAlign w:val="bottom"/>
          </w:tcPr>
          <w:p w:rsidR="00000000" w:rsidRDefault="00000000">
            <w:pPr>
              <w:pStyle w:val="H4"/>
              <w:spacing w:before="80" w:after="80" w:line="160" w:lineRule="exact"/>
              <w:ind w:right="43"/>
              <w:jc w:val="right"/>
              <w:rPr>
                <w:i w:val="0"/>
                <w:sz w:val="17"/>
                <w:lang w:val="en-GB"/>
              </w:rPr>
            </w:pPr>
            <w:r>
              <w:rPr>
                <w:i w:val="0"/>
                <w:sz w:val="17"/>
                <w:lang w:val="en-GB"/>
              </w:rPr>
              <w:t>5.2</w:t>
            </w:r>
          </w:p>
        </w:tc>
        <w:tc>
          <w:tcPr>
            <w:tcW w:w="1260" w:type="dxa"/>
            <w:vAlign w:val="bottom"/>
          </w:tcPr>
          <w:p w:rsidR="00000000" w:rsidRDefault="00000000">
            <w:pPr>
              <w:pStyle w:val="H4"/>
              <w:spacing w:before="80" w:after="80" w:line="160" w:lineRule="exact"/>
              <w:ind w:right="43"/>
              <w:jc w:val="right"/>
              <w:rPr>
                <w:i w:val="0"/>
                <w:sz w:val="17"/>
                <w:lang w:val="en-GB"/>
              </w:rPr>
            </w:pPr>
            <w:r>
              <w:rPr>
                <w:i w:val="0"/>
                <w:sz w:val="17"/>
                <w:lang w:val="en-GB"/>
              </w:rPr>
              <w:t>21.7</w:t>
            </w:r>
          </w:p>
        </w:tc>
        <w:tc>
          <w:tcPr>
            <w:tcW w:w="1119" w:type="dxa"/>
            <w:vAlign w:val="bottom"/>
          </w:tcPr>
          <w:p w:rsidR="00000000" w:rsidRDefault="00000000">
            <w:pPr>
              <w:pStyle w:val="H4"/>
              <w:spacing w:before="80" w:after="80" w:line="160" w:lineRule="exact"/>
              <w:ind w:right="43"/>
              <w:jc w:val="right"/>
              <w:rPr>
                <w:i w:val="0"/>
                <w:sz w:val="17"/>
                <w:lang w:val="en-GB"/>
              </w:rPr>
            </w:pPr>
            <w:r>
              <w:rPr>
                <w:i w:val="0"/>
                <w:sz w:val="17"/>
                <w:lang w:val="en-GB"/>
              </w:rPr>
              <w:t>78.3</w:t>
            </w:r>
          </w:p>
        </w:tc>
      </w:tr>
      <w:tr w:rsidR="00000000">
        <w:tblPrEx>
          <w:tblCellMar>
            <w:top w:w="0" w:type="dxa"/>
            <w:left w:w="0" w:type="dxa"/>
            <w:bottom w:w="0" w:type="dxa"/>
            <w:right w:w="0" w:type="dxa"/>
          </w:tblCellMar>
        </w:tblPrEx>
        <w:tc>
          <w:tcPr>
            <w:tcW w:w="3683" w:type="dxa"/>
            <w:vAlign w:val="bottom"/>
          </w:tcPr>
          <w:p w:rsidR="00000000" w:rsidRDefault="00000000">
            <w:pPr>
              <w:pStyle w:val="BodyTextIndent"/>
              <w:suppressAutoHyphens/>
              <w:spacing w:before="80" w:after="80" w:line="160" w:lineRule="exact"/>
              <w:ind w:left="0" w:right="43"/>
              <w:rPr>
                <w:sz w:val="17"/>
                <w:lang w:val="en-GB"/>
              </w:rPr>
            </w:pPr>
            <w:r>
              <w:rPr>
                <w:sz w:val="17"/>
                <w:lang w:val="en-GB"/>
              </w:rPr>
              <w:t>Education</w:t>
            </w:r>
          </w:p>
        </w:tc>
        <w:tc>
          <w:tcPr>
            <w:tcW w:w="1260" w:type="dxa"/>
            <w:vAlign w:val="bottom"/>
          </w:tcPr>
          <w:p w:rsidR="00000000" w:rsidRDefault="00000000">
            <w:pPr>
              <w:pStyle w:val="H4"/>
              <w:spacing w:before="80" w:after="80" w:line="160" w:lineRule="exact"/>
              <w:ind w:right="43"/>
              <w:jc w:val="right"/>
              <w:rPr>
                <w:i w:val="0"/>
                <w:sz w:val="17"/>
                <w:lang w:val="en-GB"/>
              </w:rPr>
            </w:pPr>
            <w:r>
              <w:rPr>
                <w:i w:val="0"/>
                <w:sz w:val="17"/>
                <w:lang w:val="en-GB"/>
              </w:rPr>
              <w:t>11.8</w:t>
            </w:r>
          </w:p>
        </w:tc>
        <w:tc>
          <w:tcPr>
            <w:tcW w:w="1260" w:type="dxa"/>
            <w:vAlign w:val="bottom"/>
          </w:tcPr>
          <w:p w:rsidR="00000000" w:rsidRDefault="00000000">
            <w:pPr>
              <w:pStyle w:val="H4"/>
              <w:spacing w:before="80" w:after="80" w:line="160" w:lineRule="exact"/>
              <w:ind w:right="43"/>
              <w:jc w:val="right"/>
              <w:rPr>
                <w:i w:val="0"/>
                <w:sz w:val="17"/>
                <w:lang w:val="en-GB"/>
              </w:rPr>
            </w:pPr>
            <w:r>
              <w:rPr>
                <w:i w:val="0"/>
                <w:sz w:val="17"/>
                <w:lang w:val="en-GB"/>
              </w:rPr>
              <w:t>5.3</w:t>
            </w:r>
          </w:p>
        </w:tc>
        <w:tc>
          <w:tcPr>
            <w:tcW w:w="1260" w:type="dxa"/>
            <w:vAlign w:val="bottom"/>
          </w:tcPr>
          <w:p w:rsidR="00000000" w:rsidRDefault="00000000">
            <w:pPr>
              <w:pStyle w:val="H4"/>
              <w:spacing w:before="80" w:after="80" w:line="160" w:lineRule="exact"/>
              <w:ind w:right="43"/>
              <w:jc w:val="right"/>
              <w:rPr>
                <w:i w:val="0"/>
                <w:sz w:val="17"/>
                <w:lang w:val="en-GB"/>
              </w:rPr>
            </w:pPr>
            <w:r>
              <w:rPr>
                <w:i w:val="0"/>
                <w:sz w:val="17"/>
                <w:lang w:val="en-GB"/>
              </w:rPr>
              <w:t>64.0</w:t>
            </w:r>
          </w:p>
        </w:tc>
        <w:tc>
          <w:tcPr>
            <w:tcW w:w="1119" w:type="dxa"/>
            <w:vAlign w:val="bottom"/>
          </w:tcPr>
          <w:p w:rsidR="00000000" w:rsidRDefault="00000000">
            <w:pPr>
              <w:pStyle w:val="H4"/>
              <w:spacing w:before="80" w:after="80" w:line="160" w:lineRule="exact"/>
              <w:ind w:right="43"/>
              <w:jc w:val="right"/>
              <w:rPr>
                <w:i w:val="0"/>
                <w:sz w:val="17"/>
                <w:lang w:val="en-GB"/>
              </w:rPr>
            </w:pPr>
            <w:r>
              <w:rPr>
                <w:i w:val="0"/>
                <w:sz w:val="17"/>
                <w:lang w:val="en-GB"/>
              </w:rPr>
              <w:t>36.0</w:t>
            </w:r>
          </w:p>
        </w:tc>
      </w:tr>
      <w:tr w:rsidR="00000000">
        <w:tblPrEx>
          <w:tblCellMar>
            <w:top w:w="0" w:type="dxa"/>
            <w:left w:w="0" w:type="dxa"/>
            <w:bottom w:w="0" w:type="dxa"/>
            <w:right w:w="0" w:type="dxa"/>
          </w:tblCellMar>
        </w:tblPrEx>
        <w:tc>
          <w:tcPr>
            <w:tcW w:w="3683" w:type="dxa"/>
            <w:vAlign w:val="bottom"/>
          </w:tcPr>
          <w:p w:rsidR="00000000" w:rsidRDefault="00000000">
            <w:pPr>
              <w:pStyle w:val="BodyTextIndent"/>
              <w:suppressAutoHyphens/>
              <w:spacing w:before="80" w:after="80" w:line="160" w:lineRule="exact"/>
              <w:ind w:left="0" w:right="43"/>
              <w:rPr>
                <w:sz w:val="17"/>
                <w:lang w:val="en-GB"/>
              </w:rPr>
            </w:pPr>
            <w:r>
              <w:rPr>
                <w:sz w:val="17"/>
                <w:lang w:val="en-GB"/>
              </w:rPr>
              <w:t>Health care and social services</w:t>
            </w:r>
          </w:p>
        </w:tc>
        <w:tc>
          <w:tcPr>
            <w:tcW w:w="1260" w:type="dxa"/>
            <w:vAlign w:val="bottom"/>
          </w:tcPr>
          <w:p w:rsidR="00000000" w:rsidRDefault="00000000">
            <w:pPr>
              <w:pStyle w:val="H4"/>
              <w:spacing w:before="80" w:after="80" w:line="160" w:lineRule="exact"/>
              <w:ind w:right="43"/>
              <w:jc w:val="right"/>
              <w:rPr>
                <w:i w:val="0"/>
                <w:sz w:val="17"/>
                <w:lang w:val="en-GB"/>
              </w:rPr>
            </w:pPr>
            <w:r>
              <w:rPr>
                <w:i w:val="0"/>
                <w:sz w:val="17"/>
                <w:lang w:val="en-GB"/>
              </w:rPr>
              <w:t>7.6</w:t>
            </w:r>
          </w:p>
        </w:tc>
        <w:tc>
          <w:tcPr>
            <w:tcW w:w="1260" w:type="dxa"/>
            <w:vAlign w:val="bottom"/>
          </w:tcPr>
          <w:p w:rsidR="00000000" w:rsidRDefault="00000000">
            <w:pPr>
              <w:pStyle w:val="H4"/>
              <w:spacing w:before="80" w:after="80" w:line="160" w:lineRule="exact"/>
              <w:ind w:right="43"/>
              <w:jc w:val="right"/>
              <w:rPr>
                <w:i w:val="0"/>
                <w:sz w:val="17"/>
                <w:lang w:val="en-GB"/>
              </w:rPr>
            </w:pPr>
            <w:r>
              <w:rPr>
                <w:i w:val="0"/>
                <w:sz w:val="17"/>
                <w:lang w:val="en-GB"/>
              </w:rPr>
              <w:t>2.6</w:t>
            </w:r>
          </w:p>
        </w:tc>
        <w:tc>
          <w:tcPr>
            <w:tcW w:w="1260" w:type="dxa"/>
            <w:vAlign w:val="bottom"/>
          </w:tcPr>
          <w:p w:rsidR="00000000" w:rsidRDefault="00000000">
            <w:pPr>
              <w:pStyle w:val="H4"/>
              <w:spacing w:before="80" w:after="80" w:line="160" w:lineRule="exact"/>
              <w:ind w:right="43"/>
              <w:jc w:val="right"/>
              <w:rPr>
                <w:i w:val="0"/>
                <w:sz w:val="17"/>
                <w:lang w:val="en-GB"/>
              </w:rPr>
            </w:pPr>
            <w:r>
              <w:rPr>
                <w:i w:val="0"/>
                <w:sz w:val="17"/>
                <w:lang w:val="en-GB"/>
              </w:rPr>
              <w:t>70.2</w:t>
            </w:r>
          </w:p>
        </w:tc>
        <w:tc>
          <w:tcPr>
            <w:tcW w:w="1119" w:type="dxa"/>
            <w:vAlign w:val="bottom"/>
          </w:tcPr>
          <w:p w:rsidR="00000000" w:rsidRDefault="00000000">
            <w:pPr>
              <w:pStyle w:val="H4"/>
              <w:spacing w:before="80" w:after="80" w:line="160" w:lineRule="exact"/>
              <w:ind w:right="43"/>
              <w:jc w:val="right"/>
              <w:rPr>
                <w:i w:val="0"/>
                <w:sz w:val="17"/>
                <w:lang w:val="en-GB"/>
              </w:rPr>
            </w:pPr>
            <w:r>
              <w:rPr>
                <w:i w:val="0"/>
                <w:sz w:val="17"/>
                <w:lang w:val="en-GB"/>
              </w:rPr>
              <w:t>29.8</w:t>
            </w:r>
          </w:p>
        </w:tc>
      </w:tr>
      <w:tr w:rsidR="00000000">
        <w:tblPrEx>
          <w:tblCellMar>
            <w:top w:w="0" w:type="dxa"/>
            <w:left w:w="0" w:type="dxa"/>
            <w:bottom w:w="0" w:type="dxa"/>
            <w:right w:w="0" w:type="dxa"/>
          </w:tblCellMar>
        </w:tblPrEx>
        <w:tc>
          <w:tcPr>
            <w:tcW w:w="3683" w:type="dxa"/>
            <w:vAlign w:val="bottom"/>
          </w:tcPr>
          <w:p w:rsidR="00000000" w:rsidRDefault="00000000">
            <w:pPr>
              <w:pStyle w:val="BodyTextIndent"/>
              <w:suppressAutoHyphens/>
              <w:spacing w:before="80" w:after="80" w:line="160" w:lineRule="exact"/>
              <w:ind w:left="0" w:right="43"/>
              <w:rPr>
                <w:sz w:val="17"/>
                <w:lang w:val="en-GB"/>
              </w:rPr>
            </w:pPr>
            <w:r>
              <w:rPr>
                <w:sz w:val="17"/>
                <w:lang w:val="en-GB"/>
              </w:rPr>
              <w:t>Provision of communal, social and personal services</w:t>
            </w:r>
          </w:p>
        </w:tc>
        <w:tc>
          <w:tcPr>
            <w:tcW w:w="1260" w:type="dxa"/>
            <w:vAlign w:val="bottom"/>
          </w:tcPr>
          <w:p w:rsidR="00000000" w:rsidRDefault="00000000">
            <w:pPr>
              <w:pStyle w:val="H4"/>
              <w:spacing w:before="80" w:after="80" w:line="160" w:lineRule="exact"/>
              <w:ind w:right="43"/>
              <w:jc w:val="right"/>
              <w:rPr>
                <w:i w:val="0"/>
                <w:sz w:val="17"/>
                <w:lang w:val="en-GB"/>
              </w:rPr>
            </w:pPr>
            <w:r>
              <w:rPr>
                <w:i w:val="0"/>
                <w:sz w:val="17"/>
                <w:lang w:val="en-GB"/>
              </w:rPr>
              <w:t>1.8</w:t>
            </w:r>
          </w:p>
        </w:tc>
        <w:tc>
          <w:tcPr>
            <w:tcW w:w="1260" w:type="dxa"/>
            <w:vAlign w:val="bottom"/>
          </w:tcPr>
          <w:p w:rsidR="00000000" w:rsidRDefault="00000000">
            <w:pPr>
              <w:pStyle w:val="H4"/>
              <w:spacing w:before="80" w:after="80" w:line="160" w:lineRule="exact"/>
              <w:ind w:right="43"/>
              <w:jc w:val="right"/>
              <w:rPr>
                <w:i w:val="0"/>
                <w:sz w:val="17"/>
                <w:lang w:val="en-GB"/>
              </w:rPr>
            </w:pPr>
            <w:r>
              <w:rPr>
                <w:i w:val="0"/>
                <w:sz w:val="17"/>
                <w:lang w:val="en-GB"/>
              </w:rPr>
              <w:t>3.1</w:t>
            </w:r>
          </w:p>
        </w:tc>
        <w:tc>
          <w:tcPr>
            <w:tcW w:w="1260" w:type="dxa"/>
            <w:vAlign w:val="bottom"/>
          </w:tcPr>
          <w:p w:rsidR="00000000" w:rsidRDefault="00000000">
            <w:pPr>
              <w:pStyle w:val="H4"/>
              <w:spacing w:before="80" w:after="80" w:line="160" w:lineRule="exact"/>
              <w:ind w:right="43"/>
              <w:jc w:val="right"/>
              <w:rPr>
                <w:i w:val="0"/>
                <w:sz w:val="17"/>
                <w:lang w:val="en-GB"/>
              </w:rPr>
            </w:pPr>
            <w:r>
              <w:rPr>
                <w:i w:val="0"/>
                <w:sz w:val="17"/>
                <w:lang w:val="en-GB"/>
              </w:rPr>
              <w:t>31.6</w:t>
            </w:r>
          </w:p>
        </w:tc>
        <w:tc>
          <w:tcPr>
            <w:tcW w:w="1119" w:type="dxa"/>
            <w:vAlign w:val="bottom"/>
          </w:tcPr>
          <w:p w:rsidR="00000000" w:rsidRDefault="00000000">
            <w:pPr>
              <w:pStyle w:val="H4"/>
              <w:spacing w:before="80" w:after="80" w:line="160" w:lineRule="exact"/>
              <w:ind w:right="43"/>
              <w:jc w:val="right"/>
              <w:rPr>
                <w:i w:val="0"/>
                <w:sz w:val="17"/>
                <w:lang w:val="en-GB"/>
              </w:rPr>
            </w:pPr>
            <w:r>
              <w:rPr>
                <w:i w:val="0"/>
                <w:sz w:val="17"/>
                <w:lang w:val="en-GB"/>
              </w:rPr>
              <w:t>68.4</w:t>
            </w:r>
          </w:p>
        </w:tc>
      </w:tr>
      <w:tr w:rsidR="00000000">
        <w:tblPrEx>
          <w:tblCellMar>
            <w:top w:w="0" w:type="dxa"/>
            <w:left w:w="0" w:type="dxa"/>
            <w:bottom w:w="0" w:type="dxa"/>
            <w:right w:w="0" w:type="dxa"/>
          </w:tblCellMar>
        </w:tblPrEx>
        <w:tc>
          <w:tcPr>
            <w:tcW w:w="3683" w:type="dxa"/>
            <w:tcBorders>
              <w:bottom w:val="single" w:sz="12" w:space="0" w:color="auto"/>
            </w:tcBorders>
            <w:vAlign w:val="bottom"/>
          </w:tcPr>
          <w:p w:rsidR="00000000" w:rsidRDefault="00000000">
            <w:pPr>
              <w:pStyle w:val="BodyTextIndent"/>
              <w:suppressAutoHyphens/>
              <w:spacing w:before="80" w:after="80" w:line="160" w:lineRule="exact"/>
              <w:ind w:left="0" w:right="43"/>
              <w:rPr>
                <w:sz w:val="17"/>
                <w:lang w:val="en-GB"/>
              </w:rPr>
            </w:pPr>
            <w:r>
              <w:rPr>
                <w:sz w:val="17"/>
                <w:lang w:val="en-GB"/>
              </w:rPr>
              <w:t>Domestic housekeeping services</w:t>
            </w:r>
          </w:p>
        </w:tc>
        <w:tc>
          <w:tcPr>
            <w:tcW w:w="1260" w:type="dxa"/>
            <w:tcBorders>
              <w:bottom w:val="single" w:sz="12" w:space="0" w:color="auto"/>
            </w:tcBorders>
            <w:vAlign w:val="bottom"/>
          </w:tcPr>
          <w:p w:rsidR="00000000" w:rsidRDefault="00000000">
            <w:pPr>
              <w:pStyle w:val="H4"/>
              <w:spacing w:before="80" w:after="80" w:line="160" w:lineRule="exact"/>
              <w:ind w:right="43"/>
              <w:jc w:val="right"/>
              <w:rPr>
                <w:i w:val="0"/>
                <w:sz w:val="17"/>
                <w:lang w:val="en-GB"/>
              </w:rPr>
            </w:pPr>
            <w:r>
              <w:rPr>
                <w:i w:val="0"/>
                <w:sz w:val="17"/>
                <w:lang w:val="en-GB"/>
              </w:rPr>
              <w:t>0.2</w:t>
            </w:r>
          </w:p>
        </w:tc>
        <w:tc>
          <w:tcPr>
            <w:tcW w:w="1260" w:type="dxa"/>
            <w:tcBorders>
              <w:bottom w:val="single" w:sz="12" w:space="0" w:color="auto"/>
            </w:tcBorders>
            <w:vAlign w:val="bottom"/>
          </w:tcPr>
          <w:p w:rsidR="00000000" w:rsidRDefault="00000000">
            <w:pPr>
              <w:pStyle w:val="H4"/>
              <w:spacing w:before="80" w:after="80" w:line="160" w:lineRule="exact"/>
              <w:ind w:right="43"/>
              <w:jc w:val="right"/>
              <w:rPr>
                <w:i w:val="0"/>
                <w:sz w:val="17"/>
                <w:lang w:val="en-GB"/>
              </w:rPr>
            </w:pPr>
            <w:r>
              <w:rPr>
                <w:i w:val="0"/>
                <w:sz w:val="17"/>
                <w:lang w:val="en-GB"/>
              </w:rPr>
              <w:t>0.4</w:t>
            </w:r>
          </w:p>
        </w:tc>
        <w:tc>
          <w:tcPr>
            <w:tcW w:w="1260" w:type="dxa"/>
            <w:tcBorders>
              <w:bottom w:val="single" w:sz="12" w:space="0" w:color="auto"/>
            </w:tcBorders>
            <w:vAlign w:val="bottom"/>
          </w:tcPr>
          <w:p w:rsidR="00000000" w:rsidRDefault="00000000">
            <w:pPr>
              <w:pStyle w:val="H4"/>
              <w:spacing w:before="80" w:after="80" w:line="160" w:lineRule="exact"/>
              <w:ind w:right="43"/>
              <w:jc w:val="right"/>
              <w:rPr>
                <w:i w:val="0"/>
                <w:sz w:val="17"/>
                <w:lang w:val="en-GB"/>
              </w:rPr>
            </w:pPr>
            <w:r>
              <w:rPr>
                <w:i w:val="0"/>
                <w:sz w:val="17"/>
                <w:lang w:val="en-GB"/>
              </w:rPr>
              <w:t>29.0</w:t>
            </w:r>
          </w:p>
        </w:tc>
        <w:tc>
          <w:tcPr>
            <w:tcW w:w="1119" w:type="dxa"/>
            <w:tcBorders>
              <w:bottom w:val="single" w:sz="12" w:space="0" w:color="auto"/>
            </w:tcBorders>
            <w:vAlign w:val="bottom"/>
          </w:tcPr>
          <w:p w:rsidR="00000000" w:rsidRDefault="00000000">
            <w:pPr>
              <w:pStyle w:val="H4"/>
              <w:spacing w:before="80" w:after="80" w:line="160" w:lineRule="exact"/>
              <w:ind w:right="43"/>
              <w:jc w:val="right"/>
              <w:rPr>
                <w:i w:val="0"/>
                <w:sz w:val="17"/>
                <w:lang w:val="en-GB"/>
              </w:rPr>
            </w:pPr>
            <w:r>
              <w:rPr>
                <w:i w:val="0"/>
                <w:sz w:val="17"/>
                <w:lang w:val="en-GB"/>
              </w:rPr>
              <w:t>71.0</w:t>
            </w:r>
          </w:p>
        </w:tc>
      </w:tr>
    </w:tbl>
    <w:p w:rsidR="00000000" w:rsidRDefault="00000000">
      <w:pPr>
        <w:pStyle w:val="SingleTxt"/>
        <w:spacing w:after="0" w:line="120" w:lineRule="exact"/>
        <w:rPr>
          <w:b/>
          <w:sz w:val="10"/>
          <w:lang w:val="en-US"/>
        </w:rPr>
      </w:pPr>
    </w:p>
    <w:p w:rsidR="00000000" w:rsidRDefault="00000000">
      <w:pPr>
        <w:pStyle w:val="SingleTxt"/>
        <w:spacing w:after="0" w:line="120" w:lineRule="exact"/>
        <w:rPr>
          <w:b/>
          <w:sz w:val="10"/>
          <w:lang w:val="en-US"/>
        </w:rPr>
      </w:pPr>
    </w:p>
    <w:p w:rsidR="00000000" w:rsidRDefault="00000000">
      <w:pPr>
        <w:pStyle w:val="SingleTxt"/>
        <w:rPr>
          <w:lang w:val="en-US"/>
        </w:rPr>
      </w:pPr>
      <w:r>
        <w:rPr>
          <w:lang w:val="en-US"/>
        </w:rPr>
        <w:tab/>
        <w:t>The distribution of the employed population by employment status shows that in towns and cities the majority of people work as employees, the proportion being greater among women (75.1 per cent) than among men (67.5 per cent). Women make up more than 38 per cent of people working individually on a self-employed basis, 17.7 per cent of proprietors of own businesses and farms and 46.3 per cent of those helping family members. In the self-employed sector, women are concentrated in the areas of educational, medical and social service provision, clothing manufacture, restaurant and hotel services, commerce and the repair of household articles.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n-US"/>
        </w:rPr>
      </w:pPr>
      <w:r>
        <w:rPr>
          <w:lang w:val="en-US"/>
        </w:rPr>
        <w:br w:type="page"/>
      </w:r>
      <w:r>
        <w:rPr>
          <w:lang w:val="en-US"/>
        </w:rPr>
        <w:tab/>
      </w:r>
      <w:r>
        <w:rPr>
          <w:lang w:val="en-US"/>
        </w:rPr>
        <w:tab/>
      </w:r>
      <w:r>
        <w:rPr>
          <w:b w:val="0"/>
          <w:lang w:val="en-US"/>
        </w:rPr>
        <w:t>Table 6.</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Women and men working on a self-employed basis, by individual type of economic activity</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tbl>
      <w:tblPr>
        <w:tblW w:w="0" w:type="auto"/>
        <w:tblInd w:w="1254" w:type="dxa"/>
        <w:tblLayout w:type="fixed"/>
        <w:tblCellMar>
          <w:left w:w="0" w:type="dxa"/>
          <w:right w:w="0" w:type="dxa"/>
        </w:tblCellMar>
        <w:tblLook w:val="0000" w:firstRow="0" w:lastRow="0" w:firstColumn="0" w:lastColumn="0" w:noHBand="0" w:noVBand="0"/>
      </w:tblPr>
      <w:tblGrid>
        <w:gridCol w:w="4103"/>
        <w:gridCol w:w="1155"/>
        <w:gridCol w:w="1155"/>
        <w:gridCol w:w="1155"/>
        <w:gridCol w:w="1014"/>
      </w:tblGrid>
      <w:tr w:rsidR="00000000">
        <w:tblPrEx>
          <w:tblCellMar>
            <w:top w:w="0" w:type="dxa"/>
            <w:left w:w="0" w:type="dxa"/>
            <w:bottom w:w="0" w:type="dxa"/>
            <w:right w:w="0" w:type="dxa"/>
          </w:tblCellMar>
        </w:tblPrEx>
        <w:trPr>
          <w:cantSplit/>
          <w:tblHeader/>
        </w:trPr>
        <w:tc>
          <w:tcPr>
            <w:tcW w:w="4103"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lang w:val="en-US"/>
              </w:rPr>
            </w:pPr>
          </w:p>
        </w:tc>
        <w:tc>
          <w:tcPr>
            <w:tcW w:w="4479"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en-US"/>
              </w:rPr>
            </w:pPr>
            <w:r>
              <w:rPr>
                <w:i/>
                <w:sz w:val="14"/>
                <w:lang w:val="en-US"/>
              </w:rPr>
              <w:t>Proportion, in percent</w:t>
            </w:r>
          </w:p>
        </w:tc>
      </w:tr>
      <w:tr w:rsidR="00000000">
        <w:tblPrEx>
          <w:tblCellMar>
            <w:top w:w="0" w:type="dxa"/>
            <w:left w:w="0" w:type="dxa"/>
            <w:bottom w:w="0" w:type="dxa"/>
            <w:right w:w="0" w:type="dxa"/>
          </w:tblCellMar>
        </w:tblPrEx>
        <w:trPr>
          <w:tblHeader/>
        </w:trPr>
        <w:tc>
          <w:tcPr>
            <w:tcW w:w="4103"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lang w:val="en-US"/>
              </w:rPr>
            </w:pPr>
          </w:p>
        </w:tc>
        <w:tc>
          <w:tcPr>
            <w:tcW w:w="1155" w:type="dxa"/>
            <w:tcBorders>
              <w:top w:val="single" w:sz="4" w:space="0" w:color="auto"/>
              <w:bottom w:val="single" w:sz="12" w:space="0" w:color="auto"/>
            </w:tcBorders>
            <w:vAlign w:val="bottom"/>
          </w:tcPr>
          <w:p w:rsidR="00000000" w:rsidRDefault="00000000">
            <w:pPr>
              <w:pStyle w:val="SingleTxt"/>
              <w:suppressAutoHyphens/>
              <w:spacing w:after="80" w:line="160" w:lineRule="exact"/>
              <w:ind w:left="0" w:right="40"/>
              <w:jc w:val="right"/>
              <w:rPr>
                <w:i/>
                <w:sz w:val="14"/>
                <w:lang w:val="en-US"/>
              </w:rPr>
            </w:pPr>
            <w:r>
              <w:rPr>
                <w:i/>
                <w:sz w:val="14"/>
                <w:lang w:val="en-US"/>
              </w:rPr>
              <w:t>Women</w:t>
            </w:r>
          </w:p>
        </w:tc>
        <w:tc>
          <w:tcPr>
            <w:tcW w:w="1155" w:type="dxa"/>
            <w:tcBorders>
              <w:top w:val="single" w:sz="4" w:space="0" w:color="auto"/>
              <w:bottom w:val="single" w:sz="12" w:space="0" w:color="auto"/>
            </w:tcBorders>
            <w:vAlign w:val="bottom"/>
          </w:tcPr>
          <w:p w:rsidR="00000000" w:rsidRDefault="00000000">
            <w:pPr>
              <w:pStyle w:val="SingleTxt"/>
              <w:suppressAutoHyphens/>
              <w:spacing w:after="80" w:line="160" w:lineRule="exact"/>
              <w:ind w:left="0" w:right="40"/>
              <w:jc w:val="right"/>
              <w:rPr>
                <w:i/>
                <w:sz w:val="14"/>
                <w:lang w:val="en-US"/>
              </w:rPr>
            </w:pPr>
            <w:r>
              <w:rPr>
                <w:i/>
                <w:sz w:val="14"/>
                <w:lang w:val="en-US"/>
              </w:rPr>
              <w:t>Men</w:t>
            </w:r>
          </w:p>
        </w:tc>
        <w:tc>
          <w:tcPr>
            <w:tcW w:w="1155" w:type="dxa"/>
            <w:tcBorders>
              <w:top w:val="single" w:sz="4" w:space="0" w:color="auto"/>
              <w:bottom w:val="single" w:sz="12" w:space="0" w:color="auto"/>
            </w:tcBorders>
            <w:vAlign w:val="bottom"/>
          </w:tcPr>
          <w:p w:rsidR="00000000" w:rsidRDefault="00000000">
            <w:pPr>
              <w:pStyle w:val="SingleTxt"/>
              <w:suppressAutoHyphens/>
              <w:spacing w:after="80" w:line="160" w:lineRule="exact"/>
              <w:ind w:left="0" w:right="40"/>
              <w:jc w:val="right"/>
              <w:rPr>
                <w:i/>
                <w:sz w:val="14"/>
                <w:lang w:val="en-US"/>
              </w:rPr>
            </w:pPr>
            <w:r>
              <w:rPr>
                <w:i/>
                <w:sz w:val="14"/>
                <w:lang w:val="en-US"/>
              </w:rPr>
              <w:t>Women</w:t>
            </w:r>
          </w:p>
        </w:tc>
        <w:tc>
          <w:tcPr>
            <w:tcW w:w="1014" w:type="dxa"/>
            <w:tcBorders>
              <w:top w:val="single" w:sz="4" w:space="0" w:color="auto"/>
              <w:bottom w:val="single" w:sz="12" w:space="0" w:color="auto"/>
            </w:tcBorders>
            <w:vAlign w:val="bottom"/>
          </w:tcPr>
          <w:p w:rsidR="00000000" w:rsidRDefault="00000000">
            <w:pPr>
              <w:pStyle w:val="SingleTxt"/>
              <w:suppressAutoHyphens/>
              <w:spacing w:after="80" w:line="160" w:lineRule="exact"/>
              <w:ind w:left="0" w:right="40"/>
              <w:jc w:val="right"/>
              <w:rPr>
                <w:i/>
                <w:sz w:val="14"/>
                <w:lang w:val="en-US"/>
              </w:rPr>
            </w:pPr>
            <w:r>
              <w:rPr>
                <w:i/>
                <w:sz w:val="14"/>
                <w:lang w:val="en-US"/>
              </w:rPr>
              <w:t>Men</w:t>
            </w:r>
          </w:p>
        </w:tc>
      </w:tr>
      <w:tr w:rsidR="00000000">
        <w:tblPrEx>
          <w:tblCellMar>
            <w:top w:w="0" w:type="dxa"/>
            <w:left w:w="0" w:type="dxa"/>
            <w:bottom w:w="0" w:type="dxa"/>
            <w:right w:w="0" w:type="dxa"/>
          </w:tblCellMar>
        </w:tblPrEx>
        <w:trPr>
          <w:trHeight w:hRule="exact" w:val="115"/>
          <w:tblHeader/>
        </w:trPr>
        <w:tc>
          <w:tcPr>
            <w:tcW w:w="410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p>
        </w:tc>
        <w:tc>
          <w:tcPr>
            <w:tcW w:w="115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115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115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101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r>
      <w:tr w:rsidR="00000000">
        <w:tblPrEx>
          <w:tblCellMar>
            <w:top w:w="0" w:type="dxa"/>
            <w:left w:w="0" w:type="dxa"/>
            <w:bottom w:w="0" w:type="dxa"/>
            <w:right w:w="0" w:type="dxa"/>
          </w:tblCellMar>
        </w:tblPrEx>
        <w:tc>
          <w:tcPr>
            <w:tcW w:w="410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lang w:val="en-US"/>
              </w:rPr>
            </w:pPr>
            <w:r>
              <w:rPr>
                <w:b/>
                <w:sz w:val="17"/>
                <w:lang w:val="en-US"/>
              </w:rPr>
              <w:t>Total</w:t>
            </w:r>
          </w:p>
        </w:tc>
        <w:tc>
          <w:tcPr>
            <w:tcW w:w="1155" w:type="dxa"/>
            <w:tcBorders>
              <w:top w:val="single" w:sz="4" w:space="0" w:color="auto"/>
              <w:bottom w:val="single" w:sz="4" w:space="0" w:color="auto"/>
            </w:tcBorders>
          </w:tcPr>
          <w:p w:rsidR="00000000" w:rsidRDefault="00000000">
            <w:pPr>
              <w:shd w:val="clear" w:color="auto" w:fill="FFFFFF"/>
              <w:spacing w:before="81" w:after="81"/>
              <w:jc w:val="right"/>
              <w:rPr>
                <w:b/>
                <w:sz w:val="17"/>
                <w:lang w:val="en-GB"/>
              </w:rPr>
            </w:pPr>
            <w:r>
              <w:rPr>
                <w:b/>
                <w:sz w:val="17"/>
                <w:lang w:val="en-GB"/>
              </w:rPr>
              <w:t>64 544</w:t>
            </w:r>
          </w:p>
        </w:tc>
        <w:tc>
          <w:tcPr>
            <w:tcW w:w="1155" w:type="dxa"/>
            <w:tcBorders>
              <w:top w:val="single" w:sz="4" w:space="0" w:color="auto"/>
              <w:bottom w:val="single" w:sz="4" w:space="0" w:color="auto"/>
            </w:tcBorders>
          </w:tcPr>
          <w:p w:rsidR="00000000" w:rsidRDefault="00000000">
            <w:pPr>
              <w:shd w:val="clear" w:color="auto" w:fill="FFFFFF"/>
              <w:spacing w:before="81" w:after="81"/>
              <w:jc w:val="right"/>
              <w:rPr>
                <w:b/>
                <w:sz w:val="17"/>
                <w:lang w:val="en-GB"/>
              </w:rPr>
            </w:pPr>
            <w:r>
              <w:rPr>
                <w:b/>
                <w:color w:val="000000"/>
                <w:spacing w:val="-12"/>
                <w:sz w:val="17"/>
                <w:lang w:val="en-GB"/>
              </w:rPr>
              <w:t>102 287</w:t>
            </w:r>
          </w:p>
        </w:tc>
        <w:tc>
          <w:tcPr>
            <w:tcW w:w="1155" w:type="dxa"/>
            <w:tcBorders>
              <w:top w:val="single" w:sz="4" w:space="0" w:color="auto"/>
              <w:bottom w:val="single" w:sz="4" w:space="0" w:color="auto"/>
            </w:tcBorders>
          </w:tcPr>
          <w:p w:rsidR="00000000" w:rsidRDefault="00000000">
            <w:pPr>
              <w:shd w:val="clear" w:color="auto" w:fill="FFFFFF"/>
              <w:spacing w:before="81" w:after="81"/>
              <w:jc w:val="right"/>
              <w:rPr>
                <w:b/>
                <w:sz w:val="17"/>
                <w:lang w:val="en-GB"/>
              </w:rPr>
            </w:pPr>
            <w:r>
              <w:rPr>
                <w:b/>
                <w:color w:val="000000"/>
                <w:spacing w:val="-7"/>
                <w:sz w:val="17"/>
                <w:lang w:val="en-GB"/>
              </w:rPr>
              <w:t>38.7</w:t>
            </w:r>
          </w:p>
        </w:tc>
        <w:tc>
          <w:tcPr>
            <w:tcW w:w="1014" w:type="dxa"/>
            <w:tcBorders>
              <w:top w:val="single" w:sz="4" w:space="0" w:color="auto"/>
              <w:bottom w:val="single" w:sz="4" w:space="0" w:color="auto"/>
            </w:tcBorders>
          </w:tcPr>
          <w:p w:rsidR="00000000" w:rsidRDefault="00000000">
            <w:pPr>
              <w:shd w:val="clear" w:color="auto" w:fill="FFFFFF"/>
              <w:spacing w:before="81" w:after="81"/>
              <w:jc w:val="right"/>
              <w:rPr>
                <w:b/>
                <w:sz w:val="17"/>
                <w:lang w:val="en-GB"/>
              </w:rPr>
            </w:pPr>
            <w:r>
              <w:rPr>
                <w:b/>
                <w:color w:val="000000"/>
                <w:spacing w:val="-5"/>
                <w:sz w:val="17"/>
                <w:lang w:val="en-GB"/>
              </w:rPr>
              <w:t>61.3</w:t>
            </w:r>
          </w:p>
        </w:tc>
      </w:tr>
      <w:tr w:rsidR="00000000">
        <w:tblPrEx>
          <w:tblCellMar>
            <w:top w:w="0" w:type="dxa"/>
            <w:left w:w="0" w:type="dxa"/>
            <w:bottom w:w="0" w:type="dxa"/>
            <w:right w:w="0" w:type="dxa"/>
          </w:tblCellMar>
        </w:tblPrEx>
        <w:tc>
          <w:tcPr>
            <w:tcW w:w="4103" w:type="dxa"/>
            <w:tcBorders>
              <w:top w:val="single" w:sz="4" w:space="0" w:color="auto"/>
            </w:tcBorders>
          </w:tcPr>
          <w:p w:rsidR="00000000" w:rsidRDefault="00000000">
            <w:pPr>
              <w:shd w:val="clear" w:color="auto" w:fill="FFFFFF"/>
              <w:spacing w:before="81"/>
              <w:rPr>
                <w:color w:val="000000"/>
                <w:spacing w:val="-3"/>
                <w:sz w:val="17"/>
                <w:lang w:val="en-GB"/>
              </w:rPr>
            </w:pPr>
            <w:r>
              <w:rPr>
                <w:color w:val="000000"/>
                <w:spacing w:val="-3"/>
                <w:sz w:val="17"/>
                <w:lang w:val="en-GB"/>
              </w:rPr>
              <w:t>Agriculture, hunting and forestry</w:t>
            </w:r>
          </w:p>
        </w:tc>
        <w:tc>
          <w:tcPr>
            <w:tcW w:w="1155" w:type="dxa"/>
            <w:tcBorders>
              <w:top w:val="single" w:sz="4" w:space="0" w:color="auto"/>
            </w:tcBorders>
          </w:tcPr>
          <w:p w:rsidR="00000000" w:rsidRDefault="00000000">
            <w:pPr>
              <w:shd w:val="clear" w:color="auto" w:fill="FFFFFF"/>
              <w:spacing w:before="81"/>
              <w:jc w:val="right"/>
              <w:rPr>
                <w:color w:val="000000"/>
                <w:spacing w:val="-3"/>
                <w:sz w:val="17"/>
                <w:lang w:val="en-GB"/>
              </w:rPr>
            </w:pPr>
            <w:r>
              <w:rPr>
                <w:color w:val="000000"/>
                <w:spacing w:val="-3"/>
                <w:sz w:val="17"/>
                <w:lang w:val="en-GB"/>
              </w:rPr>
              <w:t>1 742</w:t>
            </w:r>
          </w:p>
        </w:tc>
        <w:tc>
          <w:tcPr>
            <w:tcW w:w="1155" w:type="dxa"/>
            <w:tcBorders>
              <w:top w:val="single" w:sz="4" w:space="0" w:color="auto"/>
            </w:tcBorders>
          </w:tcPr>
          <w:p w:rsidR="00000000" w:rsidRDefault="00000000">
            <w:pPr>
              <w:shd w:val="clear" w:color="auto" w:fill="FFFFFF"/>
              <w:spacing w:before="81"/>
              <w:jc w:val="right"/>
              <w:rPr>
                <w:color w:val="000000"/>
                <w:spacing w:val="-3"/>
                <w:sz w:val="17"/>
                <w:lang w:val="en-GB"/>
              </w:rPr>
            </w:pPr>
            <w:r>
              <w:rPr>
                <w:color w:val="000000"/>
                <w:spacing w:val="-3"/>
                <w:sz w:val="17"/>
                <w:lang w:val="en-GB"/>
              </w:rPr>
              <w:t>3 836</w:t>
            </w:r>
          </w:p>
        </w:tc>
        <w:tc>
          <w:tcPr>
            <w:tcW w:w="1155" w:type="dxa"/>
            <w:tcBorders>
              <w:top w:val="single" w:sz="4" w:space="0" w:color="auto"/>
            </w:tcBorders>
          </w:tcPr>
          <w:p w:rsidR="00000000" w:rsidRDefault="00000000">
            <w:pPr>
              <w:shd w:val="clear" w:color="auto" w:fill="FFFFFF"/>
              <w:spacing w:before="81"/>
              <w:jc w:val="right"/>
              <w:rPr>
                <w:color w:val="000000"/>
                <w:spacing w:val="-3"/>
                <w:sz w:val="17"/>
                <w:lang w:val="en-GB"/>
              </w:rPr>
            </w:pPr>
            <w:r>
              <w:rPr>
                <w:color w:val="000000"/>
                <w:spacing w:val="-3"/>
                <w:sz w:val="17"/>
                <w:lang w:val="en-GB"/>
              </w:rPr>
              <w:t>31.2</w:t>
            </w:r>
          </w:p>
        </w:tc>
        <w:tc>
          <w:tcPr>
            <w:tcW w:w="1014" w:type="dxa"/>
            <w:tcBorders>
              <w:top w:val="single" w:sz="4" w:space="0" w:color="auto"/>
            </w:tcBorders>
          </w:tcPr>
          <w:p w:rsidR="00000000" w:rsidRDefault="00000000">
            <w:pPr>
              <w:shd w:val="clear" w:color="auto" w:fill="FFFFFF"/>
              <w:spacing w:before="81"/>
              <w:jc w:val="right"/>
              <w:rPr>
                <w:color w:val="000000"/>
                <w:spacing w:val="-3"/>
                <w:sz w:val="17"/>
                <w:lang w:val="en-GB"/>
              </w:rPr>
            </w:pPr>
            <w:r>
              <w:rPr>
                <w:color w:val="000000"/>
                <w:spacing w:val="-3"/>
                <w:sz w:val="17"/>
                <w:lang w:val="en-GB"/>
              </w:rPr>
              <w:t>68.8</w:t>
            </w:r>
          </w:p>
        </w:tc>
      </w:tr>
      <w:tr w:rsidR="00000000">
        <w:tblPrEx>
          <w:tblCellMar>
            <w:top w:w="0" w:type="dxa"/>
            <w:left w:w="0" w:type="dxa"/>
            <w:bottom w:w="0" w:type="dxa"/>
            <w:right w:w="0" w:type="dxa"/>
          </w:tblCellMar>
        </w:tblPrEx>
        <w:tc>
          <w:tcPr>
            <w:tcW w:w="4103" w:type="dxa"/>
          </w:tcPr>
          <w:p w:rsidR="00000000" w:rsidRDefault="00000000">
            <w:pPr>
              <w:shd w:val="clear" w:color="auto" w:fill="FFFFFF"/>
              <w:rPr>
                <w:color w:val="000000"/>
                <w:spacing w:val="-3"/>
                <w:sz w:val="17"/>
                <w:lang w:val="en-GB"/>
              </w:rPr>
            </w:pPr>
            <w:r>
              <w:rPr>
                <w:color w:val="000000"/>
                <w:spacing w:val="-3"/>
                <w:sz w:val="17"/>
                <w:lang w:val="en-GB"/>
              </w:rPr>
              <w:t>Manufacturing industry</w:t>
            </w:r>
          </w:p>
        </w:tc>
        <w:tc>
          <w:tcPr>
            <w:tcW w:w="1155" w:type="dxa"/>
          </w:tcPr>
          <w:p w:rsidR="00000000" w:rsidRDefault="00000000">
            <w:pPr>
              <w:shd w:val="clear" w:color="auto" w:fill="FFFFFF"/>
              <w:jc w:val="right"/>
              <w:rPr>
                <w:color w:val="000000"/>
                <w:spacing w:val="-3"/>
                <w:sz w:val="17"/>
                <w:lang w:val="en-GB"/>
              </w:rPr>
            </w:pPr>
            <w:r>
              <w:rPr>
                <w:color w:val="000000"/>
                <w:spacing w:val="-3"/>
                <w:sz w:val="17"/>
                <w:lang w:val="en-GB"/>
              </w:rPr>
              <w:t>3 611</w:t>
            </w:r>
          </w:p>
        </w:tc>
        <w:tc>
          <w:tcPr>
            <w:tcW w:w="1155" w:type="dxa"/>
          </w:tcPr>
          <w:p w:rsidR="00000000" w:rsidRDefault="00000000">
            <w:pPr>
              <w:shd w:val="clear" w:color="auto" w:fill="FFFFFF"/>
              <w:jc w:val="right"/>
              <w:rPr>
                <w:color w:val="000000"/>
                <w:spacing w:val="-3"/>
                <w:sz w:val="17"/>
                <w:lang w:val="en-GB"/>
              </w:rPr>
            </w:pPr>
            <w:r>
              <w:rPr>
                <w:color w:val="000000"/>
                <w:spacing w:val="-3"/>
                <w:sz w:val="17"/>
                <w:lang w:val="en-GB"/>
              </w:rPr>
              <w:t>3 404</w:t>
            </w:r>
          </w:p>
        </w:tc>
        <w:tc>
          <w:tcPr>
            <w:tcW w:w="1155" w:type="dxa"/>
          </w:tcPr>
          <w:p w:rsidR="00000000" w:rsidRDefault="00000000">
            <w:pPr>
              <w:shd w:val="clear" w:color="auto" w:fill="FFFFFF"/>
              <w:jc w:val="right"/>
              <w:rPr>
                <w:color w:val="000000"/>
                <w:spacing w:val="-3"/>
                <w:sz w:val="17"/>
                <w:lang w:val="en-GB"/>
              </w:rPr>
            </w:pPr>
            <w:r>
              <w:rPr>
                <w:color w:val="000000"/>
                <w:spacing w:val="-3"/>
                <w:sz w:val="17"/>
                <w:lang w:val="en-GB"/>
              </w:rPr>
              <w:t>51.5</w:t>
            </w:r>
          </w:p>
        </w:tc>
        <w:tc>
          <w:tcPr>
            <w:tcW w:w="1014" w:type="dxa"/>
          </w:tcPr>
          <w:p w:rsidR="00000000" w:rsidRDefault="00000000">
            <w:pPr>
              <w:shd w:val="clear" w:color="auto" w:fill="FFFFFF"/>
              <w:jc w:val="right"/>
              <w:rPr>
                <w:color w:val="000000"/>
                <w:spacing w:val="-3"/>
                <w:sz w:val="17"/>
                <w:lang w:val="en-GB"/>
              </w:rPr>
            </w:pPr>
            <w:r>
              <w:rPr>
                <w:color w:val="000000"/>
                <w:spacing w:val="-3"/>
                <w:sz w:val="17"/>
                <w:lang w:val="en-GB"/>
              </w:rPr>
              <w:t>48.5</w:t>
            </w:r>
          </w:p>
        </w:tc>
      </w:tr>
      <w:tr w:rsidR="00000000">
        <w:tblPrEx>
          <w:tblCellMar>
            <w:top w:w="0" w:type="dxa"/>
            <w:left w:w="0" w:type="dxa"/>
            <w:bottom w:w="0" w:type="dxa"/>
            <w:right w:w="0" w:type="dxa"/>
          </w:tblCellMar>
        </w:tblPrEx>
        <w:tc>
          <w:tcPr>
            <w:tcW w:w="4103" w:type="dxa"/>
          </w:tcPr>
          <w:p w:rsidR="00000000" w:rsidRDefault="00000000">
            <w:pPr>
              <w:shd w:val="clear" w:color="auto" w:fill="FFFFFF"/>
              <w:rPr>
                <w:color w:val="000000"/>
                <w:spacing w:val="-3"/>
                <w:sz w:val="17"/>
                <w:lang w:val="en-GB"/>
              </w:rPr>
            </w:pPr>
            <w:r>
              <w:rPr>
                <w:color w:val="000000"/>
                <w:spacing w:val="-3"/>
                <w:sz w:val="17"/>
                <w:lang w:val="en-GB"/>
              </w:rPr>
              <w:t>Construction</w:t>
            </w:r>
          </w:p>
        </w:tc>
        <w:tc>
          <w:tcPr>
            <w:tcW w:w="1155" w:type="dxa"/>
          </w:tcPr>
          <w:p w:rsidR="00000000" w:rsidRDefault="00000000">
            <w:pPr>
              <w:shd w:val="clear" w:color="auto" w:fill="FFFFFF"/>
              <w:jc w:val="right"/>
              <w:rPr>
                <w:color w:val="000000"/>
                <w:spacing w:val="-3"/>
                <w:sz w:val="17"/>
                <w:lang w:val="en-GB"/>
              </w:rPr>
            </w:pPr>
            <w:r>
              <w:rPr>
                <w:color w:val="000000"/>
                <w:spacing w:val="-3"/>
                <w:sz w:val="17"/>
                <w:lang w:val="en-GB"/>
              </w:rPr>
              <w:t>225</w:t>
            </w:r>
          </w:p>
        </w:tc>
        <w:tc>
          <w:tcPr>
            <w:tcW w:w="1155" w:type="dxa"/>
          </w:tcPr>
          <w:p w:rsidR="00000000" w:rsidRDefault="00000000">
            <w:pPr>
              <w:shd w:val="clear" w:color="auto" w:fill="FFFFFF"/>
              <w:jc w:val="right"/>
              <w:rPr>
                <w:color w:val="000000"/>
                <w:spacing w:val="-3"/>
                <w:sz w:val="17"/>
                <w:lang w:val="en-GB"/>
              </w:rPr>
            </w:pPr>
            <w:r>
              <w:rPr>
                <w:color w:val="000000"/>
                <w:spacing w:val="-3"/>
                <w:sz w:val="17"/>
                <w:lang w:val="en-GB"/>
              </w:rPr>
              <w:t>3 696</w:t>
            </w:r>
          </w:p>
        </w:tc>
        <w:tc>
          <w:tcPr>
            <w:tcW w:w="1155" w:type="dxa"/>
          </w:tcPr>
          <w:p w:rsidR="00000000" w:rsidRDefault="00000000">
            <w:pPr>
              <w:shd w:val="clear" w:color="auto" w:fill="FFFFFF"/>
              <w:jc w:val="right"/>
              <w:rPr>
                <w:color w:val="000000"/>
                <w:spacing w:val="-3"/>
                <w:sz w:val="17"/>
                <w:lang w:val="en-GB"/>
              </w:rPr>
            </w:pPr>
            <w:r>
              <w:rPr>
                <w:color w:val="000000"/>
                <w:spacing w:val="-3"/>
                <w:sz w:val="17"/>
                <w:lang w:val="en-GB"/>
              </w:rPr>
              <w:t>5.7</w:t>
            </w:r>
          </w:p>
        </w:tc>
        <w:tc>
          <w:tcPr>
            <w:tcW w:w="1014" w:type="dxa"/>
          </w:tcPr>
          <w:p w:rsidR="00000000" w:rsidRDefault="00000000">
            <w:pPr>
              <w:shd w:val="clear" w:color="auto" w:fill="FFFFFF"/>
              <w:jc w:val="right"/>
              <w:rPr>
                <w:color w:val="000000"/>
                <w:spacing w:val="-3"/>
                <w:sz w:val="17"/>
                <w:lang w:val="en-GB"/>
              </w:rPr>
            </w:pPr>
            <w:r>
              <w:rPr>
                <w:color w:val="000000"/>
                <w:spacing w:val="-3"/>
                <w:sz w:val="17"/>
                <w:lang w:val="en-GB"/>
              </w:rPr>
              <w:t>94.3</w:t>
            </w:r>
          </w:p>
        </w:tc>
      </w:tr>
      <w:tr w:rsidR="00000000">
        <w:tblPrEx>
          <w:tblCellMar>
            <w:top w:w="0" w:type="dxa"/>
            <w:left w:w="0" w:type="dxa"/>
            <w:bottom w:w="0" w:type="dxa"/>
            <w:right w:w="0" w:type="dxa"/>
          </w:tblCellMar>
        </w:tblPrEx>
        <w:tc>
          <w:tcPr>
            <w:tcW w:w="4103" w:type="dxa"/>
          </w:tcPr>
          <w:p w:rsidR="00000000" w:rsidRDefault="00000000">
            <w:pPr>
              <w:shd w:val="clear" w:color="auto" w:fill="FFFFFF"/>
              <w:rPr>
                <w:color w:val="000000"/>
                <w:spacing w:val="-3"/>
                <w:sz w:val="17"/>
                <w:lang w:val="en-GB"/>
              </w:rPr>
            </w:pPr>
            <w:r>
              <w:rPr>
                <w:color w:val="000000"/>
                <w:spacing w:val="-3"/>
                <w:sz w:val="17"/>
                <w:lang w:val="en-GB"/>
              </w:rPr>
              <w:t>Automotive and motorcycle trade, technical servicing and repair</w:t>
            </w:r>
          </w:p>
        </w:tc>
        <w:tc>
          <w:tcPr>
            <w:tcW w:w="1155" w:type="dxa"/>
          </w:tcPr>
          <w:p w:rsidR="00000000" w:rsidRDefault="00000000">
            <w:pPr>
              <w:shd w:val="clear" w:color="auto" w:fill="FFFFFF"/>
              <w:jc w:val="right"/>
              <w:rPr>
                <w:color w:val="000000"/>
                <w:spacing w:val="-3"/>
                <w:sz w:val="17"/>
                <w:lang w:val="en-GB"/>
              </w:rPr>
            </w:pPr>
            <w:r>
              <w:rPr>
                <w:color w:val="000000"/>
                <w:spacing w:val="-3"/>
                <w:sz w:val="17"/>
                <w:lang w:val="en-GB"/>
              </w:rPr>
              <w:t>36</w:t>
            </w:r>
          </w:p>
        </w:tc>
        <w:tc>
          <w:tcPr>
            <w:tcW w:w="1155" w:type="dxa"/>
          </w:tcPr>
          <w:p w:rsidR="00000000" w:rsidRDefault="00000000">
            <w:pPr>
              <w:shd w:val="clear" w:color="auto" w:fill="FFFFFF"/>
              <w:jc w:val="right"/>
              <w:rPr>
                <w:color w:val="000000"/>
                <w:spacing w:val="-3"/>
                <w:sz w:val="17"/>
                <w:lang w:val="en-GB"/>
              </w:rPr>
            </w:pPr>
            <w:r>
              <w:rPr>
                <w:color w:val="000000"/>
                <w:spacing w:val="-3"/>
                <w:sz w:val="17"/>
                <w:lang w:val="en-GB"/>
              </w:rPr>
              <w:t>1 432</w:t>
            </w:r>
          </w:p>
        </w:tc>
        <w:tc>
          <w:tcPr>
            <w:tcW w:w="1155" w:type="dxa"/>
          </w:tcPr>
          <w:p w:rsidR="00000000" w:rsidRDefault="00000000">
            <w:pPr>
              <w:shd w:val="clear" w:color="auto" w:fill="FFFFFF"/>
              <w:jc w:val="right"/>
              <w:rPr>
                <w:color w:val="000000"/>
                <w:spacing w:val="-3"/>
                <w:sz w:val="17"/>
                <w:lang w:val="en-GB"/>
              </w:rPr>
            </w:pPr>
            <w:r>
              <w:rPr>
                <w:color w:val="000000"/>
                <w:spacing w:val="-3"/>
                <w:sz w:val="17"/>
                <w:lang w:val="en-GB"/>
              </w:rPr>
              <w:t>2.5</w:t>
            </w:r>
          </w:p>
        </w:tc>
        <w:tc>
          <w:tcPr>
            <w:tcW w:w="1014" w:type="dxa"/>
          </w:tcPr>
          <w:p w:rsidR="00000000" w:rsidRDefault="00000000">
            <w:pPr>
              <w:shd w:val="clear" w:color="auto" w:fill="FFFFFF"/>
              <w:jc w:val="right"/>
              <w:rPr>
                <w:color w:val="000000"/>
                <w:spacing w:val="-3"/>
                <w:sz w:val="17"/>
                <w:lang w:val="en-GB"/>
              </w:rPr>
            </w:pPr>
            <w:r>
              <w:rPr>
                <w:color w:val="000000"/>
                <w:spacing w:val="-3"/>
                <w:sz w:val="17"/>
                <w:lang w:val="en-GB"/>
              </w:rPr>
              <w:t>97.5</w:t>
            </w:r>
          </w:p>
        </w:tc>
      </w:tr>
      <w:tr w:rsidR="00000000">
        <w:tblPrEx>
          <w:tblCellMar>
            <w:top w:w="0" w:type="dxa"/>
            <w:left w:w="0" w:type="dxa"/>
            <w:bottom w:w="0" w:type="dxa"/>
            <w:right w:w="0" w:type="dxa"/>
          </w:tblCellMar>
        </w:tblPrEx>
        <w:tc>
          <w:tcPr>
            <w:tcW w:w="4103" w:type="dxa"/>
          </w:tcPr>
          <w:p w:rsidR="00000000" w:rsidRDefault="00000000">
            <w:pPr>
              <w:shd w:val="clear" w:color="auto" w:fill="FFFFFF"/>
              <w:rPr>
                <w:color w:val="000000"/>
                <w:spacing w:val="-3"/>
                <w:sz w:val="17"/>
                <w:lang w:val="en-GB"/>
              </w:rPr>
            </w:pPr>
            <w:r>
              <w:rPr>
                <w:color w:val="000000"/>
                <w:spacing w:val="-3"/>
                <w:sz w:val="17"/>
                <w:lang w:val="en-GB"/>
              </w:rPr>
              <w:t>Wholesale and retail trade, repair of household articles</w:t>
            </w:r>
          </w:p>
        </w:tc>
        <w:tc>
          <w:tcPr>
            <w:tcW w:w="1155" w:type="dxa"/>
          </w:tcPr>
          <w:p w:rsidR="00000000" w:rsidRDefault="00000000">
            <w:pPr>
              <w:shd w:val="clear" w:color="auto" w:fill="FFFFFF"/>
              <w:jc w:val="right"/>
              <w:rPr>
                <w:color w:val="000000"/>
                <w:spacing w:val="-3"/>
                <w:sz w:val="17"/>
                <w:lang w:val="en-GB"/>
              </w:rPr>
            </w:pPr>
            <w:r>
              <w:rPr>
                <w:color w:val="000000"/>
                <w:spacing w:val="-3"/>
                <w:sz w:val="17"/>
                <w:lang w:val="en-GB"/>
              </w:rPr>
              <w:t>55 735</w:t>
            </w:r>
          </w:p>
        </w:tc>
        <w:tc>
          <w:tcPr>
            <w:tcW w:w="1155" w:type="dxa"/>
          </w:tcPr>
          <w:p w:rsidR="00000000" w:rsidRDefault="00000000">
            <w:pPr>
              <w:shd w:val="clear" w:color="auto" w:fill="FFFFFF"/>
              <w:jc w:val="right"/>
              <w:rPr>
                <w:color w:val="000000"/>
                <w:spacing w:val="-3"/>
                <w:sz w:val="17"/>
                <w:lang w:val="en-GB"/>
              </w:rPr>
            </w:pPr>
            <w:r>
              <w:rPr>
                <w:color w:val="000000"/>
                <w:spacing w:val="-3"/>
                <w:sz w:val="17"/>
                <w:lang w:val="en-GB"/>
              </w:rPr>
              <w:t>72 846</w:t>
            </w:r>
          </w:p>
        </w:tc>
        <w:tc>
          <w:tcPr>
            <w:tcW w:w="1155" w:type="dxa"/>
          </w:tcPr>
          <w:p w:rsidR="00000000" w:rsidRDefault="00000000">
            <w:pPr>
              <w:shd w:val="clear" w:color="auto" w:fill="FFFFFF"/>
              <w:jc w:val="right"/>
              <w:rPr>
                <w:color w:val="000000"/>
                <w:spacing w:val="-3"/>
                <w:sz w:val="17"/>
                <w:lang w:val="en-GB"/>
              </w:rPr>
            </w:pPr>
            <w:r>
              <w:rPr>
                <w:color w:val="000000"/>
                <w:spacing w:val="-3"/>
                <w:sz w:val="17"/>
                <w:lang w:val="en-GB"/>
              </w:rPr>
              <w:t>43.3</w:t>
            </w:r>
          </w:p>
        </w:tc>
        <w:tc>
          <w:tcPr>
            <w:tcW w:w="1014" w:type="dxa"/>
          </w:tcPr>
          <w:p w:rsidR="00000000" w:rsidRDefault="00000000">
            <w:pPr>
              <w:shd w:val="clear" w:color="auto" w:fill="FFFFFF"/>
              <w:jc w:val="right"/>
              <w:rPr>
                <w:color w:val="000000"/>
                <w:spacing w:val="-3"/>
                <w:sz w:val="17"/>
                <w:lang w:val="en-GB"/>
              </w:rPr>
            </w:pPr>
            <w:r>
              <w:rPr>
                <w:color w:val="000000"/>
                <w:spacing w:val="-3"/>
                <w:sz w:val="17"/>
                <w:lang w:val="en-GB"/>
              </w:rPr>
              <w:t>56.7</w:t>
            </w:r>
          </w:p>
        </w:tc>
      </w:tr>
      <w:tr w:rsidR="00000000">
        <w:tblPrEx>
          <w:tblCellMar>
            <w:top w:w="0" w:type="dxa"/>
            <w:left w:w="0" w:type="dxa"/>
            <w:bottom w:w="0" w:type="dxa"/>
            <w:right w:w="0" w:type="dxa"/>
          </w:tblCellMar>
        </w:tblPrEx>
        <w:tc>
          <w:tcPr>
            <w:tcW w:w="4103" w:type="dxa"/>
          </w:tcPr>
          <w:p w:rsidR="00000000" w:rsidRDefault="00000000">
            <w:pPr>
              <w:shd w:val="clear" w:color="auto" w:fill="FFFFFF"/>
              <w:rPr>
                <w:color w:val="000000"/>
                <w:spacing w:val="-3"/>
                <w:sz w:val="17"/>
                <w:lang w:val="en-GB"/>
              </w:rPr>
            </w:pPr>
            <w:r>
              <w:rPr>
                <w:color w:val="000000"/>
                <w:spacing w:val="-3"/>
                <w:sz w:val="17"/>
                <w:lang w:val="en-GB"/>
              </w:rPr>
              <w:t>Hotels and restaurants</w:t>
            </w:r>
          </w:p>
        </w:tc>
        <w:tc>
          <w:tcPr>
            <w:tcW w:w="1155" w:type="dxa"/>
          </w:tcPr>
          <w:p w:rsidR="00000000" w:rsidRDefault="00000000">
            <w:pPr>
              <w:shd w:val="clear" w:color="auto" w:fill="FFFFFF"/>
              <w:jc w:val="right"/>
              <w:rPr>
                <w:color w:val="000000"/>
                <w:spacing w:val="-3"/>
                <w:sz w:val="17"/>
                <w:lang w:val="en-GB"/>
              </w:rPr>
            </w:pPr>
            <w:r>
              <w:rPr>
                <w:color w:val="000000"/>
                <w:spacing w:val="-3"/>
                <w:sz w:val="17"/>
                <w:lang w:val="en-GB"/>
              </w:rPr>
              <w:t>819</w:t>
            </w:r>
          </w:p>
        </w:tc>
        <w:tc>
          <w:tcPr>
            <w:tcW w:w="1155" w:type="dxa"/>
          </w:tcPr>
          <w:p w:rsidR="00000000" w:rsidRDefault="00000000">
            <w:pPr>
              <w:shd w:val="clear" w:color="auto" w:fill="FFFFFF"/>
              <w:jc w:val="right"/>
              <w:rPr>
                <w:color w:val="000000"/>
                <w:spacing w:val="-3"/>
                <w:sz w:val="17"/>
                <w:lang w:val="en-GB"/>
              </w:rPr>
            </w:pPr>
            <w:r>
              <w:rPr>
                <w:color w:val="000000"/>
                <w:spacing w:val="-3"/>
                <w:sz w:val="17"/>
                <w:lang w:val="en-GB"/>
              </w:rPr>
              <w:t>1 350</w:t>
            </w:r>
          </w:p>
        </w:tc>
        <w:tc>
          <w:tcPr>
            <w:tcW w:w="1155" w:type="dxa"/>
          </w:tcPr>
          <w:p w:rsidR="00000000" w:rsidRDefault="00000000">
            <w:pPr>
              <w:shd w:val="clear" w:color="auto" w:fill="FFFFFF"/>
              <w:jc w:val="right"/>
              <w:rPr>
                <w:color w:val="000000"/>
                <w:spacing w:val="-3"/>
                <w:sz w:val="17"/>
                <w:lang w:val="en-GB"/>
              </w:rPr>
            </w:pPr>
            <w:r>
              <w:rPr>
                <w:color w:val="000000"/>
                <w:spacing w:val="-3"/>
                <w:sz w:val="17"/>
                <w:lang w:val="en-GB"/>
              </w:rPr>
              <w:t>37.8</w:t>
            </w:r>
          </w:p>
        </w:tc>
        <w:tc>
          <w:tcPr>
            <w:tcW w:w="1014" w:type="dxa"/>
          </w:tcPr>
          <w:p w:rsidR="00000000" w:rsidRDefault="00000000">
            <w:pPr>
              <w:shd w:val="clear" w:color="auto" w:fill="FFFFFF"/>
              <w:jc w:val="right"/>
              <w:rPr>
                <w:color w:val="000000"/>
                <w:spacing w:val="-3"/>
                <w:sz w:val="17"/>
                <w:lang w:val="en-GB"/>
              </w:rPr>
            </w:pPr>
            <w:r>
              <w:rPr>
                <w:color w:val="000000"/>
                <w:spacing w:val="-3"/>
                <w:sz w:val="17"/>
                <w:lang w:val="en-GB"/>
              </w:rPr>
              <w:t>62.2</w:t>
            </w:r>
          </w:p>
        </w:tc>
      </w:tr>
      <w:tr w:rsidR="00000000">
        <w:tblPrEx>
          <w:tblCellMar>
            <w:top w:w="0" w:type="dxa"/>
            <w:left w:w="0" w:type="dxa"/>
            <w:bottom w:w="0" w:type="dxa"/>
            <w:right w:w="0" w:type="dxa"/>
          </w:tblCellMar>
        </w:tblPrEx>
        <w:tc>
          <w:tcPr>
            <w:tcW w:w="4103" w:type="dxa"/>
          </w:tcPr>
          <w:p w:rsidR="00000000" w:rsidRDefault="00000000">
            <w:pPr>
              <w:shd w:val="clear" w:color="auto" w:fill="FFFFFF"/>
              <w:rPr>
                <w:color w:val="000000"/>
                <w:spacing w:val="-3"/>
                <w:sz w:val="17"/>
                <w:lang w:val="en-GB"/>
              </w:rPr>
            </w:pPr>
            <w:r>
              <w:rPr>
                <w:color w:val="000000"/>
                <w:spacing w:val="-3"/>
                <w:sz w:val="17"/>
                <w:lang w:val="en-GB"/>
              </w:rPr>
              <w:t>Transport</w:t>
            </w:r>
          </w:p>
        </w:tc>
        <w:tc>
          <w:tcPr>
            <w:tcW w:w="1155" w:type="dxa"/>
          </w:tcPr>
          <w:p w:rsidR="00000000" w:rsidRDefault="00000000">
            <w:pPr>
              <w:shd w:val="clear" w:color="auto" w:fill="FFFFFF"/>
              <w:jc w:val="right"/>
              <w:rPr>
                <w:color w:val="000000"/>
                <w:spacing w:val="-3"/>
                <w:sz w:val="17"/>
                <w:lang w:val="en-GB"/>
              </w:rPr>
            </w:pPr>
            <w:r>
              <w:rPr>
                <w:color w:val="000000"/>
                <w:spacing w:val="-3"/>
                <w:sz w:val="17"/>
                <w:lang w:val="en-GB"/>
              </w:rPr>
              <w:t>61</w:t>
            </w:r>
          </w:p>
        </w:tc>
        <w:tc>
          <w:tcPr>
            <w:tcW w:w="1155" w:type="dxa"/>
          </w:tcPr>
          <w:p w:rsidR="00000000" w:rsidRDefault="00000000">
            <w:pPr>
              <w:shd w:val="clear" w:color="auto" w:fill="FFFFFF"/>
              <w:jc w:val="right"/>
              <w:rPr>
                <w:color w:val="000000"/>
                <w:spacing w:val="-3"/>
                <w:sz w:val="17"/>
                <w:lang w:val="en-GB"/>
              </w:rPr>
            </w:pPr>
            <w:r>
              <w:rPr>
                <w:color w:val="000000"/>
                <w:spacing w:val="-3"/>
                <w:sz w:val="17"/>
                <w:lang w:val="en-GB"/>
              </w:rPr>
              <w:t>4 927</w:t>
            </w:r>
          </w:p>
        </w:tc>
        <w:tc>
          <w:tcPr>
            <w:tcW w:w="1155" w:type="dxa"/>
          </w:tcPr>
          <w:p w:rsidR="00000000" w:rsidRDefault="00000000">
            <w:pPr>
              <w:shd w:val="clear" w:color="auto" w:fill="FFFFFF"/>
              <w:jc w:val="right"/>
              <w:rPr>
                <w:color w:val="000000"/>
                <w:spacing w:val="-3"/>
                <w:sz w:val="17"/>
                <w:lang w:val="en-GB"/>
              </w:rPr>
            </w:pPr>
            <w:r>
              <w:rPr>
                <w:color w:val="000000"/>
                <w:spacing w:val="-3"/>
                <w:sz w:val="17"/>
                <w:lang w:val="en-GB"/>
              </w:rPr>
              <w:t>1.2</w:t>
            </w:r>
          </w:p>
        </w:tc>
        <w:tc>
          <w:tcPr>
            <w:tcW w:w="1014" w:type="dxa"/>
          </w:tcPr>
          <w:p w:rsidR="00000000" w:rsidRDefault="00000000">
            <w:pPr>
              <w:shd w:val="clear" w:color="auto" w:fill="FFFFFF"/>
              <w:jc w:val="right"/>
              <w:rPr>
                <w:color w:val="000000"/>
                <w:spacing w:val="-3"/>
                <w:sz w:val="17"/>
                <w:lang w:val="en-GB"/>
              </w:rPr>
            </w:pPr>
            <w:r>
              <w:rPr>
                <w:color w:val="000000"/>
                <w:spacing w:val="-3"/>
                <w:sz w:val="17"/>
                <w:lang w:val="en-GB"/>
              </w:rPr>
              <w:t>98.8</w:t>
            </w:r>
          </w:p>
        </w:tc>
      </w:tr>
      <w:tr w:rsidR="00000000">
        <w:tblPrEx>
          <w:tblCellMar>
            <w:top w:w="0" w:type="dxa"/>
            <w:left w:w="0" w:type="dxa"/>
            <w:bottom w:w="0" w:type="dxa"/>
            <w:right w:w="0" w:type="dxa"/>
          </w:tblCellMar>
        </w:tblPrEx>
        <w:tc>
          <w:tcPr>
            <w:tcW w:w="4103" w:type="dxa"/>
          </w:tcPr>
          <w:p w:rsidR="00000000" w:rsidRDefault="00000000">
            <w:pPr>
              <w:shd w:val="clear" w:color="auto" w:fill="FFFFFF"/>
              <w:rPr>
                <w:color w:val="000000"/>
                <w:spacing w:val="-3"/>
                <w:sz w:val="17"/>
                <w:lang w:val="en-GB"/>
              </w:rPr>
            </w:pPr>
            <w:r>
              <w:rPr>
                <w:color w:val="000000"/>
                <w:spacing w:val="-3"/>
                <w:sz w:val="17"/>
                <w:lang w:val="en-GB"/>
              </w:rPr>
              <w:t>Financial activity</w:t>
            </w:r>
          </w:p>
        </w:tc>
        <w:tc>
          <w:tcPr>
            <w:tcW w:w="1155" w:type="dxa"/>
          </w:tcPr>
          <w:p w:rsidR="00000000" w:rsidRDefault="00000000">
            <w:pPr>
              <w:shd w:val="clear" w:color="auto" w:fill="FFFFFF"/>
              <w:jc w:val="right"/>
              <w:rPr>
                <w:color w:val="000000"/>
                <w:spacing w:val="-3"/>
                <w:sz w:val="17"/>
                <w:lang w:val="en-GB"/>
              </w:rPr>
            </w:pPr>
            <w:r>
              <w:rPr>
                <w:color w:val="000000"/>
                <w:spacing w:val="-3"/>
                <w:sz w:val="17"/>
                <w:lang w:val="en-GB"/>
              </w:rPr>
              <w:t>24</w:t>
            </w:r>
          </w:p>
        </w:tc>
        <w:tc>
          <w:tcPr>
            <w:tcW w:w="1155" w:type="dxa"/>
          </w:tcPr>
          <w:p w:rsidR="00000000" w:rsidRDefault="00000000">
            <w:pPr>
              <w:shd w:val="clear" w:color="auto" w:fill="FFFFFF"/>
              <w:jc w:val="right"/>
              <w:rPr>
                <w:color w:val="000000"/>
                <w:spacing w:val="-3"/>
                <w:sz w:val="17"/>
                <w:lang w:val="en-GB"/>
              </w:rPr>
            </w:pPr>
            <w:r>
              <w:rPr>
                <w:color w:val="000000"/>
                <w:spacing w:val="-3"/>
                <w:sz w:val="17"/>
                <w:lang w:val="en-GB"/>
              </w:rPr>
              <w:t>94</w:t>
            </w:r>
          </w:p>
        </w:tc>
        <w:tc>
          <w:tcPr>
            <w:tcW w:w="1155" w:type="dxa"/>
          </w:tcPr>
          <w:p w:rsidR="00000000" w:rsidRDefault="00000000">
            <w:pPr>
              <w:shd w:val="clear" w:color="auto" w:fill="FFFFFF"/>
              <w:jc w:val="right"/>
              <w:rPr>
                <w:color w:val="000000"/>
                <w:spacing w:val="-3"/>
                <w:sz w:val="17"/>
                <w:lang w:val="en-GB"/>
              </w:rPr>
            </w:pPr>
            <w:r>
              <w:rPr>
                <w:color w:val="000000"/>
                <w:spacing w:val="-3"/>
                <w:sz w:val="17"/>
                <w:lang w:val="en-GB"/>
              </w:rPr>
              <w:t>20.3</w:t>
            </w:r>
          </w:p>
        </w:tc>
        <w:tc>
          <w:tcPr>
            <w:tcW w:w="1014" w:type="dxa"/>
          </w:tcPr>
          <w:p w:rsidR="00000000" w:rsidRDefault="00000000">
            <w:pPr>
              <w:shd w:val="clear" w:color="auto" w:fill="FFFFFF"/>
              <w:jc w:val="right"/>
              <w:rPr>
                <w:color w:val="000000"/>
                <w:spacing w:val="-3"/>
                <w:sz w:val="17"/>
                <w:lang w:val="en-GB"/>
              </w:rPr>
            </w:pPr>
            <w:r>
              <w:rPr>
                <w:color w:val="000000"/>
                <w:spacing w:val="-3"/>
                <w:sz w:val="17"/>
                <w:lang w:val="en-GB"/>
              </w:rPr>
              <w:t>79.7</w:t>
            </w:r>
          </w:p>
        </w:tc>
      </w:tr>
      <w:tr w:rsidR="00000000">
        <w:tblPrEx>
          <w:tblCellMar>
            <w:top w:w="0" w:type="dxa"/>
            <w:left w:w="0" w:type="dxa"/>
            <w:bottom w:w="0" w:type="dxa"/>
            <w:right w:w="0" w:type="dxa"/>
          </w:tblCellMar>
        </w:tblPrEx>
        <w:tc>
          <w:tcPr>
            <w:tcW w:w="4103" w:type="dxa"/>
          </w:tcPr>
          <w:p w:rsidR="00000000" w:rsidRDefault="00000000">
            <w:pPr>
              <w:shd w:val="clear" w:color="auto" w:fill="FFFFFF"/>
              <w:rPr>
                <w:color w:val="000000"/>
                <w:spacing w:val="-3"/>
                <w:sz w:val="17"/>
                <w:lang w:val="en-GB"/>
              </w:rPr>
            </w:pPr>
            <w:r>
              <w:rPr>
                <w:color w:val="000000"/>
                <w:spacing w:val="-3"/>
                <w:sz w:val="17"/>
                <w:lang w:val="en-GB"/>
              </w:rPr>
              <w:t>Real estate trading, leasing and the provision of services to consumers</w:t>
            </w:r>
          </w:p>
        </w:tc>
        <w:tc>
          <w:tcPr>
            <w:tcW w:w="1155" w:type="dxa"/>
          </w:tcPr>
          <w:p w:rsidR="00000000" w:rsidRDefault="00000000">
            <w:pPr>
              <w:shd w:val="clear" w:color="auto" w:fill="FFFFFF"/>
              <w:jc w:val="right"/>
              <w:rPr>
                <w:color w:val="000000"/>
                <w:spacing w:val="-3"/>
                <w:sz w:val="17"/>
                <w:lang w:val="en-GB"/>
              </w:rPr>
            </w:pPr>
            <w:r>
              <w:rPr>
                <w:color w:val="000000"/>
                <w:spacing w:val="-3"/>
                <w:sz w:val="17"/>
                <w:lang w:val="en-GB"/>
              </w:rPr>
              <w:t>66</w:t>
            </w:r>
          </w:p>
        </w:tc>
        <w:tc>
          <w:tcPr>
            <w:tcW w:w="1155" w:type="dxa"/>
          </w:tcPr>
          <w:p w:rsidR="00000000" w:rsidRDefault="00000000">
            <w:pPr>
              <w:shd w:val="clear" w:color="auto" w:fill="FFFFFF"/>
              <w:jc w:val="right"/>
              <w:rPr>
                <w:color w:val="000000"/>
                <w:spacing w:val="-3"/>
                <w:sz w:val="17"/>
                <w:lang w:val="en-GB"/>
              </w:rPr>
            </w:pPr>
            <w:r>
              <w:rPr>
                <w:color w:val="000000"/>
                <w:spacing w:val="-3"/>
                <w:sz w:val="17"/>
                <w:lang w:val="en-GB"/>
              </w:rPr>
              <w:t>302</w:t>
            </w:r>
          </w:p>
        </w:tc>
        <w:tc>
          <w:tcPr>
            <w:tcW w:w="1155" w:type="dxa"/>
          </w:tcPr>
          <w:p w:rsidR="00000000" w:rsidRDefault="00000000">
            <w:pPr>
              <w:shd w:val="clear" w:color="auto" w:fill="FFFFFF"/>
              <w:jc w:val="right"/>
              <w:rPr>
                <w:color w:val="000000"/>
                <w:spacing w:val="-3"/>
                <w:sz w:val="17"/>
                <w:lang w:val="en-GB"/>
              </w:rPr>
            </w:pPr>
            <w:r>
              <w:rPr>
                <w:color w:val="000000"/>
                <w:spacing w:val="-3"/>
                <w:sz w:val="17"/>
                <w:lang w:val="en-GB"/>
              </w:rPr>
              <w:t>17.9</w:t>
            </w:r>
          </w:p>
        </w:tc>
        <w:tc>
          <w:tcPr>
            <w:tcW w:w="1014" w:type="dxa"/>
          </w:tcPr>
          <w:p w:rsidR="00000000" w:rsidRDefault="00000000">
            <w:pPr>
              <w:shd w:val="clear" w:color="auto" w:fill="FFFFFF"/>
              <w:jc w:val="right"/>
              <w:rPr>
                <w:color w:val="000000"/>
                <w:spacing w:val="-3"/>
                <w:sz w:val="17"/>
                <w:lang w:val="en-GB"/>
              </w:rPr>
            </w:pPr>
            <w:r>
              <w:rPr>
                <w:color w:val="000000"/>
                <w:spacing w:val="-3"/>
                <w:sz w:val="17"/>
                <w:lang w:val="en-GB"/>
              </w:rPr>
              <w:t>82.1</w:t>
            </w:r>
          </w:p>
        </w:tc>
      </w:tr>
      <w:tr w:rsidR="00000000">
        <w:tblPrEx>
          <w:tblCellMar>
            <w:top w:w="0" w:type="dxa"/>
            <w:left w:w="0" w:type="dxa"/>
            <w:bottom w:w="0" w:type="dxa"/>
            <w:right w:w="0" w:type="dxa"/>
          </w:tblCellMar>
        </w:tblPrEx>
        <w:tc>
          <w:tcPr>
            <w:tcW w:w="4103" w:type="dxa"/>
          </w:tcPr>
          <w:p w:rsidR="00000000" w:rsidRDefault="00000000">
            <w:pPr>
              <w:shd w:val="clear" w:color="auto" w:fill="FFFFFF"/>
              <w:rPr>
                <w:color w:val="000000"/>
                <w:spacing w:val="-3"/>
                <w:sz w:val="17"/>
                <w:lang w:val="en-GB"/>
              </w:rPr>
            </w:pPr>
            <w:r>
              <w:rPr>
                <w:color w:val="000000"/>
                <w:spacing w:val="-3"/>
                <w:sz w:val="17"/>
                <w:lang w:val="en-GB"/>
              </w:rPr>
              <w:t>Education</w:t>
            </w:r>
          </w:p>
        </w:tc>
        <w:tc>
          <w:tcPr>
            <w:tcW w:w="1155" w:type="dxa"/>
          </w:tcPr>
          <w:p w:rsidR="00000000" w:rsidRDefault="00000000">
            <w:pPr>
              <w:shd w:val="clear" w:color="auto" w:fill="FFFFFF"/>
              <w:jc w:val="right"/>
              <w:rPr>
                <w:color w:val="000000"/>
                <w:spacing w:val="-3"/>
                <w:sz w:val="17"/>
                <w:lang w:val="en-GB"/>
              </w:rPr>
            </w:pPr>
            <w:r>
              <w:rPr>
                <w:color w:val="000000"/>
                <w:spacing w:val="-3"/>
                <w:sz w:val="17"/>
                <w:lang w:val="en-GB"/>
              </w:rPr>
              <w:t>106</w:t>
            </w:r>
          </w:p>
        </w:tc>
        <w:tc>
          <w:tcPr>
            <w:tcW w:w="1155" w:type="dxa"/>
          </w:tcPr>
          <w:p w:rsidR="00000000" w:rsidRDefault="00000000">
            <w:pPr>
              <w:shd w:val="clear" w:color="auto" w:fill="FFFFFF"/>
              <w:jc w:val="right"/>
              <w:rPr>
                <w:color w:val="000000"/>
                <w:spacing w:val="-3"/>
                <w:sz w:val="17"/>
                <w:lang w:val="en-GB"/>
              </w:rPr>
            </w:pPr>
            <w:r>
              <w:rPr>
                <w:color w:val="000000"/>
                <w:spacing w:val="-3"/>
                <w:sz w:val="17"/>
                <w:lang w:val="en-GB"/>
              </w:rPr>
              <w:t>49</w:t>
            </w:r>
          </w:p>
        </w:tc>
        <w:tc>
          <w:tcPr>
            <w:tcW w:w="1155" w:type="dxa"/>
          </w:tcPr>
          <w:p w:rsidR="00000000" w:rsidRDefault="00000000">
            <w:pPr>
              <w:shd w:val="clear" w:color="auto" w:fill="FFFFFF"/>
              <w:jc w:val="right"/>
              <w:rPr>
                <w:color w:val="000000"/>
                <w:spacing w:val="-3"/>
                <w:sz w:val="17"/>
                <w:lang w:val="en-GB"/>
              </w:rPr>
            </w:pPr>
            <w:r>
              <w:rPr>
                <w:color w:val="000000"/>
                <w:spacing w:val="-3"/>
                <w:sz w:val="17"/>
                <w:lang w:val="en-GB"/>
              </w:rPr>
              <w:t>68.4</w:t>
            </w:r>
          </w:p>
        </w:tc>
        <w:tc>
          <w:tcPr>
            <w:tcW w:w="1014" w:type="dxa"/>
          </w:tcPr>
          <w:p w:rsidR="00000000" w:rsidRDefault="00000000">
            <w:pPr>
              <w:shd w:val="clear" w:color="auto" w:fill="FFFFFF"/>
              <w:jc w:val="right"/>
              <w:rPr>
                <w:color w:val="000000"/>
                <w:spacing w:val="-3"/>
                <w:sz w:val="17"/>
                <w:lang w:val="en-GB"/>
              </w:rPr>
            </w:pPr>
            <w:r>
              <w:rPr>
                <w:color w:val="000000"/>
                <w:spacing w:val="-3"/>
                <w:sz w:val="17"/>
                <w:lang w:val="en-GB"/>
              </w:rPr>
              <w:t>31.6</w:t>
            </w:r>
          </w:p>
        </w:tc>
      </w:tr>
      <w:tr w:rsidR="00000000">
        <w:tblPrEx>
          <w:tblCellMar>
            <w:top w:w="0" w:type="dxa"/>
            <w:left w:w="0" w:type="dxa"/>
            <w:bottom w:w="0" w:type="dxa"/>
            <w:right w:w="0" w:type="dxa"/>
          </w:tblCellMar>
        </w:tblPrEx>
        <w:tc>
          <w:tcPr>
            <w:tcW w:w="4103" w:type="dxa"/>
          </w:tcPr>
          <w:p w:rsidR="00000000" w:rsidRDefault="00000000">
            <w:pPr>
              <w:shd w:val="clear" w:color="auto" w:fill="FFFFFF"/>
              <w:rPr>
                <w:color w:val="000000"/>
                <w:spacing w:val="-3"/>
                <w:sz w:val="17"/>
                <w:lang w:val="en-GB"/>
              </w:rPr>
            </w:pPr>
            <w:r>
              <w:rPr>
                <w:color w:val="000000"/>
                <w:spacing w:val="-3"/>
                <w:sz w:val="17"/>
                <w:lang w:val="en-GB"/>
              </w:rPr>
              <w:t>Health care and the provision of social services</w:t>
            </w:r>
          </w:p>
        </w:tc>
        <w:tc>
          <w:tcPr>
            <w:tcW w:w="1155" w:type="dxa"/>
          </w:tcPr>
          <w:p w:rsidR="00000000" w:rsidRDefault="00000000">
            <w:pPr>
              <w:shd w:val="clear" w:color="auto" w:fill="FFFFFF"/>
              <w:jc w:val="right"/>
              <w:rPr>
                <w:color w:val="000000"/>
                <w:spacing w:val="-3"/>
                <w:sz w:val="17"/>
                <w:lang w:val="en-GB"/>
              </w:rPr>
            </w:pPr>
            <w:r>
              <w:rPr>
                <w:color w:val="000000"/>
                <w:spacing w:val="-3"/>
                <w:sz w:val="17"/>
                <w:lang w:val="en-GB"/>
              </w:rPr>
              <w:t>87</w:t>
            </w:r>
          </w:p>
        </w:tc>
        <w:tc>
          <w:tcPr>
            <w:tcW w:w="1155" w:type="dxa"/>
          </w:tcPr>
          <w:p w:rsidR="00000000" w:rsidRDefault="00000000">
            <w:pPr>
              <w:shd w:val="clear" w:color="auto" w:fill="FFFFFF"/>
              <w:jc w:val="right"/>
              <w:rPr>
                <w:color w:val="000000"/>
                <w:spacing w:val="-3"/>
                <w:sz w:val="17"/>
                <w:lang w:val="en-GB"/>
              </w:rPr>
            </w:pPr>
            <w:r>
              <w:rPr>
                <w:color w:val="000000"/>
                <w:spacing w:val="-3"/>
                <w:sz w:val="17"/>
                <w:lang w:val="en-GB"/>
              </w:rPr>
              <w:t>99</w:t>
            </w:r>
          </w:p>
        </w:tc>
        <w:tc>
          <w:tcPr>
            <w:tcW w:w="1155" w:type="dxa"/>
          </w:tcPr>
          <w:p w:rsidR="00000000" w:rsidRDefault="00000000">
            <w:pPr>
              <w:shd w:val="clear" w:color="auto" w:fill="FFFFFF"/>
              <w:jc w:val="right"/>
              <w:rPr>
                <w:color w:val="000000"/>
                <w:spacing w:val="-3"/>
                <w:sz w:val="17"/>
                <w:lang w:val="en-GB"/>
              </w:rPr>
            </w:pPr>
            <w:r>
              <w:rPr>
                <w:color w:val="000000"/>
                <w:spacing w:val="-3"/>
                <w:sz w:val="17"/>
                <w:lang w:val="en-GB"/>
              </w:rPr>
              <w:t>46.8</w:t>
            </w:r>
          </w:p>
        </w:tc>
        <w:tc>
          <w:tcPr>
            <w:tcW w:w="1014" w:type="dxa"/>
          </w:tcPr>
          <w:p w:rsidR="00000000" w:rsidRDefault="00000000">
            <w:pPr>
              <w:shd w:val="clear" w:color="auto" w:fill="FFFFFF"/>
              <w:jc w:val="right"/>
              <w:rPr>
                <w:color w:val="000000"/>
                <w:spacing w:val="-3"/>
                <w:sz w:val="17"/>
                <w:lang w:val="en-GB"/>
              </w:rPr>
            </w:pPr>
            <w:r>
              <w:rPr>
                <w:color w:val="000000"/>
                <w:spacing w:val="-3"/>
                <w:sz w:val="17"/>
                <w:lang w:val="en-GB"/>
              </w:rPr>
              <w:t>53.2</w:t>
            </w:r>
          </w:p>
        </w:tc>
      </w:tr>
      <w:tr w:rsidR="00000000">
        <w:tblPrEx>
          <w:tblCellMar>
            <w:top w:w="0" w:type="dxa"/>
            <w:left w:w="0" w:type="dxa"/>
            <w:bottom w:w="0" w:type="dxa"/>
            <w:right w:w="0" w:type="dxa"/>
          </w:tblCellMar>
        </w:tblPrEx>
        <w:tc>
          <w:tcPr>
            <w:tcW w:w="4103" w:type="dxa"/>
          </w:tcPr>
          <w:p w:rsidR="00000000" w:rsidRDefault="00000000">
            <w:pPr>
              <w:shd w:val="clear" w:color="auto" w:fill="FFFFFF"/>
              <w:rPr>
                <w:color w:val="000000"/>
                <w:spacing w:val="-3"/>
                <w:sz w:val="17"/>
                <w:lang w:val="en-GB"/>
              </w:rPr>
            </w:pPr>
            <w:r>
              <w:rPr>
                <w:color w:val="000000"/>
                <w:spacing w:val="-3"/>
                <w:sz w:val="17"/>
                <w:lang w:val="en-GB"/>
              </w:rPr>
              <w:t>Provision of communal, social and personal services</w:t>
            </w:r>
          </w:p>
        </w:tc>
        <w:tc>
          <w:tcPr>
            <w:tcW w:w="1155" w:type="dxa"/>
          </w:tcPr>
          <w:p w:rsidR="00000000" w:rsidRDefault="00000000">
            <w:pPr>
              <w:shd w:val="clear" w:color="auto" w:fill="FFFFFF"/>
              <w:jc w:val="right"/>
              <w:rPr>
                <w:color w:val="000000"/>
                <w:spacing w:val="-3"/>
                <w:sz w:val="17"/>
                <w:lang w:val="en-GB"/>
              </w:rPr>
            </w:pPr>
            <w:r>
              <w:rPr>
                <w:color w:val="000000"/>
                <w:spacing w:val="-3"/>
                <w:sz w:val="17"/>
                <w:lang w:val="en-GB"/>
              </w:rPr>
              <w:t>1 607</w:t>
            </w:r>
          </w:p>
        </w:tc>
        <w:tc>
          <w:tcPr>
            <w:tcW w:w="1155" w:type="dxa"/>
          </w:tcPr>
          <w:p w:rsidR="00000000" w:rsidRDefault="00000000">
            <w:pPr>
              <w:shd w:val="clear" w:color="auto" w:fill="FFFFFF"/>
              <w:jc w:val="right"/>
              <w:rPr>
                <w:color w:val="000000"/>
                <w:spacing w:val="-3"/>
                <w:sz w:val="17"/>
                <w:lang w:val="en-GB"/>
              </w:rPr>
            </w:pPr>
            <w:r>
              <w:rPr>
                <w:color w:val="000000"/>
                <w:spacing w:val="-3"/>
                <w:sz w:val="17"/>
                <w:lang w:val="en-GB"/>
              </w:rPr>
              <w:t>8 753</w:t>
            </w:r>
          </w:p>
        </w:tc>
        <w:tc>
          <w:tcPr>
            <w:tcW w:w="1155" w:type="dxa"/>
          </w:tcPr>
          <w:p w:rsidR="00000000" w:rsidRDefault="00000000">
            <w:pPr>
              <w:shd w:val="clear" w:color="auto" w:fill="FFFFFF"/>
              <w:jc w:val="right"/>
              <w:rPr>
                <w:color w:val="000000"/>
                <w:spacing w:val="-3"/>
                <w:sz w:val="17"/>
                <w:lang w:val="en-GB"/>
              </w:rPr>
            </w:pPr>
            <w:r>
              <w:rPr>
                <w:color w:val="000000"/>
                <w:spacing w:val="-3"/>
                <w:sz w:val="17"/>
                <w:lang w:val="en-GB"/>
              </w:rPr>
              <w:t>15.5</w:t>
            </w:r>
          </w:p>
        </w:tc>
        <w:tc>
          <w:tcPr>
            <w:tcW w:w="1014" w:type="dxa"/>
          </w:tcPr>
          <w:p w:rsidR="00000000" w:rsidRDefault="00000000">
            <w:pPr>
              <w:shd w:val="clear" w:color="auto" w:fill="FFFFFF"/>
              <w:jc w:val="right"/>
              <w:rPr>
                <w:color w:val="000000"/>
                <w:spacing w:val="-3"/>
                <w:sz w:val="17"/>
                <w:lang w:val="en-GB"/>
              </w:rPr>
            </w:pPr>
            <w:r>
              <w:rPr>
                <w:color w:val="000000"/>
                <w:spacing w:val="-3"/>
                <w:sz w:val="17"/>
                <w:lang w:val="en-GB"/>
              </w:rPr>
              <w:t>84.5</w:t>
            </w:r>
          </w:p>
        </w:tc>
      </w:tr>
      <w:tr w:rsidR="00000000">
        <w:tblPrEx>
          <w:tblCellMar>
            <w:top w:w="0" w:type="dxa"/>
            <w:left w:w="0" w:type="dxa"/>
            <w:bottom w:w="0" w:type="dxa"/>
            <w:right w:w="0" w:type="dxa"/>
          </w:tblCellMar>
        </w:tblPrEx>
        <w:tc>
          <w:tcPr>
            <w:tcW w:w="4103" w:type="dxa"/>
            <w:tcBorders>
              <w:bottom w:val="single" w:sz="12" w:space="0" w:color="auto"/>
            </w:tcBorders>
          </w:tcPr>
          <w:p w:rsidR="00000000" w:rsidRDefault="00000000">
            <w:pPr>
              <w:shd w:val="clear" w:color="auto" w:fill="FFFFFF"/>
              <w:rPr>
                <w:color w:val="000000"/>
                <w:spacing w:val="-3"/>
                <w:sz w:val="17"/>
                <w:lang w:val="en-GB"/>
              </w:rPr>
            </w:pPr>
            <w:r>
              <w:rPr>
                <w:color w:val="000000"/>
                <w:spacing w:val="-3"/>
                <w:sz w:val="17"/>
                <w:lang w:val="en-GB"/>
              </w:rPr>
              <w:t>Domestic housekeeping services</w:t>
            </w:r>
          </w:p>
        </w:tc>
        <w:tc>
          <w:tcPr>
            <w:tcW w:w="1155" w:type="dxa"/>
            <w:tcBorders>
              <w:bottom w:val="single" w:sz="12" w:space="0" w:color="auto"/>
            </w:tcBorders>
          </w:tcPr>
          <w:p w:rsidR="00000000" w:rsidRDefault="00000000">
            <w:pPr>
              <w:shd w:val="clear" w:color="auto" w:fill="FFFFFF"/>
              <w:jc w:val="right"/>
              <w:rPr>
                <w:color w:val="000000"/>
                <w:spacing w:val="-3"/>
                <w:sz w:val="17"/>
                <w:lang w:val="en-GB"/>
              </w:rPr>
            </w:pPr>
            <w:r>
              <w:rPr>
                <w:color w:val="000000"/>
                <w:spacing w:val="-3"/>
                <w:sz w:val="17"/>
                <w:lang w:val="en-GB"/>
              </w:rPr>
              <w:t>159</w:t>
            </w:r>
          </w:p>
        </w:tc>
        <w:tc>
          <w:tcPr>
            <w:tcW w:w="1155" w:type="dxa"/>
            <w:tcBorders>
              <w:bottom w:val="single" w:sz="12" w:space="0" w:color="auto"/>
            </w:tcBorders>
          </w:tcPr>
          <w:p w:rsidR="00000000" w:rsidRDefault="00000000">
            <w:pPr>
              <w:shd w:val="clear" w:color="auto" w:fill="FFFFFF"/>
              <w:jc w:val="right"/>
              <w:rPr>
                <w:color w:val="000000"/>
                <w:spacing w:val="-3"/>
                <w:sz w:val="17"/>
                <w:lang w:val="en-GB"/>
              </w:rPr>
            </w:pPr>
            <w:r>
              <w:rPr>
                <w:color w:val="000000"/>
                <w:spacing w:val="-3"/>
                <w:sz w:val="17"/>
                <w:lang w:val="en-GB"/>
              </w:rPr>
              <w:t>1 045</w:t>
            </w:r>
          </w:p>
        </w:tc>
        <w:tc>
          <w:tcPr>
            <w:tcW w:w="1155" w:type="dxa"/>
            <w:tcBorders>
              <w:bottom w:val="single" w:sz="12" w:space="0" w:color="auto"/>
            </w:tcBorders>
          </w:tcPr>
          <w:p w:rsidR="00000000" w:rsidRDefault="00000000">
            <w:pPr>
              <w:shd w:val="clear" w:color="auto" w:fill="FFFFFF"/>
              <w:jc w:val="right"/>
              <w:rPr>
                <w:color w:val="000000"/>
                <w:spacing w:val="-3"/>
                <w:sz w:val="17"/>
                <w:lang w:val="en-GB"/>
              </w:rPr>
            </w:pPr>
            <w:r>
              <w:rPr>
                <w:color w:val="000000"/>
                <w:spacing w:val="-3"/>
                <w:sz w:val="17"/>
                <w:lang w:val="en-GB"/>
              </w:rPr>
              <w:t>13.2</w:t>
            </w:r>
          </w:p>
        </w:tc>
        <w:tc>
          <w:tcPr>
            <w:tcW w:w="1014" w:type="dxa"/>
            <w:tcBorders>
              <w:bottom w:val="single" w:sz="12" w:space="0" w:color="auto"/>
            </w:tcBorders>
          </w:tcPr>
          <w:p w:rsidR="00000000" w:rsidRDefault="00000000">
            <w:pPr>
              <w:shd w:val="clear" w:color="auto" w:fill="FFFFFF"/>
              <w:jc w:val="right"/>
              <w:rPr>
                <w:color w:val="000000"/>
                <w:spacing w:val="-3"/>
                <w:sz w:val="17"/>
                <w:lang w:val="en-GB"/>
              </w:rPr>
            </w:pPr>
            <w:r>
              <w:rPr>
                <w:color w:val="000000"/>
                <w:spacing w:val="-3"/>
                <w:sz w:val="17"/>
                <w:lang w:val="en-GB"/>
              </w:rPr>
              <w:t>86.8</w:t>
            </w:r>
          </w:p>
        </w:tc>
      </w:tr>
    </w:tbl>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n-US"/>
        </w:rPr>
      </w:pPr>
      <w:r>
        <w:rPr>
          <w:lang w:val="en-US"/>
        </w:rPr>
        <w:tab/>
      </w:r>
      <w:r>
        <w:rPr>
          <w:lang w:val="en-US"/>
        </w:rPr>
        <w:tab/>
      </w:r>
      <w:r>
        <w:rPr>
          <w:b w:val="0"/>
          <w:lang w:val="en-US"/>
        </w:rPr>
        <w:t>Table 7</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hanging="1267"/>
        <w:rPr>
          <w:b/>
          <w:sz w:val="17"/>
          <w:lang w:val="en-US"/>
        </w:rPr>
      </w:pPr>
      <w:r>
        <w:rPr>
          <w:b/>
          <w:lang w:val="en-US"/>
        </w:rPr>
        <w:tab/>
      </w:r>
      <w:r>
        <w:rPr>
          <w:b/>
          <w:lang w:val="en-US"/>
        </w:rPr>
        <w:tab/>
        <w:t>Wome</w:t>
      </w:r>
      <w:r>
        <w:rPr>
          <w:b/>
          <w:spacing w:val="2"/>
          <w:lang w:val="en-US"/>
        </w:rPr>
        <w:t>n</w:t>
      </w:r>
      <w:r>
        <w:rPr>
          <w:b/>
          <w:lang w:val="en-US"/>
        </w:rPr>
        <w:t xml:space="preserve"> and men who are proprietors of their own businesses and peasant (farm) holdings, by individual type of economic activity</w:t>
      </w:r>
    </w:p>
    <w:p w:rsidR="00000000" w:rsidRDefault="00000000">
      <w:pPr>
        <w:spacing w:line="120" w:lineRule="exact"/>
        <w:rPr>
          <w:sz w:val="10"/>
          <w:lang w:val="en-US"/>
        </w:rPr>
      </w:pPr>
    </w:p>
    <w:tbl>
      <w:tblPr>
        <w:tblW w:w="0" w:type="auto"/>
        <w:tblInd w:w="107" w:type="dxa"/>
        <w:tblLayout w:type="fixed"/>
        <w:tblLook w:val="0000" w:firstRow="0" w:lastRow="0" w:firstColumn="0" w:lastColumn="0" w:noHBand="0" w:noVBand="0"/>
      </w:tblPr>
      <w:tblGrid>
        <w:gridCol w:w="4210"/>
        <w:gridCol w:w="1250"/>
        <w:gridCol w:w="1260"/>
        <w:gridCol w:w="1470"/>
        <w:gridCol w:w="1470"/>
      </w:tblGrid>
      <w:tr w:rsidR="00000000">
        <w:tblPrEx>
          <w:tblCellMar>
            <w:top w:w="0" w:type="dxa"/>
            <w:bottom w:w="0" w:type="dxa"/>
          </w:tblCellMar>
        </w:tblPrEx>
        <w:trPr>
          <w:cantSplit/>
          <w:tblHeader/>
        </w:trPr>
        <w:tc>
          <w:tcPr>
            <w:tcW w:w="4210" w:type="dxa"/>
            <w:vMerge w:val="restart"/>
            <w:tcBorders>
              <w:top w:val="single" w:sz="4" w:space="0" w:color="auto"/>
            </w:tcBorders>
            <w:vAlign w:val="bottom"/>
          </w:tcPr>
          <w:p w:rsidR="00000000" w:rsidRDefault="00000000">
            <w:pPr>
              <w:shd w:val="clear" w:color="auto" w:fill="FFFFFF"/>
              <w:suppressAutoHyphens/>
              <w:spacing w:before="80" w:after="80" w:line="160" w:lineRule="exact"/>
              <w:ind w:right="40"/>
              <w:rPr>
                <w:i/>
                <w:color w:val="000000"/>
                <w:spacing w:val="-10"/>
                <w:sz w:val="14"/>
                <w:lang w:val="en-GB"/>
              </w:rPr>
            </w:pPr>
          </w:p>
        </w:tc>
        <w:tc>
          <w:tcPr>
            <w:tcW w:w="125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en-US"/>
              </w:rPr>
            </w:pPr>
          </w:p>
        </w:tc>
        <w:tc>
          <w:tcPr>
            <w:tcW w:w="126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en-US"/>
              </w:rPr>
            </w:pPr>
          </w:p>
        </w:tc>
        <w:tc>
          <w:tcPr>
            <w:tcW w:w="294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lang w:val="en-US"/>
              </w:rPr>
            </w:pPr>
            <w:r>
              <w:rPr>
                <w:i/>
                <w:sz w:val="14"/>
                <w:lang w:val="en-US"/>
              </w:rPr>
              <w:t>Proportion, in percent</w:t>
            </w:r>
          </w:p>
        </w:tc>
      </w:tr>
      <w:tr w:rsidR="00000000">
        <w:tblPrEx>
          <w:tblCellMar>
            <w:top w:w="0" w:type="dxa"/>
            <w:bottom w:w="0" w:type="dxa"/>
          </w:tblCellMar>
        </w:tblPrEx>
        <w:trPr>
          <w:cantSplit/>
          <w:tblHeader/>
        </w:trPr>
        <w:tc>
          <w:tcPr>
            <w:tcW w:w="4210" w:type="dxa"/>
            <w:vMerge/>
            <w:tcBorders>
              <w:bottom w:val="single" w:sz="12" w:space="0" w:color="auto"/>
            </w:tcBorders>
            <w:vAlign w:val="bottom"/>
          </w:tcPr>
          <w:p w:rsidR="00000000" w:rsidRDefault="00000000">
            <w:pPr>
              <w:shd w:val="clear" w:color="auto" w:fill="FFFFFF"/>
              <w:suppressAutoHyphens/>
              <w:spacing w:after="80" w:line="160" w:lineRule="exact"/>
              <w:ind w:right="40"/>
              <w:rPr>
                <w:i/>
                <w:color w:val="000000"/>
                <w:spacing w:val="-10"/>
                <w:sz w:val="14"/>
                <w:lang w:val="en-GB"/>
              </w:rPr>
            </w:pPr>
          </w:p>
        </w:tc>
        <w:tc>
          <w:tcPr>
            <w:tcW w:w="125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80" w:line="160" w:lineRule="exact"/>
              <w:ind w:right="40"/>
              <w:jc w:val="right"/>
              <w:rPr>
                <w:i/>
                <w:sz w:val="14"/>
                <w:lang w:val="en-US"/>
              </w:rPr>
            </w:pPr>
            <w:r>
              <w:rPr>
                <w:i/>
                <w:sz w:val="14"/>
                <w:lang w:val="en-US"/>
              </w:rPr>
              <w:t>Women</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80" w:line="160" w:lineRule="exact"/>
              <w:ind w:right="40"/>
              <w:jc w:val="right"/>
              <w:rPr>
                <w:i/>
                <w:sz w:val="14"/>
                <w:lang w:val="en-US"/>
              </w:rPr>
            </w:pPr>
            <w:r>
              <w:rPr>
                <w:i/>
                <w:sz w:val="14"/>
                <w:lang w:val="en-US"/>
              </w:rPr>
              <w:t>Men</w:t>
            </w:r>
          </w:p>
        </w:tc>
        <w:tc>
          <w:tcPr>
            <w:tcW w:w="14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80" w:line="160" w:lineRule="exact"/>
              <w:ind w:right="40"/>
              <w:jc w:val="right"/>
              <w:rPr>
                <w:i/>
                <w:sz w:val="14"/>
                <w:lang w:val="en-US"/>
              </w:rPr>
            </w:pPr>
            <w:r>
              <w:rPr>
                <w:i/>
                <w:sz w:val="14"/>
                <w:lang w:val="en-US"/>
              </w:rPr>
              <w:t>Women</w:t>
            </w:r>
          </w:p>
        </w:tc>
        <w:tc>
          <w:tcPr>
            <w:tcW w:w="14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80" w:line="160" w:lineRule="exact"/>
              <w:ind w:right="40"/>
              <w:jc w:val="right"/>
              <w:rPr>
                <w:i/>
                <w:sz w:val="14"/>
                <w:lang w:val="en-US"/>
              </w:rPr>
            </w:pPr>
            <w:r>
              <w:rPr>
                <w:i/>
                <w:sz w:val="14"/>
                <w:lang w:val="en-US"/>
              </w:rPr>
              <w:t>Men</w:t>
            </w:r>
          </w:p>
        </w:tc>
      </w:tr>
      <w:tr w:rsidR="00000000">
        <w:tblPrEx>
          <w:tblCellMar>
            <w:top w:w="0" w:type="dxa"/>
            <w:bottom w:w="0" w:type="dxa"/>
          </w:tblCellMar>
        </w:tblPrEx>
        <w:trPr>
          <w:trHeight w:hRule="exact" w:val="115"/>
          <w:tblHeader/>
        </w:trPr>
        <w:tc>
          <w:tcPr>
            <w:tcW w:w="4210" w:type="dxa"/>
            <w:tcBorders>
              <w:top w:val="single" w:sz="12" w:space="0" w:color="auto"/>
            </w:tcBorders>
            <w:vAlign w:val="bottom"/>
          </w:tcPr>
          <w:p w:rsidR="00000000" w:rsidRDefault="00000000">
            <w:pPr>
              <w:shd w:val="clear" w:color="auto" w:fill="FFFFFF"/>
              <w:suppressAutoHyphens/>
              <w:spacing w:before="40" w:after="40" w:line="210" w:lineRule="exact"/>
              <w:ind w:right="40"/>
              <w:rPr>
                <w:color w:val="000000"/>
                <w:spacing w:val="-10"/>
                <w:sz w:val="17"/>
                <w:lang w:val="en-GB"/>
              </w:rPr>
            </w:pPr>
          </w:p>
        </w:tc>
        <w:tc>
          <w:tcPr>
            <w:tcW w:w="125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147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147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r>
      <w:tr w:rsidR="00000000">
        <w:tblPrEx>
          <w:tblCellMar>
            <w:top w:w="0" w:type="dxa"/>
            <w:bottom w:w="0" w:type="dxa"/>
          </w:tblCellMar>
        </w:tblPrEx>
        <w:tc>
          <w:tcPr>
            <w:tcW w:w="4210" w:type="dxa"/>
            <w:tcBorders>
              <w:top w:val="single" w:sz="4" w:space="0" w:color="auto"/>
              <w:bottom w:val="single" w:sz="4" w:space="0" w:color="auto"/>
            </w:tcBorders>
            <w:vAlign w:val="bottom"/>
          </w:tcPr>
          <w:p w:rsidR="00000000" w:rsidRDefault="00000000">
            <w:pPr>
              <w:shd w:val="clear" w:color="auto" w:fill="FFFFFF"/>
              <w:tabs>
                <w:tab w:val="left" w:pos="288"/>
                <w:tab w:val="left" w:pos="576"/>
                <w:tab w:val="left" w:pos="864"/>
                <w:tab w:val="left" w:pos="1152"/>
              </w:tabs>
              <w:suppressAutoHyphens/>
              <w:spacing w:before="81" w:after="81" w:line="210" w:lineRule="exact"/>
              <w:ind w:right="40"/>
              <w:rPr>
                <w:b/>
                <w:color w:val="000000"/>
                <w:spacing w:val="-10"/>
                <w:sz w:val="17"/>
                <w:lang w:val="en-GB"/>
              </w:rPr>
            </w:pPr>
            <w:r>
              <w:rPr>
                <w:b/>
                <w:color w:val="000000"/>
                <w:spacing w:val="-10"/>
                <w:sz w:val="17"/>
                <w:lang w:val="en-GB"/>
              </w:rPr>
              <w:t>Total</w:t>
            </w:r>
          </w:p>
        </w:tc>
        <w:tc>
          <w:tcPr>
            <w:tcW w:w="1250" w:type="dxa"/>
            <w:tcBorders>
              <w:top w:val="single" w:sz="4" w:space="0" w:color="auto"/>
              <w:bottom w:val="single" w:sz="4" w:space="0" w:color="auto"/>
            </w:tcBorders>
          </w:tcPr>
          <w:p w:rsidR="00000000" w:rsidRDefault="00000000">
            <w:pPr>
              <w:shd w:val="clear" w:color="auto" w:fill="FFFFFF"/>
              <w:spacing w:before="81" w:after="81"/>
              <w:jc w:val="right"/>
              <w:rPr>
                <w:b/>
                <w:color w:val="000000"/>
                <w:spacing w:val="-10"/>
                <w:sz w:val="17"/>
                <w:lang w:val="en-GB"/>
              </w:rPr>
            </w:pPr>
            <w:r>
              <w:rPr>
                <w:b/>
                <w:color w:val="000000"/>
                <w:spacing w:val="-10"/>
                <w:sz w:val="17"/>
                <w:lang w:val="en-GB"/>
              </w:rPr>
              <w:t>8 108</w:t>
            </w:r>
          </w:p>
        </w:tc>
        <w:tc>
          <w:tcPr>
            <w:tcW w:w="1260" w:type="dxa"/>
            <w:tcBorders>
              <w:top w:val="single" w:sz="4" w:space="0" w:color="auto"/>
              <w:bottom w:val="single" w:sz="4" w:space="0" w:color="auto"/>
            </w:tcBorders>
          </w:tcPr>
          <w:p w:rsidR="00000000" w:rsidRDefault="00000000">
            <w:pPr>
              <w:shd w:val="clear" w:color="auto" w:fill="FFFFFF"/>
              <w:spacing w:before="81" w:after="81"/>
              <w:jc w:val="right"/>
              <w:rPr>
                <w:b/>
                <w:color w:val="000000"/>
                <w:spacing w:val="-10"/>
                <w:sz w:val="17"/>
                <w:lang w:val="en-GB"/>
              </w:rPr>
            </w:pPr>
            <w:r>
              <w:rPr>
                <w:b/>
                <w:color w:val="000000"/>
                <w:spacing w:val="-10"/>
                <w:sz w:val="17"/>
                <w:lang w:val="en-GB"/>
              </w:rPr>
              <w:t>37 602</w:t>
            </w:r>
          </w:p>
        </w:tc>
        <w:tc>
          <w:tcPr>
            <w:tcW w:w="1470" w:type="dxa"/>
            <w:tcBorders>
              <w:top w:val="single" w:sz="4" w:space="0" w:color="auto"/>
              <w:bottom w:val="single" w:sz="4" w:space="0" w:color="auto"/>
            </w:tcBorders>
          </w:tcPr>
          <w:p w:rsidR="00000000" w:rsidRDefault="00000000">
            <w:pPr>
              <w:shd w:val="clear" w:color="auto" w:fill="FFFFFF"/>
              <w:spacing w:before="81" w:after="81"/>
              <w:jc w:val="right"/>
              <w:rPr>
                <w:b/>
                <w:color w:val="000000"/>
                <w:spacing w:val="-10"/>
                <w:sz w:val="17"/>
                <w:lang w:val="en-GB"/>
              </w:rPr>
            </w:pPr>
            <w:r>
              <w:rPr>
                <w:b/>
                <w:color w:val="000000"/>
                <w:spacing w:val="-10"/>
                <w:sz w:val="17"/>
                <w:lang w:val="en-GB"/>
              </w:rPr>
              <w:t>17.7</w:t>
            </w:r>
          </w:p>
        </w:tc>
        <w:tc>
          <w:tcPr>
            <w:tcW w:w="1470" w:type="dxa"/>
            <w:tcBorders>
              <w:top w:val="single" w:sz="4" w:space="0" w:color="auto"/>
              <w:bottom w:val="single" w:sz="4" w:space="0" w:color="auto"/>
            </w:tcBorders>
          </w:tcPr>
          <w:p w:rsidR="00000000" w:rsidRDefault="00000000">
            <w:pPr>
              <w:shd w:val="clear" w:color="auto" w:fill="FFFFFF"/>
              <w:spacing w:before="81" w:after="81"/>
              <w:jc w:val="right"/>
              <w:rPr>
                <w:b/>
                <w:color w:val="000000"/>
                <w:spacing w:val="-10"/>
                <w:sz w:val="17"/>
                <w:lang w:val="en-GB"/>
              </w:rPr>
            </w:pPr>
            <w:r>
              <w:rPr>
                <w:b/>
                <w:color w:val="000000"/>
                <w:spacing w:val="-10"/>
                <w:sz w:val="17"/>
                <w:lang w:val="en-GB"/>
              </w:rPr>
              <w:t>82.3</w:t>
            </w:r>
          </w:p>
        </w:tc>
      </w:tr>
      <w:tr w:rsidR="00000000">
        <w:tblPrEx>
          <w:tblCellMar>
            <w:top w:w="0" w:type="dxa"/>
            <w:bottom w:w="0" w:type="dxa"/>
          </w:tblCellMar>
        </w:tblPrEx>
        <w:tc>
          <w:tcPr>
            <w:tcW w:w="4210" w:type="dxa"/>
            <w:tcBorders>
              <w:top w:val="single" w:sz="4" w:space="0" w:color="auto"/>
            </w:tcBorders>
            <w:vAlign w:val="bottom"/>
          </w:tcPr>
          <w:p w:rsidR="00000000" w:rsidRDefault="00000000">
            <w:pPr>
              <w:shd w:val="clear" w:color="auto" w:fill="FFFFFF"/>
              <w:tabs>
                <w:tab w:val="left" w:pos="288"/>
                <w:tab w:val="left" w:pos="576"/>
                <w:tab w:val="left" w:pos="864"/>
                <w:tab w:val="left" w:pos="1152"/>
              </w:tabs>
              <w:suppressAutoHyphens/>
              <w:spacing w:before="81" w:after="40" w:line="210" w:lineRule="exact"/>
              <w:ind w:right="40"/>
              <w:rPr>
                <w:color w:val="000000"/>
                <w:spacing w:val="-3"/>
                <w:sz w:val="17"/>
                <w:lang w:val="en-GB"/>
              </w:rPr>
            </w:pPr>
            <w:r>
              <w:rPr>
                <w:color w:val="000000"/>
                <w:spacing w:val="-3"/>
                <w:sz w:val="17"/>
                <w:lang w:val="en-GB"/>
              </w:rPr>
              <w:t>Agriculture, hunting and forestry</w:t>
            </w:r>
          </w:p>
        </w:tc>
        <w:tc>
          <w:tcPr>
            <w:tcW w:w="1250" w:type="dxa"/>
            <w:tcBorders>
              <w:top w:val="single" w:sz="4" w:space="0" w:color="auto"/>
            </w:tcBorders>
          </w:tcPr>
          <w:p w:rsidR="00000000" w:rsidRDefault="00000000">
            <w:pPr>
              <w:shd w:val="clear" w:color="auto" w:fill="FFFFFF"/>
              <w:spacing w:before="81"/>
              <w:jc w:val="right"/>
              <w:rPr>
                <w:color w:val="000000"/>
                <w:spacing w:val="-10"/>
                <w:sz w:val="17"/>
                <w:lang w:val="en-GB"/>
              </w:rPr>
            </w:pPr>
            <w:r>
              <w:rPr>
                <w:color w:val="000000"/>
                <w:spacing w:val="-10"/>
                <w:sz w:val="17"/>
                <w:lang w:val="en-GB"/>
              </w:rPr>
              <w:t>5 860</w:t>
            </w:r>
          </w:p>
        </w:tc>
        <w:tc>
          <w:tcPr>
            <w:tcW w:w="1260" w:type="dxa"/>
            <w:tcBorders>
              <w:top w:val="single" w:sz="4" w:space="0" w:color="auto"/>
            </w:tcBorders>
          </w:tcPr>
          <w:p w:rsidR="00000000" w:rsidRDefault="00000000">
            <w:pPr>
              <w:shd w:val="clear" w:color="auto" w:fill="FFFFFF"/>
              <w:spacing w:before="81"/>
              <w:jc w:val="right"/>
              <w:rPr>
                <w:color w:val="000000"/>
                <w:spacing w:val="-10"/>
                <w:sz w:val="17"/>
                <w:lang w:val="en-GB"/>
              </w:rPr>
            </w:pPr>
            <w:r>
              <w:rPr>
                <w:color w:val="000000"/>
                <w:spacing w:val="-10"/>
                <w:sz w:val="17"/>
                <w:lang w:val="en-GB"/>
              </w:rPr>
              <w:t>32 679</w:t>
            </w:r>
          </w:p>
        </w:tc>
        <w:tc>
          <w:tcPr>
            <w:tcW w:w="1470" w:type="dxa"/>
            <w:tcBorders>
              <w:top w:val="single" w:sz="4" w:space="0" w:color="auto"/>
            </w:tcBorders>
          </w:tcPr>
          <w:p w:rsidR="00000000" w:rsidRDefault="00000000">
            <w:pPr>
              <w:shd w:val="clear" w:color="auto" w:fill="FFFFFF"/>
              <w:spacing w:before="81"/>
              <w:jc w:val="right"/>
              <w:rPr>
                <w:color w:val="000000"/>
                <w:spacing w:val="-10"/>
                <w:sz w:val="17"/>
                <w:lang w:val="en-GB"/>
              </w:rPr>
            </w:pPr>
            <w:r>
              <w:rPr>
                <w:color w:val="000000"/>
                <w:spacing w:val="-10"/>
                <w:sz w:val="17"/>
                <w:lang w:val="en-GB"/>
              </w:rPr>
              <w:t>15.2</w:t>
            </w:r>
          </w:p>
        </w:tc>
        <w:tc>
          <w:tcPr>
            <w:tcW w:w="1470" w:type="dxa"/>
            <w:tcBorders>
              <w:top w:val="single" w:sz="4" w:space="0" w:color="auto"/>
            </w:tcBorders>
          </w:tcPr>
          <w:p w:rsidR="00000000" w:rsidRDefault="00000000">
            <w:pPr>
              <w:shd w:val="clear" w:color="auto" w:fill="FFFFFF"/>
              <w:spacing w:before="81"/>
              <w:jc w:val="right"/>
              <w:rPr>
                <w:color w:val="000000"/>
                <w:spacing w:val="-10"/>
                <w:sz w:val="17"/>
                <w:lang w:val="en-GB"/>
              </w:rPr>
            </w:pPr>
            <w:r>
              <w:rPr>
                <w:color w:val="000000"/>
                <w:spacing w:val="-10"/>
                <w:sz w:val="17"/>
                <w:lang w:val="en-GB"/>
              </w:rPr>
              <w:t>84.8</w:t>
            </w:r>
          </w:p>
        </w:tc>
      </w:tr>
      <w:tr w:rsidR="00000000">
        <w:tblPrEx>
          <w:tblCellMar>
            <w:top w:w="0" w:type="dxa"/>
            <w:bottom w:w="0" w:type="dxa"/>
          </w:tblCellMar>
        </w:tblPrEx>
        <w:tc>
          <w:tcPr>
            <w:tcW w:w="4210" w:type="dxa"/>
            <w:vAlign w:val="bottom"/>
          </w:tcPr>
          <w:p w:rsidR="00000000" w:rsidRDefault="00000000">
            <w:pPr>
              <w:shd w:val="clear" w:color="auto" w:fill="FFFFFF"/>
              <w:tabs>
                <w:tab w:val="left" w:pos="288"/>
                <w:tab w:val="left" w:pos="576"/>
                <w:tab w:val="left" w:pos="864"/>
                <w:tab w:val="left" w:pos="1152"/>
              </w:tabs>
              <w:suppressAutoHyphens/>
              <w:spacing w:before="40" w:after="40" w:line="210" w:lineRule="exact"/>
              <w:ind w:right="40"/>
              <w:rPr>
                <w:color w:val="000000"/>
                <w:spacing w:val="-3"/>
                <w:sz w:val="17"/>
                <w:lang w:val="en-GB"/>
              </w:rPr>
            </w:pPr>
            <w:r>
              <w:rPr>
                <w:color w:val="000000"/>
                <w:spacing w:val="-3"/>
                <w:sz w:val="17"/>
                <w:lang w:val="en-GB"/>
              </w:rPr>
              <w:t>Manufacturing industry</w:t>
            </w:r>
          </w:p>
        </w:tc>
        <w:tc>
          <w:tcPr>
            <w:tcW w:w="1250" w:type="dxa"/>
          </w:tcPr>
          <w:p w:rsidR="00000000" w:rsidRDefault="00000000">
            <w:pPr>
              <w:shd w:val="clear" w:color="auto" w:fill="FFFFFF"/>
              <w:jc w:val="right"/>
              <w:rPr>
                <w:color w:val="000000"/>
                <w:spacing w:val="-10"/>
                <w:sz w:val="17"/>
                <w:lang w:val="en-GB"/>
              </w:rPr>
            </w:pPr>
            <w:r>
              <w:rPr>
                <w:color w:val="000000"/>
                <w:spacing w:val="-10"/>
                <w:sz w:val="17"/>
                <w:lang w:val="en-GB"/>
              </w:rPr>
              <w:t>514</w:t>
            </w:r>
          </w:p>
        </w:tc>
        <w:tc>
          <w:tcPr>
            <w:tcW w:w="1260" w:type="dxa"/>
          </w:tcPr>
          <w:p w:rsidR="00000000" w:rsidRDefault="00000000">
            <w:pPr>
              <w:shd w:val="clear" w:color="auto" w:fill="FFFFFF"/>
              <w:jc w:val="right"/>
              <w:rPr>
                <w:color w:val="000000"/>
                <w:spacing w:val="-10"/>
                <w:sz w:val="17"/>
                <w:lang w:val="en-GB"/>
              </w:rPr>
            </w:pPr>
            <w:r>
              <w:rPr>
                <w:color w:val="000000"/>
                <w:spacing w:val="-10"/>
                <w:sz w:val="17"/>
                <w:lang w:val="en-GB"/>
              </w:rPr>
              <w:t>1 089</w:t>
            </w:r>
          </w:p>
        </w:tc>
        <w:tc>
          <w:tcPr>
            <w:tcW w:w="1470" w:type="dxa"/>
          </w:tcPr>
          <w:p w:rsidR="00000000" w:rsidRDefault="00000000">
            <w:pPr>
              <w:shd w:val="clear" w:color="auto" w:fill="FFFFFF"/>
              <w:jc w:val="right"/>
              <w:rPr>
                <w:color w:val="000000"/>
                <w:spacing w:val="-10"/>
                <w:sz w:val="17"/>
                <w:lang w:val="en-GB"/>
              </w:rPr>
            </w:pPr>
            <w:r>
              <w:rPr>
                <w:color w:val="000000"/>
                <w:spacing w:val="-10"/>
                <w:sz w:val="17"/>
                <w:lang w:val="en-GB"/>
              </w:rPr>
              <w:t>32.1</w:t>
            </w:r>
          </w:p>
        </w:tc>
        <w:tc>
          <w:tcPr>
            <w:tcW w:w="1470" w:type="dxa"/>
          </w:tcPr>
          <w:p w:rsidR="00000000" w:rsidRDefault="00000000">
            <w:pPr>
              <w:shd w:val="clear" w:color="auto" w:fill="FFFFFF"/>
              <w:jc w:val="right"/>
              <w:rPr>
                <w:color w:val="000000"/>
                <w:spacing w:val="-10"/>
                <w:sz w:val="17"/>
                <w:lang w:val="en-GB"/>
              </w:rPr>
            </w:pPr>
            <w:r>
              <w:rPr>
                <w:color w:val="000000"/>
                <w:spacing w:val="-10"/>
                <w:sz w:val="17"/>
                <w:lang w:val="en-GB"/>
              </w:rPr>
              <w:t>67.9</w:t>
            </w:r>
          </w:p>
        </w:tc>
      </w:tr>
      <w:tr w:rsidR="00000000">
        <w:tblPrEx>
          <w:tblCellMar>
            <w:top w:w="0" w:type="dxa"/>
            <w:bottom w:w="0" w:type="dxa"/>
          </w:tblCellMar>
        </w:tblPrEx>
        <w:tc>
          <w:tcPr>
            <w:tcW w:w="4210" w:type="dxa"/>
            <w:vAlign w:val="bottom"/>
          </w:tcPr>
          <w:p w:rsidR="00000000" w:rsidRDefault="00000000">
            <w:pPr>
              <w:shd w:val="clear" w:color="auto" w:fill="FFFFFF"/>
              <w:tabs>
                <w:tab w:val="left" w:pos="288"/>
                <w:tab w:val="left" w:pos="576"/>
                <w:tab w:val="left" w:pos="864"/>
                <w:tab w:val="left" w:pos="1152"/>
              </w:tabs>
              <w:suppressAutoHyphens/>
              <w:spacing w:before="40" w:after="40" w:line="210" w:lineRule="exact"/>
              <w:ind w:right="40"/>
              <w:rPr>
                <w:color w:val="000000"/>
                <w:spacing w:val="-3"/>
                <w:sz w:val="17"/>
                <w:lang w:val="en-GB"/>
              </w:rPr>
            </w:pPr>
            <w:r>
              <w:rPr>
                <w:color w:val="000000"/>
                <w:spacing w:val="-3"/>
                <w:sz w:val="17"/>
                <w:lang w:val="en-GB"/>
              </w:rPr>
              <w:t>Construction</w:t>
            </w:r>
          </w:p>
        </w:tc>
        <w:tc>
          <w:tcPr>
            <w:tcW w:w="1250" w:type="dxa"/>
          </w:tcPr>
          <w:p w:rsidR="00000000" w:rsidRDefault="00000000">
            <w:pPr>
              <w:shd w:val="clear" w:color="auto" w:fill="FFFFFF"/>
              <w:jc w:val="right"/>
              <w:rPr>
                <w:color w:val="000000"/>
                <w:spacing w:val="-10"/>
                <w:sz w:val="17"/>
                <w:lang w:val="en-GB"/>
              </w:rPr>
            </w:pPr>
            <w:r>
              <w:rPr>
                <w:color w:val="000000"/>
                <w:spacing w:val="-10"/>
                <w:sz w:val="17"/>
                <w:lang w:val="en-GB"/>
              </w:rPr>
              <w:t>46</w:t>
            </w:r>
          </w:p>
        </w:tc>
        <w:tc>
          <w:tcPr>
            <w:tcW w:w="1260" w:type="dxa"/>
          </w:tcPr>
          <w:p w:rsidR="00000000" w:rsidRDefault="00000000">
            <w:pPr>
              <w:shd w:val="clear" w:color="auto" w:fill="FFFFFF"/>
              <w:jc w:val="right"/>
              <w:rPr>
                <w:color w:val="000000"/>
                <w:spacing w:val="-10"/>
                <w:sz w:val="17"/>
                <w:lang w:val="en-GB"/>
              </w:rPr>
            </w:pPr>
            <w:r>
              <w:rPr>
                <w:color w:val="000000"/>
                <w:spacing w:val="-10"/>
                <w:sz w:val="17"/>
                <w:lang w:val="en-GB"/>
              </w:rPr>
              <w:t>340</w:t>
            </w:r>
          </w:p>
        </w:tc>
        <w:tc>
          <w:tcPr>
            <w:tcW w:w="1470" w:type="dxa"/>
          </w:tcPr>
          <w:p w:rsidR="00000000" w:rsidRDefault="00000000">
            <w:pPr>
              <w:shd w:val="clear" w:color="auto" w:fill="FFFFFF"/>
              <w:jc w:val="right"/>
              <w:rPr>
                <w:color w:val="000000"/>
                <w:spacing w:val="-10"/>
                <w:sz w:val="17"/>
                <w:lang w:val="en-GB"/>
              </w:rPr>
            </w:pPr>
            <w:r>
              <w:rPr>
                <w:color w:val="000000"/>
                <w:spacing w:val="-10"/>
                <w:sz w:val="17"/>
                <w:lang w:val="en-GB"/>
              </w:rPr>
              <w:t>11.9</w:t>
            </w:r>
          </w:p>
        </w:tc>
        <w:tc>
          <w:tcPr>
            <w:tcW w:w="1470" w:type="dxa"/>
          </w:tcPr>
          <w:p w:rsidR="00000000" w:rsidRDefault="00000000">
            <w:pPr>
              <w:shd w:val="clear" w:color="auto" w:fill="FFFFFF"/>
              <w:jc w:val="right"/>
              <w:rPr>
                <w:color w:val="000000"/>
                <w:spacing w:val="-10"/>
                <w:sz w:val="17"/>
                <w:lang w:val="en-GB"/>
              </w:rPr>
            </w:pPr>
            <w:r>
              <w:rPr>
                <w:color w:val="000000"/>
                <w:spacing w:val="-10"/>
                <w:sz w:val="17"/>
                <w:lang w:val="en-GB"/>
              </w:rPr>
              <w:t>88.1</w:t>
            </w:r>
          </w:p>
        </w:tc>
      </w:tr>
      <w:tr w:rsidR="00000000">
        <w:tblPrEx>
          <w:tblCellMar>
            <w:top w:w="0" w:type="dxa"/>
            <w:bottom w:w="0" w:type="dxa"/>
          </w:tblCellMar>
        </w:tblPrEx>
        <w:tc>
          <w:tcPr>
            <w:tcW w:w="4210" w:type="dxa"/>
            <w:vAlign w:val="bottom"/>
          </w:tcPr>
          <w:p w:rsidR="00000000" w:rsidRDefault="00000000">
            <w:pPr>
              <w:shd w:val="clear" w:color="auto" w:fill="FFFFFF"/>
              <w:tabs>
                <w:tab w:val="left" w:pos="288"/>
                <w:tab w:val="left" w:pos="576"/>
                <w:tab w:val="left" w:pos="864"/>
                <w:tab w:val="left" w:pos="1152"/>
              </w:tabs>
              <w:suppressAutoHyphens/>
              <w:spacing w:before="40" w:after="40" w:line="210" w:lineRule="exact"/>
              <w:ind w:right="40"/>
              <w:rPr>
                <w:color w:val="000000"/>
                <w:spacing w:val="-3"/>
                <w:sz w:val="17"/>
                <w:lang w:val="en-GB"/>
              </w:rPr>
            </w:pPr>
            <w:r>
              <w:rPr>
                <w:color w:val="000000"/>
                <w:spacing w:val="-3"/>
                <w:sz w:val="17"/>
                <w:lang w:val="en-GB"/>
              </w:rPr>
              <w:t>Automotive and motorcycle trade, technical servicing and repair</w:t>
            </w:r>
          </w:p>
        </w:tc>
        <w:tc>
          <w:tcPr>
            <w:tcW w:w="1250" w:type="dxa"/>
          </w:tcPr>
          <w:p w:rsidR="00000000" w:rsidRDefault="00000000">
            <w:pPr>
              <w:shd w:val="clear" w:color="auto" w:fill="FFFFFF"/>
              <w:jc w:val="right"/>
              <w:rPr>
                <w:color w:val="000000"/>
                <w:spacing w:val="-10"/>
                <w:sz w:val="17"/>
                <w:lang w:val="en-GB"/>
              </w:rPr>
            </w:pPr>
            <w:r>
              <w:rPr>
                <w:color w:val="000000"/>
                <w:spacing w:val="-10"/>
                <w:sz w:val="17"/>
                <w:lang w:val="en-GB"/>
              </w:rPr>
              <w:t>22</w:t>
            </w:r>
          </w:p>
        </w:tc>
        <w:tc>
          <w:tcPr>
            <w:tcW w:w="1260" w:type="dxa"/>
          </w:tcPr>
          <w:p w:rsidR="00000000" w:rsidRDefault="00000000">
            <w:pPr>
              <w:shd w:val="clear" w:color="auto" w:fill="FFFFFF"/>
              <w:jc w:val="right"/>
              <w:rPr>
                <w:color w:val="000000"/>
                <w:spacing w:val="-10"/>
                <w:sz w:val="17"/>
                <w:lang w:val="en-GB"/>
              </w:rPr>
            </w:pPr>
            <w:r>
              <w:rPr>
                <w:color w:val="000000"/>
                <w:spacing w:val="-10"/>
                <w:sz w:val="17"/>
                <w:lang w:val="en-GB"/>
              </w:rPr>
              <w:t>358</w:t>
            </w:r>
          </w:p>
        </w:tc>
        <w:tc>
          <w:tcPr>
            <w:tcW w:w="1470" w:type="dxa"/>
          </w:tcPr>
          <w:p w:rsidR="00000000" w:rsidRDefault="00000000">
            <w:pPr>
              <w:shd w:val="clear" w:color="auto" w:fill="FFFFFF"/>
              <w:jc w:val="right"/>
              <w:rPr>
                <w:color w:val="000000"/>
                <w:spacing w:val="-10"/>
                <w:sz w:val="17"/>
                <w:lang w:val="en-GB"/>
              </w:rPr>
            </w:pPr>
            <w:r>
              <w:rPr>
                <w:color w:val="000000"/>
                <w:spacing w:val="-10"/>
                <w:sz w:val="17"/>
                <w:lang w:val="en-GB"/>
              </w:rPr>
              <w:t>5.8</w:t>
            </w:r>
          </w:p>
        </w:tc>
        <w:tc>
          <w:tcPr>
            <w:tcW w:w="1470" w:type="dxa"/>
          </w:tcPr>
          <w:p w:rsidR="00000000" w:rsidRDefault="00000000">
            <w:pPr>
              <w:shd w:val="clear" w:color="auto" w:fill="FFFFFF"/>
              <w:jc w:val="right"/>
              <w:rPr>
                <w:color w:val="000000"/>
                <w:spacing w:val="-10"/>
                <w:sz w:val="17"/>
                <w:lang w:val="en-GB"/>
              </w:rPr>
            </w:pPr>
            <w:r>
              <w:rPr>
                <w:color w:val="000000"/>
                <w:spacing w:val="-10"/>
                <w:sz w:val="17"/>
                <w:lang w:val="en-GB"/>
              </w:rPr>
              <w:t>94.2</w:t>
            </w:r>
          </w:p>
        </w:tc>
      </w:tr>
      <w:tr w:rsidR="00000000">
        <w:tblPrEx>
          <w:tblCellMar>
            <w:top w:w="0" w:type="dxa"/>
            <w:bottom w:w="0" w:type="dxa"/>
          </w:tblCellMar>
        </w:tblPrEx>
        <w:tc>
          <w:tcPr>
            <w:tcW w:w="4210" w:type="dxa"/>
            <w:vAlign w:val="bottom"/>
          </w:tcPr>
          <w:p w:rsidR="00000000" w:rsidRDefault="00000000">
            <w:pPr>
              <w:shd w:val="clear" w:color="auto" w:fill="FFFFFF"/>
              <w:tabs>
                <w:tab w:val="left" w:pos="288"/>
                <w:tab w:val="left" w:pos="576"/>
                <w:tab w:val="left" w:pos="864"/>
                <w:tab w:val="left" w:pos="1152"/>
              </w:tabs>
              <w:suppressAutoHyphens/>
              <w:spacing w:before="40" w:after="40" w:line="210" w:lineRule="exact"/>
              <w:ind w:right="40"/>
              <w:rPr>
                <w:color w:val="000000"/>
                <w:spacing w:val="-3"/>
                <w:sz w:val="17"/>
                <w:lang w:val="en-GB"/>
              </w:rPr>
            </w:pPr>
            <w:r>
              <w:rPr>
                <w:color w:val="000000"/>
                <w:spacing w:val="-3"/>
                <w:sz w:val="17"/>
                <w:lang w:val="en-GB"/>
              </w:rPr>
              <w:t>Wholesale and retail trade, repair of household articles</w:t>
            </w:r>
          </w:p>
        </w:tc>
        <w:tc>
          <w:tcPr>
            <w:tcW w:w="1250" w:type="dxa"/>
          </w:tcPr>
          <w:p w:rsidR="00000000" w:rsidRDefault="00000000">
            <w:pPr>
              <w:shd w:val="clear" w:color="auto" w:fill="FFFFFF"/>
              <w:jc w:val="right"/>
              <w:rPr>
                <w:color w:val="000000"/>
                <w:spacing w:val="-10"/>
                <w:sz w:val="17"/>
                <w:lang w:val="en-GB"/>
              </w:rPr>
            </w:pPr>
            <w:r>
              <w:rPr>
                <w:color w:val="000000"/>
                <w:spacing w:val="-10"/>
                <w:sz w:val="17"/>
                <w:lang w:val="en-GB"/>
              </w:rPr>
              <w:t>784</w:t>
            </w:r>
          </w:p>
        </w:tc>
        <w:tc>
          <w:tcPr>
            <w:tcW w:w="1260" w:type="dxa"/>
          </w:tcPr>
          <w:p w:rsidR="00000000" w:rsidRDefault="00000000">
            <w:pPr>
              <w:shd w:val="clear" w:color="auto" w:fill="FFFFFF"/>
              <w:jc w:val="right"/>
              <w:rPr>
                <w:color w:val="000000"/>
                <w:spacing w:val="-10"/>
                <w:sz w:val="17"/>
                <w:lang w:val="en-GB"/>
              </w:rPr>
            </w:pPr>
            <w:r>
              <w:rPr>
                <w:color w:val="000000"/>
                <w:spacing w:val="-10"/>
                <w:sz w:val="17"/>
                <w:lang w:val="en-GB"/>
              </w:rPr>
              <w:t>1 364</w:t>
            </w:r>
          </w:p>
        </w:tc>
        <w:tc>
          <w:tcPr>
            <w:tcW w:w="1470" w:type="dxa"/>
          </w:tcPr>
          <w:p w:rsidR="00000000" w:rsidRDefault="00000000">
            <w:pPr>
              <w:shd w:val="clear" w:color="auto" w:fill="FFFFFF"/>
              <w:jc w:val="right"/>
              <w:rPr>
                <w:color w:val="000000"/>
                <w:spacing w:val="-10"/>
                <w:sz w:val="17"/>
                <w:lang w:val="en-GB"/>
              </w:rPr>
            </w:pPr>
            <w:r>
              <w:rPr>
                <w:color w:val="000000"/>
                <w:spacing w:val="-10"/>
                <w:sz w:val="17"/>
                <w:lang w:val="en-GB"/>
              </w:rPr>
              <w:t>36.5</w:t>
            </w:r>
          </w:p>
        </w:tc>
        <w:tc>
          <w:tcPr>
            <w:tcW w:w="1470" w:type="dxa"/>
          </w:tcPr>
          <w:p w:rsidR="00000000" w:rsidRDefault="00000000">
            <w:pPr>
              <w:shd w:val="clear" w:color="auto" w:fill="FFFFFF"/>
              <w:jc w:val="right"/>
              <w:rPr>
                <w:color w:val="000000"/>
                <w:spacing w:val="-10"/>
                <w:sz w:val="17"/>
                <w:lang w:val="en-GB"/>
              </w:rPr>
            </w:pPr>
            <w:r>
              <w:rPr>
                <w:color w:val="000000"/>
                <w:spacing w:val="-10"/>
                <w:sz w:val="17"/>
                <w:lang w:val="en-GB"/>
              </w:rPr>
              <w:t>63.5</w:t>
            </w:r>
          </w:p>
        </w:tc>
      </w:tr>
      <w:tr w:rsidR="00000000">
        <w:tblPrEx>
          <w:tblCellMar>
            <w:top w:w="0" w:type="dxa"/>
            <w:bottom w:w="0" w:type="dxa"/>
          </w:tblCellMar>
        </w:tblPrEx>
        <w:tc>
          <w:tcPr>
            <w:tcW w:w="4210" w:type="dxa"/>
            <w:vAlign w:val="bottom"/>
          </w:tcPr>
          <w:p w:rsidR="00000000" w:rsidRDefault="00000000">
            <w:pPr>
              <w:shd w:val="clear" w:color="auto" w:fill="FFFFFF"/>
              <w:tabs>
                <w:tab w:val="left" w:pos="288"/>
                <w:tab w:val="left" w:pos="576"/>
                <w:tab w:val="left" w:pos="864"/>
                <w:tab w:val="left" w:pos="1152"/>
              </w:tabs>
              <w:suppressAutoHyphens/>
              <w:spacing w:before="40" w:after="40" w:line="210" w:lineRule="exact"/>
              <w:ind w:right="40"/>
              <w:rPr>
                <w:color w:val="000000"/>
                <w:spacing w:val="-3"/>
                <w:sz w:val="17"/>
                <w:lang w:val="en-GB"/>
              </w:rPr>
            </w:pPr>
            <w:r>
              <w:rPr>
                <w:color w:val="000000"/>
                <w:spacing w:val="-3"/>
                <w:sz w:val="17"/>
                <w:lang w:val="en-GB"/>
              </w:rPr>
              <w:t>Hotels and restaurants</w:t>
            </w:r>
          </w:p>
        </w:tc>
        <w:tc>
          <w:tcPr>
            <w:tcW w:w="1250" w:type="dxa"/>
          </w:tcPr>
          <w:p w:rsidR="00000000" w:rsidRDefault="00000000">
            <w:pPr>
              <w:shd w:val="clear" w:color="auto" w:fill="FFFFFF"/>
              <w:jc w:val="right"/>
              <w:rPr>
                <w:color w:val="000000"/>
                <w:spacing w:val="-10"/>
                <w:sz w:val="17"/>
                <w:lang w:val="en-GB"/>
              </w:rPr>
            </w:pPr>
            <w:r>
              <w:rPr>
                <w:color w:val="000000"/>
                <w:spacing w:val="-10"/>
                <w:sz w:val="17"/>
                <w:lang w:val="en-GB"/>
              </w:rPr>
              <w:t>429</w:t>
            </w:r>
          </w:p>
        </w:tc>
        <w:tc>
          <w:tcPr>
            <w:tcW w:w="1260" w:type="dxa"/>
          </w:tcPr>
          <w:p w:rsidR="00000000" w:rsidRDefault="00000000">
            <w:pPr>
              <w:shd w:val="clear" w:color="auto" w:fill="FFFFFF"/>
              <w:jc w:val="right"/>
              <w:rPr>
                <w:color w:val="000000"/>
                <w:spacing w:val="-10"/>
                <w:sz w:val="17"/>
                <w:lang w:val="en-GB"/>
              </w:rPr>
            </w:pPr>
            <w:r>
              <w:rPr>
                <w:color w:val="000000"/>
                <w:spacing w:val="-10"/>
                <w:sz w:val="17"/>
                <w:lang w:val="en-GB"/>
              </w:rPr>
              <w:t>533</w:t>
            </w:r>
          </w:p>
        </w:tc>
        <w:tc>
          <w:tcPr>
            <w:tcW w:w="1470" w:type="dxa"/>
          </w:tcPr>
          <w:p w:rsidR="00000000" w:rsidRDefault="00000000">
            <w:pPr>
              <w:shd w:val="clear" w:color="auto" w:fill="FFFFFF"/>
              <w:jc w:val="right"/>
              <w:rPr>
                <w:color w:val="000000"/>
                <w:spacing w:val="-10"/>
                <w:sz w:val="17"/>
                <w:lang w:val="en-GB"/>
              </w:rPr>
            </w:pPr>
            <w:r>
              <w:rPr>
                <w:color w:val="000000"/>
                <w:spacing w:val="-10"/>
                <w:sz w:val="17"/>
                <w:lang w:val="en-GB"/>
              </w:rPr>
              <w:t>44.6</w:t>
            </w:r>
          </w:p>
        </w:tc>
        <w:tc>
          <w:tcPr>
            <w:tcW w:w="1470" w:type="dxa"/>
          </w:tcPr>
          <w:p w:rsidR="00000000" w:rsidRDefault="00000000">
            <w:pPr>
              <w:shd w:val="clear" w:color="auto" w:fill="FFFFFF"/>
              <w:jc w:val="right"/>
              <w:rPr>
                <w:color w:val="000000"/>
                <w:spacing w:val="-10"/>
                <w:sz w:val="17"/>
                <w:lang w:val="en-GB"/>
              </w:rPr>
            </w:pPr>
            <w:r>
              <w:rPr>
                <w:color w:val="000000"/>
                <w:spacing w:val="-10"/>
                <w:sz w:val="17"/>
                <w:lang w:val="en-GB"/>
              </w:rPr>
              <w:t>55.4</w:t>
            </w:r>
          </w:p>
        </w:tc>
      </w:tr>
      <w:tr w:rsidR="00000000">
        <w:tblPrEx>
          <w:tblCellMar>
            <w:top w:w="0" w:type="dxa"/>
            <w:bottom w:w="0" w:type="dxa"/>
          </w:tblCellMar>
        </w:tblPrEx>
        <w:tc>
          <w:tcPr>
            <w:tcW w:w="4210" w:type="dxa"/>
            <w:vAlign w:val="bottom"/>
          </w:tcPr>
          <w:p w:rsidR="00000000" w:rsidRDefault="00000000">
            <w:pPr>
              <w:shd w:val="clear" w:color="auto" w:fill="FFFFFF"/>
              <w:tabs>
                <w:tab w:val="left" w:pos="288"/>
                <w:tab w:val="left" w:pos="576"/>
                <w:tab w:val="left" w:pos="864"/>
                <w:tab w:val="left" w:pos="1152"/>
              </w:tabs>
              <w:suppressAutoHyphens/>
              <w:spacing w:before="40" w:after="40" w:line="210" w:lineRule="exact"/>
              <w:ind w:right="40"/>
              <w:rPr>
                <w:color w:val="000000"/>
                <w:spacing w:val="-3"/>
                <w:sz w:val="17"/>
                <w:lang w:val="en-GB"/>
              </w:rPr>
            </w:pPr>
            <w:r>
              <w:rPr>
                <w:color w:val="000000"/>
                <w:spacing w:val="-3"/>
                <w:sz w:val="17"/>
                <w:lang w:val="en-GB"/>
              </w:rPr>
              <w:t>Transport and communications</w:t>
            </w:r>
          </w:p>
        </w:tc>
        <w:tc>
          <w:tcPr>
            <w:tcW w:w="1250" w:type="dxa"/>
          </w:tcPr>
          <w:p w:rsidR="00000000" w:rsidRDefault="00000000">
            <w:pPr>
              <w:shd w:val="clear" w:color="auto" w:fill="FFFFFF"/>
              <w:jc w:val="right"/>
              <w:rPr>
                <w:color w:val="000000"/>
                <w:spacing w:val="-10"/>
                <w:sz w:val="17"/>
                <w:lang w:val="en-GB"/>
              </w:rPr>
            </w:pPr>
            <w:r>
              <w:rPr>
                <w:color w:val="000000"/>
                <w:spacing w:val="-10"/>
                <w:sz w:val="17"/>
                <w:lang w:val="en-GB"/>
              </w:rPr>
              <w:t>41</w:t>
            </w:r>
          </w:p>
        </w:tc>
        <w:tc>
          <w:tcPr>
            <w:tcW w:w="1260" w:type="dxa"/>
          </w:tcPr>
          <w:p w:rsidR="00000000" w:rsidRDefault="00000000">
            <w:pPr>
              <w:shd w:val="clear" w:color="auto" w:fill="FFFFFF"/>
              <w:jc w:val="right"/>
              <w:rPr>
                <w:color w:val="000000"/>
                <w:spacing w:val="-10"/>
                <w:sz w:val="17"/>
                <w:lang w:val="en-GB"/>
              </w:rPr>
            </w:pPr>
            <w:r>
              <w:rPr>
                <w:color w:val="000000"/>
                <w:spacing w:val="-10"/>
                <w:sz w:val="17"/>
                <w:lang w:val="en-GB"/>
              </w:rPr>
              <w:t>217</w:t>
            </w:r>
          </w:p>
        </w:tc>
        <w:tc>
          <w:tcPr>
            <w:tcW w:w="1470" w:type="dxa"/>
          </w:tcPr>
          <w:p w:rsidR="00000000" w:rsidRDefault="00000000">
            <w:pPr>
              <w:shd w:val="clear" w:color="auto" w:fill="FFFFFF"/>
              <w:jc w:val="right"/>
              <w:rPr>
                <w:color w:val="000000"/>
                <w:spacing w:val="-10"/>
                <w:sz w:val="17"/>
                <w:lang w:val="en-GB"/>
              </w:rPr>
            </w:pPr>
            <w:r>
              <w:rPr>
                <w:color w:val="000000"/>
                <w:spacing w:val="-10"/>
                <w:sz w:val="17"/>
                <w:lang w:val="en-GB"/>
              </w:rPr>
              <w:t>15.9</w:t>
            </w:r>
          </w:p>
        </w:tc>
        <w:tc>
          <w:tcPr>
            <w:tcW w:w="1470" w:type="dxa"/>
          </w:tcPr>
          <w:p w:rsidR="00000000" w:rsidRDefault="00000000">
            <w:pPr>
              <w:shd w:val="clear" w:color="auto" w:fill="FFFFFF"/>
              <w:jc w:val="right"/>
              <w:rPr>
                <w:color w:val="000000"/>
                <w:spacing w:val="-10"/>
                <w:sz w:val="17"/>
                <w:lang w:val="en-GB"/>
              </w:rPr>
            </w:pPr>
            <w:r>
              <w:rPr>
                <w:color w:val="000000"/>
                <w:spacing w:val="-10"/>
                <w:sz w:val="17"/>
                <w:lang w:val="en-GB"/>
              </w:rPr>
              <w:t>84.1</w:t>
            </w:r>
          </w:p>
        </w:tc>
      </w:tr>
      <w:tr w:rsidR="00000000">
        <w:tblPrEx>
          <w:tblCellMar>
            <w:top w:w="0" w:type="dxa"/>
            <w:bottom w:w="0" w:type="dxa"/>
          </w:tblCellMar>
        </w:tblPrEx>
        <w:tc>
          <w:tcPr>
            <w:tcW w:w="4210" w:type="dxa"/>
            <w:vAlign w:val="bottom"/>
          </w:tcPr>
          <w:p w:rsidR="00000000" w:rsidRDefault="00000000">
            <w:pPr>
              <w:shd w:val="clear" w:color="auto" w:fill="FFFFFF"/>
              <w:tabs>
                <w:tab w:val="left" w:pos="288"/>
                <w:tab w:val="left" w:pos="576"/>
                <w:tab w:val="left" w:pos="864"/>
                <w:tab w:val="left" w:pos="1152"/>
              </w:tabs>
              <w:suppressAutoHyphens/>
              <w:spacing w:before="40" w:after="40" w:line="210" w:lineRule="exact"/>
              <w:ind w:right="40"/>
              <w:rPr>
                <w:color w:val="000000"/>
                <w:spacing w:val="-3"/>
                <w:sz w:val="17"/>
                <w:lang w:val="en-GB"/>
              </w:rPr>
            </w:pPr>
            <w:r>
              <w:rPr>
                <w:color w:val="000000"/>
                <w:spacing w:val="-3"/>
                <w:sz w:val="17"/>
                <w:lang w:val="en-GB"/>
              </w:rPr>
              <w:t>Financial activity</w:t>
            </w:r>
          </w:p>
        </w:tc>
        <w:tc>
          <w:tcPr>
            <w:tcW w:w="1250" w:type="dxa"/>
          </w:tcPr>
          <w:p w:rsidR="00000000" w:rsidRDefault="00000000">
            <w:pPr>
              <w:shd w:val="clear" w:color="auto" w:fill="FFFFFF"/>
              <w:jc w:val="right"/>
              <w:rPr>
                <w:color w:val="000000"/>
                <w:spacing w:val="-10"/>
                <w:sz w:val="17"/>
                <w:lang w:val="en-GB"/>
              </w:rPr>
            </w:pPr>
            <w:r>
              <w:rPr>
                <w:color w:val="000000"/>
                <w:spacing w:val="-10"/>
                <w:sz w:val="17"/>
                <w:lang w:val="en-GB"/>
              </w:rPr>
              <w:t>24</w:t>
            </w:r>
          </w:p>
        </w:tc>
        <w:tc>
          <w:tcPr>
            <w:tcW w:w="1260" w:type="dxa"/>
          </w:tcPr>
          <w:p w:rsidR="00000000" w:rsidRDefault="00000000">
            <w:pPr>
              <w:shd w:val="clear" w:color="auto" w:fill="FFFFFF"/>
              <w:jc w:val="right"/>
              <w:rPr>
                <w:color w:val="000000"/>
                <w:spacing w:val="-10"/>
                <w:sz w:val="17"/>
                <w:lang w:val="en-GB"/>
              </w:rPr>
            </w:pPr>
            <w:r>
              <w:rPr>
                <w:color w:val="000000"/>
                <w:spacing w:val="-10"/>
                <w:sz w:val="17"/>
                <w:lang w:val="en-GB"/>
              </w:rPr>
              <w:t>72</w:t>
            </w:r>
          </w:p>
        </w:tc>
        <w:tc>
          <w:tcPr>
            <w:tcW w:w="1470" w:type="dxa"/>
          </w:tcPr>
          <w:p w:rsidR="00000000" w:rsidRDefault="00000000">
            <w:pPr>
              <w:shd w:val="clear" w:color="auto" w:fill="FFFFFF"/>
              <w:jc w:val="right"/>
              <w:rPr>
                <w:color w:val="000000"/>
                <w:spacing w:val="-10"/>
                <w:sz w:val="17"/>
                <w:lang w:val="en-GB"/>
              </w:rPr>
            </w:pPr>
            <w:r>
              <w:rPr>
                <w:color w:val="000000"/>
                <w:spacing w:val="-10"/>
                <w:sz w:val="17"/>
                <w:lang w:val="en-GB"/>
              </w:rPr>
              <w:t>25.0</w:t>
            </w:r>
          </w:p>
        </w:tc>
        <w:tc>
          <w:tcPr>
            <w:tcW w:w="1470" w:type="dxa"/>
          </w:tcPr>
          <w:p w:rsidR="00000000" w:rsidRDefault="00000000">
            <w:pPr>
              <w:shd w:val="clear" w:color="auto" w:fill="FFFFFF"/>
              <w:jc w:val="right"/>
              <w:rPr>
                <w:color w:val="000000"/>
                <w:spacing w:val="-10"/>
                <w:sz w:val="17"/>
                <w:lang w:val="en-GB"/>
              </w:rPr>
            </w:pPr>
            <w:r>
              <w:rPr>
                <w:color w:val="000000"/>
                <w:spacing w:val="-10"/>
                <w:sz w:val="17"/>
                <w:lang w:val="en-GB"/>
              </w:rPr>
              <w:t>75.0</w:t>
            </w:r>
          </w:p>
        </w:tc>
      </w:tr>
      <w:tr w:rsidR="00000000">
        <w:tblPrEx>
          <w:tblCellMar>
            <w:top w:w="0" w:type="dxa"/>
            <w:bottom w:w="0" w:type="dxa"/>
          </w:tblCellMar>
        </w:tblPrEx>
        <w:tc>
          <w:tcPr>
            <w:tcW w:w="4210" w:type="dxa"/>
            <w:vAlign w:val="bottom"/>
          </w:tcPr>
          <w:p w:rsidR="00000000" w:rsidRDefault="00000000">
            <w:pPr>
              <w:shd w:val="clear" w:color="auto" w:fill="FFFFFF"/>
              <w:tabs>
                <w:tab w:val="left" w:pos="288"/>
                <w:tab w:val="left" w:pos="576"/>
                <w:tab w:val="left" w:pos="864"/>
                <w:tab w:val="left" w:pos="1152"/>
              </w:tabs>
              <w:suppressAutoHyphens/>
              <w:spacing w:before="40" w:after="40" w:line="210" w:lineRule="exact"/>
              <w:ind w:right="40"/>
              <w:rPr>
                <w:color w:val="000000"/>
                <w:spacing w:val="-3"/>
                <w:sz w:val="17"/>
                <w:lang w:val="en-GB"/>
              </w:rPr>
            </w:pPr>
            <w:r>
              <w:rPr>
                <w:color w:val="000000"/>
                <w:spacing w:val="-3"/>
                <w:sz w:val="17"/>
                <w:lang w:val="en-GB"/>
              </w:rPr>
              <w:t>Real estate trading, leasing and the provision of services to consumers</w:t>
            </w:r>
          </w:p>
        </w:tc>
        <w:tc>
          <w:tcPr>
            <w:tcW w:w="1250" w:type="dxa"/>
          </w:tcPr>
          <w:p w:rsidR="00000000" w:rsidRDefault="00000000">
            <w:pPr>
              <w:shd w:val="clear" w:color="auto" w:fill="FFFFFF"/>
              <w:jc w:val="right"/>
              <w:rPr>
                <w:color w:val="000000"/>
                <w:spacing w:val="-10"/>
                <w:sz w:val="17"/>
                <w:lang w:val="en-GB"/>
              </w:rPr>
            </w:pPr>
            <w:r>
              <w:rPr>
                <w:color w:val="000000"/>
                <w:spacing w:val="-10"/>
                <w:sz w:val="17"/>
                <w:lang w:val="en-GB"/>
              </w:rPr>
              <w:t>47</w:t>
            </w:r>
          </w:p>
        </w:tc>
        <w:tc>
          <w:tcPr>
            <w:tcW w:w="1260" w:type="dxa"/>
          </w:tcPr>
          <w:p w:rsidR="00000000" w:rsidRDefault="00000000">
            <w:pPr>
              <w:shd w:val="clear" w:color="auto" w:fill="FFFFFF"/>
              <w:jc w:val="right"/>
              <w:rPr>
                <w:color w:val="000000"/>
                <w:spacing w:val="-10"/>
                <w:sz w:val="17"/>
                <w:lang w:val="en-GB"/>
              </w:rPr>
            </w:pPr>
            <w:r>
              <w:rPr>
                <w:color w:val="000000"/>
                <w:spacing w:val="-10"/>
                <w:sz w:val="17"/>
                <w:lang w:val="en-GB"/>
              </w:rPr>
              <w:t>125</w:t>
            </w:r>
          </w:p>
        </w:tc>
        <w:tc>
          <w:tcPr>
            <w:tcW w:w="1470" w:type="dxa"/>
          </w:tcPr>
          <w:p w:rsidR="00000000" w:rsidRDefault="00000000">
            <w:pPr>
              <w:shd w:val="clear" w:color="auto" w:fill="FFFFFF"/>
              <w:jc w:val="right"/>
              <w:rPr>
                <w:color w:val="000000"/>
                <w:spacing w:val="-10"/>
                <w:sz w:val="17"/>
                <w:lang w:val="en-GB"/>
              </w:rPr>
            </w:pPr>
            <w:r>
              <w:rPr>
                <w:color w:val="000000"/>
                <w:spacing w:val="-10"/>
                <w:sz w:val="17"/>
                <w:lang w:val="en-GB"/>
              </w:rPr>
              <w:t>27.3</w:t>
            </w:r>
          </w:p>
        </w:tc>
        <w:tc>
          <w:tcPr>
            <w:tcW w:w="1470" w:type="dxa"/>
          </w:tcPr>
          <w:p w:rsidR="00000000" w:rsidRDefault="00000000">
            <w:pPr>
              <w:shd w:val="clear" w:color="auto" w:fill="FFFFFF"/>
              <w:jc w:val="right"/>
              <w:rPr>
                <w:color w:val="000000"/>
                <w:spacing w:val="-10"/>
                <w:sz w:val="17"/>
                <w:lang w:val="en-GB"/>
              </w:rPr>
            </w:pPr>
            <w:r>
              <w:rPr>
                <w:color w:val="000000"/>
                <w:spacing w:val="-10"/>
                <w:sz w:val="17"/>
                <w:lang w:val="en-GB"/>
              </w:rPr>
              <w:t>72.7</w:t>
            </w:r>
          </w:p>
        </w:tc>
      </w:tr>
      <w:tr w:rsidR="00000000">
        <w:tblPrEx>
          <w:tblCellMar>
            <w:top w:w="0" w:type="dxa"/>
            <w:bottom w:w="0" w:type="dxa"/>
          </w:tblCellMar>
        </w:tblPrEx>
        <w:tc>
          <w:tcPr>
            <w:tcW w:w="4210" w:type="dxa"/>
            <w:vAlign w:val="bottom"/>
          </w:tcPr>
          <w:p w:rsidR="00000000" w:rsidRDefault="00000000">
            <w:pPr>
              <w:shd w:val="clear" w:color="auto" w:fill="FFFFFF"/>
              <w:tabs>
                <w:tab w:val="left" w:pos="288"/>
                <w:tab w:val="left" w:pos="576"/>
                <w:tab w:val="left" w:pos="864"/>
                <w:tab w:val="left" w:pos="1152"/>
              </w:tabs>
              <w:suppressAutoHyphens/>
              <w:spacing w:before="40" w:after="40" w:line="210" w:lineRule="exact"/>
              <w:ind w:right="40"/>
              <w:rPr>
                <w:color w:val="000000"/>
                <w:spacing w:val="-3"/>
                <w:sz w:val="17"/>
                <w:lang w:val="en-GB"/>
              </w:rPr>
            </w:pPr>
            <w:r>
              <w:rPr>
                <w:color w:val="000000"/>
                <w:spacing w:val="-3"/>
                <w:sz w:val="17"/>
                <w:lang w:val="en-GB"/>
              </w:rPr>
              <w:t>Education</w:t>
            </w:r>
          </w:p>
        </w:tc>
        <w:tc>
          <w:tcPr>
            <w:tcW w:w="1250" w:type="dxa"/>
          </w:tcPr>
          <w:p w:rsidR="00000000" w:rsidRDefault="00000000">
            <w:pPr>
              <w:shd w:val="clear" w:color="auto" w:fill="FFFFFF"/>
              <w:jc w:val="right"/>
              <w:rPr>
                <w:color w:val="000000"/>
                <w:spacing w:val="-10"/>
                <w:sz w:val="17"/>
                <w:lang w:val="en-GB"/>
              </w:rPr>
            </w:pPr>
            <w:r>
              <w:rPr>
                <w:color w:val="000000"/>
                <w:spacing w:val="-10"/>
                <w:sz w:val="17"/>
                <w:lang w:val="en-GB"/>
              </w:rPr>
              <w:t>34</w:t>
            </w:r>
          </w:p>
        </w:tc>
        <w:tc>
          <w:tcPr>
            <w:tcW w:w="1260" w:type="dxa"/>
          </w:tcPr>
          <w:p w:rsidR="00000000" w:rsidRDefault="00000000">
            <w:pPr>
              <w:shd w:val="clear" w:color="auto" w:fill="FFFFFF"/>
              <w:jc w:val="right"/>
              <w:rPr>
                <w:color w:val="000000"/>
                <w:spacing w:val="-10"/>
                <w:sz w:val="17"/>
                <w:lang w:val="en-GB"/>
              </w:rPr>
            </w:pPr>
            <w:r>
              <w:rPr>
                <w:color w:val="000000"/>
                <w:spacing w:val="-10"/>
                <w:sz w:val="17"/>
                <w:lang w:val="en-GB"/>
              </w:rPr>
              <w:t>32</w:t>
            </w:r>
          </w:p>
        </w:tc>
        <w:tc>
          <w:tcPr>
            <w:tcW w:w="1470" w:type="dxa"/>
          </w:tcPr>
          <w:p w:rsidR="00000000" w:rsidRDefault="00000000">
            <w:pPr>
              <w:shd w:val="clear" w:color="auto" w:fill="FFFFFF"/>
              <w:jc w:val="right"/>
              <w:rPr>
                <w:color w:val="000000"/>
                <w:spacing w:val="-10"/>
                <w:sz w:val="17"/>
                <w:lang w:val="en-GB"/>
              </w:rPr>
            </w:pPr>
            <w:r>
              <w:rPr>
                <w:color w:val="000000"/>
                <w:spacing w:val="-10"/>
                <w:sz w:val="17"/>
                <w:lang w:val="en-GB"/>
              </w:rPr>
              <w:t>51.5</w:t>
            </w:r>
          </w:p>
        </w:tc>
        <w:tc>
          <w:tcPr>
            <w:tcW w:w="1470" w:type="dxa"/>
          </w:tcPr>
          <w:p w:rsidR="00000000" w:rsidRDefault="00000000">
            <w:pPr>
              <w:shd w:val="clear" w:color="auto" w:fill="FFFFFF"/>
              <w:jc w:val="right"/>
              <w:rPr>
                <w:color w:val="000000"/>
                <w:spacing w:val="-10"/>
                <w:sz w:val="17"/>
                <w:lang w:val="en-GB"/>
              </w:rPr>
            </w:pPr>
            <w:r>
              <w:rPr>
                <w:color w:val="000000"/>
                <w:spacing w:val="-10"/>
                <w:sz w:val="17"/>
                <w:lang w:val="en-GB"/>
              </w:rPr>
              <w:t>48.5</w:t>
            </w:r>
          </w:p>
        </w:tc>
      </w:tr>
      <w:tr w:rsidR="00000000">
        <w:tblPrEx>
          <w:tblCellMar>
            <w:top w:w="0" w:type="dxa"/>
            <w:bottom w:w="0" w:type="dxa"/>
          </w:tblCellMar>
        </w:tblPrEx>
        <w:tc>
          <w:tcPr>
            <w:tcW w:w="4210" w:type="dxa"/>
            <w:vAlign w:val="bottom"/>
          </w:tcPr>
          <w:p w:rsidR="00000000" w:rsidRDefault="00000000">
            <w:pPr>
              <w:shd w:val="clear" w:color="auto" w:fill="FFFFFF"/>
              <w:tabs>
                <w:tab w:val="left" w:pos="288"/>
                <w:tab w:val="left" w:pos="576"/>
                <w:tab w:val="left" w:pos="864"/>
                <w:tab w:val="left" w:pos="1152"/>
              </w:tabs>
              <w:suppressAutoHyphens/>
              <w:spacing w:before="40" w:after="40" w:line="210" w:lineRule="exact"/>
              <w:ind w:right="40"/>
              <w:rPr>
                <w:color w:val="000000"/>
                <w:spacing w:val="-3"/>
                <w:sz w:val="17"/>
                <w:lang w:val="en-GB"/>
              </w:rPr>
            </w:pPr>
            <w:r>
              <w:rPr>
                <w:color w:val="000000"/>
                <w:spacing w:val="-3"/>
                <w:sz w:val="17"/>
                <w:lang w:val="en-GB"/>
              </w:rPr>
              <w:t>Health care and the provision of social services</w:t>
            </w:r>
          </w:p>
        </w:tc>
        <w:tc>
          <w:tcPr>
            <w:tcW w:w="1250" w:type="dxa"/>
          </w:tcPr>
          <w:p w:rsidR="00000000" w:rsidRDefault="00000000">
            <w:pPr>
              <w:shd w:val="clear" w:color="auto" w:fill="FFFFFF"/>
              <w:jc w:val="right"/>
              <w:rPr>
                <w:color w:val="000000"/>
                <w:spacing w:val="-10"/>
                <w:sz w:val="17"/>
                <w:lang w:val="en-GB"/>
              </w:rPr>
            </w:pPr>
            <w:r>
              <w:rPr>
                <w:color w:val="000000"/>
                <w:spacing w:val="-10"/>
                <w:sz w:val="17"/>
                <w:lang w:val="en-GB"/>
              </w:rPr>
              <w:t>31</w:t>
            </w:r>
          </w:p>
        </w:tc>
        <w:tc>
          <w:tcPr>
            <w:tcW w:w="1260" w:type="dxa"/>
          </w:tcPr>
          <w:p w:rsidR="00000000" w:rsidRDefault="00000000">
            <w:pPr>
              <w:shd w:val="clear" w:color="auto" w:fill="FFFFFF"/>
              <w:jc w:val="right"/>
              <w:rPr>
                <w:color w:val="000000"/>
                <w:spacing w:val="-10"/>
                <w:sz w:val="17"/>
                <w:lang w:val="en-GB"/>
              </w:rPr>
            </w:pPr>
            <w:r>
              <w:rPr>
                <w:color w:val="000000"/>
                <w:spacing w:val="-10"/>
                <w:sz w:val="17"/>
                <w:lang w:val="en-GB"/>
              </w:rPr>
              <w:t>73</w:t>
            </w:r>
          </w:p>
        </w:tc>
        <w:tc>
          <w:tcPr>
            <w:tcW w:w="1470" w:type="dxa"/>
          </w:tcPr>
          <w:p w:rsidR="00000000" w:rsidRDefault="00000000">
            <w:pPr>
              <w:shd w:val="clear" w:color="auto" w:fill="FFFFFF"/>
              <w:jc w:val="right"/>
              <w:rPr>
                <w:color w:val="000000"/>
                <w:spacing w:val="-10"/>
                <w:sz w:val="17"/>
                <w:lang w:val="en-GB"/>
              </w:rPr>
            </w:pPr>
            <w:r>
              <w:rPr>
                <w:color w:val="000000"/>
                <w:spacing w:val="-10"/>
                <w:sz w:val="17"/>
                <w:lang w:val="en-GB"/>
              </w:rPr>
              <w:t>29.8</w:t>
            </w:r>
          </w:p>
        </w:tc>
        <w:tc>
          <w:tcPr>
            <w:tcW w:w="1470" w:type="dxa"/>
          </w:tcPr>
          <w:p w:rsidR="00000000" w:rsidRDefault="00000000">
            <w:pPr>
              <w:shd w:val="clear" w:color="auto" w:fill="FFFFFF"/>
              <w:jc w:val="right"/>
              <w:rPr>
                <w:color w:val="000000"/>
                <w:spacing w:val="-10"/>
                <w:sz w:val="17"/>
                <w:lang w:val="en-GB"/>
              </w:rPr>
            </w:pPr>
            <w:r>
              <w:rPr>
                <w:color w:val="000000"/>
                <w:spacing w:val="-10"/>
                <w:sz w:val="17"/>
                <w:lang w:val="en-GB"/>
              </w:rPr>
              <w:t>70.2</w:t>
            </w:r>
          </w:p>
        </w:tc>
      </w:tr>
      <w:tr w:rsidR="00000000">
        <w:tblPrEx>
          <w:tblCellMar>
            <w:top w:w="0" w:type="dxa"/>
            <w:bottom w:w="0" w:type="dxa"/>
          </w:tblCellMar>
        </w:tblPrEx>
        <w:tc>
          <w:tcPr>
            <w:tcW w:w="4210" w:type="dxa"/>
            <w:tcBorders>
              <w:bottom w:val="single" w:sz="12" w:space="0" w:color="auto"/>
            </w:tcBorders>
            <w:vAlign w:val="bottom"/>
          </w:tcPr>
          <w:p w:rsidR="00000000" w:rsidRDefault="00000000">
            <w:pPr>
              <w:shd w:val="clear" w:color="auto" w:fill="FFFFFF"/>
              <w:tabs>
                <w:tab w:val="left" w:pos="288"/>
                <w:tab w:val="left" w:pos="576"/>
                <w:tab w:val="left" w:pos="864"/>
                <w:tab w:val="left" w:pos="1152"/>
              </w:tabs>
              <w:suppressAutoHyphens/>
              <w:spacing w:before="40" w:after="40" w:line="210" w:lineRule="exact"/>
              <w:ind w:right="40"/>
              <w:rPr>
                <w:color w:val="000000"/>
                <w:spacing w:val="-3"/>
                <w:sz w:val="17"/>
                <w:lang w:val="en-GB"/>
              </w:rPr>
            </w:pPr>
            <w:r>
              <w:rPr>
                <w:color w:val="000000"/>
                <w:spacing w:val="-3"/>
                <w:sz w:val="17"/>
                <w:lang w:val="en-GB"/>
              </w:rPr>
              <w:t>Provision of communal, social and personal services</w:t>
            </w:r>
          </w:p>
        </w:tc>
        <w:tc>
          <w:tcPr>
            <w:tcW w:w="1250" w:type="dxa"/>
            <w:tcBorders>
              <w:bottom w:val="single" w:sz="12" w:space="0" w:color="auto"/>
            </w:tcBorders>
          </w:tcPr>
          <w:p w:rsidR="00000000" w:rsidRDefault="00000000">
            <w:pPr>
              <w:shd w:val="clear" w:color="auto" w:fill="FFFFFF"/>
              <w:jc w:val="right"/>
              <w:rPr>
                <w:color w:val="000000"/>
                <w:spacing w:val="-10"/>
                <w:sz w:val="17"/>
                <w:lang w:val="en-GB"/>
              </w:rPr>
            </w:pPr>
            <w:r>
              <w:rPr>
                <w:color w:val="000000"/>
                <w:spacing w:val="-10"/>
                <w:sz w:val="17"/>
                <w:lang w:val="en-GB"/>
              </w:rPr>
              <w:t>221</w:t>
            </w:r>
          </w:p>
        </w:tc>
        <w:tc>
          <w:tcPr>
            <w:tcW w:w="1260" w:type="dxa"/>
            <w:tcBorders>
              <w:bottom w:val="single" w:sz="12" w:space="0" w:color="auto"/>
            </w:tcBorders>
          </w:tcPr>
          <w:p w:rsidR="00000000" w:rsidRDefault="00000000">
            <w:pPr>
              <w:shd w:val="clear" w:color="auto" w:fill="FFFFFF"/>
              <w:jc w:val="right"/>
              <w:rPr>
                <w:color w:val="000000"/>
                <w:spacing w:val="-10"/>
                <w:sz w:val="17"/>
                <w:lang w:val="en-GB"/>
              </w:rPr>
            </w:pPr>
            <w:r>
              <w:rPr>
                <w:color w:val="000000"/>
                <w:spacing w:val="-10"/>
                <w:sz w:val="17"/>
                <w:lang w:val="en-GB"/>
              </w:rPr>
              <w:t>546</w:t>
            </w:r>
          </w:p>
        </w:tc>
        <w:tc>
          <w:tcPr>
            <w:tcW w:w="1470" w:type="dxa"/>
            <w:tcBorders>
              <w:bottom w:val="single" w:sz="12" w:space="0" w:color="auto"/>
            </w:tcBorders>
          </w:tcPr>
          <w:p w:rsidR="00000000" w:rsidRDefault="00000000">
            <w:pPr>
              <w:shd w:val="clear" w:color="auto" w:fill="FFFFFF"/>
              <w:jc w:val="right"/>
              <w:rPr>
                <w:color w:val="000000"/>
                <w:spacing w:val="-10"/>
                <w:sz w:val="17"/>
                <w:lang w:val="en-GB"/>
              </w:rPr>
            </w:pPr>
            <w:r>
              <w:rPr>
                <w:color w:val="000000"/>
                <w:spacing w:val="-10"/>
                <w:sz w:val="17"/>
                <w:lang w:val="en-GB"/>
              </w:rPr>
              <w:t>28.8</w:t>
            </w:r>
          </w:p>
        </w:tc>
        <w:tc>
          <w:tcPr>
            <w:tcW w:w="1470" w:type="dxa"/>
            <w:tcBorders>
              <w:bottom w:val="single" w:sz="12" w:space="0" w:color="auto"/>
            </w:tcBorders>
          </w:tcPr>
          <w:p w:rsidR="00000000" w:rsidRDefault="00000000">
            <w:pPr>
              <w:shd w:val="clear" w:color="auto" w:fill="FFFFFF"/>
              <w:jc w:val="right"/>
              <w:rPr>
                <w:color w:val="000000"/>
                <w:spacing w:val="-10"/>
                <w:sz w:val="17"/>
                <w:lang w:val="en-GB"/>
              </w:rPr>
            </w:pPr>
            <w:r>
              <w:rPr>
                <w:color w:val="000000"/>
                <w:spacing w:val="-10"/>
                <w:sz w:val="17"/>
                <w:lang w:val="en-GB"/>
              </w:rPr>
              <w:t>71.2</w:t>
            </w:r>
          </w:p>
        </w:tc>
      </w:tr>
    </w:tbl>
    <w:p w:rsidR="00000000" w:rsidRDefault="00000000">
      <w:pPr>
        <w:pStyle w:val="SingleTxt"/>
        <w:rPr>
          <w:lang w:val="en-US"/>
        </w:rPr>
      </w:pPr>
      <w:r>
        <w:rPr>
          <w:lang w:val="en-US"/>
        </w:rPr>
        <w:tab/>
        <w:t>The proportion of women employed in unfavourable working conditions had declined slightly by 2000 and stood at an average of 26.7 per cent, but in traditionally “women’s” sectors it is significantly higher – 52 per cent in light industry, for example, and 50 per cent in the food industry. At the same time, the gap in wages between women and men continues to be significant and varies according to region, with men’s wages being from 30 to 90 per cent higher.</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n-US"/>
        </w:rPr>
      </w:pPr>
      <w:r>
        <w:rPr>
          <w:b w:val="0"/>
          <w:lang w:val="en-US"/>
        </w:rPr>
        <w:tab/>
      </w:r>
      <w:r>
        <w:rPr>
          <w:b w:val="0"/>
          <w:lang w:val="en-US"/>
        </w:rPr>
        <w:tab/>
        <w:t>Table 8</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Average wages of men and women, by type of economic activity</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tbl>
      <w:tblPr>
        <w:tblW w:w="0" w:type="auto"/>
        <w:tblInd w:w="1254" w:type="dxa"/>
        <w:tblLayout w:type="fixed"/>
        <w:tblCellMar>
          <w:left w:w="0" w:type="dxa"/>
          <w:right w:w="0" w:type="dxa"/>
        </w:tblCellMar>
        <w:tblLook w:val="0000" w:firstRow="0" w:lastRow="0" w:firstColumn="0" w:lastColumn="0" w:noHBand="0" w:noVBand="0"/>
      </w:tblPr>
      <w:tblGrid>
        <w:gridCol w:w="4523"/>
        <w:gridCol w:w="1260"/>
        <w:gridCol w:w="1260"/>
        <w:gridCol w:w="105"/>
        <w:gridCol w:w="1434"/>
      </w:tblGrid>
      <w:tr w:rsidR="00000000">
        <w:tblPrEx>
          <w:tblCellMar>
            <w:top w:w="0" w:type="dxa"/>
            <w:left w:w="0" w:type="dxa"/>
            <w:bottom w:w="0" w:type="dxa"/>
            <w:right w:w="0" w:type="dxa"/>
          </w:tblCellMar>
        </w:tblPrEx>
        <w:trPr>
          <w:cantSplit/>
          <w:tblHeader/>
        </w:trPr>
        <w:tc>
          <w:tcPr>
            <w:tcW w:w="4523"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lang w:val="en-US"/>
              </w:rPr>
            </w:pPr>
            <w:r>
              <w:rPr>
                <w:i/>
                <w:sz w:val="14"/>
                <w:lang w:val="en-US"/>
              </w:rPr>
              <w:t>Type of economic activity</w:t>
            </w:r>
          </w:p>
        </w:tc>
        <w:tc>
          <w:tcPr>
            <w:tcW w:w="252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lang w:val="en-US"/>
              </w:rPr>
            </w:pPr>
            <w:r>
              <w:rPr>
                <w:i/>
                <w:sz w:val="14"/>
                <w:lang w:val="en-US"/>
              </w:rPr>
              <w:t>Average wage, in som</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en-US"/>
              </w:rPr>
            </w:pPr>
          </w:p>
        </w:tc>
        <w:tc>
          <w:tcPr>
            <w:tcW w:w="1434"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en-US"/>
              </w:rPr>
            </w:pPr>
            <w:r>
              <w:rPr>
                <w:i/>
                <w:sz w:val="14"/>
                <w:lang w:val="en-US"/>
              </w:rPr>
              <w:t>Women’s wages as a percentage of men’s wages</w:t>
            </w:r>
          </w:p>
        </w:tc>
      </w:tr>
      <w:tr w:rsidR="00000000">
        <w:tblPrEx>
          <w:tblCellMar>
            <w:top w:w="0" w:type="dxa"/>
            <w:left w:w="0" w:type="dxa"/>
            <w:bottom w:w="0" w:type="dxa"/>
            <w:right w:w="0" w:type="dxa"/>
          </w:tblCellMar>
        </w:tblPrEx>
        <w:trPr>
          <w:cantSplit/>
          <w:tblHeader/>
        </w:trPr>
        <w:tc>
          <w:tcPr>
            <w:tcW w:w="4523"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lang w:val="en-US"/>
              </w:rPr>
            </w:pPr>
          </w:p>
        </w:tc>
        <w:tc>
          <w:tcPr>
            <w:tcW w:w="1260"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3"/>
              <w:jc w:val="right"/>
              <w:rPr>
                <w:i/>
                <w:sz w:val="14"/>
                <w:lang w:val="en-US"/>
              </w:rPr>
            </w:pPr>
            <w:r>
              <w:rPr>
                <w:i/>
                <w:sz w:val="14"/>
                <w:lang w:val="en-US"/>
              </w:rPr>
              <w:t>Women</w:t>
            </w:r>
          </w:p>
        </w:tc>
        <w:tc>
          <w:tcPr>
            <w:tcW w:w="1260"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3"/>
              <w:jc w:val="right"/>
              <w:rPr>
                <w:i/>
                <w:sz w:val="14"/>
                <w:lang w:val="en-US"/>
              </w:rPr>
            </w:pPr>
            <w:r>
              <w:rPr>
                <w:i/>
                <w:sz w:val="14"/>
                <w:lang w:val="en-US"/>
              </w:rPr>
              <w:t>Men</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US"/>
              </w:rPr>
            </w:pPr>
          </w:p>
        </w:tc>
        <w:tc>
          <w:tcPr>
            <w:tcW w:w="1434"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US"/>
              </w:rPr>
            </w:pPr>
          </w:p>
        </w:tc>
      </w:tr>
      <w:tr w:rsidR="00000000">
        <w:tblPrEx>
          <w:tblCellMar>
            <w:top w:w="0" w:type="dxa"/>
            <w:left w:w="0" w:type="dxa"/>
            <w:bottom w:w="0" w:type="dxa"/>
            <w:right w:w="0" w:type="dxa"/>
          </w:tblCellMar>
        </w:tblPrEx>
        <w:trPr>
          <w:trHeight w:hRule="exact" w:val="115"/>
          <w:tblHeader/>
        </w:trPr>
        <w:tc>
          <w:tcPr>
            <w:tcW w:w="452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143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r>
      <w:tr w:rsidR="00000000">
        <w:tblPrEx>
          <w:tblCellMar>
            <w:top w:w="0" w:type="dxa"/>
            <w:left w:w="0" w:type="dxa"/>
            <w:bottom w:w="0" w:type="dxa"/>
            <w:right w:w="0" w:type="dxa"/>
          </w:tblCellMar>
        </w:tblPrEx>
        <w:tc>
          <w:tcPr>
            <w:tcW w:w="4523" w:type="dxa"/>
          </w:tcPr>
          <w:p w:rsidR="00000000" w:rsidRDefault="00000000">
            <w:pPr>
              <w:pStyle w:val="BodyTextIndent"/>
              <w:spacing w:before="81" w:after="81" w:line="160" w:lineRule="exact"/>
              <w:ind w:left="29"/>
              <w:rPr>
                <w:i/>
                <w:sz w:val="17"/>
                <w:lang w:val="en-GB"/>
              </w:rPr>
            </w:pPr>
            <w:r>
              <w:rPr>
                <w:b/>
                <w:sz w:val="17"/>
                <w:lang w:val="en-GB"/>
              </w:rPr>
              <w:t>Total</w:t>
            </w:r>
            <w:r>
              <w:rPr>
                <w:b/>
                <w:sz w:val="17"/>
                <w:lang w:val="en-GB"/>
              </w:rPr>
              <w:br/>
            </w:r>
            <w:r>
              <w:rPr>
                <w:i/>
                <w:sz w:val="17"/>
                <w:lang w:val="en-GB"/>
              </w:rPr>
              <w:t>Including, by type of activity:</w:t>
            </w:r>
          </w:p>
        </w:tc>
        <w:tc>
          <w:tcPr>
            <w:tcW w:w="1260" w:type="dxa"/>
          </w:tcPr>
          <w:p w:rsidR="00000000" w:rsidRDefault="00000000">
            <w:pPr>
              <w:pStyle w:val="BodyTextIndent"/>
              <w:jc w:val="right"/>
              <w:rPr>
                <w:b/>
                <w:sz w:val="17"/>
                <w:lang w:val="en-GB"/>
              </w:rPr>
            </w:pPr>
            <w:r>
              <w:rPr>
                <w:b/>
                <w:sz w:val="17"/>
                <w:lang w:val="en-GB"/>
              </w:rPr>
              <w:t>964.6</w:t>
            </w:r>
          </w:p>
        </w:tc>
        <w:tc>
          <w:tcPr>
            <w:tcW w:w="1260" w:type="dxa"/>
          </w:tcPr>
          <w:p w:rsidR="00000000" w:rsidRDefault="00000000">
            <w:pPr>
              <w:pStyle w:val="BodyTextIndent"/>
              <w:jc w:val="right"/>
              <w:rPr>
                <w:b/>
                <w:sz w:val="17"/>
                <w:lang w:val="en-GB"/>
              </w:rPr>
            </w:pPr>
            <w:r>
              <w:rPr>
                <w:b/>
                <w:sz w:val="17"/>
                <w:lang w:val="en-GB"/>
              </w:rPr>
              <w:t>1 427.5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1434" w:type="dxa"/>
          </w:tcPr>
          <w:p w:rsidR="00000000" w:rsidRDefault="00000000">
            <w:pPr>
              <w:pStyle w:val="BodyTextIndent"/>
              <w:jc w:val="right"/>
              <w:rPr>
                <w:b/>
                <w:sz w:val="17"/>
                <w:lang w:val="en-GB"/>
              </w:rPr>
            </w:pPr>
            <w:r>
              <w:rPr>
                <w:b/>
                <w:sz w:val="17"/>
                <w:lang w:val="en-GB"/>
              </w:rPr>
              <w:t>67.6</w:t>
            </w:r>
          </w:p>
        </w:tc>
      </w:tr>
      <w:tr w:rsidR="00000000">
        <w:tblPrEx>
          <w:tblCellMar>
            <w:top w:w="0" w:type="dxa"/>
            <w:left w:w="0" w:type="dxa"/>
            <w:bottom w:w="0" w:type="dxa"/>
            <w:right w:w="0" w:type="dxa"/>
          </w:tblCellMar>
        </w:tblPrEx>
        <w:tc>
          <w:tcPr>
            <w:tcW w:w="4523" w:type="dxa"/>
          </w:tcPr>
          <w:p w:rsidR="00000000" w:rsidRDefault="00000000">
            <w:pPr>
              <w:pStyle w:val="BodyTextIndent"/>
              <w:spacing w:before="81" w:after="81" w:line="160" w:lineRule="exact"/>
              <w:ind w:left="29"/>
              <w:rPr>
                <w:sz w:val="17"/>
                <w:lang w:val="en-GB"/>
              </w:rPr>
            </w:pPr>
            <w:r>
              <w:rPr>
                <w:sz w:val="17"/>
                <w:lang w:val="en-GB"/>
              </w:rPr>
              <w:t>Agriculture, hunting and forestry</w:t>
            </w:r>
          </w:p>
        </w:tc>
        <w:tc>
          <w:tcPr>
            <w:tcW w:w="1260" w:type="dxa"/>
          </w:tcPr>
          <w:p w:rsidR="00000000" w:rsidRDefault="00000000">
            <w:pPr>
              <w:pStyle w:val="BodyTextIndent"/>
              <w:jc w:val="right"/>
              <w:rPr>
                <w:sz w:val="17"/>
                <w:lang w:val="en-GB"/>
              </w:rPr>
            </w:pPr>
            <w:r>
              <w:rPr>
                <w:sz w:val="17"/>
                <w:lang w:val="en-GB"/>
              </w:rPr>
              <w:t>569.8</w:t>
            </w:r>
          </w:p>
        </w:tc>
        <w:tc>
          <w:tcPr>
            <w:tcW w:w="1260" w:type="dxa"/>
          </w:tcPr>
          <w:p w:rsidR="00000000" w:rsidRDefault="00000000">
            <w:pPr>
              <w:pStyle w:val="BodyTextIndent"/>
              <w:jc w:val="right"/>
              <w:rPr>
                <w:sz w:val="17"/>
                <w:lang w:val="en-GB"/>
              </w:rPr>
            </w:pPr>
            <w:r>
              <w:rPr>
                <w:sz w:val="17"/>
                <w:lang w:val="en-GB"/>
              </w:rPr>
              <w:t>670.1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1434" w:type="dxa"/>
          </w:tcPr>
          <w:p w:rsidR="00000000" w:rsidRDefault="00000000">
            <w:pPr>
              <w:pStyle w:val="BodyTextIndent"/>
              <w:jc w:val="right"/>
              <w:rPr>
                <w:sz w:val="17"/>
                <w:lang w:val="en-GB"/>
              </w:rPr>
            </w:pPr>
            <w:r>
              <w:rPr>
                <w:sz w:val="17"/>
                <w:lang w:val="en-GB"/>
              </w:rPr>
              <w:t>85.0</w:t>
            </w:r>
          </w:p>
        </w:tc>
      </w:tr>
      <w:tr w:rsidR="00000000">
        <w:tblPrEx>
          <w:tblCellMar>
            <w:top w:w="0" w:type="dxa"/>
            <w:left w:w="0" w:type="dxa"/>
            <w:bottom w:w="0" w:type="dxa"/>
            <w:right w:w="0" w:type="dxa"/>
          </w:tblCellMar>
        </w:tblPrEx>
        <w:tc>
          <w:tcPr>
            <w:tcW w:w="4523" w:type="dxa"/>
          </w:tcPr>
          <w:p w:rsidR="00000000" w:rsidRDefault="00000000">
            <w:pPr>
              <w:pStyle w:val="BodyTextIndent"/>
              <w:spacing w:before="81" w:after="81" w:line="160" w:lineRule="exact"/>
              <w:ind w:left="29"/>
              <w:rPr>
                <w:sz w:val="17"/>
                <w:lang w:val="en-GB"/>
              </w:rPr>
            </w:pPr>
            <w:r>
              <w:rPr>
                <w:sz w:val="17"/>
                <w:lang w:val="en-GB"/>
              </w:rPr>
              <w:t>Fish farming</w:t>
            </w:r>
          </w:p>
        </w:tc>
        <w:tc>
          <w:tcPr>
            <w:tcW w:w="1260" w:type="dxa"/>
          </w:tcPr>
          <w:p w:rsidR="00000000" w:rsidRDefault="00000000">
            <w:pPr>
              <w:pStyle w:val="BodyTextIndent"/>
              <w:jc w:val="right"/>
              <w:rPr>
                <w:sz w:val="17"/>
                <w:lang w:val="en-GB"/>
              </w:rPr>
            </w:pPr>
            <w:r>
              <w:rPr>
                <w:sz w:val="17"/>
                <w:lang w:val="en-GB"/>
              </w:rPr>
              <w:t>476.5</w:t>
            </w:r>
          </w:p>
        </w:tc>
        <w:tc>
          <w:tcPr>
            <w:tcW w:w="1260" w:type="dxa"/>
          </w:tcPr>
          <w:p w:rsidR="00000000" w:rsidRDefault="00000000">
            <w:pPr>
              <w:pStyle w:val="BodyTextIndent"/>
              <w:jc w:val="right"/>
              <w:rPr>
                <w:sz w:val="17"/>
                <w:lang w:val="en-GB"/>
              </w:rPr>
            </w:pPr>
            <w:r>
              <w:rPr>
                <w:sz w:val="17"/>
                <w:lang w:val="en-GB"/>
              </w:rPr>
              <w:t>661.0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1434" w:type="dxa"/>
          </w:tcPr>
          <w:p w:rsidR="00000000" w:rsidRDefault="00000000">
            <w:pPr>
              <w:pStyle w:val="BodyTextIndent"/>
              <w:jc w:val="right"/>
              <w:rPr>
                <w:sz w:val="17"/>
                <w:lang w:val="en-GB"/>
              </w:rPr>
            </w:pPr>
            <w:r>
              <w:rPr>
                <w:sz w:val="17"/>
                <w:lang w:val="en-GB"/>
              </w:rPr>
              <w:t>72.1</w:t>
            </w:r>
          </w:p>
        </w:tc>
      </w:tr>
      <w:tr w:rsidR="00000000">
        <w:tblPrEx>
          <w:tblCellMar>
            <w:top w:w="0" w:type="dxa"/>
            <w:left w:w="0" w:type="dxa"/>
            <w:bottom w:w="0" w:type="dxa"/>
            <w:right w:w="0" w:type="dxa"/>
          </w:tblCellMar>
        </w:tblPrEx>
        <w:tc>
          <w:tcPr>
            <w:tcW w:w="4523" w:type="dxa"/>
          </w:tcPr>
          <w:p w:rsidR="00000000" w:rsidRDefault="00000000">
            <w:pPr>
              <w:pStyle w:val="BodyTextIndent"/>
              <w:spacing w:before="81" w:after="81" w:line="160" w:lineRule="exact"/>
              <w:ind w:left="29"/>
              <w:rPr>
                <w:sz w:val="17"/>
                <w:lang w:val="en-GB"/>
              </w:rPr>
            </w:pPr>
            <w:r>
              <w:rPr>
                <w:sz w:val="17"/>
                <w:lang w:val="en-GB"/>
              </w:rPr>
              <w:t>Mining industry</w:t>
            </w:r>
          </w:p>
        </w:tc>
        <w:tc>
          <w:tcPr>
            <w:tcW w:w="1260" w:type="dxa"/>
          </w:tcPr>
          <w:p w:rsidR="00000000" w:rsidRDefault="00000000">
            <w:pPr>
              <w:pStyle w:val="BodyTextIndent"/>
              <w:jc w:val="right"/>
              <w:rPr>
                <w:sz w:val="17"/>
                <w:lang w:val="en-GB"/>
              </w:rPr>
            </w:pPr>
            <w:r>
              <w:rPr>
                <w:sz w:val="17"/>
                <w:lang w:val="en-GB"/>
              </w:rPr>
              <w:t>1 787.0</w:t>
            </w:r>
          </w:p>
        </w:tc>
        <w:tc>
          <w:tcPr>
            <w:tcW w:w="1260" w:type="dxa"/>
          </w:tcPr>
          <w:p w:rsidR="00000000" w:rsidRDefault="00000000">
            <w:pPr>
              <w:pStyle w:val="BodyTextIndent"/>
              <w:jc w:val="right"/>
              <w:rPr>
                <w:sz w:val="17"/>
                <w:lang w:val="en-GB"/>
              </w:rPr>
            </w:pPr>
            <w:r>
              <w:rPr>
                <w:sz w:val="17"/>
                <w:lang w:val="en-GB"/>
              </w:rPr>
              <w:t>2 480.2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1434" w:type="dxa"/>
          </w:tcPr>
          <w:p w:rsidR="00000000" w:rsidRDefault="00000000">
            <w:pPr>
              <w:pStyle w:val="BodyTextIndent"/>
              <w:jc w:val="right"/>
              <w:rPr>
                <w:sz w:val="17"/>
                <w:lang w:val="en-GB"/>
              </w:rPr>
            </w:pPr>
            <w:r>
              <w:rPr>
                <w:sz w:val="17"/>
                <w:lang w:val="en-GB"/>
              </w:rPr>
              <w:t>72.1</w:t>
            </w:r>
          </w:p>
        </w:tc>
      </w:tr>
      <w:tr w:rsidR="00000000">
        <w:tblPrEx>
          <w:tblCellMar>
            <w:top w:w="0" w:type="dxa"/>
            <w:left w:w="0" w:type="dxa"/>
            <w:bottom w:w="0" w:type="dxa"/>
            <w:right w:w="0" w:type="dxa"/>
          </w:tblCellMar>
        </w:tblPrEx>
        <w:tc>
          <w:tcPr>
            <w:tcW w:w="4523" w:type="dxa"/>
          </w:tcPr>
          <w:p w:rsidR="00000000" w:rsidRDefault="00000000">
            <w:pPr>
              <w:pStyle w:val="BodyTextIndent"/>
              <w:spacing w:before="81" w:after="81" w:line="160" w:lineRule="exact"/>
              <w:ind w:left="29"/>
              <w:rPr>
                <w:sz w:val="17"/>
                <w:lang w:val="en-GB"/>
              </w:rPr>
            </w:pPr>
            <w:r>
              <w:rPr>
                <w:sz w:val="17"/>
                <w:lang w:val="en-GB"/>
              </w:rPr>
              <w:t>Manufacturing industry</w:t>
            </w:r>
          </w:p>
        </w:tc>
        <w:tc>
          <w:tcPr>
            <w:tcW w:w="1260" w:type="dxa"/>
          </w:tcPr>
          <w:p w:rsidR="00000000" w:rsidRDefault="00000000">
            <w:pPr>
              <w:pStyle w:val="BodyTextIndent"/>
              <w:jc w:val="right"/>
              <w:rPr>
                <w:sz w:val="17"/>
                <w:lang w:val="en-GB"/>
              </w:rPr>
            </w:pPr>
            <w:r>
              <w:rPr>
                <w:sz w:val="17"/>
                <w:lang w:val="en-GB"/>
              </w:rPr>
              <w:t>1 717.4</w:t>
            </w:r>
          </w:p>
        </w:tc>
        <w:tc>
          <w:tcPr>
            <w:tcW w:w="1260" w:type="dxa"/>
          </w:tcPr>
          <w:p w:rsidR="00000000" w:rsidRDefault="00000000">
            <w:pPr>
              <w:pStyle w:val="BodyTextIndent"/>
              <w:jc w:val="right"/>
              <w:rPr>
                <w:sz w:val="17"/>
                <w:lang w:val="en-GB"/>
              </w:rPr>
            </w:pPr>
            <w:r>
              <w:rPr>
                <w:sz w:val="17"/>
                <w:lang w:val="en-GB"/>
              </w:rPr>
              <w:t>2 098.1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1434" w:type="dxa"/>
          </w:tcPr>
          <w:p w:rsidR="00000000" w:rsidRDefault="00000000">
            <w:pPr>
              <w:pStyle w:val="BodyTextIndent"/>
              <w:jc w:val="right"/>
              <w:rPr>
                <w:sz w:val="17"/>
                <w:lang w:val="en-GB"/>
              </w:rPr>
            </w:pPr>
            <w:r>
              <w:rPr>
                <w:sz w:val="17"/>
                <w:lang w:val="en-GB"/>
              </w:rPr>
              <w:t>81.9</w:t>
            </w:r>
          </w:p>
        </w:tc>
      </w:tr>
      <w:tr w:rsidR="00000000">
        <w:tblPrEx>
          <w:tblCellMar>
            <w:top w:w="0" w:type="dxa"/>
            <w:left w:w="0" w:type="dxa"/>
            <w:bottom w:w="0" w:type="dxa"/>
            <w:right w:w="0" w:type="dxa"/>
          </w:tblCellMar>
        </w:tblPrEx>
        <w:tc>
          <w:tcPr>
            <w:tcW w:w="4523" w:type="dxa"/>
          </w:tcPr>
          <w:p w:rsidR="00000000" w:rsidRDefault="00000000">
            <w:pPr>
              <w:pStyle w:val="BodyTextIndent"/>
              <w:spacing w:before="81" w:after="81" w:line="160" w:lineRule="exact"/>
              <w:ind w:left="29"/>
              <w:rPr>
                <w:sz w:val="17"/>
                <w:lang w:val="en-GB"/>
              </w:rPr>
            </w:pPr>
            <w:r>
              <w:rPr>
                <w:sz w:val="17"/>
                <w:lang w:val="en-GB"/>
              </w:rPr>
              <w:t>Production and distribution of electricity, gas, steam and hot water</w:t>
            </w:r>
          </w:p>
        </w:tc>
        <w:tc>
          <w:tcPr>
            <w:tcW w:w="1260" w:type="dxa"/>
          </w:tcPr>
          <w:p w:rsidR="00000000" w:rsidRDefault="00000000">
            <w:pPr>
              <w:pStyle w:val="BodyTextIndent"/>
              <w:jc w:val="right"/>
              <w:rPr>
                <w:sz w:val="17"/>
                <w:lang w:val="en-GB"/>
              </w:rPr>
            </w:pPr>
            <w:r>
              <w:rPr>
                <w:sz w:val="17"/>
                <w:lang w:val="en-GB"/>
              </w:rPr>
              <w:t>1 682.3</w:t>
            </w:r>
          </w:p>
        </w:tc>
        <w:tc>
          <w:tcPr>
            <w:tcW w:w="1260" w:type="dxa"/>
          </w:tcPr>
          <w:p w:rsidR="00000000" w:rsidRDefault="00000000">
            <w:pPr>
              <w:pStyle w:val="BodyTextIndent"/>
              <w:jc w:val="right"/>
              <w:rPr>
                <w:sz w:val="17"/>
                <w:lang w:val="en-GB"/>
              </w:rPr>
            </w:pPr>
            <w:r>
              <w:rPr>
                <w:sz w:val="17"/>
                <w:lang w:val="en-GB"/>
              </w:rPr>
              <w:t>1 797.9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1434" w:type="dxa"/>
          </w:tcPr>
          <w:p w:rsidR="00000000" w:rsidRDefault="00000000">
            <w:pPr>
              <w:pStyle w:val="BodyTextIndent"/>
              <w:jc w:val="right"/>
              <w:rPr>
                <w:sz w:val="17"/>
                <w:lang w:val="en-GB"/>
              </w:rPr>
            </w:pPr>
            <w:r>
              <w:rPr>
                <w:sz w:val="17"/>
                <w:lang w:val="en-GB"/>
              </w:rPr>
              <w:t>93.6</w:t>
            </w:r>
          </w:p>
        </w:tc>
      </w:tr>
      <w:tr w:rsidR="00000000">
        <w:tblPrEx>
          <w:tblCellMar>
            <w:top w:w="0" w:type="dxa"/>
            <w:left w:w="0" w:type="dxa"/>
            <w:bottom w:w="0" w:type="dxa"/>
            <w:right w:w="0" w:type="dxa"/>
          </w:tblCellMar>
        </w:tblPrEx>
        <w:tc>
          <w:tcPr>
            <w:tcW w:w="4523" w:type="dxa"/>
          </w:tcPr>
          <w:p w:rsidR="00000000" w:rsidRDefault="00000000">
            <w:pPr>
              <w:pStyle w:val="BodyTextIndent"/>
              <w:spacing w:before="81" w:after="81" w:line="160" w:lineRule="exact"/>
              <w:ind w:left="29"/>
              <w:rPr>
                <w:sz w:val="17"/>
                <w:lang w:val="en-GB"/>
              </w:rPr>
            </w:pPr>
            <w:r>
              <w:rPr>
                <w:sz w:val="17"/>
                <w:lang w:val="en-GB"/>
              </w:rPr>
              <w:t>Construction</w:t>
            </w:r>
          </w:p>
        </w:tc>
        <w:tc>
          <w:tcPr>
            <w:tcW w:w="1260" w:type="dxa"/>
          </w:tcPr>
          <w:p w:rsidR="00000000" w:rsidRDefault="00000000">
            <w:pPr>
              <w:pStyle w:val="H4"/>
              <w:jc w:val="right"/>
              <w:rPr>
                <w:i w:val="0"/>
                <w:sz w:val="17"/>
                <w:lang w:val="en-GB"/>
              </w:rPr>
            </w:pPr>
            <w:r>
              <w:rPr>
                <w:i w:val="0"/>
                <w:sz w:val="17"/>
                <w:lang w:val="en-GB"/>
              </w:rPr>
              <w:t>1 528.5</w:t>
            </w:r>
          </w:p>
        </w:tc>
        <w:tc>
          <w:tcPr>
            <w:tcW w:w="1260" w:type="dxa"/>
          </w:tcPr>
          <w:p w:rsidR="00000000" w:rsidRDefault="00000000">
            <w:pPr>
              <w:pStyle w:val="H4"/>
              <w:jc w:val="right"/>
              <w:rPr>
                <w:i w:val="0"/>
                <w:sz w:val="17"/>
                <w:lang w:val="en-GB"/>
              </w:rPr>
            </w:pPr>
            <w:r>
              <w:rPr>
                <w:i w:val="0"/>
                <w:sz w:val="17"/>
                <w:lang w:val="en-GB"/>
              </w:rPr>
              <w:t>1 835.2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1434" w:type="dxa"/>
          </w:tcPr>
          <w:p w:rsidR="00000000" w:rsidRDefault="00000000">
            <w:pPr>
              <w:pStyle w:val="H4"/>
              <w:jc w:val="right"/>
              <w:rPr>
                <w:i w:val="0"/>
                <w:sz w:val="17"/>
                <w:lang w:val="en-GB"/>
              </w:rPr>
            </w:pPr>
            <w:r>
              <w:rPr>
                <w:i w:val="0"/>
                <w:sz w:val="17"/>
                <w:lang w:val="en-GB"/>
              </w:rPr>
              <w:t>83.3</w:t>
            </w:r>
          </w:p>
        </w:tc>
      </w:tr>
      <w:tr w:rsidR="00000000">
        <w:tblPrEx>
          <w:tblCellMar>
            <w:top w:w="0" w:type="dxa"/>
            <w:left w:w="0" w:type="dxa"/>
            <w:bottom w:w="0" w:type="dxa"/>
            <w:right w:w="0" w:type="dxa"/>
          </w:tblCellMar>
        </w:tblPrEx>
        <w:tc>
          <w:tcPr>
            <w:tcW w:w="4523" w:type="dxa"/>
          </w:tcPr>
          <w:p w:rsidR="00000000" w:rsidRDefault="00000000">
            <w:pPr>
              <w:pStyle w:val="BodyTextIndent"/>
              <w:spacing w:before="81" w:after="81" w:line="160" w:lineRule="exact"/>
              <w:ind w:left="29"/>
              <w:rPr>
                <w:sz w:val="17"/>
                <w:lang w:val="en-GB"/>
              </w:rPr>
            </w:pPr>
            <w:r>
              <w:rPr>
                <w:sz w:val="17"/>
                <w:lang w:val="en-GB"/>
              </w:rPr>
              <w:t>Trading and repair of motor vehicles, household articles and articles for personal use</w:t>
            </w:r>
          </w:p>
        </w:tc>
        <w:tc>
          <w:tcPr>
            <w:tcW w:w="1260" w:type="dxa"/>
          </w:tcPr>
          <w:p w:rsidR="00000000" w:rsidRDefault="00000000">
            <w:pPr>
              <w:pStyle w:val="H4"/>
              <w:jc w:val="right"/>
              <w:rPr>
                <w:i w:val="0"/>
                <w:sz w:val="17"/>
                <w:lang w:val="en-GB"/>
              </w:rPr>
            </w:pPr>
            <w:r>
              <w:rPr>
                <w:i w:val="0"/>
                <w:sz w:val="17"/>
                <w:lang w:val="en-GB"/>
              </w:rPr>
              <w:t>947.0</w:t>
            </w:r>
          </w:p>
        </w:tc>
        <w:tc>
          <w:tcPr>
            <w:tcW w:w="1260" w:type="dxa"/>
          </w:tcPr>
          <w:p w:rsidR="00000000" w:rsidRDefault="00000000">
            <w:pPr>
              <w:pStyle w:val="H4"/>
              <w:jc w:val="right"/>
              <w:rPr>
                <w:i w:val="0"/>
                <w:sz w:val="17"/>
                <w:lang w:val="en-GB"/>
              </w:rPr>
            </w:pPr>
            <w:r>
              <w:rPr>
                <w:i w:val="0"/>
                <w:sz w:val="17"/>
                <w:lang w:val="en-GB"/>
              </w:rPr>
              <w:t>1 103.5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1434" w:type="dxa"/>
          </w:tcPr>
          <w:p w:rsidR="00000000" w:rsidRDefault="00000000">
            <w:pPr>
              <w:pStyle w:val="H4"/>
              <w:jc w:val="right"/>
              <w:rPr>
                <w:i w:val="0"/>
                <w:sz w:val="17"/>
                <w:lang w:val="en-GB"/>
              </w:rPr>
            </w:pPr>
            <w:r>
              <w:rPr>
                <w:i w:val="0"/>
                <w:sz w:val="17"/>
                <w:lang w:val="en-GB"/>
              </w:rPr>
              <w:t>85.8</w:t>
            </w:r>
          </w:p>
        </w:tc>
      </w:tr>
      <w:tr w:rsidR="00000000">
        <w:tblPrEx>
          <w:tblCellMar>
            <w:top w:w="0" w:type="dxa"/>
            <w:left w:w="0" w:type="dxa"/>
            <w:bottom w:w="0" w:type="dxa"/>
            <w:right w:w="0" w:type="dxa"/>
          </w:tblCellMar>
        </w:tblPrEx>
        <w:tc>
          <w:tcPr>
            <w:tcW w:w="4523" w:type="dxa"/>
          </w:tcPr>
          <w:p w:rsidR="00000000" w:rsidRDefault="00000000">
            <w:pPr>
              <w:pStyle w:val="BodyTextIndent"/>
              <w:spacing w:before="81" w:after="81" w:line="160" w:lineRule="exact"/>
              <w:ind w:left="29"/>
              <w:rPr>
                <w:sz w:val="17"/>
                <w:lang w:val="en-GB"/>
              </w:rPr>
            </w:pPr>
            <w:r>
              <w:rPr>
                <w:sz w:val="17"/>
                <w:lang w:val="en-GB"/>
              </w:rPr>
              <w:t>Provision of restaurant and hotel services</w:t>
            </w:r>
          </w:p>
        </w:tc>
        <w:tc>
          <w:tcPr>
            <w:tcW w:w="1260" w:type="dxa"/>
          </w:tcPr>
          <w:p w:rsidR="00000000" w:rsidRDefault="00000000">
            <w:pPr>
              <w:pStyle w:val="H4"/>
              <w:jc w:val="right"/>
              <w:rPr>
                <w:i w:val="0"/>
                <w:sz w:val="17"/>
                <w:lang w:val="en-GB"/>
              </w:rPr>
            </w:pPr>
            <w:r>
              <w:rPr>
                <w:i w:val="0"/>
                <w:sz w:val="17"/>
                <w:lang w:val="en-GB"/>
              </w:rPr>
              <w:t>1 673.8</w:t>
            </w:r>
          </w:p>
        </w:tc>
        <w:tc>
          <w:tcPr>
            <w:tcW w:w="1260" w:type="dxa"/>
          </w:tcPr>
          <w:p w:rsidR="00000000" w:rsidRDefault="00000000">
            <w:pPr>
              <w:pStyle w:val="H4"/>
              <w:jc w:val="right"/>
              <w:rPr>
                <w:i w:val="0"/>
                <w:sz w:val="17"/>
                <w:lang w:val="en-GB"/>
              </w:rPr>
            </w:pPr>
            <w:r>
              <w:rPr>
                <w:i w:val="0"/>
                <w:sz w:val="17"/>
                <w:lang w:val="en-GB"/>
              </w:rPr>
              <w:t>4 165.5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1434" w:type="dxa"/>
          </w:tcPr>
          <w:p w:rsidR="00000000" w:rsidRDefault="00000000">
            <w:pPr>
              <w:pStyle w:val="H4"/>
              <w:jc w:val="right"/>
              <w:rPr>
                <w:i w:val="0"/>
                <w:sz w:val="17"/>
                <w:lang w:val="en-GB"/>
              </w:rPr>
            </w:pPr>
            <w:r>
              <w:rPr>
                <w:i w:val="0"/>
                <w:sz w:val="17"/>
                <w:lang w:val="en-GB"/>
              </w:rPr>
              <w:t>40.2</w:t>
            </w:r>
          </w:p>
        </w:tc>
      </w:tr>
      <w:tr w:rsidR="00000000">
        <w:tblPrEx>
          <w:tblCellMar>
            <w:top w:w="0" w:type="dxa"/>
            <w:left w:w="0" w:type="dxa"/>
            <w:bottom w:w="0" w:type="dxa"/>
            <w:right w:w="0" w:type="dxa"/>
          </w:tblCellMar>
        </w:tblPrEx>
        <w:tc>
          <w:tcPr>
            <w:tcW w:w="4523" w:type="dxa"/>
          </w:tcPr>
          <w:p w:rsidR="00000000" w:rsidRDefault="00000000">
            <w:pPr>
              <w:pStyle w:val="BodyTextIndent"/>
              <w:spacing w:before="81" w:after="81" w:line="160" w:lineRule="exact"/>
              <w:ind w:left="29"/>
              <w:rPr>
                <w:sz w:val="17"/>
                <w:lang w:val="en-GB"/>
              </w:rPr>
            </w:pPr>
            <w:r>
              <w:rPr>
                <w:sz w:val="17"/>
                <w:lang w:val="en-GB"/>
              </w:rPr>
              <w:t>Transport and communications</w:t>
            </w:r>
          </w:p>
        </w:tc>
        <w:tc>
          <w:tcPr>
            <w:tcW w:w="1260" w:type="dxa"/>
          </w:tcPr>
          <w:p w:rsidR="00000000" w:rsidRDefault="00000000">
            <w:pPr>
              <w:pStyle w:val="H4"/>
              <w:jc w:val="right"/>
              <w:rPr>
                <w:i w:val="0"/>
                <w:sz w:val="17"/>
                <w:lang w:val="en-GB"/>
              </w:rPr>
            </w:pPr>
            <w:r>
              <w:rPr>
                <w:i w:val="0"/>
                <w:sz w:val="17"/>
                <w:lang w:val="en-GB"/>
              </w:rPr>
              <w:t>1 826.5</w:t>
            </w:r>
          </w:p>
        </w:tc>
        <w:tc>
          <w:tcPr>
            <w:tcW w:w="1260" w:type="dxa"/>
          </w:tcPr>
          <w:p w:rsidR="00000000" w:rsidRDefault="00000000">
            <w:pPr>
              <w:pStyle w:val="H4"/>
              <w:jc w:val="right"/>
              <w:rPr>
                <w:i w:val="0"/>
                <w:sz w:val="17"/>
                <w:lang w:val="en-GB"/>
              </w:rPr>
            </w:pPr>
            <w:r>
              <w:rPr>
                <w:i w:val="0"/>
                <w:sz w:val="17"/>
                <w:lang w:val="en-GB"/>
              </w:rPr>
              <w:t>1 743.4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1434" w:type="dxa"/>
          </w:tcPr>
          <w:p w:rsidR="00000000" w:rsidRDefault="00000000">
            <w:pPr>
              <w:pStyle w:val="H4"/>
              <w:jc w:val="right"/>
              <w:rPr>
                <w:i w:val="0"/>
                <w:sz w:val="17"/>
                <w:lang w:val="en-GB"/>
              </w:rPr>
            </w:pPr>
            <w:r>
              <w:rPr>
                <w:i w:val="0"/>
                <w:sz w:val="17"/>
                <w:lang w:val="en-GB"/>
              </w:rPr>
              <w:t>104.8</w:t>
            </w:r>
          </w:p>
        </w:tc>
      </w:tr>
      <w:tr w:rsidR="00000000">
        <w:tblPrEx>
          <w:tblCellMar>
            <w:top w:w="0" w:type="dxa"/>
            <w:left w:w="0" w:type="dxa"/>
            <w:bottom w:w="0" w:type="dxa"/>
            <w:right w:w="0" w:type="dxa"/>
          </w:tblCellMar>
        </w:tblPrEx>
        <w:tc>
          <w:tcPr>
            <w:tcW w:w="4523" w:type="dxa"/>
          </w:tcPr>
          <w:p w:rsidR="00000000" w:rsidRDefault="00000000">
            <w:pPr>
              <w:pStyle w:val="BodyTextIndent"/>
              <w:spacing w:before="81" w:after="81" w:line="160" w:lineRule="exact"/>
              <w:ind w:left="29"/>
              <w:rPr>
                <w:sz w:val="17"/>
                <w:lang w:val="en-GB"/>
              </w:rPr>
            </w:pPr>
            <w:r>
              <w:rPr>
                <w:sz w:val="17"/>
                <w:lang w:val="en-GB"/>
              </w:rPr>
              <w:t>Finance</w:t>
            </w:r>
          </w:p>
        </w:tc>
        <w:tc>
          <w:tcPr>
            <w:tcW w:w="1260" w:type="dxa"/>
          </w:tcPr>
          <w:p w:rsidR="00000000" w:rsidRDefault="00000000">
            <w:pPr>
              <w:pStyle w:val="H4"/>
              <w:jc w:val="right"/>
              <w:rPr>
                <w:i w:val="0"/>
                <w:sz w:val="17"/>
                <w:lang w:val="en-GB"/>
              </w:rPr>
            </w:pPr>
            <w:r>
              <w:rPr>
                <w:i w:val="0"/>
                <w:sz w:val="17"/>
                <w:lang w:val="en-GB"/>
              </w:rPr>
              <w:t>3 324.7</w:t>
            </w:r>
          </w:p>
        </w:tc>
        <w:tc>
          <w:tcPr>
            <w:tcW w:w="1260" w:type="dxa"/>
          </w:tcPr>
          <w:p w:rsidR="00000000" w:rsidRDefault="00000000">
            <w:pPr>
              <w:pStyle w:val="H4"/>
              <w:jc w:val="right"/>
              <w:rPr>
                <w:i w:val="0"/>
                <w:sz w:val="17"/>
                <w:lang w:val="en-GB"/>
              </w:rPr>
            </w:pPr>
            <w:r>
              <w:rPr>
                <w:i w:val="0"/>
                <w:sz w:val="17"/>
                <w:lang w:val="en-GB"/>
              </w:rPr>
              <w:t>4 447.7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1434" w:type="dxa"/>
          </w:tcPr>
          <w:p w:rsidR="00000000" w:rsidRDefault="00000000">
            <w:pPr>
              <w:pStyle w:val="H4"/>
              <w:jc w:val="right"/>
              <w:rPr>
                <w:i w:val="0"/>
                <w:sz w:val="17"/>
                <w:lang w:val="en-GB"/>
              </w:rPr>
            </w:pPr>
            <w:r>
              <w:rPr>
                <w:i w:val="0"/>
                <w:sz w:val="17"/>
                <w:lang w:val="en-GB"/>
              </w:rPr>
              <w:t>74.8</w:t>
            </w:r>
          </w:p>
        </w:tc>
      </w:tr>
      <w:tr w:rsidR="00000000">
        <w:tblPrEx>
          <w:tblCellMar>
            <w:top w:w="0" w:type="dxa"/>
            <w:left w:w="0" w:type="dxa"/>
            <w:bottom w:w="0" w:type="dxa"/>
            <w:right w:w="0" w:type="dxa"/>
          </w:tblCellMar>
        </w:tblPrEx>
        <w:tc>
          <w:tcPr>
            <w:tcW w:w="4523" w:type="dxa"/>
          </w:tcPr>
          <w:p w:rsidR="00000000" w:rsidRDefault="00000000">
            <w:pPr>
              <w:pStyle w:val="BodyTextIndent"/>
              <w:spacing w:before="81" w:after="81" w:line="160" w:lineRule="exact"/>
              <w:ind w:left="29"/>
              <w:rPr>
                <w:sz w:val="17"/>
                <w:lang w:val="en-GB"/>
              </w:rPr>
            </w:pPr>
            <w:r>
              <w:rPr>
                <w:sz w:val="17"/>
                <w:lang w:val="en-GB"/>
              </w:rPr>
              <w:t>Real estate trading, leasing and the provision of services to consumers</w:t>
            </w:r>
          </w:p>
        </w:tc>
        <w:tc>
          <w:tcPr>
            <w:tcW w:w="1260" w:type="dxa"/>
          </w:tcPr>
          <w:p w:rsidR="00000000" w:rsidRDefault="00000000">
            <w:pPr>
              <w:pStyle w:val="H4"/>
              <w:jc w:val="right"/>
              <w:rPr>
                <w:i w:val="0"/>
                <w:sz w:val="17"/>
                <w:lang w:val="en-GB"/>
              </w:rPr>
            </w:pPr>
            <w:r>
              <w:rPr>
                <w:i w:val="0"/>
                <w:sz w:val="17"/>
                <w:lang w:val="en-GB"/>
              </w:rPr>
              <w:t>1 052.6</w:t>
            </w:r>
          </w:p>
        </w:tc>
        <w:tc>
          <w:tcPr>
            <w:tcW w:w="1260" w:type="dxa"/>
          </w:tcPr>
          <w:p w:rsidR="00000000" w:rsidRDefault="00000000">
            <w:pPr>
              <w:pStyle w:val="H4"/>
              <w:jc w:val="right"/>
              <w:rPr>
                <w:i w:val="0"/>
                <w:sz w:val="17"/>
                <w:lang w:val="en-GB"/>
              </w:rPr>
            </w:pPr>
            <w:r>
              <w:rPr>
                <w:i w:val="0"/>
                <w:sz w:val="17"/>
                <w:lang w:val="en-GB"/>
              </w:rPr>
              <w:t>1 251.7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1434" w:type="dxa"/>
          </w:tcPr>
          <w:p w:rsidR="00000000" w:rsidRDefault="00000000">
            <w:pPr>
              <w:pStyle w:val="H4"/>
              <w:jc w:val="right"/>
              <w:rPr>
                <w:i w:val="0"/>
                <w:sz w:val="17"/>
                <w:lang w:val="en-GB"/>
              </w:rPr>
            </w:pPr>
            <w:r>
              <w:rPr>
                <w:i w:val="0"/>
                <w:sz w:val="17"/>
                <w:lang w:val="en-GB"/>
              </w:rPr>
              <w:t>84.1</w:t>
            </w:r>
          </w:p>
        </w:tc>
      </w:tr>
      <w:tr w:rsidR="00000000">
        <w:tblPrEx>
          <w:tblCellMar>
            <w:top w:w="0" w:type="dxa"/>
            <w:left w:w="0" w:type="dxa"/>
            <w:bottom w:w="0" w:type="dxa"/>
            <w:right w:w="0" w:type="dxa"/>
          </w:tblCellMar>
        </w:tblPrEx>
        <w:tc>
          <w:tcPr>
            <w:tcW w:w="4523" w:type="dxa"/>
          </w:tcPr>
          <w:p w:rsidR="00000000" w:rsidRDefault="00000000">
            <w:pPr>
              <w:pStyle w:val="BodyTextIndent"/>
              <w:spacing w:before="81" w:after="81" w:line="160" w:lineRule="exact"/>
              <w:ind w:left="29"/>
              <w:rPr>
                <w:sz w:val="17"/>
                <w:lang w:val="en-GB"/>
              </w:rPr>
            </w:pPr>
            <w:r>
              <w:rPr>
                <w:sz w:val="17"/>
                <w:lang w:val="en-GB"/>
              </w:rPr>
              <w:t>Public administration</w:t>
            </w:r>
          </w:p>
        </w:tc>
        <w:tc>
          <w:tcPr>
            <w:tcW w:w="1260" w:type="dxa"/>
          </w:tcPr>
          <w:p w:rsidR="00000000" w:rsidRDefault="00000000">
            <w:pPr>
              <w:pStyle w:val="H4"/>
              <w:jc w:val="right"/>
              <w:rPr>
                <w:i w:val="0"/>
                <w:sz w:val="17"/>
                <w:lang w:val="en-GB"/>
              </w:rPr>
            </w:pPr>
            <w:r>
              <w:rPr>
                <w:i w:val="0"/>
                <w:sz w:val="17"/>
                <w:lang w:val="en-GB"/>
              </w:rPr>
              <w:t>1 703.0</w:t>
            </w:r>
          </w:p>
        </w:tc>
        <w:tc>
          <w:tcPr>
            <w:tcW w:w="1260" w:type="dxa"/>
          </w:tcPr>
          <w:p w:rsidR="00000000" w:rsidRDefault="00000000">
            <w:pPr>
              <w:pStyle w:val="H4"/>
              <w:jc w:val="right"/>
              <w:rPr>
                <w:i w:val="0"/>
                <w:sz w:val="17"/>
                <w:lang w:val="en-GB"/>
              </w:rPr>
            </w:pPr>
            <w:r>
              <w:rPr>
                <w:i w:val="0"/>
                <w:sz w:val="17"/>
                <w:lang w:val="en-GB"/>
              </w:rPr>
              <w:t>1 858.6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1434" w:type="dxa"/>
          </w:tcPr>
          <w:p w:rsidR="00000000" w:rsidRDefault="00000000">
            <w:pPr>
              <w:pStyle w:val="H4"/>
              <w:jc w:val="right"/>
              <w:rPr>
                <w:i w:val="0"/>
                <w:sz w:val="17"/>
                <w:lang w:val="en-GB"/>
              </w:rPr>
            </w:pPr>
            <w:r>
              <w:rPr>
                <w:i w:val="0"/>
                <w:sz w:val="17"/>
                <w:lang w:val="en-GB"/>
              </w:rPr>
              <w:t>91.6</w:t>
            </w:r>
          </w:p>
        </w:tc>
      </w:tr>
      <w:tr w:rsidR="00000000">
        <w:tblPrEx>
          <w:tblCellMar>
            <w:top w:w="0" w:type="dxa"/>
            <w:left w:w="0" w:type="dxa"/>
            <w:bottom w:w="0" w:type="dxa"/>
            <w:right w:w="0" w:type="dxa"/>
          </w:tblCellMar>
        </w:tblPrEx>
        <w:tc>
          <w:tcPr>
            <w:tcW w:w="4523" w:type="dxa"/>
          </w:tcPr>
          <w:p w:rsidR="00000000" w:rsidRDefault="00000000">
            <w:pPr>
              <w:pStyle w:val="BodyTextIndent"/>
              <w:spacing w:before="81" w:after="81" w:line="160" w:lineRule="exact"/>
              <w:ind w:left="29"/>
              <w:rPr>
                <w:sz w:val="17"/>
                <w:lang w:val="en-GB"/>
              </w:rPr>
            </w:pPr>
            <w:r>
              <w:rPr>
                <w:sz w:val="17"/>
                <w:lang w:val="en-GB"/>
              </w:rPr>
              <w:t>Education</w:t>
            </w:r>
          </w:p>
        </w:tc>
        <w:tc>
          <w:tcPr>
            <w:tcW w:w="1260" w:type="dxa"/>
          </w:tcPr>
          <w:p w:rsidR="00000000" w:rsidRDefault="00000000">
            <w:pPr>
              <w:pStyle w:val="H4"/>
              <w:jc w:val="right"/>
              <w:rPr>
                <w:i w:val="0"/>
                <w:sz w:val="17"/>
                <w:lang w:val="en-GB"/>
              </w:rPr>
            </w:pPr>
            <w:r>
              <w:rPr>
                <w:i w:val="0"/>
                <w:sz w:val="17"/>
                <w:lang w:val="en-GB"/>
              </w:rPr>
              <w:t>770.0</w:t>
            </w:r>
          </w:p>
        </w:tc>
        <w:tc>
          <w:tcPr>
            <w:tcW w:w="1260" w:type="dxa"/>
          </w:tcPr>
          <w:p w:rsidR="00000000" w:rsidRDefault="00000000">
            <w:pPr>
              <w:pStyle w:val="H4"/>
              <w:jc w:val="right"/>
              <w:rPr>
                <w:i w:val="0"/>
                <w:sz w:val="17"/>
                <w:lang w:val="en-GB"/>
              </w:rPr>
            </w:pPr>
            <w:r>
              <w:rPr>
                <w:i w:val="0"/>
                <w:sz w:val="17"/>
                <w:lang w:val="en-GB"/>
              </w:rPr>
              <w:t>813.4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1434" w:type="dxa"/>
          </w:tcPr>
          <w:p w:rsidR="00000000" w:rsidRDefault="00000000">
            <w:pPr>
              <w:pStyle w:val="H4"/>
              <w:jc w:val="right"/>
              <w:rPr>
                <w:i w:val="0"/>
                <w:sz w:val="17"/>
                <w:lang w:val="en-GB"/>
              </w:rPr>
            </w:pPr>
            <w:r>
              <w:rPr>
                <w:i w:val="0"/>
                <w:sz w:val="17"/>
                <w:lang w:val="en-GB"/>
              </w:rPr>
              <w:t>94.7</w:t>
            </w:r>
          </w:p>
        </w:tc>
      </w:tr>
      <w:tr w:rsidR="00000000">
        <w:tblPrEx>
          <w:tblCellMar>
            <w:top w:w="0" w:type="dxa"/>
            <w:left w:w="0" w:type="dxa"/>
            <w:bottom w:w="0" w:type="dxa"/>
            <w:right w:w="0" w:type="dxa"/>
          </w:tblCellMar>
        </w:tblPrEx>
        <w:tc>
          <w:tcPr>
            <w:tcW w:w="4523" w:type="dxa"/>
          </w:tcPr>
          <w:p w:rsidR="00000000" w:rsidRDefault="00000000">
            <w:pPr>
              <w:pStyle w:val="BodyTextIndent"/>
              <w:spacing w:before="81" w:after="81" w:line="160" w:lineRule="exact"/>
              <w:ind w:left="29"/>
              <w:rPr>
                <w:sz w:val="17"/>
                <w:lang w:val="en-GB"/>
              </w:rPr>
            </w:pPr>
            <w:r>
              <w:rPr>
                <w:sz w:val="17"/>
                <w:lang w:val="en-GB"/>
              </w:rPr>
              <w:t>Health care and the provision of social services</w:t>
            </w:r>
          </w:p>
        </w:tc>
        <w:tc>
          <w:tcPr>
            <w:tcW w:w="1260" w:type="dxa"/>
          </w:tcPr>
          <w:p w:rsidR="00000000" w:rsidRDefault="00000000">
            <w:pPr>
              <w:pStyle w:val="H4"/>
              <w:jc w:val="right"/>
              <w:rPr>
                <w:i w:val="0"/>
                <w:sz w:val="17"/>
                <w:lang w:val="en-GB"/>
              </w:rPr>
            </w:pPr>
            <w:r>
              <w:rPr>
                <w:i w:val="0"/>
                <w:sz w:val="17"/>
                <w:lang w:val="en-GB"/>
              </w:rPr>
              <w:t>577.0</w:t>
            </w:r>
          </w:p>
        </w:tc>
        <w:tc>
          <w:tcPr>
            <w:tcW w:w="1260" w:type="dxa"/>
          </w:tcPr>
          <w:p w:rsidR="00000000" w:rsidRDefault="00000000">
            <w:pPr>
              <w:pStyle w:val="H4"/>
              <w:jc w:val="right"/>
              <w:rPr>
                <w:i w:val="0"/>
                <w:sz w:val="17"/>
                <w:lang w:val="en-GB"/>
              </w:rPr>
            </w:pPr>
            <w:r>
              <w:rPr>
                <w:i w:val="0"/>
                <w:sz w:val="17"/>
                <w:lang w:val="en-GB"/>
              </w:rPr>
              <w:t>717.8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1434" w:type="dxa"/>
          </w:tcPr>
          <w:p w:rsidR="00000000" w:rsidRDefault="00000000">
            <w:pPr>
              <w:pStyle w:val="H4"/>
              <w:jc w:val="right"/>
              <w:rPr>
                <w:i w:val="0"/>
                <w:sz w:val="17"/>
                <w:lang w:val="en-GB"/>
              </w:rPr>
            </w:pPr>
            <w:r>
              <w:rPr>
                <w:i w:val="0"/>
                <w:sz w:val="17"/>
                <w:lang w:val="en-GB"/>
              </w:rPr>
              <w:t>80.4</w:t>
            </w:r>
          </w:p>
        </w:tc>
      </w:tr>
      <w:tr w:rsidR="00000000">
        <w:tblPrEx>
          <w:tblCellMar>
            <w:top w:w="0" w:type="dxa"/>
            <w:left w:w="0" w:type="dxa"/>
            <w:bottom w:w="0" w:type="dxa"/>
            <w:right w:w="0" w:type="dxa"/>
          </w:tblCellMar>
        </w:tblPrEx>
        <w:tc>
          <w:tcPr>
            <w:tcW w:w="4523" w:type="dxa"/>
            <w:tcBorders>
              <w:bottom w:val="single" w:sz="12" w:space="0" w:color="auto"/>
            </w:tcBorders>
          </w:tcPr>
          <w:p w:rsidR="00000000" w:rsidRDefault="00000000">
            <w:pPr>
              <w:pStyle w:val="H4"/>
              <w:spacing w:before="81" w:after="81" w:line="160" w:lineRule="exact"/>
              <w:ind w:left="29"/>
              <w:outlineLvl w:val="9"/>
              <w:rPr>
                <w:i w:val="0"/>
                <w:sz w:val="17"/>
                <w:lang w:val="en-GB"/>
              </w:rPr>
            </w:pPr>
            <w:r>
              <w:rPr>
                <w:i w:val="0"/>
                <w:sz w:val="17"/>
                <w:lang w:val="en-GB"/>
              </w:rPr>
              <w:tab/>
              <w:t>Provision of communal, social and personal services</w:t>
            </w:r>
          </w:p>
        </w:tc>
        <w:tc>
          <w:tcPr>
            <w:tcW w:w="1260" w:type="dxa"/>
            <w:tcBorders>
              <w:bottom w:val="single" w:sz="12" w:space="0" w:color="auto"/>
            </w:tcBorders>
          </w:tcPr>
          <w:p w:rsidR="00000000" w:rsidRDefault="00000000">
            <w:pPr>
              <w:pStyle w:val="H4"/>
              <w:jc w:val="right"/>
              <w:rPr>
                <w:i w:val="0"/>
                <w:sz w:val="17"/>
                <w:lang w:val="en-GB"/>
              </w:rPr>
            </w:pPr>
            <w:r>
              <w:rPr>
                <w:i w:val="0"/>
                <w:sz w:val="17"/>
                <w:lang w:val="en-GB"/>
              </w:rPr>
              <w:t>877.9</w:t>
            </w:r>
          </w:p>
        </w:tc>
        <w:tc>
          <w:tcPr>
            <w:tcW w:w="1260" w:type="dxa"/>
            <w:tcBorders>
              <w:bottom w:val="single" w:sz="12" w:space="0" w:color="auto"/>
            </w:tcBorders>
          </w:tcPr>
          <w:p w:rsidR="00000000" w:rsidRDefault="00000000">
            <w:pPr>
              <w:pStyle w:val="H4"/>
              <w:jc w:val="right"/>
              <w:rPr>
                <w:i w:val="0"/>
                <w:sz w:val="17"/>
                <w:lang w:val="en-GB"/>
              </w:rPr>
            </w:pPr>
            <w:r>
              <w:rPr>
                <w:i w:val="0"/>
                <w:sz w:val="17"/>
                <w:lang w:val="en-GB"/>
              </w:rPr>
              <w:t>986.5</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1434" w:type="dxa"/>
            <w:tcBorders>
              <w:bottom w:val="single" w:sz="12" w:space="0" w:color="auto"/>
            </w:tcBorders>
          </w:tcPr>
          <w:p w:rsidR="00000000" w:rsidRDefault="00000000">
            <w:pPr>
              <w:pStyle w:val="H4"/>
              <w:jc w:val="right"/>
              <w:rPr>
                <w:i w:val="0"/>
                <w:sz w:val="17"/>
                <w:lang w:val="en-GB"/>
              </w:rPr>
            </w:pPr>
            <w:r>
              <w:rPr>
                <w:i w:val="0"/>
                <w:sz w:val="17"/>
                <w:lang w:val="en-GB"/>
              </w:rPr>
              <w:t>89.0</w:t>
            </w:r>
          </w:p>
        </w:tc>
      </w:tr>
    </w:tbl>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SingleTxt"/>
        <w:rPr>
          <w:lang w:val="en-US"/>
        </w:rPr>
      </w:pPr>
      <w:r>
        <w:rPr>
          <w:lang w:val="en-US"/>
        </w:rPr>
        <w:tab/>
        <w:t xml:space="preserve">The results of a study conducted by UNFPA into the amounts of time spent on housework are arousing marked interest. In Kyrgyzstan, housework is to a significant extent women’s work since women devote on average four to five hours each day to housework, spending 19 per cent of each twenty-four-hour period on it. The time spent by men is less than five per cent and amounts to a little over one hour. </w:t>
      </w:r>
    </w:p>
    <w:p w:rsidR="00000000" w:rsidRDefault="00000000">
      <w:pPr>
        <w:pStyle w:val="SingleTxt"/>
        <w:rPr>
          <w:lang w:val="en-US"/>
        </w:rPr>
      </w:pPr>
      <w:r>
        <w:rPr>
          <w:lang w:val="en-US"/>
        </w:rPr>
        <w:tab/>
        <w:t>The types of housework carried out by men and women also follow different patterns. Men are keener on shopping for food (30 per cent of time spent on housework) and on carrying out household repairs (31 per cent). They devote 11 to 12 per cent of their time to children and grandchildren. The pattern of housework carried out by women is more varied and depends on the place of residence, the composition of the family and on the women’s employment. Working women in towns and cities spend 16 per cent of their housework time on shopping (on Sundays this proportion rises to 23.6 per cent). The remaining time (84 per cent) is spent on cooking (29 per cent), washing up (9 per cent), washing and ironing (14 per cent), housecleaning (12.7 per cent), taking care of children and grandchildren (10.4 per cent). For women in rural areas, shopping takes up two thirds of the time that it takes for women in towns and cities. At the same time, the amount of time spent on cooking, washing up, cleaning the area around the house and keeping the house warm is higher.</w:t>
      </w:r>
    </w:p>
    <w:p w:rsidR="00000000" w:rsidRDefault="00000000">
      <w:pPr>
        <w:pStyle w:val="SingleTxt"/>
        <w:rPr>
          <w:lang w:val="en-US"/>
        </w:rPr>
      </w:pPr>
      <w:r>
        <w:rPr>
          <w:lang w:val="en-US"/>
        </w:rPr>
        <w:tab/>
        <w:t xml:space="preserve">Female unemployment caused by economic factors is rising steadily. Thus, whereas in 1999 the level of unemployment among women stood at 8.9 per cent, by 2000 it was 9.5 per cent. 33,400 women, constituting 53.3 per cent of the total number of unemployed citizens, are registered as unemployed at State Employment Service offices, and of these, 15,000 unemployed women (45 per cent) live in rural areas. The large gulf in the level of unemployment between women and men is typical for all age groups but is most marked in the 30-34 age group (15.2 per cent as against 7.3 per cent). To a significant extent, female unemployment in Kyrgyzstan is related to the fact that enterprises which have acquired a labour surplus as a result of the downturn in production and of cuts in projects in the service sector are making women redundant without good grounds for doing so. In particular, 64 per cent of the total number of persons released from employment as a result of structural reforms in the economy have been women, who, together with persons of pensionable and pre-pensionable age, are the first to be affected by staffing cuts in enterprises and organizations or to leave voluntarily following extended periods of unpaid leave or employment on part-time terms. </w:t>
      </w:r>
    </w:p>
    <w:p w:rsidR="00000000" w:rsidRDefault="00000000">
      <w:pPr>
        <w:pStyle w:val="SingleTxt"/>
        <w:rPr>
          <w:lang w:val="en-US"/>
        </w:rPr>
      </w:pPr>
      <w:r>
        <w:rPr>
          <w:lang w:val="en-US"/>
        </w:rPr>
        <w:tab/>
        <w:t xml:space="preserve">The State Employment Service is currently applying a policy of active measures in the labour market to resolve issues surrounding the job placement and employment status of women, rather than restricting itself to passive measures, i.e. to paying out unemployment benefit. These include approaches such as promoting the development of self-employed activity (small loans programme), organizing training and retraining in occupations for which there is a need in enterprises and organizations in the region concerned and organizing publicly funded projects as forms of temporary employment for women. In this regard, statistics show that almost 50 per cent of the women who have undergone training are able to find a job. The Centre for the Support of Small Business and Promotion of Employment of Unemployed Citizens, which has operated in Bishkek since 2000, may be cited as an example here. 82 per cent of those working at the Centre are women who have undergone retraining and are employed in activities such as clothing manufacture, the production of pasta products, the vacuum packaging of foodstuffs, the workshop-based production of national costumes and the baking of bread. </w:t>
      </w:r>
    </w:p>
    <w:p w:rsidR="00000000" w:rsidRDefault="00000000">
      <w:pPr>
        <w:pStyle w:val="SingleTxt"/>
        <w:rPr>
          <w:lang w:val="en-US"/>
        </w:rPr>
      </w:pPr>
      <w:r>
        <w:rPr>
          <w:lang w:val="en-US"/>
        </w:rPr>
        <w:tab/>
        <w:t>The difficulty of solving the problems of women’s employment is compounded by the mass migration of people from rural areas to towns and cities. In connection with this, the employment service is introducing new forms of labour market regulation. Thus, a Temporary Job Placement Department, placing unemployed people in temporary jobs, and a Mobile Employment Service, providing services for unemployed people at their place of residence, have operated in Bishkek since 1997.</w:t>
      </w:r>
    </w:p>
    <w:p w:rsidR="00000000" w:rsidRDefault="00000000">
      <w:pPr>
        <w:pStyle w:val="SingleTxt"/>
        <w:rPr>
          <w:lang w:val="en-US"/>
        </w:rPr>
      </w:pPr>
      <w:r>
        <w:rPr>
          <w:lang w:val="en-US"/>
        </w:rPr>
        <w:tab/>
        <w:t xml:space="preserve">A category of “long-term unemployed” is currently being identified among unemployed citizens in the Kyrgyz Republic, and special work is being carried out with this group. In towns in the Chu region, “Jobseekers’ Clubs” are being run for them by the employment services. Practice has shown that the bulk of the people attending the clubs are women. The clubs provide assistance to long-term unemployed citizens in acquiring job-seeking skills and provide them with practical opportunities for putting the knowledge they have acquired to good use. </w:t>
      </w:r>
    </w:p>
    <w:p w:rsidR="00000000" w:rsidRDefault="00000000">
      <w:pPr>
        <w:pStyle w:val="SingleTxt"/>
        <w:rPr>
          <w:lang w:val="en-US"/>
        </w:rPr>
      </w:pPr>
      <w:r>
        <w:rPr>
          <w:lang w:val="en-US"/>
        </w:rPr>
        <w:tab/>
        <w:t xml:space="preserve">The National Young People’s Employment Exchange and its branch offices provide substantial assistance in helping young unemployed women to find jobs and in extending the range of information services available for young people. Thus, in 2002 alone, more than 1,500 people, including about 800 girls and young women, have contacted the Exchange, and 292 of these women have been placed in jobs. Help in establishing contacts with employers and in completing the task more promptly is also provided by the monthly job vacancy markets run by the young people’s employment exchanges in the Republic. About 50 per cent of the clients at job-vacancy markets are women. </w:t>
      </w:r>
    </w:p>
    <w:p w:rsidR="00000000" w:rsidRDefault="00000000">
      <w:pPr>
        <w:pStyle w:val="SingleTxt"/>
        <w:rPr>
          <w:lang w:val="en-US"/>
        </w:rPr>
      </w:pPr>
      <w:r>
        <w:rPr>
          <w:lang w:val="en-US"/>
        </w:rPr>
        <w:tab/>
        <w:t xml:space="preserve">However, providing occupational retraining and job placements will not solve the strategic task of achieving a gender balance in the employment sector. Frequently, the list of occupations to train adults for is geared primarily to “urban requirements” such as beautician, hairdresser, secretary/assistant, bookkeeper, and specialists in the clothing and food industries. It is obvious that for the majority of rural women occupations such as these are completely lacking in prospects. Moreover, the proposed choice of occupations in which to retrain maintains and reinforces the traditional distribution of labour in the various industries and the occupational segregation of women in such areas as the clothing industry, traditional handicrafts and the service sector. </w:t>
      </w:r>
    </w:p>
    <w:p w:rsidR="00000000" w:rsidRDefault="00000000">
      <w:pPr>
        <w:pStyle w:val="SingleTxt"/>
        <w:rPr>
          <w:lang w:val="en-US"/>
        </w:rPr>
      </w:pPr>
      <w:r>
        <w:rPr>
          <w:lang w:val="en-US"/>
        </w:rPr>
        <w:tab/>
        <w:t>Data showing the trends (1999-2002) in the number of women referred for training and in the number of women placed in jobs after training is presented in Appendix 1. It should be pointed out that the percentage of women referred for training remains consistently within the 59 to 60 per cent range. The maximum proportion of women placed in jobs after training has been 73.2 per cent, in 2001. However, in the Republic as a whole, in the first three months of 2002 alone more than 65 per cent of women had already been referred for occupational training, and of these, 77 per cent completed their training and were able to be placed in jobs.</w:t>
      </w:r>
    </w:p>
    <w:p w:rsidR="00000000" w:rsidRDefault="00000000">
      <w:pPr>
        <w:pStyle w:val="SingleTxt"/>
        <w:rPr>
          <w:lang w:val="en-US"/>
        </w:rPr>
      </w:pPr>
      <w:r>
        <w:rPr>
          <w:lang w:val="en-US"/>
        </w:rPr>
        <w:tab/>
        <w:t>The drastic decline in the formal sector’s share of the economy is a factor which reduces the opportunity for retraining programmes to exert a real influence in lowering the level of unemployment among women. Against this background, a proportion of women are taking the economic initiative and pouring into the informal labour market. This includes working in illegal sewing workshops, for example. The clothing industry has shown itself to be highly adaptable and flexible in liberalized market conditions: dozens of sewing workshops operate in the capital and a kind of specialization has emerged. “Shuttle traders” travel from Kazakhstan, Uzbekistan and Russia for articles sewn in Kyrgyzstan. Clothing items produced by Kyrgyz women have squeezed out Chinese and Turkish products on the Central Asian markets.</w:t>
      </w:r>
    </w:p>
    <w:p w:rsidR="00000000" w:rsidRDefault="00000000">
      <w:pPr>
        <w:pStyle w:val="SingleTxt"/>
        <w:rPr>
          <w:lang w:val="en-US"/>
        </w:rPr>
      </w:pPr>
      <w:r>
        <w:rPr>
          <w:lang w:val="en-US"/>
        </w:rPr>
        <w:tab/>
        <w:t xml:space="preserve">However, government statistics do not take into account the number of citizens employed in this informal sector of the economy, and no representative scientific survey of the labour market has been conducted in the Republic. </w:t>
      </w:r>
    </w:p>
    <w:p w:rsidR="00000000" w:rsidRDefault="00000000">
      <w:pPr>
        <w:pStyle w:val="SingleTxt"/>
        <w:rPr>
          <w:lang w:val="en-US"/>
        </w:rPr>
      </w:pPr>
      <w:r>
        <w:rPr>
          <w:lang w:val="en-US"/>
        </w:rPr>
        <w:tab/>
        <w:t>One of the mechanisms for equalizing the economic opportunities for women and the real chances for increasing the level of employment among women is the granting of loans. As part of government programmes to develop enterprise and business initiative in order to improve the economic situation of women in the Republic, the following programme documents are being implemented:</w:t>
      </w:r>
    </w:p>
    <w:p w:rsidR="00000000" w:rsidRDefault="00000000">
      <w:pPr>
        <w:pStyle w:val="SingleTxt"/>
        <w:numPr>
          <w:ilvl w:val="0"/>
          <w:numId w:val="23"/>
        </w:numPr>
        <w:ind w:left="2205" w:hanging="420"/>
        <w:rPr>
          <w:lang w:val="en-US"/>
        </w:rPr>
      </w:pPr>
      <w:r>
        <w:rPr>
          <w:lang w:val="en-US"/>
        </w:rPr>
        <w:tab/>
        <w:t xml:space="preserve">Programme of measures for the occupational retraining of government employees released from employment and for their integration in the processes of development of the Kyrgyz Republic, ratified by Government Regulation No. 368 of 23 July 2001. </w:t>
      </w:r>
    </w:p>
    <w:p w:rsidR="00000000" w:rsidRDefault="00000000">
      <w:pPr>
        <w:pStyle w:val="SingleTxt"/>
        <w:numPr>
          <w:ilvl w:val="0"/>
          <w:numId w:val="23"/>
        </w:numPr>
        <w:tabs>
          <w:tab w:val="clear" w:pos="1987"/>
        </w:tabs>
        <w:ind w:left="2205" w:hanging="420"/>
        <w:rPr>
          <w:lang w:val="en-US"/>
        </w:rPr>
      </w:pPr>
      <w:r>
        <w:rPr>
          <w:lang w:val="en-US"/>
        </w:rPr>
        <w:t xml:space="preserve">State programme for the development of enterprise in the Kyrgyz Republic for the period 2001-2003, ratified by Government Regulation No. 448 of 15 August 2001. </w:t>
      </w:r>
    </w:p>
    <w:p w:rsidR="00000000" w:rsidRDefault="00000000">
      <w:pPr>
        <w:pStyle w:val="SingleTxt"/>
        <w:numPr>
          <w:ilvl w:val="0"/>
          <w:numId w:val="23"/>
        </w:numPr>
        <w:tabs>
          <w:tab w:val="clear" w:pos="1987"/>
        </w:tabs>
        <w:ind w:left="2205" w:hanging="420"/>
        <w:rPr>
          <w:lang w:val="en-US"/>
        </w:rPr>
      </w:pPr>
      <w:r>
        <w:rPr>
          <w:lang w:val="en-US"/>
        </w:rPr>
        <w:t xml:space="preserve">State plan for the development of small towns and urban settlements in the Kyrgyz Republic, ratified by Government Regulation No. 843 of 31 December 2001. </w:t>
      </w:r>
    </w:p>
    <w:p w:rsidR="00000000" w:rsidRDefault="00000000">
      <w:pPr>
        <w:pStyle w:val="SingleTxt"/>
        <w:rPr>
          <w:lang w:val="en-US"/>
        </w:rPr>
      </w:pPr>
      <w:r>
        <w:rPr>
          <w:lang w:val="en-US"/>
        </w:rPr>
        <w:tab/>
        <w:t xml:space="preserve">Priority in these programmes is given to supporting entrepreneurs in high-altitude districts of the Republic, for example, by lowering the interest rates on the loans they receive. With support from the State Commission for the Development of Enterprise reporting to the Government of the Kyrgyz Republic, 156 women entrepreneurs were able to obtain financing for private projects in 2001 through various lines of credit, thereby accounting for 41.01 per cent of the total amount of credit supplied. Organizations such as the Kyrgyz Agricultural Finance Corporation, the Central Asian American Enterprise Support Fund, the Asian credit company “CrossRoads”, the German Development Bank KfW, FINCA-Kyrgyzstan and the Swiss association “Helvetas” are also involved in the granting of loans in Kyrgyzstan. </w:t>
      </w:r>
    </w:p>
    <w:p w:rsidR="00000000" w:rsidRDefault="00000000">
      <w:pPr>
        <w:pStyle w:val="SingleTxt"/>
        <w:rPr>
          <w:lang w:val="en-US"/>
        </w:rPr>
      </w:pPr>
      <w:r>
        <w:rPr>
          <w:lang w:val="en-US"/>
        </w:rPr>
        <w:tab/>
        <w:t xml:space="preserve">But the majority of credit lines attracted to Kyrgyzstan are often aimed at a distinct target group, for example, inhabitants of high-altitude districts or districts that have suffered from natural disasters, and, for this reason, investment resources for developing entrepreneurial activity among women remain inadequate. </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Article 12. Equal access to medical services</w:t>
      </w:r>
    </w:p>
    <w:p w:rsidR="00000000" w:rsidRDefault="00000000">
      <w:pPr>
        <w:pStyle w:val="SingleTxt"/>
        <w:spacing w:after="0" w:line="120" w:lineRule="exact"/>
        <w:rPr>
          <w:sz w:val="10"/>
          <w:lang w:val="en-US"/>
        </w:rPr>
      </w:pPr>
    </w:p>
    <w:p w:rsidR="00000000" w:rsidRDefault="00000000">
      <w:pPr>
        <w:pStyle w:val="SingleTxt"/>
        <w:rPr>
          <w:lang w:val="en-US"/>
        </w:rPr>
      </w:pPr>
      <w:r>
        <w:rPr>
          <w:lang w:val="en-US"/>
        </w:rPr>
        <w:tab/>
        <w:t xml:space="preserve">The main outcomes of the reforms in the health-care sector over the 1996-2000 period have been: the restructuring of the network of systems providing medical aid, the establishment of a State policy on the supply of medicines, the introduction of compulsory medical insurance and of the institute of family medicine, the approval and introduction of new methods of financing using information technologies, the preparation of the health-care sector for eventual division between the “purchasers” and the “suppliers” of medical services based on market relations and the active involvement of the medical community and of the Kyrgyz population in the reform process. At the present time, plans have been drawn up for rationalising medical institutions for the period 2001-2003, based on axing institutions that duplicate the work of others, are relatively inefficient or fail to match up to modern requirements in terms of their technical equipment. </w:t>
      </w:r>
    </w:p>
    <w:p w:rsidR="00000000" w:rsidRDefault="00000000">
      <w:pPr>
        <w:pStyle w:val="SingleTxt"/>
        <w:rPr>
          <w:lang w:val="en-US"/>
        </w:rPr>
      </w:pPr>
      <w:r>
        <w:rPr>
          <w:lang w:val="en-US"/>
        </w:rPr>
        <w:tab/>
        <w:t xml:space="preserve">In addition to this, the level of financing of the health-care sector out of the national budget has fallen sharply in recent years from 3.7 per cent of GDP to 1.9 per cent of GDP in 2001. As a result, the volume of funds allocated from the State budget covers only 50 per cent of the sector’s actual requirements. The other half of the cost of medical services is in practice covered by the patient. The financial inability of many groups in the population (the disabled, pensioners and impoverished, large and partial families) to pay for these services is the main factor restricting access to medical services. </w:t>
      </w:r>
    </w:p>
    <w:p w:rsidR="00000000" w:rsidRDefault="00000000">
      <w:pPr>
        <w:pStyle w:val="SingleTxt"/>
        <w:rPr>
          <w:lang w:val="en-US"/>
        </w:rPr>
      </w:pPr>
      <w:r>
        <w:rPr>
          <w:lang w:val="en-US"/>
        </w:rPr>
        <w:tab/>
        <w:t>The introduction in the Republic of compulsory medical insurance will increase the availability of medical aid to the population. By 2002, 83.7 per cent of the population was already covered by compulsory medical insurance, which has established the preconditions for ensuring the social protection of nearly all vulnerable groups in the population.</w:t>
      </w:r>
    </w:p>
    <w:p w:rsidR="00000000" w:rsidRDefault="00000000">
      <w:pPr>
        <w:pStyle w:val="SingleTxt"/>
        <w:rPr>
          <w:lang w:val="en-US"/>
        </w:rPr>
      </w:pPr>
      <w:r>
        <w:rPr>
          <w:lang w:val="en-US"/>
        </w:rPr>
        <w:tab/>
        <w:t>By 2000, the birth rate in Kyrgyzstan had fallen to 19.7 per 1,000, from 23.6 per 1,000 in 1996, and the reduction in the number of births over this period was 35.9 per cent, with women currently giving birth to an average of 2.6 children. At the same time, relatively better-off women in towns and cities give birth to 70 per cent fewer children than their rural counterparts. The downward trend in the birth rate can also be traced by comparing age categories: whereas women between 60 and 64 years of age have an average of 5.0 children and those between 40 and 59 years of age 4.3 children, women between 30 and 39 years have on average only 3.0 children. Against the background of the marked reduction in the birth rate, the figures for infant mortality and mortality of women in childbirth remain alarmingly high.</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n-US"/>
        </w:rPr>
      </w:pPr>
      <w:r>
        <w:rPr>
          <w:lang w:val="en-US"/>
        </w:rPr>
        <w:tab/>
      </w:r>
      <w:r>
        <w:rPr>
          <w:lang w:val="en-US"/>
        </w:rPr>
        <w:tab/>
      </w:r>
      <w:r>
        <w:rPr>
          <w:b w:val="0"/>
          <w:lang w:val="en-US"/>
        </w:rPr>
        <w:t>Table 9</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Infant mortality, by region (per 1,000 live births)</w:t>
      </w:r>
    </w:p>
    <w:p w:rsidR="00000000" w:rsidRDefault="00000000">
      <w:pPr>
        <w:pStyle w:val="SingleTxt"/>
        <w:spacing w:after="0" w:line="120" w:lineRule="exact"/>
        <w:jc w:val="left"/>
        <w:rPr>
          <w:b/>
          <w:sz w:val="10"/>
          <w:lang w:val="en-US"/>
        </w:rPr>
      </w:pPr>
    </w:p>
    <w:p w:rsidR="00000000" w:rsidRDefault="00000000">
      <w:pPr>
        <w:pStyle w:val="SingleTxt"/>
        <w:spacing w:after="0" w:line="120" w:lineRule="exact"/>
        <w:jc w:val="left"/>
        <w:rPr>
          <w:b/>
          <w:sz w:val="10"/>
          <w:lang w:val="en-US"/>
        </w:rPr>
      </w:pPr>
    </w:p>
    <w:tbl>
      <w:tblPr>
        <w:tblW w:w="0" w:type="auto"/>
        <w:tblInd w:w="1161" w:type="dxa"/>
        <w:tblLayout w:type="fixed"/>
        <w:tblLook w:val="0000" w:firstRow="0" w:lastRow="0" w:firstColumn="0" w:lastColumn="0" w:noHBand="0" w:noVBand="0"/>
      </w:tblPr>
      <w:tblGrid>
        <w:gridCol w:w="2096"/>
        <w:gridCol w:w="656"/>
        <w:gridCol w:w="301"/>
        <w:gridCol w:w="684"/>
        <w:gridCol w:w="274"/>
        <w:gridCol w:w="793"/>
        <w:gridCol w:w="164"/>
        <w:gridCol w:w="821"/>
        <w:gridCol w:w="137"/>
        <w:gridCol w:w="765"/>
        <w:gridCol w:w="235"/>
        <w:gridCol w:w="673"/>
        <w:gridCol w:w="242"/>
        <w:gridCol w:w="870"/>
      </w:tblGrid>
      <w:tr w:rsidR="00000000">
        <w:tblPrEx>
          <w:tblCellMar>
            <w:top w:w="0" w:type="dxa"/>
            <w:bottom w:w="0" w:type="dxa"/>
          </w:tblCellMar>
        </w:tblPrEx>
        <w:trPr>
          <w:tblHeader/>
        </w:trPr>
        <w:tc>
          <w:tcPr>
            <w:tcW w:w="2096"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rPr>
                <w:i/>
                <w:sz w:val="14"/>
                <w:lang w:val="en-US"/>
              </w:rPr>
            </w:pPr>
          </w:p>
        </w:tc>
        <w:tc>
          <w:tcPr>
            <w:tcW w:w="957" w:type="dxa"/>
            <w:gridSpan w:val="2"/>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i/>
                <w:sz w:val="14"/>
                <w:lang w:val="en-US"/>
              </w:rPr>
            </w:pPr>
            <w:r>
              <w:rPr>
                <w:i/>
                <w:sz w:val="14"/>
                <w:lang w:val="en-US"/>
              </w:rPr>
              <w:t>1996</w:t>
            </w:r>
          </w:p>
        </w:tc>
        <w:tc>
          <w:tcPr>
            <w:tcW w:w="958" w:type="dxa"/>
            <w:gridSpan w:val="2"/>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i/>
                <w:sz w:val="14"/>
                <w:lang w:val="en-US"/>
              </w:rPr>
            </w:pPr>
            <w:r>
              <w:rPr>
                <w:i/>
                <w:sz w:val="14"/>
                <w:lang w:val="en-US"/>
              </w:rPr>
              <w:t>1997</w:t>
            </w:r>
          </w:p>
        </w:tc>
        <w:tc>
          <w:tcPr>
            <w:tcW w:w="957" w:type="dxa"/>
            <w:gridSpan w:val="2"/>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i/>
                <w:sz w:val="14"/>
                <w:lang w:val="en-US"/>
              </w:rPr>
            </w:pPr>
            <w:r>
              <w:rPr>
                <w:i/>
                <w:sz w:val="14"/>
                <w:lang w:val="en-US"/>
              </w:rPr>
              <w:t>1998</w:t>
            </w:r>
          </w:p>
        </w:tc>
        <w:tc>
          <w:tcPr>
            <w:tcW w:w="958" w:type="dxa"/>
            <w:gridSpan w:val="2"/>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i/>
                <w:sz w:val="14"/>
                <w:lang w:val="en-US"/>
              </w:rPr>
            </w:pPr>
            <w:r>
              <w:rPr>
                <w:i/>
                <w:sz w:val="14"/>
                <w:lang w:val="en-US"/>
              </w:rPr>
              <w:t>1999</w:t>
            </w:r>
          </w:p>
        </w:tc>
        <w:tc>
          <w:tcPr>
            <w:tcW w:w="1000" w:type="dxa"/>
            <w:gridSpan w:val="2"/>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i/>
                <w:sz w:val="14"/>
                <w:lang w:val="en-US"/>
              </w:rPr>
            </w:pPr>
            <w:r>
              <w:rPr>
                <w:i/>
                <w:sz w:val="14"/>
                <w:lang w:val="en-US"/>
              </w:rPr>
              <w:t>2000</w:t>
            </w:r>
          </w:p>
        </w:tc>
        <w:tc>
          <w:tcPr>
            <w:tcW w:w="915" w:type="dxa"/>
            <w:gridSpan w:val="2"/>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i/>
                <w:sz w:val="14"/>
                <w:lang w:val="en-US"/>
              </w:rPr>
            </w:pPr>
            <w:r>
              <w:rPr>
                <w:i/>
                <w:sz w:val="14"/>
                <w:lang w:val="en-US"/>
              </w:rPr>
              <w:t>2001</w:t>
            </w:r>
          </w:p>
        </w:tc>
        <w:tc>
          <w:tcPr>
            <w:tcW w:w="870"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i/>
                <w:sz w:val="14"/>
                <w:lang w:val="en-US"/>
              </w:rPr>
            </w:pPr>
            <w:r>
              <w:rPr>
                <w:i/>
                <w:sz w:val="14"/>
                <w:lang w:val="en-US"/>
              </w:rPr>
              <w:t>2 months</w:t>
            </w:r>
            <w:r>
              <w:rPr>
                <w:i/>
                <w:sz w:val="14"/>
                <w:lang w:val="en-US"/>
              </w:rPr>
              <w:br/>
              <w:t>2002</w:t>
            </w:r>
          </w:p>
        </w:tc>
      </w:tr>
      <w:tr w:rsidR="00000000">
        <w:tblPrEx>
          <w:tblCellMar>
            <w:top w:w="0" w:type="dxa"/>
            <w:bottom w:w="0" w:type="dxa"/>
          </w:tblCellMar>
        </w:tblPrEx>
        <w:trPr>
          <w:trHeight w:hRule="exact" w:val="115"/>
          <w:tblHeader/>
        </w:trPr>
        <w:tc>
          <w:tcPr>
            <w:tcW w:w="2096" w:type="dxa"/>
            <w:tcBorders>
              <w:top w:val="single" w:sz="12" w:space="0" w:color="auto"/>
            </w:tcBorders>
            <w:vAlign w:val="bottom"/>
          </w:tcPr>
          <w:p w:rsidR="00000000" w:rsidRDefault="00000000">
            <w:pPr>
              <w:pStyle w:val="SingleTxt"/>
              <w:suppressAutoHyphens/>
              <w:spacing w:before="40" w:after="40" w:line="210" w:lineRule="exact"/>
              <w:ind w:left="0" w:right="40"/>
              <w:rPr>
                <w:sz w:val="17"/>
                <w:lang w:val="en-US"/>
              </w:rPr>
            </w:pPr>
          </w:p>
        </w:tc>
        <w:tc>
          <w:tcPr>
            <w:tcW w:w="656"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lang w:val="en-US"/>
              </w:rPr>
            </w:pPr>
          </w:p>
        </w:tc>
        <w:tc>
          <w:tcPr>
            <w:tcW w:w="985" w:type="dxa"/>
            <w:gridSpan w:val="2"/>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lang w:val="en-US"/>
              </w:rPr>
            </w:pPr>
          </w:p>
        </w:tc>
        <w:tc>
          <w:tcPr>
            <w:tcW w:w="1067" w:type="dxa"/>
            <w:gridSpan w:val="2"/>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lang w:val="en-US"/>
              </w:rPr>
            </w:pPr>
          </w:p>
        </w:tc>
        <w:tc>
          <w:tcPr>
            <w:tcW w:w="985" w:type="dxa"/>
            <w:gridSpan w:val="2"/>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lang w:val="en-US"/>
              </w:rPr>
            </w:pPr>
          </w:p>
        </w:tc>
        <w:tc>
          <w:tcPr>
            <w:tcW w:w="902" w:type="dxa"/>
            <w:gridSpan w:val="2"/>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lang w:val="en-US"/>
              </w:rPr>
            </w:pPr>
          </w:p>
        </w:tc>
        <w:tc>
          <w:tcPr>
            <w:tcW w:w="908" w:type="dxa"/>
            <w:gridSpan w:val="2"/>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lang w:val="en-US"/>
              </w:rPr>
            </w:pPr>
          </w:p>
        </w:tc>
        <w:tc>
          <w:tcPr>
            <w:tcW w:w="1112" w:type="dxa"/>
            <w:gridSpan w:val="2"/>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lang w:val="en-US"/>
              </w:rPr>
            </w:pPr>
          </w:p>
        </w:tc>
      </w:tr>
      <w:tr w:rsidR="00000000">
        <w:tblPrEx>
          <w:tblCellMar>
            <w:top w:w="0" w:type="dxa"/>
            <w:bottom w:w="0" w:type="dxa"/>
          </w:tblCellMar>
        </w:tblPrEx>
        <w:tc>
          <w:tcPr>
            <w:tcW w:w="2096" w:type="dxa"/>
          </w:tcPr>
          <w:p w:rsidR="00000000" w:rsidRDefault="00000000">
            <w:pPr>
              <w:shd w:val="clear" w:color="auto" w:fill="FFFFFF"/>
              <w:spacing w:before="40" w:after="40" w:line="210" w:lineRule="exact"/>
              <w:ind w:right="43"/>
              <w:rPr>
                <w:color w:val="000000"/>
                <w:spacing w:val="-9"/>
                <w:w w:val="106"/>
                <w:sz w:val="17"/>
                <w:lang w:val="en-GB"/>
              </w:rPr>
            </w:pPr>
            <w:r>
              <w:rPr>
                <w:color w:val="000000"/>
                <w:spacing w:val="-9"/>
                <w:w w:val="106"/>
                <w:sz w:val="17"/>
                <w:lang w:val="en-GB"/>
              </w:rPr>
              <w:t>Kyrgyz Republic</w:t>
            </w:r>
          </w:p>
        </w:tc>
        <w:tc>
          <w:tcPr>
            <w:tcW w:w="957" w:type="dxa"/>
            <w:gridSpan w:val="2"/>
          </w:tcPr>
          <w:p w:rsidR="00000000" w:rsidRDefault="00000000">
            <w:pPr>
              <w:shd w:val="clear" w:color="auto" w:fill="FFFFFF"/>
              <w:spacing w:before="40" w:after="40" w:line="210" w:lineRule="exact"/>
              <w:ind w:right="43"/>
              <w:jc w:val="right"/>
              <w:rPr>
                <w:color w:val="000000"/>
                <w:spacing w:val="-9"/>
                <w:w w:val="106"/>
                <w:sz w:val="17"/>
                <w:lang w:val="en-GB"/>
              </w:rPr>
            </w:pPr>
            <w:r>
              <w:rPr>
                <w:color w:val="000000"/>
                <w:spacing w:val="-9"/>
                <w:w w:val="106"/>
                <w:sz w:val="17"/>
                <w:lang w:val="en-GB"/>
              </w:rPr>
              <w:t>25.9</w:t>
            </w:r>
          </w:p>
        </w:tc>
        <w:tc>
          <w:tcPr>
            <w:tcW w:w="958" w:type="dxa"/>
            <w:gridSpan w:val="2"/>
          </w:tcPr>
          <w:p w:rsidR="00000000" w:rsidRDefault="00000000">
            <w:pPr>
              <w:shd w:val="clear" w:color="auto" w:fill="FFFFFF"/>
              <w:spacing w:before="40" w:after="40" w:line="210" w:lineRule="exact"/>
              <w:ind w:right="43"/>
              <w:jc w:val="right"/>
              <w:rPr>
                <w:color w:val="000000"/>
                <w:spacing w:val="-9"/>
                <w:w w:val="106"/>
                <w:sz w:val="17"/>
                <w:lang w:val="en-GB"/>
              </w:rPr>
            </w:pPr>
            <w:r>
              <w:rPr>
                <w:color w:val="000000"/>
                <w:spacing w:val="-9"/>
                <w:w w:val="106"/>
                <w:sz w:val="17"/>
                <w:lang w:val="en-GB"/>
              </w:rPr>
              <w:t>28.2</w:t>
            </w:r>
          </w:p>
        </w:tc>
        <w:tc>
          <w:tcPr>
            <w:tcW w:w="957" w:type="dxa"/>
            <w:gridSpan w:val="2"/>
          </w:tcPr>
          <w:p w:rsidR="00000000" w:rsidRDefault="00000000">
            <w:pPr>
              <w:shd w:val="clear" w:color="auto" w:fill="FFFFFF"/>
              <w:spacing w:before="40" w:after="40" w:line="210" w:lineRule="exact"/>
              <w:ind w:right="43"/>
              <w:jc w:val="right"/>
              <w:rPr>
                <w:color w:val="000000"/>
                <w:spacing w:val="-9"/>
                <w:w w:val="106"/>
                <w:sz w:val="17"/>
                <w:lang w:val="en-GB"/>
              </w:rPr>
            </w:pPr>
            <w:r>
              <w:rPr>
                <w:color w:val="000000"/>
                <w:spacing w:val="-9"/>
                <w:w w:val="106"/>
                <w:sz w:val="17"/>
                <w:lang w:val="en-GB"/>
              </w:rPr>
              <w:t>26.2</w:t>
            </w:r>
          </w:p>
        </w:tc>
        <w:tc>
          <w:tcPr>
            <w:tcW w:w="958" w:type="dxa"/>
            <w:gridSpan w:val="2"/>
          </w:tcPr>
          <w:p w:rsidR="00000000" w:rsidRDefault="00000000">
            <w:pPr>
              <w:shd w:val="clear" w:color="auto" w:fill="FFFFFF"/>
              <w:spacing w:before="40" w:after="40" w:line="210" w:lineRule="exact"/>
              <w:ind w:right="43"/>
              <w:jc w:val="right"/>
              <w:rPr>
                <w:color w:val="000000"/>
                <w:spacing w:val="-9"/>
                <w:w w:val="106"/>
                <w:sz w:val="17"/>
                <w:lang w:val="en-GB"/>
              </w:rPr>
            </w:pPr>
            <w:r>
              <w:rPr>
                <w:color w:val="000000"/>
                <w:spacing w:val="-9"/>
                <w:w w:val="106"/>
                <w:sz w:val="17"/>
                <w:lang w:val="en-GB"/>
              </w:rPr>
              <w:t>22.7</w:t>
            </w:r>
          </w:p>
        </w:tc>
        <w:tc>
          <w:tcPr>
            <w:tcW w:w="1000" w:type="dxa"/>
            <w:gridSpan w:val="2"/>
          </w:tcPr>
          <w:p w:rsidR="00000000" w:rsidRDefault="00000000">
            <w:pPr>
              <w:shd w:val="clear" w:color="auto" w:fill="FFFFFF"/>
              <w:spacing w:before="40" w:after="40" w:line="210" w:lineRule="exact"/>
              <w:ind w:right="43"/>
              <w:jc w:val="right"/>
              <w:rPr>
                <w:color w:val="000000"/>
                <w:spacing w:val="-9"/>
                <w:w w:val="106"/>
                <w:sz w:val="17"/>
                <w:lang w:val="en-GB"/>
              </w:rPr>
            </w:pPr>
            <w:r>
              <w:rPr>
                <w:color w:val="000000"/>
                <w:spacing w:val="-9"/>
                <w:w w:val="106"/>
                <w:sz w:val="17"/>
                <w:lang w:val="en-GB"/>
              </w:rPr>
              <w:t>22.6</w:t>
            </w:r>
          </w:p>
        </w:tc>
        <w:tc>
          <w:tcPr>
            <w:tcW w:w="915" w:type="dxa"/>
            <w:gridSpan w:val="2"/>
          </w:tcPr>
          <w:p w:rsidR="00000000" w:rsidRDefault="00000000">
            <w:pPr>
              <w:shd w:val="clear" w:color="auto" w:fill="FFFFFF"/>
              <w:spacing w:before="40" w:after="40" w:line="210" w:lineRule="exact"/>
              <w:ind w:right="43"/>
              <w:jc w:val="right"/>
              <w:rPr>
                <w:color w:val="000000"/>
                <w:spacing w:val="-9"/>
                <w:w w:val="106"/>
                <w:sz w:val="17"/>
                <w:lang w:val="en-GB"/>
              </w:rPr>
            </w:pPr>
            <w:r>
              <w:rPr>
                <w:color w:val="000000"/>
                <w:spacing w:val="-9"/>
                <w:w w:val="106"/>
                <w:sz w:val="17"/>
                <w:lang w:val="en-GB"/>
              </w:rPr>
              <w:t>21.6</w:t>
            </w:r>
          </w:p>
        </w:tc>
        <w:tc>
          <w:tcPr>
            <w:tcW w:w="870" w:type="dxa"/>
          </w:tcPr>
          <w:p w:rsidR="00000000" w:rsidRDefault="00000000">
            <w:pPr>
              <w:shd w:val="clear" w:color="auto" w:fill="FFFFFF"/>
              <w:spacing w:before="40" w:after="40" w:line="210" w:lineRule="exact"/>
              <w:ind w:right="43"/>
              <w:jc w:val="right"/>
              <w:rPr>
                <w:color w:val="000000"/>
                <w:spacing w:val="-9"/>
                <w:w w:val="106"/>
                <w:sz w:val="17"/>
                <w:lang w:val="en-GB"/>
              </w:rPr>
            </w:pPr>
            <w:r>
              <w:rPr>
                <w:color w:val="000000"/>
                <w:spacing w:val="-9"/>
                <w:w w:val="106"/>
                <w:sz w:val="17"/>
                <w:lang w:val="en-GB"/>
              </w:rPr>
              <w:t>21.5</w:t>
            </w:r>
          </w:p>
        </w:tc>
      </w:tr>
      <w:tr w:rsidR="00000000">
        <w:tblPrEx>
          <w:tblCellMar>
            <w:top w:w="0" w:type="dxa"/>
            <w:bottom w:w="0" w:type="dxa"/>
          </w:tblCellMar>
        </w:tblPrEx>
        <w:tc>
          <w:tcPr>
            <w:tcW w:w="2096" w:type="dxa"/>
          </w:tcPr>
          <w:p w:rsidR="00000000" w:rsidRDefault="00000000">
            <w:pPr>
              <w:shd w:val="clear" w:color="auto" w:fill="FFFFFF"/>
              <w:spacing w:before="40" w:after="40" w:line="210" w:lineRule="exact"/>
              <w:ind w:right="43"/>
              <w:rPr>
                <w:color w:val="000000"/>
                <w:spacing w:val="-9"/>
                <w:w w:val="106"/>
                <w:sz w:val="17"/>
                <w:lang w:val="en-GB"/>
              </w:rPr>
            </w:pPr>
            <w:r>
              <w:rPr>
                <w:color w:val="000000"/>
                <w:spacing w:val="-9"/>
                <w:w w:val="106"/>
                <w:sz w:val="17"/>
                <w:lang w:val="en-GB"/>
              </w:rPr>
              <w:t>Batken</w:t>
            </w:r>
          </w:p>
        </w:tc>
        <w:tc>
          <w:tcPr>
            <w:tcW w:w="957" w:type="dxa"/>
            <w:gridSpan w:val="2"/>
          </w:tcPr>
          <w:p w:rsidR="00000000" w:rsidRDefault="00000000">
            <w:pPr>
              <w:shd w:val="clear" w:color="auto" w:fill="FFFFFF"/>
              <w:spacing w:before="40" w:after="40" w:line="210" w:lineRule="exact"/>
              <w:ind w:right="43"/>
              <w:jc w:val="right"/>
              <w:rPr>
                <w:color w:val="000000"/>
                <w:spacing w:val="-9"/>
                <w:w w:val="106"/>
                <w:sz w:val="17"/>
                <w:lang w:val="en-GB"/>
              </w:rPr>
            </w:pPr>
            <w:r>
              <w:rPr>
                <w:color w:val="000000"/>
                <w:spacing w:val="-9"/>
                <w:w w:val="106"/>
                <w:sz w:val="17"/>
                <w:lang w:val="en-GB"/>
              </w:rPr>
              <w:t>28.9</w:t>
            </w:r>
          </w:p>
        </w:tc>
        <w:tc>
          <w:tcPr>
            <w:tcW w:w="958" w:type="dxa"/>
            <w:gridSpan w:val="2"/>
          </w:tcPr>
          <w:p w:rsidR="00000000" w:rsidRDefault="00000000">
            <w:pPr>
              <w:shd w:val="clear" w:color="auto" w:fill="FFFFFF"/>
              <w:spacing w:before="40" w:after="40" w:line="210" w:lineRule="exact"/>
              <w:ind w:right="43"/>
              <w:jc w:val="right"/>
              <w:rPr>
                <w:color w:val="000000"/>
                <w:spacing w:val="-9"/>
                <w:w w:val="106"/>
                <w:sz w:val="17"/>
                <w:lang w:val="en-GB"/>
              </w:rPr>
            </w:pPr>
            <w:r>
              <w:rPr>
                <w:color w:val="000000"/>
                <w:spacing w:val="-9"/>
                <w:w w:val="106"/>
                <w:sz w:val="17"/>
                <w:lang w:val="en-GB"/>
              </w:rPr>
              <w:t>29.6</w:t>
            </w:r>
          </w:p>
        </w:tc>
        <w:tc>
          <w:tcPr>
            <w:tcW w:w="957" w:type="dxa"/>
            <w:gridSpan w:val="2"/>
          </w:tcPr>
          <w:p w:rsidR="00000000" w:rsidRDefault="00000000">
            <w:pPr>
              <w:shd w:val="clear" w:color="auto" w:fill="FFFFFF"/>
              <w:spacing w:before="40" w:after="40" w:line="210" w:lineRule="exact"/>
              <w:ind w:right="43"/>
              <w:jc w:val="right"/>
              <w:rPr>
                <w:color w:val="000000"/>
                <w:spacing w:val="-9"/>
                <w:w w:val="106"/>
                <w:sz w:val="17"/>
                <w:lang w:val="en-GB"/>
              </w:rPr>
            </w:pPr>
            <w:r>
              <w:rPr>
                <w:color w:val="000000"/>
                <w:spacing w:val="-9"/>
                <w:w w:val="106"/>
                <w:sz w:val="17"/>
                <w:lang w:val="en-GB"/>
              </w:rPr>
              <w:t>30.4</w:t>
            </w:r>
          </w:p>
        </w:tc>
        <w:tc>
          <w:tcPr>
            <w:tcW w:w="958" w:type="dxa"/>
            <w:gridSpan w:val="2"/>
          </w:tcPr>
          <w:p w:rsidR="00000000" w:rsidRDefault="00000000">
            <w:pPr>
              <w:shd w:val="clear" w:color="auto" w:fill="FFFFFF"/>
              <w:spacing w:before="40" w:after="40" w:line="210" w:lineRule="exact"/>
              <w:ind w:right="43"/>
              <w:jc w:val="right"/>
              <w:rPr>
                <w:color w:val="000000"/>
                <w:spacing w:val="-9"/>
                <w:w w:val="106"/>
                <w:sz w:val="17"/>
                <w:lang w:val="en-GB"/>
              </w:rPr>
            </w:pPr>
            <w:r>
              <w:rPr>
                <w:color w:val="000000"/>
                <w:spacing w:val="-9"/>
                <w:w w:val="106"/>
                <w:sz w:val="17"/>
                <w:lang w:val="en-GB"/>
              </w:rPr>
              <w:t>26.3</w:t>
            </w:r>
          </w:p>
        </w:tc>
        <w:tc>
          <w:tcPr>
            <w:tcW w:w="1000" w:type="dxa"/>
            <w:gridSpan w:val="2"/>
          </w:tcPr>
          <w:p w:rsidR="00000000" w:rsidRDefault="00000000">
            <w:pPr>
              <w:shd w:val="clear" w:color="auto" w:fill="FFFFFF"/>
              <w:spacing w:before="40" w:after="40" w:line="210" w:lineRule="exact"/>
              <w:ind w:right="43"/>
              <w:jc w:val="right"/>
              <w:rPr>
                <w:color w:val="000000"/>
                <w:spacing w:val="-9"/>
                <w:w w:val="106"/>
                <w:sz w:val="17"/>
                <w:lang w:val="en-GB"/>
              </w:rPr>
            </w:pPr>
            <w:r>
              <w:rPr>
                <w:color w:val="000000"/>
                <w:spacing w:val="-9"/>
                <w:w w:val="106"/>
                <w:sz w:val="17"/>
                <w:lang w:val="en-GB"/>
              </w:rPr>
              <w:t>27.6</w:t>
            </w:r>
          </w:p>
        </w:tc>
        <w:tc>
          <w:tcPr>
            <w:tcW w:w="915" w:type="dxa"/>
            <w:gridSpan w:val="2"/>
          </w:tcPr>
          <w:p w:rsidR="00000000" w:rsidRDefault="00000000">
            <w:pPr>
              <w:shd w:val="clear" w:color="auto" w:fill="FFFFFF"/>
              <w:spacing w:before="40" w:after="40" w:line="210" w:lineRule="exact"/>
              <w:ind w:right="43"/>
              <w:jc w:val="right"/>
              <w:rPr>
                <w:color w:val="000000"/>
                <w:spacing w:val="-9"/>
                <w:w w:val="106"/>
                <w:sz w:val="17"/>
                <w:lang w:val="en-GB"/>
              </w:rPr>
            </w:pPr>
            <w:r>
              <w:rPr>
                <w:color w:val="000000"/>
                <w:spacing w:val="-9"/>
                <w:w w:val="106"/>
                <w:sz w:val="17"/>
                <w:lang w:val="en-GB"/>
              </w:rPr>
              <w:t>25.0</w:t>
            </w:r>
          </w:p>
        </w:tc>
        <w:tc>
          <w:tcPr>
            <w:tcW w:w="870" w:type="dxa"/>
          </w:tcPr>
          <w:p w:rsidR="00000000" w:rsidRDefault="00000000">
            <w:pPr>
              <w:shd w:val="clear" w:color="auto" w:fill="FFFFFF"/>
              <w:spacing w:before="40" w:after="40" w:line="210" w:lineRule="exact"/>
              <w:ind w:right="43"/>
              <w:jc w:val="right"/>
              <w:rPr>
                <w:color w:val="000000"/>
                <w:spacing w:val="-9"/>
                <w:w w:val="106"/>
                <w:sz w:val="17"/>
                <w:lang w:val="en-GB"/>
              </w:rPr>
            </w:pPr>
            <w:r>
              <w:rPr>
                <w:color w:val="000000"/>
                <w:spacing w:val="-9"/>
                <w:w w:val="106"/>
                <w:sz w:val="17"/>
                <w:lang w:val="en-GB"/>
              </w:rPr>
              <w:t>30.6</w:t>
            </w:r>
          </w:p>
        </w:tc>
      </w:tr>
      <w:tr w:rsidR="00000000">
        <w:tblPrEx>
          <w:tblCellMar>
            <w:top w:w="0" w:type="dxa"/>
            <w:bottom w:w="0" w:type="dxa"/>
          </w:tblCellMar>
        </w:tblPrEx>
        <w:tc>
          <w:tcPr>
            <w:tcW w:w="2096" w:type="dxa"/>
          </w:tcPr>
          <w:p w:rsidR="00000000" w:rsidRDefault="00000000">
            <w:pPr>
              <w:shd w:val="clear" w:color="auto" w:fill="FFFFFF"/>
              <w:spacing w:before="40" w:after="40" w:line="210" w:lineRule="exact"/>
              <w:ind w:right="43"/>
              <w:rPr>
                <w:color w:val="000000"/>
                <w:spacing w:val="-9"/>
                <w:w w:val="106"/>
                <w:sz w:val="17"/>
                <w:lang w:val="en-GB"/>
              </w:rPr>
            </w:pPr>
            <w:r>
              <w:rPr>
                <w:color w:val="000000"/>
                <w:spacing w:val="-9"/>
                <w:w w:val="106"/>
                <w:sz w:val="17"/>
                <w:lang w:val="en-GB"/>
              </w:rPr>
              <w:t>Jalal-Abad</w:t>
            </w:r>
          </w:p>
        </w:tc>
        <w:tc>
          <w:tcPr>
            <w:tcW w:w="957" w:type="dxa"/>
            <w:gridSpan w:val="2"/>
          </w:tcPr>
          <w:p w:rsidR="00000000" w:rsidRDefault="00000000">
            <w:pPr>
              <w:shd w:val="clear" w:color="auto" w:fill="FFFFFF"/>
              <w:spacing w:before="40" w:after="40" w:line="210" w:lineRule="exact"/>
              <w:ind w:right="43"/>
              <w:jc w:val="right"/>
              <w:rPr>
                <w:color w:val="000000"/>
                <w:spacing w:val="-9"/>
                <w:w w:val="106"/>
                <w:sz w:val="17"/>
                <w:lang w:val="en-GB"/>
              </w:rPr>
            </w:pPr>
            <w:r>
              <w:rPr>
                <w:color w:val="000000"/>
                <w:spacing w:val="-9"/>
                <w:w w:val="106"/>
                <w:sz w:val="17"/>
                <w:lang w:val="en-GB"/>
              </w:rPr>
              <w:t>24.2</w:t>
            </w:r>
          </w:p>
        </w:tc>
        <w:tc>
          <w:tcPr>
            <w:tcW w:w="958" w:type="dxa"/>
            <w:gridSpan w:val="2"/>
          </w:tcPr>
          <w:p w:rsidR="00000000" w:rsidRDefault="00000000">
            <w:pPr>
              <w:shd w:val="clear" w:color="auto" w:fill="FFFFFF"/>
              <w:spacing w:before="40" w:after="40" w:line="210" w:lineRule="exact"/>
              <w:ind w:right="43"/>
              <w:jc w:val="right"/>
              <w:rPr>
                <w:color w:val="000000"/>
                <w:spacing w:val="-9"/>
                <w:w w:val="106"/>
                <w:sz w:val="17"/>
                <w:lang w:val="en-GB"/>
              </w:rPr>
            </w:pPr>
            <w:r>
              <w:rPr>
                <w:color w:val="000000"/>
                <w:spacing w:val="-9"/>
                <w:w w:val="106"/>
                <w:sz w:val="17"/>
                <w:lang w:val="en-GB"/>
              </w:rPr>
              <w:t>27.8</w:t>
            </w:r>
          </w:p>
        </w:tc>
        <w:tc>
          <w:tcPr>
            <w:tcW w:w="957" w:type="dxa"/>
            <w:gridSpan w:val="2"/>
          </w:tcPr>
          <w:p w:rsidR="00000000" w:rsidRDefault="00000000">
            <w:pPr>
              <w:shd w:val="clear" w:color="auto" w:fill="FFFFFF"/>
              <w:spacing w:before="40" w:after="40" w:line="210" w:lineRule="exact"/>
              <w:ind w:right="43"/>
              <w:jc w:val="right"/>
              <w:rPr>
                <w:color w:val="000000"/>
                <w:spacing w:val="-9"/>
                <w:w w:val="106"/>
                <w:sz w:val="17"/>
                <w:lang w:val="en-GB"/>
              </w:rPr>
            </w:pPr>
            <w:r>
              <w:rPr>
                <w:color w:val="000000"/>
                <w:spacing w:val="-9"/>
                <w:w w:val="106"/>
                <w:sz w:val="17"/>
                <w:lang w:val="en-GB"/>
              </w:rPr>
              <w:t>21.3</w:t>
            </w:r>
          </w:p>
        </w:tc>
        <w:tc>
          <w:tcPr>
            <w:tcW w:w="958" w:type="dxa"/>
            <w:gridSpan w:val="2"/>
          </w:tcPr>
          <w:p w:rsidR="00000000" w:rsidRDefault="00000000">
            <w:pPr>
              <w:shd w:val="clear" w:color="auto" w:fill="FFFFFF"/>
              <w:spacing w:before="40" w:after="40" w:line="210" w:lineRule="exact"/>
              <w:ind w:right="43"/>
              <w:jc w:val="right"/>
              <w:rPr>
                <w:color w:val="000000"/>
                <w:spacing w:val="-9"/>
                <w:w w:val="106"/>
                <w:sz w:val="17"/>
                <w:lang w:val="en-GB"/>
              </w:rPr>
            </w:pPr>
            <w:r>
              <w:rPr>
                <w:color w:val="000000"/>
                <w:spacing w:val="-9"/>
                <w:w w:val="106"/>
                <w:sz w:val="17"/>
                <w:lang w:val="en-GB"/>
              </w:rPr>
              <w:t>19.4</w:t>
            </w:r>
          </w:p>
        </w:tc>
        <w:tc>
          <w:tcPr>
            <w:tcW w:w="1000" w:type="dxa"/>
            <w:gridSpan w:val="2"/>
          </w:tcPr>
          <w:p w:rsidR="00000000" w:rsidRDefault="00000000">
            <w:pPr>
              <w:shd w:val="clear" w:color="auto" w:fill="FFFFFF"/>
              <w:spacing w:before="40" w:after="40" w:line="210" w:lineRule="exact"/>
              <w:ind w:right="43"/>
              <w:jc w:val="right"/>
              <w:rPr>
                <w:color w:val="000000"/>
                <w:spacing w:val="-9"/>
                <w:w w:val="106"/>
                <w:sz w:val="17"/>
                <w:lang w:val="en-GB"/>
              </w:rPr>
            </w:pPr>
            <w:r>
              <w:rPr>
                <w:color w:val="000000"/>
                <w:spacing w:val="-9"/>
                <w:w w:val="106"/>
                <w:sz w:val="17"/>
                <w:lang w:val="en-GB"/>
              </w:rPr>
              <w:t>18.3</w:t>
            </w:r>
          </w:p>
        </w:tc>
        <w:tc>
          <w:tcPr>
            <w:tcW w:w="915" w:type="dxa"/>
            <w:gridSpan w:val="2"/>
          </w:tcPr>
          <w:p w:rsidR="00000000" w:rsidRDefault="00000000">
            <w:pPr>
              <w:shd w:val="clear" w:color="auto" w:fill="FFFFFF"/>
              <w:spacing w:before="40" w:after="40" w:line="210" w:lineRule="exact"/>
              <w:ind w:right="43"/>
              <w:jc w:val="right"/>
              <w:rPr>
                <w:color w:val="000000"/>
                <w:spacing w:val="-9"/>
                <w:w w:val="106"/>
                <w:sz w:val="17"/>
                <w:lang w:val="en-GB"/>
              </w:rPr>
            </w:pPr>
            <w:r>
              <w:rPr>
                <w:color w:val="000000"/>
                <w:spacing w:val="-9"/>
                <w:w w:val="106"/>
                <w:sz w:val="17"/>
                <w:lang w:val="en-GB"/>
              </w:rPr>
              <w:t>18.8</w:t>
            </w:r>
          </w:p>
        </w:tc>
        <w:tc>
          <w:tcPr>
            <w:tcW w:w="870" w:type="dxa"/>
          </w:tcPr>
          <w:p w:rsidR="00000000" w:rsidRDefault="00000000">
            <w:pPr>
              <w:shd w:val="clear" w:color="auto" w:fill="FFFFFF"/>
              <w:spacing w:before="40" w:after="40" w:line="210" w:lineRule="exact"/>
              <w:ind w:right="43"/>
              <w:jc w:val="right"/>
              <w:rPr>
                <w:color w:val="000000"/>
                <w:spacing w:val="-9"/>
                <w:w w:val="106"/>
                <w:sz w:val="17"/>
                <w:lang w:val="en-GB"/>
              </w:rPr>
            </w:pPr>
            <w:r>
              <w:rPr>
                <w:color w:val="000000"/>
                <w:spacing w:val="-9"/>
                <w:w w:val="106"/>
                <w:sz w:val="17"/>
                <w:lang w:val="en-GB"/>
              </w:rPr>
              <w:t>19.2</w:t>
            </w:r>
          </w:p>
        </w:tc>
      </w:tr>
      <w:tr w:rsidR="00000000">
        <w:tblPrEx>
          <w:tblCellMar>
            <w:top w:w="0" w:type="dxa"/>
            <w:bottom w:w="0" w:type="dxa"/>
          </w:tblCellMar>
        </w:tblPrEx>
        <w:tc>
          <w:tcPr>
            <w:tcW w:w="2096" w:type="dxa"/>
          </w:tcPr>
          <w:p w:rsidR="00000000" w:rsidRDefault="00000000">
            <w:pPr>
              <w:shd w:val="clear" w:color="auto" w:fill="FFFFFF"/>
              <w:spacing w:before="40" w:after="40" w:line="210" w:lineRule="exact"/>
              <w:ind w:right="43"/>
              <w:rPr>
                <w:color w:val="000000"/>
                <w:spacing w:val="-9"/>
                <w:w w:val="106"/>
                <w:sz w:val="17"/>
                <w:lang w:val="en-GB"/>
              </w:rPr>
            </w:pPr>
            <w:r>
              <w:rPr>
                <w:color w:val="000000"/>
                <w:spacing w:val="-9"/>
                <w:w w:val="106"/>
                <w:sz w:val="17"/>
                <w:lang w:val="en-GB"/>
              </w:rPr>
              <w:t>Issyk-Kul</w:t>
            </w:r>
          </w:p>
        </w:tc>
        <w:tc>
          <w:tcPr>
            <w:tcW w:w="957" w:type="dxa"/>
            <w:gridSpan w:val="2"/>
          </w:tcPr>
          <w:p w:rsidR="00000000" w:rsidRDefault="00000000">
            <w:pPr>
              <w:shd w:val="clear" w:color="auto" w:fill="FFFFFF"/>
              <w:spacing w:before="40" w:after="40" w:line="210" w:lineRule="exact"/>
              <w:ind w:right="43"/>
              <w:jc w:val="right"/>
              <w:rPr>
                <w:color w:val="000000"/>
                <w:spacing w:val="-9"/>
                <w:w w:val="106"/>
                <w:sz w:val="17"/>
                <w:lang w:val="en-GB"/>
              </w:rPr>
            </w:pPr>
            <w:r>
              <w:rPr>
                <w:color w:val="000000"/>
                <w:spacing w:val="-9"/>
                <w:w w:val="106"/>
                <w:sz w:val="17"/>
                <w:lang w:val="en-GB"/>
              </w:rPr>
              <w:t>23.1</w:t>
            </w:r>
          </w:p>
        </w:tc>
        <w:tc>
          <w:tcPr>
            <w:tcW w:w="958" w:type="dxa"/>
            <w:gridSpan w:val="2"/>
          </w:tcPr>
          <w:p w:rsidR="00000000" w:rsidRDefault="00000000">
            <w:pPr>
              <w:shd w:val="clear" w:color="auto" w:fill="FFFFFF"/>
              <w:spacing w:before="40" w:after="40" w:line="210" w:lineRule="exact"/>
              <w:ind w:right="43"/>
              <w:jc w:val="right"/>
              <w:rPr>
                <w:color w:val="000000"/>
                <w:spacing w:val="-9"/>
                <w:w w:val="106"/>
                <w:sz w:val="17"/>
                <w:lang w:val="en-GB"/>
              </w:rPr>
            </w:pPr>
            <w:r>
              <w:rPr>
                <w:color w:val="000000"/>
                <w:spacing w:val="-9"/>
                <w:w w:val="106"/>
                <w:sz w:val="17"/>
                <w:lang w:val="en-GB"/>
              </w:rPr>
              <w:t>30.5</w:t>
            </w:r>
          </w:p>
        </w:tc>
        <w:tc>
          <w:tcPr>
            <w:tcW w:w="957" w:type="dxa"/>
            <w:gridSpan w:val="2"/>
          </w:tcPr>
          <w:p w:rsidR="00000000" w:rsidRDefault="00000000">
            <w:pPr>
              <w:shd w:val="clear" w:color="auto" w:fill="FFFFFF"/>
              <w:spacing w:before="40" w:after="40" w:line="210" w:lineRule="exact"/>
              <w:ind w:right="43"/>
              <w:jc w:val="right"/>
              <w:rPr>
                <w:color w:val="000000"/>
                <w:spacing w:val="-9"/>
                <w:w w:val="106"/>
                <w:sz w:val="17"/>
                <w:lang w:val="en-GB"/>
              </w:rPr>
            </w:pPr>
            <w:r>
              <w:rPr>
                <w:color w:val="000000"/>
                <w:spacing w:val="-9"/>
                <w:w w:val="106"/>
                <w:sz w:val="17"/>
                <w:lang w:val="en-GB"/>
              </w:rPr>
              <w:t>21.8</w:t>
            </w:r>
          </w:p>
        </w:tc>
        <w:tc>
          <w:tcPr>
            <w:tcW w:w="958" w:type="dxa"/>
            <w:gridSpan w:val="2"/>
          </w:tcPr>
          <w:p w:rsidR="00000000" w:rsidRDefault="00000000">
            <w:pPr>
              <w:shd w:val="clear" w:color="auto" w:fill="FFFFFF"/>
              <w:spacing w:before="40" w:after="40" w:line="210" w:lineRule="exact"/>
              <w:ind w:right="43"/>
              <w:jc w:val="right"/>
              <w:rPr>
                <w:color w:val="000000"/>
                <w:spacing w:val="-9"/>
                <w:w w:val="106"/>
                <w:sz w:val="17"/>
                <w:lang w:val="en-GB"/>
              </w:rPr>
            </w:pPr>
            <w:r>
              <w:rPr>
                <w:color w:val="000000"/>
                <w:spacing w:val="-9"/>
                <w:w w:val="106"/>
                <w:sz w:val="17"/>
                <w:lang w:val="en-GB"/>
              </w:rPr>
              <w:t>19.5</w:t>
            </w:r>
          </w:p>
        </w:tc>
        <w:tc>
          <w:tcPr>
            <w:tcW w:w="1000" w:type="dxa"/>
            <w:gridSpan w:val="2"/>
          </w:tcPr>
          <w:p w:rsidR="00000000" w:rsidRDefault="00000000">
            <w:pPr>
              <w:shd w:val="clear" w:color="auto" w:fill="FFFFFF"/>
              <w:spacing w:before="40" w:after="40" w:line="210" w:lineRule="exact"/>
              <w:ind w:right="43"/>
              <w:jc w:val="right"/>
              <w:rPr>
                <w:color w:val="000000"/>
                <w:spacing w:val="-9"/>
                <w:w w:val="106"/>
                <w:sz w:val="17"/>
                <w:lang w:val="en-GB"/>
              </w:rPr>
            </w:pPr>
            <w:r>
              <w:rPr>
                <w:color w:val="000000"/>
                <w:spacing w:val="-9"/>
                <w:w w:val="106"/>
                <w:sz w:val="17"/>
                <w:lang w:val="en-GB"/>
              </w:rPr>
              <w:t>18.1</w:t>
            </w:r>
          </w:p>
        </w:tc>
        <w:tc>
          <w:tcPr>
            <w:tcW w:w="915" w:type="dxa"/>
            <w:gridSpan w:val="2"/>
          </w:tcPr>
          <w:p w:rsidR="00000000" w:rsidRDefault="00000000">
            <w:pPr>
              <w:shd w:val="clear" w:color="auto" w:fill="FFFFFF"/>
              <w:spacing w:before="40" w:after="40" w:line="210" w:lineRule="exact"/>
              <w:ind w:right="43"/>
              <w:jc w:val="right"/>
              <w:rPr>
                <w:color w:val="000000"/>
                <w:spacing w:val="-9"/>
                <w:w w:val="106"/>
                <w:sz w:val="17"/>
                <w:lang w:val="en-GB"/>
              </w:rPr>
            </w:pPr>
            <w:r>
              <w:rPr>
                <w:color w:val="000000"/>
                <w:spacing w:val="-9"/>
                <w:w w:val="106"/>
                <w:sz w:val="17"/>
                <w:lang w:val="en-GB"/>
              </w:rPr>
              <w:t>16.7</w:t>
            </w:r>
          </w:p>
        </w:tc>
        <w:tc>
          <w:tcPr>
            <w:tcW w:w="870" w:type="dxa"/>
          </w:tcPr>
          <w:p w:rsidR="00000000" w:rsidRDefault="00000000">
            <w:pPr>
              <w:shd w:val="clear" w:color="auto" w:fill="FFFFFF"/>
              <w:spacing w:before="40" w:after="40" w:line="210" w:lineRule="exact"/>
              <w:ind w:right="43"/>
              <w:jc w:val="right"/>
              <w:rPr>
                <w:color w:val="000000"/>
                <w:spacing w:val="-9"/>
                <w:w w:val="106"/>
                <w:sz w:val="17"/>
                <w:lang w:val="en-GB"/>
              </w:rPr>
            </w:pPr>
            <w:r>
              <w:rPr>
                <w:color w:val="000000"/>
                <w:spacing w:val="-9"/>
                <w:w w:val="106"/>
                <w:sz w:val="17"/>
                <w:lang w:val="en-GB"/>
              </w:rPr>
              <w:t>17.7</w:t>
            </w:r>
          </w:p>
        </w:tc>
      </w:tr>
      <w:tr w:rsidR="00000000">
        <w:tblPrEx>
          <w:tblCellMar>
            <w:top w:w="0" w:type="dxa"/>
            <w:bottom w:w="0" w:type="dxa"/>
          </w:tblCellMar>
        </w:tblPrEx>
        <w:tc>
          <w:tcPr>
            <w:tcW w:w="2096" w:type="dxa"/>
          </w:tcPr>
          <w:p w:rsidR="00000000" w:rsidRDefault="00000000">
            <w:pPr>
              <w:shd w:val="clear" w:color="auto" w:fill="FFFFFF"/>
              <w:spacing w:before="40" w:after="40" w:line="210" w:lineRule="exact"/>
              <w:ind w:right="43"/>
              <w:rPr>
                <w:color w:val="000000"/>
                <w:spacing w:val="-9"/>
                <w:w w:val="106"/>
                <w:sz w:val="17"/>
                <w:lang w:val="en-GB"/>
              </w:rPr>
            </w:pPr>
            <w:r>
              <w:rPr>
                <w:color w:val="000000"/>
                <w:spacing w:val="-9"/>
                <w:w w:val="106"/>
                <w:sz w:val="17"/>
                <w:lang w:val="en-GB"/>
              </w:rPr>
              <w:t>Naryn</w:t>
            </w:r>
          </w:p>
        </w:tc>
        <w:tc>
          <w:tcPr>
            <w:tcW w:w="957" w:type="dxa"/>
            <w:gridSpan w:val="2"/>
          </w:tcPr>
          <w:p w:rsidR="00000000" w:rsidRDefault="00000000">
            <w:pPr>
              <w:shd w:val="clear" w:color="auto" w:fill="FFFFFF"/>
              <w:spacing w:before="40" w:after="40" w:line="210" w:lineRule="exact"/>
              <w:ind w:right="43"/>
              <w:jc w:val="right"/>
              <w:rPr>
                <w:color w:val="000000"/>
                <w:spacing w:val="-9"/>
                <w:w w:val="106"/>
                <w:sz w:val="17"/>
                <w:lang w:val="en-GB"/>
              </w:rPr>
            </w:pPr>
            <w:r>
              <w:rPr>
                <w:color w:val="000000"/>
                <w:spacing w:val="-9"/>
                <w:w w:val="106"/>
                <w:sz w:val="17"/>
                <w:lang w:val="en-GB"/>
              </w:rPr>
              <w:t>22.5</w:t>
            </w:r>
          </w:p>
        </w:tc>
        <w:tc>
          <w:tcPr>
            <w:tcW w:w="958" w:type="dxa"/>
            <w:gridSpan w:val="2"/>
          </w:tcPr>
          <w:p w:rsidR="00000000" w:rsidRDefault="00000000">
            <w:pPr>
              <w:shd w:val="clear" w:color="auto" w:fill="FFFFFF"/>
              <w:spacing w:before="40" w:after="40" w:line="210" w:lineRule="exact"/>
              <w:ind w:right="43"/>
              <w:jc w:val="right"/>
              <w:rPr>
                <w:color w:val="000000"/>
                <w:spacing w:val="-9"/>
                <w:w w:val="106"/>
                <w:sz w:val="17"/>
                <w:lang w:val="en-GB"/>
              </w:rPr>
            </w:pPr>
            <w:r>
              <w:rPr>
                <w:color w:val="000000"/>
                <w:spacing w:val="-9"/>
                <w:w w:val="106"/>
                <w:sz w:val="17"/>
                <w:lang w:val="en-GB"/>
              </w:rPr>
              <w:t>28.9</w:t>
            </w:r>
          </w:p>
        </w:tc>
        <w:tc>
          <w:tcPr>
            <w:tcW w:w="957" w:type="dxa"/>
            <w:gridSpan w:val="2"/>
          </w:tcPr>
          <w:p w:rsidR="00000000" w:rsidRDefault="00000000">
            <w:pPr>
              <w:shd w:val="clear" w:color="auto" w:fill="FFFFFF"/>
              <w:spacing w:before="40" w:after="40" w:line="210" w:lineRule="exact"/>
              <w:ind w:right="43"/>
              <w:jc w:val="right"/>
              <w:rPr>
                <w:color w:val="000000"/>
                <w:spacing w:val="-9"/>
                <w:w w:val="106"/>
                <w:sz w:val="17"/>
                <w:lang w:val="en-GB"/>
              </w:rPr>
            </w:pPr>
            <w:r>
              <w:rPr>
                <w:color w:val="000000"/>
                <w:spacing w:val="-9"/>
                <w:w w:val="106"/>
                <w:sz w:val="17"/>
                <w:lang w:val="en-GB"/>
              </w:rPr>
              <w:t>21.2</w:t>
            </w:r>
          </w:p>
        </w:tc>
        <w:tc>
          <w:tcPr>
            <w:tcW w:w="958" w:type="dxa"/>
            <w:gridSpan w:val="2"/>
          </w:tcPr>
          <w:p w:rsidR="00000000" w:rsidRDefault="00000000">
            <w:pPr>
              <w:shd w:val="clear" w:color="auto" w:fill="FFFFFF"/>
              <w:spacing w:before="40" w:after="40" w:line="210" w:lineRule="exact"/>
              <w:ind w:right="43"/>
              <w:jc w:val="right"/>
              <w:rPr>
                <w:color w:val="000000"/>
                <w:spacing w:val="-9"/>
                <w:w w:val="106"/>
                <w:sz w:val="17"/>
                <w:lang w:val="en-GB"/>
              </w:rPr>
            </w:pPr>
            <w:r>
              <w:rPr>
                <w:color w:val="000000"/>
                <w:spacing w:val="-9"/>
                <w:w w:val="106"/>
                <w:sz w:val="17"/>
                <w:lang w:val="en-GB"/>
              </w:rPr>
              <w:t>18.3</w:t>
            </w:r>
          </w:p>
        </w:tc>
        <w:tc>
          <w:tcPr>
            <w:tcW w:w="1000" w:type="dxa"/>
            <w:gridSpan w:val="2"/>
          </w:tcPr>
          <w:p w:rsidR="00000000" w:rsidRDefault="00000000">
            <w:pPr>
              <w:shd w:val="clear" w:color="auto" w:fill="FFFFFF"/>
              <w:spacing w:before="40" w:after="40" w:line="210" w:lineRule="exact"/>
              <w:ind w:right="43"/>
              <w:jc w:val="right"/>
              <w:rPr>
                <w:color w:val="000000"/>
                <w:spacing w:val="-9"/>
                <w:w w:val="106"/>
                <w:sz w:val="17"/>
                <w:lang w:val="en-GB"/>
              </w:rPr>
            </w:pPr>
            <w:r>
              <w:rPr>
                <w:color w:val="000000"/>
                <w:spacing w:val="-9"/>
                <w:w w:val="106"/>
                <w:sz w:val="17"/>
                <w:lang w:val="en-GB"/>
              </w:rPr>
              <w:t>18.5</w:t>
            </w:r>
          </w:p>
        </w:tc>
        <w:tc>
          <w:tcPr>
            <w:tcW w:w="915" w:type="dxa"/>
            <w:gridSpan w:val="2"/>
          </w:tcPr>
          <w:p w:rsidR="00000000" w:rsidRDefault="00000000">
            <w:pPr>
              <w:shd w:val="clear" w:color="auto" w:fill="FFFFFF"/>
              <w:spacing w:before="40" w:after="40" w:line="210" w:lineRule="exact"/>
              <w:ind w:right="43"/>
              <w:jc w:val="right"/>
              <w:rPr>
                <w:color w:val="000000"/>
                <w:spacing w:val="-9"/>
                <w:w w:val="106"/>
                <w:sz w:val="17"/>
                <w:lang w:val="en-GB"/>
              </w:rPr>
            </w:pPr>
            <w:r>
              <w:rPr>
                <w:color w:val="000000"/>
                <w:spacing w:val="-9"/>
                <w:w w:val="106"/>
                <w:sz w:val="17"/>
                <w:lang w:val="en-GB"/>
              </w:rPr>
              <w:t>22.0</w:t>
            </w:r>
          </w:p>
        </w:tc>
        <w:tc>
          <w:tcPr>
            <w:tcW w:w="870" w:type="dxa"/>
          </w:tcPr>
          <w:p w:rsidR="00000000" w:rsidRDefault="00000000">
            <w:pPr>
              <w:shd w:val="clear" w:color="auto" w:fill="FFFFFF"/>
              <w:spacing w:before="40" w:after="40" w:line="210" w:lineRule="exact"/>
              <w:ind w:right="43"/>
              <w:jc w:val="right"/>
              <w:rPr>
                <w:color w:val="000000"/>
                <w:spacing w:val="-9"/>
                <w:w w:val="106"/>
                <w:sz w:val="17"/>
                <w:lang w:val="en-GB"/>
              </w:rPr>
            </w:pPr>
            <w:r>
              <w:rPr>
                <w:color w:val="000000"/>
                <w:spacing w:val="-9"/>
                <w:w w:val="106"/>
                <w:sz w:val="17"/>
                <w:lang w:val="en-GB"/>
              </w:rPr>
              <w:t>25.4</w:t>
            </w:r>
          </w:p>
        </w:tc>
      </w:tr>
      <w:tr w:rsidR="00000000">
        <w:tblPrEx>
          <w:tblCellMar>
            <w:top w:w="0" w:type="dxa"/>
            <w:bottom w:w="0" w:type="dxa"/>
          </w:tblCellMar>
        </w:tblPrEx>
        <w:tc>
          <w:tcPr>
            <w:tcW w:w="2096" w:type="dxa"/>
          </w:tcPr>
          <w:p w:rsidR="00000000" w:rsidRDefault="00000000">
            <w:pPr>
              <w:shd w:val="clear" w:color="auto" w:fill="FFFFFF"/>
              <w:spacing w:before="40" w:after="40" w:line="210" w:lineRule="exact"/>
              <w:ind w:right="43"/>
              <w:rPr>
                <w:color w:val="000000"/>
                <w:spacing w:val="-9"/>
                <w:w w:val="106"/>
                <w:sz w:val="17"/>
                <w:lang w:val="en-GB"/>
              </w:rPr>
            </w:pPr>
            <w:r>
              <w:rPr>
                <w:color w:val="000000"/>
                <w:spacing w:val="-9"/>
                <w:w w:val="106"/>
                <w:sz w:val="17"/>
                <w:lang w:val="en-GB"/>
              </w:rPr>
              <w:t>Osh</w:t>
            </w:r>
          </w:p>
        </w:tc>
        <w:tc>
          <w:tcPr>
            <w:tcW w:w="957" w:type="dxa"/>
            <w:gridSpan w:val="2"/>
          </w:tcPr>
          <w:p w:rsidR="00000000" w:rsidRDefault="00000000">
            <w:pPr>
              <w:shd w:val="clear" w:color="auto" w:fill="FFFFFF"/>
              <w:spacing w:before="40" w:after="40" w:line="210" w:lineRule="exact"/>
              <w:ind w:right="43"/>
              <w:jc w:val="right"/>
              <w:rPr>
                <w:color w:val="000000"/>
                <w:spacing w:val="-9"/>
                <w:w w:val="106"/>
                <w:sz w:val="17"/>
                <w:lang w:val="en-GB"/>
              </w:rPr>
            </w:pPr>
            <w:r>
              <w:rPr>
                <w:color w:val="000000"/>
                <w:spacing w:val="-9"/>
                <w:w w:val="106"/>
                <w:sz w:val="17"/>
                <w:lang w:val="en-GB"/>
              </w:rPr>
              <w:t>30.2</w:t>
            </w:r>
          </w:p>
        </w:tc>
        <w:tc>
          <w:tcPr>
            <w:tcW w:w="958" w:type="dxa"/>
            <w:gridSpan w:val="2"/>
          </w:tcPr>
          <w:p w:rsidR="00000000" w:rsidRDefault="00000000">
            <w:pPr>
              <w:shd w:val="clear" w:color="auto" w:fill="FFFFFF"/>
              <w:spacing w:before="40" w:after="40" w:line="210" w:lineRule="exact"/>
              <w:ind w:right="43"/>
              <w:jc w:val="right"/>
              <w:rPr>
                <w:color w:val="000000"/>
                <w:spacing w:val="-9"/>
                <w:w w:val="106"/>
                <w:sz w:val="17"/>
                <w:lang w:val="en-GB"/>
              </w:rPr>
            </w:pPr>
            <w:r>
              <w:rPr>
                <w:color w:val="000000"/>
                <w:spacing w:val="-9"/>
                <w:w w:val="106"/>
                <w:sz w:val="17"/>
                <w:lang w:val="en-GB"/>
              </w:rPr>
              <w:t>29.6</w:t>
            </w:r>
          </w:p>
        </w:tc>
        <w:tc>
          <w:tcPr>
            <w:tcW w:w="957" w:type="dxa"/>
            <w:gridSpan w:val="2"/>
          </w:tcPr>
          <w:p w:rsidR="00000000" w:rsidRDefault="00000000">
            <w:pPr>
              <w:shd w:val="clear" w:color="auto" w:fill="FFFFFF"/>
              <w:spacing w:before="40" w:after="40" w:line="210" w:lineRule="exact"/>
              <w:ind w:right="43"/>
              <w:jc w:val="right"/>
              <w:rPr>
                <w:color w:val="000000"/>
                <w:spacing w:val="-9"/>
                <w:w w:val="106"/>
                <w:sz w:val="17"/>
                <w:lang w:val="en-GB"/>
              </w:rPr>
            </w:pPr>
            <w:r>
              <w:rPr>
                <w:color w:val="000000"/>
                <w:spacing w:val="-9"/>
                <w:w w:val="106"/>
                <w:sz w:val="17"/>
                <w:lang w:val="en-GB"/>
              </w:rPr>
              <w:t>32.2</w:t>
            </w:r>
          </w:p>
        </w:tc>
        <w:tc>
          <w:tcPr>
            <w:tcW w:w="958" w:type="dxa"/>
            <w:gridSpan w:val="2"/>
          </w:tcPr>
          <w:p w:rsidR="00000000" w:rsidRDefault="00000000">
            <w:pPr>
              <w:shd w:val="clear" w:color="auto" w:fill="FFFFFF"/>
              <w:spacing w:before="40" w:after="40" w:line="210" w:lineRule="exact"/>
              <w:ind w:right="43"/>
              <w:jc w:val="right"/>
              <w:rPr>
                <w:color w:val="000000"/>
                <w:spacing w:val="-9"/>
                <w:w w:val="106"/>
                <w:sz w:val="17"/>
                <w:lang w:val="en-GB"/>
              </w:rPr>
            </w:pPr>
            <w:r>
              <w:rPr>
                <w:color w:val="000000"/>
                <w:spacing w:val="-9"/>
                <w:w w:val="106"/>
                <w:sz w:val="17"/>
                <w:lang w:val="en-GB"/>
              </w:rPr>
              <w:t>27.7</w:t>
            </w:r>
          </w:p>
        </w:tc>
        <w:tc>
          <w:tcPr>
            <w:tcW w:w="1000" w:type="dxa"/>
            <w:gridSpan w:val="2"/>
          </w:tcPr>
          <w:p w:rsidR="00000000" w:rsidRDefault="00000000">
            <w:pPr>
              <w:shd w:val="clear" w:color="auto" w:fill="FFFFFF"/>
              <w:spacing w:before="40" w:after="40" w:line="210" w:lineRule="exact"/>
              <w:ind w:right="43"/>
              <w:jc w:val="right"/>
              <w:rPr>
                <w:color w:val="000000"/>
                <w:spacing w:val="-9"/>
                <w:w w:val="106"/>
                <w:sz w:val="17"/>
                <w:lang w:val="en-GB"/>
              </w:rPr>
            </w:pPr>
            <w:r>
              <w:rPr>
                <w:color w:val="000000"/>
                <w:spacing w:val="-9"/>
                <w:w w:val="106"/>
                <w:sz w:val="17"/>
                <w:lang w:val="en-GB"/>
              </w:rPr>
              <w:t>25.5</w:t>
            </w:r>
          </w:p>
        </w:tc>
        <w:tc>
          <w:tcPr>
            <w:tcW w:w="915" w:type="dxa"/>
            <w:gridSpan w:val="2"/>
          </w:tcPr>
          <w:p w:rsidR="00000000" w:rsidRDefault="00000000">
            <w:pPr>
              <w:shd w:val="clear" w:color="auto" w:fill="FFFFFF"/>
              <w:spacing w:before="40" w:after="40" w:line="210" w:lineRule="exact"/>
              <w:ind w:right="43"/>
              <w:jc w:val="right"/>
              <w:rPr>
                <w:color w:val="000000"/>
                <w:spacing w:val="-9"/>
                <w:w w:val="106"/>
                <w:sz w:val="17"/>
                <w:lang w:val="en-GB"/>
              </w:rPr>
            </w:pPr>
            <w:r>
              <w:rPr>
                <w:color w:val="000000"/>
                <w:spacing w:val="-9"/>
                <w:w w:val="106"/>
                <w:sz w:val="17"/>
                <w:lang w:val="en-GB"/>
              </w:rPr>
              <w:t>24.0</w:t>
            </w:r>
          </w:p>
        </w:tc>
        <w:tc>
          <w:tcPr>
            <w:tcW w:w="870" w:type="dxa"/>
          </w:tcPr>
          <w:p w:rsidR="00000000" w:rsidRDefault="00000000">
            <w:pPr>
              <w:shd w:val="clear" w:color="auto" w:fill="FFFFFF"/>
              <w:spacing w:before="40" w:after="40" w:line="210" w:lineRule="exact"/>
              <w:ind w:right="43"/>
              <w:jc w:val="right"/>
              <w:rPr>
                <w:color w:val="000000"/>
                <w:spacing w:val="-9"/>
                <w:w w:val="106"/>
                <w:sz w:val="17"/>
                <w:lang w:val="en-GB"/>
              </w:rPr>
            </w:pPr>
            <w:r>
              <w:rPr>
                <w:color w:val="000000"/>
                <w:spacing w:val="-9"/>
                <w:w w:val="106"/>
                <w:sz w:val="17"/>
                <w:lang w:val="en-GB"/>
              </w:rPr>
              <w:t>19.9</w:t>
            </w:r>
          </w:p>
        </w:tc>
      </w:tr>
      <w:tr w:rsidR="00000000">
        <w:tblPrEx>
          <w:tblCellMar>
            <w:top w:w="0" w:type="dxa"/>
            <w:bottom w:w="0" w:type="dxa"/>
          </w:tblCellMar>
        </w:tblPrEx>
        <w:tc>
          <w:tcPr>
            <w:tcW w:w="2096" w:type="dxa"/>
          </w:tcPr>
          <w:p w:rsidR="00000000" w:rsidRDefault="00000000">
            <w:pPr>
              <w:shd w:val="clear" w:color="auto" w:fill="FFFFFF"/>
              <w:spacing w:before="40" w:after="40" w:line="210" w:lineRule="exact"/>
              <w:ind w:right="43"/>
              <w:rPr>
                <w:color w:val="000000"/>
                <w:spacing w:val="-9"/>
                <w:w w:val="106"/>
                <w:sz w:val="17"/>
                <w:lang w:val="en-GB"/>
              </w:rPr>
            </w:pPr>
            <w:r>
              <w:rPr>
                <w:color w:val="000000"/>
                <w:spacing w:val="-9"/>
                <w:w w:val="106"/>
                <w:sz w:val="17"/>
                <w:lang w:val="en-GB"/>
              </w:rPr>
              <w:t>Talas</w:t>
            </w:r>
          </w:p>
        </w:tc>
        <w:tc>
          <w:tcPr>
            <w:tcW w:w="957" w:type="dxa"/>
            <w:gridSpan w:val="2"/>
          </w:tcPr>
          <w:p w:rsidR="00000000" w:rsidRDefault="00000000">
            <w:pPr>
              <w:shd w:val="clear" w:color="auto" w:fill="FFFFFF"/>
              <w:spacing w:before="40" w:after="40" w:line="210" w:lineRule="exact"/>
              <w:ind w:right="43"/>
              <w:jc w:val="right"/>
              <w:rPr>
                <w:color w:val="000000"/>
                <w:spacing w:val="-9"/>
                <w:w w:val="106"/>
                <w:sz w:val="17"/>
                <w:lang w:val="en-GB"/>
              </w:rPr>
            </w:pPr>
            <w:r>
              <w:rPr>
                <w:color w:val="000000"/>
                <w:spacing w:val="-9"/>
                <w:w w:val="106"/>
                <w:sz w:val="17"/>
                <w:lang w:val="en-GB"/>
              </w:rPr>
              <w:t>20.7</w:t>
            </w:r>
          </w:p>
        </w:tc>
        <w:tc>
          <w:tcPr>
            <w:tcW w:w="958" w:type="dxa"/>
            <w:gridSpan w:val="2"/>
          </w:tcPr>
          <w:p w:rsidR="00000000" w:rsidRDefault="00000000">
            <w:pPr>
              <w:shd w:val="clear" w:color="auto" w:fill="FFFFFF"/>
              <w:spacing w:before="40" w:after="40" w:line="210" w:lineRule="exact"/>
              <w:ind w:right="43"/>
              <w:jc w:val="right"/>
              <w:rPr>
                <w:color w:val="000000"/>
                <w:spacing w:val="-9"/>
                <w:w w:val="106"/>
                <w:sz w:val="17"/>
                <w:lang w:val="en-GB"/>
              </w:rPr>
            </w:pPr>
            <w:r>
              <w:rPr>
                <w:color w:val="000000"/>
                <w:spacing w:val="-9"/>
                <w:w w:val="106"/>
                <w:sz w:val="17"/>
                <w:lang w:val="en-GB"/>
              </w:rPr>
              <w:t>29.0</w:t>
            </w:r>
          </w:p>
        </w:tc>
        <w:tc>
          <w:tcPr>
            <w:tcW w:w="957" w:type="dxa"/>
            <w:gridSpan w:val="2"/>
          </w:tcPr>
          <w:p w:rsidR="00000000" w:rsidRDefault="00000000">
            <w:pPr>
              <w:shd w:val="clear" w:color="auto" w:fill="FFFFFF"/>
              <w:spacing w:before="40" w:after="40" w:line="210" w:lineRule="exact"/>
              <w:ind w:right="43"/>
              <w:jc w:val="right"/>
              <w:rPr>
                <w:color w:val="000000"/>
                <w:spacing w:val="-9"/>
                <w:w w:val="106"/>
                <w:sz w:val="17"/>
                <w:lang w:val="en-GB"/>
              </w:rPr>
            </w:pPr>
            <w:r>
              <w:rPr>
                <w:color w:val="000000"/>
                <w:spacing w:val="-9"/>
                <w:w w:val="106"/>
                <w:sz w:val="17"/>
                <w:lang w:val="en-GB"/>
              </w:rPr>
              <w:t>19.2</w:t>
            </w:r>
          </w:p>
        </w:tc>
        <w:tc>
          <w:tcPr>
            <w:tcW w:w="958" w:type="dxa"/>
            <w:gridSpan w:val="2"/>
          </w:tcPr>
          <w:p w:rsidR="00000000" w:rsidRDefault="00000000">
            <w:pPr>
              <w:shd w:val="clear" w:color="auto" w:fill="FFFFFF"/>
              <w:spacing w:before="40" w:after="40" w:line="210" w:lineRule="exact"/>
              <w:ind w:right="43"/>
              <w:jc w:val="right"/>
              <w:rPr>
                <w:color w:val="000000"/>
                <w:spacing w:val="-9"/>
                <w:w w:val="106"/>
                <w:sz w:val="17"/>
                <w:lang w:val="en-GB"/>
              </w:rPr>
            </w:pPr>
            <w:r>
              <w:rPr>
                <w:color w:val="000000"/>
                <w:spacing w:val="-9"/>
                <w:w w:val="106"/>
                <w:sz w:val="17"/>
                <w:lang w:val="en-GB"/>
              </w:rPr>
              <w:t>23.1</w:t>
            </w:r>
          </w:p>
        </w:tc>
        <w:tc>
          <w:tcPr>
            <w:tcW w:w="1000" w:type="dxa"/>
            <w:gridSpan w:val="2"/>
          </w:tcPr>
          <w:p w:rsidR="00000000" w:rsidRDefault="00000000">
            <w:pPr>
              <w:shd w:val="clear" w:color="auto" w:fill="FFFFFF"/>
              <w:spacing w:before="40" w:after="40" w:line="210" w:lineRule="exact"/>
              <w:ind w:right="43"/>
              <w:jc w:val="right"/>
              <w:rPr>
                <w:color w:val="000000"/>
                <w:spacing w:val="-9"/>
                <w:w w:val="106"/>
                <w:sz w:val="17"/>
                <w:lang w:val="en-GB"/>
              </w:rPr>
            </w:pPr>
            <w:r>
              <w:rPr>
                <w:color w:val="000000"/>
                <w:spacing w:val="-9"/>
                <w:w w:val="106"/>
                <w:sz w:val="17"/>
                <w:lang w:val="en-GB"/>
              </w:rPr>
              <w:t>23.1</w:t>
            </w:r>
          </w:p>
        </w:tc>
        <w:tc>
          <w:tcPr>
            <w:tcW w:w="915" w:type="dxa"/>
            <w:gridSpan w:val="2"/>
          </w:tcPr>
          <w:p w:rsidR="00000000" w:rsidRDefault="00000000">
            <w:pPr>
              <w:shd w:val="clear" w:color="auto" w:fill="FFFFFF"/>
              <w:spacing w:before="40" w:after="40" w:line="210" w:lineRule="exact"/>
              <w:ind w:right="43"/>
              <w:jc w:val="right"/>
              <w:rPr>
                <w:color w:val="000000"/>
                <w:spacing w:val="-9"/>
                <w:w w:val="106"/>
                <w:sz w:val="17"/>
                <w:lang w:val="en-GB"/>
              </w:rPr>
            </w:pPr>
            <w:r>
              <w:rPr>
                <w:color w:val="000000"/>
                <w:spacing w:val="-9"/>
                <w:w w:val="106"/>
                <w:sz w:val="17"/>
                <w:lang w:val="en-GB"/>
              </w:rPr>
              <w:t>20.2</w:t>
            </w:r>
          </w:p>
        </w:tc>
        <w:tc>
          <w:tcPr>
            <w:tcW w:w="870" w:type="dxa"/>
          </w:tcPr>
          <w:p w:rsidR="00000000" w:rsidRDefault="00000000">
            <w:pPr>
              <w:shd w:val="clear" w:color="auto" w:fill="FFFFFF"/>
              <w:spacing w:before="40" w:after="40" w:line="210" w:lineRule="exact"/>
              <w:ind w:right="43"/>
              <w:jc w:val="right"/>
              <w:rPr>
                <w:color w:val="000000"/>
                <w:spacing w:val="-9"/>
                <w:w w:val="106"/>
                <w:sz w:val="17"/>
                <w:lang w:val="en-GB"/>
              </w:rPr>
            </w:pPr>
            <w:r>
              <w:rPr>
                <w:color w:val="000000"/>
                <w:spacing w:val="-9"/>
                <w:w w:val="106"/>
                <w:sz w:val="17"/>
                <w:lang w:val="en-GB"/>
              </w:rPr>
              <w:t>20.3</w:t>
            </w:r>
          </w:p>
        </w:tc>
      </w:tr>
      <w:tr w:rsidR="00000000">
        <w:tblPrEx>
          <w:tblCellMar>
            <w:top w:w="0" w:type="dxa"/>
            <w:bottom w:w="0" w:type="dxa"/>
          </w:tblCellMar>
        </w:tblPrEx>
        <w:tc>
          <w:tcPr>
            <w:tcW w:w="2096" w:type="dxa"/>
          </w:tcPr>
          <w:p w:rsidR="00000000" w:rsidRDefault="00000000">
            <w:pPr>
              <w:shd w:val="clear" w:color="auto" w:fill="FFFFFF"/>
              <w:spacing w:before="40" w:after="40" w:line="210" w:lineRule="exact"/>
              <w:ind w:right="43"/>
              <w:rPr>
                <w:color w:val="000000"/>
                <w:spacing w:val="-9"/>
                <w:w w:val="106"/>
                <w:sz w:val="17"/>
                <w:lang w:val="en-GB"/>
              </w:rPr>
            </w:pPr>
            <w:r>
              <w:rPr>
                <w:color w:val="000000"/>
                <w:spacing w:val="-9"/>
                <w:w w:val="106"/>
                <w:sz w:val="17"/>
                <w:lang w:val="en-GB"/>
              </w:rPr>
              <w:t>Chu</w:t>
            </w:r>
          </w:p>
        </w:tc>
        <w:tc>
          <w:tcPr>
            <w:tcW w:w="957" w:type="dxa"/>
            <w:gridSpan w:val="2"/>
          </w:tcPr>
          <w:p w:rsidR="00000000" w:rsidRDefault="00000000">
            <w:pPr>
              <w:shd w:val="clear" w:color="auto" w:fill="FFFFFF"/>
              <w:spacing w:before="40" w:after="40" w:line="210" w:lineRule="exact"/>
              <w:ind w:right="43"/>
              <w:jc w:val="right"/>
              <w:rPr>
                <w:color w:val="000000"/>
                <w:spacing w:val="-9"/>
                <w:w w:val="106"/>
                <w:sz w:val="17"/>
                <w:lang w:val="en-GB"/>
              </w:rPr>
            </w:pPr>
            <w:r>
              <w:rPr>
                <w:color w:val="000000"/>
                <w:spacing w:val="-9"/>
                <w:w w:val="106"/>
                <w:sz w:val="17"/>
                <w:lang w:val="en-GB"/>
              </w:rPr>
              <w:t>17.0</w:t>
            </w:r>
          </w:p>
        </w:tc>
        <w:tc>
          <w:tcPr>
            <w:tcW w:w="958" w:type="dxa"/>
            <w:gridSpan w:val="2"/>
          </w:tcPr>
          <w:p w:rsidR="00000000" w:rsidRDefault="00000000">
            <w:pPr>
              <w:shd w:val="clear" w:color="auto" w:fill="FFFFFF"/>
              <w:spacing w:before="40" w:after="40" w:line="210" w:lineRule="exact"/>
              <w:ind w:right="43"/>
              <w:jc w:val="right"/>
              <w:rPr>
                <w:color w:val="000000"/>
                <w:spacing w:val="-9"/>
                <w:w w:val="106"/>
                <w:sz w:val="17"/>
                <w:lang w:val="en-GB"/>
              </w:rPr>
            </w:pPr>
            <w:r>
              <w:rPr>
                <w:color w:val="000000"/>
                <w:spacing w:val="-9"/>
                <w:w w:val="106"/>
                <w:sz w:val="17"/>
                <w:lang w:val="en-GB"/>
              </w:rPr>
              <w:t>19.8</w:t>
            </w:r>
          </w:p>
        </w:tc>
        <w:tc>
          <w:tcPr>
            <w:tcW w:w="957" w:type="dxa"/>
            <w:gridSpan w:val="2"/>
          </w:tcPr>
          <w:p w:rsidR="00000000" w:rsidRDefault="00000000">
            <w:pPr>
              <w:shd w:val="clear" w:color="auto" w:fill="FFFFFF"/>
              <w:spacing w:before="40" w:after="40" w:line="210" w:lineRule="exact"/>
              <w:ind w:right="43"/>
              <w:jc w:val="right"/>
              <w:rPr>
                <w:color w:val="000000"/>
                <w:spacing w:val="-9"/>
                <w:w w:val="106"/>
                <w:sz w:val="17"/>
                <w:lang w:val="en-GB"/>
              </w:rPr>
            </w:pPr>
            <w:r>
              <w:rPr>
                <w:color w:val="000000"/>
                <w:spacing w:val="-9"/>
                <w:w w:val="106"/>
                <w:sz w:val="17"/>
                <w:lang w:val="en-GB"/>
              </w:rPr>
              <w:t>20.1</w:t>
            </w:r>
          </w:p>
        </w:tc>
        <w:tc>
          <w:tcPr>
            <w:tcW w:w="958" w:type="dxa"/>
            <w:gridSpan w:val="2"/>
          </w:tcPr>
          <w:p w:rsidR="00000000" w:rsidRDefault="00000000">
            <w:pPr>
              <w:shd w:val="clear" w:color="auto" w:fill="FFFFFF"/>
              <w:spacing w:before="40" w:after="40" w:line="210" w:lineRule="exact"/>
              <w:ind w:right="43"/>
              <w:jc w:val="right"/>
              <w:rPr>
                <w:color w:val="000000"/>
                <w:spacing w:val="-9"/>
                <w:w w:val="106"/>
                <w:sz w:val="17"/>
                <w:lang w:val="en-GB"/>
              </w:rPr>
            </w:pPr>
            <w:r>
              <w:rPr>
                <w:color w:val="000000"/>
                <w:spacing w:val="-9"/>
                <w:w w:val="106"/>
                <w:sz w:val="17"/>
                <w:lang w:val="en-GB"/>
              </w:rPr>
              <w:t>16.4</w:t>
            </w:r>
          </w:p>
        </w:tc>
        <w:tc>
          <w:tcPr>
            <w:tcW w:w="1000" w:type="dxa"/>
            <w:gridSpan w:val="2"/>
          </w:tcPr>
          <w:p w:rsidR="00000000" w:rsidRDefault="00000000">
            <w:pPr>
              <w:shd w:val="clear" w:color="auto" w:fill="FFFFFF"/>
              <w:spacing w:before="40" w:after="40" w:line="210" w:lineRule="exact"/>
              <w:ind w:right="43"/>
              <w:jc w:val="right"/>
              <w:rPr>
                <w:color w:val="000000"/>
                <w:spacing w:val="-9"/>
                <w:w w:val="106"/>
                <w:sz w:val="17"/>
                <w:lang w:val="en-GB"/>
              </w:rPr>
            </w:pPr>
            <w:r>
              <w:rPr>
                <w:color w:val="000000"/>
                <w:spacing w:val="-9"/>
                <w:w w:val="106"/>
                <w:sz w:val="17"/>
                <w:lang w:val="en-GB"/>
              </w:rPr>
              <w:t>19.4</w:t>
            </w:r>
          </w:p>
        </w:tc>
        <w:tc>
          <w:tcPr>
            <w:tcW w:w="915" w:type="dxa"/>
            <w:gridSpan w:val="2"/>
          </w:tcPr>
          <w:p w:rsidR="00000000" w:rsidRDefault="00000000">
            <w:pPr>
              <w:shd w:val="clear" w:color="auto" w:fill="FFFFFF"/>
              <w:spacing w:before="40" w:after="40" w:line="210" w:lineRule="exact"/>
              <w:ind w:right="43"/>
              <w:jc w:val="right"/>
              <w:rPr>
                <w:color w:val="000000"/>
                <w:spacing w:val="-9"/>
                <w:w w:val="106"/>
                <w:sz w:val="17"/>
                <w:lang w:val="en-GB"/>
              </w:rPr>
            </w:pPr>
            <w:r>
              <w:rPr>
                <w:color w:val="000000"/>
                <w:spacing w:val="-9"/>
                <w:w w:val="106"/>
                <w:sz w:val="17"/>
                <w:lang w:val="en-GB"/>
              </w:rPr>
              <w:t>16.9</w:t>
            </w:r>
          </w:p>
        </w:tc>
        <w:tc>
          <w:tcPr>
            <w:tcW w:w="870" w:type="dxa"/>
          </w:tcPr>
          <w:p w:rsidR="00000000" w:rsidRDefault="00000000">
            <w:pPr>
              <w:shd w:val="clear" w:color="auto" w:fill="FFFFFF"/>
              <w:spacing w:before="40" w:after="40" w:line="210" w:lineRule="exact"/>
              <w:ind w:right="43"/>
              <w:jc w:val="right"/>
              <w:rPr>
                <w:color w:val="000000"/>
                <w:spacing w:val="-9"/>
                <w:w w:val="106"/>
                <w:sz w:val="17"/>
                <w:lang w:val="en-GB"/>
              </w:rPr>
            </w:pPr>
            <w:r>
              <w:rPr>
                <w:color w:val="000000"/>
                <w:spacing w:val="-9"/>
                <w:w w:val="106"/>
                <w:sz w:val="17"/>
                <w:lang w:val="en-GB"/>
              </w:rPr>
              <w:t>17.4</w:t>
            </w:r>
          </w:p>
        </w:tc>
      </w:tr>
      <w:tr w:rsidR="00000000">
        <w:tblPrEx>
          <w:tblCellMar>
            <w:top w:w="0" w:type="dxa"/>
            <w:bottom w:w="0" w:type="dxa"/>
          </w:tblCellMar>
        </w:tblPrEx>
        <w:tc>
          <w:tcPr>
            <w:tcW w:w="2096" w:type="dxa"/>
            <w:tcBorders>
              <w:bottom w:val="single" w:sz="12" w:space="0" w:color="auto"/>
            </w:tcBorders>
          </w:tcPr>
          <w:p w:rsidR="00000000" w:rsidRDefault="00000000">
            <w:pPr>
              <w:shd w:val="clear" w:color="auto" w:fill="FFFFFF"/>
              <w:spacing w:before="40" w:after="40" w:line="210" w:lineRule="exact"/>
              <w:ind w:right="43"/>
              <w:rPr>
                <w:color w:val="000000"/>
                <w:spacing w:val="-9"/>
                <w:w w:val="106"/>
                <w:sz w:val="17"/>
                <w:lang w:val="en-GB"/>
              </w:rPr>
            </w:pPr>
            <w:r>
              <w:rPr>
                <w:color w:val="000000"/>
                <w:spacing w:val="-9"/>
                <w:w w:val="106"/>
                <w:sz w:val="17"/>
                <w:lang w:val="en-GB"/>
              </w:rPr>
              <w:t>Bishkek, city (city council)</w:t>
            </w:r>
          </w:p>
        </w:tc>
        <w:tc>
          <w:tcPr>
            <w:tcW w:w="957" w:type="dxa"/>
            <w:gridSpan w:val="2"/>
            <w:tcBorders>
              <w:bottom w:val="single" w:sz="12" w:space="0" w:color="auto"/>
            </w:tcBorders>
          </w:tcPr>
          <w:p w:rsidR="00000000" w:rsidRDefault="00000000">
            <w:pPr>
              <w:shd w:val="clear" w:color="auto" w:fill="FFFFFF"/>
              <w:spacing w:before="40" w:after="40" w:line="210" w:lineRule="exact"/>
              <w:ind w:right="43"/>
              <w:jc w:val="right"/>
              <w:rPr>
                <w:color w:val="000000"/>
                <w:spacing w:val="-9"/>
                <w:w w:val="106"/>
                <w:sz w:val="17"/>
                <w:lang w:val="en-GB"/>
              </w:rPr>
            </w:pPr>
            <w:r>
              <w:rPr>
                <w:color w:val="000000"/>
                <w:spacing w:val="-9"/>
                <w:w w:val="106"/>
                <w:sz w:val="17"/>
                <w:lang w:val="en-GB"/>
              </w:rPr>
              <w:t>30.3</w:t>
            </w:r>
          </w:p>
        </w:tc>
        <w:tc>
          <w:tcPr>
            <w:tcW w:w="958" w:type="dxa"/>
            <w:gridSpan w:val="2"/>
            <w:tcBorders>
              <w:bottom w:val="single" w:sz="12" w:space="0" w:color="auto"/>
            </w:tcBorders>
          </w:tcPr>
          <w:p w:rsidR="00000000" w:rsidRDefault="00000000">
            <w:pPr>
              <w:shd w:val="clear" w:color="auto" w:fill="FFFFFF"/>
              <w:spacing w:before="40" w:after="40" w:line="210" w:lineRule="exact"/>
              <w:ind w:right="43"/>
              <w:jc w:val="right"/>
              <w:rPr>
                <w:color w:val="000000"/>
                <w:spacing w:val="-9"/>
                <w:w w:val="106"/>
                <w:sz w:val="17"/>
                <w:lang w:val="en-GB"/>
              </w:rPr>
            </w:pPr>
            <w:r>
              <w:rPr>
                <w:color w:val="000000"/>
                <w:spacing w:val="-9"/>
                <w:w w:val="106"/>
                <w:sz w:val="17"/>
                <w:lang w:val="en-GB"/>
              </w:rPr>
              <w:t>30.4</w:t>
            </w:r>
          </w:p>
        </w:tc>
        <w:tc>
          <w:tcPr>
            <w:tcW w:w="957" w:type="dxa"/>
            <w:gridSpan w:val="2"/>
            <w:tcBorders>
              <w:bottom w:val="single" w:sz="12" w:space="0" w:color="auto"/>
            </w:tcBorders>
          </w:tcPr>
          <w:p w:rsidR="00000000" w:rsidRDefault="00000000">
            <w:pPr>
              <w:shd w:val="clear" w:color="auto" w:fill="FFFFFF"/>
              <w:spacing w:before="40" w:after="40" w:line="210" w:lineRule="exact"/>
              <w:ind w:right="43"/>
              <w:jc w:val="right"/>
              <w:rPr>
                <w:color w:val="000000"/>
                <w:spacing w:val="-9"/>
                <w:w w:val="106"/>
                <w:sz w:val="17"/>
                <w:lang w:val="en-GB"/>
              </w:rPr>
            </w:pPr>
            <w:r>
              <w:rPr>
                <w:color w:val="000000"/>
                <w:spacing w:val="-9"/>
                <w:w w:val="106"/>
                <w:sz w:val="17"/>
                <w:lang w:val="en-GB"/>
              </w:rPr>
              <w:t>29.0</w:t>
            </w:r>
          </w:p>
        </w:tc>
        <w:tc>
          <w:tcPr>
            <w:tcW w:w="958" w:type="dxa"/>
            <w:gridSpan w:val="2"/>
            <w:tcBorders>
              <w:bottom w:val="single" w:sz="12" w:space="0" w:color="auto"/>
            </w:tcBorders>
          </w:tcPr>
          <w:p w:rsidR="00000000" w:rsidRDefault="00000000">
            <w:pPr>
              <w:shd w:val="clear" w:color="auto" w:fill="FFFFFF"/>
              <w:spacing w:before="40" w:after="40" w:line="210" w:lineRule="exact"/>
              <w:ind w:right="43"/>
              <w:jc w:val="right"/>
              <w:rPr>
                <w:color w:val="000000"/>
                <w:spacing w:val="-9"/>
                <w:w w:val="106"/>
                <w:sz w:val="17"/>
                <w:lang w:val="en-GB"/>
              </w:rPr>
            </w:pPr>
            <w:r>
              <w:rPr>
                <w:color w:val="000000"/>
                <w:spacing w:val="-9"/>
                <w:w w:val="106"/>
                <w:sz w:val="17"/>
                <w:lang w:val="en-GB"/>
              </w:rPr>
              <w:t>23.8</w:t>
            </w:r>
          </w:p>
        </w:tc>
        <w:tc>
          <w:tcPr>
            <w:tcW w:w="1000" w:type="dxa"/>
            <w:gridSpan w:val="2"/>
            <w:tcBorders>
              <w:bottom w:val="single" w:sz="12" w:space="0" w:color="auto"/>
            </w:tcBorders>
          </w:tcPr>
          <w:p w:rsidR="00000000" w:rsidRDefault="00000000">
            <w:pPr>
              <w:shd w:val="clear" w:color="auto" w:fill="FFFFFF"/>
              <w:spacing w:before="40" w:after="40" w:line="210" w:lineRule="exact"/>
              <w:ind w:right="43"/>
              <w:jc w:val="right"/>
              <w:rPr>
                <w:color w:val="000000"/>
                <w:spacing w:val="-9"/>
                <w:w w:val="106"/>
                <w:sz w:val="17"/>
                <w:lang w:val="en-GB"/>
              </w:rPr>
            </w:pPr>
            <w:r>
              <w:rPr>
                <w:color w:val="000000"/>
                <w:spacing w:val="-9"/>
                <w:w w:val="106"/>
                <w:sz w:val="17"/>
                <w:lang w:val="en-GB"/>
              </w:rPr>
              <w:t>27.5</w:t>
            </w:r>
          </w:p>
        </w:tc>
        <w:tc>
          <w:tcPr>
            <w:tcW w:w="915" w:type="dxa"/>
            <w:gridSpan w:val="2"/>
            <w:tcBorders>
              <w:bottom w:val="single" w:sz="12" w:space="0" w:color="auto"/>
            </w:tcBorders>
          </w:tcPr>
          <w:p w:rsidR="00000000" w:rsidRDefault="00000000">
            <w:pPr>
              <w:shd w:val="clear" w:color="auto" w:fill="FFFFFF"/>
              <w:spacing w:before="40" w:after="40" w:line="210" w:lineRule="exact"/>
              <w:ind w:right="43"/>
              <w:jc w:val="right"/>
              <w:rPr>
                <w:color w:val="000000"/>
                <w:spacing w:val="-9"/>
                <w:w w:val="106"/>
                <w:sz w:val="17"/>
                <w:lang w:val="en-GB"/>
              </w:rPr>
            </w:pPr>
            <w:r>
              <w:rPr>
                <w:color w:val="000000"/>
                <w:spacing w:val="-9"/>
                <w:w w:val="106"/>
                <w:sz w:val="17"/>
                <w:lang w:val="en-GB"/>
              </w:rPr>
              <w:t>27.4</w:t>
            </w:r>
          </w:p>
        </w:tc>
        <w:tc>
          <w:tcPr>
            <w:tcW w:w="870" w:type="dxa"/>
            <w:tcBorders>
              <w:bottom w:val="single" w:sz="12" w:space="0" w:color="auto"/>
            </w:tcBorders>
          </w:tcPr>
          <w:p w:rsidR="00000000" w:rsidRDefault="00000000">
            <w:pPr>
              <w:shd w:val="clear" w:color="auto" w:fill="FFFFFF"/>
              <w:spacing w:before="40" w:after="40" w:line="210" w:lineRule="exact"/>
              <w:ind w:right="43"/>
              <w:jc w:val="right"/>
              <w:rPr>
                <w:color w:val="000000"/>
                <w:spacing w:val="-9"/>
                <w:w w:val="106"/>
                <w:sz w:val="17"/>
                <w:lang w:val="en-GB"/>
              </w:rPr>
            </w:pPr>
            <w:r>
              <w:rPr>
                <w:color w:val="000000"/>
                <w:spacing w:val="-9"/>
                <w:w w:val="106"/>
                <w:sz w:val="17"/>
                <w:lang w:val="en-GB"/>
              </w:rPr>
              <w:t>29.1</w:t>
            </w:r>
          </w:p>
        </w:tc>
      </w:tr>
    </w:tbl>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SingleTxt"/>
        <w:rPr>
          <w:lang w:val="en-US"/>
        </w:rPr>
      </w:pPr>
      <w:r>
        <w:rPr>
          <w:lang w:val="en-US"/>
        </w:rPr>
        <w:tab/>
        <w:t xml:space="preserve">Normal birth occurs in only 40.3 per cent of cases. In less prosperous regions (Talas and Batken) this figure has dropped to between 19 and 24 per cent. Although the level of maternal mortality fell in the period from 1990 to 2001 by 38.6 per cent and stands at 49.9, it is nonetheless almost 2.5 times the European average. Neonatal mortality has fallen in the last five years (1996 to 2001) and reached 21.6 per 1,000 births in 2001.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n-US"/>
        </w:rPr>
      </w:pPr>
      <w:r>
        <w:rPr>
          <w:lang w:val="en-US"/>
        </w:rPr>
        <w:br w:type="page"/>
      </w:r>
      <w:r>
        <w:rPr>
          <w:lang w:val="en-US"/>
        </w:rPr>
        <w:tab/>
      </w:r>
      <w:r>
        <w:rPr>
          <w:lang w:val="en-US"/>
        </w:rPr>
        <w:tab/>
      </w:r>
      <w:r>
        <w:rPr>
          <w:b w:val="0"/>
          <w:lang w:val="en-US"/>
        </w:rPr>
        <w:t>Table 10.</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Maternal morality (per 100,000 live births)</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tbl>
      <w:tblPr>
        <w:tblW w:w="0" w:type="auto"/>
        <w:tblInd w:w="1161" w:type="dxa"/>
        <w:tblLayout w:type="fixed"/>
        <w:tblLook w:val="0000" w:firstRow="0" w:lastRow="0" w:firstColumn="0" w:lastColumn="0" w:noHBand="0" w:noVBand="0"/>
      </w:tblPr>
      <w:tblGrid>
        <w:gridCol w:w="1863"/>
        <w:gridCol w:w="1159"/>
        <w:gridCol w:w="1159"/>
        <w:gridCol w:w="1170"/>
        <w:gridCol w:w="1050"/>
        <w:gridCol w:w="1155"/>
        <w:gridCol w:w="1050"/>
      </w:tblGrid>
      <w:tr w:rsidR="00000000">
        <w:tblPrEx>
          <w:tblCellMar>
            <w:top w:w="0" w:type="dxa"/>
            <w:bottom w:w="0" w:type="dxa"/>
          </w:tblCellMar>
        </w:tblPrEx>
        <w:trPr>
          <w:tblHeader/>
        </w:trPr>
        <w:tc>
          <w:tcPr>
            <w:tcW w:w="1863"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rPr>
                <w:i/>
                <w:sz w:val="14"/>
                <w:lang w:val="en-US"/>
              </w:rPr>
            </w:pPr>
          </w:p>
        </w:tc>
        <w:tc>
          <w:tcPr>
            <w:tcW w:w="1159"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i/>
                <w:sz w:val="14"/>
                <w:lang w:val="en-US"/>
              </w:rPr>
            </w:pPr>
            <w:r>
              <w:rPr>
                <w:i/>
                <w:sz w:val="14"/>
                <w:lang w:val="en-US"/>
              </w:rPr>
              <w:t>1996</w:t>
            </w:r>
          </w:p>
        </w:tc>
        <w:tc>
          <w:tcPr>
            <w:tcW w:w="1159"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i/>
                <w:sz w:val="14"/>
                <w:lang w:val="en-US"/>
              </w:rPr>
            </w:pPr>
            <w:r>
              <w:rPr>
                <w:i/>
                <w:sz w:val="14"/>
                <w:lang w:val="en-US"/>
              </w:rPr>
              <w:t>1997</w:t>
            </w:r>
          </w:p>
        </w:tc>
        <w:tc>
          <w:tcPr>
            <w:tcW w:w="1170"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i/>
                <w:sz w:val="14"/>
                <w:lang w:val="en-US"/>
              </w:rPr>
            </w:pPr>
            <w:r>
              <w:rPr>
                <w:i/>
                <w:sz w:val="14"/>
                <w:lang w:val="en-US"/>
              </w:rPr>
              <w:t>1998</w:t>
            </w:r>
          </w:p>
        </w:tc>
        <w:tc>
          <w:tcPr>
            <w:tcW w:w="1050"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i/>
                <w:sz w:val="14"/>
                <w:lang w:val="en-US"/>
              </w:rPr>
            </w:pPr>
            <w:r>
              <w:rPr>
                <w:i/>
                <w:sz w:val="14"/>
                <w:lang w:val="en-US"/>
              </w:rPr>
              <w:t>1999</w:t>
            </w:r>
          </w:p>
        </w:tc>
        <w:tc>
          <w:tcPr>
            <w:tcW w:w="1155"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i/>
                <w:sz w:val="14"/>
                <w:lang w:val="en-US"/>
              </w:rPr>
            </w:pPr>
            <w:r>
              <w:rPr>
                <w:i/>
                <w:sz w:val="14"/>
                <w:lang w:val="en-US"/>
              </w:rPr>
              <w:t>2000</w:t>
            </w:r>
          </w:p>
        </w:tc>
        <w:tc>
          <w:tcPr>
            <w:tcW w:w="1050"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i/>
                <w:sz w:val="14"/>
                <w:lang w:val="en-US"/>
              </w:rPr>
            </w:pPr>
            <w:r>
              <w:rPr>
                <w:i/>
                <w:sz w:val="14"/>
                <w:lang w:val="en-US"/>
              </w:rPr>
              <w:t>2001</w:t>
            </w:r>
          </w:p>
        </w:tc>
      </w:tr>
      <w:tr w:rsidR="00000000">
        <w:tblPrEx>
          <w:tblCellMar>
            <w:top w:w="0" w:type="dxa"/>
            <w:bottom w:w="0" w:type="dxa"/>
          </w:tblCellMar>
        </w:tblPrEx>
        <w:trPr>
          <w:trHeight w:hRule="exact" w:val="115"/>
          <w:tblHeader/>
        </w:trPr>
        <w:tc>
          <w:tcPr>
            <w:tcW w:w="1863" w:type="dxa"/>
            <w:tcBorders>
              <w:top w:val="single" w:sz="12" w:space="0" w:color="auto"/>
            </w:tcBorders>
            <w:vAlign w:val="bottom"/>
          </w:tcPr>
          <w:p w:rsidR="00000000" w:rsidRDefault="00000000">
            <w:pPr>
              <w:pStyle w:val="SingleTxt"/>
              <w:suppressAutoHyphens/>
              <w:spacing w:before="40" w:after="40" w:line="210" w:lineRule="exact"/>
              <w:ind w:left="0" w:right="40"/>
              <w:rPr>
                <w:sz w:val="17"/>
                <w:lang w:val="en-US"/>
              </w:rPr>
            </w:pPr>
          </w:p>
        </w:tc>
        <w:tc>
          <w:tcPr>
            <w:tcW w:w="1159"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lang w:val="en-US"/>
              </w:rPr>
            </w:pPr>
          </w:p>
        </w:tc>
        <w:tc>
          <w:tcPr>
            <w:tcW w:w="1159"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lang w:val="en-US"/>
              </w:rPr>
            </w:pPr>
          </w:p>
        </w:tc>
        <w:tc>
          <w:tcPr>
            <w:tcW w:w="1170"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lang w:val="en-US"/>
              </w:rPr>
            </w:pPr>
          </w:p>
        </w:tc>
        <w:tc>
          <w:tcPr>
            <w:tcW w:w="1050"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lang w:val="en-US"/>
              </w:rPr>
            </w:pPr>
          </w:p>
        </w:tc>
        <w:tc>
          <w:tcPr>
            <w:tcW w:w="1155"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lang w:val="en-US"/>
              </w:rPr>
            </w:pPr>
          </w:p>
        </w:tc>
        <w:tc>
          <w:tcPr>
            <w:tcW w:w="1050"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lang w:val="en-US"/>
              </w:rPr>
            </w:pPr>
          </w:p>
        </w:tc>
      </w:tr>
      <w:tr w:rsidR="00000000">
        <w:tblPrEx>
          <w:tblCellMar>
            <w:top w:w="0" w:type="dxa"/>
            <w:bottom w:w="0" w:type="dxa"/>
          </w:tblCellMar>
        </w:tblPrEx>
        <w:tc>
          <w:tcPr>
            <w:tcW w:w="1863" w:type="dxa"/>
          </w:tcPr>
          <w:p w:rsidR="00000000" w:rsidRDefault="00000000">
            <w:pPr>
              <w:shd w:val="clear" w:color="auto" w:fill="FFFFFF"/>
              <w:spacing w:before="40" w:after="40" w:line="210" w:lineRule="exact"/>
              <w:ind w:right="43"/>
              <w:rPr>
                <w:color w:val="000000"/>
                <w:spacing w:val="-4"/>
                <w:sz w:val="17"/>
                <w:lang w:val="en-GB"/>
              </w:rPr>
            </w:pPr>
            <w:r>
              <w:rPr>
                <w:color w:val="000000"/>
                <w:spacing w:val="-4"/>
                <w:sz w:val="17"/>
                <w:lang w:val="en-GB"/>
              </w:rPr>
              <w:t>Republic</w:t>
            </w:r>
          </w:p>
        </w:tc>
        <w:tc>
          <w:tcPr>
            <w:tcW w:w="1159" w:type="dxa"/>
          </w:tcPr>
          <w:p w:rsidR="00000000" w:rsidRDefault="00000000">
            <w:pPr>
              <w:shd w:val="clear" w:color="auto" w:fill="FFFFFF"/>
              <w:spacing w:before="40" w:after="40" w:line="210" w:lineRule="exact"/>
              <w:ind w:right="43"/>
              <w:jc w:val="right"/>
              <w:rPr>
                <w:color w:val="000000"/>
                <w:spacing w:val="-4"/>
                <w:sz w:val="17"/>
                <w:lang w:val="en-GB"/>
              </w:rPr>
            </w:pPr>
            <w:r>
              <w:rPr>
                <w:color w:val="000000"/>
                <w:spacing w:val="-4"/>
                <w:sz w:val="17"/>
                <w:lang w:val="en-GB"/>
              </w:rPr>
              <w:t>65.0</w:t>
            </w:r>
          </w:p>
        </w:tc>
        <w:tc>
          <w:tcPr>
            <w:tcW w:w="1159" w:type="dxa"/>
          </w:tcPr>
          <w:p w:rsidR="00000000" w:rsidRDefault="00000000">
            <w:pPr>
              <w:shd w:val="clear" w:color="auto" w:fill="FFFFFF"/>
              <w:spacing w:before="40" w:after="40" w:line="210" w:lineRule="exact"/>
              <w:ind w:right="43"/>
              <w:jc w:val="right"/>
              <w:rPr>
                <w:color w:val="000000"/>
                <w:spacing w:val="-4"/>
                <w:sz w:val="17"/>
                <w:lang w:val="en-GB"/>
              </w:rPr>
            </w:pPr>
            <w:r>
              <w:rPr>
                <w:color w:val="000000"/>
                <w:spacing w:val="-4"/>
                <w:sz w:val="17"/>
                <w:lang w:val="en-GB"/>
              </w:rPr>
              <w:t>76.4</w:t>
            </w:r>
          </w:p>
        </w:tc>
        <w:tc>
          <w:tcPr>
            <w:tcW w:w="1170" w:type="dxa"/>
          </w:tcPr>
          <w:p w:rsidR="00000000" w:rsidRDefault="00000000">
            <w:pPr>
              <w:shd w:val="clear" w:color="auto" w:fill="FFFFFF"/>
              <w:spacing w:before="40" w:after="40" w:line="210" w:lineRule="exact"/>
              <w:ind w:right="43"/>
              <w:jc w:val="right"/>
              <w:rPr>
                <w:color w:val="000000"/>
                <w:spacing w:val="-4"/>
                <w:sz w:val="17"/>
                <w:lang w:val="en-GB"/>
              </w:rPr>
            </w:pPr>
            <w:r>
              <w:rPr>
                <w:color w:val="000000"/>
                <w:spacing w:val="-4"/>
                <w:sz w:val="17"/>
                <w:lang w:val="en-GB"/>
              </w:rPr>
              <w:t>54.7</w:t>
            </w:r>
          </w:p>
        </w:tc>
        <w:tc>
          <w:tcPr>
            <w:tcW w:w="1050" w:type="dxa"/>
          </w:tcPr>
          <w:p w:rsidR="00000000" w:rsidRDefault="00000000">
            <w:pPr>
              <w:shd w:val="clear" w:color="auto" w:fill="FFFFFF"/>
              <w:spacing w:before="40" w:after="40" w:line="210" w:lineRule="exact"/>
              <w:ind w:right="43"/>
              <w:jc w:val="right"/>
              <w:rPr>
                <w:color w:val="000000"/>
                <w:spacing w:val="-4"/>
                <w:sz w:val="17"/>
                <w:lang w:val="en-GB"/>
              </w:rPr>
            </w:pPr>
            <w:r>
              <w:rPr>
                <w:color w:val="000000"/>
                <w:spacing w:val="-4"/>
                <w:sz w:val="17"/>
                <w:lang w:val="en-GB"/>
              </w:rPr>
              <w:t>45.9</w:t>
            </w:r>
          </w:p>
        </w:tc>
        <w:tc>
          <w:tcPr>
            <w:tcW w:w="1155" w:type="dxa"/>
          </w:tcPr>
          <w:p w:rsidR="00000000" w:rsidRDefault="00000000">
            <w:pPr>
              <w:shd w:val="clear" w:color="auto" w:fill="FFFFFF"/>
              <w:spacing w:before="40" w:after="40" w:line="210" w:lineRule="exact"/>
              <w:ind w:right="43"/>
              <w:jc w:val="right"/>
              <w:rPr>
                <w:color w:val="000000"/>
                <w:spacing w:val="-4"/>
                <w:sz w:val="17"/>
                <w:lang w:val="en-GB"/>
              </w:rPr>
            </w:pPr>
            <w:r>
              <w:rPr>
                <w:color w:val="000000"/>
                <w:spacing w:val="-4"/>
                <w:sz w:val="17"/>
                <w:lang w:val="en-GB"/>
              </w:rPr>
              <w:t>46.5</w:t>
            </w:r>
          </w:p>
        </w:tc>
        <w:tc>
          <w:tcPr>
            <w:tcW w:w="1050" w:type="dxa"/>
          </w:tcPr>
          <w:p w:rsidR="00000000" w:rsidRDefault="00000000">
            <w:pPr>
              <w:shd w:val="clear" w:color="auto" w:fill="FFFFFF"/>
              <w:spacing w:before="40" w:after="40" w:line="210" w:lineRule="exact"/>
              <w:ind w:right="43"/>
              <w:jc w:val="right"/>
              <w:rPr>
                <w:color w:val="000000"/>
                <w:spacing w:val="-4"/>
                <w:sz w:val="17"/>
                <w:lang w:val="en-GB"/>
              </w:rPr>
            </w:pPr>
            <w:r>
              <w:rPr>
                <w:color w:val="000000"/>
                <w:spacing w:val="-4"/>
                <w:sz w:val="17"/>
                <w:lang w:val="en-GB"/>
              </w:rPr>
              <w:t>49.9</w:t>
            </w:r>
          </w:p>
        </w:tc>
      </w:tr>
      <w:tr w:rsidR="00000000">
        <w:tblPrEx>
          <w:tblCellMar>
            <w:top w:w="0" w:type="dxa"/>
            <w:bottom w:w="0" w:type="dxa"/>
          </w:tblCellMar>
        </w:tblPrEx>
        <w:tc>
          <w:tcPr>
            <w:tcW w:w="1863" w:type="dxa"/>
          </w:tcPr>
          <w:p w:rsidR="00000000" w:rsidRDefault="00000000">
            <w:pPr>
              <w:shd w:val="clear" w:color="auto" w:fill="FFFFFF"/>
              <w:spacing w:before="40" w:after="40" w:line="210" w:lineRule="exact"/>
              <w:ind w:right="43"/>
              <w:rPr>
                <w:color w:val="000000"/>
                <w:spacing w:val="-4"/>
                <w:sz w:val="17"/>
                <w:lang w:val="en-GB"/>
              </w:rPr>
            </w:pPr>
            <w:r>
              <w:rPr>
                <w:color w:val="000000"/>
                <w:spacing w:val="-4"/>
                <w:sz w:val="17"/>
                <w:lang w:val="en-GB"/>
              </w:rPr>
              <w:t>Bishkek, city</w:t>
            </w:r>
          </w:p>
        </w:tc>
        <w:tc>
          <w:tcPr>
            <w:tcW w:w="1159" w:type="dxa"/>
          </w:tcPr>
          <w:p w:rsidR="00000000" w:rsidRDefault="00000000">
            <w:pPr>
              <w:shd w:val="clear" w:color="auto" w:fill="FFFFFF"/>
              <w:spacing w:before="40" w:after="40" w:line="210" w:lineRule="exact"/>
              <w:ind w:right="43"/>
              <w:jc w:val="right"/>
              <w:rPr>
                <w:color w:val="000000"/>
                <w:spacing w:val="-4"/>
                <w:sz w:val="17"/>
                <w:lang w:val="en-GB"/>
              </w:rPr>
            </w:pPr>
            <w:r>
              <w:rPr>
                <w:color w:val="000000"/>
                <w:spacing w:val="-4"/>
                <w:sz w:val="17"/>
                <w:lang w:val="en-GB"/>
              </w:rPr>
              <w:t>82.8</w:t>
            </w:r>
          </w:p>
        </w:tc>
        <w:tc>
          <w:tcPr>
            <w:tcW w:w="1159" w:type="dxa"/>
          </w:tcPr>
          <w:p w:rsidR="00000000" w:rsidRDefault="00000000">
            <w:pPr>
              <w:shd w:val="clear" w:color="auto" w:fill="FFFFFF"/>
              <w:spacing w:before="40" w:after="40" w:line="210" w:lineRule="exact"/>
              <w:ind w:right="43"/>
              <w:jc w:val="right"/>
              <w:rPr>
                <w:color w:val="000000"/>
                <w:spacing w:val="-4"/>
                <w:sz w:val="17"/>
                <w:lang w:val="en-GB"/>
              </w:rPr>
            </w:pPr>
            <w:r>
              <w:rPr>
                <w:color w:val="000000"/>
                <w:spacing w:val="-4"/>
                <w:sz w:val="17"/>
                <w:lang w:val="en-GB"/>
              </w:rPr>
              <w:t>138.7</w:t>
            </w:r>
          </w:p>
        </w:tc>
        <w:tc>
          <w:tcPr>
            <w:tcW w:w="1170" w:type="dxa"/>
          </w:tcPr>
          <w:p w:rsidR="00000000" w:rsidRDefault="00000000">
            <w:pPr>
              <w:shd w:val="clear" w:color="auto" w:fill="FFFFFF"/>
              <w:spacing w:before="40" w:after="40" w:line="210" w:lineRule="exact"/>
              <w:ind w:right="43"/>
              <w:jc w:val="right"/>
              <w:rPr>
                <w:color w:val="000000"/>
                <w:spacing w:val="-4"/>
                <w:sz w:val="17"/>
                <w:lang w:val="en-GB"/>
              </w:rPr>
            </w:pPr>
            <w:r>
              <w:rPr>
                <w:color w:val="000000"/>
                <w:spacing w:val="-4"/>
                <w:sz w:val="17"/>
                <w:lang w:val="en-GB"/>
              </w:rPr>
              <w:t>53.1</w:t>
            </w:r>
          </w:p>
        </w:tc>
        <w:tc>
          <w:tcPr>
            <w:tcW w:w="1050" w:type="dxa"/>
          </w:tcPr>
          <w:p w:rsidR="00000000" w:rsidRDefault="00000000">
            <w:pPr>
              <w:shd w:val="clear" w:color="auto" w:fill="FFFFFF"/>
              <w:spacing w:before="40" w:after="40" w:line="210" w:lineRule="exact"/>
              <w:ind w:right="43"/>
              <w:jc w:val="right"/>
              <w:rPr>
                <w:color w:val="000000"/>
                <w:spacing w:val="-4"/>
                <w:sz w:val="17"/>
                <w:lang w:val="en-GB"/>
              </w:rPr>
            </w:pPr>
            <w:r>
              <w:rPr>
                <w:color w:val="000000"/>
                <w:spacing w:val="-4"/>
                <w:sz w:val="17"/>
                <w:lang w:val="en-GB"/>
              </w:rPr>
              <w:t>78.0</w:t>
            </w:r>
          </w:p>
        </w:tc>
        <w:tc>
          <w:tcPr>
            <w:tcW w:w="1155" w:type="dxa"/>
          </w:tcPr>
          <w:p w:rsidR="00000000" w:rsidRDefault="00000000">
            <w:pPr>
              <w:shd w:val="clear" w:color="auto" w:fill="FFFFFF"/>
              <w:spacing w:before="40" w:after="40" w:line="210" w:lineRule="exact"/>
              <w:ind w:right="43"/>
              <w:jc w:val="right"/>
              <w:rPr>
                <w:color w:val="000000"/>
                <w:spacing w:val="-4"/>
                <w:sz w:val="17"/>
                <w:lang w:val="en-GB"/>
              </w:rPr>
            </w:pPr>
            <w:r>
              <w:rPr>
                <w:color w:val="000000"/>
                <w:spacing w:val="-4"/>
                <w:sz w:val="17"/>
                <w:lang w:val="en-GB"/>
              </w:rPr>
              <w:t>91.07</w:t>
            </w:r>
          </w:p>
        </w:tc>
        <w:tc>
          <w:tcPr>
            <w:tcW w:w="1050" w:type="dxa"/>
          </w:tcPr>
          <w:p w:rsidR="00000000" w:rsidRDefault="00000000">
            <w:pPr>
              <w:shd w:val="clear" w:color="auto" w:fill="FFFFFF"/>
              <w:spacing w:before="40" w:after="40" w:line="210" w:lineRule="exact"/>
              <w:ind w:right="43"/>
              <w:jc w:val="right"/>
              <w:rPr>
                <w:color w:val="000000"/>
                <w:spacing w:val="-4"/>
                <w:sz w:val="17"/>
                <w:lang w:val="en-GB"/>
              </w:rPr>
            </w:pPr>
            <w:r>
              <w:rPr>
                <w:color w:val="000000"/>
                <w:spacing w:val="-4"/>
                <w:sz w:val="17"/>
                <w:lang w:val="en-GB"/>
              </w:rPr>
              <w:t>38.5</w:t>
            </w:r>
          </w:p>
        </w:tc>
      </w:tr>
      <w:tr w:rsidR="00000000">
        <w:tblPrEx>
          <w:tblCellMar>
            <w:top w:w="0" w:type="dxa"/>
            <w:bottom w:w="0" w:type="dxa"/>
          </w:tblCellMar>
        </w:tblPrEx>
        <w:tc>
          <w:tcPr>
            <w:tcW w:w="1863" w:type="dxa"/>
          </w:tcPr>
          <w:p w:rsidR="00000000" w:rsidRDefault="00000000">
            <w:pPr>
              <w:shd w:val="clear" w:color="auto" w:fill="FFFFFF"/>
              <w:spacing w:before="40" w:after="40" w:line="210" w:lineRule="exact"/>
              <w:ind w:right="43"/>
              <w:rPr>
                <w:color w:val="000000"/>
                <w:spacing w:val="-4"/>
                <w:sz w:val="17"/>
                <w:lang w:val="en-GB"/>
              </w:rPr>
            </w:pPr>
            <w:r>
              <w:rPr>
                <w:color w:val="000000"/>
                <w:spacing w:val="-4"/>
                <w:sz w:val="17"/>
                <w:lang w:val="en-GB"/>
              </w:rPr>
              <w:t>Chu</w:t>
            </w:r>
          </w:p>
        </w:tc>
        <w:tc>
          <w:tcPr>
            <w:tcW w:w="1159" w:type="dxa"/>
          </w:tcPr>
          <w:p w:rsidR="00000000" w:rsidRDefault="00000000">
            <w:pPr>
              <w:shd w:val="clear" w:color="auto" w:fill="FFFFFF"/>
              <w:spacing w:before="40" w:after="40" w:line="210" w:lineRule="exact"/>
              <w:ind w:right="43"/>
              <w:jc w:val="right"/>
              <w:rPr>
                <w:color w:val="000000"/>
                <w:spacing w:val="-4"/>
                <w:sz w:val="17"/>
                <w:lang w:val="en-GB"/>
              </w:rPr>
            </w:pPr>
            <w:r>
              <w:rPr>
                <w:color w:val="000000"/>
                <w:spacing w:val="-4"/>
                <w:sz w:val="17"/>
                <w:lang w:val="en-GB"/>
              </w:rPr>
              <w:t>25.1</w:t>
            </w:r>
          </w:p>
        </w:tc>
        <w:tc>
          <w:tcPr>
            <w:tcW w:w="1159" w:type="dxa"/>
          </w:tcPr>
          <w:p w:rsidR="00000000" w:rsidRDefault="00000000">
            <w:pPr>
              <w:shd w:val="clear" w:color="auto" w:fill="FFFFFF"/>
              <w:spacing w:before="40" w:after="40" w:line="210" w:lineRule="exact"/>
              <w:ind w:right="43"/>
              <w:jc w:val="right"/>
              <w:rPr>
                <w:color w:val="000000"/>
                <w:spacing w:val="-4"/>
                <w:sz w:val="17"/>
                <w:lang w:val="en-GB"/>
              </w:rPr>
            </w:pPr>
            <w:r>
              <w:rPr>
                <w:color w:val="000000"/>
                <w:spacing w:val="-4"/>
                <w:sz w:val="17"/>
                <w:lang w:val="en-GB"/>
              </w:rPr>
              <w:t>54.0</w:t>
            </w:r>
          </w:p>
        </w:tc>
        <w:tc>
          <w:tcPr>
            <w:tcW w:w="1170" w:type="dxa"/>
          </w:tcPr>
          <w:p w:rsidR="00000000" w:rsidRDefault="00000000">
            <w:pPr>
              <w:shd w:val="clear" w:color="auto" w:fill="FFFFFF"/>
              <w:spacing w:before="40" w:after="40" w:line="210" w:lineRule="exact"/>
              <w:ind w:right="43"/>
              <w:jc w:val="right"/>
              <w:rPr>
                <w:color w:val="000000"/>
                <w:spacing w:val="-4"/>
                <w:sz w:val="17"/>
                <w:lang w:val="en-GB"/>
              </w:rPr>
            </w:pPr>
            <w:r>
              <w:rPr>
                <w:color w:val="000000"/>
                <w:spacing w:val="-4"/>
                <w:sz w:val="17"/>
                <w:lang w:val="en-GB"/>
              </w:rPr>
              <w:t>27.5</w:t>
            </w:r>
          </w:p>
        </w:tc>
        <w:tc>
          <w:tcPr>
            <w:tcW w:w="1050" w:type="dxa"/>
          </w:tcPr>
          <w:p w:rsidR="00000000" w:rsidRDefault="00000000">
            <w:pPr>
              <w:shd w:val="clear" w:color="auto" w:fill="FFFFFF"/>
              <w:spacing w:before="40" w:after="40" w:line="210" w:lineRule="exact"/>
              <w:ind w:right="43"/>
              <w:jc w:val="right"/>
              <w:rPr>
                <w:color w:val="000000"/>
                <w:spacing w:val="-4"/>
                <w:sz w:val="17"/>
                <w:lang w:val="en-GB"/>
              </w:rPr>
            </w:pPr>
            <w:r>
              <w:rPr>
                <w:color w:val="000000"/>
                <w:spacing w:val="-4"/>
                <w:sz w:val="17"/>
                <w:lang w:val="en-GB"/>
              </w:rPr>
              <w:t>35.3</w:t>
            </w:r>
          </w:p>
        </w:tc>
        <w:tc>
          <w:tcPr>
            <w:tcW w:w="1155" w:type="dxa"/>
          </w:tcPr>
          <w:p w:rsidR="00000000" w:rsidRDefault="00000000">
            <w:pPr>
              <w:shd w:val="clear" w:color="auto" w:fill="FFFFFF"/>
              <w:spacing w:before="40" w:after="40" w:line="210" w:lineRule="exact"/>
              <w:ind w:right="43"/>
              <w:jc w:val="right"/>
              <w:rPr>
                <w:color w:val="000000"/>
                <w:spacing w:val="-4"/>
                <w:sz w:val="17"/>
                <w:lang w:val="en-GB"/>
              </w:rPr>
            </w:pPr>
            <w:r>
              <w:rPr>
                <w:color w:val="000000"/>
                <w:spacing w:val="-4"/>
                <w:sz w:val="17"/>
                <w:lang w:val="en-GB"/>
              </w:rPr>
              <w:t>36.5</w:t>
            </w:r>
          </w:p>
        </w:tc>
        <w:tc>
          <w:tcPr>
            <w:tcW w:w="1050" w:type="dxa"/>
          </w:tcPr>
          <w:p w:rsidR="00000000" w:rsidRDefault="00000000">
            <w:pPr>
              <w:shd w:val="clear" w:color="auto" w:fill="FFFFFF"/>
              <w:spacing w:before="40" w:after="40" w:line="210" w:lineRule="exact"/>
              <w:ind w:right="43"/>
              <w:jc w:val="right"/>
              <w:rPr>
                <w:color w:val="000000"/>
                <w:spacing w:val="-4"/>
                <w:sz w:val="17"/>
                <w:lang w:val="en-GB"/>
              </w:rPr>
            </w:pPr>
            <w:r>
              <w:rPr>
                <w:color w:val="000000"/>
                <w:spacing w:val="-4"/>
                <w:sz w:val="17"/>
                <w:lang w:val="en-GB"/>
              </w:rPr>
              <w:t>74.9</w:t>
            </w:r>
          </w:p>
        </w:tc>
      </w:tr>
      <w:tr w:rsidR="00000000">
        <w:tblPrEx>
          <w:tblCellMar>
            <w:top w:w="0" w:type="dxa"/>
            <w:bottom w:w="0" w:type="dxa"/>
          </w:tblCellMar>
        </w:tblPrEx>
        <w:tc>
          <w:tcPr>
            <w:tcW w:w="1863" w:type="dxa"/>
          </w:tcPr>
          <w:p w:rsidR="00000000" w:rsidRDefault="00000000">
            <w:pPr>
              <w:shd w:val="clear" w:color="auto" w:fill="FFFFFF"/>
              <w:spacing w:before="40" w:after="40" w:line="210" w:lineRule="exact"/>
              <w:ind w:right="43"/>
              <w:rPr>
                <w:color w:val="000000"/>
                <w:spacing w:val="-4"/>
                <w:sz w:val="17"/>
                <w:lang w:val="en-GB"/>
              </w:rPr>
            </w:pPr>
            <w:r>
              <w:rPr>
                <w:color w:val="000000"/>
                <w:spacing w:val="-4"/>
                <w:sz w:val="17"/>
                <w:lang w:val="en-GB"/>
              </w:rPr>
              <w:t>Talas</w:t>
            </w:r>
          </w:p>
        </w:tc>
        <w:tc>
          <w:tcPr>
            <w:tcW w:w="1159" w:type="dxa"/>
          </w:tcPr>
          <w:p w:rsidR="00000000" w:rsidRDefault="00000000">
            <w:pPr>
              <w:shd w:val="clear" w:color="auto" w:fill="FFFFFF"/>
              <w:spacing w:before="40" w:after="40" w:line="210" w:lineRule="exact"/>
              <w:ind w:right="43"/>
              <w:jc w:val="right"/>
              <w:rPr>
                <w:color w:val="000000"/>
                <w:spacing w:val="-4"/>
                <w:sz w:val="17"/>
                <w:lang w:val="en-GB"/>
              </w:rPr>
            </w:pPr>
            <w:r>
              <w:rPr>
                <w:color w:val="000000"/>
                <w:spacing w:val="-4"/>
                <w:sz w:val="17"/>
                <w:lang w:val="en-GB"/>
              </w:rPr>
              <w:t>19.1</w:t>
            </w:r>
          </w:p>
        </w:tc>
        <w:tc>
          <w:tcPr>
            <w:tcW w:w="1159" w:type="dxa"/>
          </w:tcPr>
          <w:p w:rsidR="00000000" w:rsidRDefault="00000000">
            <w:pPr>
              <w:shd w:val="clear" w:color="auto" w:fill="FFFFFF"/>
              <w:spacing w:before="40" w:after="40" w:line="210" w:lineRule="exact"/>
              <w:ind w:right="43"/>
              <w:jc w:val="right"/>
              <w:rPr>
                <w:color w:val="000000"/>
                <w:spacing w:val="-4"/>
                <w:sz w:val="17"/>
                <w:lang w:val="en-GB"/>
              </w:rPr>
            </w:pPr>
            <w:r>
              <w:rPr>
                <w:color w:val="000000"/>
                <w:spacing w:val="-4"/>
                <w:sz w:val="17"/>
                <w:lang w:val="en-GB"/>
              </w:rPr>
              <w:t>44.8</w:t>
            </w:r>
          </w:p>
        </w:tc>
        <w:tc>
          <w:tcPr>
            <w:tcW w:w="1170" w:type="dxa"/>
          </w:tcPr>
          <w:p w:rsidR="00000000" w:rsidRDefault="00000000">
            <w:pPr>
              <w:shd w:val="clear" w:color="auto" w:fill="FFFFFF"/>
              <w:spacing w:before="40" w:after="40" w:line="210" w:lineRule="exact"/>
              <w:ind w:right="43"/>
              <w:jc w:val="right"/>
              <w:rPr>
                <w:color w:val="000000"/>
                <w:spacing w:val="-4"/>
                <w:sz w:val="17"/>
                <w:lang w:val="en-GB"/>
              </w:rPr>
            </w:pPr>
            <w:r>
              <w:rPr>
                <w:color w:val="000000"/>
                <w:spacing w:val="-4"/>
                <w:sz w:val="17"/>
                <w:lang w:val="en-GB"/>
              </w:rPr>
              <w:t>40.7</w:t>
            </w:r>
          </w:p>
        </w:tc>
        <w:tc>
          <w:tcPr>
            <w:tcW w:w="1050" w:type="dxa"/>
          </w:tcPr>
          <w:p w:rsidR="00000000" w:rsidRDefault="00000000">
            <w:pPr>
              <w:shd w:val="clear" w:color="auto" w:fill="FFFFFF"/>
              <w:spacing w:before="40" w:after="40" w:line="210" w:lineRule="exact"/>
              <w:ind w:right="43"/>
              <w:jc w:val="right"/>
              <w:rPr>
                <w:color w:val="000000"/>
                <w:spacing w:val="-4"/>
                <w:sz w:val="17"/>
                <w:lang w:val="en-GB"/>
              </w:rPr>
            </w:pPr>
            <w:r>
              <w:rPr>
                <w:color w:val="000000"/>
                <w:spacing w:val="-4"/>
                <w:sz w:val="17"/>
                <w:lang w:val="en-GB"/>
              </w:rPr>
              <w:t>20.5</w:t>
            </w:r>
          </w:p>
        </w:tc>
        <w:tc>
          <w:tcPr>
            <w:tcW w:w="1155" w:type="dxa"/>
          </w:tcPr>
          <w:p w:rsidR="00000000" w:rsidRDefault="00000000">
            <w:pPr>
              <w:shd w:val="clear" w:color="auto" w:fill="FFFFFF"/>
              <w:spacing w:before="40" w:after="40" w:line="210" w:lineRule="exact"/>
              <w:ind w:right="43"/>
              <w:jc w:val="right"/>
              <w:rPr>
                <w:color w:val="000000"/>
                <w:spacing w:val="-4"/>
                <w:sz w:val="17"/>
                <w:lang w:val="en-GB"/>
              </w:rPr>
            </w:pPr>
            <w:r>
              <w:rPr>
                <w:color w:val="000000"/>
                <w:spacing w:val="-4"/>
                <w:sz w:val="17"/>
                <w:lang w:val="en-GB"/>
              </w:rPr>
              <w:t>43.3</w:t>
            </w:r>
          </w:p>
        </w:tc>
        <w:tc>
          <w:tcPr>
            <w:tcW w:w="1050" w:type="dxa"/>
          </w:tcPr>
          <w:p w:rsidR="00000000" w:rsidRDefault="00000000">
            <w:pPr>
              <w:shd w:val="clear" w:color="auto" w:fill="FFFFFF"/>
              <w:spacing w:before="40" w:after="40" w:line="210" w:lineRule="exact"/>
              <w:ind w:right="43"/>
              <w:jc w:val="right"/>
              <w:rPr>
                <w:color w:val="000000"/>
                <w:spacing w:val="-4"/>
                <w:sz w:val="17"/>
                <w:lang w:val="en-GB"/>
              </w:rPr>
            </w:pPr>
            <w:r>
              <w:rPr>
                <w:color w:val="000000"/>
                <w:spacing w:val="-4"/>
                <w:sz w:val="17"/>
                <w:lang w:val="en-GB"/>
              </w:rPr>
              <w:t>40.0</w:t>
            </w:r>
          </w:p>
        </w:tc>
      </w:tr>
      <w:tr w:rsidR="00000000">
        <w:tblPrEx>
          <w:tblCellMar>
            <w:top w:w="0" w:type="dxa"/>
            <w:bottom w:w="0" w:type="dxa"/>
          </w:tblCellMar>
        </w:tblPrEx>
        <w:tc>
          <w:tcPr>
            <w:tcW w:w="1863" w:type="dxa"/>
          </w:tcPr>
          <w:p w:rsidR="00000000" w:rsidRDefault="00000000">
            <w:pPr>
              <w:shd w:val="clear" w:color="auto" w:fill="FFFFFF"/>
              <w:spacing w:before="40" w:after="40" w:line="210" w:lineRule="exact"/>
              <w:ind w:right="43"/>
              <w:rPr>
                <w:color w:val="000000"/>
                <w:spacing w:val="-4"/>
                <w:sz w:val="17"/>
                <w:lang w:val="en-GB"/>
              </w:rPr>
            </w:pPr>
            <w:r>
              <w:rPr>
                <w:color w:val="000000"/>
                <w:spacing w:val="-4"/>
                <w:sz w:val="17"/>
                <w:lang w:val="en-GB"/>
              </w:rPr>
              <w:t>Naryn</w:t>
            </w:r>
          </w:p>
        </w:tc>
        <w:tc>
          <w:tcPr>
            <w:tcW w:w="1159" w:type="dxa"/>
          </w:tcPr>
          <w:p w:rsidR="00000000" w:rsidRDefault="00000000">
            <w:pPr>
              <w:shd w:val="clear" w:color="auto" w:fill="FFFFFF"/>
              <w:spacing w:before="40" w:after="40" w:line="210" w:lineRule="exact"/>
              <w:ind w:right="43"/>
              <w:jc w:val="right"/>
              <w:rPr>
                <w:color w:val="000000"/>
                <w:spacing w:val="-4"/>
                <w:sz w:val="17"/>
                <w:lang w:val="en-GB"/>
              </w:rPr>
            </w:pPr>
            <w:r>
              <w:rPr>
                <w:color w:val="000000"/>
                <w:spacing w:val="-4"/>
                <w:sz w:val="17"/>
                <w:lang w:val="en-GB"/>
              </w:rPr>
              <w:t>132.4</w:t>
            </w:r>
          </w:p>
        </w:tc>
        <w:tc>
          <w:tcPr>
            <w:tcW w:w="1159" w:type="dxa"/>
          </w:tcPr>
          <w:p w:rsidR="00000000" w:rsidRDefault="00000000">
            <w:pPr>
              <w:shd w:val="clear" w:color="auto" w:fill="FFFFFF"/>
              <w:spacing w:before="40" w:after="40" w:line="210" w:lineRule="exact"/>
              <w:ind w:right="43"/>
              <w:jc w:val="right"/>
              <w:rPr>
                <w:color w:val="000000"/>
                <w:spacing w:val="-4"/>
                <w:sz w:val="17"/>
                <w:lang w:val="en-GB"/>
              </w:rPr>
            </w:pPr>
            <w:r>
              <w:rPr>
                <w:color w:val="000000"/>
                <w:spacing w:val="-4"/>
                <w:sz w:val="17"/>
                <w:lang w:val="en-GB"/>
              </w:rPr>
              <w:t>101.9</w:t>
            </w:r>
          </w:p>
        </w:tc>
        <w:tc>
          <w:tcPr>
            <w:tcW w:w="1170" w:type="dxa"/>
          </w:tcPr>
          <w:p w:rsidR="00000000" w:rsidRDefault="00000000">
            <w:pPr>
              <w:shd w:val="clear" w:color="auto" w:fill="FFFFFF"/>
              <w:spacing w:before="40" w:after="40" w:line="210" w:lineRule="exact"/>
              <w:ind w:right="43"/>
              <w:jc w:val="right"/>
              <w:rPr>
                <w:color w:val="000000"/>
                <w:spacing w:val="-4"/>
                <w:sz w:val="17"/>
                <w:lang w:val="en-GB"/>
              </w:rPr>
            </w:pPr>
            <w:r>
              <w:rPr>
                <w:color w:val="000000"/>
                <w:spacing w:val="-4"/>
                <w:sz w:val="17"/>
                <w:lang w:val="en-GB"/>
              </w:rPr>
              <w:t>81.8</w:t>
            </w:r>
          </w:p>
        </w:tc>
        <w:tc>
          <w:tcPr>
            <w:tcW w:w="1050" w:type="dxa"/>
          </w:tcPr>
          <w:p w:rsidR="00000000" w:rsidRDefault="00000000">
            <w:pPr>
              <w:shd w:val="clear" w:color="auto" w:fill="FFFFFF"/>
              <w:spacing w:before="40" w:after="40" w:line="210" w:lineRule="exact"/>
              <w:ind w:right="43"/>
              <w:jc w:val="right"/>
              <w:rPr>
                <w:color w:val="000000"/>
                <w:spacing w:val="-4"/>
                <w:sz w:val="17"/>
                <w:lang w:val="en-GB"/>
              </w:rPr>
            </w:pPr>
            <w:r>
              <w:rPr>
                <w:color w:val="000000"/>
                <w:spacing w:val="-4"/>
                <w:sz w:val="17"/>
                <w:lang w:val="en-GB"/>
              </w:rPr>
              <w:t>58.5</w:t>
            </w:r>
          </w:p>
        </w:tc>
        <w:tc>
          <w:tcPr>
            <w:tcW w:w="1155" w:type="dxa"/>
          </w:tcPr>
          <w:p w:rsidR="00000000" w:rsidRDefault="00000000">
            <w:pPr>
              <w:shd w:val="clear" w:color="auto" w:fill="FFFFFF"/>
              <w:spacing w:before="40" w:after="40" w:line="210" w:lineRule="exact"/>
              <w:ind w:right="43"/>
              <w:jc w:val="right"/>
              <w:rPr>
                <w:color w:val="000000"/>
                <w:spacing w:val="-4"/>
                <w:sz w:val="17"/>
                <w:lang w:val="en-GB"/>
              </w:rPr>
            </w:pPr>
            <w:r>
              <w:rPr>
                <w:color w:val="000000"/>
                <w:spacing w:val="-4"/>
                <w:sz w:val="17"/>
                <w:lang w:val="en-GB"/>
              </w:rPr>
              <w:t>32.4</w:t>
            </w:r>
          </w:p>
        </w:tc>
        <w:tc>
          <w:tcPr>
            <w:tcW w:w="1050" w:type="dxa"/>
          </w:tcPr>
          <w:p w:rsidR="00000000" w:rsidRDefault="00000000">
            <w:pPr>
              <w:shd w:val="clear" w:color="auto" w:fill="FFFFFF"/>
              <w:spacing w:before="40" w:after="40" w:line="210" w:lineRule="exact"/>
              <w:ind w:right="43"/>
              <w:jc w:val="right"/>
              <w:rPr>
                <w:color w:val="000000"/>
                <w:spacing w:val="-4"/>
                <w:sz w:val="17"/>
                <w:lang w:val="en-GB"/>
              </w:rPr>
            </w:pPr>
            <w:r>
              <w:rPr>
                <w:color w:val="000000"/>
                <w:spacing w:val="-4"/>
                <w:sz w:val="17"/>
                <w:lang w:val="en-GB"/>
              </w:rPr>
              <w:t>129.3</w:t>
            </w:r>
          </w:p>
        </w:tc>
      </w:tr>
      <w:tr w:rsidR="00000000">
        <w:tblPrEx>
          <w:tblCellMar>
            <w:top w:w="0" w:type="dxa"/>
            <w:bottom w:w="0" w:type="dxa"/>
          </w:tblCellMar>
        </w:tblPrEx>
        <w:tc>
          <w:tcPr>
            <w:tcW w:w="1863" w:type="dxa"/>
          </w:tcPr>
          <w:p w:rsidR="00000000" w:rsidRDefault="00000000">
            <w:pPr>
              <w:shd w:val="clear" w:color="auto" w:fill="FFFFFF"/>
              <w:spacing w:before="40" w:after="40" w:line="210" w:lineRule="exact"/>
              <w:ind w:right="43"/>
              <w:rPr>
                <w:color w:val="000000"/>
                <w:spacing w:val="-4"/>
                <w:sz w:val="17"/>
                <w:lang w:val="en-GB"/>
              </w:rPr>
            </w:pPr>
            <w:r>
              <w:rPr>
                <w:color w:val="000000"/>
                <w:spacing w:val="-4"/>
                <w:sz w:val="17"/>
                <w:lang w:val="en-GB"/>
              </w:rPr>
              <w:t>Issyk-Kul</w:t>
            </w:r>
          </w:p>
        </w:tc>
        <w:tc>
          <w:tcPr>
            <w:tcW w:w="1159" w:type="dxa"/>
          </w:tcPr>
          <w:p w:rsidR="00000000" w:rsidRDefault="00000000">
            <w:pPr>
              <w:shd w:val="clear" w:color="auto" w:fill="FFFFFF"/>
              <w:spacing w:before="40" w:after="40" w:line="210" w:lineRule="exact"/>
              <w:ind w:right="43"/>
              <w:jc w:val="right"/>
              <w:rPr>
                <w:color w:val="000000"/>
                <w:spacing w:val="-4"/>
                <w:sz w:val="17"/>
                <w:lang w:val="en-GB"/>
              </w:rPr>
            </w:pPr>
            <w:r>
              <w:rPr>
                <w:color w:val="000000"/>
                <w:spacing w:val="-4"/>
                <w:sz w:val="17"/>
                <w:lang w:val="en-GB"/>
              </w:rPr>
              <w:t>103.8</w:t>
            </w:r>
          </w:p>
        </w:tc>
        <w:tc>
          <w:tcPr>
            <w:tcW w:w="1159" w:type="dxa"/>
          </w:tcPr>
          <w:p w:rsidR="00000000" w:rsidRDefault="00000000">
            <w:pPr>
              <w:shd w:val="clear" w:color="auto" w:fill="FFFFFF"/>
              <w:spacing w:before="40" w:after="40" w:line="210" w:lineRule="exact"/>
              <w:ind w:right="43"/>
              <w:jc w:val="right"/>
              <w:rPr>
                <w:color w:val="000000"/>
                <w:spacing w:val="-4"/>
                <w:sz w:val="17"/>
                <w:lang w:val="en-GB"/>
              </w:rPr>
            </w:pPr>
            <w:r>
              <w:rPr>
                <w:color w:val="000000"/>
                <w:spacing w:val="-4"/>
                <w:sz w:val="17"/>
                <w:lang w:val="en-GB"/>
              </w:rPr>
              <w:t>169.7</w:t>
            </w:r>
          </w:p>
        </w:tc>
        <w:tc>
          <w:tcPr>
            <w:tcW w:w="1170" w:type="dxa"/>
          </w:tcPr>
          <w:p w:rsidR="00000000" w:rsidRDefault="00000000">
            <w:pPr>
              <w:shd w:val="clear" w:color="auto" w:fill="FFFFFF"/>
              <w:spacing w:before="40" w:after="40" w:line="210" w:lineRule="exact"/>
              <w:ind w:right="43"/>
              <w:jc w:val="right"/>
              <w:rPr>
                <w:color w:val="000000"/>
                <w:spacing w:val="-4"/>
                <w:sz w:val="17"/>
                <w:lang w:val="en-GB"/>
              </w:rPr>
            </w:pPr>
            <w:r>
              <w:rPr>
                <w:color w:val="000000"/>
                <w:spacing w:val="-4"/>
                <w:sz w:val="17"/>
                <w:lang w:val="en-GB"/>
              </w:rPr>
              <w:t>47.7</w:t>
            </w:r>
          </w:p>
        </w:tc>
        <w:tc>
          <w:tcPr>
            <w:tcW w:w="1050" w:type="dxa"/>
          </w:tcPr>
          <w:p w:rsidR="00000000" w:rsidRDefault="00000000">
            <w:pPr>
              <w:shd w:val="clear" w:color="auto" w:fill="FFFFFF"/>
              <w:spacing w:before="40" w:after="40" w:line="210" w:lineRule="exact"/>
              <w:ind w:right="43"/>
              <w:jc w:val="right"/>
              <w:rPr>
                <w:color w:val="000000"/>
                <w:spacing w:val="-4"/>
                <w:sz w:val="17"/>
                <w:lang w:val="en-GB"/>
              </w:rPr>
            </w:pPr>
            <w:r>
              <w:rPr>
                <w:color w:val="000000"/>
                <w:spacing w:val="-4"/>
                <w:sz w:val="17"/>
                <w:lang w:val="en-GB"/>
              </w:rPr>
              <w:t>58.4</w:t>
            </w:r>
          </w:p>
        </w:tc>
        <w:tc>
          <w:tcPr>
            <w:tcW w:w="1155" w:type="dxa"/>
          </w:tcPr>
          <w:p w:rsidR="00000000" w:rsidRDefault="00000000">
            <w:pPr>
              <w:shd w:val="clear" w:color="auto" w:fill="FFFFFF"/>
              <w:spacing w:before="40" w:after="40" w:line="210" w:lineRule="exact"/>
              <w:ind w:right="43"/>
              <w:jc w:val="right"/>
              <w:rPr>
                <w:color w:val="000000"/>
                <w:spacing w:val="-4"/>
                <w:sz w:val="17"/>
                <w:lang w:val="en-GB"/>
              </w:rPr>
            </w:pPr>
            <w:r>
              <w:rPr>
                <w:color w:val="000000"/>
                <w:spacing w:val="-4"/>
                <w:sz w:val="17"/>
                <w:lang w:val="en-GB"/>
              </w:rPr>
              <w:t>59.9</w:t>
            </w:r>
          </w:p>
        </w:tc>
        <w:tc>
          <w:tcPr>
            <w:tcW w:w="1050" w:type="dxa"/>
          </w:tcPr>
          <w:p w:rsidR="00000000" w:rsidRDefault="00000000">
            <w:pPr>
              <w:shd w:val="clear" w:color="auto" w:fill="FFFFFF"/>
              <w:spacing w:before="40" w:after="40" w:line="210" w:lineRule="exact"/>
              <w:ind w:right="43"/>
              <w:jc w:val="right"/>
              <w:rPr>
                <w:color w:val="000000"/>
                <w:spacing w:val="-4"/>
                <w:sz w:val="17"/>
                <w:lang w:val="en-GB"/>
              </w:rPr>
            </w:pPr>
            <w:r>
              <w:rPr>
                <w:color w:val="000000"/>
                <w:spacing w:val="-4"/>
                <w:sz w:val="17"/>
                <w:lang w:val="en-GB"/>
              </w:rPr>
              <w:t>70.1</w:t>
            </w:r>
          </w:p>
        </w:tc>
      </w:tr>
      <w:tr w:rsidR="00000000">
        <w:tblPrEx>
          <w:tblCellMar>
            <w:top w:w="0" w:type="dxa"/>
            <w:bottom w:w="0" w:type="dxa"/>
          </w:tblCellMar>
        </w:tblPrEx>
        <w:tc>
          <w:tcPr>
            <w:tcW w:w="1863" w:type="dxa"/>
          </w:tcPr>
          <w:p w:rsidR="00000000" w:rsidRDefault="00000000">
            <w:pPr>
              <w:shd w:val="clear" w:color="auto" w:fill="FFFFFF"/>
              <w:spacing w:before="40" w:after="40" w:line="210" w:lineRule="exact"/>
              <w:ind w:right="43"/>
              <w:rPr>
                <w:color w:val="000000"/>
                <w:spacing w:val="-4"/>
                <w:sz w:val="17"/>
                <w:lang w:val="en-GB"/>
              </w:rPr>
            </w:pPr>
            <w:r>
              <w:rPr>
                <w:color w:val="000000"/>
                <w:spacing w:val="-4"/>
                <w:sz w:val="17"/>
                <w:lang w:val="en-GB"/>
              </w:rPr>
              <w:t>Osh</w:t>
            </w:r>
          </w:p>
        </w:tc>
        <w:tc>
          <w:tcPr>
            <w:tcW w:w="1159" w:type="dxa"/>
          </w:tcPr>
          <w:p w:rsidR="00000000" w:rsidRDefault="00000000">
            <w:pPr>
              <w:shd w:val="clear" w:color="auto" w:fill="FFFFFF"/>
              <w:spacing w:before="40" w:after="40" w:line="210" w:lineRule="exact"/>
              <w:ind w:right="43"/>
              <w:jc w:val="right"/>
              <w:rPr>
                <w:color w:val="000000"/>
                <w:spacing w:val="-4"/>
                <w:sz w:val="17"/>
                <w:lang w:val="en-GB"/>
              </w:rPr>
            </w:pPr>
            <w:r>
              <w:rPr>
                <w:color w:val="000000"/>
                <w:spacing w:val="-4"/>
                <w:sz w:val="17"/>
                <w:lang w:val="en-GB"/>
              </w:rPr>
              <w:t>50.9</w:t>
            </w:r>
          </w:p>
        </w:tc>
        <w:tc>
          <w:tcPr>
            <w:tcW w:w="1159" w:type="dxa"/>
          </w:tcPr>
          <w:p w:rsidR="00000000" w:rsidRDefault="00000000">
            <w:pPr>
              <w:shd w:val="clear" w:color="auto" w:fill="FFFFFF"/>
              <w:spacing w:before="40" w:after="40" w:line="210" w:lineRule="exact"/>
              <w:ind w:right="43"/>
              <w:jc w:val="right"/>
              <w:rPr>
                <w:color w:val="000000"/>
                <w:spacing w:val="-4"/>
                <w:sz w:val="17"/>
                <w:lang w:val="en-GB"/>
              </w:rPr>
            </w:pPr>
            <w:r>
              <w:rPr>
                <w:color w:val="000000"/>
                <w:spacing w:val="-4"/>
                <w:sz w:val="17"/>
                <w:lang w:val="en-GB"/>
              </w:rPr>
              <w:t>60.4</w:t>
            </w:r>
          </w:p>
        </w:tc>
        <w:tc>
          <w:tcPr>
            <w:tcW w:w="1170" w:type="dxa"/>
          </w:tcPr>
          <w:p w:rsidR="00000000" w:rsidRDefault="00000000">
            <w:pPr>
              <w:shd w:val="clear" w:color="auto" w:fill="FFFFFF"/>
              <w:spacing w:before="40" w:after="40" w:line="210" w:lineRule="exact"/>
              <w:ind w:right="43"/>
              <w:jc w:val="right"/>
              <w:rPr>
                <w:color w:val="000000"/>
                <w:spacing w:val="-4"/>
                <w:sz w:val="17"/>
                <w:lang w:val="en-GB"/>
              </w:rPr>
            </w:pPr>
            <w:r>
              <w:rPr>
                <w:color w:val="000000"/>
                <w:spacing w:val="-4"/>
                <w:sz w:val="17"/>
                <w:lang w:val="en-GB"/>
              </w:rPr>
              <w:t>51.4</w:t>
            </w:r>
          </w:p>
        </w:tc>
        <w:tc>
          <w:tcPr>
            <w:tcW w:w="1050" w:type="dxa"/>
          </w:tcPr>
          <w:p w:rsidR="00000000" w:rsidRDefault="00000000">
            <w:pPr>
              <w:shd w:val="clear" w:color="auto" w:fill="FFFFFF"/>
              <w:spacing w:before="40" w:after="40" w:line="210" w:lineRule="exact"/>
              <w:ind w:right="43"/>
              <w:jc w:val="right"/>
              <w:rPr>
                <w:color w:val="000000"/>
                <w:spacing w:val="-4"/>
                <w:sz w:val="17"/>
                <w:lang w:val="en-GB"/>
              </w:rPr>
            </w:pPr>
            <w:r>
              <w:rPr>
                <w:color w:val="000000"/>
                <w:spacing w:val="-4"/>
                <w:sz w:val="17"/>
                <w:lang w:val="en-GB"/>
              </w:rPr>
              <w:t>30.0</w:t>
            </w:r>
          </w:p>
        </w:tc>
        <w:tc>
          <w:tcPr>
            <w:tcW w:w="1155" w:type="dxa"/>
          </w:tcPr>
          <w:p w:rsidR="00000000" w:rsidRDefault="00000000">
            <w:pPr>
              <w:shd w:val="clear" w:color="auto" w:fill="FFFFFF"/>
              <w:spacing w:before="40" w:after="40" w:line="210" w:lineRule="exact"/>
              <w:ind w:right="43"/>
              <w:jc w:val="right"/>
              <w:rPr>
                <w:color w:val="000000"/>
                <w:spacing w:val="-4"/>
                <w:sz w:val="17"/>
                <w:lang w:val="en-GB"/>
              </w:rPr>
            </w:pPr>
            <w:r>
              <w:rPr>
                <w:color w:val="000000"/>
                <w:spacing w:val="-4"/>
                <w:sz w:val="17"/>
                <w:lang w:val="en-GB"/>
              </w:rPr>
              <w:t>30.0</w:t>
            </w:r>
          </w:p>
        </w:tc>
        <w:tc>
          <w:tcPr>
            <w:tcW w:w="1050" w:type="dxa"/>
          </w:tcPr>
          <w:p w:rsidR="00000000" w:rsidRDefault="00000000">
            <w:pPr>
              <w:shd w:val="clear" w:color="auto" w:fill="FFFFFF"/>
              <w:spacing w:before="40" w:after="40" w:line="210" w:lineRule="exact"/>
              <w:ind w:right="43"/>
              <w:jc w:val="right"/>
              <w:rPr>
                <w:color w:val="000000"/>
                <w:spacing w:val="-4"/>
                <w:sz w:val="17"/>
                <w:lang w:val="en-GB"/>
              </w:rPr>
            </w:pPr>
            <w:r>
              <w:rPr>
                <w:color w:val="000000"/>
                <w:spacing w:val="-4"/>
                <w:sz w:val="17"/>
                <w:lang w:val="en-GB"/>
              </w:rPr>
              <w:t>33.9</w:t>
            </w:r>
          </w:p>
        </w:tc>
      </w:tr>
      <w:tr w:rsidR="00000000">
        <w:tblPrEx>
          <w:tblCellMar>
            <w:top w:w="0" w:type="dxa"/>
            <w:bottom w:w="0" w:type="dxa"/>
          </w:tblCellMar>
        </w:tblPrEx>
        <w:tc>
          <w:tcPr>
            <w:tcW w:w="1863" w:type="dxa"/>
          </w:tcPr>
          <w:p w:rsidR="00000000" w:rsidRDefault="00000000">
            <w:pPr>
              <w:shd w:val="clear" w:color="auto" w:fill="FFFFFF"/>
              <w:spacing w:before="40" w:after="40" w:line="210" w:lineRule="exact"/>
              <w:ind w:right="43"/>
              <w:rPr>
                <w:color w:val="000000"/>
                <w:spacing w:val="-4"/>
                <w:sz w:val="17"/>
                <w:lang w:val="en-GB"/>
              </w:rPr>
            </w:pPr>
            <w:r>
              <w:rPr>
                <w:color w:val="000000"/>
                <w:spacing w:val="-4"/>
                <w:sz w:val="17"/>
                <w:lang w:val="en-GB"/>
              </w:rPr>
              <w:t>Batken</w:t>
            </w:r>
          </w:p>
        </w:tc>
        <w:tc>
          <w:tcPr>
            <w:tcW w:w="1159" w:type="dxa"/>
          </w:tcPr>
          <w:p w:rsidR="00000000" w:rsidRDefault="00000000">
            <w:pPr>
              <w:shd w:val="clear" w:color="auto" w:fill="FFFFFF"/>
              <w:spacing w:before="40" w:after="40" w:line="210" w:lineRule="exact"/>
              <w:ind w:right="43"/>
              <w:jc w:val="right"/>
              <w:rPr>
                <w:color w:val="000000"/>
                <w:spacing w:val="-4"/>
                <w:sz w:val="17"/>
                <w:lang w:val="en-GB"/>
              </w:rPr>
            </w:pPr>
            <w:r>
              <w:rPr>
                <w:color w:val="000000"/>
                <w:spacing w:val="-4"/>
                <w:sz w:val="17"/>
                <w:lang w:val="en-GB"/>
              </w:rPr>
              <w:t>–</w:t>
            </w:r>
          </w:p>
        </w:tc>
        <w:tc>
          <w:tcPr>
            <w:tcW w:w="1159" w:type="dxa"/>
          </w:tcPr>
          <w:p w:rsidR="00000000" w:rsidRDefault="00000000">
            <w:pPr>
              <w:shd w:val="clear" w:color="auto" w:fill="FFFFFF"/>
              <w:spacing w:before="40" w:after="40" w:line="210" w:lineRule="exact"/>
              <w:ind w:right="43"/>
              <w:jc w:val="right"/>
              <w:rPr>
                <w:color w:val="000000"/>
                <w:spacing w:val="-4"/>
                <w:sz w:val="17"/>
                <w:lang w:val="en-GB"/>
              </w:rPr>
            </w:pPr>
            <w:r>
              <w:rPr>
                <w:color w:val="000000"/>
                <w:spacing w:val="-4"/>
                <w:sz w:val="17"/>
                <w:lang w:val="en-GB"/>
              </w:rPr>
              <w:t>–</w:t>
            </w:r>
          </w:p>
        </w:tc>
        <w:tc>
          <w:tcPr>
            <w:tcW w:w="1170" w:type="dxa"/>
          </w:tcPr>
          <w:p w:rsidR="00000000" w:rsidRDefault="00000000">
            <w:pPr>
              <w:shd w:val="clear" w:color="auto" w:fill="FFFFFF"/>
              <w:spacing w:before="40" w:after="40" w:line="210" w:lineRule="exact"/>
              <w:ind w:right="43"/>
              <w:jc w:val="right"/>
              <w:rPr>
                <w:color w:val="000000"/>
                <w:spacing w:val="-4"/>
                <w:sz w:val="17"/>
                <w:lang w:val="en-GB"/>
              </w:rPr>
            </w:pPr>
            <w:r>
              <w:rPr>
                <w:color w:val="000000"/>
                <w:spacing w:val="-4"/>
                <w:sz w:val="17"/>
                <w:lang w:val="en-GB"/>
              </w:rPr>
              <w:t>–</w:t>
            </w:r>
          </w:p>
        </w:tc>
        <w:tc>
          <w:tcPr>
            <w:tcW w:w="1050" w:type="dxa"/>
          </w:tcPr>
          <w:p w:rsidR="00000000" w:rsidRDefault="00000000">
            <w:pPr>
              <w:shd w:val="clear" w:color="auto" w:fill="FFFFFF"/>
              <w:spacing w:before="40" w:after="40" w:line="210" w:lineRule="exact"/>
              <w:ind w:right="43"/>
              <w:jc w:val="right"/>
              <w:rPr>
                <w:color w:val="000000"/>
                <w:spacing w:val="-4"/>
                <w:sz w:val="17"/>
                <w:lang w:val="en-GB"/>
              </w:rPr>
            </w:pPr>
            <w:r>
              <w:rPr>
                <w:color w:val="000000"/>
                <w:spacing w:val="-4"/>
                <w:sz w:val="17"/>
                <w:lang w:val="en-GB"/>
              </w:rPr>
              <w:t>–</w:t>
            </w:r>
          </w:p>
        </w:tc>
        <w:tc>
          <w:tcPr>
            <w:tcW w:w="1155" w:type="dxa"/>
          </w:tcPr>
          <w:p w:rsidR="00000000" w:rsidRDefault="00000000">
            <w:pPr>
              <w:shd w:val="clear" w:color="auto" w:fill="FFFFFF"/>
              <w:spacing w:before="40" w:after="40" w:line="210" w:lineRule="exact"/>
              <w:ind w:right="43"/>
              <w:jc w:val="right"/>
              <w:rPr>
                <w:color w:val="000000"/>
                <w:spacing w:val="-4"/>
                <w:sz w:val="17"/>
                <w:lang w:val="en-GB"/>
              </w:rPr>
            </w:pPr>
            <w:r>
              <w:rPr>
                <w:color w:val="000000"/>
                <w:spacing w:val="-4"/>
                <w:sz w:val="17"/>
                <w:lang w:val="en-GB"/>
              </w:rPr>
              <w:t>32.2</w:t>
            </w:r>
          </w:p>
        </w:tc>
        <w:tc>
          <w:tcPr>
            <w:tcW w:w="1050" w:type="dxa"/>
          </w:tcPr>
          <w:p w:rsidR="00000000" w:rsidRDefault="00000000">
            <w:pPr>
              <w:shd w:val="clear" w:color="auto" w:fill="FFFFFF"/>
              <w:spacing w:before="40" w:after="40" w:line="210" w:lineRule="exact"/>
              <w:ind w:right="43"/>
              <w:jc w:val="right"/>
              <w:rPr>
                <w:color w:val="000000"/>
                <w:spacing w:val="-4"/>
                <w:sz w:val="17"/>
                <w:lang w:val="en-GB"/>
              </w:rPr>
            </w:pPr>
            <w:r>
              <w:rPr>
                <w:color w:val="000000"/>
                <w:spacing w:val="-4"/>
                <w:sz w:val="17"/>
                <w:lang w:val="en-GB"/>
              </w:rPr>
              <w:t>31.3</w:t>
            </w:r>
          </w:p>
        </w:tc>
      </w:tr>
      <w:tr w:rsidR="00000000">
        <w:tblPrEx>
          <w:tblCellMar>
            <w:top w:w="0" w:type="dxa"/>
            <w:bottom w:w="0" w:type="dxa"/>
          </w:tblCellMar>
        </w:tblPrEx>
        <w:tc>
          <w:tcPr>
            <w:tcW w:w="1863" w:type="dxa"/>
            <w:tcBorders>
              <w:bottom w:val="single" w:sz="12" w:space="0" w:color="auto"/>
            </w:tcBorders>
          </w:tcPr>
          <w:p w:rsidR="00000000" w:rsidRDefault="00000000">
            <w:pPr>
              <w:shd w:val="clear" w:color="auto" w:fill="FFFFFF"/>
              <w:spacing w:before="40" w:after="40" w:line="210" w:lineRule="exact"/>
              <w:ind w:right="43"/>
              <w:rPr>
                <w:color w:val="000000"/>
                <w:spacing w:val="-4"/>
                <w:sz w:val="17"/>
                <w:lang w:val="en-GB"/>
              </w:rPr>
            </w:pPr>
            <w:r>
              <w:rPr>
                <w:color w:val="000000"/>
                <w:spacing w:val="-4"/>
                <w:sz w:val="17"/>
                <w:lang w:val="en-GB"/>
              </w:rPr>
              <w:t>Jalal-Abad</w:t>
            </w:r>
          </w:p>
        </w:tc>
        <w:tc>
          <w:tcPr>
            <w:tcW w:w="1159" w:type="dxa"/>
            <w:tcBorders>
              <w:bottom w:val="single" w:sz="12" w:space="0" w:color="auto"/>
            </w:tcBorders>
          </w:tcPr>
          <w:p w:rsidR="00000000" w:rsidRDefault="00000000">
            <w:pPr>
              <w:shd w:val="clear" w:color="auto" w:fill="FFFFFF"/>
              <w:spacing w:before="40" w:after="40" w:line="210" w:lineRule="exact"/>
              <w:ind w:right="43"/>
              <w:jc w:val="right"/>
              <w:rPr>
                <w:color w:val="000000"/>
                <w:spacing w:val="-4"/>
                <w:sz w:val="17"/>
                <w:lang w:val="en-GB"/>
              </w:rPr>
            </w:pPr>
            <w:r>
              <w:rPr>
                <w:color w:val="000000"/>
                <w:spacing w:val="-4"/>
                <w:sz w:val="17"/>
                <w:lang w:val="en-GB"/>
              </w:rPr>
              <w:t>83.5</w:t>
            </w:r>
          </w:p>
        </w:tc>
        <w:tc>
          <w:tcPr>
            <w:tcW w:w="1159" w:type="dxa"/>
            <w:tcBorders>
              <w:bottom w:val="single" w:sz="12" w:space="0" w:color="auto"/>
            </w:tcBorders>
          </w:tcPr>
          <w:p w:rsidR="00000000" w:rsidRDefault="00000000">
            <w:pPr>
              <w:shd w:val="clear" w:color="auto" w:fill="FFFFFF"/>
              <w:spacing w:before="40" w:after="40" w:line="210" w:lineRule="exact"/>
              <w:ind w:right="43"/>
              <w:jc w:val="right"/>
              <w:rPr>
                <w:color w:val="000000"/>
                <w:spacing w:val="-4"/>
                <w:sz w:val="17"/>
                <w:lang w:val="en-GB"/>
              </w:rPr>
            </w:pPr>
            <w:r>
              <w:rPr>
                <w:color w:val="000000"/>
                <w:spacing w:val="-4"/>
                <w:sz w:val="17"/>
                <w:lang w:val="en-GB"/>
              </w:rPr>
              <w:t>60.8</w:t>
            </w:r>
          </w:p>
        </w:tc>
        <w:tc>
          <w:tcPr>
            <w:tcW w:w="1170" w:type="dxa"/>
            <w:tcBorders>
              <w:bottom w:val="single" w:sz="12" w:space="0" w:color="auto"/>
            </w:tcBorders>
          </w:tcPr>
          <w:p w:rsidR="00000000" w:rsidRDefault="00000000">
            <w:pPr>
              <w:shd w:val="clear" w:color="auto" w:fill="FFFFFF"/>
              <w:spacing w:before="40" w:after="40" w:line="210" w:lineRule="exact"/>
              <w:ind w:right="43"/>
              <w:jc w:val="right"/>
              <w:rPr>
                <w:color w:val="000000"/>
                <w:spacing w:val="-4"/>
                <w:sz w:val="17"/>
                <w:lang w:val="en-GB"/>
              </w:rPr>
            </w:pPr>
            <w:r>
              <w:rPr>
                <w:color w:val="000000"/>
                <w:spacing w:val="-4"/>
                <w:sz w:val="17"/>
                <w:lang w:val="en-GB"/>
              </w:rPr>
              <w:t>63.5</w:t>
            </w:r>
          </w:p>
        </w:tc>
        <w:tc>
          <w:tcPr>
            <w:tcW w:w="1050" w:type="dxa"/>
            <w:tcBorders>
              <w:bottom w:val="single" w:sz="12" w:space="0" w:color="auto"/>
            </w:tcBorders>
          </w:tcPr>
          <w:p w:rsidR="00000000" w:rsidRDefault="00000000">
            <w:pPr>
              <w:shd w:val="clear" w:color="auto" w:fill="FFFFFF"/>
              <w:spacing w:before="40" w:after="40" w:line="210" w:lineRule="exact"/>
              <w:ind w:right="43"/>
              <w:jc w:val="right"/>
              <w:rPr>
                <w:color w:val="000000"/>
                <w:spacing w:val="-4"/>
                <w:sz w:val="17"/>
                <w:lang w:val="en-GB"/>
              </w:rPr>
            </w:pPr>
            <w:r>
              <w:rPr>
                <w:color w:val="000000"/>
                <w:spacing w:val="-4"/>
                <w:sz w:val="17"/>
                <w:lang w:val="en-GB"/>
              </w:rPr>
              <w:t>52.9</w:t>
            </w:r>
          </w:p>
        </w:tc>
        <w:tc>
          <w:tcPr>
            <w:tcW w:w="1155" w:type="dxa"/>
            <w:tcBorders>
              <w:bottom w:val="single" w:sz="12" w:space="0" w:color="auto"/>
            </w:tcBorders>
          </w:tcPr>
          <w:p w:rsidR="00000000" w:rsidRDefault="00000000">
            <w:pPr>
              <w:shd w:val="clear" w:color="auto" w:fill="FFFFFF"/>
              <w:spacing w:before="40" w:after="40" w:line="210" w:lineRule="exact"/>
              <w:ind w:right="43"/>
              <w:jc w:val="right"/>
              <w:rPr>
                <w:color w:val="000000"/>
                <w:spacing w:val="-4"/>
                <w:sz w:val="17"/>
                <w:lang w:val="en-GB"/>
              </w:rPr>
            </w:pPr>
            <w:r>
              <w:rPr>
                <w:color w:val="000000"/>
                <w:spacing w:val="-4"/>
                <w:sz w:val="17"/>
                <w:lang w:val="en-GB"/>
              </w:rPr>
              <w:t>48.6</w:t>
            </w:r>
          </w:p>
        </w:tc>
        <w:tc>
          <w:tcPr>
            <w:tcW w:w="1050" w:type="dxa"/>
            <w:tcBorders>
              <w:bottom w:val="single" w:sz="12" w:space="0" w:color="auto"/>
            </w:tcBorders>
          </w:tcPr>
          <w:p w:rsidR="00000000" w:rsidRDefault="00000000">
            <w:pPr>
              <w:shd w:val="clear" w:color="auto" w:fill="FFFFFF"/>
              <w:spacing w:before="40" w:after="40" w:line="210" w:lineRule="exact"/>
              <w:ind w:right="43"/>
              <w:jc w:val="right"/>
              <w:rPr>
                <w:color w:val="000000"/>
                <w:spacing w:val="-4"/>
                <w:sz w:val="17"/>
                <w:lang w:val="en-GB"/>
              </w:rPr>
            </w:pPr>
            <w:r>
              <w:rPr>
                <w:color w:val="000000"/>
                <w:spacing w:val="-4"/>
                <w:sz w:val="17"/>
                <w:lang w:val="en-GB"/>
              </w:rPr>
              <w:t>33.0</w:t>
            </w:r>
          </w:p>
        </w:tc>
      </w:tr>
    </w:tbl>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SingleTxt"/>
        <w:rPr>
          <w:lang w:val="en-US"/>
        </w:rPr>
      </w:pPr>
      <w:r>
        <w:rPr>
          <w:lang w:val="en-US"/>
        </w:rPr>
        <w:tab/>
        <w:t>Among the leading causes of infant mortality are respiratory disorders, perinatal complications and infectious and parasitic diseases. A decline in the quality and accessibility of conventional medical services means that people are increasingly either turning to providers of traditional or folk medicine for help or else treating themselves.</w:t>
      </w:r>
    </w:p>
    <w:p w:rsidR="00000000" w:rsidRDefault="00000000">
      <w:pPr>
        <w:pStyle w:val="SingleTxt"/>
        <w:rPr>
          <w:lang w:val="en-US"/>
        </w:rPr>
      </w:pPr>
      <w:r>
        <w:rPr>
          <w:lang w:val="en-US"/>
        </w:rPr>
        <w:tab/>
        <w:t>While it is true that women in childbirth and neonates fall within a high-risk category, society and the State are failing to take adequate measures to reduce the risk to their lives and health to an acceptable level. High infant mortality is also caused by the fact that more than 60 per cent of families in rural areas are unable to meet children’s minimum requirements in terms of basic food products. The situation is similar in many urban families. In 2000, 6.6 per cent of children in Kyrgyzstan aged from one to six years were suffering from emaciation, with girls making up the highest proportion of underweight children observed among five-year-olds.</w:t>
      </w:r>
    </w:p>
    <w:p w:rsidR="00000000" w:rsidRDefault="00000000">
      <w:pPr>
        <w:pStyle w:val="SingleTxt"/>
        <w:rPr>
          <w:lang w:val="en-US"/>
        </w:rPr>
      </w:pPr>
      <w:r>
        <w:rPr>
          <w:lang w:val="en-US"/>
        </w:rPr>
        <w:tab/>
        <w:t>Health indicators for women of childbearing age have worsened by comparison with figures for the preceding period. Anaemia during pregnancy affects on average 54.7 per cent of women for the country as a whole, reaching between 70 and 90 per cent in the most socially and economically disadvantaged regions. Diseases of the urino-genital system were recorded among 13.5 per cent of women and gestosis among 5.7 per cent but in some regions these figures reach as high as 30 per cent (Talas). It is precisely gestosis, sepsis, abortions and haemorrhages that are the principal causes of maternal mortality. Another set of causes are early pregnancy, high natality and short birth intervals. To these must also be added unqualified or inadequate medical assistance, since, according to experts, many of the cases of maternal mortality could have been prevented. The break-up of the former system of medical care, the shortage of resources and the lack of transport are forcing a growing number of rural women to give birth at home.</w:t>
      </w:r>
    </w:p>
    <w:p w:rsidR="00000000" w:rsidRDefault="00000000">
      <w:pPr>
        <w:pStyle w:val="SingleTxt"/>
        <w:rPr>
          <w:lang w:val="en-US"/>
        </w:rPr>
      </w:pPr>
      <w:r>
        <w:rPr>
          <w:lang w:val="en-US"/>
        </w:rPr>
        <w:tab/>
        <w:t xml:space="preserve">The country has 890 obstetricians/gynaecologists and family planning service workers and health visitors, as well as more than 1,600 paediatricians, though the level of pay of medical personnel is one of the lowest in the public sector. The health service’s current resources cannot guarantee high-quality medical care for pregnant women, and its material and equipment resources are insufficient to meet demands currently placed on institutions providing specialized care for women. Unfortunately, the number of doctors does not guarantee the standard of a service. In this particular case, relative to its population of five million there are five times more doctors in Kyrgyzstan than in Denmark, but the standard of the medical service in Kyrgyzstan cannot possibly be compared with that of Denmark. </w:t>
      </w:r>
    </w:p>
    <w:p w:rsidR="00000000" w:rsidRDefault="00000000">
      <w:pPr>
        <w:pStyle w:val="SingleTxt"/>
        <w:rPr>
          <w:lang w:val="en-US"/>
        </w:rPr>
      </w:pPr>
      <w:r>
        <w:rPr>
          <w:lang w:val="en-US"/>
        </w:rPr>
        <w:tab/>
        <w:t>On the basis of the law on the reproductive rights of citizens of the Kyrgyz Republic which was adopted on 20 December 1999, the termination of pregnancy in specialized medical institutions is permitted as a method of family planning. These services are provided free of charge for some categories (students, impoverished women, etc.). Cases of illegal abortion are detected only after medical institutions have been approached following complications, and up to several dozen of these are recorded each year. Two women died from illegal abortion in 2001. In total, more than 15 to 20 thousand abortions are carried out each year. From 1996 to 2001 there was a very significant fall in the number of abortions per annum, from 24,187 to 15,933. But the fact that 10 per cent of abortions were carried out on women under 19 years of age is a cause for alarm.</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n-US"/>
        </w:rPr>
      </w:pPr>
      <w:r>
        <w:rPr>
          <w:lang w:val="en-US"/>
        </w:rPr>
        <w:tab/>
      </w:r>
      <w:r>
        <w:rPr>
          <w:lang w:val="en-US"/>
        </w:rPr>
        <w:tab/>
      </w:r>
      <w:r>
        <w:rPr>
          <w:b w:val="0"/>
          <w:lang w:val="en-US"/>
        </w:rPr>
        <w:t>Table 11.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Number of abortions carried out in Kyrgyzstan</w:t>
      </w:r>
    </w:p>
    <w:p w:rsidR="00000000" w:rsidRDefault="00000000">
      <w:pPr>
        <w:pStyle w:val="SingleTxt"/>
        <w:spacing w:after="0" w:line="120" w:lineRule="exact"/>
        <w:rPr>
          <w:b/>
          <w:sz w:val="10"/>
          <w:lang w:val="en-US"/>
        </w:rPr>
      </w:pPr>
    </w:p>
    <w:p w:rsidR="00000000" w:rsidRDefault="00000000">
      <w:pPr>
        <w:pStyle w:val="SingleTxt"/>
        <w:spacing w:after="0" w:line="120" w:lineRule="exact"/>
        <w:rPr>
          <w:b/>
          <w:sz w:val="10"/>
          <w:lang w:val="en-US"/>
        </w:rPr>
      </w:pPr>
    </w:p>
    <w:tbl>
      <w:tblPr>
        <w:tblW w:w="0" w:type="auto"/>
        <w:tblInd w:w="1161" w:type="dxa"/>
        <w:tblLayout w:type="fixed"/>
        <w:tblLook w:val="0000" w:firstRow="0" w:lastRow="0" w:firstColumn="0" w:lastColumn="0" w:noHBand="0" w:noVBand="0"/>
      </w:tblPr>
      <w:tblGrid>
        <w:gridCol w:w="1416"/>
        <w:gridCol w:w="1417"/>
        <w:gridCol w:w="1417"/>
        <w:gridCol w:w="1417"/>
        <w:gridCol w:w="1417"/>
        <w:gridCol w:w="1417"/>
      </w:tblGrid>
      <w:tr w:rsidR="00000000">
        <w:tblPrEx>
          <w:tblCellMar>
            <w:top w:w="0" w:type="dxa"/>
            <w:bottom w:w="0" w:type="dxa"/>
          </w:tblCellMar>
        </w:tblPrEx>
        <w:trPr>
          <w:tblHeader/>
        </w:trPr>
        <w:tc>
          <w:tcPr>
            <w:tcW w:w="1416"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rPr>
                <w:b/>
                <w:i/>
                <w:sz w:val="14"/>
                <w:lang w:val="en-US"/>
              </w:rPr>
            </w:pPr>
            <w:r>
              <w:rPr>
                <w:b/>
                <w:i/>
                <w:sz w:val="14"/>
                <w:lang w:val="en-US"/>
              </w:rPr>
              <w:t>1996</w:t>
            </w:r>
          </w:p>
        </w:tc>
        <w:tc>
          <w:tcPr>
            <w:tcW w:w="1417"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b/>
                <w:i/>
                <w:sz w:val="14"/>
                <w:lang w:val="en-US"/>
              </w:rPr>
            </w:pPr>
            <w:r>
              <w:rPr>
                <w:b/>
                <w:i/>
                <w:sz w:val="14"/>
                <w:lang w:val="en-US"/>
              </w:rPr>
              <w:t>1997</w:t>
            </w:r>
          </w:p>
        </w:tc>
        <w:tc>
          <w:tcPr>
            <w:tcW w:w="1417"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b/>
                <w:i/>
                <w:sz w:val="14"/>
                <w:lang w:val="en-US"/>
              </w:rPr>
            </w:pPr>
            <w:r>
              <w:rPr>
                <w:b/>
                <w:i/>
                <w:sz w:val="14"/>
                <w:lang w:val="en-US"/>
              </w:rPr>
              <w:t>1998</w:t>
            </w:r>
          </w:p>
        </w:tc>
        <w:tc>
          <w:tcPr>
            <w:tcW w:w="1417"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b/>
                <w:i/>
                <w:sz w:val="14"/>
                <w:lang w:val="en-US"/>
              </w:rPr>
            </w:pPr>
            <w:r>
              <w:rPr>
                <w:b/>
                <w:i/>
                <w:sz w:val="14"/>
                <w:lang w:val="en-US"/>
              </w:rPr>
              <w:t>1999</w:t>
            </w:r>
          </w:p>
        </w:tc>
        <w:tc>
          <w:tcPr>
            <w:tcW w:w="1417"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b/>
                <w:i/>
                <w:sz w:val="14"/>
                <w:lang w:val="en-US"/>
              </w:rPr>
            </w:pPr>
            <w:r>
              <w:rPr>
                <w:b/>
                <w:i/>
                <w:sz w:val="14"/>
                <w:lang w:val="en-US"/>
              </w:rPr>
              <w:t>2000</w:t>
            </w:r>
          </w:p>
        </w:tc>
        <w:tc>
          <w:tcPr>
            <w:tcW w:w="1417"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b/>
                <w:i/>
                <w:sz w:val="14"/>
                <w:lang w:val="en-US"/>
              </w:rPr>
            </w:pPr>
            <w:r>
              <w:rPr>
                <w:b/>
                <w:i/>
                <w:sz w:val="14"/>
                <w:lang w:val="en-US"/>
              </w:rPr>
              <w:t>2001</w:t>
            </w:r>
          </w:p>
        </w:tc>
      </w:tr>
      <w:tr w:rsidR="00000000">
        <w:tblPrEx>
          <w:tblCellMar>
            <w:top w:w="0" w:type="dxa"/>
            <w:bottom w:w="0" w:type="dxa"/>
          </w:tblCellMar>
        </w:tblPrEx>
        <w:trPr>
          <w:trHeight w:hRule="exact" w:val="115"/>
          <w:tblHeader/>
        </w:trPr>
        <w:tc>
          <w:tcPr>
            <w:tcW w:w="1416" w:type="dxa"/>
            <w:tcBorders>
              <w:top w:val="single" w:sz="12" w:space="0" w:color="auto"/>
            </w:tcBorders>
            <w:vAlign w:val="bottom"/>
          </w:tcPr>
          <w:p w:rsidR="00000000" w:rsidRDefault="00000000">
            <w:pPr>
              <w:pStyle w:val="SingleTxt"/>
              <w:suppressAutoHyphens/>
              <w:spacing w:before="40" w:after="40" w:line="210" w:lineRule="exact"/>
              <w:ind w:left="0" w:right="40"/>
              <w:rPr>
                <w:b/>
                <w:sz w:val="17"/>
                <w:lang w:val="en-US"/>
              </w:rPr>
            </w:pPr>
          </w:p>
        </w:tc>
        <w:tc>
          <w:tcPr>
            <w:tcW w:w="1417" w:type="dxa"/>
            <w:tcBorders>
              <w:top w:val="single" w:sz="12" w:space="0" w:color="auto"/>
            </w:tcBorders>
            <w:vAlign w:val="bottom"/>
          </w:tcPr>
          <w:p w:rsidR="00000000" w:rsidRDefault="00000000">
            <w:pPr>
              <w:pStyle w:val="SingleTxt"/>
              <w:suppressAutoHyphens/>
              <w:spacing w:before="40" w:after="40" w:line="210" w:lineRule="exact"/>
              <w:ind w:left="0" w:right="40"/>
              <w:jc w:val="right"/>
              <w:rPr>
                <w:b/>
                <w:sz w:val="17"/>
                <w:lang w:val="en-US"/>
              </w:rPr>
            </w:pPr>
          </w:p>
        </w:tc>
        <w:tc>
          <w:tcPr>
            <w:tcW w:w="1417" w:type="dxa"/>
            <w:tcBorders>
              <w:top w:val="single" w:sz="12" w:space="0" w:color="auto"/>
            </w:tcBorders>
            <w:vAlign w:val="bottom"/>
          </w:tcPr>
          <w:p w:rsidR="00000000" w:rsidRDefault="00000000">
            <w:pPr>
              <w:pStyle w:val="SingleTxt"/>
              <w:suppressAutoHyphens/>
              <w:spacing w:before="40" w:after="40" w:line="210" w:lineRule="exact"/>
              <w:ind w:left="0" w:right="40"/>
              <w:jc w:val="right"/>
              <w:rPr>
                <w:b/>
                <w:sz w:val="17"/>
                <w:lang w:val="en-US"/>
              </w:rPr>
            </w:pPr>
          </w:p>
        </w:tc>
        <w:tc>
          <w:tcPr>
            <w:tcW w:w="1417" w:type="dxa"/>
            <w:tcBorders>
              <w:top w:val="single" w:sz="12" w:space="0" w:color="auto"/>
            </w:tcBorders>
            <w:vAlign w:val="bottom"/>
          </w:tcPr>
          <w:p w:rsidR="00000000" w:rsidRDefault="00000000">
            <w:pPr>
              <w:pStyle w:val="SingleTxt"/>
              <w:suppressAutoHyphens/>
              <w:spacing w:before="40" w:after="40" w:line="210" w:lineRule="exact"/>
              <w:ind w:left="0" w:right="40"/>
              <w:jc w:val="right"/>
              <w:rPr>
                <w:b/>
                <w:sz w:val="17"/>
                <w:lang w:val="en-US"/>
              </w:rPr>
            </w:pPr>
          </w:p>
        </w:tc>
        <w:tc>
          <w:tcPr>
            <w:tcW w:w="1417" w:type="dxa"/>
            <w:tcBorders>
              <w:top w:val="single" w:sz="12" w:space="0" w:color="auto"/>
            </w:tcBorders>
            <w:vAlign w:val="bottom"/>
          </w:tcPr>
          <w:p w:rsidR="00000000" w:rsidRDefault="00000000">
            <w:pPr>
              <w:pStyle w:val="SingleTxt"/>
              <w:suppressAutoHyphens/>
              <w:spacing w:before="40" w:after="40" w:line="210" w:lineRule="exact"/>
              <w:ind w:left="0" w:right="40"/>
              <w:jc w:val="right"/>
              <w:rPr>
                <w:b/>
                <w:sz w:val="17"/>
                <w:lang w:val="en-US"/>
              </w:rPr>
            </w:pPr>
          </w:p>
        </w:tc>
        <w:tc>
          <w:tcPr>
            <w:tcW w:w="1417" w:type="dxa"/>
            <w:tcBorders>
              <w:top w:val="single" w:sz="12" w:space="0" w:color="auto"/>
            </w:tcBorders>
            <w:vAlign w:val="bottom"/>
          </w:tcPr>
          <w:p w:rsidR="00000000" w:rsidRDefault="00000000">
            <w:pPr>
              <w:pStyle w:val="SingleTxt"/>
              <w:suppressAutoHyphens/>
              <w:spacing w:before="40" w:after="40" w:line="210" w:lineRule="exact"/>
              <w:ind w:left="0" w:right="40"/>
              <w:jc w:val="right"/>
              <w:rPr>
                <w:b/>
                <w:sz w:val="17"/>
                <w:lang w:val="en-US"/>
              </w:rPr>
            </w:pPr>
          </w:p>
        </w:tc>
      </w:tr>
      <w:tr w:rsidR="00000000">
        <w:tblPrEx>
          <w:tblCellMar>
            <w:top w:w="0" w:type="dxa"/>
            <w:bottom w:w="0" w:type="dxa"/>
          </w:tblCellMar>
        </w:tblPrEx>
        <w:tc>
          <w:tcPr>
            <w:tcW w:w="1416" w:type="dxa"/>
            <w:tcBorders>
              <w:bottom w:val="single" w:sz="12" w:space="0" w:color="auto"/>
            </w:tcBorders>
          </w:tcPr>
          <w:p w:rsidR="00000000" w:rsidRDefault="00000000">
            <w:pPr>
              <w:spacing w:before="40" w:after="40" w:line="210" w:lineRule="exact"/>
              <w:rPr>
                <w:color w:val="000000"/>
                <w:spacing w:val="-11"/>
                <w:sz w:val="17"/>
                <w:lang w:val="en-GB"/>
              </w:rPr>
            </w:pPr>
            <w:r>
              <w:rPr>
                <w:color w:val="000000"/>
                <w:spacing w:val="-11"/>
                <w:sz w:val="17"/>
                <w:lang w:val="en-GB"/>
              </w:rPr>
              <w:t>24 187</w:t>
            </w:r>
          </w:p>
        </w:tc>
        <w:tc>
          <w:tcPr>
            <w:tcW w:w="1417" w:type="dxa"/>
            <w:tcBorders>
              <w:bottom w:val="single" w:sz="12" w:space="0" w:color="auto"/>
            </w:tcBorders>
          </w:tcPr>
          <w:p w:rsidR="00000000" w:rsidRDefault="00000000">
            <w:pPr>
              <w:spacing w:before="40" w:after="40" w:line="210" w:lineRule="exact"/>
              <w:jc w:val="right"/>
              <w:rPr>
                <w:color w:val="000000"/>
                <w:spacing w:val="-11"/>
                <w:sz w:val="17"/>
                <w:lang w:val="en-GB"/>
              </w:rPr>
            </w:pPr>
            <w:r>
              <w:rPr>
                <w:color w:val="000000"/>
                <w:spacing w:val="-11"/>
                <w:sz w:val="17"/>
                <w:lang w:val="en-GB"/>
              </w:rPr>
              <w:t>21 671</w:t>
            </w:r>
          </w:p>
        </w:tc>
        <w:tc>
          <w:tcPr>
            <w:tcW w:w="1417" w:type="dxa"/>
            <w:tcBorders>
              <w:bottom w:val="single" w:sz="12" w:space="0" w:color="auto"/>
            </w:tcBorders>
          </w:tcPr>
          <w:p w:rsidR="00000000" w:rsidRDefault="00000000">
            <w:pPr>
              <w:spacing w:before="40" w:after="40" w:line="210" w:lineRule="exact"/>
              <w:jc w:val="right"/>
              <w:rPr>
                <w:color w:val="000000"/>
                <w:spacing w:val="-11"/>
                <w:sz w:val="17"/>
                <w:lang w:val="en-GB"/>
              </w:rPr>
            </w:pPr>
            <w:r>
              <w:rPr>
                <w:color w:val="000000"/>
                <w:spacing w:val="-11"/>
                <w:sz w:val="17"/>
                <w:lang w:val="en-GB"/>
              </w:rPr>
              <w:t>19 481</w:t>
            </w:r>
          </w:p>
        </w:tc>
        <w:tc>
          <w:tcPr>
            <w:tcW w:w="1417" w:type="dxa"/>
            <w:tcBorders>
              <w:bottom w:val="single" w:sz="12" w:space="0" w:color="auto"/>
            </w:tcBorders>
          </w:tcPr>
          <w:p w:rsidR="00000000" w:rsidRDefault="00000000">
            <w:pPr>
              <w:spacing w:before="40" w:after="40" w:line="210" w:lineRule="exact"/>
              <w:jc w:val="right"/>
              <w:rPr>
                <w:color w:val="000000"/>
                <w:spacing w:val="-11"/>
                <w:sz w:val="17"/>
                <w:lang w:val="en-GB"/>
              </w:rPr>
            </w:pPr>
            <w:r>
              <w:rPr>
                <w:color w:val="000000"/>
                <w:spacing w:val="-11"/>
                <w:sz w:val="17"/>
                <w:lang w:val="en-GB"/>
              </w:rPr>
              <w:t>17 890</w:t>
            </w:r>
          </w:p>
        </w:tc>
        <w:tc>
          <w:tcPr>
            <w:tcW w:w="1417" w:type="dxa"/>
            <w:tcBorders>
              <w:bottom w:val="single" w:sz="12" w:space="0" w:color="auto"/>
            </w:tcBorders>
          </w:tcPr>
          <w:p w:rsidR="00000000" w:rsidRDefault="00000000">
            <w:pPr>
              <w:spacing w:before="40" w:after="40" w:line="210" w:lineRule="exact"/>
              <w:jc w:val="right"/>
              <w:rPr>
                <w:color w:val="000000"/>
                <w:spacing w:val="-11"/>
                <w:sz w:val="17"/>
                <w:lang w:val="en-GB"/>
              </w:rPr>
            </w:pPr>
            <w:r>
              <w:rPr>
                <w:color w:val="000000"/>
                <w:spacing w:val="-11"/>
                <w:sz w:val="17"/>
                <w:lang w:val="en-GB"/>
              </w:rPr>
              <w:t>15 933</w:t>
            </w:r>
          </w:p>
        </w:tc>
        <w:tc>
          <w:tcPr>
            <w:tcW w:w="1417" w:type="dxa"/>
            <w:tcBorders>
              <w:bottom w:val="single" w:sz="12" w:space="0" w:color="auto"/>
            </w:tcBorders>
          </w:tcPr>
          <w:p w:rsidR="00000000" w:rsidRDefault="00000000">
            <w:pPr>
              <w:spacing w:before="40" w:after="40" w:line="210" w:lineRule="exact"/>
              <w:jc w:val="right"/>
              <w:rPr>
                <w:color w:val="000000"/>
                <w:spacing w:val="-11"/>
                <w:sz w:val="17"/>
                <w:lang w:val="en-GB"/>
              </w:rPr>
            </w:pPr>
            <w:r>
              <w:rPr>
                <w:color w:val="000000"/>
                <w:spacing w:val="-11"/>
                <w:sz w:val="17"/>
                <w:lang w:val="en-GB"/>
              </w:rPr>
              <w:t>15 979</w:t>
            </w:r>
          </w:p>
        </w:tc>
      </w:tr>
    </w:tbl>
    <w:p w:rsidR="00000000" w:rsidRDefault="00000000">
      <w:pPr>
        <w:pStyle w:val="SingleTxt"/>
        <w:spacing w:after="0" w:line="120" w:lineRule="exact"/>
        <w:rPr>
          <w:b/>
          <w:sz w:val="10"/>
          <w:lang w:val="en-US"/>
        </w:rPr>
      </w:pPr>
    </w:p>
    <w:p w:rsidR="00000000" w:rsidRDefault="00000000">
      <w:pPr>
        <w:pStyle w:val="SingleTxt"/>
        <w:spacing w:after="0" w:line="120" w:lineRule="exact"/>
        <w:rPr>
          <w:b/>
          <w:sz w:val="10"/>
          <w:lang w:val="en-US"/>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n-US"/>
        </w:rPr>
      </w:pPr>
      <w:r>
        <w:rPr>
          <w:lang w:val="en-US"/>
        </w:rPr>
        <w:tab/>
      </w:r>
      <w:r>
        <w:rPr>
          <w:lang w:val="en-US"/>
        </w:rPr>
        <w:tab/>
      </w:r>
      <w:r>
        <w:rPr>
          <w:b w:val="0"/>
          <w:lang w:val="en-US"/>
        </w:rPr>
        <w:t>Table 12.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Breakdown of abortions by type</w:t>
      </w:r>
    </w:p>
    <w:p w:rsidR="00000000" w:rsidRDefault="00000000">
      <w:pPr>
        <w:pStyle w:val="SingleTxt"/>
        <w:spacing w:after="0" w:line="120" w:lineRule="exact"/>
        <w:rPr>
          <w:b/>
          <w:sz w:val="10"/>
          <w:lang w:val="en-US"/>
        </w:rPr>
      </w:pPr>
    </w:p>
    <w:p w:rsidR="00000000" w:rsidRDefault="00000000">
      <w:pPr>
        <w:pStyle w:val="SingleTxt"/>
        <w:spacing w:after="0" w:line="120" w:lineRule="exact"/>
        <w:rPr>
          <w:b/>
          <w:sz w:val="10"/>
          <w:lang w:val="en-US"/>
        </w:rPr>
      </w:pPr>
    </w:p>
    <w:tbl>
      <w:tblPr>
        <w:tblW w:w="0" w:type="auto"/>
        <w:tblInd w:w="1161" w:type="dxa"/>
        <w:tblLayout w:type="fixed"/>
        <w:tblLook w:val="0000" w:firstRow="0" w:lastRow="0" w:firstColumn="0" w:lastColumn="0" w:noHBand="0" w:noVBand="0"/>
      </w:tblPr>
      <w:tblGrid>
        <w:gridCol w:w="776"/>
        <w:gridCol w:w="3523"/>
        <w:gridCol w:w="1367"/>
        <w:gridCol w:w="1470"/>
        <w:gridCol w:w="1470"/>
      </w:tblGrid>
      <w:tr w:rsidR="00000000">
        <w:tblPrEx>
          <w:tblCellMar>
            <w:top w:w="0" w:type="dxa"/>
            <w:bottom w:w="0" w:type="dxa"/>
          </w:tblCellMar>
        </w:tblPrEx>
        <w:trPr>
          <w:cantSplit/>
          <w:tblHeader/>
        </w:trPr>
        <w:tc>
          <w:tcPr>
            <w:tcW w:w="4299" w:type="dxa"/>
            <w:gridSpan w:val="2"/>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rPr>
                <w:b/>
                <w:i/>
                <w:sz w:val="14"/>
                <w:lang w:val="en-US"/>
              </w:rPr>
            </w:pPr>
          </w:p>
        </w:tc>
        <w:tc>
          <w:tcPr>
            <w:tcW w:w="1367"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b/>
                <w:i/>
                <w:sz w:val="14"/>
                <w:lang w:val="en-US"/>
              </w:rPr>
            </w:pPr>
            <w:r>
              <w:rPr>
                <w:b/>
                <w:i/>
                <w:sz w:val="14"/>
                <w:lang w:val="en-US"/>
              </w:rPr>
              <w:t>1999</w:t>
            </w:r>
          </w:p>
        </w:tc>
        <w:tc>
          <w:tcPr>
            <w:tcW w:w="1470"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b/>
                <w:i/>
                <w:sz w:val="14"/>
                <w:lang w:val="en-US"/>
              </w:rPr>
            </w:pPr>
            <w:r>
              <w:rPr>
                <w:b/>
                <w:i/>
                <w:sz w:val="14"/>
                <w:lang w:val="en-US"/>
              </w:rPr>
              <w:t>2000</w:t>
            </w:r>
          </w:p>
        </w:tc>
        <w:tc>
          <w:tcPr>
            <w:tcW w:w="1470"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b/>
                <w:i/>
                <w:sz w:val="14"/>
                <w:lang w:val="en-US"/>
              </w:rPr>
            </w:pPr>
            <w:r>
              <w:rPr>
                <w:b/>
                <w:i/>
                <w:sz w:val="14"/>
                <w:lang w:val="en-US"/>
              </w:rPr>
              <w:t>2001</w:t>
            </w:r>
          </w:p>
        </w:tc>
      </w:tr>
      <w:tr w:rsidR="00000000">
        <w:tblPrEx>
          <w:tblCellMar>
            <w:top w:w="0" w:type="dxa"/>
            <w:bottom w:w="0" w:type="dxa"/>
          </w:tblCellMar>
        </w:tblPrEx>
        <w:trPr>
          <w:trHeight w:hRule="exact" w:val="115"/>
          <w:tblHeader/>
        </w:trPr>
        <w:tc>
          <w:tcPr>
            <w:tcW w:w="776" w:type="dxa"/>
            <w:tcBorders>
              <w:top w:val="single" w:sz="12" w:space="0" w:color="auto"/>
            </w:tcBorders>
            <w:vAlign w:val="bottom"/>
          </w:tcPr>
          <w:p w:rsidR="00000000" w:rsidRDefault="00000000">
            <w:pPr>
              <w:pStyle w:val="SingleTxt"/>
              <w:suppressAutoHyphens/>
              <w:spacing w:before="40" w:after="40" w:line="210" w:lineRule="exact"/>
              <w:ind w:left="0" w:right="40"/>
              <w:rPr>
                <w:b/>
                <w:sz w:val="17"/>
                <w:lang w:val="en-US"/>
              </w:rPr>
            </w:pPr>
          </w:p>
        </w:tc>
        <w:tc>
          <w:tcPr>
            <w:tcW w:w="3523" w:type="dxa"/>
            <w:tcBorders>
              <w:top w:val="single" w:sz="12" w:space="0" w:color="auto"/>
            </w:tcBorders>
            <w:vAlign w:val="bottom"/>
          </w:tcPr>
          <w:p w:rsidR="00000000" w:rsidRDefault="00000000">
            <w:pPr>
              <w:pStyle w:val="SingleTxt"/>
              <w:suppressAutoHyphens/>
              <w:spacing w:before="40" w:after="40" w:line="210" w:lineRule="exact"/>
              <w:ind w:left="0" w:right="40"/>
              <w:rPr>
                <w:b/>
                <w:sz w:val="17"/>
                <w:lang w:val="en-US"/>
              </w:rPr>
            </w:pPr>
          </w:p>
        </w:tc>
        <w:tc>
          <w:tcPr>
            <w:tcW w:w="1367" w:type="dxa"/>
            <w:tcBorders>
              <w:top w:val="single" w:sz="12" w:space="0" w:color="auto"/>
            </w:tcBorders>
            <w:vAlign w:val="bottom"/>
          </w:tcPr>
          <w:p w:rsidR="00000000" w:rsidRDefault="00000000">
            <w:pPr>
              <w:pStyle w:val="SingleTxt"/>
              <w:suppressAutoHyphens/>
              <w:spacing w:before="40" w:after="40" w:line="210" w:lineRule="exact"/>
              <w:ind w:left="0" w:right="40"/>
              <w:rPr>
                <w:b/>
                <w:sz w:val="17"/>
                <w:lang w:val="en-US"/>
              </w:rPr>
            </w:pPr>
          </w:p>
        </w:tc>
        <w:tc>
          <w:tcPr>
            <w:tcW w:w="1470" w:type="dxa"/>
            <w:tcBorders>
              <w:top w:val="single" w:sz="12" w:space="0" w:color="auto"/>
            </w:tcBorders>
            <w:vAlign w:val="bottom"/>
          </w:tcPr>
          <w:p w:rsidR="00000000" w:rsidRDefault="00000000">
            <w:pPr>
              <w:pStyle w:val="SingleTxt"/>
              <w:suppressAutoHyphens/>
              <w:spacing w:before="40" w:after="40" w:line="210" w:lineRule="exact"/>
              <w:ind w:left="0" w:right="40"/>
              <w:rPr>
                <w:b/>
                <w:sz w:val="17"/>
                <w:lang w:val="en-US"/>
              </w:rPr>
            </w:pPr>
          </w:p>
        </w:tc>
        <w:tc>
          <w:tcPr>
            <w:tcW w:w="1470" w:type="dxa"/>
            <w:tcBorders>
              <w:top w:val="single" w:sz="12" w:space="0" w:color="auto"/>
            </w:tcBorders>
            <w:vAlign w:val="bottom"/>
          </w:tcPr>
          <w:p w:rsidR="00000000" w:rsidRDefault="00000000">
            <w:pPr>
              <w:pStyle w:val="SingleTxt"/>
              <w:suppressAutoHyphens/>
              <w:spacing w:before="40" w:after="40" w:line="210" w:lineRule="exact"/>
              <w:ind w:left="0" w:right="40"/>
              <w:rPr>
                <w:b/>
                <w:sz w:val="17"/>
                <w:lang w:val="en-US"/>
              </w:rPr>
            </w:pPr>
          </w:p>
        </w:tc>
      </w:tr>
      <w:tr w:rsidR="00000000">
        <w:tblPrEx>
          <w:tblCellMar>
            <w:top w:w="0" w:type="dxa"/>
            <w:bottom w:w="0" w:type="dxa"/>
          </w:tblCellMar>
        </w:tblPrEx>
        <w:tc>
          <w:tcPr>
            <w:tcW w:w="77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b/>
                <w:sz w:val="17"/>
                <w:lang w:val="en-US"/>
              </w:rPr>
            </w:pPr>
            <w:r>
              <w:rPr>
                <w:sz w:val="17"/>
                <w:lang w:val="en-US"/>
              </w:rPr>
              <w:t>1.</w:t>
            </w:r>
          </w:p>
        </w:tc>
        <w:tc>
          <w:tcPr>
            <w:tcW w:w="3523"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lang w:val="en-US"/>
              </w:rPr>
            </w:pPr>
            <w:r>
              <w:rPr>
                <w:sz w:val="17"/>
                <w:lang w:val="en-US"/>
              </w:rPr>
              <w:t>Mini-abortions (control of menstrual cycle)</w:t>
            </w:r>
          </w:p>
        </w:tc>
        <w:tc>
          <w:tcPr>
            <w:tcW w:w="1367"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lang w:val="en-US"/>
              </w:rPr>
            </w:pPr>
            <w:r>
              <w:rPr>
                <w:sz w:val="17"/>
                <w:lang w:val="en-US"/>
              </w:rPr>
              <w:t>7 675</w:t>
            </w:r>
          </w:p>
        </w:tc>
        <w:tc>
          <w:tcPr>
            <w:tcW w:w="147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lang w:val="en-US"/>
              </w:rPr>
            </w:pPr>
            <w:r>
              <w:rPr>
                <w:sz w:val="17"/>
                <w:lang w:val="en-US"/>
              </w:rPr>
              <w:t>6 111</w:t>
            </w:r>
          </w:p>
        </w:tc>
        <w:tc>
          <w:tcPr>
            <w:tcW w:w="147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lang w:val="en-US"/>
              </w:rPr>
            </w:pPr>
            <w:r>
              <w:rPr>
                <w:sz w:val="17"/>
                <w:lang w:val="en-US"/>
              </w:rPr>
              <w:t>7 411</w:t>
            </w:r>
          </w:p>
        </w:tc>
      </w:tr>
      <w:tr w:rsidR="00000000">
        <w:tblPrEx>
          <w:tblCellMar>
            <w:top w:w="0" w:type="dxa"/>
            <w:bottom w:w="0" w:type="dxa"/>
          </w:tblCellMar>
        </w:tblPrEx>
        <w:tc>
          <w:tcPr>
            <w:tcW w:w="77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lang w:val="en-US"/>
              </w:rPr>
            </w:pPr>
            <w:r>
              <w:rPr>
                <w:sz w:val="17"/>
                <w:lang w:val="en-US"/>
              </w:rPr>
              <w:t>2.</w:t>
            </w:r>
          </w:p>
        </w:tc>
        <w:tc>
          <w:tcPr>
            <w:tcW w:w="3523"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lang w:val="en-US"/>
              </w:rPr>
            </w:pPr>
            <w:r>
              <w:rPr>
                <w:sz w:val="17"/>
                <w:lang w:val="en-US"/>
              </w:rPr>
              <w:t>Abortions up to 12 weeks</w:t>
            </w:r>
          </w:p>
        </w:tc>
        <w:tc>
          <w:tcPr>
            <w:tcW w:w="1367"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lang w:val="en-US"/>
              </w:rPr>
            </w:pPr>
            <w:r>
              <w:rPr>
                <w:sz w:val="17"/>
                <w:lang w:val="en-US"/>
              </w:rPr>
              <w:t>61.6</w:t>
            </w:r>
          </w:p>
        </w:tc>
        <w:tc>
          <w:tcPr>
            <w:tcW w:w="147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lang w:val="en-US"/>
              </w:rPr>
            </w:pPr>
            <w:r>
              <w:rPr>
                <w:sz w:val="17"/>
                <w:lang w:val="en-US"/>
              </w:rPr>
              <w:t>50.7</w:t>
            </w:r>
          </w:p>
        </w:tc>
        <w:tc>
          <w:tcPr>
            <w:tcW w:w="147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lang w:val="en-US"/>
              </w:rPr>
            </w:pPr>
            <w:r>
              <w:rPr>
                <w:sz w:val="17"/>
                <w:lang w:val="en-US"/>
              </w:rPr>
              <w:t>55.9</w:t>
            </w:r>
          </w:p>
        </w:tc>
      </w:tr>
      <w:tr w:rsidR="00000000">
        <w:tblPrEx>
          <w:tblCellMar>
            <w:top w:w="0" w:type="dxa"/>
            <w:bottom w:w="0" w:type="dxa"/>
          </w:tblCellMar>
        </w:tblPrEx>
        <w:tc>
          <w:tcPr>
            <w:tcW w:w="77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b/>
                <w:sz w:val="17"/>
                <w:lang w:val="en-US"/>
              </w:rPr>
            </w:pPr>
          </w:p>
        </w:tc>
        <w:tc>
          <w:tcPr>
            <w:tcW w:w="3523"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b/>
                <w:sz w:val="17"/>
                <w:lang w:val="en-US"/>
              </w:rPr>
            </w:pPr>
          </w:p>
        </w:tc>
        <w:tc>
          <w:tcPr>
            <w:tcW w:w="1367"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lang w:val="en-US"/>
              </w:rPr>
            </w:pPr>
            <w:r>
              <w:rPr>
                <w:sz w:val="17"/>
                <w:lang w:val="en-US"/>
              </w:rPr>
              <w:t>11 013</w:t>
            </w:r>
          </w:p>
        </w:tc>
        <w:tc>
          <w:tcPr>
            <w:tcW w:w="147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lang w:val="en-US"/>
              </w:rPr>
            </w:pPr>
            <w:r>
              <w:rPr>
                <w:sz w:val="17"/>
                <w:lang w:val="en-US"/>
              </w:rPr>
              <w:t>8 082</w:t>
            </w:r>
          </w:p>
        </w:tc>
        <w:tc>
          <w:tcPr>
            <w:tcW w:w="147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lang w:val="en-US"/>
              </w:rPr>
            </w:pPr>
            <w:r>
              <w:rPr>
                <w:sz w:val="17"/>
                <w:lang w:val="en-US"/>
              </w:rPr>
              <w:t>8 936</w:t>
            </w:r>
          </w:p>
        </w:tc>
      </w:tr>
      <w:tr w:rsidR="00000000">
        <w:tblPrEx>
          <w:tblCellMar>
            <w:top w:w="0" w:type="dxa"/>
            <w:bottom w:w="0" w:type="dxa"/>
          </w:tblCellMar>
        </w:tblPrEx>
        <w:tc>
          <w:tcPr>
            <w:tcW w:w="77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lang w:val="en-US"/>
              </w:rPr>
            </w:pPr>
            <w:r>
              <w:rPr>
                <w:sz w:val="17"/>
                <w:lang w:val="en-US"/>
              </w:rPr>
              <w:t>3.</w:t>
            </w:r>
          </w:p>
        </w:tc>
        <w:tc>
          <w:tcPr>
            <w:tcW w:w="3523"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lang w:val="en-US"/>
              </w:rPr>
            </w:pPr>
            <w:r>
              <w:rPr>
                <w:sz w:val="17"/>
                <w:lang w:val="en-US"/>
              </w:rPr>
              <w:t>Artificial abortions</w:t>
            </w:r>
          </w:p>
        </w:tc>
        <w:tc>
          <w:tcPr>
            <w:tcW w:w="1367"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lang w:val="en-US"/>
              </w:rPr>
            </w:pPr>
            <w:r>
              <w:rPr>
                <w:sz w:val="17"/>
                <w:lang w:val="en-US"/>
              </w:rPr>
              <w:t>41.3</w:t>
            </w:r>
          </w:p>
        </w:tc>
        <w:tc>
          <w:tcPr>
            <w:tcW w:w="147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lang w:val="en-US"/>
              </w:rPr>
            </w:pPr>
            <w:r>
              <w:rPr>
                <w:sz w:val="17"/>
                <w:lang w:val="en-US"/>
              </w:rPr>
              <w:t>39.9</w:t>
            </w:r>
          </w:p>
        </w:tc>
        <w:tc>
          <w:tcPr>
            <w:tcW w:w="147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lang w:val="en-US"/>
              </w:rPr>
            </w:pPr>
            <w:r>
              <w:rPr>
                <w:sz w:val="17"/>
                <w:lang w:val="en-US"/>
              </w:rPr>
              <w:t>36.8</w:t>
            </w:r>
          </w:p>
        </w:tc>
      </w:tr>
      <w:tr w:rsidR="00000000">
        <w:tblPrEx>
          <w:tblCellMar>
            <w:top w:w="0" w:type="dxa"/>
            <w:bottom w:w="0" w:type="dxa"/>
          </w:tblCellMar>
        </w:tblPrEx>
        <w:tc>
          <w:tcPr>
            <w:tcW w:w="77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lang w:val="en-US"/>
              </w:rPr>
            </w:pPr>
          </w:p>
        </w:tc>
        <w:tc>
          <w:tcPr>
            <w:tcW w:w="3523"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b/>
                <w:sz w:val="17"/>
                <w:lang w:val="en-US"/>
              </w:rPr>
            </w:pPr>
          </w:p>
        </w:tc>
        <w:tc>
          <w:tcPr>
            <w:tcW w:w="1367"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lang w:val="en-US"/>
              </w:rPr>
            </w:pPr>
            <w:r>
              <w:rPr>
                <w:sz w:val="17"/>
                <w:lang w:val="en-US"/>
              </w:rPr>
              <w:t>7 382</w:t>
            </w:r>
          </w:p>
        </w:tc>
        <w:tc>
          <w:tcPr>
            <w:tcW w:w="147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lang w:val="en-US"/>
              </w:rPr>
            </w:pPr>
            <w:r>
              <w:rPr>
                <w:sz w:val="17"/>
                <w:lang w:val="en-US"/>
              </w:rPr>
              <w:t>6 358</w:t>
            </w:r>
          </w:p>
        </w:tc>
        <w:tc>
          <w:tcPr>
            <w:tcW w:w="147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lang w:val="en-US"/>
              </w:rPr>
            </w:pPr>
            <w:r>
              <w:rPr>
                <w:sz w:val="17"/>
                <w:lang w:val="en-US"/>
              </w:rPr>
              <w:t>5 877</w:t>
            </w:r>
          </w:p>
        </w:tc>
      </w:tr>
      <w:tr w:rsidR="00000000">
        <w:tblPrEx>
          <w:tblCellMar>
            <w:top w:w="0" w:type="dxa"/>
            <w:bottom w:w="0" w:type="dxa"/>
          </w:tblCellMar>
        </w:tblPrEx>
        <w:tc>
          <w:tcPr>
            <w:tcW w:w="77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lang w:val="en-US"/>
              </w:rPr>
            </w:pPr>
            <w:r>
              <w:rPr>
                <w:sz w:val="17"/>
                <w:lang w:val="en-US"/>
              </w:rPr>
              <w:t>4.</w:t>
            </w:r>
          </w:p>
        </w:tc>
        <w:tc>
          <w:tcPr>
            <w:tcW w:w="3523"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lang w:val="en-US"/>
              </w:rPr>
            </w:pPr>
            <w:r>
              <w:rPr>
                <w:sz w:val="17"/>
                <w:lang w:val="en-US"/>
              </w:rPr>
              <w:t>Terminations of pregnancy between 22 and 26 weeks</w:t>
            </w:r>
          </w:p>
        </w:tc>
        <w:tc>
          <w:tcPr>
            <w:tcW w:w="1367"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lang w:val="en-US"/>
              </w:rPr>
            </w:pPr>
            <w:r>
              <w:rPr>
                <w:sz w:val="17"/>
                <w:lang w:val="en-US"/>
              </w:rPr>
              <w:t>10.1</w:t>
            </w:r>
          </w:p>
        </w:tc>
        <w:tc>
          <w:tcPr>
            <w:tcW w:w="147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lang w:val="en-US"/>
              </w:rPr>
            </w:pPr>
            <w:r>
              <w:rPr>
                <w:sz w:val="17"/>
                <w:lang w:val="en-US"/>
              </w:rPr>
              <w:t>5.3</w:t>
            </w:r>
          </w:p>
        </w:tc>
        <w:tc>
          <w:tcPr>
            <w:tcW w:w="147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lang w:val="en-US"/>
              </w:rPr>
            </w:pPr>
            <w:r>
              <w:rPr>
                <w:sz w:val="17"/>
                <w:lang w:val="en-US"/>
              </w:rPr>
              <w:t>3.4</w:t>
            </w:r>
          </w:p>
        </w:tc>
      </w:tr>
      <w:tr w:rsidR="00000000">
        <w:tblPrEx>
          <w:tblCellMar>
            <w:top w:w="0" w:type="dxa"/>
            <w:bottom w:w="0" w:type="dxa"/>
          </w:tblCellMar>
        </w:tblPrEx>
        <w:tc>
          <w:tcPr>
            <w:tcW w:w="77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lang w:val="en-US"/>
              </w:rPr>
            </w:pPr>
          </w:p>
        </w:tc>
        <w:tc>
          <w:tcPr>
            <w:tcW w:w="3523"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lang w:val="en-US"/>
              </w:rPr>
            </w:pPr>
          </w:p>
        </w:tc>
        <w:tc>
          <w:tcPr>
            <w:tcW w:w="1367"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lang w:val="en-US"/>
              </w:rPr>
            </w:pPr>
            <w:r>
              <w:rPr>
                <w:sz w:val="17"/>
                <w:lang w:val="en-US"/>
              </w:rPr>
              <w:t>1 801</w:t>
            </w:r>
          </w:p>
        </w:tc>
        <w:tc>
          <w:tcPr>
            <w:tcW w:w="147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lang w:val="en-US"/>
              </w:rPr>
            </w:pPr>
            <w:r>
              <w:rPr>
                <w:sz w:val="17"/>
                <w:lang w:val="en-US"/>
              </w:rPr>
              <w:t>842</w:t>
            </w:r>
          </w:p>
        </w:tc>
        <w:tc>
          <w:tcPr>
            <w:tcW w:w="147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lang w:val="en-US"/>
              </w:rPr>
            </w:pPr>
            <w:r>
              <w:rPr>
                <w:sz w:val="17"/>
                <w:lang w:val="en-US"/>
              </w:rPr>
              <w:t>550</w:t>
            </w:r>
          </w:p>
        </w:tc>
      </w:tr>
      <w:tr w:rsidR="00000000">
        <w:tblPrEx>
          <w:tblCellMar>
            <w:top w:w="0" w:type="dxa"/>
            <w:bottom w:w="0" w:type="dxa"/>
          </w:tblCellMar>
        </w:tblPrEx>
        <w:tc>
          <w:tcPr>
            <w:tcW w:w="77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lang w:val="en-US"/>
              </w:rPr>
            </w:pPr>
            <w:r>
              <w:rPr>
                <w:sz w:val="17"/>
                <w:lang w:val="en-US"/>
              </w:rPr>
              <w:t>5.</w:t>
            </w:r>
          </w:p>
        </w:tc>
        <w:tc>
          <w:tcPr>
            <w:tcW w:w="3523"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lang w:val="en-US"/>
              </w:rPr>
            </w:pPr>
            <w:r>
              <w:rPr>
                <w:sz w:val="17"/>
                <w:lang w:val="en-US"/>
              </w:rPr>
              <w:t>Illegal abortions</w:t>
            </w:r>
          </w:p>
        </w:tc>
        <w:tc>
          <w:tcPr>
            <w:tcW w:w="1367"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lang w:val="en-US"/>
              </w:rPr>
            </w:pPr>
            <w:r>
              <w:rPr>
                <w:sz w:val="17"/>
                <w:lang w:val="en-US"/>
              </w:rPr>
              <w:t>0.2</w:t>
            </w:r>
          </w:p>
        </w:tc>
        <w:tc>
          <w:tcPr>
            <w:tcW w:w="147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lang w:val="en-US"/>
              </w:rPr>
            </w:pPr>
            <w:r>
              <w:rPr>
                <w:sz w:val="17"/>
                <w:lang w:val="en-US"/>
              </w:rPr>
              <w:t>0.3</w:t>
            </w:r>
          </w:p>
        </w:tc>
        <w:tc>
          <w:tcPr>
            <w:tcW w:w="147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lang w:val="en-US"/>
              </w:rPr>
            </w:pPr>
            <w:r>
              <w:rPr>
                <w:sz w:val="17"/>
                <w:lang w:val="en-US"/>
              </w:rPr>
              <w:t>0.1</w:t>
            </w:r>
          </w:p>
        </w:tc>
      </w:tr>
      <w:tr w:rsidR="00000000">
        <w:tblPrEx>
          <w:tblCellMar>
            <w:top w:w="0" w:type="dxa"/>
            <w:bottom w:w="0" w:type="dxa"/>
          </w:tblCellMar>
        </w:tblPrEx>
        <w:tc>
          <w:tcPr>
            <w:tcW w:w="776"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lang w:val="en-US"/>
              </w:rPr>
            </w:pPr>
          </w:p>
        </w:tc>
        <w:tc>
          <w:tcPr>
            <w:tcW w:w="3523"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lang w:val="en-US"/>
              </w:rPr>
            </w:pPr>
          </w:p>
        </w:tc>
        <w:tc>
          <w:tcPr>
            <w:tcW w:w="1367"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lang w:val="en-US"/>
              </w:rPr>
            </w:pPr>
            <w:r>
              <w:rPr>
                <w:sz w:val="17"/>
                <w:lang w:val="en-US"/>
              </w:rPr>
              <w:t>31</w:t>
            </w:r>
          </w:p>
        </w:tc>
        <w:tc>
          <w:tcPr>
            <w:tcW w:w="1470"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lang w:val="en-US"/>
              </w:rPr>
            </w:pPr>
            <w:r>
              <w:rPr>
                <w:sz w:val="17"/>
                <w:lang w:val="en-US"/>
              </w:rPr>
              <w:t>46</w:t>
            </w:r>
          </w:p>
        </w:tc>
        <w:tc>
          <w:tcPr>
            <w:tcW w:w="1470"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lang w:val="en-US"/>
              </w:rPr>
            </w:pPr>
            <w:r>
              <w:rPr>
                <w:sz w:val="17"/>
                <w:lang w:val="en-US"/>
              </w:rPr>
              <w:t>12</w:t>
            </w:r>
          </w:p>
        </w:tc>
      </w:tr>
    </w:tbl>
    <w:p w:rsidR="00000000" w:rsidRDefault="00000000">
      <w:pPr>
        <w:pStyle w:val="SingleTxt"/>
        <w:spacing w:after="0" w:line="120" w:lineRule="exact"/>
        <w:rPr>
          <w:b/>
          <w:sz w:val="10"/>
          <w:lang w:val="en-US"/>
        </w:rPr>
      </w:pPr>
    </w:p>
    <w:p w:rsidR="00000000" w:rsidRDefault="00000000">
      <w:pPr>
        <w:pStyle w:val="SingleTxt"/>
        <w:spacing w:after="0" w:line="120" w:lineRule="exact"/>
        <w:rPr>
          <w:b/>
          <w:sz w:val="10"/>
          <w:lang w:val="en-US"/>
        </w:rPr>
      </w:pPr>
    </w:p>
    <w:p w:rsidR="00000000" w:rsidRDefault="00000000">
      <w:pPr>
        <w:pStyle w:val="SingleTxt"/>
        <w:rPr>
          <w:lang w:val="en-US"/>
        </w:rPr>
      </w:pPr>
      <w:r>
        <w:rPr>
          <w:lang w:val="en-US"/>
        </w:rPr>
        <w:tab/>
        <w:t>Ministry of Health Decree No. 363 of 28 October 2000 ratified the National Programme for the Protection of Reproductive Health, under which joint programmes are being implemented with international organizations on protecting the reproductive health of the population. These include, for example, the TsARAK project “Protection of the health of the mother and child” (UNICEF), the projects “Establishment of a local infrastructure in the area of reproductive health and family planning”, “System for the  supply and distribution of contraceptives” and “Development and dissemination of informational and educational materials on issues of reproductive health” (UNFPA), and Procter &amp; Gamble’s programme on hygiene for teenage girls. Implementation of these programmes has brought about an increase in awareness among the population about the various methods of contraception, which has been reflected in a reduction in the number of unwanted pregnancies and abortions in a number of regions. The results of monitoring by UNFPA indicate that 65.5 per cent of women in towns and cities and 53.9 per cent of women in rural areas use contraceptive devices. Unfortunately, a reduction has been observed in the volume of contraceptives supplied through international humanitarian aid channels, and this will actually diminish their use, with all the attendant consequences.</w:t>
      </w:r>
    </w:p>
    <w:p w:rsidR="00000000" w:rsidRDefault="00000000">
      <w:pPr>
        <w:pStyle w:val="SingleTxt"/>
        <w:rPr>
          <w:lang w:val="en-US"/>
        </w:rPr>
      </w:pPr>
      <w:r>
        <w:rPr>
          <w:lang w:val="en-US"/>
        </w:rPr>
        <w:tab/>
        <w:t>In order to implement measures to protect the reproductive health of women, existing normative documents have been revised to take into account WHO recommendations on the “Mother and Child” programme, and a programme for the period 2000-2004 has been prepared jointly with UNICEF on “Survival, development and protection of mother and child”. A national programme to combat acute respiratory infections, diarrhoeal illnesses and anaemia has been adapted, and the State Programme for the Period 2001-2005 for the Prevention of HIV/AIDS, Sexually Transmitted Diseases and Diseases Transmitted by way of Injection, ratified by Government Decree No. 785 of 13 December 2002, has come into operation.</w:t>
      </w:r>
    </w:p>
    <w:p w:rsidR="00000000" w:rsidRDefault="00000000">
      <w:pPr>
        <w:pStyle w:val="SingleTxt"/>
        <w:rPr>
          <w:lang w:val="en-US"/>
        </w:rPr>
      </w:pPr>
      <w:r>
        <w:rPr>
          <w:lang w:val="en-US"/>
        </w:rPr>
        <w:tab/>
        <w:t xml:space="preserve">In total, 18.5 million dollars were spent between 1996 and 2000 on the “Manas” programme, which was directed toward reforming health care. It has been successful in improving some indicators, but, on the whole, the situation remains significantly worse than during Soviet times. In particular, the incidence of socially significant diseases, such as tuberculosis, iodine-deficiency-induced illnesses, sexually transmitted diseases and AIDS, is rising. </w:t>
      </w:r>
    </w:p>
    <w:p w:rsidR="00000000" w:rsidRDefault="00000000">
      <w:pPr>
        <w:pStyle w:val="SingleTxt"/>
        <w:rPr>
          <w:lang w:val="en-US"/>
        </w:rPr>
      </w:pPr>
      <w:r>
        <w:rPr>
          <w:lang w:val="en-US"/>
        </w:rPr>
        <w:tab/>
        <w:t xml:space="preserve">At the start of 2002, 6,284 people had tuberculosis, and nearly 43 per cent of them were women. Of individuals infected with HIV, 16 were women. The deterioration in the standard of medical care is being aggravated by the spread of poverty and the rise in alcoholism and drug addiction, which are taking on menacing proportions. Over the last three years alone,  (1999-2001) the number of persons abusing alcohol and officially registered as such, more than 10 per cent of whom were women, grew by 10.8 per cent. Over the same period, the number of persons on the register of drug addicts grew by 10.9 per cent, and of these, 10.8 per cent were women. Of especial concern are the figures for the number of persons diagnosed for the first time as having an alcohol dependency. Over the three years their number increased by 276 per cent, and among women the increase was by 326 per cent. </w:t>
      </w:r>
    </w:p>
    <w:p w:rsidR="00000000" w:rsidRDefault="00000000">
      <w:pPr>
        <w:pStyle w:val="SingleTxt"/>
        <w:rPr>
          <w:lang w:val="en-US"/>
        </w:rPr>
      </w:pPr>
      <w:r>
        <w:rPr>
          <w:lang w:val="en-US"/>
        </w:rPr>
        <w:tab/>
        <w:t xml:space="preserve">The production and import of alcohol products (including illegal products), the trafficking of drugs through Kyrgyzstan and the spread of drugs have assumed proportions vastly in excess of those that existed in the past, but measures to combat them are often ineffective because of a certain amount of corruption and the lack of competence of government bodies. At the same time, analysis of the crime situation shows that a direct dependency exists between the level of alcoholism and drug addiction in society and the level of violence against women and the incitement of women to prostitution. The situation is exacerbated by the fact that not only is society becoming more aggressive toward its most vulnerable and defenceless sections, but the victims of alcoholism and drug addiction themselves are increasingly turning to crime. </w:t>
      </w:r>
    </w:p>
    <w:p w:rsidR="00000000" w:rsidRDefault="00000000">
      <w:pPr>
        <w:pStyle w:val="SingleTxt"/>
        <w:rPr>
          <w:lang w:val="en-US"/>
        </w:rPr>
      </w:pPr>
      <w:r>
        <w:rPr>
          <w:lang w:val="en-US"/>
        </w:rPr>
        <w:tab/>
        <w:t>Note must also be taken of the menacing situation that has developed in places of  imprisonment in terms of the spread of diseases such as tuberculosis and STDs. In the women's colony (OP 36/2) alone, five of the 694 convicts were infected with HIV, 96 were suffering from venereal diseases and 11 had tuberculosis.</w:t>
      </w:r>
    </w:p>
    <w:p w:rsidR="00000000" w:rsidRDefault="00000000">
      <w:pPr>
        <w:pStyle w:val="SingleTxt"/>
        <w:rPr>
          <w:lang w:val="en-US"/>
        </w:rPr>
      </w:pPr>
      <w:r>
        <w:rPr>
          <w:lang w:val="en-US"/>
        </w:rPr>
        <w:tab/>
        <w:t xml:space="preserve">The Republic has a shortage of specialist literature and programmes on the subjects of establishing a healthy lifestyle, raising a family and family planning. In order to improve the situation in this area, work at the institutional level has been intensified. At the Kyrgyz Scientific Centre for Human Reproduction a department has been set up to provide medical and social assistance for young people on issues of sex education and health protection, and various centres have been opened for work with teenagers. A large number of non-governmental organizations are also working on this problem in different regions of the Republic. Worthy of special mention among these is the Association of Obstetricians and Gynaecologists of Kyrgyzstan, a non-governmental organization for professionals in the field. </w:t>
      </w:r>
    </w:p>
    <w:p w:rsidR="00000000" w:rsidRDefault="00000000">
      <w:pPr>
        <w:pStyle w:val="SingleTxt"/>
        <w:rPr>
          <w:lang w:val="en-US"/>
        </w:rPr>
      </w:pPr>
      <w:r>
        <w:rPr>
          <w:lang w:val="en-US"/>
        </w:rPr>
        <w:tab/>
        <w:t>As part of the reform of the education system, the Ministry of Education and Culture of the Kyrgyz Republic has begun work on drawing up educational standards, including a “healthy lifestyle” component. This component is being developed jointly with health care  bodies and includes such subjects as “Establishing a healthy lifestyle”, “Ensuring the safety of everyday activities” and “Lessons in health”, which students in classes 1 to 12 will be taught for one hour per week (34 hours a year). In addition, in order to maintain and improve the health of schoolchildren and young people and to spread awareness among them about a healthy lifestyle, the “Healthy Schools” project was launched nationally, commencing in 2002. Under the project, secondary school teachers, school doctors, psychologists and educationalists will be trained or retrained for work on preventing drug addiction, smoking, alcoholism and HIV/AIDS/STDs, on involving parents and local communities in conducting information campaigns and various other actions and on helping to promote physical culture and sport.</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Article 13. Social and economic benefits</w:t>
      </w:r>
    </w:p>
    <w:p w:rsidR="00000000" w:rsidRDefault="00000000">
      <w:pPr>
        <w:pStyle w:val="SingleTxt"/>
        <w:spacing w:after="0" w:line="120" w:lineRule="exact"/>
        <w:rPr>
          <w:sz w:val="10"/>
          <w:lang w:val="en-US"/>
        </w:rPr>
      </w:pPr>
    </w:p>
    <w:p w:rsidR="00000000" w:rsidRDefault="00000000">
      <w:pPr>
        <w:pStyle w:val="SingleTxt"/>
        <w:rPr>
          <w:lang w:val="en-US"/>
        </w:rPr>
      </w:pPr>
      <w:r>
        <w:rPr>
          <w:lang w:val="en-US"/>
        </w:rPr>
        <w:tab/>
        <w:t>State support is provided for women and men in Kyrgyzstan on the same general grounds, those of impoverishment and incapacity for work. The legislative basis of social support is the law on State financial assistance which was adopted in 1998. Those entitled to receive financial assistance include disabled persons, including children, who lack entitlement to pension provision, persons disabled since childhood and impoverished families (with account being taken of whether their income is lower than the guaranteed minimum level of consumption for each member of the family). Social support is provided in the form of State allowances (impoverishment allowances and social allowances), concessions for specific categories of citizens and social services (in-patient care in residential homes and out-patient services at home for people living alone and for elderly people). Work is being carried out in Kyrgyzstan on setting up a social passport system covering the entire population with the aims of establishing a reliable database on impoverished families and subsequently drawing up individual programmes for raising them out of poverty.</w:t>
      </w:r>
    </w:p>
    <w:p w:rsidR="00000000" w:rsidRDefault="00000000">
      <w:pPr>
        <w:pStyle w:val="SingleTxt"/>
        <w:rPr>
          <w:lang w:val="en-US"/>
        </w:rPr>
      </w:pPr>
      <w:r>
        <w:rPr>
          <w:lang w:val="en-US"/>
        </w:rPr>
        <w:tab/>
        <w:t>In Kyrgyzstan, where the 17.8 per cent of the population live in extreme poverty and 53.2 per cent in poverty, one citizen in ten receives State financial assistance and one family in three benefits from concessions of one kind or another. For example, 151,600 families, of which 2,800 are partial families comprising single mothers or fathers with between one and three children, receive an impoverishment allowance. Recipients of social benefits in the Republic number about 43,300, and include 168 heroine-mothers, 3,400 persons who have reached pensionable age and do not have a record of work and 17,900 disabled persons who lack entitlement to pension provision. The system for the provision of social concessions in the Republic remains very extensive, with more than 30 types of concession applicable to 36 categories of citizens, but from 2000 there will be an active move to streamline concessions and switch them to a targeted system. Impoverished families are given an allowance for heating, hot water, gas and electricity and are granted entitlement to medical services at concessionary rates. For example, 200,000 families were entitled to medical services at concessionary rates in 2000, which required expenditure from the budget amounting to 450 million som.</w:t>
      </w:r>
    </w:p>
    <w:p w:rsidR="00000000" w:rsidRDefault="00000000">
      <w:pPr>
        <w:pStyle w:val="SingleTxt"/>
        <w:tabs>
          <w:tab w:val="clear" w:pos="1267"/>
        </w:tabs>
        <w:rPr>
          <w:lang w:val="en-US"/>
        </w:rPr>
      </w:pPr>
      <w:r>
        <w:rPr>
          <w:lang w:val="en-US"/>
        </w:rPr>
        <w:tab/>
        <w:t>Under the law on State financial assistance, children are granted the following types of social benefits:</w:t>
      </w:r>
    </w:p>
    <w:p w:rsidR="00000000" w:rsidRDefault="00000000">
      <w:pPr>
        <w:pStyle w:val="SingleTxt"/>
        <w:tabs>
          <w:tab w:val="clear" w:pos="1267"/>
        </w:tabs>
        <w:ind w:left="2205" w:hanging="938"/>
        <w:rPr>
          <w:lang w:val="en-US"/>
        </w:rPr>
      </w:pPr>
      <w:r>
        <w:rPr>
          <w:lang w:val="en-US"/>
        </w:rPr>
        <w:tab/>
        <w:t>–</w:t>
      </w:r>
      <w:r>
        <w:rPr>
          <w:lang w:val="en-US"/>
        </w:rPr>
        <w:tab/>
        <w:t>for disabled children suffering from infantile cerebral paralysis - 300 per cent of the guaranteed minimum level of consumption (GMLC);</w:t>
      </w:r>
    </w:p>
    <w:p w:rsidR="00000000" w:rsidRDefault="00000000">
      <w:pPr>
        <w:pStyle w:val="SingleTxt"/>
        <w:tabs>
          <w:tab w:val="clear" w:pos="1267"/>
        </w:tabs>
        <w:ind w:left="2205" w:hanging="945"/>
        <w:rPr>
          <w:lang w:val="en-US"/>
        </w:rPr>
      </w:pPr>
      <w:r>
        <w:rPr>
          <w:lang w:val="en-US"/>
        </w:rPr>
        <w:tab/>
        <w:t>–</w:t>
      </w:r>
      <w:r>
        <w:rPr>
          <w:lang w:val="en-US"/>
        </w:rPr>
        <w:tab/>
        <w:t>for HIV-infected children or children suffering from AIDS - 225 per cent of the GMLC;</w:t>
      </w:r>
    </w:p>
    <w:p w:rsidR="00000000" w:rsidRDefault="00000000">
      <w:pPr>
        <w:pStyle w:val="SingleTxt"/>
        <w:rPr>
          <w:lang w:val="en-US"/>
        </w:rPr>
      </w:pPr>
      <w:r>
        <w:rPr>
          <w:lang w:val="en-US"/>
        </w:rPr>
        <w:tab/>
        <w:t>–</w:t>
      </w:r>
      <w:r>
        <w:rPr>
          <w:lang w:val="en-US"/>
        </w:rPr>
        <w:tab/>
        <w:t xml:space="preserve">for disabled children - 225 per cent of the GMLC; </w:t>
      </w:r>
    </w:p>
    <w:p w:rsidR="00000000" w:rsidRDefault="00000000">
      <w:pPr>
        <w:pStyle w:val="SingleTxt"/>
        <w:tabs>
          <w:tab w:val="clear" w:pos="1267"/>
        </w:tabs>
        <w:ind w:left="2205" w:hanging="938"/>
        <w:rPr>
          <w:lang w:val="en-US"/>
        </w:rPr>
      </w:pPr>
      <w:r>
        <w:rPr>
          <w:lang w:val="en-US"/>
        </w:rPr>
        <w:tab/>
        <w:t>–</w:t>
      </w:r>
      <w:r>
        <w:rPr>
          <w:lang w:val="en-US"/>
        </w:rPr>
        <w:tab/>
        <w:t>for children where there is a loss of provider – 150 per cent of the GMLC;</w:t>
      </w:r>
    </w:p>
    <w:p w:rsidR="00000000" w:rsidRDefault="00000000">
      <w:pPr>
        <w:pStyle w:val="SingleTxt"/>
        <w:tabs>
          <w:tab w:val="clear" w:pos="1267"/>
        </w:tabs>
        <w:ind w:left="2205" w:hanging="945"/>
        <w:rPr>
          <w:lang w:val="en-US"/>
        </w:rPr>
      </w:pPr>
      <w:r>
        <w:rPr>
          <w:lang w:val="en-US"/>
        </w:rPr>
        <w:tab/>
        <w:t>–</w:t>
      </w:r>
      <w:r>
        <w:rPr>
          <w:lang w:val="en-US"/>
        </w:rPr>
        <w:tab/>
        <w:t>for children who have lost both parents (full orphans) - 225 per cent of the GMLC.</w:t>
      </w:r>
    </w:p>
    <w:p w:rsidR="00000000" w:rsidRDefault="00000000">
      <w:pPr>
        <w:pStyle w:val="SingleTxt"/>
        <w:rPr>
          <w:lang w:val="en-US"/>
        </w:rPr>
      </w:pPr>
      <w:r>
        <w:rPr>
          <w:lang w:val="en-US"/>
        </w:rPr>
        <w:tab/>
        <w:t>As well as this, but taking into account an assessment of the family income (provided that the family’s average per capita income does not exceed the GMLC), children are granted the following allowances:</w:t>
      </w:r>
    </w:p>
    <w:p w:rsidR="00000000" w:rsidRDefault="00000000">
      <w:pPr>
        <w:pStyle w:val="SingleTxt"/>
        <w:rPr>
          <w:lang w:val="en-US"/>
        </w:rPr>
      </w:pPr>
      <w:r>
        <w:rPr>
          <w:lang w:val="en-US"/>
        </w:rPr>
        <w:tab/>
        <w:t>–</w:t>
      </w:r>
      <w:r>
        <w:rPr>
          <w:lang w:val="en-US"/>
        </w:rPr>
        <w:tab/>
        <w:t>a lump-sum payment on the birth of a child – 300 per cent of the GMLC;</w:t>
      </w:r>
    </w:p>
    <w:p w:rsidR="00000000" w:rsidRDefault="00000000">
      <w:pPr>
        <w:pStyle w:val="SingleTxt"/>
        <w:rPr>
          <w:lang w:val="en-US"/>
        </w:rPr>
      </w:pPr>
      <w:r>
        <w:rPr>
          <w:lang w:val="en-US"/>
        </w:rPr>
        <w:tab/>
        <w:t>–</w:t>
      </w:r>
      <w:r>
        <w:rPr>
          <w:lang w:val="en-US"/>
        </w:rPr>
        <w:tab/>
        <w:t>for children under 18 months - 100 per cent of the GMLC;</w:t>
      </w:r>
    </w:p>
    <w:p w:rsidR="00000000" w:rsidRDefault="00000000">
      <w:pPr>
        <w:pStyle w:val="SingleTxt"/>
        <w:rPr>
          <w:lang w:val="en-US"/>
        </w:rPr>
      </w:pPr>
      <w:r>
        <w:rPr>
          <w:lang w:val="en-US"/>
        </w:rPr>
        <w:tab/>
        <w:t>–</w:t>
      </w:r>
      <w:r>
        <w:rPr>
          <w:lang w:val="en-US"/>
        </w:rPr>
        <w:tab/>
        <w:t>for twins - 100 per cent of the GMLC;</w:t>
      </w:r>
    </w:p>
    <w:p w:rsidR="00000000" w:rsidRDefault="00000000">
      <w:pPr>
        <w:pStyle w:val="SingleTxt"/>
        <w:rPr>
          <w:lang w:val="en-US"/>
        </w:rPr>
      </w:pPr>
      <w:r>
        <w:rPr>
          <w:lang w:val="en-US"/>
        </w:rPr>
        <w:tab/>
        <w:t>–</w:t>
      </w:r>
      <w:r>
        <w:rPr>
          <w:lang w:val="en-US"/>
        </w:rPr>
        <w:tab/>
        <w:t>for triplets and  higher multiple births - 150 per cent of the GMLC;</w:t>
      </w:r>
    </w:p>
    <w:p w:rsidR="00000000" w:rsidRDefault="00000000">
      <w:pPr>
        <w:pStyle w:val="SingleTxt"/>
        <w:tabs>
          <w:tab w:val="clear" w:pos="1267"/>
        </w:tabs>
        <w:ind w:left="2205" w:hanging="938"/>
        <w:rPr>
          <w:lang w:val="en-US"/>
        </w:rPr>
      </w:pPr>
      <w:r>
        <w:rPr>
          <w:lang w:val="en-US"/>
        </w:rPr>
        <w:tab/>
        <w:t>–</w:t>
      </w:r>
      <w:r>
        <w:rPr>
          <w:lang w:val="en-US"/>
        </w:rPr>
        <w:tab/>
        <w:t>a lump-sum monthly allowance for children – the total amount being the absolute difference between the GMLC and the family’s average per capita income.</w:t>
      </w:r>
    </w:p>
    <w:p w:rsidR="00000000" w:rsidRDefault="00000000">
      <w:pPr>
        <w:pStyle w:val="SingleTxt"/>
        <w:rPr>
          <w:lang w:val="en-US"/>
        </w:rPr>
      </w:pPr>
      <w:r>
        <w:rPr>
          <w:lang w:val="en-US"/>
        </w:rPr>
        <w:tab/>
        <w:t xml:space="preserve">Unfortunately, these are very small allowances since until 1 April 2000 the GMLC stood at 100 som, which was approximately equivalent to $US 2, and it has now been increased to 120 som. For comparison it should be pointed out that the real cost of the consumer goods basket in Kyrgyzstan in 2001 stood at approximately 1,200 som. Annex 2 presents data showing the trend (1999-2001) in the number of recipients of allowances for children among impoverished families and citizens in the Republic. </w:t>
      </w:r>
    </w:p>
    <w:p w:rsidR="00000000" w:rsidRDefault="00000000">
      <w:pPr>
        <w:pStyle w:val="SingleTxt"/>
        <w:rPr>
          <w:lang w:val="en-US"/>
        </w:rPr>
      </w:pPr>
      <w:r>
        <w:rPr>
          <w:lang w:val="en-US"/>
        </w:rPr>
        <w:tab/>
        <w:t xml:space="preserve">The introduction in Kyrgyzstan of a supplementary compulsory medical insurance scheme for the provision of medicines at the primary level began in August 2000. Reimbursing expenditure on medicines at the primary level promotes the economic availability of medicines to the population and functions as a market mechanism for lowering the prices of medicines. </w:t>
      </w:r>
    </w:p>
    <w:p w:rsidR="00000000" w:rsidRDefault="00000000">
      <w:pPr>
        <w:pStyle w:val="SingleTxt"/>
        <w:rPr>
          <w:lang w:val="en-US"/>
        </w:rPr>
      </w:pPr>
      <w:r>
        <w:rPr>
          <w:lang w:val="en-US"/>
        </w:rPr>
        <w:tab/>
        <w:t xml:space="preserve">From January 1999, the required age for receiving a pension was raised in Kyrgyzstan from 55 to 58 for women and from 60 to 63 for men. The rise is being implemented gradually, on an incremental basis, and is scheduled for completion by 2007. Under this arrangement, women in Kyrgyzstan will enjoy certain privileges: as </w:t>
      </w:r>
      <w:r>
        <w:rPr>
          <w:lang w:val="en-US"/>
        </w:rPr>
        <w:tab/>
        <w:t>before, they will retire five years earlier than men, and thus need a shorter insurance contribution record. Women living in high altitudes may retire 10 years earlier than the age generally fixed for retirement if they have an insurance contribution record of 12 years in high altitudes, have given birth to three or more children and have raised them until the age of eight. Normally, mothers who have given birth to five or more children and have raised them to the age of eight years need a 15-year insurance contribution record and may retire five years earlier.There are also concessions for the mothers of disabled children, notably that the pensionable age for this group is five years lower.</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US"/>
        </w:rPr>
      </w:pPr>
      <w:r>
        <w:rPr>
          <w:lang w:val="en-US"/>
        </w:rPr>
        <w:tab/>
      </w:r>
      <w:r>
        <w:rPr>
          <w:lang w:val="en-US"/>
        </w:rPr>
        <w:tab/>
      </w:r>
      <w:r>
        <w:rPr>
          <w:b w:val="0"/>
          <w:lang w:val="en-US"/>
        </w:rPr>
        <w:t>Table 13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Number of pensioners and average level of pension</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spacing w:line="120" w:lineRule="exact"/>
        <w:rPr>
          <w:sz w:val="10"/>
          <w:lang w:val="en-US"/>
        </w:rPr>
      </w:pPr>
    </w:p>
    <w:tbl>
      <w:tblPr>
        <w:tblW w:w="0" w:type="auto"/>
        <w:tblInd w:w="107" w:type="dxa"/>
        <w:tblLayout w:type="fixed"/>
        <w:tblLook w:val="0000" w:firstRow="0" w:lastRow="0" w:firstColumn="0" w:lastColumn="0" w:noHBand="0" w:noVBand="0"/>
      </w:tblPr>
      <w:tblGrid>
        <w:gridCol w:w="2835"/>
        <w:gridCol w:w="1137"/>
        <w:gridCol w:w="1138"/>
        <w:gridCol w:w="1137"/>
        <w:gridCol w:w="1138"/>
        <w:gridCol w:w="1137"/>
        <w:gridCol w:w="1138"/>
      </w:tblGrid>
      <w:tr w:rsidR="00000000">
        <w:tblPrEx>
          <w:tblCellMar>
            <w:top w:w="0" w:type="dxa"/>
            <w:bottom w:w="0" w:type="dxa"/>
          </w:tblCellMar>
        </w:tblPrEx>
        <w:trPr>
          <w:tblHeader/>
        </w:trPr>
        <w:tc>
          <w:tcPr>
            <w:tcW w:w="2835" w:type="dxa"/>
            <w:tcBorders>
              <w:top w:val="single" w:sz="4" w:space="0" w:color="auto"/>
              <w:bottom w:val="single" w:sz="12" w:space="0" w:color="auto"/>
            </w:tcBorders>
            <w:vAlign w:val="bottom"/>
          </w:tcPr>
          <w:p w:rsidR="00000000" w:rsidRDefault="00000000">
            <w:pPr>
              <w:suppressAutoHyphens/>
              <w:spacing w:before="80" w:after="80" w:line="160" w:lineRule="exact"/>
              <w:ind w:right="40"/>
              <w:rPr>
                <w:i/>
                <w:sz w:val="14"/>
                <w:lang w:val="en-US"/>
              </w:rPr>
            </w:pPr>
          </w:p>
        </w:tc>
        <w:tc>
          <w:tcPr>
            <w:tcW w:w="113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lang w:val="en-US"/>
              </w:rPr>
            </w:pPr>
            <w:r>
              <w:rPr>
                <w:i/>
                <w:sz w:val="14"/>
                <w:lang w:val="en-US"/>
              </w:rPr>
              <w:t>1995</w:t>
            </w:r>
          </w:p>
        </w:tc>
        <w:tc>
          <w:tcPr>
            <w:tcW w:w="1138"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lang w:val="en-US"/>
              </w:rPr>
            </w:pPr>
            <w:r>
              <w:rPr>
                <w:i/>
                <w:sz w:val="14"/>
                <w:lang w:val="en-US"/>
              </w:rPr>
              <w:t>1996</w:t>
            </w:r>
          </w:p>
        </w:tc>
        <w:tc>
          <w:tcPr>
            <w:tcW w:w="113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lang w:val="en-US"/>
              </w:rPr>
            </w:pPr>
            <w:r>
              <w:rPr>
                <w:i/>
                <w:sz w:val="14"/>
                <w:lang w:val="en-US"/>
              </w:rPr>
              <w:t>1997</w:t>
            </w:r>
          </w:p>
        </w:tc>
        <w:tc>
          <w:tcPr>
            <w:tcW w:w="1138"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lang w:val="en-US"/>
              </w:rPr>
            </w:pPr>
            <w:r>
              <w:rPr>
                <w:i/>
                <w:sz w:val="14"/>
                <w:lang w:val="en-US"/>
              </w:rPr>
              <w:t>1998</w:t>
            </w:r>
          </w:p>
        </w:tc>
        <w:tc>
          <w:tcPr>
            <w:tcW w:w="113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lang w:val="en-US"/>
              </w:rPr>
            </w:pPr>
            <w:r>
              <w:rPr>
                <w:i/>
                <w:sz w:val="14"/>
                <w:lang w:val="en-US"/>
              </w:rPr>
              <w:t>1999</w:t>
            </w:r>
          </w:p>
        </w:tc>
        <w:tc>
          <w:tcPr>
            <w:tcW w:w="1138"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lang w:val="en-US"/>
              </w:rPr>
            </w:pPr>
            <w:r>
              <w:rPr>
                <w:i/>
                <w:sz w:val="14"/>
                <w:lang w:val="en-US"/>
              </w:rPr>
              <w:t>2000</w:t>
            </w:r>
          </w:p>
        </w:tc>
      </w:tr>
      <w:tr w:rsidR="00000000">
        <w:tblPrEx>
          <w:tblCellMar>
            <w:top w:w="0" w:type="dxa"/>
            <w:bottom w:w="0" w:type="dxa"/>
          </w:tblCellMar>
        </w:tblPrEx>
        <w:trPr>
          <w:trHeight w:hRule="exact" w:val="115"/>
          <w:tblHeader/>
        </w:trPr>
        <w:tc>
          <w:tcPr>
            <w:tcW w:w="2835" w:type="dxa"/>
            <w:tcBorders>
              <w:top w:val="single" w:sz="12" w:space="0" w:color="auto"/>
            </w:tcBorders>
            <w:vAlign w:val="bottom"/>
          </w:tcPr>
          <w:p w:rsidR="00000000" w:rsidRDefault="00000000">
            <w:pPr>
              <w:suppressAutoHyphens/>
              <w:spacing w:before="40" w:after="40" w:line="210" w:lineRule="exact"/>
              <w:ind w:right="40"/>
              <w:rPr>
                <w:sz w:val="17"/>
                <w:lang w:val="en-US"/>
              </w:rPr>
            </w:pPr>
          </w:p>
        </w:tc>
        <w:tc>
          <w:tcPr>
            <w:tcW w:w="1137" w:type="dxa"/>
            <w:tcBorders>
              <w:top w:val="single" w:sz="12" w:space="0" w:color="auto"/>
            </w:tcBorders>
            <w:vAlign w:val="bottom"/>
          </w:tcPr>
          <w:p w:rsidR="00000000" w:rsidRDefault="00000000">
            <w:pPr>
              <w:suppressAutoHyphens/>
              <w:spacing w:before="40" w:after="40" w:line="210" w:lineRule="exact"/>
              <w:ind w:right="40"/>
              <w:jc w:val="right"/>
              <w:rPr>
                <w:sz w:val="17"/>
                <w:lang w:val="en-US"/>
              </w:rPr>
            </w:pPr>
          </w:p>
        </w:tc>
        <w:tc>
          <w:tcPr>
            <w:tcW w:w="1138" w:type="dxa"/>
            <w:tcBorders>
              <w:top w:val="single" w:sz="12" w:space="0" w:color="auto"/>
            </w:tcBorders>
            <w:vAlign w:val="bottom"/>
          </w:tcPr>
          <w:p w:rsidR="00000000" w:rsidRDefault="00000000">
            <w:pPr>
              <w:suppressAutoHyphens/>
              <w:spacing w:before="40" w:after="40" w:line="210" w:lineRule="exact"/>
              <w:ind w:right="40"/>
              <w:jc w:val="right"/>
              <w:rPr>
                <w:sz w:val="17"/>
                <w:lang w:val="en-US"/>
              </w:rPr>
            </w:pPr>
          </w:p>
        </w:tc>
        <w:tc>
          <w:tcPr>
            <w:tcW w:w="1137" w:type="dxa"/>
            <w:tcBorders>
              <w:top w:val="single" w:sz="12" w:space="0" w:color="auto"/>
            </w:tcBorders>
            <w:vAlign w:val="bottom"/>
          </w:tcPr>
          <w:p w:rsidR="00000000" w:rsidRDefault="00000000">
            <w:pPr>
              <w:suppressAutoHyphens/>
              <w:spacing w:before="40" w:after="40" w:line="210" w:lineRule="exact"/>
              <w:ind w:right="40"/>
              <w:jc w:val="right"/>
              <w:rPr>
                <w:sz w:val="17"/>
                <w:lang w:val="en-US"/>
              </w:rPr>
            </w:pPr>
          </w:p>
        </w:tc>
        <w:tc>
          <w:tcPr>
            <w:tcW w:w="1138" w:type="dxa"/>
            <w:tcBorders>
              <w:top w:val="single" w:sz="12" w:space="0" w:color="auto"/>
            </w:tcBorders>
            <w:vAlign w:val="bottom"/>
          </w:tcPr>
          <w:p w:rsidR="00000000" w:rsidRDefault="00000000">
            <w:pPr>
              <w:suppressAutoHyphens/>
              <w:spacing w:before="40" w:after="40" w:line="210" w:lineRule="exact"/>
              <w:ind w:right="40"/>
              <w:jc w:val="right"/>
              <w:rPr>
                <w:sz w:val="17"/>
                <w:lang w:val="en-US"/>
              </w:rPr>
            </w:pPr>
          </w:p>
        </w:tc>
        <w:tc>
          <w:tcPr>
            <w:tcW w:w="1137" w:type="dxa"/>
            <w:tcBorders>
              <w:top w:val="single" w:sz="12" w:space="0" w:color="auto"/>
            </w:tcBorders>
            <w:vAlign w:val="bottom"/>
          </w:tcPr>
          <w:p w:rsidR="00000000" w:rsidRDefault="00000000">
            <w:pPr>
              <w:suppressAutoHyphens/>
              <w:spacing w:before="40" w:after="40" w:line="210" w:lineRule="exact"/>
              <w:ind w:right="40"/>
              <w:jc w:val="right"/>
              <w:rPr>
                <w:sz w:val="17"/>
                <w:lang w:val="en-US"/>
              </w:rPr>
            </w:pPr>
          </w:p>
        </w:tc>
        <w:tc>
          <w:tcPr>
            <w:tcW w:w="1138" w:type="dxa"/>
            <w:tcBorders>
              <w:top w:val="single" w:sz="12" w:space="0" w:color="auto"/>
            </w:tcBorders>
            <w:vAlign w:val="bottom"/>
          </w:tcPr>
          <w:p w:rsidR="00000000" w:rsidRDefault="00000000">
            <w:pPr>
              <w:suppressAutoHyphens/>
              <w:spacing w:before="40" w:after="40" w:line="210" w:lineRule="exact"/>
              <w:ind w:right="40"/>
              <w:jc w:val="right"/>
              <w:rPr>
                <w:sz w:val="17"/>
                <w:lang w:val="en-US"/>
              </w:rPr>
            </w:pPr>
          </w:p>
        </w:tc>
      </w:tr>
      <w:tr w:rsidR="00000000">
        <w:tblPrEx>
          <w:tblCellMar>
            <w:top w:w="0" w:type="dxa"/>
            <w:bottom w:w="0" w:type="dxa"/>
          </w:tblCellMar>
        </w:tblPrEx>
        <w:tc>
          <w:tcPr>
            <w:tcW w:w="283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3"/>
              <w:rPr>
                <w:b/>
                <w:sz w:val="17"/>
                <w:lang w:val="en-US"/>
              </w:rPr>
            </w:pPr>
            <w:r>
              <w:rPr>
                <w:b/>
                <w:sz w:val="17"/>
                <w:lang w:val="en-US"/>
              </w:rPr>
              <w:t>Total number of pensioners</w:t>
            </w:r>
          </w:p>
        </w:tc>
        <w:tc>
          <w:tcPr>
            <w:tcW w:w="113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lang w:val="en-US"/>
              </w:rPr>
            </w:pPr>
            <w:r>
              <w:rPr>
                <w:b/>
                <w:sz w:val="17"/>
                <w:lang w:val="en-US"/>
              </w:rPr>
              <w:t>543 472</w:t>
            </w:r>
          </w:p>
        </w:tc>
        <w:tc>
          <w:tcPr>
            <w:tcW w:w="113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lang w:val="en-US"/>
              </w:rPr>
            </w:pPr>
            <w:r>
              <w:rPr>
                <w:b/>
                <w:sz w:val="17"/>
                <w:lang w:val="en-US"/>
              </w:rPr>
              <w:t>544 261</w:t>
            </w:r>
          </w:p>
        </w:tc>
        <w:tc>
          <w:tcPr>
            <w:tcW w:w="113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lang w:val="en-US"/>
              </w:rPr>
            </w:pPr>
            <w:r>
              <w:rPr>
                <w:b/>
                <w:sz w:val="17"/>
                <w:lang w:val="en-US"/>
              </w:rPr>
              <w:t>546 360</w:t>
            </w:r>
          </w:p>
        </w:tc>
        <w:tc>
          <w:tcPr>
            <w:tcW w:w="113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lang w:val="en-US"/>
              </w:rPr>
            </w:pPr>
            <w:r>
              <w:rPr>
                <w:b/>
                <w:sz w:val="17"/>
                <w:lang w:val="en-US"/>
              </w:rPr>
              <w:t>540 472</w:t>
            </w:r>
          </w:p>
        </w:tc>
        <w:tc>
          <w:tcPr>
            <w:tcW w:w="113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lang w:val="en-US"/>
              </w:rPr>
            </w:pPr>
            <w:r>
              <w:rPr>
                <w:b/>
                <w:sz w:val="17"/>
                <w:lang w:val="en-US"/>
              </w:rPr>
              <w:t>539 139</w:t>
            </w:r>
          </w:p>
        </w:tc>
        <w:tc>
          <w:tcPr>
            <w:tcW w:w="113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lang w:val="en-US"/>
              </w:rPr>
            </w:pPr>
            <w:r>
              <w:rPr>
                <w:b/>
                <w:sz w:val="17"/>
                <w:lang w:val="en-US"/>
              </w:rPr>
              <w:t>529 023</w:t>
            </w:r>
          </w:p>
        </w:tc>
      </w:tr>
      <w:tr w:rsidR="00000000">
        <w:tblPrEx>
          <w:tblCellMar>
            <w:top w:w="0" w:type="dxa"/>
            <w:bottom w:w="0" w:type="dxa"/>
          </w:tblCellMar>
        </w:tblPrEx>
        <w:tc>
          <w:tcPr>
            <w:tcW w:w="283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3"/>
              <w:rPr>
                <w:sz w:val="17"/>
                <w:lang w:val="en-US"/>
              </w:rPr>
            </w:pPr>
            <w:r>
              <w:rPr>
                <w:sz w:val="17"/>
                <w:lang w:val="en-US"/>
              </w:rPr>
              <w:tab/>
              <w:t>Of whom: women</w:t>
            </w:r>
          </w:p>
        </w:tc>
        <w:tc>
          <w:tcPr>
            <w:tcW w:w="1137"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3"/>
              <w:jc w:val="right"/>
              <w:rPr>
                <w:sz w:val="17"/>
                <w:lang w:val="en-US"/>
              </w:rPr>
            </w:pPr>
            <w:r>
              <w:rPr>
                <w:sz w:val="17"/>
                <w:lang w:val="en-US"/>
              </w:rPr>
              <w:t>318 146</w:t>
            </w:r>
          </w:p>
        </w:tc>
        <w:tc>
          <w:tcPr>
            <w:tcW w:w="113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3"/>
              <w:jc w:val="right"/>
              <w:rPr>
                <w:sz w:val="17"/>
                <w:lang w:val="en-US"/>
              </w:rPr>
            </w:pPr>
            <w:r>
              <w:rPr>
                <w:sz w:val="17"/>
                <w:lang w:val="en-US"/>
              </w:rPr>
              <w:t>310 894</w:t>
            </w:r>
          </w:p>
        </w:tc>
        <w:tc>
          <w:tcPr>
            <w:tcW w:w="1137"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3"/>
              <w:jc w:val="right"/>
              <w:rPr>
                <w:sz w:val="17"/>
                <w:lang w:val="en-US"/>
              </w:rPr>
            </w:pPr>
            <w:r>
              <w:rPr>
                <w:sz w:val="17"/>
                <w:lang w:val="en-US"/>
              </w:rPr>
              <w:t>322 286</w:t>
            </w:r>
          </w:p>
        </w:tc>
        <w:tc>
          <w:tcPr>
            <w:tcW w:w="113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3"/>
              <w:jc w:val="right"/>
              <w:rPr>
                <w:sz w:val="17"/>
                <w:lang w:val="en-US"/>
              </w:rPr>
            </w:pPr>
            <w:r>
              <w:rPr>
                <w:sz w:val="17"/>
                <w:lang w:val="en-US"/>
              </w:rPr>
              <w:t>318 675</w:t>
            </w:r>
          </w:p>
        </w:tc>
        <w:tc>
          <w:tcPr>
            <w:tcW w:w="1137"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3"/>
              <w:jc w:val="right"/>
              <w:rPr>
                <w:sz w:val="17"/>
                <w:lang w:val="en-US"/>
              </w:rPr>
            </w:pPr>
            <w:r>
              <w:rPr>
                <w:sz w:val="17"/>
                <w:lang w:val="en-US"/>
              </w:rPr>
              <w:t>326 138</w:t>
            </w:r>
          </w:p>
        </w:tc>
        <w:tc>
          <w:tcPr>
            <w:tcW w:w="113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3"/>
              <w:jc w:val="right"/>
              <w:rPr>
                <w:sz w:val="17"/>
                <w:lang w:val="en-US"/>
              </w:rPr>
            </w:pPr>
            <w:r>
              <w:rPr>
                <w:sz w:val="17"/>
                <w:lang w:val="en-US"/>
              </w:rPr>
              <w:t>331 581</w:t>
            </w:r>
          </w:p>
        </w:tc>
      </w:tr>
      <w:tr w:rsidR="00000000">
        <w:tblPrEx>
          <w:tblCellMar>
            <w:top w:w="0" w:type="dxa"/>
            <w:bottom w:w="0" w:type="dxa"/>
          </w:tblCellMar>
        </w:tblPrEx>
        <w:tc>
          <w:tcPr>
            <w:tcW w:w="2835" w:type="dxa"/>
            <w:vAlign w:val="bottom"/>
          </w:tcPr>
          <w:p w:rsidR="00000000" w:rsidRDefault="00000000">
            <w:pPr>
              <w:tabs>
                <w:tab w:val="left" w:pos="288"/>
                <w:tab w:val="left" w:pos="576"/>
                <w:tab w:val="left" w:pos="864"/>
                <w:tab w:val="left" w:pos="1047"/>
              </w:tabs>
              <w:suppressAutoHyphens/>
              <w:spacing w:before="40" w:after="40" w:line="210" w:lineRule="exact"/>
              <w:ind w:right="43"/>
              <w:rPr>
                <w:sz w:val="17"/>
                <w:lang w:val="en-US"/>
              </w:rPr>
            </w:pPr>
            <w:r>
              <w:rPr>
                <w:sz w:val="17"/>
                <w:lang w:val="en-US"/>
              </w:rPr>
              <w:tab/>
            </w:r>
            <w:r>
              <w:rPr>
                <w:sz w:val="17"/>
                <w:lang w:val="en-US"/>
              </w:rPr>
              <w:tab/>
            </w:r>
            <w:r>
              <w:rPr>
                <w:sz w:val="17"/>
                <w:lang w:val="en-US"/>
              </w:rPr>
              <w:tab/>
            </w:r>
            <w:r>
              <w:rPr>
                <w:sz w:val="17"/>
                <w:lang w:val="en-US"/>
              </w:rPr>
              <w:tab/>
              <w:t>men</w:t>
            </w:r>
          </w:p>
        </w:tc>
        <w:tc>
          <w:tcPr>
            <w:tcW w:w="1137"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en-US"/>
              </w:rPr>
            </w:pPr>
            <w:r>
              <w:rPr>
                <w:sz w:val="17"/>
                <w:lang w:val="en-US"/>
              </w:rPr>
              <w:t>225 326</w:t>
            </w:r>
          </w:p>
        </w:tc>
        <w:tc>
          <w:tcPr>
            <w:tcW w:w="113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en-US"/>
              </w:rPr>
            </w:pPr>
            <w:r>
              <w:rPr>
                <w:sz w:val="17"/>
                <w:lang w:val="en-US"/>
              </w:rPr>
              <w:t>233 367</w:t>
            </w:r>
          </w:p>
        </w:tc>
        <w:tc>
          <w:tcPr>
            <w:tcW w:w="1137"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en-US"/>
              </w:rPr>
            </w:pPr>
            <w:r>
              <w:rPr>
                <w:sz w:val="17"/>
                <w:lang w:val="en-US"/>
              </w:rPr>
              <w:t>224 074</w:t>
            </w:r>
          </w:p>
        </w:tc>
        <w:tc>
          <w:tcPr>
            <w:tcW w:w="113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en-US"/>
              </w:rPr>
            </w:pPr>
            <w:r>
              <w:rPr>
                <w:sz w:val="17"/>
                <w:lang w:val="en-US"/>
              </w:rPr>
              <w:t>221 797</w:t>
            </w:r>
          </w:p>
        </w:tc>
        <w:tc>
          <w:tcPr>
            <w:tcW w:w="1137"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en-US"/>
              </w:rPr>
            </w:pPr>
            <w:r>
              <w:rPr>
                <w:sz w:val="17"/>
                <w:lang w:val="en-US"/>
              </w:rPr>
              <w:t>213 001</w:t>
            </w:r>
          </w:p>
        </w:tc>
        <w:tc>
          <w:tcPr>
            <w:tcW w:w="113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en-US"/>
              </w:rPr>
            </w:pPr>
            <w:r>
              <w:rPr>
                <w:sz w:val="17"/>
                <w:lang w:val="en-US"/>
              </w:rPr>
              <w:t>197 442</w:t>
            </w:r>
          </w:p>
        </w:tc>
      </w:tr>
      <w:tr w:rsidR="00000000">
        <w:tblPrEx>
          <w:tblCellMar>
            <w:top w:w="0" w:type="dxa"/>
            <w:bottom w:w="0" w:type="dxa"/>
          </w:tblCellMar>
        </w:tblPrEx>
        <w:tc>
          <w:tcPr>
            <w:tcW w:w="2835" w:type="dxa"/>
            <w:vAlign w:val="bottom"/>
          </w:tcPr>
          <w:p w:rsidR="00000000" w:rsidRDefault="00000000">
            <w:pPr>
              <w:tabs>
                <w:tab w:val="left" w:pos="288"/>
                <w:tab w:val="left" w:pos="576"/>
                <w:tab w:val="left" w:pos="864"/>
                <w:tab w:val="left" w:pos="1152"/>
              </w:tabs>
              <w:suppressAutoHyphens/>
              <w:spacing w:before="40" w:after="40" w:line="210" w:lineRule="exact"/>
              <w:ind w:right="43"/>
              <w:rPr>
                <w:sz w:val="17"/>
                <w:lang w:val="en-US"/>
              </w:rPr>
            </w:pPr>
            <w:r>
              <w:rPr>
                <w:sz w:val="17"/>
                <w:lang w:val="en-US"/>
              </w:rPr>
              <w:t>Average level of pension, in som</w:t>
            </w:r>
          </w:p>
        </w:tc>
        <w:tc>
          <w:tcPr>
            <w:tcW w:w="1137"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en-US"/>
              </w:rPr>
            </w:pPr>
            <w:r>
              <w:rPr>
                <w:sz w:val="17"/>
                <w:lang w:val="en-US"/>
              </w:rPr>
              <w:t>197.03</w:t>
            </w:r>
          </w:p>
        </w:tc>
        <w:tc>
          <w:tcPr>
            <w:tcW w:w="113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en-US"/>
              </w:rPr>
            </w:pPr>
            <w:r>
              <w:rPr>
                <w:sz w:val="17"/>
                <w:lang w:val="en-US"/>
              </w:rPr>
              <w:t>246.92</w:t>
            </w:r>
          </w:p>
        </w:tc>
        <w:tc>
          <w:tcPr>
            <w:tcW w:w="1137"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en-US"/>
              </w:rPr>
            </w:pPr>
            <w:r>
              <w:rPr>
                <w:sz w:val="17"/>
                <w:lang w:val="en-US"/>
              </w:rPr>
              <w:t>307.01</w:t>
            </w:r>
          </w:p>
        </w:tc>
        <w:tc>
          <w:tcPr>
            <w:tcW w:w="113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en-US"/>
              </w:rPr>
            </w:pPr>
            <w:r>
              <w:rPr>
                <w:sz w:val="17"/>
                <w:lang w:val="en-US"/>
              </w:rPr>
              <w:t>377.70</w:t>
            </w:r>
          </w:p>
        </w:tc>
        <w:tc>
          <w:tcPr>
            <w:tcW w:w="1137"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en-US"/>
              </w:rPr>
            </w:pPr>
            <w:r>
              <w:rPr>
                <w:sz w:val="17"/>
                <w:lang w:val="en-US"/>
              </w:rPr>
              <w:t>385.40</w:t>
            </w:r>
          </w:p>
        </w:tc>
        <w:tc>
          <w:tcPr>
            <w:tcW w:w="113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en-US"/>
              </w:rPr>
            </w:pPr>
            <w:r>
              <w:rPr>
                <w:sz w:val="17"/>
                <w:lang w:val="en-US"/>
              </w:rPr>
              <w:t>462.00</w:t>
            </w:r>
          </w:p>
        </w:tc>
      </w:tr>
      <w:tr w:rsidR="00000000">
        <w:tblPrEx>
          <w:tblCellMar>
            <w:top w:w="0" w:type="dxa"/>
            <w:bottom w:w="0" w:type="dxa"/>
          </w:tblCellMar>
        </w:tblPrEx>
        <w:tc>
          <w:tcPr>
            <w:tcW w:w="2835" w:type="dxa"/>
            <w:vAlign w:val="bottom"/>
          </w:tcPr>
          <w:p w:rsidR="00000000" w:rsidRDefault="00000000">
            <w:pPr>
              <w:tabs>
                <w:tab w:val="left" w:pos="288"/>
                <w:tab w:val="left" w:pos="576"/>
                <w:tab w:val="left" w:pos="864"/>
                <w:tab w:val="left" w:pos="1152"/>
              </w:tabs>
              <w:suppressAutoHyphens/>
              <w:spacing w:before="40" w:after="40" w:line="210" w:lineRule="exact"/>
              <w:ind w:right="43"/>
              <w:rPr>
                <w:sz w:val="17"/>
                <w:lang w:val="en-US"/>
              </w:rPr>
            </w:pPr>
            <w:r>
              <w:rPr>
                <w:sz w:val="17"/>
                <w:lang w:val="en-US"/>
              </w:rPr>
              <w:tab/>
              <w:t>Including: average for women</w:t>
            </w:r>
          </w:p>
        </w:tc>
        <w:tc>
          <w:tcPr>
            <w:tcW w:w="1137"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en-US"/>
              </w:rPr>
            </w:pPr>
            <w:r>
              <w:rPr>
                <w:sz w:val="17"/>
                <w:lang w:val="en-US"/>
              </w:rPr>
              <w:t>189.09</w:t>
            </w:r>
          </w:p>
        </w:tc>
        <w:tc>
          <w:tcPr>
            <w:tcW w:w="113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en-US"/>
              </w:rPr>
            </w:pPr>
            <w:r>
              <w:rPr>
                <w:sz w:val="17"/>
                <w:lang w:val="en-US"/>
              </w:rPr>
              <w:t>239.01</w:t>
            </w:r>
          </w:p>
        </w:tc>
        <w:tc>
          <w:tcPr>
            <w:tcW w:w="1137"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en-US"/>
              </w:rPr>
            </w:pPr>
            <w:r>
              <w:rPr>
                <w:sz w:val="17"/>
                <w:lang w:val="en-US"/>
              </w:rPr>
              <w:t>292.70</w:t>
            </w:r>
          </w:p>
        </w:tc>
        <w:tc>
          <w:tcPr>
            <w:tcW w:w="113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en-US"/>
              </w:rPr>
            </w:pPr>
            <w:r>
              <w:rPr>
                <w:sz w:val="17"/>
                <w:lang w:val="en-US"/>
              </w:rPr>
              <w:t>348.12</w:t>
            </w:r>
          </w:p>
        </w:tc>
        <w:tc>
          <w:tcPr>
            <w:tcW w:w="1137"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en-US"/>
              </w:rPr>
            </w:pPr>
            <w:r>
              <w:rPr>
                <w:sz w:val="17"/>
                <w:lang w:val="en-US"/>
              </w:rPr>
              <w:t>361.56</w:t>
            </w:r>
          </w:p>
        </w:tc>
        <w:tc>
          <w:tcPr>
            <w:tcW w:w="113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en-US"/>
              </w:rPr>
            </w:pPr>
            <w:r>
              <w:rPr>
                <w:sz w:val="17"/>
                <w:lang w:val="en-US"/>
              </w:rPr>
              <w:t>434.71</w:t>
            </w:r>
          </w:p>
        </w:tc>
      </w:tr>
      <w:tr w:rsidR="00000000">
        <w:tblPrEx>
          <w:tblCellMar>
            <w:top w:w="0" w:type="dxa"/>
            <w:bottom w:w="0" w:type="dxa"/>
          </w:tblCellMar>
        </w:tblPrEx>
        <w:tc>
          <w:tcPr>
            <w:tcW w:w="28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rPr>
                <w:sz w:val="17"/>
                <w:lang w:val="en-US"/>
              </w:rPr>
            </w:pPr>
            <w:r>
              <w:rPr>
                <w:sz w:val="17"/>
                <w:lang w:val="en-US"/>
              </w:rPr>
              <w:tab/>
            </w:r>
            <w:r>
              <w:rPr>
                <w:sz w:val="17"/>
                <w:lang w:val="en-US"/>
              </w:rPr>
              <w:tab/>
            </w:r>
            <w:r>
              <w:rPr>
                <w:sz w:val="17"/>
                <w:lang w:val="en-US"/>
              </w:rPr>
              <w:tab/>
            </w:r>
            <w:r>
              <w:rPr>
                <w:sz w:val="17"/>
                <w:lang w:val="en-US"/>
              </w:rPr>
              <w:tab/>
              <w:t>Average for men</w:t>
            </w:r>
          </w:p>
        </w:tc>
        <w:tc>
          <w:tcPr>
            <w:tcW w:w="113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en-US"/>
              </w:rPr>
            </w:pPr>
            <w:r>
              <w:rPr>
                <w:sz w:val="17"/>
                <w:lang w:val="en-US"/>
              </w:rPr>
              <w:t>208.23</w:t>
            </w:r>
          </w:p>
        </w:tc>
        <w:tc>
          <w:tcPr>
            <w:tcW w:w="113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en-US"/>
              </w:rPr>
            </w:pPr>
            <w:r>
              <w:rPr>
                <w:sz w:val="17"/>
                <w:lang w:val="en-US"/>
              </w:rPr>
              <w:t>257.46</w:t>
            </w:r>
          </w:p>
        </w:tc>
        <w:tc>
          <w:tcPr>
            <w:tcW w:w="113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en-US"/>
              </w:rPr>
            </w:pPr>
            <w:r>
              <w:rPr>
                <w:sz w:val="17"/>
                <w:lang w:val="en-US"/>
              </w:rPr>
              <w:t>327.59</w:t>
            </w:r>
          </w:p>
        </w:tc>
        <w:tc>
          <w:tcPr>
            <w:tcW w:w="113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en-US"/>
              </w:rPr>
            </w:pPr>
            <w:r>
              <w:rPr>
                <w:sz w:val="17"/>
                <w:lang w:val="en-US"/>
              </w:rPr>
              <w:t>420.13</w:t>
            </w:r>
          </w:p>
        </w:tc>
        <w:tc>
          <w:tcPr>
            <w:tcW w:w="113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en-US"/>
              </w:rPr>
            </w:pPr>
            <w:r>
              <w:rPr>
                <w:sz w:val="17"/>
                <w:lang w:val="en-US"/>
              </w:rPr>
              <w:t>421.87</w:t>
            </w:r>
          </w:p>
        </w:tc>
        <w:tc>
          <w:tcPr>
            <w:tcW w:w="113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en-US"/>
              </w:rPr>
            </w:pPr>
            <w:r>
              <w:rPr>
                <w:sz w:val="17"/>
                <w:lang w:val="en-US"/>
              </w:rPr>
              <w:t>507.84</w:t>
            </w:r>
          </w:p>
        </w:tc>
      </w:tr>
    </w:tbl>
    <w:p w:rsidR="00000000" w:rsidRDefault="00000000">
      <w:pPr>
        <w:spacing w:line="120" w:lineRule="exact"/>
        <w:rPr>
          <w:sz w:val="10"/>
          <w:lang w:val="en-US"/>
        </w:rPr>
      </w:pPr>
    </w:p>
    <w:p w:rsidR="00000000" w:rsidRDefault="00000000">
      <w:pPr>
        <w:spacing w:line="120" w:lineRule="exact"/>
        <w:rPr>
          <w:sz w:val="10"/>
          <w:lang w:val="en-US"/>
        </w:rPr>
      </w:pPr>
    </w:p>
    <w:p w:rsidR="00000000" w:rsidRDefault="00000000">
      <w:pPr>
        <w:pStyle w:val="SingleTxt"/>
        <w:rPr>
          <w:lang w:val="en-US"/>
        </w:rPr>
      </w:pPr>
      <w:r>
        <w:rPr>
          <w:lang w:val="en-US"/>
        </w:rPr>
        <w:tab/>
        <w:t>The transition has begun from a distributive pension system to pension insurance based on the personal savings of each citizen. The level of the pension is determined on the basis of insurance principles, depending on contributions to a pension fund made by a working person during his/her working life. The average level of pensions for women is 15 to16 per cent lower than that for men, which can be explained by the lower level of wages and lower number of years worked by women. Women make up 63 per cent of all pensioners. In the view of the Ministry of Labour and Social Welfare, it is essential that a gender analysis of pension legislation be carried out.</w:t>
      </w:r>
    </w:p>
    <w:p w:rsidR="00000000" w:rsidRDefault="00000000">
      <w:pPr>
        <w:pStyle w:val="SingleTxt"/>
        <w:rPr>
          <w:lang w:val="en-US"/>
        </w:rPr>
      </w:pPr>
      <w:r>
        <w:rPr>
          <w:lang w:val="en-US"/>
        </w:rPr>
        <w:tab/>
        <w:t xml:space="preserve">The legislative instruments providing for the rendering of State support to citizens incapable of work are the law on the social protection of disabled persons of 17 April 1991 with additions and amendments of 31 October 1998 and Government Regulation No. 281 of 15 May 1998 on improvement of the system of social protection for impoverished families and citizens. In accordance with these documents, disabled persons, irrespective of sex, but depending on the type and category of disability, and families who have disabled children under the age of 16, are granted concessionary rates on payments for public utilities, medicines and solid fuel supplies, and wheelchairs are issued free of charge to persons with disorders of the locomotor system. </w:t>
      </w:r>
    </w:p>
    <w:p w:rsidR="00000000" w:rsidRDefault="00000000">
      <w:pPr>
        <w:pStyle w:val="SingleTxt"/>
        <w:rPr>
          <w:lang w:val="en-US"/>
        </w:rPr>
      </w:pPr>
      <w:r>
        <w:rPr>
          <w:lang w:val="en-US"/>
        </w:rPr>
        <w:tab/>
        <w:t>For a number of years, however, applications to receive wheelchairs have in practice only been granted in 20 to30 per cent of cases. The comprehensive provision of wheelchairs for disabled persons is hampered by the lack of funding from the Republic’s budgetary resources.</w:t>
      </w:r>
    </w:p>
    <w:p w:rsidR="00000000" w:rsidRDefault="00000000">
      <w:pPr>
        <w:pStyle w:val="SingleTxt"/>
        <w:rPr>
          <w:lang w:val="en-US"/>
        </w:rPr>
      </w:pPr>
      <w:r>
        <w:rPr>
          <w:lang w:val="en-US"/>
        </w:rPr>
        <w:tab/>
        <w:t>One of the most important documents governing State policy toward disabled persons has been the National Programme of State Support for Disabled Persons, ratified by the President of the Kyrgyz Republic in 1999. This programme focussed on establishing conditions  for the system of social welfare for disabled persons to ensure the achievement of genuine equity and equality for disabled persons and to resolve issues surrounding their social rehabilitation. At the present time, there are already 25 rehabilitation centres in operation.</w:t>
      </w:r>
    </w:p>
    <w:p w:rsidR="00000000" w:rsidRDefault="00000000">
      <w:pPr>
        <w:pStyle w:val="SingleTxt"/>
        <w:rPr>
          <w:lang w:val="en-US"/>
        </w:rPr>
      </w:pPr>
      <w:r>
        <w:rPr>
          <w:lang w:val="en-US"/>
        </w:rPr>
        <w:tab/>
        <w:t xml:space="preserve">The shortage of financial resources and the lack of awareness on the part of the services concerned of experience which has been acquired around the globe in solving social problems are hampering the effective development of new forms of social services in the Republic. Through cooperation with international charitable foundations and organizations, national organizations are seeking to implement joint projects for reforming social protection, and social welfare bodies are currently actively collaborating with the NGO sector and with charitable organizations in implementing social policy. For example, international donors, the Soros-Kyrgyzstan Foundation and  HIVOS support the operation of a network of 10 crisis centres for women, which provide women who been subjected to violence with free medical, psychological and legal assistance and, where necessary, with temporary shelter. </w:t>
      </w:r>
    </w:p>
    <w:p w:rsidR="00000000" w:rsidRDefault="00000000">
      <w:pPr>
        <w:pStyle w:val="SingleTxt"/>
        <w:rPr>
          <w:lang w:val="en-US"/>
        </w:rPr>
      </w:pPr>
      <w:r>
        <w:rPr>
          <w:lang w:val="en-US"/>
        </w:rPr>
        <w:tab/>
        <w:t>Measures to improve the targeting and level of social protection, to provide sound social protection for pensioners and to ensure that State social security payments are made promptly and in full have been included in the National Poverty Reduction Strategy for the Period 2003-2005, which is currently being drawn up.</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Article 14. Rural women</w:t>
      </w:r>
    </w:p>
    <w:p w:rsidR="00000000" w:rsidRDefault="00000000">
      <w:pPr>
        <w:pStyle w:val="SingleTxt"/>
        <w:spacing w:after="0" w:line="120" w:lineRule="exact"/>
        <w:rPr>
          <w:sz w:val="10"/>
          <w:lang w:val="en-US"/>
        </w:rPr>
      </w:pPr>
    </w:p>
    <w:p w:rsidR="00000000" w:rsidRDefault="00000000">
      <w:pPr>
        <w:pStyle w:val="SingleTxt"/>
        <w:rPr>
          <w:lang w:val="en-US"/>
        </w:rPr>
      </w:pPr>
      <w:r>
        <w:rPr>
          <w:lang w:val="en-US"/>
        </w:rPr>
        <w:tab/>
        <w:t>The rural population accounts for two thirds of the population of Kyrgyzstan. 46.5 per cent of women are engaged in agriculture, with 31.2 per cent working on a self-employed basis. Women account for around 15 per cent of the owners of peasant farm holdings.</w:t>
      </w:r>
    </w:p>
    <w:p w:rsidR="00000000" w:rsidRDefault="00000000">
      <w:pPr>
        <w:pStyle w:val="SingleTxt"/>
        <w:rPr>
          <w:lang w:val="en-US"/>
        </w:rPr>
      </w:pPr>
      <w:r>
        <w:rPr>
          <w:lang w:val="en-US"/>
        </w:rPr>
        <w:tab/>
        <w:t>The national programme “Ayalzat” has implemented through its organizations in the regions, the Centres for Women’s Initiatives, a project to provide employment for women and to encourage women to become entrepreneurs. In 1999-2000, for example, a small loans programme was started up in rural areas for family businesses run by women. Special groups of impoverished and unemployed mothers and of mothers with many children have been established, for whom a system of financial support  involving the granting of small loans has been used to expand income-generating activities and self-employment, to create additional jobs, to promote work from home and to encourage women to become entrepreneurs. The majority of the small loans taken out by women have been for producing bread and other bakery products and for producing sewn garments (including national costumes) and items of bed-linen, etc. A large number of women’s non-governmental organizations have also been working in the regions, making a distinct contribution to promoting entrepreneurial activity and farming and to solving employment problems for rural women through the provision of information and of training on gender, economic and legal issues.</w:t>
      </w:r>
    </w:p>
    <w:p w:rsidR="00000000" w:rsidRDefault="00000000">
      <w:pPr>
        <w:pStyle w:val="SingleTxt"/>
        <w:rPr>
          <w:lang w:val="en-US"/>
        </w:rPr>
      </w:pPr>
      <w:r>
        <w:rPr>
          <w:lang w:val="en-US"/>
        </w:rPr>
        <w:tab/>
        <w:t xml:space="preserve">Gender training in local authorities produces results which affect the daily lives of rural women. An example of this is provided by the Nurmanbet aiyl okmotu in the Chu district, where, following training, work on gender-based development was initiated. 2,279 women are resident in the aiyl-okmotu area, of whom 10 are in managerial posts, 110 work in the education system, five in the cultural field and 10 in the aiyl-okmotu administration; two women are aiyl-okmotu deputies (of a total of 13 deputies), and a women’s council has been set up. All the impoverished families have land holdings and for this reason the majority of women are engaged in agriculture. In the aiyl okmotu, there are two credit unions which primarily issue loans to single mothers and women from impoverished families. 158 women are members of the two women’s non-governmental organizations. The local NGO “Alga” has run, jointly with the authorities, a two-day seminar entitled “Life without violence”, and through the efforts of the women’s council 40 impoverished families have been provided with aid in the form of free medicines. </w:t>
      </w:r>
    </w:p>
    <w:p w:rsidR="00000000" w:rsidRDefault="00000000">
      <w:pPr>
        <w:pStyle w:val="SingleTxt"/>
        <w:rPr>
          <w:lang w:val="en-US"/>
        </w:rPr>
      </w:pPr>
      <w:r>
        <w:rPr>
          <w:lang w:val="en-US"/>
        </w:rPr>
        <w:tab/>
        <w:t>The agrarian land reforms which are underway in Kyrgyzstan have on the one hand made it possible to alleviate unemployment in the country by attracting hundreds and thousands of unemployed persons to peasant farms. On the other hand, as studies by international organizations (WB, DFID, UNIFEM) have shown, the economic opportunities for women have worsened somewhat. This is linked to the fact that despite the official willingness of social and economic institutions and organizations to introduce a market for land and to carry out radical land reforms, the actual day-to-day functioning of these organizations proceeds largely along former lines. The low level of legal awareness in the population and particularly the lack of understanding of the law on the private ownership of land are giving rise to additional difficulties and costs in implementing the agrarian land reforms. The traditional mentality of villagers, characterized by paternalism and collectivist values, is coming into conflict with free-market values, which have not as yet developed fully, such as the sense of being one’s own boss and the orientation toward commercial success.</w:t>
      </w:r>
    </w:p>
    <w:p w:rsidR="00000000" w:rsidRDefault="00000000">
      <w:pPr>
        <w:pStyle w:val="SingleTxt"/>
        <w:rPr>
          <w:lang w:val="en-US"/>
        </w:rPr>
      </w:pPr>
      <w:r>
        <w:rPr>
          <w:lang w:val="en-US"/>
        </w:rPr>
        <w:tab/>
        <w:t>The conflict between these values, set against the backdrop of the briefness of the period  of reforms, is leading to the adoption of “double standards” of thinking and behaviour, which are particularly marked where gender attitudes and gender relations are concerned.</w:t>
      </w:r>
    </w:p>
    <w:p w:rsidR="00000000" w:rsidRDefault="00000000">
      <w:pPr>
        <w:pStyle w:val="SingleTxt"/>
        <w:rPr>
          <w:lang w:val="en-US"/>
        </w:rPr>
      </w:pPr>
      <w:r>
        <w:rPr>
          <w:lang w:val="en-US"/>
        </w:rPr>
        <w:tab/>
        <w:t>As has been shown by a study assessing the needs of rural women for land reform which was carried out in spring 2002 by the Association for the Support of Women Entrepreneurs with the support of UNIFEM, women are unaware of the violation of their rights to land ownership and have no mechanisms for, or traditions of, opposing discrimination on grounds of sex with regard to economic rights. Indirectly, the ratio of the sexes among heads of households provides evidence of this: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br w:type="page"/>
      </w:r>
      <w:r>
        <w:rPr>
          <w:lang w:val="en-US"/>
        </w:rPr>
        <w:tab/>
      </w:r>
      <w:r>
        <w:rPr>
          <w:lang w:val="en-US"/>
        </w:rPr>
        <w:tab/>
      </w:r>
      <w:r>
        <w:rPr>
          <w:b w:val="0"/>
          <w:lang w:val="en-US"/>
        </w:rPr>
        <w:t>Table 14</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Heads of households</w:t>
      </w:r>
    </w:p>
    <w:p w:rsidR="00000000" w:rsidRDefault="00000000">
      <w:pPr>
        <w:pStyle w:val="SingleTxt"/>
        <w:spacing w:after="0" w:line="120" w:lineRule="exact"/>
        <w:rPr>
          <w:b/>
          <w:sz w:val="10"/>
          <w:lang w:val="en-US"/>
        </w:rPr>
      </w:pPr>
    </w:p>
    <w:p w:rsidR="00000000" w:rsidRDefault="00000000">
      <w:pPr>
        <w:pStyle w:val="SingleTxt"/>
        <w:spacing w:after="0" w:line="120" w:lineRule="exact"/>
        <w:rPr>
          <w:b/>
          <w:sz w:val="10"/>
          <w:lang w:val="en-US"/>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lang w:val="en-US"/>
              </w:rPr>
            </w:pPr>
          </w:p>
        </w:tc>
        <w:tc>
          <w:tcPr>
            <w:tcW w:w="2440" w:type="dxa"/>
            <w:tcBorders>
              <w:top w:val="single" w:sz="4" w:space="0" w:color="auto"/>
            </w:tcBorders>
            <w:vAlign w:val="bottom"/>
          </w:tcPr>
          <w:p w:rsidR="00000000" w:rsidRDefault="00000000">
            <w:pPr>
              <w:pStyle w:val="SingleTxt"/>
              <w:suppressAutoHyphens/>
              <w:spacing w:before="80" w:after="80" w:line="160" w:lineRule="exact"/>
              <w:ind w:left="0" w:right="40"/>
              <w:jc w:val="right"/>
              <w:rPr>
                <w:i/>
                <w:sz w:val="14"/>
                <w:lang w:val="en-US"/>
              </w:rPr>
            </w:pPr>
            <w:r>
              <w:rPr>
                <w:i/>
                <w:sz w:val="14"/>
                <w:lang w:val="en-US"/>
              </w:rPr>
              <w:t>Female heads of household</w:t>
            </w:r>
          </w:p>
        </w:tc>
        <w:tc>
          <w:tcPr>
            <w:tcW w:w="2440" w:type="dxa"/>
            <w:tcBorders>
              <w:top w:val="single" w:sz="4" w:space="0" w:color="auto"/>
            </w:tcBorders>
            <w:vAlign w:val="bottom"/>
          </w:tcPr>
          <w:p w:rsidR="00000000" w:rsidRDefault="00000000">
            <w:pPr>
              <w:pStyle w:val="SingleTxt"/>
              <w:suppressAutoHyphens/>
              <w:spacing w:before="80" w:after="80" w:line="160" w:lineRule="exact"/>
              <w:ind w:left="0" w:right="40"/>
              <w:jc w:val="right"/>
              <w:rPr>
                <w:i/>
                <w:sz w:val="14"/>
                <w:lang w:val="en-US"/>
              </w:rPr>
            </w:pPr>
            <w:r>
              <w:rPr>
                <w:i/>
                <w:sz w:val="14"/>
                <w:lang w:val="en-US"/>
              </w:rPr>
              <w:t>Male heads of household</w:t>
            </w:r>
          </w:p>
        </w:tc>
      </w:tr>
      <w:tr w:rsidR="00000000">
        <w:tblPrEx>
          <w:tblCellMar>
            <w:top w:w="0" w:type="dxa"/>
            <w:left w:w="0" w:type="dxa"/>
            <w:bottom w:w="0" w:type="dxa"/>
            <w:right w:w="0" w:type="dxa"/>
          </w:tblCellMar>
        </w:tblPrEx>
        <w:trPr>
          <w:tblHeader/>
        </w:trPr>
        <w:tc>
          <w:tcPr>
            <w:tcW w:w="24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lang w:val="en-US"/>
              </w:rPr>
            </w:pPr>
            <w:r>
              <w:rPr>
                <w:i/>
                <w:sz w:val="14"/>
                <w:lang w:val="en-US"/>
              </w:rPr>
              <w:t>Region</w:t>
            </w:r>
          </w:p>
        </w:tc>
        <w:tc>
          <w:tcPr>
            <w:tcW w:w="2440" w:type="dxa"/>
            <w:tcBorders>
              <w:bottom w:val="single" w:sz="12" w:space="0" w:color="auto"/>
            </w:tcBorders>
            <w:vAlign w:val="bottom"/>
          </w:tcPr>
          <w:p w:rsidR="00000000" w:rsidRDefault="00000000">
            <w:pPr>
              <w:pStyle w:val="SingleTxt"/>
              <w:suppressAutoHyphens/>
              <w:spacing w:after="80" w:line="160" w:lineRule="exact"/>
              <w:ind w:left="0" w:right="40"/>
              <w:jc w:val="right"/>
              <w:rPr>
                <w:i/>
                <w:sz w:val="14"/>
                <w:lang w:val="en-US"/>
              </w:rPr>
            </w:pPr>
            <w:r>
              <w:rPr>
                <w:i/>
                <w:sz w:val="14"/>
                <w:lang w:val="en-US"/>
              </w:rPr>
              <w:t>(as percentage)</w:t>
            </w:r>
          </w:p>
        </w:tc>
        <w:tc>
          <w:tcPr>
            <w:tcW w:w="2440" w:type="dxa"/>
            <w:tcBorders>
              <w:bottom w:val="single" w:sz="12" w:space="0" w:color="auto"/>
            </w:tcBorders>
            <w:vAlign w:val="bottom"/>
          </w:tcPr>
          <w:p w:rsidR="00000000" w:rsidRDefault="00000000">
            <w:pPr>
              <w:pStyle w:val="SingleTxt"/>
              <w:suppressAutoHyphens/>
              <w:spacing w:after="80" w:line="160" w:lineRule="exact"/>
              <w:ind w:left="0" w:right="40"/>
              <w:jc w:val="right"/>
              <w:rPr>
                <w:i/>
                <w:sz w:val="14"/>
                <w:lang w:val="en-US"/>
              </w:rPr>
            </w:pPr>
            <w:r>
              <w:rPr>
                <w:i/>
                <w:sz w:val="14"/>
                <w:lang w:val="en-US"/>
              </w:rPr>
              <w:t>(as percentage)</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r>
      <w:tr w:rsidR="00000000">
        <w:tblPrEx>
          <w:tblCellMar>
            <w:top w:w="0" w:type="dxa"/>
            <w:left w:w="0" w:type="dxa"/>
            <w:bottom w:w="0" w:type="dxa"/>
            <w:right w:w="0" w:type="dxa"/>
          </w:tblCellMar>
        </w:tblPrEx>
        <w:tc>
          <w:tcPr>
            <w:tcW w:w="2440" w:type="dxa"/>
          </w:tcPr>
          <w:p w:rsidR="00000000" w:rsidRDefault="00000000">
            <w:pPr>
              <w:pStyle w:val="Heading1"/>
              <w:spacing w:before="40" w:after="40" w:line="210" w:lineRule="exact"/>
              <w:ind w:right="43"/>
              <w:jc w:val="both"/>
              <w:rPr>
                <w:b w:val="0"/>
                <w:sz w:val="17"/>
                <w:lang w:val="en-GB"/>
              </w:rPr>
            </w:pPr>
            <w:r>
              <w:rPr>
                <w:b w:val="0"/>
                <w:sz w:val="17"/>
                <w:lang w:val="en-GB"/>
              </w:rPr>
              <w:t>Batken</w:t>
            </w:r>
          </w:p>
        </w:tc>
        <w:tc>
          <w:tcPr>
            <w:tcW w:w="2440" w:type="dxa"/>
          </w:tcPr>
          <w:p w:rsidR="00000000" w:rsidRDefault="00000000">
            <w:pPr>
              <w:spacing w:before="40" w:after="40" w:line="210" w:lineRule="exact"/>
              <w:ind w:right="43"/>
              <w:jc w:val="right"/>
              <w:rPr>
                <w:snapToGrid w:val="0"/>
                <w:color w:val="000000"/>
                <w:sz w:val="17"/>
                <w:lang w:val="en-GB"/>
              </w:rPr>
            </w:pPr>
            <w:r>
              <w:rPr>
                <w:snapToGrid w:val="0"/>
                <w:color w:val="000000"/>
                <w:sz w:val="17"/>
                <w:lang w:val="en-GB"/>
              </w:rPr>
              <w:t>7.9</w:t>
            </w:r>
          </w:p>
        </w:tc>
        <w:tc>
          <w:tcPr>
            <w:tcW w:w="2440" w:type="dxa"/>
          </w:tcPr>
          <w:p w:rsidR="00000000" w:rsidRDefault="00000000">
            <w:pPr>
              <w:spacing w:before="40" w:after="40" w:line="210" w:lineRule="exact"/>
              <w:ind w:right="43"/>
              <w:jc w:val="right"/>
              <w:rPr>
                <w:snapToGrid w:val="0"/>
                <w:color w:val="000000"/>
                <w:sz w:val="17"/>
                <w:lang w:val="en-GB"/>
              </w:rPr>
            </w:pPr>
            <w:r>
              <w:rPr>
                <w:snapToGrid w:val="0"/>
                <w:color w:val="000000"/>
                <w:sz w:val="17"/>
                <w:lang w:val="en-GB"/>
              </w:rPr>
              <w:t>92.1</w:t>
            </w:r>
          </w:p>
        </w:tc>
      </w:tr>
      <w:tr w:rsidR="00000000">
        <w:tblPrEx>
          <w:tblCellMar>
            <w:top w:w="0" w:type="dxa"/>
            <w:left w:w="0" w:type="dxa"/>
            <w:bottom w:w="0" w:type="dxa"/>
            <w:right w:w="0" w:type="dxa"/>
          </w:tblCellMar>
        </w:tblPrEx>
        <w:tc>
          <w:tcPr>
            <w:tcW w:w="2440" w:type="dxa"/>
          </w:tcPr>
          <w:p w:rsidR="00000000" w:rsidRDefault="00000000">
            <w:pPr>
              <w:spacing w:before="40" w:after="40" w:line="210" w:lineRule="exact"/>
              <w:ind w:right="43"/>
              <w:jc w:val="both"/>
              <w:rPr>
                <w:snapToGrid w:val="0"/>
                <w:color w:val="000000"/>
                <w:sz w:val="17"/>
                <w:lang w:val="en-GB"/>
              </w:rPr>
            </w:pPr>
            <w:r>
              <w:rPr>
                <w:snapToGrid w:val="0"/>
                <w:color w:val="000000"/>
                <w:sz w:val="17"/>
                <w:lang w:val="en-GB"/>
              </w:rPr>
              <w:t>Jalal-Abad</w:t>
            </w:r>
          </w:p>
        </w:tc>
        <w:tc>
          <w:tcPr>
            <w:tcW w:w="2440" w:type="dxa"/>
          </w:tcPr>
          <w:p w:rsidR="00000000" w:rsidRDefault="00000000">
            <w:pPr>
              <w:spacing w:before="40" w:after="40" w:line="210" w:lineRule="exact"/>
              <w:ind w:right="43"/>
              <w:jc w:val="right"/>
              <w:rPr>
                <w:snapToGrid w:val="0"/>
                <w:color w:val="000000"/>
                <w:sz w:val="17"/>
                <w:lang w:val="en-GB"/>
              </w:rPr>
            </w:pPr>
            <w:r>
              <w:rPr>
                <w:snapToGrid w:val="0"/>
                <w:color w:val="000000"/>
                <w:sz w:val="17"/>
                <w:lang w:val="en-GB"/>
              </w:rPr>
              <w:t>18.1</w:t>
            </w:r>
          </w:p>
        </w:tc>
        <w:tc>
          <w:tcPr>
            <w:tcW w:w="2440" w:type="dxa"/>
          </w:tcPr>
          <w:p w:rsidR="00000000" w:rsidRDefault="00000000">
            <w:pPr>
              <w:spacing w:before="40" w:after="40" w:line="210" w:lineRule="exact"/>
              <w:ind w:right="43"/>
              <w:jc w:val="right"/>
              <w:rPr>
                <w:snapToGrid w:val="0"/>
                <w:color w:val="000000"/>
                <w:sz w:val="17"/>
                <w:lang w:val="en-GB"/>
              </w:rPr>
            </w:pPr>
            <w:r>
              <w:rPr>
                <w:snapToGrid w:val="0"/>
                <w:color w:val="000000"/>
                <w:sz w:val="17"/>
                <w:lang w:val="en-GB"/>
              </w:rPr>
              <w:t>81.9</w:t>
            </w:r>
          </w:p>
        </w:tc>
      </w:tr>
      <w:tr w:rsidR="00000000">
        <w:tblPrEx>
          <w:tblCellMar>
            <w:top w:w="0" w:type="dxa"/>
            <w:left w:w="0" w:type="dxa"/>
            <w:bottom w:w="0" w:type="dxa"/>
            <w:right w:w="0" w:type="dxa"/>
          </w:tblCellMar>
        </w:tblPrEx>
        <w:tc>
          <w:tcPr>
            <w:tcW w:w="2440" w:type="dxa"/>
          </w:tcPr>
          <w:p w:rsidR="00000000" w:rsidRDefault="00000000">
            <w:pPr>
              <w:spacing w:before="40" w:after="40" w:line="210" w:lineRule="exact"/>
              <w:ind w:right="43"/>
              <w:jc w:val="both"/>
              <w:rPr>
                <w:snapToGrid w:val="0"/>
                <w:color w:val="000000"/>
                <w:sz w:val="17"/>
                <w:lang w:val="en-GB"/>
              </w:rPr>
            </w:pPr>
            <w:r>
              <w:rPr>
                <w:snapToGrid w:val="0"/>
                <w:color w:val="000000"/>
                <w:sz w:val="17"/>
                <w:lang w:val="en-GB"/>
              </w:rPr>
              <w:t>Issyk-Kul</w:t>
            </w:r>
          </w:p>
        </w:tc>
        <w:tc>
          <w:tcPr>
            <w:tcW w:w="2440" w:type="dxa"/>
          </w:tcPr>
          <w:p w:rsidR="00000000" w:rsidRDefault="00000000">
            <w:pPr>
              <w:spacing w:before="40" w:after="40" w:line="210" w:lineRule="exact"/>
              <w:ind w:right="43"/>
              <w:jc w:val="right"/>
              <w:rPr>
                <w:snapToGrid w:val="0"/>
                <w:color w:val="000000"/>
                <w:sz w:val="17"/>
                <w:lang w:val="en-GB"/>
              </w:rPr>
            </w:pPr>
            <w:r>
              <w:rPr>
                <w:snapToGrid w:val="0"/>
                <w:color w:val="000000"/>
                <w:sz w:val="17"/>
                <w:lang w:val="en-GB"/>
              </w:rPr>
              <w:t>8.5</w:t>
            </w:r>
          </w:p>
        </w:tc>
        <w:tc>
          <w:tcPr>
            <w:tcW w:w="2440" w:type="dxa"/>
          </w:tcPr>
          <w:p w:rsidR="00000000" w:rsidRDefault="00000000">
            <w:pPr>
              <w:spacing w:before="40" w:after="40" w:line="210" w:lineRule="exact"/>
              <w:ind w:right="43"/>
              <w:jc w:val="right"/>
              <w:rPr>
                <w:snapToGrid w:val="0"/>
                <w:color w:val="000000"/>
                <w:sz w:val="17"/>
                <w:lang w:val="en-GB"/>
              </w:rPr>
            </w:pPr>
            <w:r>
              <w:rPr>
                <w:snapToGrid w:val="0"/>
                <w:color w:val="000000"/>
                <w:sz w:val="17"/>
                <w:lang w:val="en-GB"/>
              </w:rPr>
              <w:t>91.5</w:t>
            </w:r>
          </w:p>
        </w:tc>
      </w:tr>
      <w:tr w:rsidR="00000000">
        <w:tblPrEx>
          <w:tblCellMar>
            <w:top w:w="0" w:type="dxa"/>
            <w:left w:w="0" w:type="dxa"/>
            <w:bottom w:w="0" w:type="dxa"/>
            <w:right w:w="0" w:type="dxa"/>
          </w:tblCellMar>
        </w:tblPrEx>
        <w:tc>
          <w:tcPr>
            <w:tcW w:w="2440" w:type="dxa"/>
          </w:tcPr>
          <w:p w:rsidR="00000000" w:rsidRDefault="00000000">
            <w:pPr>
              <w:spacing w:before="40" w:after="40" w:line="210" w:lineRule="exact"/>
              <w:ind w:right="43"/>
              <w:jc w:val="both"/>
              <w:rPr>
                <w:snapToGrid w:val="0"/>
                <w:color w:val="000000"/>
                <w:sz w:val="17"/>
                <w:lang w:val="en-GB"/>
              </w:rPr>
            </w:pPr>
            <w:r>
              <w:rPr>
                <w:snapToGrid w:val="0"/>
                <w:color w:val="000000"/>
                <w:sz w:val="17"/>
                <w:lang w:val="en-GB"/>
              </w:rPr>
              <w:t>Naryn</w:t>
            </w:r>
          </w:p>
        </w:tc>
        <w:tc>
          <w:tcPr>
            <w:tcW w:w="2440" w:type="dxa"/>
          </w:tcPr>
          <w:p w:rsidR="00000000" w:rsidRDefault="00000000">
            <w:pPr>
              <w:spacing w:before="40" w:after="40" w:line="210" w:lineRule="exact"/>
              <w:ind w:right="43"/>
              <w:jc w:val="right"/>
              <w:rPr>
                <w:snapToGrid w:val="0"/>
                <w:color w:val="000000"/>
                <w:sz w:val="17"/>
                <w:lang w:val="en-GB"/>
              </w:rPr>
            </w:pPr>
            <w:r>
              <w:rPr>
                <w:snapToGrid w:val="0"/>
                <w:color w:val="000000"/>
                <w:sz w:val="17"/>
                <w:lang w:val="en-GB"/>
              </w:rPr>
              <w:t>5.1</w:t>
            </w:r>
          </w:p>
        </w:tc>
        <w:tc>
          <w:tcPr>
            <w:tcW w:w="2440" w:type="dxa"/>
          </w:tcPr>
          <w:p w:rsidR="00000000" w:rsidRDefault="00000000">
            <w:pPr>
              <w:spacing w:before="40" w:after="40" w:line="210" w:lineRule="exact"/>
              <w:ind w:right="43"/>
              <w:jc w:val="right"/>
              <w:rPr>
                <w:snapToGrid w:val="0"/>
                <w:color w:val="000000"/>
                <w:sz w:val="17"/>
                <w:lang w:val="en-GB"/>
              </w:rPr>
            </w:pPr>
            <w:r>
              <w:rPr>
                <w:snapToGrid w:val="0"/>
                <w:color w:val="000000"/>
                <w:sz w:val="17"/>
                <w:lang w:val="en-GB"/>
              </w:rPr>
              <w:t>94.9</w:t>
            </w:r>
          </w:p>
        </w:tc>
      </w:tr>
      <w:tr w:rsidR="00000000">
        <w:tblPrEx>
          <w:tblCellMar>
            <w:top w:w="0" w:type="dxa"/>
            <w:left w:w="0" w:type="dxa"/>
            <w:bottom w:w="0" w:type="dxa"/>
            <w:right w:w="0" w:type="dxa"/>
          </w:tblCellMar>
        </w:tblPrEx>
        <w:tc>
          <w:tcPr>
            <w:tcW w:w="2440" w:type="dxa"/>
          </w:tcPr>
          <w:p w:rsidR="00000000" w:rsidRDefault="00000000">
            <w:pPr>
              <w:spacing w:before="40" w:after="40" w:line="210" w:lineRule="exact"/>
              <w:ind w:right="43"/>
              <w:jc w:val="both"/>
              <w:rPr>
                <w:snapToGrid w:val="0"/>
                <w:color w:val="000000"/>
                <w:sz w:val="17"/>
                <w:lang w:val="en-GB"/>
              </w:rPr>
            </w:pPr>
            <w:r>
              <w:rPr>
                <w:snapToGrid w:val="0"/>
                <w:color w:val="000000"/>
                <w:sz w:val="17"/>
                <w:lang w:val="en-GB"/>
              </w:rPr>
              <w:t>Osh</w:t>
            </w:r>
          </w:p>
        </w:tc>
        <w:tc>
          <w:tcPr>
            <w:tcW w:w="2440" w:type="dxa"/>
          </w:tcPr>
          <w:p w:rsidR="00000000" w:rsidRDefault="00000000">
            <w:pPr>
              <w:spacing w:before="40" w:after="40" w:line="210" w:lineRule="exact"/>
              <w:ind w:right="43"/>
              <w:jc w:val="right"/>
              <w:rPr>
                <w:snapToGrid w:val="0"/>
                <w:color w:val="000000"/>
                <w:sz w:val="17"/>
                <w:lang w:val="en-GB"/>
              </w:rPr>
            </w:pPr>
            <w:r>
              <w:rPr>
                <w:snapToGrid w:val="0"/>
                <w:color w:val="000000"/>
                <w:sz w:val="17"/>
                <w:lang w:val="en-GB"/>
              </w:rPr>
              <w:t>24.5</w:t>
            </w:r>
          </w:p>
        </w:tc>
        <w:tc>
          <w:tcPr>
            <w:tcW w:w="2440" w:type="dxa"/>
          </w:tcPr>
          <w:p w:rsidR="00000000" w:rsidRDefault="00000000">
            <w:pPr>
              <w:spacing w:before="40" w:after="40" w:line="210" w:lineRule="exact"/>
              <w:ind w:right="43"/>
              <w:jc w:val="right"/>
              <w:rPr>
                <w:snapToGrid w:val="0"/>
                <w:color w:val="000000"/>
                <w:sz w:val="17"/>
                <w:lang w:val="en-GB"/>
              </w:rPr>
            </w:pPr>
            <w:r>
              <w:rPr>
                <w:snapToGrid w:val="0"/>
                <w:color w:val="000000"/>
                <w:sz w:val="17"/>
                <w:lang w:val="en-GB"/>
              </w:rPr>
              <w:t>75.5</w:t>
            </w:r>
          </w:p>
        </w:tc>
      </w:tr>
      <w:tr w:rsidR="00000000">
        <w:tblPrEx>
          <w:tblCellMar>
            <w:top w:w="0" w:type="dxa"/>
            <w:left w:w="0" w:type="dxa"/>
            <w:bottom w:w="0" w:type="dxa"/>
            <w:right w:w="0" w:type="dxa"/>
          </w:tblCellMar>
        </w:tblPrEx>
        <w:tc>
          <w:tcPr>
            <w:tcW w:w="2440" w:type="dxa"/>
          </w:tcPr>
          <w:p w:rsidR="00000000" w:rsidRDefault="00000000">
            <w:pPr>
              <w:spacing w:before="40" w:after="40" w:line="210" w:lineRule="exact"/>
              <w:ind w:right="43"/>
              <w:jc w:val="both"/>
              <w:rPr>
                <w:snapToGrid w:val="0"/>
                <w:color w:val="000000"/>
                <w:sz w:val="17"/>
                <w:lang w:val="en-GB"/>
              </w:rPr>
            </w:pPr>
            <w:r>
              <w:rPr>
                <w:snapToGrid w:val="0"/>
                <w:color w:val="000000"/>
                <w:sz w:val="17"/>
                <w:lang w:val="en-GB"/>
              </w:rPr>
              <w:t>Talas</w:t>
            </w:r>
          </w:p>
        </w:tc>
        <w:tc>
          <w:tcPr>
            <w:tcW w:w="2440" w:type="dxa"/>
          </w:tcPr>
          <w:p w:rsidR="00000000" w:rsidRDefault="00000000">
            <w:pPr>
              <w:spacing w:before="40" w:after="40" w:line="210" w:lineRule="exact"/>
              <w:ind w:right="43"/>
              <w:jc w:val="right"/>
              <w:rPr>
                <w:snapToGrid w:val="0"/>
                <w:color w:val="000000"/>
                <w:sz w:val="17"/>
                <w:lang w:val="en-GB"/>
              </w:rPr>
            </w:pPr>
            <w:r>
              <w:rPr>
                <w:snapToGrid w:val="0"/>
                <w:color w:val="000000"/>
                <w:sz w:val="17"/>
                <w:lang w:val="en-GB"/>
              </w:rPr>
              <w:t>4.1</w:t>
            </w:r>
          </w:p>
        </w:tc>
        <w:tc>
          <w:tcPr>
            <w:tcW w:w="2440" w:type="dxa"/>
          </w:tcPr>
          <w:p w:rsidR="00000000" w:rsidRDefault="00000000">
            <w:pPr>
              <w:spacing w:before="40" w:after="40" w:line="210" w:lineRule="exact"/>
              <w:ind w:right="43"/>
              <w:jc w:val="right"/>
              <w:rPr>
                <w:snapToGrid w:val="0"/>
                <w:color w:val="000000"/>
                <w:sz w:val="17"/>
                <w:lang w:val="en-GB"/>
              </w:rPr>
            </w:pPr>
            <w:r>
              <w:rPr>
                <w:snapToGrid w:val="0"/>
                <w:color w:val="000000"/>
                <w:sz w:val="17"/>
                <w:lang w:val="en-GB"/>
              </w:rPr>
              <w:t>95.9</w:t>
            </w:r>
          </w:p>
        </w:tc>
      </w:tr>
      <w:tr w:rsidR="00000000">
        <w:tblPrEx>
          <w:tblCellMar>
            <w:top w:w="0" w:type="dxa"/>
            <w:left w:w="0" w:type="dxa"/>
            <w:bottom w:w="0" w:type="dxa"/>
            <w:right w:w="0" w:type="dxa"/>
          </w:tblCellMar>
        </w:tblPrEx>
        <w:tc>
          <w:tcPr>
            <w:tcW w:w="2440" w:type="dxa"/>
          </w:tcPr>
          <w:p w:rsidR="00000000" w:rsidRDefault="00000000">
            <w:pPr>
              <w:spacing w:before="40" w:after="40" w:line="210" w:lineRule="exact"/>
              <w:ind w:right="43"/>
              <w:jc w:val="both"/>
              <w:rPr>
                <w:snapToGrid w:val="0"/>
                <w:color w:val="000000"/>
                <w:sz w:val="17"/>
                <w:lang w:val="en-GB"/>
              </w:rPr>
            </w:pPr>
            <w:r>
              <w:rPr>
                <w:snapToGrid w:val="0"/>
                <w:color w:val="000000"/>
                <w:sz w:val="17"/>
                <w:lang w:val="en-GB"/>
              </w:rPr>
              <w:t>Chu</w:t>
            </w:r>
          </w:p>
        </w:tc>
        <w:tc>
          <w:tcPr>
            <w:tcW w:w="2440" w:type="dxa"/>
          </w:tcPr>
          <w:p w:rsidR="00000000" w:rsidRDefault="00000000">
            <w:pPr>
              <w:spacing w:before="40" w:after="40" w:line="210" w:lineRule="exact"/>
              <w:ind w:right="43"/>
              <w:jc w:val="right"/>
              <w:rPr>
                <w:snapToGrid w:val="0"/>
                <w:color w:val="000000"/>
                <w:sz w:val="17"/>
                <w:lang w:val="en-GB"/>
              </w:rPr>
            </w:pPr>
            <w:r>
              <w:rPr>
                <w:snapToGrid w:val="0"/>
                <w:color w:val="000000"/>
                <w:sz w:val="17"/>
                <w:lang w:val="en-GB"/>
              </w:rPr>
              <w:t>15.7</w:t>
            </w:r>
          </w:p>
        </w:tc>
        <w:tc>
          <w:tcPr>
            <w:tcW w:w="2440" w:type="dxa"/>
          </w:tcPr>
          <w:p w:rsidR="00000000" w:rsidRDefault="00000000">
            <w:pPr>
              <w:spacing w:before="40" w:after="40" w:line="210" w:lineRule="exact"/>
              <w:ind w:right="43"/>
              <w:jc w:val="right"/>
              <w:rPr>
                <w:snapToGrid w:val="0"/>
                <w:color w:val="000000"/>
                <w:sz w:val="17"/>
                <w:lang w:val="en-GB"/>
              </w:rPr>
            </w:pPr>
            <w:r>
              <w:rPr>
                <w:snapToGrid w:val="0"/>
                <w:color w:val="000000"/>
                <w:sz w:val="17"/>
                <w:lang w:val="en-GB"/>
              </w:rPr>
              <w:t>84.3</w:t>
            </w:r>
          </w:p>
        </w:tc>
      </w:tr>
      <w:tr w:rsidR="00000000">
        <w:tblPrEx>
          <w:tblCellMar>
            <w:top w:w="0" w:type="dxa"/>
            <w:left w:w="0" w:type="dxa"/>
            <w:bottom w:w="0" w:type="dxa"/>
            <w:right w:w="0" w:type="dxa"/>
          </w:tblCellMar>
        </w:tblPrEx>
        <w:tc>
          <w:tcPr>
            <w:tcW w:w="2440" w:type="dxa"/>
            <w:tcBorders>
              <w:bottom w:val="single" w:sz="12" w:space="0" w:color="auto"/>
            </w:tcBorders>
          </w:tcPr>
          <w:p w:rsidR="00000000" w:rsidRDefault="00000000">
            <w:pPr>
              <w:spacing w:before="40" w:after="40" w:line="210" w:lineRule="exact"/>
              <w:ind w:right="43"/>
              <w:jc w:val="both"/>
              <w:rPr>
                <w:snapToGrid w:val="0"/>
                <w:color w:val="000000"/>
                <w:sz w:val="17"/>
                <w:lang w:val="en-GB"/>
              </w:rPr>
            </w:pPr>
            <w:r>
              <w:rPr>
                <w:snapToGrid w:val="0"/>
                <w:color w:val="000000"/>
                <w:sz w:val="17"/>
                <w:lang w:val="en-GB"/>
              </w:rPr>
              <w:t>Bishkek</w:t>
            </w:r>
          </w:p>
        </w:tc>
        <w:tc>
          <w:tcPr>
            <w:tcW w:w="2440" w:type="dxa"/>
            <w:tcBorders>
              <w:bottom w:val="single" w:sz="12" w:space="0" w:color="auto"/>
            </w:tcBorders>
          </w:tcPr>
          <w:p w:rsidR="00000000" w:rsidRDefault="00000000">
            <w:pPr>
              <w:spacing w:before="40" w:after="40" w:line="210" w:lineRule="exact"/>
              <w:ind w:right="43"/>
              <w:jc w:val="right"/>
              <w:rPr>
                <w:snapToGrid w:val="0"/>
                <w:color w:val="000000"/>
                <w:sz w:val="17"/>
                <w:lang w:val="en-GB"/>
              </w:rPr>
            </w:pPr>
            <w:r>
              <w:rPr>
                <w:snapToGrid w:val="0"/>
                <w:color w:val="000000"/>
                <w:sz w:val="17"/>
                <w:lang w:val="en-GB"/>
              </w:rPr>
              <w:t>16.1</w:t>
            </w:r>
          </w:p>
        </w:tc>
        <w:tc>
          <w:tcPr>
            <w:tcW w:w="2440" w:type="dxa"/>
            <w:tcBorders>
              <w:bottom w:val="single" w:sz="12" w:space="0" w:color="auto"/>
            </w:tcBorders>
          </w:tcPr>
          <w:p w:rsidR="00000000" w:rsidRDefault="00000000">
            <w:pPr>
              <w:spacing w:before="40" w:after="40" w:line="210" w:lineRule="exact"/>
              <w:ind w:right="43"/>
              <w:jc w:val="right"/>
              <w:rPr>
                <w:snapToGrid w:val="0"/>
                <w:color w:val="000000"/>
                <w:sz w:val="17"/>
                <w:lang w:val="en-GB"/>
              </w:rPr>
            </w:pPr>
            <w:r>
              <w:rPr>
                <w:snapToGrid w:val="0"/>
                <w:color w:val="000000"/>
                <w:sz w:val="17"/>
                <w:lang w:val="en-GB"/>
              </w:rPr>
              <w:t>83.9</w:t>
            </w:r>
          </w:p>
        </w:tc>
      </w:tr>
    </w:tbl>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SingleTxt"/>
        <w:rPr>
          <w:lang w:val="en-US"/>
        </w:rPr>
      </w:pPr>
      <w:r>
        <w:rPr>
          <w:lang w:val="en-US"/>
        </w:rPr>
        <w:tab/>
        <w:t xml:space="preserve">The low level of gender sensitivity combined with the influence of traditionalist public opinion are factors determining the particularly vulnerable economic status of divorced, widowed, unmarried and disabled women. However, there is as yet no reliable statistical or other representative data on the implementation in Kyrgyzstan of the economic rights of women. The agricultural census which is starting this year would appear to present a unique opportunity for studying this problem. Unfortunately, the census questionnaire, which was drawn up by the National Statistical Committee of the Kyrgyz Republic, does not include a gender component in a range of vital economic indicators. </w:t>
      </w:r>
    </w:p>
    <w:p w:rsidR="00000000" w:rsidRDefault="00000000">
      <w:pPr>
        <w:pStyle w:val="SingleTxt"/>
        <w:rPr>
          <w:lang w:val="en-US"/>
        </w:rPr>
      </w:pPr>
      <w:r>
        <w:rPr>
          <w:lang w:val="en-US"/>
        </w:rPr>
        <w:tab/>
        <w:t xml:space="preserve">On the whole, a significant change is taking place in the countryside as regards labour: the distribution of land into private ownership is increasing the level of employment and the workload of women in the family, and work within the family structure is increasingly appearing to replicate the past. A return to agricultural production based on unmechanized family labour is creating the conditions for a revival of paternalistic arrangements and values. The extended family, large numbers of children and the consequent pivotal role of the woman in the family are once again gaining in importance. These are factors conducive to reinforcing the traditions and customary law of Muslims (adat). In such a situation, women risk losing all the gains made in terms of their rights and not obtaining any benefit from the land reforms. Changes in the economic and social position of women are creating an urgent need for institutionalized assistance in obtaining equal access to land resources and real estate. </w:t>
      </w:r>
    </w:p>
    <w:p w:rsidR="00000000" w:rsidRDefault="00000000">
      <w:pPr>
        <w:pStyle w:val="SingleTxt"/>
        <w:rPr>
          <w:lang w:val="en-US"/>
        </w:rPr>
      </w:pPr>
      <w:r>
        <w:rPr>
          <w:lang w:val="en-US"/>
        </w:rPr>
        <w:tab/>
        <w:t>In this way, the rules of customary law (adat) are being re-established among the population not because of inertia or the dominance of traditional gender stereotypes but as a result of the objective recreation of conditions and criteria for organising the jobs women do and the conditions under which they live. At the same time, the consciousness of rural women is, on the whole, typified by a lack of serious thought about the subject of land reform and women’s involvement in it, and discussions on the rights of women in land reform are correspondingly outmoded. As a result, the lack of a clear understanding by women of their own needs and requirements in the course of land reform is producing a lack of clear expectations in their awareness of land reform.</w:t>
      </w:r>
    </w:p>
    <w:p w:rsidR="00000000" w:rsidRDefault="00000000">
      <w:pPr>
        <w:pStyle w:val="SingleTxt"/>
        <w:rPr>
          <w:lang w:val="en-US"/>
        </w:rPr>
      </w:pPr>
      <w:r>
        <w:rPr>
          <w:lang w:val="en-US"/>
        </w:rPr>
        <w:tab/>
        <w:t xml:space="preserve">Women need backing for their family businesses through long-term loan schemes (at realistic rates). Many women who are engaged in farming or other types of economic activity in the countryside are not in a position to take out loans, the interest rates and repayment terms for which would be realistic for their small farming businesses. Nor do they possess any property which could provide security for the issue of a bank loan. Thus, they are in a kind of vicious circle: in order to get their business on its feet, they need capital. But in order to obtain a loan as a vital resource for developing the business, they need to have sufficiently substantial material assets. </w:t>
      </w:r>
    </w:p>
    <w:p w:rsidR="00000000" w:rsidRDefault="00000000">
      <w:pPr>
        <w:pStyle w:val="SingleTxt"/>
        <w:rPr>
          <w:lang w:val="en-US"/>
        </w:rPr>
      </w:pPr>
      <w:r>
        <w:rPr>
          <w:lang w:val="en-US"/>
        </w:rPr>
        <w:tab/>
        <w:t xml:space="preserve">It should be noted that although international organisations and banks have actively been making loans available for agriculture all these years, the rural enterprise small loans scheme functions more effectively. International organisations like FINCA-Kyrgyzstan (USAID) have enabled thousands of citizens of Kyrgyzstan, especially women, to develop their own business initiatives and to create jobs for themselves. However, the financial support that is provided by similar credit organisations for the most severely impoverished strata of the population merely allows them to develop survival strategies. </w:t>
      </w:r>
    </w:p>
    <w:p w:rsidR="00000000" w:rsidRDefault="00000000">
      <w:pPr>
        <w:pStyle w:val="SingleTxt"/>
        <w:rPr>
          <w:lang w:val="en-US"/>
        </w:rPr>
      </w:pPr>
      <w:r>
        <w:rPr>
          <w:lang w:val="en-US"/>
        </w:rPr>
        <w:tab/>
        <w:t>A small loans scheme is also being introduced in the Republic for unemployed citizens and its principal aim is to encourage a growing number of unemployed persons, including those in rural areas, to become entrepreneurs. Since the start of 2002 the small loans centres have already issued small loans totalling 5.5 million som, and 52 per cent of the recipients of the small loans have been women. Annex 3 presents data showing the trend (1999-2002) in the issue of small loans to women across  the Republic’s regions.</w:t>
      </w:r>
    </w:p>
    <w:p w:rsidR="00000000" w:rsidRDefault="00000000">
      <w:pPr>
        <w:pStyle w:val="SingleTxt"/>
        <w:rPr>
          <w:lang w:val="en-US"/>
        </w:rPr>
      </w:pPr>
      <w:r>
        <w:rPr>
          <w:lang w:val="en-US"/>
        </w:rPr>
        <w:tab/>
        <w:t xml:space="preserve">International organisations also use grant schemes in order to increase the level of employment among the population. Under the UNDP project “Supporting the Potential of Women’s Organisations”, 46 projects, submitted predominantly by rural women’s organisations, have won grants totalling $US 141,390,000.   This project was designed to assist in attracting women into the market economy, to encourage them to set up their own businesses, to establish jobs for women and to improve their living conditions, especially in rural areas. </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Article 15. Equality before the law and civil law</w:t>
      </w:r>
    </w:p>
    <w:p w:rsidR="00000000" w:rsidRDefault="00000000">
      <w:pPr>
        <w:pStyle w:val="SingleTxt"/>
        <w:spacing w:after="0" w:line="120" w:lineRule="exact"/>
        <w:rPr>
          <w:sz w:val="10"/>
          <w:lang w:val="en-US"/>
        </w:rPr>
      </w:pPr>
    </w:p>
    <w:p w:rsidR="00000000" w:rsidRDefault="00000000">
      <w:pPr>
        <w:pStyle w:val="SingleTxt"/>
        <w:rPr>
          <w:lang w:val="en-US"/>
        </w:rPr>
      </w:pPr>
      <w:r>
        <w:rPr>
          <w:lang w:val="en-US"/>
        </w:rPr>
        <w:tab/>
        <w:t xml:space="preserve">Women in Kyrgyzstan have equal access to legal services. Women may obtain legal aid free of charge from specialized social services, i.e. crisis centres and shelters, as well as through a variety of centres established by non-governmental organizations for the provision of legal aid. Consideration is currently being given to the idea of establishing an institute of social advocacy, based on  the model of universities’ law clinics, the aim of whose activities would be to provide free legal aid to vulnerable groups of the population, including women. </w:t>
      </w:r>
    </w:p>
    <w:p w:rsidR="00000000" w:rsidRDefault="00000000">
      <w:pPr>
        <w:pStyle w:val="SingleTxt"/>
        <w:rPr>
          <w:lang w:val="en-US"/>
        </w:rPr>
      </w:pPr>
      <w:r>
        <w:rPr>
          <w:lang w:val="en-US"/>
        </w:rPr>
        <w:tab/>
        <w:t>In accordance with ILO Convention No. 97 concerning Migrant Workers, countries of the CIS, as members of the International Labour Organization, grant women migrants the right to be joined by their family members.</w:t>
      </w:r>
    </w:p>
    <w:p w:rsidR="00000000" w:rsidRDefault="00000000">
      <w:pPr>
        <w:pStyle w:val="SingleTxt"/>
        <w:rPr>
          <w:lang w:val="en-US"/>
        </w:rPr>
      </w:pPr>
      <w:r>
        <w:rPr>
          <w:lang w:val="en-US"/>
        </w:rPr>
        <w:tab/>
        <w:t>To date, the countries which have most welcomed our citizens working in them are the Russian Federation and the Republic of Kazakhstan (longstanding links, absence of a language barrier, etc.). However, in order to protect their internal labour markets from a large influx of foreign workers, these countries have introduced quotas and permits granting foreign citizens the right to work. Unfortunately, some of our citizens, including women, who are resident in Russia and Kazakhstan are working or are involved in entrepreneurial activity illegally, frequently without registering, obtaining permits or notifying official bodies (administration of internal affairs, tax agencies, etc.).</w:t>
      </w:r>
    </w:p>
    <w:p w:rsidR="00000000" w:rsidRDefault="00000000">
      <w:pPr>
        <w:pStyle w:val="SingleTxt"/>
        <w:rPr>
          <w:lang w:val="en-US"/>
        </w:rPr>
      </w:pPr>
      <w:r>
        <w:rPr>
          <w:lang w:val="en-US"/>
        </w:rPr>
        <w:tab/>
        <w:t>The form of migration most characteristic of modern Kyrgyzstan is that from rural areas to the cities, and this serves as one of the most important indicators of restructuring and market reforms in the economy. Such a population shift is caused by workers leaving the agrarian sector, where there is a surplus of labour, and switching to other types of activity. Although the occupations of internal migrants from villages and small towns do not always match the market requirements of large cities, in certain areas they may create competition and promote the development of entrepreneurial activity in the Republic.</w:t>
      </w:r>
    </w:p>
    <w:p w:rsidR="00000000" w:rsidRDefault="00000000">
      <w:pPr>
        <w:pStyle w:val="SingleTxt"/>
        <w:rPr>
          <w:lang w:val="en-US"/>
        </w:rPr>
      </w:pPr>
      <w:r>
        <w:rPr>
          <w:lang w:val="en-US"/>
        </w:rPr>
        <w:tab/>
        <w:t>Internal population migration has highlighted problems such as the difficulties of finding a job because of a lack of the required qualification in a particular specialization, of living in a new place and of registering for a place of residence. All this fosters growing pressure in the labour market, worsening unemployment and the creation of unsanitary conditions in places where people accumulate in large numbers, etc.</w:t>
      </w:r>
    </w:p>
    <w:p w:rsidR="00000000" w:rsidRDefault="00000000">
      <w:pPr>
        <w:pStyle w:val="SingleTxt"/>
        <w:rPr>
          <w:lang w:val="en-US"/>
        </w:rPr>
      </w:pPr>
      <w:r>
        <w:rPr>
          <w:lang w:val="en-US"/>
        </w:rPr>
        <w:tab/>
        <w:t>The main reasons for people leaving their permanent place of residence are: a desire to find work or change jobs (33.6 per cent of men), reasons of a personal or family nature (29.4 per cent of women)  and return to previous place of residence after studying.</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rPr>
          <w:b w:val="0"/>
          <w:lang w:val="en-US"/>
        </w:rPr>
        <w:t>Table 15</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Reasons for population migration in Kyrgyzstan</w:t>
      </w:r>
    </w:p>
    <w:p w:rsidR="00000000" w:rsidRDefault="00000000">
      <w:pPr>
        <w:pStyle w:val="SingleTxt"/>
        <w:spacing w:after="0" w:line="120" w:lineRule="exact"/>
        <w:rPr>
          <w:b/>
          <w:sz w:val="10"/>
          <w:lang w:val="en-US"/>
        </w:rPr>
      </w:pPr>
    </w:p>
    <w:p w:rsidR="00000000" w:rsidRDefault="00000000">
      <w:pPr>
        <w:pStyle w:val="SingleTxt"/>
        <w:spacing w:after="0" w:line="120" w:lineRule="exact"/>
        <w:rPr>
          <w:b/>
          <w:sz w:val="10"/>
          <w:lang w:val="en-US"/>
        </w:rPr>
      </w:pPr>
    </w:p>
    <w:tbl>
      <w:tblPr>
        <w:tblW w:w="0" w:type="auto"/>
        <w:tblInd w:w="1161" w:type="dxa"/>
        <w:tblLayout w:type="fixed"/>
        <w:tblLook w:val="0000" w:firstRow="0" w:lastRow="0" w:firstColumn="0" w:lastColumn="0" w:noHBand="0" w:noVBand="0"/>
      </w:tblPr>
      <w:tblGrid>
        <w:gridCol w:w="3356"/>
        <w:gridCol w:w="1575"/>
        <w:gridCol w:w="1260"/>
        <w:gridCol w:w="1260"/>
      </w:tblGrid>
      <w:tr w:rsidR="00000000">
        <w:tblPrEx>
          <w:tblCellMar>
            <w:top w:w="0" w:type="dxa"/>
            <w:bottom w:w="0" w:type="dxa"/>
          </w:tblCellMar>
        </w:tblPrEx>
        <w:trPr>
          <w:tblHeader/>
        </w:trPr>
        <w:tc>
          <w:tcPr>
            <w:tcW w:w="3356"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left"/>
              <w:rPr>
                <w:i/>
                <w:sz w:val="14"/>
                <w:lang w:val="en-US"/>
              </w:rPr>
            </w:pPr>
            <w:r>
              <w:rPr>
                <w:i/>
                <w:sz w:val="14"/>
                <w:lang w:val="en-US"/>
              </w:rPr>
              <w:t>Including</w:t>
            </w:r>
          </w:p>
        </w:tc>
        <w:tc>
          <w:tcPr>
            <w:tcW w:w="1575"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i/>
                <w:sz w:val="14"/>
                <w:lang w:val="en-US"/>
              </w:rPr>
            </w:pPr>
            <w:r>
              <w:rPr>
                <w:i/>
                <w:sz w:val="14"/>
                <w:lang w:val="en-US"/>
              </w:rPr>
              <w:t>Total (both sexes)</w:t>
            </w:r>
          </w:p>
        </w:tc>
        <w:tc>
          <w:tcPr>
            <w:tcW w:w="1260"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i/>
                <w:sz w:val="14"/>
                <w:lang w:val="en-US"/>
              </w:rPr>
            </w:pPr>
            <w:r>
              <w:rPr>
                <w:i/>
                <w:sz w:val="14"/>
                <w:lang w:val="en-US"/>
              </w:rPr>
              <w:t>Men</w:t>
            </w:r>
          </w:p>
        </w:tc>
        <w:tc>
          <w:tcPr>
            <w:tcW w:w="1260"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i/>
                <w:sz w:val="14"/>
                <w:lang w:val="en-US"/>
              </w:rPr>
            </w:pPr>
            <w:r>
              <w:rPr>
                <w:i/>
                <w:sz w:val="14"/>
                <w:lang w:val="en-US"/>
              </w:rPr>
              <w:t>Women</w:t>
            </w:r>
          </w:p>
        </w:tc>
      </w:tr>
      <w:tr w:rsidR="00000000">
        <w:tblPrEx>
          <w:tblCellMar>
            <w:top w:w="0" w:type="dxa"/>
            <w:bottom w:w="0" w:type="dxa"/>
          </w:tblCellMar>
        </w:tblPrEx>
        <w:trPr>
          <w:trHeight w:hRule="exact" w:val="115"/>
          <w:tblHeader/>
        </w:trPr>
        <w:tc>
          <w:tcPr>
            <w:tcW w:w="3356" w:type="dxa"/>
            <w:tcBorders>
              <w:top w:val="single" w:sz="12" w:space="0" w:color="auto"/>
            </w:tcBorders>
            <w:vAlign w:val="bottom"/>
          </w:tcPr>
          <w:p w:rsidR="00000000" w:rsidRDefault="00000000">
            <w:pPr>
              <w:pStyle w:val="SingleTxt"/>
              <w:suppressAutoHyphens/>
              <w:spacing w:before="40" w:after="40" w:line="210" w:lineRule="exact"/>
              <w:ind w:left="0" w:right="40"/>
              <w:jc w:val="left"/>
              <w:rPr>
                <w:sz w:val="17"/>
                <w:lang w:val="en-US"/>
              </w:rPr>
            </w:pPr>
          </w:p>
        </w:tc>
        <w:tc>
          <w:tcPr>
            <w:tcW w:w="1575"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lang w:val="en-US"/>
              </w:rPr>
            </w:pPr>
          </w:p>
        </w:tc>
        <w:tc>
          <w:tcPr>
            <w:tcW w:w="1260"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lang w:val="en-US"/>
              </w:rPr>
            </w:pPr>
          </w:p>
        </w:tc>
        <w:tc>
          <w:tcPr>
            <w:tcW w:w="1260"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lang w:val="en-US"/>
              </w:rPr>
            </w:pPr>
          </w:p>
        </w:tc>
      </w:tr>
      <w:tr w:rsidR="00000000">
        <w:tblPrEx>
          <w:tblCellMar>
            <w:top w:w="0" w:type="dxa"/>
            <w:bottom w:w="0" w:type="dxa"/>
          </w:tblCellMar>
        </w:tblPrEx>
        <w:tc>
          <w:tcPr>
            <w:tcW w:w="3356" w:type="dxa"/>
          </w:tcPr>
          <w:p w:rsidR="00000000" w:rsidRDefault="00000000">
            <w:pPr>
              <w:pStyle w:val="BodyTextIndent"/>
              <w:spacing w:before="40" w:after="40" w:line="210" w:lineRule="exact"/>
              <w:ind w:left="0" w:right="43"/>
              <w:rPr>
                <w:sz w:val="17"/>
                <w:lang w:val="en-GB"/>
              </w:rPr>
            </w:pPr>
            <w:r>
              <w:rPr>
                <w:sz w:val="17"/>
                <w:lang w:val="en-GB"/>
              </w:rPr>
              <w:t>In connection with work</w:t>
            </w:r>
          </w:p>
        </w:tc>
        <w:tc>
          <w:tcPr>
            <w:tcW w:w="1575" w:type="dxa"/>
          </w:tcPr>
          <w:p w:rsidR="00000000" w:rsidRDefault="00000000">
            <w:pPr>
              <w:pStyle w:val="BodyTextIndent"/>
              <w:spacing w:before="40" w:after="40" w:line="210" w:lineRule="exact"/>
              <w:ind w:left="0" w:right="43"/>
              <w:jc w:val="right"/>
              <w:rPr>
                <w:sz w:val="17"/>
                <w:lang w:val="en-GB"/>
              </w:rPr>
            </w:pPr>
            <w:r>
              <w:rPr>
                <w:sz w:val="17"/>
                <w:lang w:val="en-GB"/>
              </w:rPr>
              <w:t>29.2</w:t>
            </w:r>
          </w:p>
        </w:tc>
        <w:tc>
          <w:tcPr>
            <w:tcW w:w="1260" w:type="dxa"/>
          </w:tcPr>
          <w:p w:rsidR="00000000" w:rsidRDefault="00000000">
            <w:pPr>
              <w:pStyle w:val="BodyTextIndent"/>
              <w:spacing w:before="40" w:after="40" w:line="210" w:lineRule="exact"/>
              <w:ind w:left="0" w:right="43"/>
              <w:jc w:val="right"/>
              <w:rPr>
                <w:sz w:val="17"/>
                <w:lang w:val="en-GB"/>
              </w:rPr>
            </w:pPr>
            <w:r>
              <w:rPr>
                <w:sz w:val="17"/>
                <w:lang w:val="en-GB"/>
              </w:rPr>
              <w:t>33.6</w:t>
            </w:r>
          </w:p>
        </w:tc>
        <w:tc>
          <w:tcPr>
            <w:tcW w:w="1260" w:type="dxa"/>
          </w:tcPr>
          <w:p w:rsidR="00000000" w:rsidRDefault="00000000">
            <w:pPr>
              <w:pStyle w:val="BodyTextIndent"/>
              <w:spacing w:before="40" w:after="40" w:line="210" w:lineRule="exact"/>
              <w:ind w:left="0" w:right="43"/>
              <w:jc w:val="right"/>
              <w:rPr>
                <w:sz w:val="17"/>
                <w:lang w:val="en-GB"/>
              </w:rPr>
            </w:pPr>
            <w:r>
              <w:rPr>
                <w:sz w:val="17"/>
                <w:lang w:val="en-GB"/>
              </w:rPr>
              <w:t>25.7</w:t>
            </w:r>
          </w:p>
        </w:tc>
      </w:tr>
      <w:tr w:rsidR="00000000">
        <w:tblPrEx>
          <w:tblCellMar>
            <w:top w:w="0" w:type="dxa"/>
            <w:bottom w:w="0" w:type="dxa"/>
          </w:tblCellMar>
        </w:tblPrEx>
        <w:tc>
          <w:tcPr>
            <w:tcW w:w="3356" w:type="dxa"/>
          </w:tcPr>
          <w:p w:rsidR="00000000" w:rsidRDefault="00000000">
            <w:pPr>
              <w:pStyle w:val="BodyTextIndent"/>
              <w:spacing w:before="40" w:after="40" w:line="210" w:lineRule="exact"/>
              <w:ind w:left="0" w:right="43"/>
              <w:rPr>
                <w:sz w:val="17"/>
                <w:lang w:val="en-GB"/>
              </w:rPr>
            </w:pPr>
            <w:r>
              <w:rPr>
                <w:sz w:val="17"/>
                <w:lang w:val="en-GB"/>
              </w:rPr>
              <w:t>Reasons of a personal and family nature</w:t>
            </w:r>
          </w:p>
        </w:tc>
        <w:tc>
          <w:tcPr>
            <w:tcW w:w="1575" w:type="dxa"/>
          </w:tcPr>
          <w:p w:rsidR="00000000" w:rsidRDefault="00000000">
            <w:pPr>
              <w:pStyle w:val="BodyTextIndent"/>
              <w:spacing w:before="40" w:after="40" w:line="210" w:lineRule="exact"/>
              <w:ind w:left="0" w:right="43"/>
              <w:jc w:val="right"/>
              <w:rPr>
                <w:sz w:val="17"/>
                <w:lang w:val="en-GB"/>
              </w:rPr>
            </w:pPr>
            <w:r>
              <w:rPr>
                <w:sz w:val="17"/>
                <w:lang w:val="en-GB"/>
              </w:rPr>
              <w:t>25.3</w:t>
            </w:r>
          </w:p>
        </w:tc>
        <w:tc>
          <w:tcPr>
            <w:tcW w:w="1260" w:type="dxa"/>
          </w:tcPr>
          <w:p w:rsidR="00000000" w:rsidRDefault="00000000">
            <w:pPr>
              <w:pStyle w:val="BodyTextIndent"/>
              <w:spacing w:before="40" w:after="40" w:line="210" w:lineRule="exact"/>
              <w:ind w:left="0" w:right="43"/>
              <w:jc w:val="right"/>
              <w:rPr>
                <w:sz w:val="17"/>
                <w:lang w:val="en-GB"/>
              </w:rPr>
            </w:pPr>
            <w:r>
              <w:rPr>
                <w:sz w:val="17"/>
                <w:lang w:val="en-GB"/>
              </w:rPr>
              <w:t>20.2</w:t>
            </w:r>
          </w:p>
        </w:tc>
        <w:tc>
          <w:tcPr>
            <w:tcW w:w="1260" w:type="dxa"/>
          </w:tcPr>
          <w:p w:rsidR="00000000" w:rsidRDefault="00000000">
            <w:pPr>
              <w:pStyle w:val="BodyTextIndent"/>
              <w:spacing w:before="40" w:after="40" w:line="210" w:lineRule="exact"/>
              <w:ind w:left="0" w:right="43"/>
              <w:jc w:val="right"/>
              <w:rPr>
                <w:sz w:val="17"/>
                <w:lang w:val="en-GB"/>
              </w:rPr>
            </w:pPr>
            <w:r>
              <w:rPr>
                <w:sz w:val="17"/>
                <w:lang w:val="en-GB"/>
              </w:rPr>
              <w:t>29.4</w:t>
            </w:r>
          </w:p>
        </w:tc>
      </w:tr>
      <w:tr w:rsidR="00000000">
        <w:tblPrEx>
          <w:tblCellMar>
            <w:top w:w="0" w:type="dxa"/>
            <w:bottom w:w="0" w:type="dxa"/>
          </w:tblCellMar>
        </w:tblPrEx>
        <w:tc>
          <w:tcPr>
            <w:tcW w:w="3356" w:type="dxa"/>
          </w:tcPr>
          <w:p w:rsidR="00000000" w:rsidRDefault="00000000">
            <w:pPr>
              <w:pStyle w:val="BodyTextIndent"/>
              <w:spacing w:before="40" w:after="40" w:line="210" w:lineRule="exact"/>
              <w:ind w:left="0" w:right="43"/>
              <w:rPr>
                <w:sz w:val="17"/>
                <w:lang w:val="en-GB"/>
              </w:rPr>
            </w:pPr>
            <w:r>
              <w:rPr>
                <w:sz w:val="17"/>
                <w:lang w:val="en-GB"/>
              </w:rPr>
              <w:t>In connection with study</w:t>
            </w:r>
          </w:p>
        </w:tc>
        <w:tc>
          <w:tcPr>
            <w:tcW w:w="1575" w:type="dxa"/>
          </w:tcPr>
          <w:p w:rsidR="00000000" w:rsidRDefault="00000000">
            <w:pPr>
              <w:pStyle w:val="BodyTextIndent"/>
              <w:spacing w:before="40" w:after="40" w:line="210" w:lineRule="exact"/>
              <w:ind w:left="0" w:right="43"/>
              <w:jc w:val="right"/>
              <w:rPr>
                <w:sz w:val="17"/>
                <w:lang w:val="en-GB"/>
              </w:rPr>
            </w:pPr>
            <w:r>
              <w:rPr>
                <w:sz w:val="17"/>
                <w:lang w:val="en-GB"/>
              </w:rPr>
              <w:t>18.0</w:t>
            </w:r>
          </w:p>
        </w:tc>
        <w:tc>
          <w:tcPr>
            <w:tcW w:w="1260" w:type="dxa"/>
          </w:tcPr>
          <w:p w:rsidR="00000000" w:rsidRDefault="00000000">
            <w:pPr>
              <w:pStyle w:val="H4"/>
              <w:spacing w:before="40" w:after="40" w:line="210" w:lineRule="exact"/>
              <w:ind w:right="43"/>
              <w:jc w:val="right"/>
              <w:rPr>
                <w:i w:val="0"/>
                <w:sz w:val="17"/>
                <w:lang w:val="en-GB"/>
              </w:rPr>
            </w:pPr>
            <w:r>
              <w:rPr>
                <w:i w:val="0"/>
                <w:sz w:val="17"/>
                <w:lang w:val="en-GB"/>
              </w:rPr>
              <w:t>19.3</w:t>
            </w:r>
          </w:p>
        </w:tc>
        <w:tc>
          <w:tcPr>
            <w:tcW w:w="1260" w:type="dxa"/>
          </w:tcPr>
          <w:p w:rsidR="00000000" w:rsidRDefault="00000000">
            <w:pPr>
              <w:pStyle w:val="H4"/>
              <w:spacing w:before="40" w:after="40" w:line="210" w:lineRule="exact"/>
              <w:ind w:right="43"/>
              <w:jc w:val="right"/>
              <w:rPr>
                <w:i w:val="0"/>
                <w:sz w:val="17"/>
                <w:lang w:val="en-GB"/>
              </w:rPr>
            </w:pPr>
            <w:r>
              <w:rPr>
                <w:i w:val="0"/>
                <w:sz w:val="17"/>
                <w:lang w:val="en-GB"/>
              </w:rPr>
              <w:t>16.9</w:t>
            </w:r>
          </w:p>
        </w:tc>
      </w:tr>
      <w:tr w:rsidR="00000000">
        <w:tblPrEx>
          <w:tblCellMar>
            <w:top w:w="0" w:type="dxa"/>
            <w:bottom w:w="0" w:type="dxa"/>
          </w:tblCellMar>
        </w:tblPrEx>
        <w:tc>
          <w:tcPr>
            <w:tcW w:w="3356" w:type="dxa"/>
          </w:tcPr>
          <w:p w:rsidR="00000000" w:rsidRDefault="00000000">
            <w:pPr>
              <w:pStyle w:val="BodyTextIndent"/>
              <w:spacing w:before="40" w:after="40" w:line="210" w:lineRule="exact"/>
              <w:ind w:left="0" w:right="43"/>
              <w:rPr>
                <w:sz w:val="17"/>
                <w:lang w:val="en-GB"/>
              </w:rPr>
            </w:pPr>
            <w:r>
              <w:rPr>
                <w:sz w:val="17"/>
                <w:lang w:val="en-GB"/>
              </w:rPr>
              <w:t>Return to previous place of residence</w:t>
            </w:r>
          </w:p>
        </w:tc>
        <w:tc>
          <w:tcPr>
            <w:tcW w:w="1575" w:type="dxa"/>
          </w:tcPr>
          <w:p w:rsidR="00000000" w:rsidRDefault="00000000">
            <w:pPr>
              <w:pStyle w:val="H4"/>
              <w:spacing w:before="40" w:after="40" w:line="210" w:lineRule="exact"/>
              <w:ind w:right="43"/>
              <w:jc w:val="right"/>
              <w:rPr>
                <w:i w:val="0"/>
                <w:sz w:val="17"/>
                <w:lang w:val="en-GB"/>
              </w:rPr>
            </w:pPr>
            <w:r>
              <w:rPr>
                <w:i w:val="0"/>
                <w:sz w:val="17"/>
                <w:lang w:val="en-GB"/>
              </w:rPr>
              <w:t>17.7</w:t>
            </w:r>
          </w:p>
        </w:tc>
        <w:tc>
          <w:tcPr>
            <w:tcW w:w="1260" w:type="dxa"/>
          </w:tcPr>
          <w:p w:rsidR="00000000" w:rsidRDefault="00000000">
            <w:pPr>
              <w:pStyle w:val="H4"/>
              <w:spacing w:before="40" w:after="40" w:line="210" w:lineRule="exact"/>
              <w:ind w:right="43"/>
              <w:jc w:val="right"/>
              <w:rPr>
                <w:i w:val="0"/>
                <w:sz w:val="17"/>
                <w:lang w:val="en-GB"/>
              </w:rPr>
            </w:pPr>
            <w:r>
              <w:rPr>
                <w:i w:val="0"/>
                <w:sz w:val="17"/>
                <w:lang w:val="en-GB"/>
              </w:rPr>
              <w:t>17.7</w:t>
            </w:r>
          </w:p>
        </w:tc>
        <w:tc>
          <w:tcPr>
            <w:tcW w:w="1260" w:type="dxa"/>
          </w:tcPr>
          <w:p w:rsidR="00000000" w:rsidRDefault="00000000">
            <w:pPr>
              <w:pStyle w:val="H4"/>
              <w:spacing w:before="40" w:after="40" w:line="210" w:lineRule="exact"/>
              <w:ind w:right="43"/>
              <w:jc w:val="right"/>
              <w:rPr>
                <w:i w:val="0"/>
                <w:sz w:val="17"/>
                <w:lang w:val="en-GB"/>
              </w:rPr>
            </w:pPr>
            <w:r>
              <w:rPr>
                <w:i w:val="0"/>
                <w:sz w:val="17"/>
                <w:lang w:val="en-GB"/>
              </w:rPr>
              <w:t>17.7</w:t>
            </w:r>
          </w:p>
        </w:tc>
      </w:tr>
      <w:tr w:rsidR="00000000">
        <w:tblPrEx>
          <w:tblCellMar>
            <w:top w:w="0" w:type="dxa"/>
            <w:bottom w:w="0" w:type="dxa"/>
          </w:tblCellMar>
        </w:tblPrEx>
        <w:tc>
          <w:tcPr>
            <w:tcW w:w="3356" w:type="dxa"/>
          </w:tcPr>
          <w:p w:rsidR="00000000" w:rsidRDefault="00000000">
            <w:pPr>
              <w:pStyle w:val="BodyTextIndent"/>
              <w:spacing w:before="40" w:after="40" w:line="210" w:lineRule="exact"/>
              <w:ind w:left="0" w:right="43"/>
              <w:rPr>
                <w:sz w:val="17"/>
                <w:lang w:val="en-GB"/>
              </w:rPr>
            </w:pPr>
            <w:r>
              <w:rPr>
                <w:sz w:val="17"/>
                <w:lang w:val="en-GB"/>
              </w:rPr>
              <w:t>Because of deteriorating interethnic relations</w:t>
            </w:r>
          </w:p>
        </w:tc>
        <w:tc>
          <w:tcPr>
            <w:tcW w:w="1575" w:type="dxa"/>
          </w:tcPr>
          <w:p w:rsidR="00000000" w:rsidRDefault="00000000">
            <w:pPr>
              <w:pStyle w:val="H4"/>
              <w:spacing w:before="40" w:after="40" w:line="210" w:lineRule="exact"/>
              <w:ind w:right="43"/>
              <w:jc w:val="right"/>
              <w:rPr>
                <w:i w:val="0"/>
                <w:sz w:val="17"/>
                <w:lang w:val="en-GB"/>
              </w:rPr>
            </w:pPr>
            <w:r>
              <w:rPr>
                <w:i w:val="0"/>
                <w:sz w:val="17"/>
                <w:lang w:val="en-GB"/>
              </w:rPr>
              <w:t>0.1</w:t>
            </w:r>
          </w:p>
        </w:tc>
        <w:tc>
          <w:tcPr>
            <w:tcW w:w="1260" w:type="dxa"/>
          </w:tcPr>
          <w:p w:rsidR="00000000" w:rsidRDefault="00000000">
            <w:pPr>
              <w:pStyle w:val="H4"/>
              <w:spacing w:before="40" w:after="40" w:line="210" w:lineRule="exact"/>
              <w:ind w:right="43"/>
              <w:jc w:val="right"/>
              <w:rPr>
                <w:i w:val="0"/>
                <w:sz w:val="17"/>
                <w:lang w:val="en-GB"/>
              </w:rPr>
            </w:pPr>
            <w:r>
              <w:rPr>
                <w:i w:val="0"/>
                <w:sz w:val="17"/>
                <w:lang w:val="en-GB"/>
              </w:rPr>
              <w:t>0.1</w:t>
            </w:r>
          </w:p>
        </w:tc>
        <w:tc>
          <w:tcPr>
            <w:tcW w:w="1260" w:type="dxa"/>
          </w:tcPr>
          <w:p w:rsidR="00000000" w:rsidRDefault="00000000">
            <w:pPr>
              <w:pStyle w:val="H4"/>
              <w:spacing w:before="40" w:after="40" w:line="210" w:lineRule="exact"/>
              <w:ind w:right="43"/>
              <w:jc w:val="right"/>
              <w:rPr>
                <w:i w:val="0"/>
                <w:sz w:val="17"/>
                <w:lang w:val="en-GB"/>
              </w:rPr>
            </w:pPr>
            <w:r>
              <w:rPr>
                <w:i w:val="0"/>
                <w:sz w:val="17"/>
                <w:lang w:val="en-GB"/>
              </w:rPr>
              <w:t>0.2</w:t>
            </w:r>
          </w:p>
        </w:tc>
      </w:tr>
      <w:tr w:rsidR="00000000">
        <w:tblPrEx>
          <w:tblCellMar>
            <w:top w:w="0" w:type="dxa"/>
            <w:bottom w:w="0" w:type="dxa"/>
          </w:tblCellMar>
        </w:tblPrEx>
        <w:tc>
          <w:tcPr>
            <w:tcW w:w="3356" w:type="dxa"/>
          </w:tcPr>
          <w:p w:rsidR="00000000" w:rsidRDefault="00000000">
            <w:pPr>
              <w:pStyle w:val="BodyTextIndent"/>
              <w:spacing w:before="40" w:after="40" w:line="210" w:lineRule="exact"/>
              <w:ind w:left="0" w:right="43"/>
              <w:rPr>
                <w:sz w:val="17"/>
                <w:lang w:val="en-GB"/>
              </w:rPr>
            </w:pPr>
            <w:r>
              <w:rPr>
                <w:sz w:val="17"/>
                <w:lang w:val="en-GB"/>
              </w:rPr>
              <w:t>Because of the deteriorating crime situation</w:t>
            </w:r>
          </w:p>
        </w:tc>
        <w:tc>
          <w:tcPr>
            <w:tcW w:w="1575" w:type="dxa"/>
          </w:tcPr>
          <w:p w:rsidR="00000000" w:rsidRDefault="00000000">
            <w:pPr>
              <w:pStyle w:val="H4"/>
              <w:spacing w:before="40" w:after="40" w:line="210" w:lineRule="exact"/>
              <w:ind w:right="43"/>
              <w:jc w:val="right"/>
              <w:rPr>
                <w:i w:val="0"/>
                <w:sz w:val="17"/>
                <w:lang w:val="en-GB"/>
              </w:rPr>
            </w:pPr>
            <w:r>
              <w:rPr>
                <w:i w:val="0"/>
                <w:sz w:val="17"/>
                <w:lang w:val="en-GB"/>
              </w:rPr>
              <w:t>0.1</w:t>
            </w:r>
          </w:p>
        </w:tc>
        <w:tc>
          <w:tcPr>
            <w:tcW w:w="1260" w:type="dxa"/>
          </w:tcPr>
          <w:p w:rsidR="00000000" w:rsidRDefault="00000000">
            <w:pPr>
              <w:pStyle w:val="H4"/>
              <w:spacing w:before="40" w:after="40" w:line="210" w:lineRule="exact"/>
              <w:ind w:right="43"/>
              <w:jc w:val="right"/>
              <w:rPr>
                <w:i w:val="0"/>
                <w:sz w:val="17"/>
                <w:lang w:val="en-GB"/>
              </w:rPr>
            </w:pPr>
            <w:r>
              <w:rPr>
                <w:i w:val="0"/>
                <w:sz w:val="17"/>
                <w:lang w:val="en-GB"/>
              </w:rPr>
              <w:t>0.0</w:t>
            </w:r>
          </w:p>
        </w:tc>
        <w:tc>
          <w:tcPr>
            <w:tcW w:w="1260" w:type="dxa"/>
          </w:tcPr>
          <w:p w:rsidR="00000000" w:rsidRDefault="00000000">
            <w:pPr>
              <w:pStyle w:val="H4"/>
              <w:spacing w:before="40" w:after="40" w:line="210" w:lineRule="exact"/>
              <w:ind w:right="43"/>
              <w:jc w:val="right"/>
              <w:rPr>
                <w:i w:val="0"/>
                <w:sz w:val="17"/>
                <w:lang w:val="en-GB"/>
              </w:rPr>
            </w:pPr>
            <w:r>
              <w:rPr>
                <w:i w:val="0"/>
                <w:sz w:val="17"/>
                <w:lang w:val="en-GB"/>
              </w:rPr>
              <w:t>0.1</w:t>
            </w:r>
          </w:p>
        </w:tc>
      </w:tr>
      <w:tr w:rsidR="00000000">
        <w:tblPrEx>
          <w:tblCellMar>
            <w:top w:w="0" w:type="dxa"/>
            <w:bottom w:w="0" w:type="dxa"/>
          </w:tblCellMar>
        </w:tblPrEx>
        <w:tc>
          <w:tcPr>
            <w:tcW w:w="3356" w:type="dxa"/>
          </w:tcPr>
          <w:p w:rsidR="00000000" w:rsidRDefault="00000000">
            <w:pPr>
              <w:pStyle w:val="BodyTextIndent"/>
              <w:spacing w:before="40" w:after="40" w:line="210" w:lineRule="exact"/>
              <w:ind w:left="0" w:right="43"/>
              <w:rPr>
                <w:sz w:val="17"/>
                <w:lang w:val="en-GB"/>
              </w:rPr>
            </w:pPr>
            <w:r>
              <w:rPr>
                <w:sz w:val="17"/>
                <w:lang w:val="en-GB"/>
              </w:rPr>
              <w:t>Due to economic circumstances</w:t>
            </w:r>
          </w:p>
        </w:tc>
        <w:tc>
          <w:tcPr>
            <w:tcW w:w="1575" w:type="dxa"/>
          </w:tcPr>
          <w:p w:rsidR="00000000" w:rsidRDefault="00000000">
            <w:pPr>
              <w:pStyle w:val="H4"/>
              <w:spacing w:before="40" w:after="40" w:line="210" w:lineRule="exact"/>
              <w:ind w:right="43"/>
              <w:jc w:val="right"/>
              <w:rPr>
                <w:i w:val="0"/>
                <w:sz w:val="17"/>
                <w:lang w:val="en-GB"/>
              </w:rPr>
            </w:pPr>
            <w:r>
              <w:rPr>
                <w:i w:val="0"/>
                <w:sz w:val="17"/>
                <w:lang w:val="en-GB"/>
              </w:rPr>
              <w:t>0.9</w:t>
            </w:r>
          </w:p>
        </w:tc>
        <w:tc>
          <w:tcPr>
            <w:tcW w:w="1260" w:type="dxa"/>
          </w:tcPr>
          <w:p w:rsidR="00000000" w:rsidRDefault="00000000">
            <w:pPr>
              <w:pStyle w:val="H4"/>
              <w:spacing w:before="40" w:after="40" w:line="210" w:lineRule="exact"/>
              <w:ind w:right="43"/>
              <w:jc w:val="right"/>
              <w:rPr>
                <w:i w:val="0"/>
                <w:sz w:val="17"/>
                <w:lang w:val="en-GB"/>
              </w:rPr>
            </w:pPr>
            <w:r>
              <w:rPr>
                <w:i w:val="0"/>
                <w:sz w:val="17"/>
                <w:lang w:val="en-GB"/>
              </w:rPr>
              <w:t>0.9</w:t>
            </w:r>
          </w:p>
        </w:tc>
        <w:tc>
          <w:tcPr>
            <w:tcW w:w="1260" w:type="dxa"/>
          </w:tcPr>
          <w:p w:rsidR="00000000" w:rsidRDefault="00000000">
            <w:pPr>
              <w:pStyle w:val="H4"/>
              <w:spacing w:before="40" w:after="40" w:line="210" w:lineRule="exact"/>
              <w:ind w:right="43"/>
              <w:jc w:val="right"/>
              <w:rPr>
                <w:i w:val="0"/>
                <w:sz w:val="17"/>
                <w:lang w:val="en-GB"/>
              </w:rPr>
            </w:pPr>
            <w:r>
              <w:rPr>
                <w:i w:val="0"/>
                <w:sz w:val="17"/>
                <w:lang w:val="en-GB"/>
              </w:rPr>
              <w:t>0.8</w:t>
            </w:r>
          </w:p>
        </w:tc>
      </w:tr>
      <w:tr w:rsidR="00000000">
        <w:tblPrEx>
          <w:tblCellMar>
            <w:top w:w="0" w:type="dxa"/>
            <w:bottom w:w="0" w:type="dxa"/>
          </w:tblCellMar>
        </w:tblPrEx>
        <w:tc>
          <w:tcPr>
            <w:tcW w:w="3356"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rPr>
                <w:sz w:val="17"/>
                <w:lang w:val="en-GB"/>
              </w:rPr>
            </w:pPr>
            <w:r>
              <w:rPr>
                <w:sz w:val="17"/>
                <w:lang w:val="en-GB"/>
              </w:rPr>
              <w:t>Due to environmental/climatic conditions</w:t>
            </w:r>
          </w:p>
        </w:tc>
        <w:tc>
          <w:tcPr>
            <w:tcW w:w="1575" w:type="dxa"/>
          </w:tcPr>
          <w:p w:rsidR="00000000" w:rsidRDefault="00000000">
            <w:pPr>
              <w:pStyle w:val="H4"/>
              <w:spacing w:before="40" w:after="40" w:line="210" w:lineRule="exact"/>
              <w:ind w:right="43"/>
              <w:jc w:val="right"/>
              <w:rPr>
                <w:i w:val="0"/>
                <w:sz w:val="17"/>
                <w:lang w:val="en-GB"/>
              </w:rPr>
            </w:pPr>
            <w:r>
              <w:rPr>
                <w:i w:val="0"/>
                <w:sz w:val="17"/>
                <w:lang w:val="en-GB"/>
              </w:rPr>
              <w:t>0.5</w:t>
            </w:r>
          </w:p>
        </w:tc>
        <w:tc>
          <w:tcPr>
            <w:tcW w:w="1260" w:type="dxa"/>
          </w:tcPr>
          <w:p w:rsidR="00000000" w:rsidRDefault="00000000">
            <w:pPr>
              <w:pStyle w:val="H4"/>
              <w:spacing w:before="40" w:after="40" w:line="210" w:lineRule="exact"/>
              <w:ind w:right="43"/>
              <w:jc w:val="right"/>
              <w:rPr>
                <w:i w:val="0"/>
                <w:sz w:val="17"/>
                <w:lang w:val="en-GB"/>
              </w:rPr>
            </w:pPr>
            <w:r>
              <w:rPr>
                <w:i w:val="0"/>
                <w:sz w:val="17"/>
                <w:lang w:val="en-GB"/>
              </w:rPr>
              <w:t>0.4</w:t>
            </w:r>
          </w:p>
        </w:tc>
        <w:tc>
          <w:tcPr>
            <w:tcW w:w="1260" w:type="dxa"/>
          </w:tcPr>
          <w:p w:rsidR="00000000" w:rsidRDefault="00000000">
            <w:pPr>
              <w:pStyle w:val="H4"/>
              <w:spacing w:before="40" w:after="40" w:line="210" w:lineRule="exact"/>
              <w:ind w:right="43"/>
              <w:jc w:val="right"/>
              <w:rPr>
                <w:i w:val="0"/>
                <w:sz w:val="17"/>
                <w:lang w:val="en-GB"/>
              </w:rPr>
            </w:pPr>
            <w:r>
              <w:rPr>
                <w:i w:val="0"/>
                <w:sz w:val="17"/>
                <w:lang w:val="en-GB"/>
              </w:rPr>
              <w:t>0.7</w:t>
            </w:r>
          </w:p>
        </w:tc>
      </w:tr>
      <w:tr w:rsidR="00000000">
        <w:tblPrEx>
          <w:tblCellMar>
            <w:top w:w="0" w:type="dxa"/>
            <w:bottom w:w="0" w:type="dxa"/>
          </w:tblCellMar>
        </w:tblPrEx>
        <w:tc>
          <w:tcPr>
            <w:tcW w:w="3356" w:type="dxa"/>
            <w:tcBorders>
              <w:bottom w:val="single" w:sz="12"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rPr>
                <w:sz w:val="17"/>
                <w:lang w:val="en-GB"/>
              </w:rPr>
            </w:pPr>
            <w:r>
              <w:rPr>
                <w:sz w:val="17"/>
                <w:lang w:val="en-GB"/>
              </w:rPr>
              <w:t>Other reasons</w:t>
            </w:r>
          </w:p>
        </w:tc>
        <w:tc>
          <w:tcPr>
            <w:tcW w:w="1575" w:type="dxa"/>
            <w:tcBorders>
              <w:bottom w:val="single" w:sz="12" w:space="0" w:color="auto"/>
            </w:tcBorders>
          </w:tcPr>
          <w:p w:rsidR="00000000" w:rsidRDefault="00000000">
            <w:pPr>
              <w:pStyle w:val="H4"/>
              <w:spacing w:before="40" w:after="40" w:line="210" w:lineRule="exact"/>
              <w:ind w:right="43"/>
              <w:jc w:val="right"/>
              <w:rPr>
                <w:i w:val="0"/>
                <w:sz w:val="17"/>
                <w:lang w:val="en-GB"/>
              </w:rPr>
            </w:pPr>
            <w:r>
              <w:rPr>
                <w:i w:val="0"/>
                <w:sz w:val="17"/>
                <w:lang w:val="en-GB"/>
              </w:rPr>
              <w:t>8.2</w:t>
            </w:r>
          </w:p>
        </w:tc>
        <w:tc>
          <w:tcPr>
            <w:tcW w:w="1260" w:type="dxa"/>
            <w:tcBorders>
              <w:bottom w:val="single" w:sz="12" w:space="0" w:color="auto"/>
            </w:tcBorders>
          </w:tcPr>
          <w:p w:rsidR="00000000" w:rsidRDefault="00000000">
            <w:pPr>
              <w:pStyle w:val="H4"/>
              <w:spacing w:before="40" w:after="40" w:line="210" w:lineRule="exact"/>
              <w:ind w:right="43"/>
              <w:jc w:val="right"/>
              <w:rPr>
                <w:i w:val="0"/>
                <w:sz w:val="17"/>
                <w:lang w:val="en-GB"/>
              </w:rPr>
            </w:pPr>
            <w:r>
              <w:rPr>
                <w:i w:val="0"/>
                <w:sz w:val="17"/>
                <w:lang w:val="en-GB"/>
              </w:rPr>
              <w:t>7.7</w:t>
            </w:r>
          </w:p>
        </w:tc>
        <w:tc>
          <w:tcPr>
            <w:tcW w:w="1260" w:type="dxa"/>
            <w:tcBorders>
              <w:bottom w:val="single" w:sz="12" w:space="0" w:color="auto"/>
            </w:tcBorders>
          </w:tcPr>
          <w:p w:rsidR="00000000" w:rsidRDefault="00000000">
            <w:pPr>
              <w:pStyle w:val="H4"/>
              <w:spacing w:before="40" w:after="40" w:line="210" w:lineRule="exact"/>
              <w:ind w:right="43"/>
              <w:jc w:val="right"/>
              <w:rPr>
                <w:i w:val="0"/>
                <w:sz w:val="17"/>
                <w:lang w:val="en-GB"/>
              </w:rPr>
            </w:pPr>
            <w:r>
              <w:rPr>
                <w:i w:val="0"/>
                <w:sz w:val="17"/>
                <w:lang w:val="en-GB"/>
              </w:rPr>
              <w:t>8.5</w:t>
            </w:r>
          </w:p>
        </w:tc>
      </w:tr>
    </w:tbl>
    <w:p w:rsidR="00000000" w:rsidRDefault="00000000">
      <w:pPr>
        <w:pStyle w:val="SingleTxt"/>
        <w:spacing w:after="0" w:line="120" w:lineRule="exact"/>
        <w:jc w:val="left"/>
        <w:rPr>
          <w:sz w:val="10"/>
          <w:lang w:val="en-US"/>
        </w:rPr>
      </w:pPr>
    </w:p>
    <w:p w:rsidR="00000000" w:rsidRDefault="00000000">
      <w:pPr>
        <w:pStyle w:val="SingleTxt"/>
        <w:spacing w:after="0" w:line="120" w:lineRule="exact"/>
        <w:jc w:val="left"/>
        <w:rPr>
          <w:sz w:val="10"/>
          <w:lang w:val="en-US"/>
        </w:rPr>
      </w:pPr>
    </w:p>
    <w:p w:rsidR="00000000" w:rsidRDefault="00000000">
      <w:pPr>
        <w:pStyle w:val="SingleTxt"/>
        <w:rPr>
          <w:lang w:val="en-US"/>
        </w:rPr>
        <w:sectPr w:rsidR="00000000">
          <w:endnotePr>
            <w:numFmt w:val="decimal"/>
          </w:endnotePr>
          <w:type w:val="continuous"/>
          <w:pgSz w:w="12240" w:h="15840" w:code="1"/>
          <w:pgMar w:top="1742" w:right="1195" w:bottom="1898" w:left="1195" w:header="576" w:footer="1030" w:gutter="0"/>
          <w:pgNumType w:start="1"/>
          <w:cols w:space="720"/>
          <w:noEndnote/>
          <w:docGrid w:linePitch="280"/>
        </w:sectPr>
      </w:pPr>
      <w:r>
        <w:rPr>
          <w:lang w:val="en-US"/>
        </w:rPr>
        <w:tab/>
        <w:t>The migratory behaviour of the population depends largely on its sex/age composition. In the Republic as a whole, women are more frequently involved in movements between regions than men, with the proportion of women among incoming migrants standing at 57 per cent and the proportion among outgoing migrants 55 per cent, which is evidence of the greater mobility of women.</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US"/>
        </w:rPr>
      </w:pPr>
      <w:r>
        <w:rPr>
          <w:lang w:val="en-US"/>
        </w:rPr>
        <w:tab/>
      </w:r>
      <w:r>
        <w:rPr>
          <w:lang w:val="en-US"/>
        </w:rPr>
        <w:tab/>
      </w:r>
      <w:r>
        <w:rPr>
          <w:b w:val="0"/>
          <w:lang w:val="en-US"/>
        </w:rPr>
        <w:t>Table 16</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Migrants in 2001, by sex</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tbl>
      <w:tblPr>
        <w:tblW w:w="0" w:type="auto"/>
        <w:tblInd w:w="2" w:type="dxa"/>
        <w:tblLayout w:type="fixed"/>
        <w:tblCellMar>
          <w:left w:w="0" w:type="dxa"/>
          <w:right w:w="0" w:type="dxa"/>
        </w:tblCellMar>
        <w:tblLook w:val="0000" w:firstRow="0" w:lastRow="0" w:firstColumn="0" w:lastColumn="0" w:noHBand="0" w:noVBand="0"/>
      </w:tblPr>
      <w:tblGrid>
        <w:gridCol w:w="1785"/>
        <w:gridCol w:w="840"/>
        <w:gridCol w:w="945"/>
        <w:gridCol w:w="1050"/>
        <w:gridCol w:w="105"/>
        <w:gridCol w:w="945"/>
        <w:gridCol w:w="1050"/>
        <w:gridCol w:w="945"/>
        <w:gridCol w:w="105"/>
        <w:gridCol w:w="840"/>
        <w:gridCol w:w="1050"/>
        <w:gridCol w:w="1260"/>
      </w:tblGrid>
      <w:tr w:rsidR="00000000">
        <w:tblPrEx>
          <w:tblCellMar>
            <w:top w:w="0" w:type="dxa"/>
            <w:left w:w="0" w:type="dxa"/>
            <w:bottom w:w="0" w:type="dxa"/>
            <w:right w:w="0" w:type="dxa"/>
          </w:tblCellMar>
        </w:tblPrEx>
        <w:trPr>
          <w:cantSplit/>
          <w:tblHeader/>
        </w:trPr>
        <w:tc>
          <w:tcPr>
            <w:tcW w:w="1785" w:type="dxa"/>
            <w:vMerge w:val="restart"/>
            <w:tcBorders>
              <w:top w:val="single" w:sz="4" w:space="0" w:color="auto"/>
            </w:tcBorders>
            <w:vAlign w:val="bottom"/>
          </w:tcPr>
          <w:p w:rsidR="00000000" w:rsidRDefault="00000000">
            <w:pPr>
              <w:suppressAutoHyphens/>
              <w:spacing w:before="80" w:after="80" w:line="160" w:lineRule="exact"/>
              <w:ind w:right="40"/>
              <w:rPr>
                <w:i/>
                <w:sz w:val="14"/>
                <w:lang w:val="en-US"/>
              </w:rPr>
            </w:pPr>
            <w:r>
              <w:rPr>
                <w:i/>
                <w:sz w:val="14"/>
                <w:lang w:val="en-US"/>
              </w:rPr>
              <w:t>Régions</w:t>
            </w:r>
          </w:p>
        </w:tc>
        <w:tc>
          <w:tcPr>
            <w:tcW w:w="2835"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lang w:val="en-US"/>
              </w:rPr>
            </w:pPr>
            <w:r>
              <w:rPr>
                <w:i/>
                <w:sz w:val="14"/>
                <w:lang w:val="en-US"/>
              </w:rPr>
              <w:t>Incoming migrants</w:t>
            </w:r>
          </w:p>
        </w:tc>
        <w:tc>
          <w:tcPr>
            <w:tcW w:w="105" w:type="dxa"/>
            <w:tcBorders>
              <w:top w:val="single" w:sz="4" w:space="0" w:color="auto"/>
            </w:tcBorders>
            <w:vAlign w:val="bottom"/>
          </w:tcPr>
          <w:p w:rsidR="00000000" w:rsidRDefault="00000000">
            <w:pPr>
              <w:suppressAutoHyphens/>
              <w:spacing w:before="80" w:after="80" w:line="160" w:lineRule="exact"/>
              <w:ind w:right="40"/>
              <w:jc w:val="right"/>
              <w:rPr>
                <w:i/>
                <w:sz w:val="14"/>
                <w:lang w:val="en-US"/>
              </w:rPr>
            </w:pPr>
          </w:p>
        </w:tc>
        <w:tc>
          <w:tcPr>
            <w:tcW w:w="2940" w:type="dxa"/>
            <w:gridSpan w:val="3"/>
            <w:tcBorders>
              <w:top w:val="single" w:sz="4" w:space="0" w:color="auto"/>
            </w:tcBorders>
            <w:vAlign w:val="bottom"/>
          </w:tcPr>
          <w:p w:rsidR="00000000" w:rsidRDefault="00000000">
            <w:pPr>
              <w:suppressAutoHyphens/>
              <w:spacing w:before="80" w:after="80" w:line="160" w:lineRule="exact"/>
              <w:ind w:right="40"/>
              <w:jc w:val="center"/>
              <w:rPr>
                <w:i/>
                <w:sz w:val="14"/>
                <w:lang w:val="en-US"/>
              </w:rPr>
            </w:pPr>
            <w:r>
              <w:rPr>
                <w:i/>
                <w:sz w:val="14"/>
                <w:lang w:val="en-US"/>
              </w:rPr>
              <w:t>Outgoing migrants</w:t>
            </w:r>
          </w:p>
        </w:tc>
        <w:tc>
          <w:tcPr>
            <w:tcW w:w="105" w:type="dxa"/>
            <w:tcBorders>
              <w:top w:val="single" w:sz="4" w:space="0" w:color="auto"/>
            </w:tcBorders>
            <w:vAlign w:val="bottom"/>
          </w:tcPr>
          <w:p w:rsidR="00000000" w:rsidRDefault="00000000">
            <w:pPr>
              <w:suppressAutoHyphens/>
              <w:spacing w:before="80" w:after="80" w:line="160" w:lineRule="exact"/>
              <w:ind w:right="40"/>
              <w:jc w:val="right"/>
              <w:rPr>
                <w:i/>
                <w:sz w:val="14"/>
                <w:lang w:val="en-US"/>
              </w:rPr>
            </w:pPr>
          </w:p>
        </w:tc>
        <w:tc>
          <w:tcPr>
            <w:tcW w:w="3150"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lang w:val="en-US"/>
              </w:rPr>
            </w:pPr>
            <w:r>
              <w:rPr>
                <w:i/>
                <w:sz w:val="14"/>
                <w:lang w:val="en-US"/>
              </w:rPr>
              <w:t>Net migratory inflow/outflow</w:t>
            </w:r>
          </w:p>
        </w:tc>
      </w:tr>
      <w:tr w:rsidR="00000000">
        <w:tblPrEx>
          <w:tblCellMar>
            <w:top w:w="0" w:type="dxa"/>
            <w:left w:w="0" w:type="dxa"/>
            <w:bottom w:w="0" w:type="dxa"/>
            <w:right w:w="0" w:type="dxa"/>
          </w:tblCellMar>
        </w:tblPrEx>
        <w:trPr>
          <w:cantSplit/>
          <w:tblHeader/>
        </w:trPr>
        <w:tc>
          <w:tcPr>
            <w:tcW w:w="1785" w:type="dxa"/>
            <w:vMerge/>
            <w:vAlign w:val="bottom"/>
          </w:tcPr>
          <w:p w:rsidR="00000000" w:rsidRDefault="00000000">
            <w:pPr>
              <w:suppressAutoHyphens/>
              <w:spacing w:after="80" w:line="160" w:lineRule="exact"/>
              <w:ind w:right="40"/>
              <w:rPr>
                <w:i/>
                <w:sz w:val="14"/>
                <w:lang w:val="en-US"/>
              </w:rPr>
            </w:pPr>
          </w:p>
        </w:tc>
        <w:tc>
          <w:tcPr>
            <w:tcW w:w="840" w:type="dxa"/>
            <w:vMerge w:val="restart"/>
            <w:tcBorders>
              <w:top w:val="single" w:sz="4" w:space="0" w:color="auto"/>
            </w:tcBorders>
            <w:vAlign w:val="bottom"/>
          </w:tcPr>
          <w:p w:rsidR="00000000" w:rsidRDefault="00000000">
            <w:pPr>
              <w:suppressAutoHyphens/>
              <w:spacing w:after="80" w:line="160" w:lineRule="exact"/>
              <w:ind w:right="72"/>
              <w:jc w:val="right"/>
              <w:rPr>
                <w:i/>
                <w:sz w:val="14"/>
                <w:lang w:val="en-US"/>
              </w:rPr>
            </w:pPr>
            <w:r>
              <w:rPr>
                <w:i/>
                <w:sz w:val="14"/>
                <w:lang w:val="en-US"/>
              </w:rPr>
              <w:t>Total</w:t>
            </w:r>
          </w:p>
        </w:tc>
        <w:tc>
          <w:tcPr>
            <w:tcW w:w="1995" w:type="dxa"/>
            <w:gridSpan w:val="2"/>
            <w:vAlign w:val="bottom"/>
          </w:tcPr>
          <w:p w:rsidR="00000000" w:rsidRDefault="00000000">
            <w:pPr>
              <w:suppressAutoHyphens/>
              <w:spacing w:after="80" w:line="160" w:lineRule="exact"/>
              <w:ind w:right="40"/>
              <w:jc w:val="center"/>
              <w:rPr>
                <w:i/>
                <w:sz w:val="14"/>
                <w:lang w:val="en-US"/>
              </w:rPr>
            </w:pPr>
            <w:r>
              <w:rPr>
                <w:i/>
                <w:sz w:val="14"/>
                <w:lang w:val="en-US"/>
              </w:rPr>
              <w:t>Of whom</w:t>
            </w:r>
          </w:p>
        </w:tc>
        <w:tc>
          <w:tcPr>
            <w:tcW w:w="1050" w:type="dxa"/>
            <w:gridSpan w:val="2"/>
            <w:vMerge w:val="restart"/>
            <w:vAlign w:val="bottom"/>
          </w:tcPr>
          <w:p w:rsidR="00000000" w:rsidRDefault="00000000">
            <w:pPr>
              <w:suppressAutoHyphens/>
              <w:spacing w:after="80" w:line="160" w:lineRule="exact"/>
              <w:ind w:right="72"/>
              <w:jc w:val="right"/>
              <w:rPr>
                <w:i/>
                <w:sz w:val="14"/>
                <w:lang w:val="en-US"/>
              </w:rPr>
            </w:pPr>
            <w:r>
              <w:rPr>
                <w:i/>
                <w:sz w:val="14"/>
                <w:lang w:val="en-US"/>
              </w:rPr>
              <w:t>Total</w:t>
            </w:r>
          </w:p>
        </w:tc>
        <w:tc>
          <w:tcPr>
            <w:tcW w:w="1995" w:type="dxa"/>
            <w:gridSpan w:val="2"/>
            <w:tcBorders>
              <w:bottom w:val="single" w:sz="4" w:space="0" w:color="auto"/>
            </w:tcBorders>
            <w:vAlign w:val="bottom"/>
          </w:tcPr>
          <w:p w:rsidR="00000000" w:rsidRDefault="00000000">
            <w:pPr>
              <w:suppressAutoHyphens/>
              <w:spacing w:after="80" w:line="160" w:lineRule="exact"/>
              <w:ind w:right="40"/>
              <w:jc w:val="center"/>
              <w:rPr>
                <w:i/>
                <w:sz w:val="14"/>
                <w:lang w:val="en-US"/>
              </w:rPr>
            </w:pPr>
            <w:r>
              <w:rPr>
                <w:i/>
                <w:sz w:val="14"/>
                <w:lang w:val="en-US"/>
              </w:rPr>
              <w:t>Of whom</w:t>
            </w:r>
          </w:p>
        </w:tc>
        <w:tc>
          <w:tcPr>
            <w:tcW w:w="105" w:type="dxa"/>
            <w:vAlign w:val="bottom"/>
          </w:tcPr>
          <w:p w:rsidR="00000000" w:rsidRDefault="00000000">
            <w:pPr>
              <w:suppressAutoHyphens/>
              <w:spacing w:after="80" w:line="160" w:lineRule="exact"/>
              <w:ind w:right="40"/>
              <w:jc w:val="right"/>
              <w:rPr>
                <w:i/>
                <w:sz w:val="14"/>
                <w:lang w:val="en-US"/>
              </w:rPr>
            </w:pPr>
          </w:p>
        </w:tc>
        <w:tc>
          <w:tcPr>
            <w:tcW w:w="840" w:type="dxa"/>
            <w:vMerge w:val="restart"/>
            <w:tcBorders>
              <w:top w:val="single" w:sz="4" w:space="0" w:color="auto"/>
            </w:tcBorders>
            <w:vAlign w:val="bottom"/>
          </w:tcPr>
          <w:p w:rsidR="00000000" w:rsidRDefault="00000000">
            <w:pPr>
              <w:suppressAutoHyphens/>
              <w:spacing w:after="80" w:line="160" w:lineRule="exact"/>
              <w:ind w:right="72"/>
              <w:jc w:val="right"/>
              <w:rPr>
                <w:i/>
                <w:sz w:val="14"/>
                <w:lang w:val="en-US"/>
              </w:rPr>
            </w:pPr>
            <w:r>
              <w:rPr>
                <w:i/>
                <w:sz w:val="14"/>
                <w:lang w:val="en-US"/>
              </w:rPr>
              <w:t>Total</w:t>
            </w:r>
          </w:p>
        </w:tc>
        <w:tc>
          <w:tcPr>
            <w:tcW w:w="2310" w:type="dxa"/>
            <w:gridSpan w:val="2"/>
            <w:tcBorders>
              <w:top w:val="single" w:sz="4" w:space="0" w:color="auto"/>
              <w:bottom w:val="single" w:sz="4" w:space="0" w:color="auto"/>
            </w:tcBorders>
            <w:vAlign w:val="bottom"/>
          </w:tcPr>
          <w:p w:rsidR="00000000" w:rsidRDefault="00000000">
            <w:pPr>
              <w:suppressAutoHyphens/>
              <w:spacing w:after="80" w:line="160" w:lineRule="exact"/>
              <w:ind w:right="40"/>
              <w:jc w:val="center"/>
              <w:rPr>
                <w:i/>
                <w:sz w:val="14"/>
                <w:lang w:val="en-US"/>
              </w:rPr>
            </w:pPr>
            <w:r>
              <w:rPr>
                <w:i/>
                <w:sz w:val="14"/>
                <w:lang w:val="en-US"/>
              </w:rPr>
              <w:t>Of whom</w:t>
            </w:r>
          </w:p>
        </w:tc>
      </w:tr>
      <w:tr w:rsidR="00000000">
        <w:tblPrEx>
          <w:tblCellMar>
            <w:top w:w="0" w:type="dxa"/>
            <w:left w:w="0" w:type="dxa"/>
            <w:bottom w:w="0" w:type="dxa"/>
            <w:right w:w="0" w:type="dxa"/>
          </w:tblCellMar>
        </w:tblPrEx>
        <w:trPr>
          <w:cantSplit/>
          <w:tblHeader/>
        </w:trPr>
        <w:tc>
          <w:tcPr>
            <w:tcW w:w="1785" w:type="dxa"/>
            <w:vMerge/>
            <w:tcBorders>
              <w:top w:val="single" w:sz="4" w:space="0" w:color="auto"/>
              <w:bottom w:val="single" w:sz="12" w:space="0" w:color="auto"/>
            </w:tcBorders>
            <w:vAlign w:val="bottom"/>
          </w:tcPr>
          <w:p w:rsidR="00000000" w:rsidRDefault="00000000">
            <w:pPr>
              <w:suppressAutoHyphens/>
              <w:spacing w:after="80" w:line="160" w:lineRule="exact"/>
              <w:ind w:right="40"/>
              <w:rPr>
                <w:i/>
                <w:sz w:val="14"/>
                <w:lang w:val="en-US"/>
              </w:rPr>
            </w:pPr>
          </w:p>
        </w:tc>
        <w:tc>
          <w:tcPr>
            <w:tcW w:w="840" w:type="dxa"/>
            <w:vMerge/>
            <w:tcBorders>
              <w:top w:val="single" w:sz="4" w:space="0" w:color="auto"/>
              <w:bottom w:val="single" w:sz="12" w:space="0" w:color="auto"/>
            </w:tcBorders>
            <w:vAlign w:val="bottom"/>
          </w:tcPr>
          <w:p w:rsidR="00000000" w:rsidRDefault="00000000">
            <w:pPr>
              <w:suppressAutoHyphens/>
              <w:spacing w:after="80" w:line="160" w:lineRule="exact"/>
              <w:ind w:right="72"/>
              <w:jc w:val="right"/>
              <w:rPr>
                <w:i/>
                <w:sz w:val="14"/>
                <w:lang w:val="en-US"/>
              </w:rPr>
            </w:pPr>
          </w:p>
        </w:tc>
        <w:tc>
          <w:tcPr>
            <w:tcW w:w="945" w:type="dxa"/>
            <w:tcBorders>
              <w:top w:val="single" w:sz="4" w:space="0" w:color="auto"/>
              <w:bottom w:val="single" w:sz="12" w:space="0" w:color="auto"/>
            </w:tcBorders>
            <w:vAlign w:val="bottom"/>
          </w:tcPr>
          <w:p w:rsidR="00000000" w:rsidRDefault="00000000">
            <w:pPr>
              <w:pStyle w:val="SingleTxt"/>
              <w:suppressAutoHyphens/>
              <w:spacing w:after="80" w:line="160" w:lineRule="exact"/>
              <w:ind w:left="0" w:right="40"/>
              <w:jc w:val="right"/>
              <w:rPr>
                <w:i/>
                <w:sz w:val="14"/>
                <w:lang w:val="en-US"/>
              </w:rPr>
            </w:pPr>
            <w:r>
              <w:rPr>
                <w:i/>
                <w:sz w:val="14"/>
                <w:lang w:val="en-US"/>
              </w:rPr>
              <w:t>Men</w:t>
            </w:r>
          </w:p>
        </w:tc>
        <w:tc>
          <w:tcPr>
            <w:tcW w:w="1050" w:type="dxa"/>
            <w:tcBorders>
              <w:top w:val="single" w:sz="4" w:space="0" w:color="auto"/>
              <w:bottom w:val="single" w:sz="12" w:space="0" w:color="auto"/>
            </w:tcBorders>
            <w:vAlign w:val="bottom"/>
          </w:tcPr>
          <w:p w:rsidR="00000000" w:rsidRDefault="00000000">
            <w:pPr>
              <w:pStyle w:val="SingleTxt"/>
              <w:suppressAutoHyphens/>
              <w:spacing w:after="80" w:line="160" w:lineRule="exact"/>
              <w:ind w:left="0" w:right="40"/>
              <w:jc w:val="right"/>
              <w:rPr>
                <w:i/>
                <w:sz w:val="14"/>
                <w:lang w:val="en-US"/>
              </w:rPr>
            </w:pPr>
            <w:r>
              <w:rPr>
                <w:i/>
                <w:sz w:val="14"/>
                <w:lang w:val="en-US"/>
              </w:rPr>
              <w:t>Women</w:t>
            </w:r>
          </w:p>
        </w:tc>
        <w:tc>
          <w:tcPr>
            <w:tcW w:w="1050" w:type="dxa"/>
            <w:gridSpan w:val="2"/>
            <w:vMerge/>
            <w:tcBorders>
              <w:bottom w:val="single" w:sz="12" w:space="0" w:color="auto"/>
            </w:tcBorders>
            <w:vAlign w:val="bottom"/>
          </w:tcPr>
          <w:p w:rsidR="00000000" w:rsidRDefault="00000000">
            <w:pPr>
              <w:suppressAutoHyphens/>
              <w:spacing w:after="80" w:line="160" w:lineRule="exact"/>
              <w:ind w:right="72"/>
              <w:jc w:val="right"/>
              <w:rPr>
                <w:i/>
                <w:sz w:val="14"/>
                <w:lang w:val="en-US"/>
              </w:rPr>
            </w:pPr>
          </w:p>
        </w:tc>
        <w:tc>
          <w:tcPr>
            <w:tcW w:w="1050" w:type="dxa"/>
            <w:tcBorders>
              <w:top w:val="single" w:sz="4" w:space="0" w:color="auto"/>
              <w:bottom w:val="single" w:sz="12" w:space="0" w:color="auto"/>
            </w:tcBorders>
            <w:vAlign w:val="bottom"/>
          </w:tcPr>
          <w:p w:rsidR="00000000" w:rsidRDefault="00000000">
            <w:pPr>
              <w:pStyle w:val="SingleTxt"/>
              <w:suppressAutoHyphens/>
              <w:spacing w:after="80" w:line="160" w:lineRule="exact"/>
              <w:ind w:left="0" w:right="40"/>
              <w:jc w:val="right"/>
              <w:rPr>
                <w:i/>
                <w:sz w:val="14"/>
                <w:lang w:val="en-US"/>
              </w:rPr>
            </w:pPr>
            <w:r>
              <w:rPr>
                <w:i/>
                <w:sz w:val="14"/>
                <w:lang w:val="en-US"/>
              </w:rPr>
              <w:t>Men</w:t>
            </w:r>
          </w:p>
        </w:tc>
        <w:tc>
          <w:tcPr>
            <w:tcW w:w="945" w:type="dxa"/>
            <w:tcBorders>
              <w:bottom w:val="single" w:sz="12" w:space="0" w:color="auto"/>
            </w:tcBorders>
            <w:vAlign w:val="bottom"/>
          </w:tcPr>
          <w:p w:rsidR="00000000" w:rsidRDefault="00000000">
            <w:pPr>
              <w:pStyle w:val="SingleTxt"/>
              <w:suppressAutoHyphens/>
              <w:spacing w:after="80" w:line="160" w:lineRule="exact"/>
              <w:ind w:left="0" w:right="40"/>
              <w:jc w:val="right"/>
              <w:rPr>
                <w:i/>
                <w:sz w:val="14"/>
                <w:lang w:val="en-US"/>
              </w:rPr>
            </w:pPr>
            <w:r>
              <w:rPr>
                <w:i/>
                <w:sz w:val="14"/>
                <w:lang w:val="en-US"/>
              </w:rPr>
              <w:t>Women</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lang w:val="en-US"/>
              </w:rPr>
            </w:pPr>
          </w:p>
        </w:tc>
        <w:tc>
          <w:tcPr>
            <w:tcW w:w="840" w:type="dxa"/>
            <w:vMerge/>
            <w:tcBorders>
              <w:top w:val="single" w:sz="4" w:space="0" w:color="auto"/>
            </w:tcBorders>
            <w:vAlign w:val="bottom"/>
          </w:tcPr>
          <w:p w:rsidR="00000000" w:rsidRDefault="00000000">
            <w:pPr>
              <w:suppressAutoHyphens/>
              <w:spacing w:after="80" w:line="160" w:lineRule="exact"/>
              <w:ind w:right="72"/>
              <w:jc w:val="right"/>
              <w:rPr>
                <w:i/>
                <w:sz w:val="14"/>
                <w:lang w:val="en-US"/>
              </w:rPr>
            </w:pPr>
          </w:p>
        </w:tc>
        <w:tc>
          <w:tcPr>
            <w:tcW w:w="1050" w:type="dxa"/>
            <w:tcBorders>
              <w:top w:val="single" w:sz="4" w:space="0" w:color="auto"/>
              <w:bottom w:val="single" w:sz="12" w:space="0" w:color="auto"/>
            </w:tcBorders>
            <w:vAlign w:val="bottom"/>
          </w:tcPr>
          <w:p w:rsidR="00000000" w:rsidRDefault="00000000">
            <w:pPr>
              <w:pStyle w:val="SingleTxt"/>
              <w:suppressAutoHyphens/>
              <w:spacing w:after="80" w:line="160" w:lineRule="exact"/>
              <w:ind w:left="0" w:right="40"/>
              <w:jc w:val="right"/>
              <w:rPr>
                <w:i/>
                <w:sz w:val="14"/>
                <w:lang w:val="en-US"/>
              </w:rPr>
            </w:pPr>
            <w:r>
              <w:rPr>
                <w:i/>
                <w:sz w:val="14"/>
                <w:lang w:val="en-US"/>
              </w:rPr>
              <w:t>Men</w:t>
            </w:r>
          </w:p>
        </w:tc>
        <w:tc>
          <w:tcPr>
            <w:tcW w:w="1260" w:type="dxa"/>
            <w:tcBorders>
              <w:top w:val="single" w:sz="4" w:space="0" w:color="auto"/>
              <w:bottom w:val="single" w:sz="12" w:space="0" w:color="auto"/>
            </w:tcBorders>
            <w:vAlign w:val="bottom"/>
          </w:tcPr>
          <w:p w:rsidR="00000000" w:rsidRDefault="00000000">
            <w:pPr>
              <w:pStyle w:val="SingleTxt"/>
              <w:suppressAutoHyphens/>
              <w:spacing w:after="80" w:line="160" w:lineRule="exact"/>
              <w:ind w:left="0" w:right="40"/>
              <w:jc w:val="right"/>
              <w:rPr>
                <w:i/>
                <w:sz w:val="14"/>
                <w:lang w:val="en-US"/>
              </w:rPr>
            </w:pPr>
            <w:r>
              <w:rPr>
                <w:i/>
                <w:sz w:val="14"/>
                <w:lang w:val="en-US"/>
              </w:rPr>
              <w:t>Women</w:t>
            </w:r>
          </w:p>
        </w:tc>
      </w:tr>
      <w:tr w:rsidR="00000000">
        <w:tblPrEx>
          <w:tblCellMar>
            <w:top w:w="0" w:type="dxa"/>
            <w:left w:w="0" w:type="dxa"/>
            <w:bottom w:w="0" w:type="dxa"/>
            <w:right w:w="0" w:type="dxa"/>
          </w:tblCellMar>
        </w:tblPrEx>
        <w:trPr>
          <w:trHeight w:hRule="exact" w:val="115"/>
          <w:tblHeader/>
        </w:trPr>
        <w:tc>
          <w:tcPr>
            <w:tcW w:w="1785" w:type="dxa"/>
            <w:tcBorders>
              <w:top w:val="single" w:sz="12" w:space="0" w:color="auto"/>
            </w:tcBorders>
            <w:vAlign w:val="bottom"/>
          </w:tcPr>
          <w:p w:rsidR="00000000" w:rsidRDefault="00000000">
            <w:pPr>
              <w:suppressAutoHyphens/>
              <w:spacing w:before="40" w:after="40" w:line="210" w:lineRule="exact"/>
              <w:ind w:right="40"/>
              <w:rPr>
                <w:sz w:val="17"/>
                <w:lang w:val="en-US"/>
              </w:rPr>
            </w:pPr>
          </w:p>
        </w:tc>
        <w:tc>
          <w:tcPr>
            <w:tcW w:w="840" w:type="dxa"/>
            <w:tcBorders>
              <w:top w:val="single" w:sz="12" w:space="0" w:color="auto"/>
            </w:tcBorders>
            <w:vAlign w:val="bottom"/>
          </w:tcPr>
          <w:p w:rsidR="00000000" w:rsidRDefault="00000000">
            <w:pPr>
              <w:suppressAutoHyphens/>
              <w:spacing w:before="40" w:after="40" w:line="210" w:lineRule="exact"/>
              <w:ind w:right="72"/>
              <w:jc w:val="right"/>
              <w:rPr>
                <w:sz w:val="17"/>
                <w:lang w:val="en-US"/>
              </w:rPr>
            </w:pPr>
          </w:p>
        </w:tc>
        <w:tc>
          <w:tcPr>
            <w:tcW w:w="945" w:type="dxa"/>
            <w:tcBorders>
              <w:top w:val="single" w:sz="12" w:space="0" w:color="auto"/>
            </w:tcBorders>
            <w:vAlign w:val="bottom"/>
          </w:tcPr>
          <w:p w:rsidR="00000000" w:rsidRDefault="00000000">
            <w:pPr>
              <w:suppressAutoHyphens/>
              <w:spacing w:before="40" w:after="40" w:line="210" w:lineRule="exact"/>
              <w:ind w:right="40"/>
              <w:jc w:val="right"/>
              <w:rPr>
                <w:sz w:val="17"/>
                <w:lang w:val="en-US"/>
              </w:rPr>
            </w:pPr>
          </w:p>
        </w:tc>
        <w:tc>
          <w:tcPr>
            <w:tcW w:w="1050" w:type="dxa"/>
            <w:tcBorders>
              <w:top w:val="single" w:sz="12" w:space="0" w:color="auto"/>
            </w:tcBorders>
            <w:vAlign w:val="bottom"/>
          </w:tcPr>
          <w:p w:rsidR="00000000" w:rsidRDefault="00000000">
            <w:pPr>
              <w:suppressAutoHyphens/>
              <w:spacing w:before="40" w:after="40" w:line="210" w:lineRule="exact"/>
              <w:ind w:right="40"/>
              <w:jc w:val="right"/>
              <w:rPr>
                <w:sz w:val="17"/>
                <w:lang w:val="en-US"/>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lang w:val="en-US"/>
              </w:rPr>
            </w:pPr>
          </w:p>
        </w:tc>
        <w:tc>
          <w:tcPr>
            <w:tcW w:w="945" w:type="dxa"/>
            <w:tcBorders>
              <w:top w:val="single" w:sz="12" w:space="0" w:color="auto"/>
            </w:tcBorders>
            <w:vAlign w:val="bottom"/>
          </w:tcPr>
          <w:p w:rsidR="00000000" w:rsidRDefault="00000000">
            <w:pPr>
              <w:suppressAutoHyphens/>
              <w:spacing w:before="40" w:after="40" w:line="210" w:lineRule="exact"/>
              <w:ind w:right="72"/>
              <w:jc w:val="right"/>
              <w:rPr>
                <w:sz w:val="17"/>
                <w:lang w:val="en-US"/>
              </w:rPr>
            </w:pPr>
          </w:p>
        </w:tc>
        <w:tc>
          <w:tcPr>
            <w:tcW w:w="1050" w:type="dxa"/>
            <w:tcBorders>
              <w:top w:val="single" w:sz="12" w:space="0" w:color="auto"/>
            </w:tcBorders>
            <w:vAlign w:val="bottom"/>
          </w:tcPr>
          <w:p w:rsidR="00000000" w:rsidRDefault="00000000">
            <w:pPr>
              <w:suppressAutoHyphens/>
              <w:spacing w:before="40" w:after="40" w:line="210" w:lineRule="exact"/>
              <w:ind w:right="40"/>
              <w:jc w:val="right"/>
              <w:rPr>
                <w:sz w:val="17"/>
                <w:lang w:val="en-US"/>
              </w:rPr>
            </w:pPr>
          </w:p>
        </w:tc>
        <w:tc>
          <w:tcPr>
            <w:tcW w:w="945" w:type="dxa"/>
            <w:tcBorders>
              <w:top w:val="single" w:sz="12" w:space="0" w:color="auto"/>
            </w:tcBorders>
            <w:vAlign w:val="bottom"/>
          </w:tcPr>
          <w:p w:rsidR="00000000" w:rsidRDefault="00000000">
            <w:pPr>
              <w:suppressAutoHyphens/>
              <w:spacing w:before="40" w:after="40" w:line="210" w:lineRule="exact"/>
              <w:ind w:right="40"/>
              <w:jc w:val="right"/>
              <w:rPr>
                <w:sz w:val="17"/>
                <w:lang w:val="en-US"/>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lang w:val="en-US"/>
              </w:rPr>
            </w:pPr>
          </w:p>
        </w:tc>
        <w:tc>
          <w:tcPr>
            <w:tcW w:w="840" w:type="dxa"/>
            <w:tcBorders>
              <w:top w:val="single" w:sz="12" w:space="0" w:color="auto"/>
            </w:tcBorders>
            <w:vAlign w:val="bottom"/>
          </w:tcPr>
          <w:p w:rsidR="00000000" w:rsidRDefault="00000000">
            <w:pPr>
              <w:suppressAutoHyphens/>
              <w:spacing w:before="40" w:after="40" w:line="210" w:lineRule="exact"/>
              <w:ind w:right="72"/>
              <w:jc w:val="right"/>
              <w:rPr>
                <w:sz w:val="17"/>
                <w:lang w:val="en-US"/>
              </w:rPr>
            </w:pPr>
          </w:p>
        </w:tc>
        <w:tc>
          <w:tcPr>
            <w:tcW w:w="1050" w:type="dxa"/>
            <w:tcBorders>
              <w:top w:val="single" w:sz="12" w:space="0" w:color="auto"/>
            </w:tcBorders>
            <w:vAlign w:val="bottom"/>
          </w:tcPr>
          <w:p w:rsidR="00000000" w:rsidRDefault="00000000">
            <w:pPr>
              <w:suppressAutoHyphens/>
              <w:spacing w:before="40" w:after="40" w:line="210" w:lineRule="exact"/>
              <w:ind w:right="40"/>
              <w:jc w:val="right"/>
              <w:rPr>
                <w:sz w:val="17"/>
                <w:lang w:val="en-US"/>
              </w:rPr>
            </w:pPr>
          </w:p>
        </w:tc>
        <w:tc>
          <w:tcPr>
            <w:tcW w:w="1260" w:type="dxa"/>
            <w:tcBorders>
              <w:top w:val="single" w:sz="12" w:space="0" w:color="auto"/>
            </w:tcBorders>
            <w:vAlign w:val="bottom"/>
          </w:tcPr>
          <w:p w:rsidR="00000000" w:rsidRDefault="00000000">
            <w:pPr>
              <w:suppressAutoHyphens/>
              <w:spacing w:before="40" w:after="40" w:line="210" w:lineRule="exact"/>
              <w:ind w:right="40"/>
              <w:jc w:val="right"/>
              <w:rPr>
                <w:sz w:val="17"/>
                <w:lang w:val="en-US"/>
              </w:rPr>
            </w:pPr>
          </w:p>
        </w:tc>
      </w:tr>
      <w:tr w:rsidR="00000000">
        <w:tblPrEx>
          <w:tblCellMar>
            <w:top w:w="0" w:type="dxa"/>
            <w:left w:w="0" w:type="dxa"/>
            <w:bottom w:w="0" w:type="dxa"/>
            <w:right w:w="0" w:type="dxa"/>
          </w:tblCellMar>
        </w:tblPrEx>
        <w:tc>
          <w:tcPr>
            <w:tcW w:w="1785" w:type="dxa"/>
          </w:tcPr>
          <w:p w:rsidR="00000000" w:rsidRDefault="00000000">
            <w:pPr>
              <w:rPr>
                <w:sz w:val="17"/>
                <w:lang w:val="en-GB"/>
              </w:rPr>
            </w:pPr>
            <w:r>
              <w:rPr>
                <w:sz w:val="17"/>
                <w:lang w:val="en-GB"/>
              </w:rPr>
              <w:t>Batken</w:t>
            </w:r>
          </w:p>
        </w:tc>
        <w:tc>
          <w:tcPr>
            <w:tcW w:w="840" w:type="dxa"/>
          </w:tcPr>
          <w:p w:rsidR="00000000" w:rsidRDefault="00000000">
            <w:pPr>
              <w:ind w:right="72"/>
              <w:jc w:val="right"/>
              <w:rPr>
                <w:sz w:val="17"/>
                <w:lang w:val="en-GB"/>
              </w:rPr>
            </w:pPr>
            <w:r>
              <w:rPr>
                <w:sz w:val="17"/>
                <w:lang w:val="en-GB"/>
              </w:rPr>
              <w:t>678</w:t>
            </w:r>
          </w:p>
        </w:tc>
        <w:tc>
          <w:tcPr>
            <w:tcW w:w="945" w:type="dxa"/>
          </w:tcPr>
          <w:p w:rsidR="00000000" w:rsidRDefault="00000000">
            <w:pPr>
              <w:jc w:val="right"/>
              <w:rPr>
                <w:sz w:val="17"/>
                <w:lang w:val="en-GB"/>
              </w:rPr>
            </w:pPr>
            <w:r>
              <w:rPr>
                <w:sz w:val="17"/>
                <w:lang w:val="en-GB"/>
              </w:rPr>
              <w:t>307</w:t>
            </w:r>
          </w:p>
        </w:tc>
        <w:tc>
          <w:tcPr>
            <w:tcW w:w="1050" w:type="dxa"/>
          </w:tcPr>
          <w:p w:rsidR="00000000" w:rsidRDefault="00000000">
            <w:pPr>
              <w:jc w:val="right"/>
              <w:rPr>
                <w:sz w:val="17"/>
                <w:lang w:val="en-GB"/>
              </w:rPr>
            </w:pPr>
            <w:r>
              <w:rPr>
                <w:sz w:val="17"/>
                <w:lang w:val="en-GB"/>
              </w:rPr>
              <w:t>371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945" w:type="dxa"/>
          </w:tcPr>
          <w:p w:rsidR="00000000" w:rsidRDefault="00000000">
            <w:pPr>
              <w:ind w:right="72"/>
              <w:jc w:val="right"/>
              <w:rPr>
                <w:sz w:val="17"/>
                <w:lang w:val="en-GB"/>
              </w:rPr>
            </w:pPr>
            <w:r>
              <w:rPr>
                <w:sz w:val="17"/>
                <w:lang w:val="en-GB"/>
              </w:rPr>
              <w:t>1 495</w:t>
            </w:r>
          </w:p>
        </w:tc>
        <w:tc>
          <w:tcPr>
            <w:tcW w:w="1050" w:type="dxa"/>
          </w:tcPr>
          <w:p w:rsidR="00000000" w:rsidRDefault="00000000">
            <w:pPr>
              <w:jc w:val="right"/>
              <w:rPr>
                <w:sz w:val="17"/>
                <w:lang w:val="en-GB"/>
              </w:rPr>
            </w:pPr>
            <w:r>
              <w:rPr>
                <w:sz w:val="17"/>
                <w:lang w:val="en-GB"/>
              </w:rPr>
              <w:t>696</w:t>
            </w:r>
          </w:p>
        </w:tc>
        <w:tc>
          <w:tcPr>
            <w:tcW w:w="945" w:type="dxa"/>
          </w:tcPr>
          <w:p w:rsidR="00000000" w:rsidRDefault="00000000">
            <w:pPr>
              <w:jc w:val="right"/>
              <w:rPr>
                <w:sz w:val="17"/>
                <w:lang w:val="en-GB"/>
              </w:rPr>
            </w:pPr>
            <w:r>
              <w:rPr>
                <w:sz w:val="17"/>
                <w:lang w:val="en-GB"/>
              </w:rPr>
              <w:t>799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840" w:type="dxa"/>
          </w:tcPr>
          <w:p w:rsidR="00000000" w:rsidRDefault="00000000">
            <w:pPr>
              <w:ind w:right="72"/>
              <w:jc w:val="right"/>
              <w:rPr>
                <w:sz w:val="17"/>
                <w:lang w:val="en-GB"/>
              </w:rPr>
            </w:pPr>
            <w:r>
              <w:rPr>
                <w:sz w:val="17"/>
                <w:lang w:val="en-GB"/>
              </w:rPr>
              <w:t>817</w:t>
            </w:r>
          </w:p>
        </w:tc>
        <w:tc>
          <w:tcPr>
            <w:tcW w:w="1050" w:type="dxa"/>
          </w:tcPr>
          <w:p w:rsidR="00000000" w:rsidRDefault="00000000">
            <w:pPr>
              <w:jc w:val="right"/>
              <w:rPr>
                <w:sz w:val="17"/>
                <w:lang w:val="en-GB"/>
              </w:rPr>
            </w:pPr>
            <w:r>
              <w:rPr>
                <w:sz w:val="17"/>
                <w:lang w:val="en-GB"/>
              </w:rPr>
              <w:t>389</w:t>
            </w:r>
          </w:p>
        </w:tc>
        <w:tc>
          <w:tcPr>
            <w:tcW w:w="1260" w:type="dxa"/>
          </w:tcPr>
          <w:p w:rsidR="00000000" w:rsidRDefault="00000000">
            <w:pPr>
              <w:jc w:val="right"/>
              <w:rPr>
                <w:sz w:val="17"/>
                <w:lang w:val="en-GB"/>
              </w:rPr>
            </w:pPr>
            <w:r>
              <w:rPr>
                <w:sz w:val="17"/>
                <w:lang w:val="en-GB"/>
              </w:rPr>
              <w:t>428</w:t>
            </w:r>
          </w:p>
        </w:tc>
      </w:tr>
      <w:tr w:rsidR="00000000">
        <w:tblPrEx>
          <w:tblCellMar>
            <w:top w:w="0" w:type="dxa"/>
            <w:left w:w="0" w:type="dxa"/>
            <w:bottom w:w="0" w:type="dxa"/>
            <w:right w:w="0" w:type="dxa"/>
          </w:tblCellMar>
        </w:tblPrEx>
        <w:tc>
          <w:tcPr>
            <w:tcW w:w="1785" w:type="dxa"/>
          </w:tcPr>
          <w:p w:rsidR="00000000" w:rsidRDefault="00000000">
            <w:pPr>
              <w:rPr>
                <w:sz w:val="17"/>
                <w:lang w:val="en-GB"/>
              </w:rPr>
            </w:pPr>
            <w:r>
              <w:rPr>
                <w:sz w:val="17"/>
                <w:lang w:val="en-GB"/>
              </w:rPr>
              <w:t>Jalal-Abad</w:t>
            </w:r>
          </w:p>
        </w:tc>
        <w:tc>
          <w:tcPr>
            <w:tcW w:w="840" w:type="dxa"/>
          </w:tcPr>
          <w:p w:rsidR="00000000" w:rsidRDefault="00000000">
            <w:pPr>
              <w:ind w:right="72"/>
              <w:jc w:val="right"/>
              <w:rPr>
                <w:sz w:val="17"/>
                <w:lang w:val="en-GB"/>
              </w:rPr>
            </w:pPr>
            <w:r>
              <w:rPr>
                <w:sz w:val="17"/>
                <w:lang w:val="en-GB"/>
              </w:rPr>
              <w:t>981</w:t>
            </w:r>
          </w:p>
        </w:tc>
        <w:tc>
          <w:tcPr>
            <w:tcW w:w="945" w:type="dxa"/>
          </w:tcPr>
          <w:p w:rsidR="00000000" w:rsidRDefault="00000000">
            <w:pPr>
              <w:jc w:val="right"/>
              <w:rPr>
                <w:sz w:val="17"/>
                <w:lang w:val="en-GB"/>
              </w:rPr>
            </w:pPr>
            <w:r>
              <w:rPr>
                <w:sz w:val="17"/>
                <w:lang w:val="en-GB"/>
              </w:rPr>
              <w:t>421</w:t>
            </w:r>
          </w:p>
        </w:tc>
        <w:tc>
          <w:tcPr>
            <w:tcW w:w="1050" w:type="dxa"/>
          </w:tcPr>
          <w:p w:rsidR="00000000" w:rsidRDefault="00000000">
            <w:pPr>
              <w:jc w:val="right"/>
              <w:rPr>
                <w:sz w:val="17"/>
                <w:lang w:val="en-GB"/>
              </w:rPr>
            </w:pPr>
            <w:r>
              <w:rPr>
                <w:sz w:val="17"/>
                <w:lang w:val="en-GB"/>
              </w:rPr>
              <w:t>560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945" w:type="dxa"/>
          </w:tcPr>
          <w:p w:rsidR="00000000" w:rsidRDefault="00000000">
            <w:pPr>
              <w:ind w:right="72"/>
              <w:jc w:val="right"/>
              <w:rPr>
                <w:sz w:val="17"/>
                <w:lang w:val="en-GB"/>
              </w:rPr>
            </w:pPr>
            <w:r>
              <w:rPr>
                <w:sz w:val="17"/>
                <w:lang w:val="en-GB"/>
              </w:rPr>
              <w:t>2 542</w:t>
            </w:r>
          </w:p>
        </w:tc>
        <w:tc>
          <w:tcPr>
            <w:tcW w:w="1050" w:type="dxa"/>
          </w:tcPr>
          <w:p w:rsidR="00000000" w:rsidRDefault="00000000">
            <w:pPr>
              <w:jc w:val="right"/>
              <w:rPr>
                <w:sz w:val="17"/>
                <w:lang w:val="en-GB"/>
              </w:rPr>
            </w:pPr>
            <w:r>
              <w:rPr>
                <w:sz w:val="17"/>
                <w:lang w:val="en-GB"/>
              </w:rPr>
              <w:t>1 301</w:t>
            </w:r>
          </w:p>
        </w:tc>
        <w:tc>
          <w:tcPr>
            <w:tcW w:w="945" w:type="dxa"/>
          </w:tcPr>
          <w:p w:rsidR="00000000" w:rsidRDefault="00000000">
            <w:pPr>
              <w:jc w:val="right"/>
              <w:rPr>
                <w:sz w:val="17"/>
                <w:lang w:val="en-GB"/>
              </w:rPr>
            </w:pPr>
            <w:r>
              <w:rPr>
                <w:sz w:val="17"/>
                <w:lang w:val="en-GB"/>
              </w:rPr>
              <w:t>1 241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840" w:type="dxa"/>
          </w:tcPr>
          <w:p w:rsidR="00000000" w:rsidRDefault="00000000">
            <w:pPr>
              <w:ind w:right="72"/>
              <w:jc w:val="right"/>
              <w:rPr>
                <w:sz w:val="17"/>
                <w:lang w:val="en-GB"/>
              </w:rPr>
            </w:pPr>
            <w:r>
              <w:rPr>
                <w:sz w:val="17"/>
                <w:lang w:val="en-GB"/>
              </w:rPr>
              <w:t>1 561</w:t>
            </w:r>
          </w:p>
        </w:tc>
        <w:tc>
          <w:tcPr>
            <w:tcW w:w="1050" w:type="dxa"/>
          </w:tcPr>
          <w:p w:rsidR="00000000" w:rsidRDefault="00000000">
            <w:pPr>
              <w:jc w:val="right"/>
              <w:rPr>
                <w:sz w:val="17"/>
                <w:lang w:val="en-GB"/>
              </w:rPr>
            </w:pPr>
            <w:r>
              <w:rPr>
                <w:sz w:val="17"/>
                <w:lang w:val="en-GB"/>
              </w:rPr>
              <w:t>880</w:t>
            </w:r>
          </w:p>
        </w:tc>
        <w:tc>
          <w:tcPr>
            <w:tcW w:w="1260" w:type="dxa"/>
          </w:tcPr>
          <w:p w:rsidR="00000000" w:rsidRDefault="00000000">
            <w:pPr>
              <w:jc w:val="right"/>
              <w:rPr>
                <w:sz w:val="17"/>
                <w:lang w:val="en-GB"/>
              </w:rPr>
            </w:pPr>
            <w:r>
              <w:rPr>
                <w:sz w:val="17"/>
                <w:lang w:val="en-GB"/>
              </w:rPr>
              <w:t>681</w:t>
            </w:r>
          </w:p>
        </w:tc>
      </w:tr>
      <w:tr w:rsidR="00000000">
        <w:tblPrEx>
          <w:tblCellMar>
            <w:top w:w="0" w:type="dxa"/>
            <w:left w:w="0" w:type="dxa"/>
            <w:bottom w:w="0" w:type="dxa"/>
            <w:right w:w="0" w:type="dxa"/>
          </w:tblCellMar>
        </w:tblPrEx>
        <w:tc>
          <w:tcPr>
            <w:tcW w:w="1785" w:type="dxa"/>
          </w:tcPr>
          <w:p w:rsidR="00000000" w:rsidRDefault="00000000">
            <w:pPr>
              <w:rPr>
                <w:sz w:val="17"/>
                <w:lang w:val="en-GB"/>
              </w:rPr>
            </w:pPr>
            <w:r>
              <w:rPr>
                <w:sz w:val="17"/>
                <w:lang w:val="en-GB"/>
              </w:rPr>
              <w:t>Issyk-Kul</w:t>
            </w:r>
          </w:p>
        </w:tc>
        <w:tc>
          <w:tcPr>
            <w:tcW w:w="840" w:type="dxa"/>
          </w:tcPr>
          <w:p w:rsidR="00000000" w:rsidRDefault="00000000">
            <w:pPr>
              <w:ind w:right="72"/>
              <w:jc w:val="right"/>
              <w:rPr>
                <w:sz w:val="17"/>
                <w:lang w:val="en-GB"/>
              </w:rPr>
            </w:pPr>
            <w:r>
              <w:rPr>
                <w:sz w:val="17"/>
                <w:lang w:val="en-GB"/>
              </w:rPr>
              <w:t>809</w:t>
            </w:r>
          </w:p>
        </w:tc>
        <w:tc>
          <w:tcPr>
            <w:tcW w:w="945" w:type="dxa"/>
          </w:tcPr>
          <w:p w:rsidR="00000000" w:rsidRDefault="00000000">
            <w:pPr>
              <w:jc w:val="right"/>
              <w:rPr>
                <w:sz w:val="17"/>
                <w:lang w:val="en-GB"/>
              </w:rPr>
            </w:pPr>
            <w:r>
              <w:rPr>
                <w:sz w:val="17"/>
                <w:lang w:val="en-GB"/>
              </w:rPr>
              <w:t>382</w:t>
            </w:r>
          </w:p>
        </w:tc>
        <w:tc>
          <w:tcPr>
            <w:tcW w:w="1050" w:type="dxa"/>
          </w:tcPr>
          <w:p w:rsidR="00000000" w:rsidRDefault="00000000">
            <w:pPr>
              <w:jc w:val="right"/>
              <w:rPr>
                <w:sz w:val="17"/>
                <w:lang w:val="en-GB"/>
              </w:rPr>
            </w:pPr>
            <w:r>
              <w:rPr>
                <w:sz w:val="17"/>
                <w:lang w:val="en-GB"/>
              </w:rPr>
              <w:t>447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945" w:type="dxa"/>
          </w:tcPr>
          <w:p w:rsidR="00000000" w:rsidRDefault="00000000">
            <w:pPr>
              <w:ind w:right="72"/>
              <w:jc w:val="right"/>
              <w:rPr>
                <w:sz w:val="17"/>
                <w:lang w:val="en-GB"/>
              </w:rPr>
            </w:pPr>
            <w:r>
              <w:rPr>
                <w:sz w:val="17"/>
                <w:lang w:val="en-GB"/>
              </w:rPr>
              <w:t>2 516</w:t>
            </w:r>
          </w:p>
        </w:tc>
        <w:tc>
          <w:tcPr>
            <w:tcW w:w="1050" w:type="dxa"/>
          </w:tcPr>
          <w:p w:rsidR="00000000" w:rsidRDefault="00000000">
            <w:pPr>
              <w:jc w:val="right"/>
              <w:rPr>
                <w:sz w:val="17"/>
                <w:lang w:val="en-GB"/>
              </w:rPr>
            </w:pPr>
            <w:r>
              <w:rPr>
                <w:sz w:val="17"/>
                <w:lang w:val="en-GB"/>
              </w:rPr>
              <w:t>1 164</w:t>
            </w:r>
          </w:p>
        </w:tc>
        <w:tc>
          <w:tcPr>
            <w:tcW w:w="945" w:type="dxa"/>
          </w:tcPr>
          <w:p w:rsidR="00000000" w:rsidRDefault="00000000">
            <w:pPr>
              <w:jc w:val="right"/>
              <w:rPr>
                <w:sz w:val="17"/>
                <w:lang w:val="en-GB"/>
              </w:rPr>
            </w:pPr>
            <w:r>
              <w:rPr>
                <w:sz w:val="17"/>
                <w:lang w:val="en-GB"/>
              </w:rPr>
              <w:t>1 352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840" w:type="dxa"/>
          </w:tcPr>
          <w:p w:rsidR="00000000" w:rsidRDefault="00000000">
            <w:pPr>
              <w:ind w:right="72"/>
              <w:jc w:val="right"/>
              <w:rPr>
                <w:sz w:val="17"/>
                <w:lang w:val="en-GB"/>
              </w:rPr>
            </w:pPr>
            <w:r>
              <w:rPr>
                <w:sz w:val="17"/>
                <w:lang w:val="en-GB"/>
              </w:rPr>
              <w:t>1 687</w:t>
            </w:r>
          </w:p>
        </w:tc>
        <w:tc>
          <w:tcPr>
            <w:tcW w:w="1050" w:type="dxa"/>
          </w:tcPr>
          <w:p w:rsidR="00000000" w:rsidRDefault="00000000">
            <w:pPr>
              <w:jc w:val="right"/>
              <w:rPr>
                <w:sz w:val="17"/>
                <w:lang w:val="en-GB"/>
              </w:rPr>
            </w:pPr>
            <w:r>
              <w:rPr>
                <w:sz w:val="17"/>
                <w:lang w:val="en-GB"/>
              </w:rPr>
              <w:t>782</w:t>
            </w:r>
          </w:p>
        </w:tc>
        <w:tc>
          <w:tcPr>
            <w:tcW w:w="1260" w:type="dxa"/>
          </w:tcPr>
          <w:p w:rsidR="00000000" w:rsidRDefault="00000000">
            <w:pPr>
              <w:jc w:val="right"/>
              <w:rPr>
                <w:sz w:val="17"/>
                <w:lang w:val="en-GB"/>
              </w:rPr>
            </w:pPr>
            <w:r>
              <w:rPr>
                <w:sz w:val="17"/>
                <w:lang w:val="en-GB"/>
              </w:rPr>
              <w:t>905</w:t>
            </w:r>
          </w:p>
        </w:tc>
      </w:tr>
      <w:tr w:rsidR="00000000">
        <w:tblPrEx>
          <w:tblCellMar>
            <w:top w:w="0" w:type="dxa"/>
            <w:left w:w="0" w:type="dxa"/>
            <w:bottom w:w="0" w:type="dxa"/>
            <w:right w:w="0" w:type="dxa"/>
          </w:tblCellMar>
        </w:tblPrEx>
        <w:tc>
          <w:tcPr>
            <w:tcW w:w="1785" w:type="dxa"/>
          </w:tcPr>
          <w:p w:rsidR="00000000" w:rsidRDefault="00000000">
            <w:pPr>
              <w:rPr>
                <w:sz w:val="17"/>
                <w:lang w:val="en-GB"/>
              </w:rPr>
            </w:pPr>
            <w:r>
              <w:rPr>
                <w:sz w:val="17"/>
                <w:lang w:val="en-GB"/>
              </w:rPr>
              <w:t>Naryn</w:t>
            </w:r>
          </w:p>
        </w:tc>
        <w:tc>
          <w:tcPr>
            <w:tcW w:w="840" w:type="dxa"/>
          </w:tcPr>
          <w:p w:rsidR="00000000" w:rsidRDefault="00000000">
            <w:pPr>
              <w:ind w:right="72"/>
              <w:jc w:val="right"/>
              <w:rPr>
                <w:sz w:val="17"/>
                <w:lang w:val="en-GB"/>
              </w:rPr>
            </w:pPr>
            <w:r>
              <w:rPr>
                <w:sz w:val="17"/>
                <w:lang w:val="en-GB"/>
              </w:rPr>
              <w:t>1 377</w:t>
            </w:r>
          </w:p>
        </w:tc>
        <w:tc>
          <w:tcPr>
            <w:tcW w:w="945" w:type="dxa"/>
          </w:tcPr>
          <w:p w:rsidR="00000000" w:rsidRDefault="00000000">
            <w:pPr>
              <w:jc w:val="right"/>
              <w:rPr>
                <w:sz w:val="17"/>
                <w:lang w:val="en-GB"/>
              </w:rPr>
            </w:pPr>
            <w:r>
              <w:rPr>
                <w:sz w:val="17"/>
                <w:lang w:val="en-GB"/>
              </w:rPr>
              <w:t>612</w:t>
            </w:r>
          </w:p>
        </w:tc>
        <w:tc>
          <w:tcPr>
            <w:tcW w:w="1050" w:type="dxa"/>
          </w:tcPr>
          <w:p w:rsidR="00000000" w:rsidRDefault="00000000">
            <w:pPr>
              <w:jc w:val="right"/>
              <w:rPr>
                <w:sz w:val="17"/>
                <w:lang w:val="en-GB"/>
              </w:rPr>
            </w:pPr>
            <w:r>
              <w:rPr>
                <w:sz w:val="17"/>
                <w:lang w:val="en-GB"/>
              </w:rPr>
              <w:t>765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945" w:type="dxa"/>
          </w:tcPr>
          <w:p w:rsidR="00000000" w:rsidRDefault="00000000">
            <w:pPr>
              <w:ind w:right="72"/>
              <w:jc w:val="right"/>
              <w:rPr>
                <w:sz w:val="17"/>
                <w:lang w:val="en-GB"/>
              </w:rPr>
            </w:pPr>
            <w:r>
              <w:rPr>
                <w:sz w:val="17"/>
                <w:lang w:val="en-GB"/>
              </w:rPr>
              <w:t>2 538</w:t>
            </w:r>
          </w:p>
        </w:tc>
        <w:tc>
          <w:tcPr>
            <w:tcW w:w="1050" w:type="dxa"/>
          </w:tcPr>
          <w:p w:rsidR="00000000" w:rsidRDefault="00000000">
            <w:pPr>
              <w:jc w:val="right"/>
              <w:rPr>
                <w:sz w:val="17"/>
                <w:lang w:val="en-GB"/>
              </w:rPr>
            </w:pPr>
            <w:r>
              <w:rPr>
                <w:sz w:val="17"/>
                <w:lang w:val="en-GB"/>
              </w:rPr>
              <w:t>1 160</w:t>
            </w:r>
          </w:p>
        </w:tc>
        <w:tc>
          <w:tcPr>
            <w:tcW w:w="945" w:type="dxa"/>
          </w:tcPr>
          <w:p w:rsidR="00000000" w:rsidRDefault="00000000">
            <w:pPr>
              <w:jc w:val="right"/>
              <w:rPr>
                <w:sz w:val="17"/>
                <w:lang w:val="en-GB"/>
              </w:rPr>
            </w:pPr>
            <w:r>
              <w:rPr>
                <w:sz w:val="17"/>
                <w:lang w:val="en-GB"/>
              </w:rPr>
              <w:t>1 378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840" w:type="dxa"/>
          </w:tcPr>
          <w:p w:rsidR="00000000" w:rsidRDefault="00000000">
            <w:pPr>
              <w:ind w:right="72"/>
              <w:jc w:val="right"/>
              <w:rPr>
                <w:sz w:val="17"/>
                <w:lang w:val="en-GB"/>
              </w:rPr>
            </w:pPr>
            <w:r>
              <w:rPr>
                <w:sz w:val="17"/>
                <w:lang w:val="en-GB"/>
              </w:rPr>
              <w:t>1 161</w:t>
            </w:r>
          </w:p>
        </w:tc>
        <w:tc>
          <w:tcPr>
            <w:tcW w:w="1050" w:type="dxa"/>
          </w:tcPr>
          <w:p w:rsidR="00000000" w:rsidRDefault="00000000">
            <w:pPr>
              <w:jc w:val="right"/>
              <w:rPr>
                <w:sz w:val="17"/>
                <w:lang w:val="en-GB"/>
              </w:rPr>
            </w:pPr>
            <w:r>
              <w:rPr>
                <w:sz w:val="17"/>
                <w:lang w:val="en-GB"/>
              </w:rPr>
              <w:t>548</w:t>
            </w:r>
          </w:p>
        </w:tc>
        <w:tc>
          <w:tcPr>
            <w:tcW w:w="1260" w:type="dxa"/>
          </w:tcPr>
          <w:p w:rsidR="00000000" w:rsidRDefault="00000000">
            <w:pPr>
              <w:jc w:val="right"/>
              <w:rPr>
                <w:sz w:val="17"/>
                <w:lang w:val="en-GB"/>
              </w:rPr>
            </w:pPr>
            <w:r>
              <w:rPr>
                <w:sz w:val="17"/>
                <w:lang w:val="en-GB"/>
              </w:rPr>
              <w:t>613</w:t>
            </w:r>
          </w:p>
        </w:tc>
      </w:tr>
      <w:tr w:rsidR="00000000">
        <w:tblPrEx>
          <w:tblCellMar>
            <w:top w:w="0" w:type="dxa"/>
            <w:left w:w="0" w:type="dxa"/>
            <w:bottom w:w="0" w:type="dxa"/>
            <w:right w:w="0" w:type="dxa"/>
          </w:tblCellMar>
        </w:tblPrEx>
        <w:tc>
          <w:tcPr>
            <w:tcW w:w="1785" w:type="dxa"/>
          </w:tcPr>
          <w:p w:rsidR="00000000" w:rsidRDefault="00000000">
            <w:pPr>
              <w:rPr>
                <w:sz w:val="17"/>
                <w:lang w:val="en-GB"/>
              </w:rPr>
            </w:pPr>
            <w:r>
              <w:rPr>
                <w:sz w:val="17"/>
                <w:lang w:val="en-GB"/>
              </w:rPr>
              <w:t>Osh</w:t>
            </w:r>
          </w:p>
        </w:tc>
        <w:tc>
          <w:tcPr>
            <w:tcW w:w="840" w:type="dxa"/>
          </w:tcPr>
          <w:p w:rsidR="00000000" w:rsidRDefault="00000000">
            <w:pPr>
              <w:ind w:right="72"/>
              <w:jc w:val="right"/>
              <w:rPr>
                <w:sz w:val="17"/>
                <w:lang w:val="en-GB"/>
              </w:rPr>
            </w:pPr>
            <w:r>
              <w:rPr>
                <w:sz w:val="17"/>
                <w:lang w:val="en-GB"/>
              </w:rPr>
              <w:t>1 448</w:t>
            </w:r>
          </w:p>
        </w:tc>
        <w:tc>
          <w:tcPr>
            <w:tcW w:w="945" w:type="dxa"/>
          </w:tcPr>
          <w:p w:rsidR="00000000" w:rsidRDefault="00000000">
            <w:pPr>
              <w:jc w:val="right"/>
              <w:rPr>
                <w:sz w:val="17"/>
                <w:lang w:val="en-GB"/>
              </w:rPr>
            </w:pPr>
            <w:r>
              <w:rPr>
                <w:sz w:val="17"/>
                <w:lang w:val="en-GB"/>
              </w:rPr>
              <w:t>658</w:t>
            </w:r>
          </w:p>
        </w:tc>
        <w:tc>
          <w:tcPr>
            <w:tcW w:w="1050" w:type="dxa"/>
          </w:tcPr>
          <w:p w:rsidR="00000000" w:rsidRDefault="00000000">
            <w:pPr>
              <w:jc w:val="right"/>
              <w:rPr>
                <w:sz w:val="17"/>
                <w:lang w:val="en-GB"/>
              </w:rPr>
            </w:pPr>
            <w:r>
              <w:rPr>
                <w:sz w:val="17"/>
                <w:lang w:val="en-GB"/>
              </w:rPr>
              <w:t>790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945" w:type="dxa"/>
          </w:tcPr>
          <w:p w:rsidR="00000000" w:rsidRDefault="00000000">
            <w:pPr>
              <w:ind w:right="72"/>
              <w:jc w:val="right"/>
              <w:rPr>
                <w:sz w:val="17"/>
                <w:lang w:val="en-GB"/>
              </w:rPr>
            </w:pPr>
            <w:r>
              <w:rPr>
                <w:sz w:val="17"/>
                <w:lang w:val="en-GB"/>
              </w:rPr>
              <w:t>1 890</w:t>
            </w:r>
          </w:p>
        </w:tc>
        <w:tc>
          <w:tcPr>
            <w:tcW w:w="1050" w:type="dxa"/>
          </w:tcPr>
          <w:p w:rsidR="00000000" w:rsidRDefault="00000000">
            <w:pPr>
              <w:jc w:val="right"/>
              <w:rPr>
                <w:sz w:val="17"/>
                <w:lang w:val="en-GB"/>
              </w:rPr>
            </w:pPr>
            <w:r>
              <w:rPr>
                <w:sz w:val="17"/>
                <w:lang w:val="en-GB"/>
              </w:rPr>
              <w:t>795</w:t>
            </w:r>
          </w:p>
        </w:tc>
        <w:tc>
          <w:tcPr>
            <w:tcW w:w="945" w:type="dxa"/>
          </w:tcPr>
          <w:p w:rsidR="00000000" w:rsidRDefault="00000000">
            <w:pPr>
              <w:jc w:val="right"/>
              <w:rPr>
                <w:sz w:val="17"/>
                <w:lang w:val="en-GB"/>
              </w:rPr>
            </w:pPr>
            <w:r>
              <w:rPr>
                <w:sz w:val="17"/>
                <w:lang w:val="en-GB"/>
              </w:rPr>
              <w:t>1 095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840" w:type="dxa"/>
          </w:tcPr>
          <w:p w:rsidR="00000000" w:rsidRDefault="00000000">
            <w:pPr>
              <w:ind w:right="72"/>
              <w:jc w:val="right"/>
              <w:rPr>
                <w:sz w:val="17"/>
                <w:lang w:val="en-GB"/>
              </w:rPr>
            </w:pPr>
            <w:r>
              <w:rPr>
                <w:sz w:val="17"/>
                <w:lang w:val="en-GB"/>
              </w:rPr>
              <w:t>442</w:t>
            </w:r>
          </w:p>
        </w:tc>
        <w:tc>
          <w:tcPr>
            <w:tcW w:w="1050" w:type="dxa"/>
          </w:tcPr>
          <w:p w:rsidR="00000000" w:rsidRDefault="00000000">
            <w:pPr>
              <w:jc w:val="right"/>
              <w:rPr>
                <w:sz w:val="17"/>
                <w:lang w:val="en-GB"/>
              </w:rPr>
            </w:pPr>
            <w:r>
              <w:rPr>
                <w:sz w:val="17"/>
                <w:lang w:val="en-GB"/>
              </w:rPr>
              <w:t>137</w:t>
            </w:r>
          </w:p>
        </w:tc>
        <w:tc>
          <w:tcPr>
            <w:tcW w:w="1260" w:type="dxa"/>
          </w:tcPr>
          <w:p w:rsidR="00000000" w:rsidRDefault="00000000">
            <w:pPr>
              <w:jc w:val="right"/>
              <w:rPr>
                <w:sz w:val="17"/>
                <w:lang w:val="en-GB"/>
              </w:rPr>
            </w:pPr>
            <w:r>
              <w:rPr>
                <w:sz w:val="17"/>
                <w:lang w:val="en-GB"/>
              </w:rPr>
              <w:t>305</w:t>
            </w:r>
          </w:p>
        </w:tc>
      </w:tr>
      <w:tr w:rsidR="00000000">
        <w:tblPrEx>
          <w:tblCellMar>
            <w:top w:w="0" w:type="dxa"/>
            <w:left w:w="0" w:type="dxa"/>
            <w:bottom w:w="0" w:type="dxa"/>
            <w:right w:w="0" w:type="dxa"/>
          </w:tblCellMar>
        </w:tblPrEx>
        <w:tc>
          <w:tcPr>
            <w:tcW w:w="1785" w:type="dxa"/>
          </w:tcPr>
          <w:p w:rsidR="00000000" w:rsidRDefault="00000000">
            <w:pPr>
              <w:rPr>
                <w:sz w:val="17"/>
                <w:lang w:val="en-GB"/>
              </w:rPr>
            </w:pPr>
            <w:r>
              <w:rPr>
                <w:sz w:val="17"/>
                <w:lang w:val="en-GB"/>
              </w:rPr>
              <w:t>Talas</w:t>
            </w:r>
          </w:p>
        </w:tc>
        <w:tc>
          <w:tcPr>
            <w:tcW w:w="840" w:type="dxa"/>
          </w:tcPr>
          <w:p w:rsidR="00000000" w:rsidRDefault="00000000">
            <w:pPr>
              <w:ind w:right="72"/>
              <w:jc w:val="right"/>
              <w:rPr>
                <w:sz w:val="17"/>
                <w:lang w:val="en-GB"/>
              </w:rPr>
            </w:pPr>
            <w:r>
              <w:rPr>
                <w:sz w:val="17"/>
                <w:lang w:val="en-GB"/>
              </w:rPr>
              <w:t>592</w:t>
            </w:r>
          </w:p>
        </w:tc>
        <w:tc>
          <w:tcPr>
            <w:tcW w:w="945" w:type="dxa"/>
          </w:tcPr>
          <w:p w:rsidR="00000000" w:rsidRDefault="00000000">
            <w:pPr>
              <w:jc w:val="right"/>
              <w:rPr>
                <w:sz w:val="17"/>
                <w:lang w:val="en-GB"/>
              </w:rPr>
            </w:pPr>
            <w:r>
              <w:rPr>
                <w:sz w:val="17"/>
                <w:lang w:val="en-GB"/>
              </w:rPr>
              <w:t>274</w:t>
            </w:r>
          </w:p>
        </w:tc>
        <w:tc>
          <w:tcPr>
            <w:tcW w:w="1050" w:type="dxa"/>
          </w:tcPr>
          <w:p w:rsidR="00000000" w:rsidRDefault="00000000">
            <w:pPr>
              <w:jc w:val="right"/>
              <w:rPr>
                <w:sz w:val="17"/>
                <w:lang w:val="en-GB"/>
              </w:rPr>
            </w:pPr>
            <w:r>
              <w:rPr>
                <w:sz w:val="17"/>
                <w:lang w:val="en-GB"/>
              </w:rPr>
              <w:t>318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945" w:type="dxa"/>
          </w:tcPr>
          <w:p w:rsidR="00000000" w:rsidRDefault="00000000">
            <w:pPr>
              <w:ind w:right="72"/>
              <w:jc w:val="right"/>
              <w:rPr>
                <w:sz w:val="17"/>
                <w:lang w:val="en-GB"/>
              </w:rPr>
            </w:pPr>
            <w:r>
              <w:rPr>
                <w:sz w:val="17"/>
                <w:lang w:val="en-GB"/>
              </w:rPr>
              <w:t>1 277</w:t>
            </w:r>
          </w:p>
        </w:tc>
        <w:tc>
          <w:tcPr>
            <w:tcW w:w="1050" w:type="dxa"/>
          </w:tcPr>
          <w:p w:rsidR="00000000" w:rsidRDefault="00000000">
            <w:pPr>
              <w:jc w:val="right"/>
              <w:rPr>
                <w:sz w:val="17"/>
                <w:lang w:val="en-GB"/>
              </w:rPr>
            </w:pPr>
            <w:r>
              <w:rPr>
                <w:sz w:val="17"/>
                <w:lang w:val="en-GB"/>
              </w:rPr>
              <w:t>581</w:t>
            </w:r>
          </w:p>
        </w:tc>
        <w:tc>
          <w:tcPr>
            <w:tcW w:w="945" w:type="dxa"/>
          </w:tcPr>
          <w:p w:rsidR="00000000" w:rsidRDefault="00000000">
            <w:pPr>
              <w:jc w:val="right"/>
              <w:rPr>
                <w:sz w:val="17"/>
                <w:lang w:val="en-GB"/>
              </w:rPr>
            </w:pPr>
            <w:r>
              <w:rPr>
                <w:sz w:val="17"/>
                <w:lang w:val="en-GB"/>
              </w:rPr>
              <w:t>696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840" w:type="dxa"/>
          </w:tcPr>
          <w:p w:rsidR="00000000" w:rsidRDefault="00000000">
            <w:pPr>
              <w:ind w:right="72"/>
              <w:jc w:val="right"/>
              <w:rPr>
                <w:sz w:val="17"/>
                <w:lang w:val="en-GB"/>
              </w:rPr>
            </w:pPr>
            <w:r>
              <w:rPr>
                <w:sz w:val="17"/>
                <w:lang w:val="en-GB"/>
              </w:rPr>
              <w:t>685</w:t>
            </w:r>
          </w:p>
        </w:tc>
        <w:tc>
          <w:tcPr>
            <w:tcW w:w="1050" w:type="dxa"/>
          </w:tcPr>
          <w:p w:rsidR="00000000" w:rsidRDefault="00000000">
            <w:pPr>
              <w:jc w:val="right"/>
              <w:rPr>
                <w:sz w:val="17"/>
                <w:lang w:val="en-GB"/>
              </w:rPr>
            </w:pPr>
            <w:r>
              <w:rPr>
                <w:sz w:val="17"/>
                <w:lang w:val="en-GB"/>
              </w:rPr>
              <w:t>307</w:t>
            </w:r>
          </w:p>
        </w:tc>
        <w:tc>
          <w:tcPr>
            <w:tcW w:w="1260" w:type="dxa"/>
          </w:tcPr>
          <w:p w:rsidR="00000000" w:rsidRDefault="00000000">
            <w:pPr>
              <w:jc w:val="right"/>
              <w:rPr>
                <w:sz w:val="17"/>
                <w:lang w:val="en-GB"/>
              </w:rPr>
            </w:pPr>
            <w:r>
              <w:rPr>
                <w:sz w:val="17"/>
                <w:lang w:val="en-GB"/>
              </w:rPr>
              <w:t>378</w:t>
            </w:r>
          </w:p>
        </w:tc>
      </w:tr>
      <w:tr w:rsidR="00000000">
        <w:tblPrEx>
          <w:tblCellMar>
            <w:top w:w="0" w:type="dxa"/>
            <w:left w:w="0" w:type="dxa"/>
            <w:bottom w:w="0" w:type="dxa"/>
            <w:right w:w="0" w:type="dxa"/>
          </w:tblCellMar>
        </w:tblPrEx>
        <w:tc>
          <w:tcPr>
            <w:tcW w:w="1785" w:type="dxa"/>
          </w:tcPr>
          <w:p w:rsidR="00000000" w:rsidRDefault="00000000">
            <w:pPr>
              <w:rPr>
                <w:sz w:val="17"/>
                <w:lang w:val="en-GB"/>
              </w:rPr>
            </w:pPr>
            <w:r>
              <w:rPr>
                <w:sz w:val="17"/>
                <w:lang w:val="en-GB"/>
              </w:rPr>
              <w:t>Chu</w:t>
            </w:r>
          </w:p>
        </w:tc>
        <w:tc>
          <w:tcPr>
            <w:tcW w:w="840" w:type="dxa"/>
          </w:tcPr>
          <w:p w:rsidR="00000000" w:rsidRDefault="00000000">
            <w:pPr>
              <w:ind w:right="72"/>
              <w:jc w:val="right"/>
              <w:rPr>
                <w:sz w:val="17"/>
                <w:lang w:val="en-GB"/>
              </w:rPr>
            </w:pPr>
            <w:r>
              <w:rPr>
                <w:sz w:val="17"/>
                <w:lang w:val="en-GB"/>
              </w:rPr>
              <w:t>7 100</w:t>
            </w:r>
          </w:p>
        </w:tc>
        <w:tc>
          <w:tcPr>
            <w:tcW w:w="945" w:type="dxa"/>
          </w:tcPr>
          <w:p w:rsidR="00000000" w:rsidRDefault="00000000">
            <w:pPr>
              <w:jc w:val="right"/>
              <w:rPr>
                <w:sz w:val="17"/>
                <w:lang w:val="en-GB"/>
              </w:rPr>
            </w:pPr>
            <w:r>
              <w:rPr>
                <w:sz w:val="17"/>
                <w:lang w:val="en-GB"/>
              </w:rPr>
              <w:t>3 106</w:t>
            </w:r>
          </w:p>
        </w:tc>
        <w:tc>
          <w:tcPr>
            <w:tcW w:w="1050" w:type="dxa"/>
          </w:tcPr>
          <w:p w:rsidR="00000000" w:rsidRDefault="00000000">
            <w:pPr>
              <w:jc w:val="right"/>
              <w:rPr>
                <w:sz w:val="17"/>
                <w:lang w:val="en-GB"/>
              </w:rPr>
            </w:pPr>
            <w:r>
              <w:rPr>
                <w:sz w:val="17"/>
                <w:lang w:val="en-GB"/>
              </w:rPr>
              <w:t>3 994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945" w:type="dxa"/>
          </w:tcPr>
          <w:p w:rsidR="00000000" w:rsidRDefault="00000000">
            <w:pPr>
              <w:ind w:right="72"/>
              <w:jc w:val="right"/>
              <w:rPr>
                <w:sz w:val="17"/>
                <w:lang w:val="en-GB"/>
              </w:rPr>
            </w:pPr>
            <w:r>
              <w:rPr>
                <w:sz w:val="17"/>
                <w:lang w:val="en-GB"/>
              </w:rPr>
              <w:t>4 912</w:t>
            </w:r>
          </w:p>
        </w:tc>
        <w:tc>
          <w:tcPr>
            <w:tcW w:w="1050" w:type="dxa"/>
          </w:tcPr>
          <w:p w:rsidR="00000000" w:rsidRDefault="00000000">
            <w:pPr>
              <w:jc w:val="right"/>
              <w:rPr>
                <w:sz w:val="17"/>
                <w:lang w:val="en-GB"/>
              </w:rPr>
            </w:pPr>
            <w:r>
              <w:rPr>
                <w:sz w:val="17"/>
                <w:lang w:val="en-GB"/>
              </w:rPr>
              <w:t>2 014</w:t>
            </w:r>
          </w:p>
        </w:tc>
        <w:tc>
          <w:tcPr>
            <w:tcW w:w="945" w:type="dxa"/>
          </w:tcPr>
          <w:p w:rsidR="00000000" w:rsidRDefault="00000000">
            <w:pPr>
              <w:jc w:val="right"/>
              <w:rPr>
                <w:sz w:val="17"/>
                <w:lang w:val="en-GB"/>
              </w:rPr>
            </w:pPr>
            <w:r>
              <w:rPr>
                <w:sz w:val="17"/>
                <w:lang w:val="en-GB"/>
              </w:rPr>
              <w:t>2 898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840" w:type="dxa"/>
          </w:tcPr>
          <w:p w:rsidR="00000000" w:rsidRDefault="00000000">
            <w:pPr>
              <w:ind w:right="72"/>
              <w:jc w:val="right"/>
              <w:rPr>
                <w:sz w:val="17"/>
                <w:lang w:val="en-GB"/>
              </w:rPr>
            </w:pPr>
            <w:r>
              <w:rPr>
                <w:sz w:val="17"/>
                <w:lang w:val="en-GB"/>
              </w:rPr>
              <w:t>2 188</w:t>
            </w:r>
          </w:p>
        </w:tc>
        <w:tc>
          <w:tcPr>
            <w:tcW w:w="1050" w:type="dxa"/>
          </w:tcPr>
          <w:p w:rsidR="00000000" w:rsidRDefault="00000000">
            <w:pPr>
              <w:jc w:val="right"/>
              <w:rPr>
                <w:sz w:val="17"/>
                <w:lang w:val="en-GB"/>
              </w:rPr>
            </w:pPr>
            <w:r>
              <w:rPr>
                <w:sz w:val="17"/>
                <w:lang w:val="en-GB"/>
              </w:rPr>
              <w:t>1 092</w:t>
            </w:r>
          </w:p>
        </w:tc>
        <w:tc>
          <w:tcPr>
            <w:tcW w:w="1260" w:type="dxa"/>
          </w:tcPr>
          <w:p w:rsidR="00000000" w:rsidRDefault="00000000">
            <w:pPr>
              <w:jc w:val="right"/>
              <w:rPr>
                <w:sz w:val="17"/>
                <w:lang w:val="en-GB"/>
              </w:rPr>
            </w:pPr>
            <w:r>
              <w:rPr>
                <w:sz w:val="17"/>
                <w:lang w:val="en-GB"/>
              </w:rPr>
              <w:t>1 096</w:t>
            </w:r>
          </w:p>
        </w:tc>
      </w:tr>
      <w:tr w:rsidR="00000000">
        <w:tblPrEx>
          <w:tblCellMar>
            <w:top w:w="0" w:type="dxa"/>
            <w:left w:w="0" w:type="dxa"/>
            <w:bottom w:w="0" w:type="dxa"/>
            <w:right w:w="0" w:type="dxa"/>
          </w:tblCellMar>
        </w:tblPrEx>
        <w:tc>
          <w:tcPr>
            <w:tcW w:w="1785" w:type="dxa"/>
            <w:tcBorders>
              <w:bottom w:val="single" w:sz="12" w:space="0" w:color="auto"/>
            </w:tcBorders>
          </w:tcPr>
          <w:p w:rsidR="00000000" w:rsidRDefault="00000000">
            <w:pPr>
              <w:rPr>
                <w:sz w:val="17"/>
                <w:lang w:val="en-GB"/>
              </w:rPr>
            </w:pPr>
            <w:r>
              <w:rPr>
                <w:sz w:val="17"/>
                <w:lang w:val="en-GB"/>
              </w:rPr>
              <w:t>Bishkek city council</w:t>
            </w:r>
          </w:p>
        </w:tc>
        <w:tc>
          <w:tcPr>
            <w:tcW w:w="840" w:type="dxa"/>
            <w:tcBorders>
              <w:bottom w:val="single" w:sz="12" w:space="0" w:color="auto"/>
            </w:tcBorders>
          </w:tcPr>
          <w:p w:rsidR="00000000" w:rsidRDefault="00000000">
            <w:pPr>
              <w:ind w:right="72"/>
              <w:jc w:val="right"/>
              <w:rPr>
                <w:sz w:val="17"/>
                <w:lang w:val="en-GB"/>
              </w:rPr>
            </w:pPr>
            <w:r>
              <w:rPr>
                <w:sz w:val="17"/>
                <w:lang w:val="en-GB"/>
              </w:rPr>
              <w:t>8 587</w:t>
            </w:r>
          </w:p>
        </w:tc>
        <w:tc>
          <w:tcPr>
            <w:tcW w:w="945" w:type="dxa"/>
            <w:tcBorders>
              <w:bottom w:val="single" w:sz="12" w:space="0" w:color="auto"/>
            </w:tcBorders>
          </w:tcPr>
          <w:p w:rsidR="00000000" w:rsidRDefault="00000000">
            <w:pPr>
              <w:jc w:val="right"/>
              <w:rPr>
                <w:sz w:val="17"/>
                <w:lang w:val="en-GB"/>
              </w:rPr>
            </w:pPr>
            <w:r>
              <w:rPr>
                <w:sz w:val="17"/>
                <w:lang w:val="en-GB"/>
              </w:rPr>
              <w:t>3 716</w:t>
            </w:r>
          </w:p>
        </w:tc>
        <w:tc>
          <w:tcPr>
            <w:tcW w:w="1050" w:type="dxa"/>
            <w:tcBorders>
              <w:bottom w:val="single" w:sz="12" w:space="0" w:color="auto"/>
            </w:tcBorders>
          </w:tcPr>
          <w:p w:rsidR="00000000" w:rsidRDefault="00000000">
            <w:pPr>
              <w:jc w:val="right"/>
              <w:rPr>
                <w:sz w:val="17"/>
                <w:lang w:val="en-GB"/>
              </w:rPr>
            </w:pPr>
            <w:r>
              <w:rPr>
                <w:sz w:val="17"/>
                <w:lang w:val="en-GB"/>
              </w:rPr>
              <w:t>4 871</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945" w:type="dxa"/>
            <w:tcBorders>
              <w:bottom w:val="single" w:sz="12" w:space="0" w:color="auto"/>
            </w:tcBorders>
          </w:tcPr>
          <w:p w:rsidR="00000000" w:rsidRDefault="00000000">
            <w:pPr>
              <w:ind w:right="72"/>
              <w:jc w:val="right"/>
              <w:rPr>
                <w:sz w:val="17"/>
                <w:lang w:val="en-GB"/>
              </w:rPr>
            </w:pPr>
            <w:r>
              <w:rPr>
                <w:sz w:val="17"/>
                <w:lang w:val="en-GB"/>
              </w:rPr>
              <w:t>4 883</w:t>
            </w:r>
          </w:p>
        </w:tc>
        <w:tc>
          <w:tcPr>
            <w:tcW w:w="1050" w:type="dxa"/>
            <w:tcBorders>
              <w:bottom w:val="single" w:sz="12" w:space="0" w:color="auto"/>
            </w:tcBorders>
          </w:tcPr>
          <w:p w:rsidR="00000000" w:rsidRDefault="00000000">
            <w:pPr>
              <w:jc w:val="right"/>
              <w:rPr>
                <w:sz w:val="17"/>
                <w:lang w:val="en-GB"/>
              </w:rPr>
            </w:pPr>
            <w:r>
              <w:rPr>
                <w:sz w:val="17"/>
                <w:lang w:val="en-GB"/>
              </w:rPr>
              <w:t>2 249</w:t>
            </w:r>
          </w:p>
        </w:tc>
        <w:tc>
          <w:tcPr>
            <w:tcW w:w="945" w:type="dxa"/>
            <w:tcBorders>
              <w:bottom w:val="single" w:sz="12" w:space="0" w:color="auto"/>
            </w:tcBorders>
          </w:tcPr>
          <w:p w:rsidR="00000000" w:rsidRDefault="00000000">
            <w:pPr>
              <w:jc w:val="right"/>
              <w:rPr>
                <w:sz w:val="17"/>
                <w:lang w:val="en-GB"/>
              </w:rPr>
            </w:pPr>
            <w:r>
              <w:rPr>
                <w:sz w:val="17"/>
                <w:lang w:val="en-GB"/>
              </w:rPr>
              <w:t>2 634</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840" w:type="dxa"/>
            <w:tcBorders>
              <w:bottom w:val="single" w:sz="12" w:space="0" w:color="auto"/>
            </w:tcBorders>
          </w:tcPr>
          <w:p w:rsidR="00000000" w:rsidRDefault="00000000">
            <w:pPr>
              <w:ind w:right="72"/>
              <w:jc w:val="right"/>
              <w:rPr>
                <w:sz w:val="17"/>
                <w:lang w:val="en-GB"/>
              </w:rPr>
            </w:pPr>
            <w:r>
              <w:rPr>
                <w:sz w:val="17"/>
                <w:lang w:val="en-GB"/>
              </w:rPr>
              <w:t>3 704</w:t>
            </w:r>
          </w:p>
        </w:tc>
        <w:tc>
          <w:tcPr>
            <w:tcW w:w="1050" w:type="dxa"/>
            <w:tcBorders>
              <w:bottom w:val="single" w:sz="12" w:space="0" w:color="auto"/>
            </w:tcBorders>
          </w:tcPr>
          <w:p w:rsidR="00000000" w:rsidRDefault="00000000">
            <w:pPr>
              <w:jc w:val="right"/>
              <w:rPr>
                <w:sz w:val="17"/>
                <w:lang w:val="en-GB"/>
              </w:rPr>
            </w:pPr>
            <w:r>
              <w:rPr>
                <w:sz w:val="17"/>
                <w:lang w:val="en-GB"/>
              </w:rPr>
              <w:t>1 467</w:t>
            </w:r>
          </w:p>
        </w:tc>
        <w:tc>
          <w:tcPr>
            <w:tcW w:w="1260" w:type="dxa"/>
            <w:tcBorders>
              <w:bottom w:val="single" w:sz="12" w:space="0" w:color="auto"/>
            </w:tcBorders>
          </w:tcPr>
          <w:p w:rsidR="00000000" w:rsidRDefault="00000000">
            <w:pPr>
              <w:jc w:val="right"/>
              <w:rPr>
                <w:sz w:val="17"/>
                <w:lang w:val="en-GB"/>
              </w:rPr>
            </w:pPr>
            <w:r>
              <w:rPr>
                <w:sz w:val="17"/>
                <w:lang w:val="en-GB"/>
              </w:rPr>
              <w:t>2 237</w:t>
            </w:r>
          </w:p>
        </w:tc>
      </w:tr>
    </w:tbl>
    <w:p w:rsidR="00000000" w:rsidRDefault="00000000">
      <w:pPr>
        <w:pStyle w:val="SingleTxt"/>
        <w:rPr>
          <w:lang w:val="en-US"/>
        </w:rPr>
      </w:pPr>
    </w:p>
    <w:p w:rsidR="00000000" w:rsidRDefault="00000000">
      <w:pPr>
        <w:pStyle w:val="SingleTxt"/>
        <w:rPr>
          <w:lang w:val="en-US"/>
        </w:rPr>
      </w:pPr>
    </w:p>
    <w:p w:rsidR="00000000" w:rsidRDefault="00000000">
      <w:pPr>
        <w:pStyle w:val="SingleTxt"/>
        <w:rPr>
          <w:lang w:val="en-US"/>
        </w:rPr>
      </w:pPr>
    </w:p>
    <w:p w:rsidR="00000000" w:rsidRDefault="00000000">
      <w:pPr>
        <w:pStyle w:val="SingleTxt"/>
        <w:rPr>
          <w:lang w:val="en-US"/>
        </w:rPr>
        <w:sectPr w:rsidR="00000000">
          <w:headerReference w:type="even" r:id="rId14"/>
          <w:headerReference w:type="default" r:id="rId15"/>
          <w:footerReference w:type="even" r:id="rId16"/>
          <w:footerReference w:type="default" r:id="rId17"/>
          <w:endnotePr>
            <w:numFmt w:val="decimal"/>
          </w:endnotePr>
          <w:pgSz w:w="15840" w:h="12240" w:orient="landscape" w:code="1"/>
          <w:pgMar w:top="1195" w:right="1742" w:bottom="1195" w:left="1898" w:header="0" w:footer="0" w:gutter="0"/>
          <w:cols w:space="720"/>
          <w:noEndnote/>
          <w:docGrid w:linePitch="280"/>
        </w:sectPr>
      </w:pPr>
    </w:p>
    <w:p w:rsidR="00000000" w:rsidRDefault="00000000">
      <w:pPr>
        <w:pStyle w:val="SingleTxt"/>
        <w:rPr>
          <w:lang w:val="en-US"/>
        </w:rPr>
      </w:pPr>
      <w:r>
        <w:rPr>
          <w:lang w:val="en-US"/>
        </w:rPr>
        <w:tab/>
        <w:t>In all the Republic’s regions the migratory outflow consists principally of women, with the exception of Jalal-Abad, which is losing mainly men. The Chu region and the city of Bishkek show a net population inflow, with the Chu region acquiring equal numbers of men and women. It should be pointed out that women make up nearly 61 per cent of the net migratory inflow into Bishkek city.</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Article 16. Equality in marriage and family law</w:t>
      </w:r>
    </w:p>
    <w:p w:rsidR="00000000" w:rsidRDefault="00000000">
      <w:pPr>
        <w:pStyle w:val="SingleTxt"/>
        <w:spacing w:after="0" w:line="120" w:lineRule="exact"/>
        <w:rPr>
          <w:sz w:val="10"/>
          <w:lang w:val="en-US"/>
        </w:rPr>
      </w:pPr>
    </w:p>
    <w:p w:rsidR="00000000" w:rsidRDefault="00000000">
      <w:pPr>
        <w:pStyle w:val="SingleTxt"/>
        <w:rPr>
          <w:lang w:val="en-US"/>
        </w:rPr>
      </w:pPr>
      <w:r>
        <w:rPr>
          <w:lang w:val="en-US"/>
        </w:rPr>
        <w:tab/>
        <w:t>Official statistics in Kyrgyzstan group together victims of all types of crimes without separating out the number of victims of violent crimes in the family. However, according to data from the Ministry of Internal Affairs of the Republic of Kyrgyzstan, over a three-year period, murders and the infliction of serious physical injuries in the domestic environment alone consistently accounted for more than 15 per cent of all recorded crimes</w:t>
      </w:r>
      <w:r>
        <w:rPr>
          <w:rStyle w:val="FootnoteReference"/>
          <w:lang w:val="en-US"/>
        </w:rPr>
        <w:footnoteReference w:id="2"/>
      </w:r>
      <w:r>
        <w:rPr>
          <w:lang w:val="en-US"/>
        </w:rPr>
        <w:t>. On the initiative of non-governmental organizations, the Government of the Kyrgyz Republic has drawn up a series of programmes providing for a change in the way in which statistics are recorded, included in which will be the recording of cases of violence in the home. Statistical data from the crisis centres and shelters shows that of the nearly 29,300 women and girls who approached them for help in the period 1997-2001, more than 50 per cent had experienced violence in the family.</w:t>
      </w:r>
    </w:p>
    <w:p w:rsidR="00000000" w:rsidRDefault="00000000">
      <w:pPr>
        <w:pStyle w:val="SingleTxt"/>
        <w:rPr>
          <w:lang w:val="en-US"/>
        </w:rPr>
      </w:pPr>
      <w:r>
        <w:rPr>
          <w:lang w:val="en-US"/>
        </w:rPr>
        <w:tab/>
        <w:t xml:space="preserve">Violence in the home remains a highly concealed act. The mentality of Kyrgyz women can in the majority of cases be summed up by the maxim – don’t wash your dirty linen in public. Women who become victims of violent relationships within the family try to solve their problems without turning to the law-enforcement agencies. One of the causes of such behaviour is women’s limited experience of the law and their lack of awareness of their rights and of the mechanism for exercising them. For this reason, the total number of dysfunctional families held on police records as at 1 April 2002 in the Republic as a whole stood at just 881, even though as many as 10,000 police callouts to family incidents are recorded annually. The question of whether there is a link between crimes committed by women and systematic violence which they have suffered in the family or at work has not yet been studied. </w:t>
      </w:r>
    </w:p>
    <w:p w:rsidR="00000000" w:rsidRDefault="00000000">
      <w:pPr>
        <w:pStyle w:val="SingleTxt"/>
        <w:rPr>
          <w:lang w:val="en-US"/>
        </w:rPr>
      </w:pPr>
      <w:r>
        <w:rPr>
          <w:lang w:val="en-US"/>
        </w:rPr>
        <w:tab/>
        <w:t>There is no specific criminal legislation in Kyrgyzstan regulating relations in the sphere of violence in the home. It is not assigned to a special category and is included under domestic violence which as a criminological concept covers a wide range of violent acts, or acts carrying the threat of violence, committed by people in defined kinship, marital, neighbourhood and possibly friendship relationships. The lack of a clear definition of the term “violence in the home” and of specific indicators for measuring it prevents the monitoring of changes in the extent, forms and circumstances of violence in the home and on the whole renders analysis and evaluation difficult.</w:t>
      </w:r>
    </w:p>
    <w:p w:rsidR="00000000" w:rsidRDefault="00000000">
      <w:pPr>
        <w:pStyle w:val="SingleTxt"/>
        <w:rPr>
          <w:lang w:val="en-US"/>
        </w:rPr>
      </w:pPr>
      <w:r>
        <w:rPr>
          <w:lang w:val="en-US"/>
        </w:rPr>
        <w:tab/>
        <w:t>Criminal, civil and administrative legislation are currently applied in cases of violence in the home. While a charge may be brought by the internal affairs branch (police), the public prosecutor’s office, the court and the victim, the criminal investigation is conducted by the State. There are no special State services for providing support to women victims of violence, but crisis centres’ legal services have been used in this capacity recently.</w:t>
      </w:r>
    </w:p>
    <w:p w:rsidR="00000000" w:rsidRDefault="00000000">
      <w:pPr>
        <w:pStyle w:val="SingleTxt"/>
        <w:rPr>
          <w:lang w:val="en-US"/>
        </w:rPr>
      </w:pPr>
      <w:r>
        <w:rPr>
          <w:lang w:val="en-US"/>
        </w:rPr>
        <w:tab/>
        <w:t xml:space="preserve">The doctrine that the State is responsible solely for the activity of public authorities but not for the actions of private individuals is gradually dying away in Kyrgyzstan. The international principle of “complicity”, which imposes responsibility on a State which has been unable to prevent or suppress a violation of human rights, whether in the public or the private sphere, is being introduced. </w:t>
      </w:r>
    </w:p>
    <w:p w:rsidR="00000000" w:rsidRDefault="00000000">
      <w:pPr>
        <w:pStyle w:val="SingleTxt"/>
        <w:rPr>
          <w:lang w:val="en-US"/>
        </w:rPr>
      </w:pPr>
      <w:r>
        <w:rPr>
          <w:lang w:val="en-US"/>
        </w:rPr>
        <w:tab/>
        <w:t>In this connection, a group of non-governmental organizations in Kyrgyzstan, the “Diamond” Association, the Association of Independent Academic Lawyers and the Institute for Equal Rights and Opportunities, prepared a draft law on measures for social and legal protection from violence in the family.  It regulates relations with regard to the social and legal protection of victims of family violence and also defines the preventive action to be taken by persons in order to prevent violence in the family.</w:t>
      </w:r>
    </w:p>
    <w:p w:rsidR="00000000" w:rsidRDefault="00000000">
      <w:pPr>
        <w:pStyle w:val="SingleTxt"/>
        <w:rPr>
          <w:lang w:val="en-US"/>
        </w:rPr>
      </w:pPr>
      <w:r>
        <w:rPr>
          <w:lang w:val="en-US"/>
        </w:rPr>
        <w:tab/>
        <w:t>Those drafting the law proceeded on the assumption that criminal law, in fulfilling its punitive function, is generally oriented first and foremost toward punishment. Application of the law in practice shows that in order to overcome violence in the family a blanket criminal-law response to facts of violence is not enough, since the interests of the family as a whole are in the balance. For example, when a case is brought to court and the person using violence convicted, a family is sometimes deprived of its breadwinner and moves from one difficult situation to another. Criminal law also fails to provide for the fact that the victims may wish to preserve family relations. Existing criminal legislation therefore does not provide the flexibility required in the choice of measures to suppress violence in the home.</w:t>
      </w:r>
    </w:p>
    <w:p w:rsidR="00000000" w:rsidRDefault="00000000">
      <w:pPr>
        <w:pStyle w:val="SingleTxt"/>
        <w:rPr>
          <w:lang w:val="en-US"/>
        </w:rPr>
      </w:pPr>
      <w:r>
        <w:rPr>
          <w:lang w:val="en-US"/>
        </w:rPr>
        <w:tab/>
        <w:t xml:space="preserve">The law defines the basic forms of violence in the family – physical, psychological and sexual, with sexual violence being assigned for the first time to a separate category. Among the innovations must be mentioned the broadening of the concept of family also to include persons cohabiting (in a de facto marriage), as well as relations residing permanently together with family members, and the introduction by those who drafted the law of the concept of dependent family member, i.e. a family member who is materially dependent because of old age, disability or sickness on other members of the family. </w:t>
      </w:r>
    </w:p>
    <w:p w:rsidR="00000000" w:rsidRDefault="00000000">
      <w:pPr>
        <w:pStyle w:val="SingleTxt"/>
        <w:rPr>
          <w:lang w:val="en-US"/>
        </w:rPr>
      </w:pPr>
      <w:r>
        <w:rPr>
          <w:lang w:val="en-US"/>
        </w:rPr>
        <w:tab/>
        <w:t xml:space="preserve">Another new element reflected in the draft law is the creation of mechanisms, based on compliance with international standards, for providing aid to family members who have been victims of violence. These are measures specifically for suppressing violence in the family – protective orders. In order to combat family violence systematically and effectively, the draft law provides for an integrated approach which is implemented by combining the efforts of the law-enforcement agencies, the courts, State and social organizations, general educational and medical institutions and social services. </w:t>
      </w:r>
    </w:p>
    <w:p w:rsidR="00000000" w:rsidRDefault="00000000">
      <w:pPr>
        <w:pStyle w:val="SingleTxt"/>
        <w:rPr>
          <w:lang w:val="en-US"/>
        </w:rPr>
      </w:pPr>
      <w:r>
        <w:rPr>
          <w:lang w:val="en-US"/>
        </w:rPr>
        <w:tab/>
        <w:t>Discussion of the draft law, involving the Ministries of Internal Affairs, Justice, Labour and Social Welfare, the office of the Procurator General, the Secretariat of the National Council on Women, Family and Gender Development reporting to the President of the Kyrgyz Republic, an international expert, an OSCE representative and a range of non-governmental organizations, has made it possible to highlight certain shortcomings and factors which had not been allowed for. The draft law is currently being finalized and introduced in the Republic’s Parliament.</w:t>
      </w:r>
    </w:p>
    <w:p w:rsidR="00000000" w:rsidRDefault="00000000">
      <w:pPr>
        <w:pStyle w:val="SingleTxt"/>
        <w:rPr>
          <w:lang w:val="en-US"/>
        </w:rPr>
        <w:sectPr w:rsidR="00000000">
          <w:headerReference w:type="even" r:id="rId18"/>
          <w:headerReference w:type="default" r:id="rId19"/>
          <w:footerReference w:type="even" r:id="rId20"/>
          <w:footerReference w:type="default" r:id="rId21"/>
          <w:endnotePr>
            <w:numFmt w:val="decimal"/>
          </w:endnotePr>
          <w:pgSz w:w="12240" w:h="15840" w:code="1"/>
          <w:pgMar w:top="1742" w:right="1195" w:bottom="1898" w:left="1195" w:header="576" w:footer="1030" w:gutter="0"/>
          <w:cols w:space="720"/>
          <w:noEndnote/>
          <w:docGrid w:linePitch="280"/>
        </w:sectPr>
      </w:pPr>
      <w:r>
        <w:rPr>
          <w:lang w:val="en-US"/>
        </w:rPr>
        <w:tab/>
        <w:t>In order to introduce the draft law, a rule on legislative (public) initiatives, contained in Article 64 of the Constitution of the Kyrgyz Republic, which calls for the gathering of 30,000 citizens of the Republic, has been implemented.</w:t>
      </w:r>
    </w:p>
    <w:p w:rsidR="00000000" w:rsidRDefault="00000000">
      <w:pPr>
        <w:spacing w:line="120" w:lineRule="exact"/>
        <w:rPr>
          <w:sz w:val="10"/>
          <w:lang w:val="en-US"/>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Appendix No. 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Data on the number of women sent for training and placed in jobs after training in 199-2002 in Kyrgyzstan</w:t>
      </w:r>
    </w:p>
    <w:p w:rsidR="00000000" w:rsidRDefault="00000000">
      <w:pPr>
        <w:pStyle w:val="SingleTxt"/>
        <w:spacing w:after="0" w:line="120" w:lineRule="exact"/>
        <w:rPr>
          <w:sz w:val="10"/>
          <w:lang w:val="en-US"/>
        </w:rPr>
      </w:pPr>
    </w:p>
    <w:tbl>
      <w:tblPr>
        <w:tblW w:w="0" w:type="auto"/>
        <w:tblInd w:w="10" w:type="dxa"/>
        <w:tblLayout w:type="fixed"/>
        <w:tblCellMar>
          <w:left w:w="0" w:type="dxa"/>
          <w:right w:w="0" w:type="dxa"/>
        </w:tblCellMar>
        <w:tblLook w:val="0000" w:firstRow="0" w:lastRow="0" w:firstColumn="0" w:lastColumn="0" w:noHBand="0" w:noVBand="0"/>
      </w:tblPr>
      <w:tblGrid>
        <w:gridCol w:w="784"/>
        <w:gridCol w:w="418"/>
        <w:gridCol w:w="523"/>
        <w:gridCol w:w="525"/>
        <w:gridCol w:w="730"/>
        <w:gridCol w:w="630"/>
        <w:gridCol w:w="44"/>
        <w:gridCol w:w="510"/>
        <w:gridCol w:w="591"/>
        <w:gridCol w:w="535"/>
        <w:gridCol w:w="830"/>
        <w:gridCol w:w="745"/>
        <w:gridCol w:w="35"/>
        <w:gridCol w:w="493"/>
        <w:gridCol w:w="525"/>
        <w:gridCol w:w="525"/>
        <w:gridCol w:w="662"/>
        <w:gridCol w:w="630"/>
        <w:gridCol w:w="73"/>
        <w:gridCol w:w="525"/>
        <w:gridCol w:w="525"/>
        <w:gridCol w:w="525"/>
        <w:gridCol w:w="722"/>
        <w:gridCol w:w="525"/>
      </w:tblGrid>
      <w:tr w:rsidR="00000000">
        <w:tblPrEx>
          <w:tblCellMar>
            <w:top w:w="0" w:type="dxa"/>
            <w:left w:w="0" w:type="dxa"/>
            <w:bottom w:w="0" w:type="dxa"/>
            <w:right w:w="0" w:type="dxa"/>
          </w:tblCellMar>
        </w:tblPrEx>
        <w:trPr>
          <w:cantSplit/>
          <w:tblHeader/>
        </w:trPr>
        <w:tc>
          <w:tcPr>
            <w:tcW w:w="784" w:type="dxa"/>
            <w:vMerge w:val="restart"/>
            <w:tcBorders>
              <w:top w:val="single" w:sz="4" w:space="0" w:color="auto"/>
              <w:left w:val="nil"/>
              <w:bottom w:val="single" w:sz="12" w:space="0" w:color="auto"/>
              <w:right w:val="nil"/>
            </w:tcBorders>
            <w:vAlign w:val="center"/>
          </w:tcPr>
          <w:p w:rsidR="00000000" w:rsidRDefault="00000000">
            <w:pPr>
              <w:suppressAutoHyphens/>
              <w:spacing w:before="80" w:after="80" w:line="160" w:lineRule="exact"/>
              <w:ind w:right="40"/>
              <w:rPr>
                <w:i/>
                <w:sz w:val="14"/>
                <w:lang w:val="en-US"/>
              </w:rPr>
            </w:pPr>
            <w:r>
              <w:rPr>
                <w:i/>
                <w:sz w:val="14"/>
                <w:lang w:val="en-US"/>
              </w:rPr>
              <w:t>Name of region</w:t>
            </w:r>
          </w:p>
        </w:tc>
        <w:tc>
          <w:tcPr>
            <w:tcW w:w="2826" w:type="dxa"/>
            <w:gridSpan w:val="5"/>
            <w:tcBorders>
              <w:top w:val="single" w:sz="4" w:space="0" w:color="auto"/>
              <w:left w:val="nil"/>
              <w:bottom w:val="single" w:sz="2" w:space="0" w:color="auto"/>
              <w:right w:val="nil"/>
            </w:tcBorders>
            <w:vAlign w:val="bottom"/>
          </w:tcPr>
          <w:p w:rsidR="00000000" w:rsidRDefault="00000000">
            <w:pPr>
              <w:suppressAutoHyphens/>
              <w:spacing w:before="80" w:after="80" w:line="160" w:lineRule="exact"/>
              <w:ind w:right="40"/>
              <w:jc w:val="center"/>
              <w:rPr>
                <w:i/>
                <w:sz w:val="14"/>
                <w:lang w:val="en-US"/>
              </w:rPr>
            </w:pPr>
            <w:r>
              <w:rPr>
                <w:i/>
                <w:sz w:val="14"/>
                <w:lang w:val="en-US"/>
              </w:rPr>
              <w:t>1999</w:t>
            </w:r>
          </w:p>
        </w:tc>
        <w:tc>
          <w:tcPr>
            <w:tcW w:w="44" w:type="dxa"/>
            <w:tcBorders>
              <w:top w:val="single" w:sz="4" w:space="0" w:color="auto"/>
              <w:left w:val="nil"/>
              <w:bottom w:val="nil"/>
              <w:right w:val="nil"/>
            </w:tcBorders>
            <w:vAlign w:val="bottom"/>
          </w:tcPr>
          <w:p w:rsidR="00000000" w:rsidRDefault="00000000">
            <w:pPr>
              <w:suppressAutoHyphens/>
              <w:spacing w:before="80" w:after="80" w:line="160" w:lineRule="exact"/>
              <w:ind w:right="40"/>
              <w:jc w:val="right"/>
              <w:rPr>
                <w:i/>
                <w:sz w:val="14"/>
                <w:lang w:val="en-US"/>
              </w:rPr>
            </w:pPr>
          </w:p>
        </w:tc>
        <w:tc>
          <w:tcPr>
            <w:tcW w:w="3211" w:type="dxa"/>
            <w:gridSpan w:val="5"/>
            <w:tcBorders>
              <w:top w:val="single" w:sz="4" w:space="0" w:color="auto"/>
              <w:left w:val="nil"/>
              <w:bottom w:val="single" w:sz="2" w:space="0" w:color="auto"/>
              <w:right w:val="nil"/>
            </w:tcBorders>
            <w:vAlign w:val="bottom"/>
          </w:tcPr>
          <w:p w:rsidR="00000000" w:rsidRDefault="00000000">
            <w:pPr>
              <w:suppressAutoHyphens/>
              <w:spacing w:before="80" w:after="80" w:line="160" w:lineRule="exact"/>
              <w:ind w:right="40"/>
              <w:jc w:val="center"/>
              <w:rPr>
                <w:i/>
                <w:sz w:val="14"/>
                <w:lang w:val="en-US"/>
              </w:rPr>
            </w:pPr>
            <w:r>
              <w:rPr>
                <w:i/>
                <w:sz w:val="14"/>
                <w:lang w:val="en-US"/>
              </w:rPr>
              <w:t>2000</w:t>
            </w:r>
          </w:p>
        </w:tc>
        <w:tc>
          <w:tcPr>
            <w:tcW w:w="35" w:type="dxa"/>
            <w:tcBorders>
              <w:top w:val="single" w:sz="4" w:space="0" w:color="auto"/>
              <w:left w:val="nil"/>
              <w:bottom w:val="nil"/>
              <w:right w:val="nil"/>
            </w:tcBorders>
            <w:vAlign w:val="bottom"/>
          </w:tcPr>
          <w:p w:rsidR="00000000" w:rsidRDefault="00000000">
            <w:pPr>
              <w:suppressAutoHyphens/>
              <w:spacing w:before="80" w:after="80" w:line="160" w:lineRule="exact"/>
              <w:ind w:right="40"/>
              <w:jc w:val="right"/>
              <w:rPr>
                <w:i/>
                <w:sz w:val="14"/>
                <w:lang w:val="en-US"/>
              </w:rPr>
            </w:pPr>
          </w:p>
        </w:tc>
        <w:tc>
          <w:tcPr>
            <w:tcW w:w="2835" w:type="dxa"/>
            <w:gridSpan w:val="5"/>
            <w:tcBorders>
              <w:top w:val="single" w:sz="4" w:space="0" w:color="auto"/>
              <w:left w:val="nil"/>
              <w:bottom w:val="single" w:sz="2" w:space="0" w:color="auto"/>
              <w:right w:val="nil"/>
            </w:tcBorders>
            <w:vAlign w:val="bottom"/>
          </w:tcPr>
          <w:p w:rsidR="00000000" w:rsidRDefault="00000000">
            <w:pPr>
              <w:suppressAutoHyphens/>
              <w:spacing w:before="80" w:after="80" w:line="160" w:lineRule="exact"/>
              <w:ind w:right="40"/>
              <w:jc w:val="center"/>
              <w:rPr>
                <w:i/>
                <w:sz w:val="14"/>
                <w:lang w:val="en-US"/>
              </w:rPr>
            </w:pPr>
            <w:r>
              <w:rPr>
                <w:i/>
                <w:sz w:val="14"/>
                <w:lang w:val="en-US"/>
              </w:rPr>
              <w:t>2001</w:t>
            </w:r>
          </w:p>
        </w:tc>
        <w:tc>
          <w:tcPr>
            <w:tcW w:w="73" w:type="dxa"/>
            <w:tcBorders>
              <w:top w:val="single" w:sz="4" w:space="0" w:color="auto"/>
              <w:left w:val="nil"/>
              <w:bottom w:val="nil"/>
              <w:right w:val="nil"/>
            </w:tcBorders>
            <w:vAlign w:val="bottom"/>
          </w:tcPr>
          <w:p w:rsidR="00000000" w:rsidRDefault="00000000">
            <w:pPr>
              <w:suppressAutoHyphens/>
              <w:spacing w:before="80" w:after="80" w:line="160" w:lineRule="exact"/>
              <w:ind w:right="40"/>
              <w:jc w:val="right"/>
              <w:rPr>
                <w:i/>
                <w:sz w:val="14"/>
                <w:lang w:val="en-US"/>
              </w:rPr>
            </w:pPr>
          </w:p>
        </w:tc>
        <w:tc>
          <w:tcPr>
            <w:tcW w:w="2822" w:type="dxa"/>
            <w:gridSpan w:val="5"/>
            <w:tcBorders>
              <w:top w:val="single" w:sz="4" w:space="0" w:color="auto"/>
              <w:left w:val="nil"/>
              <w:bottom w:val="single" w:sz="2" w:space="0" w:color="auto"/>
              <w:right w:val="nil"/>
            </w:tcBorders>
            <w:vAlign w:val="bottom"/>
          </w:tcPr>
          <w:p w:rsidR="00000000" w:rsidRDefault="00000000">
            <w:pPr>
              <w:suppressAutoHyphens/>
              <w:spacing w:before="80" w:after="80" w:line="160" w:lineRule="exact"/>
              <w:ind w:right="40"/>
              <w:jc w:val="center"/>
              <w:rPr>
                <w:i/>
                <w:sz w:val="14"/>
                <w:lang w:val="en-US"/>
              </w:rPr>
            </w:pPr>
            <w:r>
              <w:rPr>
                <w:i/>
                <w:sz w:val="14"/>
                <w:lang w:val="en-US"/>
              </w:rPr>
              <w:t>January-February 2002</w:t>
            </w:r>
          </w:p>
        </w:tc>
      </w:tr>
      <w:tr w:rsidR="00000000">
        <w:tblPrEx>
          <w:tblCellMar>
            <w:top w:w="0" w:type="dxa"/>
            <w:left w:w="0" w:type="dxa"/>
            <w:bottom w:w="0" w:type="dxa"/>
            <w:right w:w="0" w:type="dxa"/>
          </w:tblCellMar>
        </w:tblPrEx>
        <w:trPr>
          <w:cantSplit/>
          <w:tblHeader/>
        </w:trPr>
        <w:tc>
          <w:tcPr>
            <w:tcW w:w="784" w:type="dxa"/>
            <w:vMerge/>
            <w:tcBorders>
              <w:top w:val="single" w:sz="4" w:space="0" w:color="auto"/>
              <w:left w:val="nil"/>
              <w:bottom w:val="single" w:sz="12" w:space="0" w:color="auto"/>
              <w:right w:val="nil"/>
            </w:tcBorders>
            <w:vAlign w:val="center"/>
          </w:tcPr>
          <w:p w:rsidR="00000000" w:rsidRDefault="00000000">
            <w:pPr>
              <w:spacing w:line="240" w:lineRule="auto"/>
              <w:rPr>
                <w:i/>
                <w:sz w:val="14"/>
                <w:lang w:val="en-US"/>
              </w:rPr>
            </w:pPr>
          </w:p>
        </w:tc>
        <w:tc>
          <w:tcPr>
            <w:tcW w:w="1466" w:type="dxa"/>
            <w:gridSpan w:val="3"/>
            <w:tcBorders>
              <w:top w:val="single" w:sz="2" w:space="0" w:color="auto"/>
              <w:left w:val="nil"/>
              <w:bottom w:val="single" w:sz="2" w:space="0" w:color="auto"/>
              <w:right w:val="nil"/>
            </w:tcBorders>
            <w:vAlign w:val="bottom"/>
          </w:tcPr>
          <w:p w:rsidR="00000000" w:rsidRDefault="00000000">
            <w:pPr>
              <w:suppressAutoHyphens/>
              <w:spacing w:after="80" w:line="160" w:lineRule="exact"/>
              <w:ind w:right="40"/>
              <w:jc w:val="center"/>
              <w:rPr>
                <w:i/>
                <w:sz w:val="14"/>
                <w:lang w:val="en-US"/>
              </w:rPr>
            </w:pPr>
            <w:r>
              <w:rPr>
                <w:i/>
                <w:sz w:val="14"/>
                <w:lang w:val="en-US"/>
              </w:rPr>
              <w:t>Sent for training</w:t>
            </w:r>
          </w:p>
        </w:tc>
        <w:tc>
          <w:tcPr>
            <w:tcW w:w="730" w:type="dxa"/>
            <w:vMerge w:val="restart"/>
            <w:tcBorders>
              <w:top w:val="single" w:sz="2" w:space="0" w:color="auto"/>
              <w:left w:val="nil"/>
              <w:bottom w:val="single" w:sz="12" w:space="0" w:color="auto"/>
              <w:right w:val="nil"/>
            </w:tcBorders>
          </w:tcPr>
          <w:p w:rsidR="00000000" w:rsidRDefault="00000000">
            <w:pPr>
              <w:spacing w:line="240" w:lineRule="auto"/>
              <w:jc w:val="right"/>
              <w:rPr>
                <w:i/>
                <w:sz w:val="14"/>
                <w:lang w:val="en-US"/>
              </w:rPr>
            </w:pPr>
            <w:r>
              <w:rPr>
                <w:i/>
                <w:sz w:val="14"/>
                <w:lang w:val="en-US"/>
              </w:rPr>
              <w:t>Number of  women placed in jobs after training</w:t>
            </w:r>
          </w:p>
        </w:tc>
        <w:tc>
          <w:tcPr>
            <w:tcW w:w="630" w:type="dxa"/>
            <w:vMerge w:val="restart"/>
            <w:tcBorders>
              <w:top w:val="single" w:sz="2" w:space="0" w:color="auto"/>
              <w:left w:val="nil"/>
              <w:bottom w:val="single" w:sz="12" w:space="0" w:color="auto"/>
              <w:right w:val="nil"/>
            </w:tcBorders>
          </w:tcPr>
          <w:p w:rsidR="00000000" w:rsidRDefault="00000000">
            <w:pPr>
              <w:spacing w:line="240" w:lineRule="auto"/>
              <w:jc w:val="right"/>
              <w:rPr>
                <w:i/>
                <w:sz w:val="14"/>
                <w:lang w:val="en-US"/>
              </w:rPr>
            </w:pPr>
            <w:r>
              <w:rPr>
                <w:i/>
                <w:sz w:val="14"/>
                <w:lang w:val="en-US"/>
              </w:rPr>
              <w:t>As % of number of  women trained</w:t>
            </w:r>
          </w:p>
        </w:tc>
        <w:tc>
          <w:tcPr>
            <w:tcW w:w="44" w:type="dxa"/>
            <w:vAlign w:val="bottom"/>
          </w:tcPr>
          <w:p w:rsidR="00000000" w:rsidRDefault="00000000">
            <w:pPr>
              <w:suppressAutoHyphens/>
              <w:spacing w:after="80" w:line="160" w:lineRule="exact"/>
              <w:ind w:right="40"/>
              <w:jc w:val="right"/>
              <w:rPr>
                <w:i/>
                <w:sz w:val="14"/>
                <w:lang w:val="en-US"/>
              </w:rPr>
            </w:pPr>
          </w:p>
        </w:tc>
        <w:tc>
          <w:tcPr>
            <w:tcW w:w="1636" w:type="dxa"/>
            <w:gridSpan w:val="3"/>
            <w:tcBorders>
              <w:top w:val="single" w:sz="2" w:space="0" w:color="auto"/>
              <w:left w:val="nil"/>
              <w:bottom w:val="single" w:sz="2" w:space="0" w:color="auto"/>
              <w:right w:val="nil"/>
            </w:tcBorders>
            <w:vAlign w:val="bottom"/>
          </w:tcPr>
          <w:p w:rsidR="00000000" w:rsidRDefault="00000000">
            <w:pPr>
              <w:suppressAutoHyphens/>
              <w:spacing w:after="80" w:line="160" w:lineRule="exact"/>
              <w:ind w:right="40"/>
              <w:jc w:val="center"/>
              <w:rPr>
                <w:i/>
                <w:sz w:val="14"/>
                <w:lang w:val="en-US"/>
              </w:rPr>
            </w:pPr>
            <w:r>
              <w:rPr>
                <w:i/>
                <w:sz w:val="14"/>
                <w:lang w:val="en-US"/>
              </w:rPr>
              <w:t>Sent for training</w:t>
            </w:r>
          </w:p>
        </w:tc>
        <w:tc>
          <w:tcPr>
            <w:tcW w:w="830" w:type="dxa"/>
            <w:vMerge w:val="restart"/>
            <w:tcBorders>
              <w:top w:val="single" w:sz="2" w:space="0" w:color="auto"/>
              <w:left w:val="nil"/>
              <w:bottom w:val="single" w:sz="12" w:space="0" w:color="auto"/>
              <w:right w:val="nil"/>
            </w:tcBorders>
          </w:tcPr>
          <w:p w:rsidR="00000000" w:rsidRDefault="00000000">
            <w:pPr>
              <w:shd w:val="clear" w:color="auto" w:fill="FFFFFF"/>
              <w:spacing w:line="240" w:lineRule="auto"/>
              <w:jc w:val="right"/>
              <w:rPr>
                <w:i/>
                <w:sz w:val="14"/>
                <w:lang w:val="en-US"/>
              </w:rPr>
            </w:pPr>
            <w:r>
              <w:rPr>
                <w:i/>
                <w:color w:val="000000"/>
                <w:sz w:val="14"/>
                <w:lang w:val="en-US"/>
              </w:rPr>
              <w:t>Number of women placed in jobs after training</w:t>
            </w:r>
          </w:p>
        </w:tc>
        <w:tc>
          <w:tcPr>
            <w:tcW w:w="745" w:type="dxa"/>
            <w:vMerge w:val="restart"/>
            <w:tcBorders>
              <w:top w:val="single" w:sz="2" w:space="0" w:color="auto"/>
              <w:left w:val="nil"/>
              <w:bottom w:val="single" w:sz="12" w:space="0" w:color="auto"/>
              <w:right w:val="nil"/>
            </w:tcBorders>
          </w:tcPr>
          <w:p w:rsidR="00000000" w:rsidRDefault="00000000">
            <w:pPr>
              <w:shd w:val="clear" w:color="auto" w:fill="FFFFFF"/>
              <w:spacing w:line="240" w:lineRule="auto"/>
              <w:jc w:val="right"/>
              <w:rPr>
                <w:i/>
                <w:sz w:val="14"/>
                <w:lang w:val="en-US"/>
              </w:rPr>
            </w:pPr>
            <w:r>
              <w:rPr>
                <w:i/>
                <w:color w:val="000000"/>
                <w:sz w:val="14"/>
                <w:lang w:val="en-US"/>
              </w:rPr>
              <w:t>As % of number of  women trained</w:t>
            </w:r>
          </w:p>
        </w:tc>
        <w:tc>
          <w:tcPr>
            <w:tcW w:w="35" w:type="dxa"/>
            <w:vAlign w:val="bottom"/>
          </w:tcPr>
          <w:p w:rsidR="00000000" w:rsidRDefault="00000000">
            <w:pPr>
              <w:suppressAutoHyphens/>
              <w:spacing w:after="80" w:line="160" w:lineRule="exact"/>
              <w:ind w:right="40"/>
              <w:jc w:val="right"/>
              <w:rPr>
                <w:i/>
                <w:sz w:val="14"/>
                <w:lang w:val="en-US"/>
              </w:rPr>
            </w:pPr>
          </w:p>
        </w:tc>
        <w:tc>
          <w:tcPr>
            <w:tcW w:w="1543" w:type="dxa"/>
            <w:gridSpan w:val="3"/>
            <w:tcBorders>
              <w:top w:val="single" w:sz="2" w:space="0" w:color="auto"/>
              <w:left w:val="nil"/>
              <w:bottom w:val="nil"/>
              <w:right w:val="nil"/>
            </w:tcBorders>
            <w:vAlign w:val="bottom"/>
          </w:tcPr>
          <w:p w:rsidR="00000000" w:rsidRDefault="00000000">
            <w:pPr>
              <w:suppressAutoHyphens/>
              <w:spacing w:after="80" w:line="160" w:lineRule="exact"/>
              <w:ind w:right="40"/>
              <w:jc w:val="center"/>
              <w:rPr>
                <w:i/>
                <w:sz w:val="14"/>
                <w:lang w:val="en-US"/>
              </w:rPr>
            </w:pPr>
            <w:r>
              <w:rPr>
                <w:i/>
                <w:sz w:val="14"/>
                <w:lang w:val="en-US"/>
              </w:rPr>
              <w:t>Sent for training</w:t>
            </w:r>
          </w:p>
        </w:tc>
        <w:tc>
          <w:tcPr>
            <w:tcW w:w="662" w:type="dxa"/>
            <w:vMerge w:val="restart"/>
            <w:tcBorders>
              <w:top w:val="single" w:sz="2" w:space="0" w:color="auto"/>
              <w:left w:val="nil"/>
              <w:bottom w:val="single" w:sz="12" w:space="0" w:color="auto"/>
              <w:right w:val="nil"/>
            </w:tcBorders>
          </w:tcPr>
          <w:p w:rsidR="00000000" w:rsidRDefault="00000000">
            <w:pPr>
              <w:shd w:val="clear" w:color="auto" w:fill="FFFFFF"/>
              <w:spacing w:line="240" w:lineRule="auto"/>
              <w:jc w:val="right"/>
              <w:rPr>
                <w:i/>
                <w:sz w:val="14"/>
                <w:lang w:val="en-US"/>
              </w:rPr>
            </w:pPr>
            <w:r>
              <w:rPr>
                <w:i/>
                <w:color w:val="000000"/>
                <w:sz w:val="14"/>
                <w:lang w:val="en-US"/>
              </w:rPr>
              <w:t>Number of  women placed in jobs after training</w:t>
            </w:r>
          </w:p>
        </w:tc>
        <w:tc>
          <w:tcPr>
            <w:tcW w:w="630" w:type="dxa"/>
            <w:vMerge w:val="restart"/>
            <w:tcBorders>
              <w:top w:val="single" w:sz="2" w:space="0" w:color="auto"/>
              <w:left w:val="nil"/>
              <w:bottom w:val="single" w:sz="12" w:space="0" w:color="auto"/>
              <w:right w:val="nil"/>
            </w:tcBorders>
          </w:tcPr>
          <w:p w:rsidR="00000000" w:rsidRDefault="00000000">
            <w:pPr>
              <w:shd w:val="clear" w:color="auto" w:fill="FFFFFF"/>
              <w:spacing w:line="240" w:lineRule="auto"/>
              <w:jc w:val="right"/>
              <w:rPr>
                <w:i/>
                <w:sz w:val="14"/>
                <w:lang w:val="en-US"/>
              </w:rPr>
            </w:pPr>
            <w:r>
              <w:rPr>
                <w:i/>
                <w:color w:val="000000"/>
                <w:sz w:val="14"/>
                <w:lang w:val="en-US"/>
              </w:rPr>
              <w:t>As % of number of  women trained</w:t>
            </w:r>
          </w:p>
          <w:p w:rsidR="00000000" w:rsidRDefault="00000000">
            <w:pPr>
              <w:shd w:val="clear" w:color="auto" w:fill="FFFFFF"/>
              <w:spacing w:line="240" w:lineRule="auto"/>
              <w:rPr>
                <w:i/>
                <w:sz w:val="14"/>
                <w:lang w:val="en-US"/>
              </w:rPr>
            </w:pPr>
          </w:p>
        </w:tc>
        <w:tc>
          <w:tcPr>
            <w:tcW w:w="73" w:type="dxa"/>
            <w:vAlign w:val="bottom"/>
          </w:tcPr>
          <w:p w:rsidR="00000000" w:rsidRDefault="00000000">
            <w:pPr>
              <w:suppressAutoHyphens/>
              <w:spacing w:after="80" w:line="160" w:lineRule="exact"/>
              <w:ind w:right="40"/>
              <w:jc w:val="right"/>
              <w:rPr>
                <w:i/>
                <w:sz w:val="14"/>
                <w:lang w:val="en-US"/>
              </w:rPr>
            </w:pPr>
          </w:p>
        </w:tc>
        <w:tc>
          <w:tcPr>
            <w:tcW w:w="1575" w:type="dxa"/>
            <w:gridSpan w:val="3"/>
            <w:tcBorders>
              <w:top w:val="single" w:sz="2" w:space="0" w:color="auto"/>
              <w:left w:val="nil"/>
              <w:bottom w:val="single" w:sz="2" w:space="0" w:color="auto"/>
              <w:right w:val="nil"/>
            </w:tcBorders>
            <w:vAlign w:val="bottom"/>
          </w:tcPr>
          <w:p w:rsidR="00000000" w:rsidRDefault="00000000">
            <w:pPr>
              <w:suppressAutoHyphens/>
              <w:spacing w:after="80" w:line="160" w:lineRule="exact"/>
              <w:ind w:right="40"/>
              <w:jc w:val="center"/>
              <w:rPr>
                <w:i/>
                <w:sz w:val="14"/>
                <w:lang w:val="en-US"/>
              </w:rPr>
            </w:pPr>
            <w:r>
              <w:rPr>
                <w:i/>
                <w:sz w:val="14"/>
                <w:lang w:val="en-US"/>
              </w:rPr>
              <w:t>Sent for training</w:t>
            </w:r>
          </w:p>
        </w:tc>
        <w:tc>
          <w:tcPr>
            <w:tcW w:w="722" w:type="dxa"/>
            <w:vMerge w:val="restart"/>
            <w:tcBorders>
              <w:top w:val="single" w:sz="2" w:space="0" w:color="auto"/>
              <w:left w:val="nil"/>
              <w:bottom w:val="single" w:sz="12" w:space="0" w:color="auto"/>
              <w:right w:val="nil"/>
            </w:tcBorders>
          </w:tcPr>
          <w:p w:rsidR="00000000" w:rsidRDefault="00000000">
            <w:pPr>
              <w:shd w:val="clear" w:color="auto" w:fill="FFFFFF"/>
              <w:spacing w:line="240" w:lineRule="auto"/>
              <w:jc w:val="right"/>
              <w:rPr>
                <w:i/>
                <w:sz w:val="14"/>
                <w:lang w:val="en-US"/>
              </w:rPr>
            </w:pPr>
            <w:r>
              <w:rPr>
                <w:i/>
                <w:color w:val="000000"/>
                <w:sz w:val="14"/>
                <w:lang w:val="en-US"/>
              </w:rPr>
              <w:t>Number of  women placed in jobs after training</w:t>
            </w:r>
          </w:p>
        </w:tc>
        <w:tc>
          <w:tcPr>
            <w:tcW w:w="525" w:type="dxa"/>
            <w:vMerge w:val="restart"/>
            <w:tcBorders>
              <w:top w:val="single" w:sz="2" w:space="0" w:color="auto"/>
              <w:left w:val="nil"/>
              <w:bottom w:val="single" w:sz="12" w:space="0" w:color="auto"/>
              <w:right w:val="nil"/>
            </w:tcBorders>
          </w:tcPr>
          <w:p w:rsidR="00000000" w:rsidRDefault="00000000">
            <w:pPr>
              <w:shd w:val="clear" w:color="auto" w:fill="FFFFFF"/>
              <w:spacing w:line="240" w:lineRule="auto"/>
              <w:jc w:val="right"/>
              <w:rPr>
                <w:i/>
                <w:sz w:val="14"/>
                <w:lang w:val="en-US"/>
              </w:rPr>
            </w:pPr>
            <w:r>
              <w:rPr>
                <w:i/>
                <w:color w:val="000000"/>
                <w:sz w:val="14"/>
                <w:lang w:val="en-US"/>
              </w:rPr>
              <w:t>As % of number of  women trained</w:t>
            </w:r>
          </w:p>
        </w:tc>
      </w:tr>
      <w:tr w:rsidR="00000000">
        <w:tblPrEx>
          <w:tblCellMar>
            <w:top w:w="0" w:type="dxa"/>
            <w:left w:w="0" w:type="dxa"/>
            <w:bottom w:w="0" w:type="dxa"/>
            <w:right w:w="0" w:type="dxa"/>
          </w:tblCellMar>
        </w:tblPrEx>
        <w:trPr>
          <w:cantSplit/>
          <w:tblHeader/>
        </w:trPr>
        <w:tc>
          <w:tcPr>
            <w:tcW w:w="784" w:type="dxa"/>
            <w:vMerge/>
            <w:tcBorders>
              <w:top w:val="single" w:sz="4" w:space="0" w:color="auto"/>
              <w:left w:val="nil"/>
              <w:bottom w:val="single" w:sz="12" w:space="0" w:color="auto"/>
              <w:right w:val="nil"/>
            </w:tcBorders>
            <w:vAlign w:val="center"/>
          </w:tcPr>
          <w:p w:rsidR="00000000" w:rsidRDefault="00000000">
            <w:pPr>
              <w:spacing w:line="240" w:lineRule="auto"/>
              <w:rPr>
                <w:i/>
                <w:sz w:val="14"/>
                <w:lang w:val="en-US"/>
              </w:rPr>
            </w:pPr>
          </w:p>
        </w:tc>
        <w:tc>
          <w:tcPr>
            <w:tcW w:w="418" w:type="dxa"/>
            <w:tcBorders>
              <w:top w:val="single" w:sz="2" w:space="0" w:color="auto"/>
              <w:left w:val="nil"/>
              <w:bottom w:val="single" w:sz="12" w:space="0" w:color="auto"/>
              <w:right w:val="nil"/>
            </w:tcBorders>
          </w:tcPr>
          <w:p w:rsidR="00000000" w:rsidRDefault="00000000">
            <w:pPr>
              <w:suppressAutoHyphens/>
              <w:spacing w:after="80" w:line="160" w:lineRule="exact"/>
              <w:ind w:right="40"/>
              <w:jc w:val="right"/>
              <w:rPr>
                <w:i/>
                <w:sz w:val="14"/>
                <w:lang w:val="en-US"/>
              </w:rPr>
            </w:pPr>
            <w:r>
              <w:rPr>
                <w:i/>
                <w:sz w:val="14"/>
                <w:lang w:val="en-US"/>
              </w:rPr>
              <w:t>Total</w:t>
            </w:r>
          </w:p>
        </w:tc>
        <w:tc>
          <w:tcPr>
            <w:tcW w:w="523" w:type="dxa"/>
            <w:tcBorders>
              <w:top w:val="single" w:sz="2" w:space="0" w:color="auto"/>
              <w:left w:val="nil"/>
              <w:bottom w:val="single" w:sz="12" w:space="0" w:color="auto"/>
              <w:right w:val="nil"/>
            </w:tcBorders>
          </w:tcPr>
          <w:p w:rsidR="00000000" w:rsidRDefault="00000000">
            <w:pPr>
              <w:suppressAutoHyphens/>
              <w:spacing w:after="80" w:line="160" w:lineRule="exact"/>
              <w:ind w:right="40"/>
              <w:jc w:val="right"/>
              <w:rPr>
                <w:i/>
                <w:sz w:val="14"/>
                <w:lang w:val="en-US"/>
              </w:rPr>
            </w:pPr>
            <w:r>
              <w:rPr>
                <w:i/>
                <w:sz w:val="14"/>
                <w:lang w:val="en-US"/>
              </w:rPr>
              <w:t>Women</w:t>
            </w:r>
          </w:p>
        </w:tc>
        <w:tc>
          <w:tcPr>
            <w:tcW w:w="525" w:type="dxa"/>
            <w:tcBorders>
              <w:top w:val="single" w:sz="2" w:space="0" w:color="auto"/>
              <w:left w:val="nil"/>
              <w:bottom w:val="single" w:sz="12" w:space="0" w:color="auto"/>
              <w:right w:val="nil"/>
            </w:tcBorders>
          </w:tcPr>
          <w:p w:rsidR="00000000" w:rsidRDefault="00000000">
            <w:pPr>
              <w:suppressAutoHyphens/>
              <w:spacing w:after="80" w:line="160" w:lineRule="exact"/>
              <w:ind w:right="40"/>
              <w:jc w:val="right"/>
              <w:rPr>
                <w:i/>
                <w:sz w:val="14"/>
                <w:lang w:val="en-US"/>
              </w:rPr>
            </w:pPr>
            <w:r>
              <w:rPr>
                <w:i/>
                <w:sz w:val="14"/>
                <w:lang w:val="en-US"/>
              </w:rPr>
              <w:t>As % of total</w:t>
            </w:r>
          </w:p>
        </w:tc>
        <w:tc>
          <w:tcPr>
            <w:tcW w:w="730" w:type="dxa"/>
            <w:vMerge/>
            <w:tcBorders>
              <w:top w:val="single" w:sz="2" w:space="0" w:color="auto"/>
              <w:left w:val="nil"/>
              <w:bottom w:val="single" w:sz="12" w:space="0" w:color="auto"/>
              <w:right w:val="nil"/>
            </w:tcBorders>
            <w:vAlign w:val="center"/>
          </w:tcPr>
          <w:p w:rsidR="00000000" w:rsidRDefault="00000000">
            <w:pPr>
              <w:spacing w:line="240" w:lineRule="auto"/>
              <w:rPr>
                <w:i/>
                <w:sz w:val="14"/>
                <w:lang w:val="en-US"/>
              </w:rPr>
            </w:pPr>
          </w:p>
        </w:tc>
        <w:tc>
          <w:tcPr>
            <w:tcW w:w="630" w:type="dxa"/>
            <w:vMerge/>
            <w:tcBorders>
              <w:top w:val="single" w:sz="2" w:space="0" w:color="auto"/>
              <w:left w:val="nil"/>
              <w:bottom w:val="single" w:sz="12" w:space="0" w:color="auto"/>
              <w:right w:val="nil"/>
            </w:tcBorders>
            <w:vAlign w:val="center"/>
          </w:tcPr>
          <w:p w:rsidR="00000000" w:rsidRDefault="00000000">
            <w:pPr>
              <w:spacing w:line="240" w:lineRule="auto"/>
              <w:rPr>
                <w:i/>
                <w:sz w:val="14"/>
                <w:lang w:val="en-US"/>
              </w:rPr>
            </w:pPr>
          </w:p>
        </w:tc>
        <w:tc>
          <w:tcPr>
            <w:tcW w:w="44" w:type="dxa"/>
            <w:tcBorders>
              <w:left w:val="nil"/>
              <w:bottom w:val="single" w:sz="12" w:space="0" w:color="auto"/>
              <w:right w:val="nil"/>
            </w:tcBorders>
            <w:vAlign w:val="bottom"/>
          </w:tcPr>
          <w:p w:rsidR="00000000" w:rsidRDefault="00000000">
            <w:pPr>
              <w:suppressAutoHyphens/>
              <w:spacing w:after="80" w:line="160" w:lineRule="exact"/>
              <w:ind w:right="40"/>
              <w:jc w:val="right"/>
              <w:rPr>
                <w:i/>
                <w:sz w:val="14"/>
                <w:lang w:val="en-US"/>
              </w:rPr>
            </w:pPr>
          </w:p>
        </w:tc>
        <w:tc>
          <w:tcPr>
            <w:tcW w:w="510" w:type="dxa"/>
            <w:tcBorders>
              <w:top w:val="single" w:sz="2" w:space="0" w:color="auto"/>
              <w:left w:val="nil"/>
              <w:bottom w:val="single" w:sz="12" w:space="0" w:color="auto"/>
              <w:right w:val="nil"/>
            </w:tcBorders>
          </w:tcPr>
          <w:p w:rsidR="00000000" w:rsidRDefault="00000000">
            <w:pPr>
              <w:suppressAutoHyphens/>
              <w:spacing w:after="80" w:line="160" w:lineRule="exact"/>
              <w:ind w:right="40"/>
              <w:jc w:val="right"/>
              <w:rPr>
                <w:i/>
                <w:sz w:val="14"/>
                <w:lang w:val="en-US"/>
              </w:rPr>
            </w:pPr>
            <w:r>
              <w:rPr>
                <w:i/>
                <w:sz w:val="14"/>
                <w:lang w:val="en-US"/>
              </w:rPr>
              <w:t>Total</w:t>
            </w:r>
          </w:p>
        </w:tc>
        <w:tc>
          <w:tcPr>
            <w:tcW w:w="591" w:type="dxa"/>
            <w:tcBorders>
              <w:top w:val="single" w:sz="2" w:space="0" w:color="auto"/>
              <w:left w:val="nil"/>
              <w:bottom w:val="single" w:sz="12" w:space="0" w:color="auto"/>
              <w:right w:val="nil"/>
            </w:tcBorders>
          </w:tcPr>
          <w:p w:rsidR="00000000" w:rsidRDefault="00000000">
            <w:pPr>
              <w:suppressAutoHyphens/>
              <w:spacing w:after="80" w:line="160" w:lineRule="exact"/>
              <w:ind w:right="40"/>
              <w:jc w:val="right"/>
              <w:rPr>
                <w:i/>
                <w:sz w:val="14"/>
                <w:lang w:val="en-US"/>
              </w:rPr>
            </w:pPr>
            <w:r>
              <w:rPr>
                <w:i/>
                <w:sz w:val="14"/>
                <w:lang w:val="en-US"/>
              </w:rPr>
              <w:t>Women</w:t>
            </w:r>
          </w:p>
        </w:tc>
        <w:tc>
          <w:tcPr>
            <w:tcW w:w="535" w:type="dxa"/>
            <w:tcBorders>
              <w:top w:val="single" w:sz="2" w:space="0" w:color="auto"/>
              <w:left w:val="nil"/>
              <w:bottom w:val="single" w:sz="12" w:space="0" w:color="auto"/>
              <w:right w:val="nil"/>
            </w:tcBorders>
          </w:tcPr>
          <w:p w:rsidR="00000000" w:rsidRDefault="00000000">
            <w:pPr>
              <w:suppressAutoHyphens/>
              <w:spacing w:after="80" w:line="160" w:lineRule="exact"/>
              <w:ind w:right="58"/>
              <w:jc w:val="right"/>
              <w:rPr>
                <w:i/>
                <w:sz w:val="14"/>
                <w:lang w:val="en-US"/>
              </w:rPr>
            </w:pPr>
            <w:r>
              <w:rPr>
                <w:i/>
                <w:sz w:val="14"/>
                <w:lang w:val="en-US"/>
              </w:rPr>
              <w:t>As % of total</w:t>
            </w:r>
          </w:p>
        </w:tc>
        <w:tc>
          <w:tcPr>
            <w:tcW w:w="830" w:type="dxa"/>
            <w:vMerge/>
            <w:tcBorders>
              <w:top w:val="single" w:sz="2" w:space="0" w:color="auto"/>
              <w:left w:val="nil"/>
              <w:bottom w:val="single" w:sz="12" w:space="0" w:color="auto"/>
              <w:right w:val="nil"/>
            </w:tcBorders>
            <w:vAlign w:val="center"/>
          </w:tcPr>
          <w:p w:rsidR="00000000" w:rsidRDefault="00000000">
            <w:pPr>
              <w:spacing w:line="240" w:lineRule="auto"/>
              <w:jc w:val="right"/>
              <w:rPr>
                <w:i/>
                <w:sz w:val="14"/>
                <w:lang w:val="en-US"/>
              </w:rPr>
            </w:pPr>
          </w:p>
        </w:tc>
        <w:tc>
          <w:tcPr>
            <w:tcW w:w="745" w:type="dxa"/>
            <w:vMerge/>
            <w:tcBorders>
              <w:top w:val="single" w:sz="2" w:space="0" w:color="auto"/>
              <w:left w:val="nil"/>
              <w:bottom w:val="single" w:sz="12" w:space="0" w:color="auto"/>
              <w:right w:val="nil"/>
            </w:tcBorders>
            <w:vAlign w:val="center"/>
          </w:tcPr>
          <w:p w:rsidR="00000000" w:rsidRDefault="00000000">
            <w:pPr>
              <w:spacing w:line="240" w:lineRule="auto"/>
              <w:jc w:val="right"/>
              <w:rPr>
                <w:i/>
                <w:sz w:val="14"/>
                <w:lang w:val="en-US"/>
              </w:rPr>
            </w:pPr>
          </w:p>
        </w:tc>
        <w:tc>
          <w:tcPr>
            <w:tcW w:w="35" w:type="dxa"/>
            <w:tcBorders>
              <w:left w:val="nil"/>
              <w:bottom w:val="single" w:sz="12" w:space="0" w:color="auto"/>
              <w:right w:val="nil"/>
            </w:tcBorders>
            <w:vAlign w:val="bottom"/>
          </w:tcPr>
          <w:p w:rsidR="00000000" w:rsidRDefault="00000000">
            <w:pPr>
              <w:suppressAutoHyphens/>
              <w:spacing w:after="80" w:line="160" w:lineRule="exact"/>
              <w:ind w:right="40"/>
              <w:jc w:val="right"/>
              <w:rPr>
                <w:i/>
                <w:sz w:val="14"/>
                <w:lang w:val="en-US"/>
              </w:rPr>
            </w:pPr>
          </w:p>
        </w:tc>
        <w:tc>
          <w:tcPr>
            <w:tcW w:w="493" w:type="dxa"/>
            <w:tcBorders>
              <w:top w:val="single" w:sz="2" w:space="0" w:color="auto"/>
              <w:left w:val="nil"/>
              <w:bottom w:val="single" w:sz="12" w:space="0" w:color="auto"/>
              <w:right w:val="nil"/>
            </w:tcBorders>
          </w:tcPr>
          <w:p w:rsidR="00000000" w:rsidRDefault="00000000">
            <w:pPr>
              <w:suppressAutoHyphens/>
              <w:spacing w:after="80" w:line="160" w:lineRule="exact"/>
              <w:ind w:right="40"/>
              <w:jc w:val="right"/>
              <w:rPr>
                <w:i/>
                <w:sz w:val="14"/>
                <w:lang w:val="en-US"/>
              </w:rPr>
            </w:pPr>
            <w:r>
              <w:rPr>
                <w:i/>
                <w:sz w:val="14"/>
                <w:lang w:val="en-US"/>
              </w:rPr>
              <w:t>Total</w:t>
            </w:r>
          </w:p>
        </w:tc>
        <w:tc>
          <w:tcPr>
            <w:tcW w:w="525" w:type="dxa"/>
            <w:tcBorders>
              <w:top w:val="single" w:sz="2" w:space="0" w:color="auto"/>
              <w:left w:val="nil"/>
              <w:bottom w:val="single" w:sz="12" w:space="0" w:color="auto"/>
              <w:right w:val="nil"/>
            </w:tcBorders>
          </w:tcPr>
          <w:p w:rsidR="00000000" w:rsidRDefault="00000000">
            <w:pPr>
              <w:suppressAutoHyphens/>
              <w:spacing w:after="80" w:line="160" w:lineRule="exact"/>
              <w:ind w:right="40"/>
              <w:jc w:val="right"/>
              <w:rPr>
                <w:i/>
                <w:sz w:val="14"/>
                <w:lang w:val="en-US"/>
              </w:rPr>
            </w:pPr>
            <w:r>
              <w:rPr>
                <w:i/>
                <w:sz w:val="14"/>
                <w:lang w:val="en-US"/>
              </w:rPr>
              <w:t>Women</w:t>
            </w:r>
          </w:p>
        </w:tc>
        <w:tc>
          <w:tcPr>
            <w:tcW w:w="525" w:type="dxa"/>
            <w:tcBorders>
              <w:top w:val="single" w:sz="2" w:space="0" w:color="auto"/>
              <w:left w:val="nil"/>
              <w:bottom w:val="single" w:sz="12" w:space="0" w:color="auto"/>
              <w:right w:val="nil"/>
            </w:tcBorders>
          </w:tcPr>
          <w:p w:rsidR="00000000" w:rsidRDefault="00000000">
            <w:pPr>
              <w:suppressAutoHyphens/>
              <w:spacing w:after="80" w:line="160" w:lineRule="exact"/>
              <w:ind w:right="40"/>
              <w:jc w:val="right"/>
              <w:rPr>
                <w:i/>
                <w:sz w:val="14"/>
                <w:lang w:val="en-US"/>
              </w:rPr>
            </w:pPr>
            <w:r>
              <w:rPr>
                <w:i/>
                <w:sz w:val="14"/>
                <w:lang w:val="en-US"/>
              </w:rPr>
              <w:t>As % of total</w:t>
            </w:r>
          </w:p>
        </w:tc>
        <w:tc>
          <w:tcPr>
            <w:tcW w:w="662" w:type="dxa"/>
            <w:vMerge/>
            <w:tcBorders>
              <w:top w:val="single" w:sz="2" w:space="0" w:color="auto"/>
              <w:left w:val="nil"/>
              <w:bottom w:val="single" w:sz="12" w:space="0" w:color="auto"/>
              <w:right w:val="nil"/>
            </w:tcBorders>
            <w:vAlign w:val="center"/>
          </w:tcPr>
          <w:p w:rsidR="00000000" w:rsidRDefault="00000000">
            <w:pPr>
              <w:spacing w:line="240" w:lineRule="auto"/>
              <w:rPr>
                <w:i/>
                <w:sz w:val="14"/>
                <w:lang w:val="en-US"/>
              </w:rPr>
            </w:pPr>
          </w:p>
        </w:tc>
        <w:tc>
          <w:tcPr>
            <w:tcW w:w="630" w:type="dxa"/>
            <w:vMerge/>
            <w:tcBorders>
              <w:top w:val="single" w:sz="2" w:space="0" w:color="auto"/>
              <w:left w:val="nil"/>
              <w:bottom w:val="single" w:sz="12" w:space="0" w:color="auto"/>
              <w:right w:val="nil"/>
            </w:tcBorders>
            <w:vAlign w:val="center"/>
          </w:tcPr>
          <w:p w:rsidR="00000000" w:rsidRDefault="00000000">
            <w:pPr>
              <w:spacing w:line="240" w:lineRule="auto"/>
              <w:rPr>
                <w:i/>
                <w:sz w:val="14"/>
                <w:lang w:val="en-US"/>
              </w:rPr>
            </w:pPr>
          </w:p>
        </w:tc>
        <w:tc>
          <w:tcPr>
            <w:tcW w:w="73" w:type="dxa"/>
            <w:tcBorders>
              <w:left w:val="nil"/>
              <w:bottom w:val="single" w:sz="12" w:space="0" w:color="auto"/>
              <w:right w:val="nil"/>
            </w:tcBorders>
            <w:vAlign w:val="bottom"/>
          </w:tcPr>
          <w:p w:rsidR="00000000" w:rsidRDefault="00000000">
            <w:pPr>
              <w:suppressAutoHyphens/>
              <w:spacing w:after="80" w:line="160" w:lineRule="exact"/>
              <w:ind w:right="40"/>
              <w:jc w:val="right"/>
              <w:rPr>
                <w:i/>
                <w:sz w:val="14"/>
                <w:lang w:val="en-US"/>
              </w:rPr>
            </w:pPr>
          </w:p>
        </w:tc>
        <w:tc>
          <w:tcPr>
            <w:tcW w:w="525" w:type="dxa"/>
            <w:tcBorders>
              <w:top w:val="single" w:sz="2" w:space="0" w:color="auto"/>
              <w:left w:val="nil"/>
              <w:bottom w:val="single" w:sz="12" w:space="0" w:color="auto"/>
              <w:right w:val="nil"/>
            </w:tcBorders>
          </w:tcPr>
          <w:p w:rsidR="00000000" w:rsidRDefault="00000000">
            <w:pPr>
              <w:suppressAutoHyphens/>
              <w:spacing w:after="80" w:line="160" w:lineRule="exact"/>
              <w:ind w:right="40"/>
              <w:jc w:val="right"/>
              <w:rPr>
                <w:i/>
                <w:sz w:val="14"/>
                <w:lang w:val="en-US"/>
              </w:rPr>
            </w:pPr>
            <w:r>
              <w:rPr>
                <w:i/>
                <w:sz w:val="14"/>
                <w:lang w:val="en-US"/>
              </w:rPr>
              <w:t>Total</w:t>
            </w:r>
          </w:p>
        </w:tc>
        <w:tc>
          <w:tcPr>
            <w:tcW w:w="525" w:type="dxa"/>
            <w:tcBorders>
              <w:top w:val="single" w:sz="2" w:space="0" w:color="auto"/>
              <w:left w:val="nil"/>
              <w:bottom w:val="single" w:sz="12" w:space="0" w:color="auto"/>
              <w:right w:val="nil"/>
            </w:tcBorders>
          </w:tcPr>
          <w:p w:rsidR="00000000" w:rsidRDefault="00000000">
            <w:pPr>
              <w:suppressAutoHyphens/>
              <w:spacing w:after="80" w:line="160" w:lineRule="exact"/>
              <w:ind w:right="40"/>
              <w:jc w:val="right"/>
              <w:rPr>
                <w:i/>
                <w:sz w:val="14"/>
                <w:lang w:val="en-US"/>
              </w:rPr>
            </w:pPr>
            <w:r>
              <w:rPr>
                <w:i/>
                <w:sz w:val="14"/>
                <w:lang w:val="en-US"/>
              </w:rPr>
              <w:t>Women</w:t>
            </w:r>
          </w:p>
        </w:tc>
        <w:tc>
          <w:tcPr>
            <w:tcW w:w="525" w:type="dxa"/>
            <w:tcBorders>
              <w:top w:val="single" w:sz="2" w:space="0" w:color="auto"/>
              <w:left w:val="nil"/>
              <w:bottom w:val="single" w:sz="12" w:space="0" w:color="auto"/>
              <w:right w:val="nil"/>
            </w:tcBorders>
          </w:tcPr>
          <w:p w:rsidR="00000000" w:rsidRDefault="00000000">
            <w:pPr>
              <w:suppressAutoHyphens/>
              <w:spacing w:after="80" w:line="160" w:lineRule="exact"/>
              <w:ind w:right="58"/>
              <w:jc w:val="right"/>
              <w:rPr>
                <w:i/>
                <w:sz w:val="14"/>
                <w:lang w:val="en-US"/>
              </w:rPr>
            </w:pPr>
            <w:r>
              <w:rPr>
                <w:i/>
                <w:sz w:val="14"/>
                <w:lang w:val="en-US"/>
              </w:rPr>
              <w:t>As % of total</w:t>
            </w:r>
          </w:p>
        </w:tc>
        <w:tc>
          <w:tcPr>
            <w:tcW w:w="722" w:type="dxa"/>
            <w:vMerge/>
            <w:tcBorders>
              <w:top w:val="single" w:sz="2" w:space="0" w:color="auto"/>
              <w:left w:val="nil"/>
              <w:bottom w:val="single" w:sz="12" w:space="0" w:color="auto"/>
              <w:right w:val="nil"/>
            </w:tcBorders>
            <w:vAlign w:val="center"/>
          </w:tcPr>
          <w:p w:rsidR="00000000" w:rsidRDefault="00000000">
            <w:pPr>
              <w:spacing w:line="240" w:lineRule="auto"/>
              <w:rPr>
                <w:i/>
                <w:sz w:val="14"/>
                <w:lang w:val="en-US"/>
              </w:rPr>
            </w:pPr>
          </w:p>
        </w:tc>
        <w:tc>
          <w:tcPr>
            <w:tcW w:w="525" w:type="dxa"/>
            <w:vMerge/>
            <w:tcBorders>
              <w:top w:val="single" w:sz="2" w:space="0" w:color="auto"/>
              <w:left w:val="nil"/>
              <w:bottom w:val="single" w:sz="12" w:space="0" w:color="auto"/>
              <w:right w:val="nil"/>
            </w:tcBorders>
            <w:vAlign w:val="center"/>
          </w:tcPr>
          <w:p w:rsidR="00000000" w:rsidRDefault="00000000">
            <w:pPr>
              <w:spacing w:line="240" w:lineRule="auto"/>
              <w:rPr>
                <w:i/>
                <w:sz w:val="14"/>
                <w:lang w:val="en-US"/>
              </w:rPr>
            </w:pPr>
          </w:p>
        </w:tc>
      </w:tr>
      <w:tr w:rsidR="00000000">
        <w:tblPrEx>
          <w:tblCellMar>
            <w:top w:w="0" w:type="dxa"/>
            <w:left w:w="0" w:type="dxa"/>
            <w:bottom w:w="0" w:type="dxa"/>
            <w:right w:w="0" w:type="dxa"/>
          </w:tblCellMar>
        </w:tblPrEx>
        <w:trPr>
          <w:trHeight w:hRule="exact" w:val="115"/>
          <w:tblHeader/>
        </w:trPr>
        <w:tc>
          <w:tcPr>
            <w:tcW w:w="784" w:type="dxa"/>
            <w:tcBorders>
              <w:top w:val="single" w:sz="12" w:space="0" w:color="auto"/>
              <w:left w:val="nil"/>
              <w:bottom w:val="nil"/>
              <w:right w:val="nil"/>
            </w:tcBorders>
            <w:vAlign w:val="bottom"/>
          </w:tcPr>
          <w:p w:rsidR="00000000" w:rsidRDefault="00000000">
            <w:pPr>
              <w:suppressAutoHyphens/>
              <w:spacing w:before="40" w:after="40" w:line="210" w:lineRule="exact"/>
              <w:ind w:right="40"/>
              <w:rPr>
                <w:i/>
                <w:sz w:val="17"/>
                <w:lang w:val="en-US"/>
              </w:rPr>
            </w:pPr>
          </w:p>
        </w:tc>
        <w:tc>
          <w:tcPr>
            <w:tcW w:w="418" w:type="dxa"/>
            <w:tcBorders>
              <w:top w:val="single" w:sz="12" w:space="0" w:color="auto"/>
              <w:left w:val="nil"/>
              <w:bottom w:val="nil"/>
              <w:right w:val="nil"/>
            </w:tcBorders>
            <w:vAlign w:val="bottom"/>
          </w:tcPr>
          <w:p w:rsidR="00000000" w:rsidRDefault="00000000">
            <w:pPr>
              <w:suppressAutoHyphens/>
              <w:spacing w:before="40" w:after="40" w:line="210" w:lineRule="exact"/>
              <w:ind w:right="40"/>
              <w:jc w:val="right"/>
              <w:rPr>
                <w:i/>
                <w:sz w:val="17"/>
                <w:lang w:val="en-US"/>
              </w:rPr>
            </w:pPr>
          </w:p>
        </w:tc>
        <w:tc>
          <w:tcPr>
            <w:tcW w:w="523" w:type="dxa"/>
            <w:tcBorders>
              <w:top w:val="single" w:sz="12" w:space="0" w:color="auto"/>
              <w:left w:val="nil"/>
              <w:bottom w:val="nil"/>
              <w:right w:val="nil"/>
            </w:tcBorders>
            <w:vAlign w:val="bottom"/>
          </w:tcPr>
          <w:p w:rsidR="00000000" w:rsidRDefault="00000000">
            <w:pPr>
              <w:suppressAutoHyphens/>
              <w:spacing w:before="40" w:after="40" w:line="210" w:lineRule="exact"/>
              <w:ind w:right="40"/>
              <w:jc w:val="right"/>
              <w:rPr>
                <w:i/>
                <w:sz w:val="17"/>
                <w:lang w:val="en-US"/>
              </w:rPr>
            </w:pPr>
          </w:p>
        </w:tc>
        <w:tc>
          <w:tcPr>
            <w:tcW w:w="525" w:type="dxa"/>
            <w:tcBorders>
              <w:top w:val="single" w:sz="12" w:space="0" w:color="auto"/>
              <w:left w:val="nil"/>
              <w:bottom w:val="nil"/>
              <w:right w:val="nil"/>
            </w:tcBorders>
            <w:vAlign w:val="bottom"/>
          </w:tcPr>
          <w:p w:rsidR="00000000" w:rsidRDefault="00000000">
            <w:pPr>
              <w:suppressAutoHyphens/>
              <w:spacing w:before="40" w:after="40" w:line="210" w:lineRule="exact"/>
              <w:ind w:right="40"/>
              <w:jc w:val="right"/>
              <w:rPr>
                <w:i/>
                <w:sz w:val="17"/>
                <w:lang w:val="en-US"/>
              </w:rPr>
            </w:pPr>
          </w:p>
        </w:tc>
        <w:tc>
          <w:tcPr>
            <w:tcW w:w="730" w:type="dxa"/>
            <w:tcBorders>
              <w:top w:val="single" w:sz="12" w:space="0" w:color="auto"/>
              <w:left w:val="nil"/>
              <w:bottom w:val="nil"/>
              <w:right w:val="nil"/>
            </w:tcBorders>
            <w:vAlign w:val="bottom"/>
          </w:tcPr>
          <w:p w:rsidR="00000000" w:rsidRDefault="00000000">
            <w:pPr>
              <w:suppressAutoHyphens/>
              <w:spacing w:before="40" w:after="40" w:line="240" w:lineRule="auto"/>
              <w:ind w:right="40"/>
              <w:jc w:val="right"/>
              <w:rPr>
                <w:i/>
                <w:sz w:val="15"/>
                <w:lang w:val="en-US"/>
              </w:rPr>
            </w:pPr>
          </w:p>
        </w:tc>
        <w:tc>
          <w:tcPr>
            <w:tcW w:w="630" w:type="dxa"/>
            <w:tcBorders>
              <w:top w:val="single" w:sz="12" w:space="0" w:color="auto"/>
              <w:left w:val="nil"/>
              <w:bottom w:val="nil"/>
              <w:right w:val="nil"/>
            </w:tcBorders>
            <w:vAlign w:val="bottom"/>
          </w:tcPr>
          <w:p w:rsidR="00000000" w:rsidRDefault="00000000">
            <w:pPr>
              <w:suppressAutoHyphens/>
              <w:spacing w:before="40" w:after="40" w:line="240" w:lineRule="auto"/>
              <w:ind w:right="40"/>
              <w:jc w:val="right"/>
              <w:rPr>
                <w:i/>
                <w:sz w:val="15"/>
                <w:lang w:val="en-US"/>
              </w:rPr>
            </w:pPr>
          </w:p>
        </w:tc>
        <w:tc>
          <w:tcPr>
            <w:tcW w:w="44" w:type="dxa"/>
            <w:tcBorders>
              <w:top w:val="single" w:sz="12" w:space="0" w:color="auto"/>
              <w:left w:val="nil"/>
              <w:bottom w:val="nil"/>
              <w:right w:val="nil"/>
            </w:tcBorders>
            <w:vAlign w:val="bottom"/>
          </w:tcPr>
          <w:p w:rsidR="00000000" w:rsidRDefault="00000000">
            <w:pPr>
              <w:suppressAutoHyphens/>
              <w:spacing w:before="40" w:after="40" w:line="210" w:lineRule="exact"/>
              <w:ind w:right="40"/>
              <w:jc w:val="right"/>
              <w:rPr>
                <w:i/>
                <w:sz w:val="17"/>
                <w:lang w:val="en-US"/>
              </w:rPr>
            </w:pPr>
          </w:p>
        </w:tc>
        <w:tc>
          <w:tcPr>
            <w:tcW w:w="510" w:type="dxa"/>
            <w:tcBorders>
              <w:top w:val="single" w:sz="12" w:space="0" w:color="auto"/>
              <w:left w:val="nil"/>
              <w:bottom w:val="nil"/>
              <w:right w:val="nil"/>
            </w:tcBorders>
            <w:vAlign w:val="bottom"/>
          </w:tcPr>
          <w:p w:rsidR="00000000" w:rsidRDefault="00000000">
            <w:pPr>
              <w:suppressAutoHyphens/>
              <w:spacing w:before="40" w:after="40" w:line="210" w:lineRule="exact"/>
              <w:ind w:right="40"/>
              <w:jc w:val="right"/>
              <w:rPr>
                <w:i/>
                <w:sz w:val="17"/>
                <w:lang w:val="en-US"/>
              </w:rPr>
            </w:pPr>
          </w:p>
        </w:tc>
        <w:tc>
          <w:tcPr>
            <w:tcW w:w="591" w:type="dxa"/>
            <w:tcBorders>
              <w:top w:val="single" w:sz="12" w:space="0" w:color="auto"/>
              <w:left w:val="nil"/>
              <w:bottom w:val="nil"/>
              <w:right w:val="nil"/>
            </w:tcBorders>
            <w:vAlign w:val="bottom"/>
          </w:tcPr>
          <w:p w:rsidR="00000000" w:rsidRDefault="00000000">
            <w:pPr>
              <w:suppressAutoHyphens/>
              <w:spacing w:before="40" w:after="40" w:line="210" w:lineRule="exact"/>
              <w:ind w:right="40"/>
              <w:jc w:val="right"/>
              <w:rPr>
                <w:i/>
                <w:sz w:val="17"/>
                <w:lang w:val="en-US"/>
              </w:rPr>
            </w:pPr>
          </w:p>
        </w:tc>
        <w:tc>
          <w:tcPr>
            <w:tcW w:w="535" w:type="dxa"/>
            <w:tcBorders>
              <w:top w:val="single" w:sz="12" w:space="0" w:color="auto"/>
              <w:left w:val="nil"/>
              <w:bottom w:val="nil"/>
              <w:right w:val="nil"/>
            </w:tcBorders>
            <w:vAlign w:val="bottom"/>
          </w:tcPr>
          <w:p w:rsidR="00000000" w:rsidRDefault="00000000">
            <w:pPr>
              <w:suppressAutoHyphens/>
              <w:spacing w:before="40" w:after="40" w:line="210" w:lineRule="exact"/>
              <w:ind w:right="40"/>
              <w:jc w:val="right"/>
              <w:rPr>
                <w:i/>
                <w:sz w:val="17"/>
                <w:lang w:val="en-US"/>
              </w:rPr>
            </w:pPr>
          </w:p>
        </w:tc>
        <w:tc>
          <w:tcPr>
            <w:tcW w:w="830" w:type="dxa"/>
            <w:tcBorders>
              <w:top w:val="single" w:sz="12" w:space="0" w:color="auto"/>
              <w:left w:val="nil"/>
              <w:bottom w:val="nil"/>
              <w:right w:val="nil"/>
            </w:tcBorders>
            <w:vAlign w:val="bottom"/>
          </w:tcPr>
          <w:p w:rsidR="00000000" w:rsidRDefault="00000000">
            <w:pPr>
              <w:suppressAutoHyphens/>
              <w:spacing w:before="40" w:after="40" w:line="210" w:lineRule="exact"/>
              <w:ind w:right="40"/>
              <w:jc w:val="right"/>
              <w:rPr>
                <w:i/>
                <w:sz w:val="17"/>
                <w:lang w:val="en-US"/>
              </w:rPr>
            </w:pPr>
          </w:p>
        </w:tc>
        <w:tc>
          <w:tcPr>
            <w:tcW w:w="745" w:type="dxa"/>
            <w:tcBorders>
              <w:top w:val="single" w:sz="12" w:space="0" w:color="auto"/>
              <w:left w:val="nil"/>
              <w:bottom w:val="nil"/>
              <w:right w:val="nil"/>
            </w:tcBorders>
            <w:vAlign w:val="bottom"/>
          </w:tcPr>
          <w:p w:rsidR="00000000" w:rsidRDefault="00000000">
            <w:pPr>
              <w:suppressAutoHyphens/>
              <w:spacing w:before="40" w:after="40" w:line="210" w:lineRule="exact"/>
              <w:ind w:right="40"/>
              <w:jc w:val="right"/>
              <w:rPr>
                <w:i/>
                <w:sz w:val="17"/>
                <w:lang w:val="en-US"/>
              </w:rPr>
            </w:pPr>
          </w:p>
        </w:tc>
        <w:tc>
          <w:tcPr>
            <w:tcW w:w="35" w:type="dxa"/>
            <w:tcBorders>
              <w:top w:val="single" w:sz="12" w:space="0" w:color="auto"/>
              <w:left w:val="nil"/>
              <w:bottom w:val="nil"/>
              <w:right w:val="nil"/>
            </w:tcBorders>
            <w:vAlign w:val="bottom"/>
          </w:tcPr>
          <w:p w:rsidR="00000000" w:rsidRDefault="00000000">
            <w:pPr>
              <w:suppressAutoHyphens/>
              <w:spacing w:before="40" w:after="40" w:line="210" w:lineRule="exact"/>
              <w:ind w:right="40"/>
              <w:jc w:val="right"/>
              <w:rPr>
                <w:i/>
                <w:sz w:val="17"/>
                <w:lang w:val="en-US"/>
              </w:rPr>
            </w:pPr>
          </w:p>
        </w:tc>
        <w:tc>
          <w:tcPr>
            <w:tcW w:w="493" w:type="dxa"/>
            <w:tcBorders>
              <w:top w:val="single" w:sz="12" w:space="0" w:color="auto"/>
              <w:left w:val="nil"/>
              <w:bottom w:val="nil"/>
              <w:right w:val="nil"/>
            </w:tcBorders>
            <w:vAlign w:val="bottom"/>
          </w:tcPr>
          <w:p w:rsidR="00000000" w:rsidRDefault="00000000">
            <w:pPr>
              <w:suppressAutoHyphens/>
              <w:spacing w:before="40" w:after="40" w:line="210" w:lineRule="exact"/>
              <w:ind w:right="40"/>
              <w:jc w:val="right"/>
              <w:rPr>
                <w:i/>
                <w:sz w:val="17"/>
                <w:lang w:val="en-US"/>
              </w:rPr>
            </w:pPr>
          </w:p>
        </w:tc>
        <w:tc>
          <w:tcPr>
            <w:tcW w:w="525" w:type="dxa"/>
            <w:tcBorders>
              <w:top w:val="single" w:sz="12" w:space="0" w:color="auto"/>
              <w:left w:val="nil"/>
              <w:bottom w:val="nil"/>
              <w:right w:val="nil"/>
            </w:tcBorders>
            <w:vAlign w:val="bottom"/>
          </w:tcPr>
          <w:p w:rsidR="00000000" w:rsidRDefault="00000000">
            <w:pPr>
              <w:suppressAutoHyphens/>
              <w:spacing w:before="40" w:after="40" w:line="210" w:lineRule="exact"/>
              <w:ind w:right="40"/>
              <w:jc w:val="right"/>
              <w:rPr>
                <w:i/>
                <w:sz w:val="17"/>
                <w:lang w:val="en-US"/>
              </w:rPr>
            </w:pPr>
          </w:p>
        </w:tc>
        <w:tc>
          <w:tcPr>
            <w:tcW w:w="525" w:type="dxa"/>
            <w:tcBorders>
              <w:top w:val="single" w:sz="12" w:space="0" w:color="auto"/>
              <w:left w:val="nil"/>
              <w:bottom w:val="nil"/>
              <w:right w:val="nil"/>
            </w:tcBorders>
            <w:vAlign w:val="bottom"/>
          </w:tcPr>
          <w:p w:rsidR="00000000" w:rsidRDefault="00000000">
            <w:pPr>
              <w:suppressAutoHyphens/>
              <w:spacing w:before="40" w:after="40" w:line="210" w:lineRule="exact"/>
              <w:ind w:right="40"/>
              <w:jc w:val="right"/>
              <w:rPr>
                <w:i/>
                <w:sz w:val="17"/>
                <w:lang w:val="en-US"/>
              </w:rPr>
            </w:pPr>
          </w:p>
        </w:tc>
        <w:tc>
          <w:tcPr>
            <w:tcW w:w="662" w:type="dxa"/>
            <w:tcBorders>
              <w:top w:val="single" w:sz="12" w:space="0" w:color="auto"/>
              <w:left w:val="nil"/>
              <w:bottom w:val="nil"/>
              <w:right w:val="nil"/>
            </w:tcBorders>
            <w:vAlign w:val="bottom"/>
          </w:tcPr>
          <w:p w:rsidR="00000000" w:rsidRDefault="00000000">
            <w:pPr>
              <w:suppressAutoHyphens/>
              <w:spacing w:before="40" w:after="40" w:line="210" w:lineRule="exact"/>
              <w:ind w:right="40"/>
              <w:jc w:val="right"/>
              <w:rPr>
                <w:i/>
                <w:sz w:val="17"/>
                <w:lang w:val="en-US"/>
              </w:rPr>
            </w:pPr>
          </w:p>
        </w:tc>
        <w:tc>
          <w:tcPr>
            <w:tcW w:w="630" w:type="dxa"/>
            <w:tcBorders>
              <w:top w:val="single" w:sz="12" w:space="0" w:color="auto"/>
              <w:left w:val="nil"/>
              <w:bottom w:val="nil"/>
              <w:right w:val="nil"/>
            </w:tcBorders>
            <w:vAlign w:val="bottom"/>
          </w:tcPr>
          <w:p w:rsidR="00000000" w:rsidRDefault="00000000">
            <w:pPr>
              <w:suppressAutoHyphens/>
              <w:spacing w:before="40" w:after="40" w:line="210" w:lineRule="exact"/>
              <w:ind w:right="40"/>
              <w:jc w:val="right"/>
              <w:rPr>
                <w:i/>
                <w:sz w:val="17"/>
                <w:lang w:val="en-US"/>
              </w:rPr>
            </w:pPr>
          </w:p>
        </w:tc>
        <w:tc>
          <w:tcPr>
            <w:tcW w:w="73" w:type="dxa"/>
            <w:tcBorders>
              <w:top w:val="single" w:sz="12" w:space="0" w:color="auto"/>
              <w:left w:val="nil"/>
              <w:bottom w:val="nil"/>
              <w:right w:val="nil"/>
            </w:tcBorders>
            <w:vAlign w:val="bottom"/>
          </w:tcPr>
          <w:p w:rsidR="00000000" w:rsidRDefault="00000000">
            <w:pPr>
              <w:suppressAutoHyphens/>
              <w:spacing w:before="40" w:after="40" w:line="210" w:lineRule="exact"/>
              <w:ind w:right="40"/>
              <w:jc w:val="right"/>
              <w:rPr>
                <w:i/>
                <w:sz w:val="17"/>
                <w:lang w:val="en-US"/>
              </w:rPr>
            </w:pPr>
          </w:p>
        </w:tc>
        <w:tc>
          <w:tcPr>
            <w:tcW w:w="525" w:type="dxa"/>
            <w:tcBorders>
              <w:top w:val="single" w:sz="12" w:space="0" w:color="auto"/>
              <w:left w:val="nil"/>
              <w:bottom w:val="nil"/>
              <w:right w:val="nil"/>
            </w:tcBorders>
            <w:vAlign w:val="bottom"/>
          </w:tcPr>
          <w:p w:rsidR="00000000" w:rsidRDefault="00000000">
            <w:pPr>
              <w:suppressAutoHyphens/>
              <w:spacing w:before="40" w:after="40" w:line="210" w:lineRule="exact"/>
              <w:ind w:right="40"/>
              <w:jc w:val="right"/>
              <w:rPr>
                <w:i/>
                <w:sz w:val="17"/>
                <w:lang w:val="en-US"/>
              </w:rPr>
            </w:pPr>
          </w:p>
        </w:tc>
        <w:tc>
          <w:tcPr>
            <w:tcW w:w="525" w:type="dxa"/>
            <w:tcBorders>
              <w:top w:val="single" w:sz="12" w:space="0" w:color="auto"/>
              <w:left w:val="nil"/>
              <w:bottom w:val="nil"/>
              <w:right w:val="nil"/>
            </w:tcBorders>
            <w:vAlign w:val="bottom"/>
          </w:tcPr>
          <w:p w:rsidR="00000000" w:rsidRDefault="00000000">
            <w:pPr>
              <w:suppressAutoHyphens/>
              <w:spacing w:before="40" w:after="40" w:line="210" w:lineRule="exact"/>
              <w:ind w:right="40"/>
              <w:jc w:val="right"/>
              <w:rPr>
                <w:i/>
                <w:sz w:val="17"/>
                <w:lang w:val="en-US"/>
              </w:rPr>
            </w:pPr>
          </w:p>
        </w:tc>
        <w:tc>
          <w:tcPr>
            <w:tcW w:w="525" w:type="dxa"/>
            <w:tcBorders>
              <w:top w:val="single" w:sz="12" w:space="0" w:color="auto"/>
              <w:left w:val="nil"/>
              <w:bottom w:val="nil"/>
              <w:right w:val="nil"/>
            </w:tcBorders>
            <w:vAlign w:val="bottom"/>
          </w:tcPr>
          <w:p w:rsidR="00000000" w:rsidRDefault="00000000">
            <w:pPr>
              <w:suppressAutoHyphens/>
              <w:spacing w:before="40" w:after="40" w:line="210" w:lineRule="exact"/>
              <w:ind w:right="40"/>
              <w:jc w:val="right"/>
              <w:rPr>
                <w:i/>
                <w:sz w:val="17"/>
                <w:lang w:val="en-US"/>
              </w:rPr>
            </w:pPr>
          </w:p>
        </w:tc>
        <w:tc>
          <w:tcPr>
            <w:tcW w:w="722" w:type="dxa"/>
            <w:tcBorders>
              <w:top w:val="single" w:sz="12" w:space="0" w:color="auto"/>
              <w:left w:val="nil"/>
              <w:bottom w:val="nil"/>
              <w:right w:val="nil"/>
            </w:tcBorders>
            <w:vAlign w:val="bottom"/>
          </w:tcPr>
          <w:p w:rsidR="00000000" w:rsidRDefault="00000000">
            <w:pPr>
              <w:suppressAutoHyphens/>
              <w:spacing w:before="40" w:after="40" w:line="240" w:lineRule="auto"/>
              <w:ind w:right="40"/>
              <w:jc w:val="right"/>
              <w:rPr>
                <w:i/>
                <w:sz w:val="17"/>
                <w:lang w:val="en-US"/>
              </w:rPr>
            </w:pPr>
          </w:p>
        </w:tc>
        <w:tc>
          <w:tcPr>
            <w:tcW w:w="525" w:type="dxa"/>
            <w:tcBorders>
              <w:top w:val="single" w:sz="12" w:space="0" w:color="auto"/>
              <w:left w:val="nil"/>
              <w:bottom w:val="nil"/>
              <w:right w:val="nil"/>
            </w:tcBorders>
            <w:vAlign w:val="bottom"/>
          </w:tcPr>
          <w:p w:rsidR="00000000" w:rsidRDefault="00000000">
            <w:pPr>
              <w:suppressAutoHyphens/>
              <w:spacing w:before="40" w:after="40" w:line="240" w:lineRule="auto"/>
              <w:ind w:right="40"/>
              <w:jc w:val="right"/>
              <w:rPr>
                <w:i/>
                <w:sz w:val="17"/>
                <w:lang w:val="en-US"/>
              </w:rPr>
            </w:pPr>
          </w:p>
        </w:tc>
      </w:tr>
      <w:tr w:rsidR="00000000">
        <w:tblPrEx>
          <w:tblCellMar>
            <w:top w:w="0" w:type="dxa"/>
            <w:left w:w="0" w:type="dxa"/>
            <w:bottom w:w="0" w:type="dxa"/>
            <w:right w:w="0" w:type="dxa"/>
          </w:tblCellMar>
        </w:tblPrEx>
        <w:tc>
          <w:tcPr>
            <w:tcW w:w="784" w:type="dxa"/>
          </w:tcPr>
          <w:p w:rsidR="00000000" w:rsidRDefault="00000000">
            <w:pPr>
              <w:spacing w:before="80" w:after="80"/>
              <w:rPr>
                <w:sz w:val="16"/>
                <w:lang w:val="en-US"/>
              </w:rPr>
            </w:pPr>
            <w:r>
              <w:rPr>
                <w:sz w:val="16"/>
                <w:lang w:val="en-US"/>
              </w:rPr>
              <w:t>Kyrgyz Republic</w:t>
            </w:r>
          </w:p>
        </w:tc>
        <w:tc>
          <w:tcPr>
            <w:tcW w:w="418" w:type="dxa"/>
          </w:tcPr>
          <w:p w:rsidR="00000000" w:rsidRDefault="00000000">
            <w:pPr>
              <w:spacing w:before="80" w:after="80"/>
              <w:jc w:val="right"/>
              <w:rPr>
                <w:sz w:val="16"/>
                <w:lang w:val="en-US"/>
              </w:rPr>
            </w:pPr>
            <w:r>
              <w:rPr>
                <w:sz w:val="16"/>
                <w:lang w:val="en-US"/>
              </w:rPr>
              <w:t>6 460</w:t>
            </w:r>
          </w:p>
        </w:tc>
        <w:tc>
          <w:tcPr>
            <w:tcW w:w="523" w:type="dxa"/>
          </w:tcPr>
          <w:p w:rsidR="00000000" w:rsidRDefault="00000000">
            <w:pPr>
              <w:spacing w:before="80" w:after="80"/>
              <w:jc w:val="right"/>
              <w:rPr>
                <w:sz w:val="16"/>
                <w:lang w:val="en-US"/>
              </w:rPr>
            </w:pPr>
            <w:r>
              <w:rPr>
                <w:sz w:val="16"/>
                <w:lang w:val="en-US"/>
              </w:rPr>
              <w:t>3 912</w:t>
            </w:r>
          </w:p>
        </w:tc>
        <w:tc>
          <w:tcPr>
            <w:tcW w:w="525" w:type="dxa"/>
          </w:tcPr>
          <w:p w:rsidR="00000000" w:rsidRDefault="00000000">
            <w:pPr>
              <w:spacing w:before="80" w:after="80"/>
              <w:jc w:val="right"/>
              <w:rPr>
                <w:sz w:val="16"/>
                <w:lang w:val="en-US"/>
              </w:rPr>
            </w:pPr>
            <w:r>
              <w:rPr>
                <w:sz w:val="16"/>
                <w:lang w:val="en-US"/>
              </w:rPr>
              <w:t>60.6</w:t>
            </w:r>
          </w:p>
        </w:tc>
        <w:tc>
          <w:tcPr>
            <w:tcW w:w="730" w:type="dxa"/>
          </w:tcPr>
          <w:p w:rsidR="00000000" w:rsidRDefault="00000000">
            <w:pPr>
              <w:spacing w:before="80" w:after="80"/>
              <w:jc w:val="right"/>
              <w:rPr>
                <w:sz w:val="16"/>
                <w:lang w:val="en-US"/>
              </w:rPr>
            </w:pPr>
            <w:r>
              <w:rPr>
                <w:sz w:val="16"/>
                <w:lang w:val="en-US"/>
              </w:rPr>
              <w:t>1 913</w:t>
            </w:r>
          </w:p>
        </w:tc>
        <w:tc>
          <w:tcPr>
            <w:tcW w:w="630" w:type="dxa"/>
          </w:tcPr>
          <w:p w:rsidR="00000000" w:rsidRDefault="00000000">
            <w:pPr>
              <w:spacing w:before="80" w:after="80"/>
              <w:jc w:val="right"/>
              <w:rPr>
                <w:sz w:val="16"/>
                <w:lang w:val="en-US"/>
              </w:rPr>
            </w:pPr>
            <w:r>
              <w:rPr>
                <w:sz w:val="16"/>
                <w:lang w:val="en-US"/>
              </w:rPr>
              <w:t>48.9</w:t>
            </w:r>
          </w:p>
        </w:tc>
        <w:tc>
          <w:tcPr>
            <w:tcW w:w="44" w:type="dxa"/>
            <w:vAlign w:val="bottom"/>
          </w:tcPr>
          <w:p w:rsidR="00000000" w:rsidRDefault="00000000">
            <w:pPr>
              <w:tabs>
                <w:tab w:val="left" w:pos="288"/>
                <w:tab w:val="left" w:pos="576"/>
                <w:tab w:val="left" w:pos="864"/>
                <w:tab w:val="left" w:pos="1152"/>
              </w:tabs>
              <w:suppressAutoHyphens/>
              <w:spacing w:before="80" w:after="80"/>
              <w:ind w:right="40"/>
              <w:jc w:val="right"/>
              <w:rPr>
                <w:sz w:val="16"/>
                <w:lang w:val="en-US"/>
              </w:rPr>
            </w:pPr>
          </w:p>
        </w:tc>
        <w:tc>
          <w:tcPr>
            <w:tcW w:w="510" w:type="dxa"/>
          </w:tcPr>
          <w:p w:rsidR="00000000" w:rsidRDefault="00000000">
            <w:pPr>
              <w:spacing w:before="80" w:after="80"/>
              <w:jc w:val="right"/>
              <w:rPr>
                <w:sz w:val="16"/>
                <w:lang w:val="en-US"/>
              </w:rPr>
            </w:pPr>
            <w:r>
              <w:rPr>
                <w:sz w:val="16"/>
                <w:lang w:val="en-US"/>
              </w:rPr>
              <w:t>8 658</w:t>
            </w:r>
          </w:p>
        </w:tc>
        <w:tc>
          <w:tcPr>
            <w:tcW w:w="591" w:type="dxa"/>
          </w:tcPr>
          <w:p w:rsidR="00000000" w:rsidRDefault="00000000">
            <w:pPr>
              <w:spacing w:before="80" w:after="80"/>
              <w:jc w:val="right"/>
              <w:rPr>
                <w:sz w:val="16"/>
                <w:lang w:val="en-US"/>
              </w:rPr>
            </w:pPr>
            <w:r>
              <w:rPr>
                <w:sz w:val="16"/>
                <w:lang w:val="en-US"/>
              </w:rPr>
              <w:t>5 169</w:t>
            </w:r>
          </w:p>
        </w:tc>
        <w:tc>
          <w:tcPr>
            <w:tcW w:w="535" w:type="dxa"/>
          </w:tcPr>
          <w:p w:rsidR="00000000" w:rsidRDefault="00000000">
            <w:pPr>
              <w:spacing w:before="80" w:after="80"/>
              <w:jc w:val="right"/>
              <w:rPr>
                <w:sz w:val="16"/>
                <w:lang w:val="en-US"/>
              </w:rPr>
            </w:pPr>
            <w:r>
              <w:rPr>
                <w:sz w:val="16"/>
                <w:lang w:val="en-US"/>
              </w:rPr>
              <w:t>59,7</w:t>
            </w:r>
          </w:p>
        </w:tc>
        <w:tc>
          <w:tcPr>
            <w:tcW w:w="830" w:type="dxa"/>
          </w:tcPr>
          <w:p w:rsidR="00000000" w:rsidRDefault="00000000">
            <w:pPr>
              <w:spacing w:before="80" w:after="80"/>
              <w:jc w:val="right"/>
              <w:rPr>
                <w:sz w:val="16"/>
                <w:lang w:val="en-US"/>
              </w:rPr>
            </w:pPr>
            <w:r>
              <w:rPr>
                <w:sz w:val="16"/>
                <w:lang w:val="en-US"/>
              </w:rPr>
              <w:t>2 582</w:t>
            </w:r>
          </w:p>
        </w:tc>
        <w:tc>
          <w:tcPr>
            <w:tcW w:w="745" w:type="dxa"/>
          </w:tcPr>
          <w:p w:rsidR="00000000" w:rsidRDefault="00000000">
            <w:pPr>
              <w:spacing w:before="80" w:after="80"/>
              <w:jc w:val="right"/>
              <w:rPr>
                <w:sz w:val="16"/>
                <w:lang w:val="en-US"/>
              </w:rPr>
            </w:pPr>
            <w:r>
              <w:rPr>
                <w:sz w:val="16"/>
                <w:lang w:val="en-US"/>
              </w:rPr>
              <w:t>50.0</w:t>
            </w:r>
          </w:p>
        </w:tc>
        <w:tc>
          <w:tcPr>
            <w:tcW w:w="35" w:type="dxa"/>
            <w:vAlign w:val="bottom"/>
          </w:tcPr>
          <w:p w:rsidR="00000000" w:rsidRDefault="00000000">
            <w:pPr>
              <w:tabs>
                <w:tab w:val="left" w:pos="288"/>
                <w:tab w:val="left" w:pos="576"/>
                <w:tab w:val="left" w:pos="864"/>
                <w:tab w:val="left" w:pos="1152"/>
              </w:tabs>
              <w:suppressAutoHyphens/>
              <w:spacing w:before="80" w:after="80"/>
              <w:ind w:right="40"/>
              <w:jc w:val="right"/>
              <w:rPr>
                <w:sz w:val="16"/>
                <w:lang w:val="en-US"/>
              </w:rPr>
            </w:pPr>
          </w:p>
        </w:tc>
        <w:tc>
          <w:tcPr>
            <w:tcW w:w="493" w:type="dxa"/>
          </w:tcPr>
          <w:p w:rsidR="00000000" w:rsidRDefault="00000000">
            <w:pPr>
              <w:spacing w:before="80" w:after="80"/>
              <w:jc w:val="right"/>
              <w:rPr>
                <w:sz w:val="16"/>
                <w:lang w:val="en-US"/>
              </w:rPr>
            </w:pPr>
            <w:r>
              <w:rPr>
                <w:sz w:val="16"/>
                <w:lang w:val="en-US"/>
              </w:rPr>
              <w:t>8 157</w:t>
            </w:r>
          </w:p>
        </w:tc>
        <w:tc>
          <w:tcPr>
            <w:tcW w:w="525" w:type="dxa"/>
          </w:tcPr>
          <w:p w:rsidR="00000000" w:rsidRDefault="00000000">
            <w:pPr>
              <w:spacing w:before="80" w:after="80"/>
              <w:jc w:val="right"/>
              <w:rPr>
                <w:sz w:val="16"/>
                <w:lang w:val="en-US"/>
              </w:rPr>
            </w:pPr>
            <w:r>
              <w:rPr>
                <w:sz w:val="16"/>
                <w:lang w:val="en-US"/>
              </w:rPr>
              <w:t>4 871</w:t>
            </w:r>
          </w:p>
        </w:tc>
        <w:tc>
          <w:tcPr>
            <w:tcW w:w="525" w:type="dxa"/>
          </w:tcPr>
          <w:p w:rsidR="00000000" w:rsidRDefault="00000000">
            <w:pPr>
              <w:spacing w:before="80" w:after="80"/>
              <w:jc w:val="right"/>
              <w:rPr>
                <w:sz w:val="16"/>
                <w:lang w:val="en-US"/>
              </w:rPr>
            </w:pPr>
            <w:r>
              <w:rPr>
                <w:sz w:val="16"/>
                <w:lang w:val="en-US"/>
              </w:rPr>
              <w:t>59.7</w:t>
            </w:r>
          </w:p>
        </w:tc>
        <w:tc>
          <w:tcPr>
            <w:tcW w:w="662" w:type="dxa"/>
          </w:tcPr>
          <w:p w:rsidR="00000000" w:rsidRDefault="00000000">
            <w:pPr>
              <w:spacing w:before="80" w:after="80"/>
              <w:jc w:val="right"/>
              <w:rPr>
                <w:sz w:val="16"/>
                <w:lang w:val="en-US"/>
              </w:rPr>
            </w:pPr>
            <w:r>
              <w:rPr>
                <w:sz w:val="16"/>
                <w:lang w:val="en-US"/>
              </w:rPr>
              <w:t>3 566</w:t>
            </w:r>
          </w:p>
        </w:tc>
        <w:tc>
          <w:tcPr>
            <w:tcW w:w="630" w:type="dxa"/>
          </w:tcPr>
          <w:p w:rsidR="00000000" w:rsidRDefault="00000000">
            <w:pPr>
              <w:spacing w:before="80" w:after="80"/>
              <w:jc w:val="right"/>
              <w:rPr>
                <w:sz w:val="16"/>
                <w:lang w:val="en-US"/>
              </w:rPr>
            </w:pPr>
            <w:r>
              <w:rPr>
                <w:sz w:val="16"/>
                <w:lang w:val="en-US"/>
              </w:rPr>
              <w:t>73.2</w:t>
            </w:r>
          </w:p>
        </w:tc>
        <w:tc>
          <w:tcPr>
            <w:tcW w:w="73" w:type="dxa"/>
            <w:vAlign w:val="bottom"/>
          </w:tcPr>
          <w:p w:rsidR="00000000" w:rsidRDefault="00000000">
            <w:pPr>
              <w:tabs>
                <w:tab w:val="left" w:pos="288"/>
                <w:tab w:val="left" w:pos="576"/>
                <w:tab w:val="left" w:pos="864"/>
                <w:tab w:val="left" w:pos="1152"/>
              </w:tabs>
              <w:suppressAutoHyphens/>
              <w:spacing w:before="80" w:after="80"/>
              <w:ind w:right="40"/>
              <w:jc w:val="right"/>
              <w:rPr>
                <w:sz w:val="16"/>
                <w:lang w:val="en-US"/>
              </w:rPr>
            </w:pPr>
          </w:p>
        </w:tc>
        <w:tc>
          <w:tcPr>
            <w:tcW w:w="525" w:type="dxa"/>
          </w:tcPr>
          <w:p w:rsidR="00000000" w:rsidRDefault="00000000">
            <w:pPr>
              <w:spacing w:before="80" w:after="80"/>
              <w:jc w:val="right"/>
              <w:rPr>
                <w:sz w:val="16"/>
                <w:lang w:val="en-US"/>
              </w:rPr>
            </w:pPr>
            <w:r>
              <w:rPr>
                <w:sz w:val="16"/>
                <w:lang w:val="en-US"/>
              </w:rPr>
              <w:t>1 300</w:t>
            </w:r>
          </w:p>
        </w:tc>
        <w:tc>
          <w:tcPr>
            <w:tcW w:w="525" w:type="dxa"/>
          </w:tcPr>
          <w:p w:rsidR="00000000" w:rsidRDefault="00000000">
            <w:pPr>
              <w:spacing w:before="80" w:after="80"/>
              <w:jc w:val="right"/>
              <w:rPr>
                <w:sz w:val="16"/>
                <w:lang w:val="en-US"/>
              </w:rPr>
            </w:pPr>
            <w:r>
              <w:rPr>
                <w:sz w:val="16"/>
                <w:lang w:val="en-US"/>
              </w:rPr>
              <w:t>779</w:t>
            </w:r>
          </w:p>
        </w:tc>
        <w:tc>
          <w:tcPr>
            <w:tcW w:w="525" w:type="dxa"/>
          </w:tcPr>
          <w:p w:rsidR="00000000" w:rsidRDefault="00000000">
            <w:pPr>
              <w:spacing w:before="80" w:after="80"/>
              <w:jc w:val="right"/>
              <w:rPr>
                <w:sz w:val="16"/>
                <w:lang w:val="en-US"/>
              </w:rPr>
            </w:pPr>
            <w:r>
              <w:rPr>
                <w:sz w:val="16"/>
                <w:lang w:val="en-US"/>
              </w:rPr>
              <w:t>59.9</w:t>
            </w:r>
          </w:p>
        </w:tc>
        <w:tc>
          <w:tcPr>
            <w:tcW w:w="722" w:type="dxa"/>
          </w:tcPr>
          <w:p w:rsidR="00000000" w:rsidRDefault="00000000">
            <w:pPr>
              <w:spacing w:before="80" w:after="80"/>
              <w:jc w:val="right"/>
              <w:rPr>
                <w:sz w:val="16"/>
                <w:lang w:val="en-US"/>
              </w:rPr>
            </w:pPr>
            <w:r>
              <w:rPr>
                <w:sz w:val="16"/>
                <w:lang w:val="en-US"/>
              </w:rPr>
              <w:t>409</w:t>
            </w:r>
          </w:p>
        </w:tc>
        <w:tc>
          <w:tcPr>
            <w:tcW w:w="525" w:type="dxa"/>
          </w:tcPr>
          <w:p w:rsidR="00000000" w:rsidRDefault="00000000">
            <w:pPr>
              <w:spacing w:before="80" w:after="80"/>
              <w:jc w:val="right"/>
              <w:rPr>
                <w:sz w:val="16"/>
                <w:lang w:val="en-US"/>
              </w:rPr>
            </w:pPr>
            <w:r>
              <w:rPr>
                <w:sz w:val="16"/>
                <w:lang w:val="en-US"/>
              </w:rPr>
              <w:t>52.5</w:t>
            </w:r>
          </w:p>
        </w:tc>
      </w:tr>
      <w:tr w:rsidR="00000000">
        <w:tblPrEx>
          <w:tblCellMar>
            <w:top w:w="0" w:type="dxa"/>
            <w:left w:w="0" w:type="dxa"/>
            <w:bottom w:w="0" w:type="dxa"/>
            <w:right w:w="0" w:type="dxa"/>
          </w:tblCellMar>
        </w:tblPrEx>
        <w:tc>
          <w:tcPr>
            <w:tcW w:w="784" w:type="dxa"/>
          </w:tcPr>
          <w:p w:rsidR="00000000" w:rsidRDefault="00000000">
            <w:pPr>
              <w:spacing w:before="80" w:after="80"/>
              <w:rPr>
                <w:sz w:val="16"/>
                <w:lang w:val="en-US"/>
              </w:rPr>
            </w:pPr>
            <w:r>
              <w:rPr>
                <w:sz w:val="16"/>
                <w:lang w:val="en-US"/>
              </w:rPr>
              <w:t>Bishkek, city</w:t>
            </w:r>
          </w:p>
        </w:tc>
        <w:tc>
          <w:tcPr>
            <w:tcW w:w="418" w:type="dxa"/>
          </w:tcPr>
          <w:p w:rsidR="00000000" w:rsidRDefault="00000000">
            <w:pPr>
              <w:spacing w:before="80" w:after="80"/>
              <w:jc w:val="right"/>
              <w:rPr>
                <w:sz w:val="16"/>
                <w:lang w:val="en-US"/>
              </w:rPr>
            </w:pPr>
            <w:r>
              <w:rPr>
                <w:sz w:val="16"/>
                <w:lang w:val="en-US"/>
              </w:rPr>
              <w:t>1 361</w:t>
            </w:r>
          </w:p>
        </w:tc>
        <w:tc>
          <w:tcPr>
            <w:tcW w:w="523" w:type="dxa"/>
          </w:tcPr>
          <w:p w:rsidR="00000000" w:rsidRDefault="00000000">
            <w:pPr>
              <w:spacing w:before="80" w:after="80"/>
              <w:jc w:val="right"/>
              <w:rPr>
                <w:sz w:val="16"/>
                <w:lang w:val="en-US"/>
              </w:rPr>
            </w:pPr>
            <w:r>
              <w:rPr>
                <w:sz w:val="16"/>
                <w:lang w:val="en-US"/>
              </w:rPr>
              <w:t>1 014</w:t>
            </w:r>
          </w:p>
        </w:tc>
        <w:tc>
          <w:tcPr>
            <w:tcW w:w="525" w:type="dxa"/>
          </w:tcPr>
          <w:p w:rsidR="00000000" w:rsidRDefault="00000000">
            <w:pPr>
              <w:spacing w:before="80" w:after="80"/>
              <w:jc w:val="right"/>
              <w:rPr>
                <w:sz w:val="16"/>
                <w:lang w:val="en-US"/>
              </w:rPr>
            </w:pPr>
            <w:r>
              <w:rPr>
                <w:sz w:val="16"/>
                <w:lang w:val="en-US"/>
              </w:rPr>
              <w:t>74.5</w:t>
            </w:r>
          </w:p>
        </w:tc>
        <w:tc>
          <w:tcPr>
            <w:tcW w:w="730" w:type="dxa"/>
          </w:tcPr>
          <w:p w:rsidR="00000000" w:rsidRDefault="00000000">
            <w:pPr>
              <w:spacing w:before="80" w:after="80"/>
              <w:jc w:val="right"/>
              <w:rPr>
                <w:sz w:val="16"/>
                <w:lang w:val="en-US"/>
              </w:rPr>
            </w:pPr>
            <w:r>
              <w:rPr>
                <w:sz w:val="16"/>
                <w:lang w:val="en-US"/>
              </w:rPr>
              <w:t>517</w:t>
            </w:r>
          </w:p>
        </w:tc>
        <w:tc>
          <w:tcPr>
            <w:tcW w:w="630" w:type="dxa"/>
          </w:tcPr>
          <w:p w:rsidR="00000000" w:rsidRDefault="00000000">
            <w:pPr>
              <w:spacing w:before="80" w:after="80"/>
              <w:jc w:val="right"/>
              <w:rPr>
                <w:sz w:val="16"/>
                <w:lang w:val="en-US"/>
              </w:rPr>
            </w:pPr>
            <w:r>
              <w:rPr>
                <w:sz w:val="16"/>
                <w:lang w:val="en-US"/>
              </w:rPr>
              <w:t>51.0</w:t>
            </w:r>
          </w:p>
        </w:tc>
        <w:tc>
          <w:tcPr>
            <w:tcW w:w="44" w:type="dxa"/>
            <w:vAlign w:val="bottom"/>
          </w:tcPr>
          <w:p w:rsidR="00000000" w:rsidRDefault="00000000">
            <w:pPr>
              <w:tabs>
                <w:tab w:val="left" w:pos="288"/>
                <w:tab w:val="left" w:pos="576"/>
                <w:tab w:val="left" w:pos="864"/>
                <w:tab w:val="left" w:pos="1152"/>
              </w:tabs>
              <w:suppressAutoHyphens/>
              <w:spacing w:before="80" w:after="80"/>
              <w:ind w:right="40"/>
              <w:jc w:val="right"/>
              <w:rPr>
                <w:sz w:val="16"/>
                <w:lang w:val="en-US"/>
              </w:rPr>
            </w:pPr>
          </w:p>
        </w:tc>
        <w:tc>
          <w:tcPr>
            <w:tcW w:w="510" w:type="dxa"/>
          </w:tcPr>
          <w:p w:rsidR="00000000" w:rsidRDefault="00000000">
            <w:pPr>
              <w:spacing w:before="80" w:after="80"/>
              <w:jc w:val="right"/>
              <w:rPr>
                <w:sz w:val="16"/>
                <w:lang w:val="en-US"/>
              </w:rPr>
            </w:pPr>
            <w:r>
              <w:rPr>
                <w:sz w:val="16"/>
                <w:lang w:val="en-US"/>
              </w:rPr>
              <w:t>1 894</w:t>
            </w:r>
          </w:p>
        </w:tc>
        <w:tc>
          <w:tcPr>
            <w:tcW w:w="591" w:type="dxa"/>
          </w:tcPr>
          <w:p w:rsidR="00000000" w:rsidRDefault="00000000">
            <w:pPr>
              <w:spacing w:before="80" w:after="80"/>
              <w:jc w:val="right"/>
              <w:rPr>
                <w:sz w:val="16"/>
                <w:lang w:val="en-US"/>
              </w:rPr>
            </w:pPr>
            <w:r>
              <w:rPr>
                <w:sz w:val="16"/>
                <w:lang w:val="en-US"/>
              </w:rPr>
              <w:t>1 412</w:t>
            </w:r>
          </w:p>
        </w:tc>
        <w:tc>
          <w:tcPr>
            <w:tcW w:w="535" w:type="dxa"/>
          </w:tcPr>
          <w:p w:rsidR="00000000" w:rsidRDefault="00000000">
            <w:pPr>
              <w:spacing w:before="80" w:after="80"/>
              <w:jc w:val="right"/>
              <w:rPr>
                <w:sz w:val="16"/>
                <w:lang w:val="en-US"/>
              </w:rPr>
            </w:pPr>
            <w:r>
              <w:rPr>
                <w:sz w:val="16"/>
                <w:lang w:val="en-US"/>
              </w:rPr>
              <w:t>74,6</w:t>
            </w:r>
          </w:p>
        </w:tc>
        <w:tc>
          <w:tcPr>
            <w:tcW w:w="830" w:type="dxa"/>
          </w:tcPr>
          <w:p w:rsidR="00000000" w:rsidRDefault="00000000">
            <w:pPr>
              <w:spacing w:before="80" w:after="80"/>
              <w:jc w:val="right"/>
              <w:rPr>
                <w:sz w:val="16"/>
                <w:lang w:val="en-US"/>
              </w:rPr>
            </w:pPr>
            <w:r>
              <w:rPr>
                <w:sz w:val="16"/>
                <w:lang w:val="en-US"/>
              </w:rPr>
              <w:t>813</w:t>
            </w:r>
          </w:p>
        </w:tc>
        <w:tc>
          <w:tcPr>
            <w:tcW w:w="745" w:type="dxa"/>
          </w:tcPr>
          <w:p w:rsidR="00000000" w:rsidRDefault="00000000">
            <w:pPr>
              <w:spacing w:before="80" w:after="80"/>
              <w:jc w:val="right"/>
              <w:rPr>
                <w:sz w:val="16"/>
                <w:lang w:val="en-US"/>
              </w:rPr>
            </w:pPr>
            <w:r>
              <w:rPr>
                <w:sz w:val="16"/>
                <w:lang w:val="en-US"/>
              </w:rPr>
              <w:t>57.6</w:t>
            </w:r>
          </w:p>
        </w:tc>
        <w:tc>
          <w:tcPr>
            <w:tcW w:w="35" w:type="dxa"/>
            <w:vAlign w:val="bottom"/>
          </w:tcPr>
          <w:p w:rsidR="00000000" w:rsidRDefault="00000000">
            <w:pPr>
              <w:tabs>
                <w:tab w:val="left" w:pos="288"/>
                <w:tab w:val="left" w:pos="576"/>
                <w:tab w:val="left" w:pos="864"/>
                <w:tab w:val="left" w:pos="1152"/>
              </w:tabs>
              <w:suppressAutoHyphens/>
              <w:spacing w:before="80" w:after="80"/>
              <w:ind w:right="40"/>
              <w:jc w:val="right"/>
              <w:rPr>
                <w:sz w:val="16"/>
                <w:lang w:val="en-US"/>
              </w:rPr>
            </w:pPr>
          </w:p>
        </w:tc>
        <w:tc>
          <w:tcPr>
            <w:tcW w:w="493" w:type="dxa"/>
          </w:tcPr>
          <w:p w:rsidR="00000000" w:rsidRDefault="00000000">
            <w:pPr>
              <w:spacing w:before="80" w:after="80"/>
              <w:jc w:val="right"/>
              <w:rPr>
                <w:sz w:val="16"/>
                <w:lang w:val="en-US"/>
              </w:rPr>
            </w:pPr>
            <w:r>
              <w:rPr>
                <w:sz w:val="16"/>
                <w:lang w:val="en-US"/>
              </w:rPr>
              <w:t>1 953</w:t>
            </w:r>
          </w:p>
        </w:tc>
        <w:tc>
          <w:tcPr>
            <w:tcW w:w="525" w:type="dxa"/>
          </w:tcPr>
          <w:p w:rsidR="00000000" w:rsidRDefault="00000000">
            <w:pPr>
              <w:spacing w:before="80" w:after="80"/>
              <w:jc w:val="right"/>
              <w:rPr>
                <w:sz w:val="16"/>
                <w:lang w:val="en-US"/>
              </w:rPr>
            </w:pPr>
            <w:r>
              <w:rPr>
                <w:sz w:val="16"/>
                <w:lang w:val="en-US"/>
              </w:rPr>
              <w:t>1 433</w:t>
            </w:r>
          </w:p>
        </w:tc>
        <w:tc>
          <w:tcPr>
            <w:tcW w:w="525" w:type="dxa"/>
          </w:tcPr>
          <w:p w:rsidR="00000000" w:rsidRDefault="00000000">
            <w:pPr>
              <w:spacing w:before="80" w:after="80"/>
              <w:jc w:val="right"/>
              <w:rPr>
                <w:sz w:val="16"/>
                <w:lang w:val="en-US"/>
              </w:rPr>
            </w:pPr>
            <w:r>
              <w:rPr>
                <w:sz w:val="16"/>
                <w:lang w:val="en-US"/>
              </w:rPr>
              <w:t>73.4</w:t>
            </w:r>
          </w:p>
        </w:tc>
        <w:tc>
          <w:tcPr>
            <w:tcW w:w="662" w:type="dxa"/>
          </w:tcPr>
          <w:p w:rsidR="00000000" w:rsidRDefault="00000000">
            <w:pPr>
              <w:spacing w:before="80" w:after="80"/>
              <w:jc w:val="right"/>
              <w:rPr>
                <w:sz w:val="16"/>
                <w:lang w:val="en-US"/>
              </w:rPr>
            </w:pPr>
            <w:r>
              <w:rPr>
                <w:sz w:val="16"/>
                <w:lang w:val="en-US"/>
              </w:rPr>
              <w:t>1 279</w:t>
            </w:r>
          </w:p>
        </w:tc>
        <w:tc>
          <w:tcPr>
            <w:tcW w:w="630" w:type="dxa"/>
          </w:tcPr>
          <w:p w:rsidR="00000000" w:rsidRDefault="00000000">
            <w:pPr>
              <w:spacing w:before="80" w:after="80"/>
              <w:jc w:val="right"/>
              <w:rPr>
                <w:sz w:val="16"/>
                <w:lang w:val="en-US"/>
              </w:rPr>
            </w:pPr>
            <w:r>
              <w:rPr>
                <w:sz w:val="16"/>
                <w:lang w:val="en-US"/>
              </w:rPr>
              <w:t>89.3</w:t>
            </w:r>
          </w:p>
        </w:tc>
        <w:tc>
          <w:tcPr>
            <w:tcW w:w="73" w:type="dxa"/>
            <w:vAlign w:val="bottom"/>
          </w:tcPr>
          <w:p w:rsidR="00000000" w:rsidRDefault="00000000">
            <w:pPr>
              <w:tabs>
                <w:tab w:val="left" w:pos="288"/>
                <w:tab w:val="left" w:pos="576"/>
                <w:tab w:val="left" w:pos="864"/>
                <w:tab w:val="left" w:pos="1152"/>
              </w:tabs>
              <w:suppressAutoHyphens/>
              <w:spacing w:before="80" w:after="80"/>
              <w:ind w:right="40"/>
              <w:jc w:val="right"/>
              <w:rPr>
                <w:sz w:val="16"/>
                <w:lang w:val="en-US"/>
              </w:rPr>
            </w:pPr>
          </w:p>
        </w:tc>
        <w:tc>
          <w:tcPr>
            <w:tcW w:w="525" w:type="dxa"/>
          </w:tcPr>
          <w:p w:rsidR="00000000" w:rsidRDefault="00000000">
            <w:pPr>
              <w:spacing w:before="80" w:after="80"/>
              <w:jc w:val="right"/>
              <w:rPr>
                <w:sz w:val="16"/>
                <w:lang w:val="en-US"/>
              </w:rPr>
            </w:pPr>
            <w:r>
              <w:rPr>
                <w:sz w:val="16"/>
                <w:lang w:val="en-US"/>
              </w:rPr>
              <w:t>331</w:t>
            </w:r>
          </w:p>
        </w:tc>
        <w:tc>
          <w:tcPr>
            <w:tcW w:w="525" w:type="dxa"/>
          </w:tcPr>
          <w:p w:rsidR="00000000" w:rsidRDefault="00000000">
            <w:pPr>
              <w:spacing w:before="80" w:after="80"/>
              <w:jc w:val="right"/>
              <w:rPr>
                <w:sz w:val="16"/>
                <w:lang w:val="en-US"/>
              </w:rPr>
            </w:pPr>
            <w:r>
              <w:rPr>
                <w:sz w:val="16"/>
                <w:lang w:val="en-US"/>
              </w:rPr>
              <w:t>239</w:t>
            </w:r>
          </w:p>
        </w:tc>
        <w:tc>
          <w:tcPr>
            <w:tcW w:w="525" w:type="dxa"/>
          </w:tcPr>
          <w:p w:rsidR="00000000" w:rsidRDefault="00000000">
            <w:pPr>
              <w:spacing w:before="80" w:after="80"/>
              <w:jc w:val="right"/>
              <w:rPr>
                <w:sz w:val="16"/>
                <w:lang w:val="en-US"/>
              </w:rPr>
            </w:pPr>
            <w:r>
              <w:rPr>
                <w:sz w:val="16"/>
                <w:lang w:val="en-US"/>
              </w:rPr>
              <w:t>72.2</w:t>
            </w:r>
          </w:p>
        </w:tc>
        <w:tc>
          <w:tcPr>
            <w:tcW w:w="722" w:type="dxa"/>
          </w:tcPr>
          <w:p w:rsidR="00000000" w:rsidRDefault="00000000">
            <w:pPr>
              <w:spacing w:before="80" w:after="80"/>
              <w:jc w:val="right"/>
              <w:rPr>
                <w:sz w:val="16"/>
                <w:lang w:val="en-US"/>
              </w:rPr>
            </w:pPr>
            <w:r>
              <w:rPr>
                <w:sz w:val="16"/>
                <w:lang w:val="en-US"/>
              </w:rPr>
              <w:t>184</w:t>
            </w:r>
          </w:p>
        </w:tc>
        <w:tc>
          <w:tcPr>
            <w:tcW w:w="525" w:type="dxa"/>
          </w:tcPr>
          <w:p w:rsidR="00000000" w:rsidRDefault="00000000">
            <w:pPr>
              <w:spacing w:before="80" w:after="80"/>
              <w:jc w:val="right"/>
              <w:rPr>
                <w:sz w:val="16"/>
                <w:lang w:val="en-US"/>
              </w:rPr>
            </w:pPr>
            <w:r>
              <w:rPr>
                <w:sz w:val="16"/>
                <w:lang w:val="en-US"/>
              </w:rPr>
              <w:t>77.0</w:t>
            </w:r>
          </w:p>
        </w:tc>
      </w:tr>
      <w:tr w:rsidR="00000000">
        <w:tblPrEx>
          <w:tblCellMar>
            <w:top w:w="0" w:type="dxa"/>
            <w:left w:w="0" w:type="dxa"/>
            <w:bottom w:w="0" w:type="dxa"/>
            <w:right w:w="0" w:type="dxa"/>
          </w:tblCellMar>
        </w:tblPrEx>
        <w:tc>
          <w:tcPr>
            <w:tcW w:w="784" w:type="dxa"/>
          </w:tcPr>
          <w:p w:rsidR="00000000" w:rsidRDefault="00000000">
            <w:pPr>
              <w:spacing w:before="80" w:after="80"/>
              <w:rPr>
                <w:sz w:val="16"/>
                <w:lang w:val="en-US"/>
              </w:rPr>
            </w:pPr>
            <w:r>
              <w:rPr>
                <w:sz w:val="16"/>
                <w:lang w:val="en-US"/>
              </w:rPr>
              <w:t>Jalal-Abad</w:t>
            </w:r>
          </w:p>
        </w:tc>
        <w:tc>
          <w:tcPr>
            <w:tcW w:w="418" w:type="dxa"/>
          </w:tcPr>
          <w:p w:rsidR="00000000" w:rsidRDefault="00000000">
            <w:pPr>
              <w:spacing w:before="80" w:after="80"/>
              <w:jc w:val="right"/>
              <w:rPr>
                <w:sz w:val="16"/>
                <w:lang w:val="en-US"/>
              </w:rPr>
            </w:pPr>
            <w:r>
              <w:rPr>
                <w:sz w:val="16"/>
                <w:lang w:val="en-US"/>
              </w:rPr>
              <w:t>772</w:t>
            </w:r>
          </w:p>
        </w:tc>
        <w:tc>
          <w:tcPr>
            <w:tcW w:w="523" w:type="dxa"/>
          </w:tcPr>
          <w:p w:rsidR="00000000" w:rsidRDefault="00000000">
            <w:pPr>
              <w:spacing w:before="80" w:after="80"/>
              <w:jc w:val="right"/>
              <w:rPr>
                <w:sz w:val="16"/>
                <w:lang w:val="en-US"/>
              </w:rPr>
            </w:pPr>
            <w:r>
              <w:rPr>
                <w:sz w:val="16"/>
                <w:lang w:val="en-US"/>
              </w:rPr>
              <w:t>462</w:t>
            </w:r>
          </w:p>
        </w:tc>
        <w:tc>
          <w:tcPr>
            <w:tcW w:w="525" w:type="dxa"/>
          </w:tcPr>
          <w:p w:rsidR="00000000" w:rsidRDefault="00000000">
            <w:pPr>
              <w:spacing w:before="80" w:after="80"/>
              <w:jc w:val="right"/>
              <w:rPr>
                <w:sz w:val="16"/>
                <w:lang w:val="en-US"/>
              </w:rPr>
            </w:pPr>
            <w:r>
              <w:rPr>
                <w:sz w:val="16"/>
                <w:lang w:val="en-US"/>
              </w:rPr>
              <w:t>59.8</w:t>
            </w:r>
          </w:p>
        </w:tc>
        <w:tc>
          <w:tcPr>
            <w:tcW w:w="730" w:type="dxa"/>
          </w:tcPr>
          <w:p w:rsidR="00000000" w:rsidRDefault="00000000">
            <w:pPr>
              <w:spacing w:before="80" w:after="80"/>
              <w:jc w:val="right"/>
              <w:rPr>
                <w:sz w:val="16"/>
                <w:lang w:val="en-US"/>
              </w:rPr>
            </w:pPr>
            <w:r>
              <w:rPr>
                <w:sz w:val="16"/>
                <w:lang w:val="en-US"/>
              </w:rPr>
              <w:t>168</w:t>
            </w:r>
          </w:p>
        </w:tc>
        <w:tc>
          <w:tcPr>
            <w:tcW w:w="630" w:type="dxa"/>
          </w:tcPr>
          <w:p w:rsidR="00000000" w:rsidRDefault="00000000">
            <w:pPr>
              <w:spacing w:before="80" w:after="80"/>
              <w:jc w:val="right"/>
              <w:rPr>
                <w:sz w:val="16"/>
                <w:lang w:val="en-US"/>
              </w:rPr>
            </w:pPr>
            <w:r>
              <w:rPr>
                <w:sz w:val="16"/>
                <w:lang w:val="en-US"/>
              </w:rPr>
              <w:t>36.4</w:t>
            </w:r>
          </w:p>
        </w:tc>
        <w:tc>
          <w:tcPr>
            <w:tcW w:w="44" w:type="dxa"/>
            <w:vAlign w:val="bottom"/>
          </w:tcPr>
          <w:p w:rsidR="00000000" w:rsidRDefault="00000000">
            <w:pPr>
              <w:tabs>
                <w:tab w:val="left" w:pos="288"/>
                <w:tab w:val="left" w:pos="576"/>
                <w:tab w:val="left" w:pos="864"/>
                <w:tab w:val="left" w:pos="1152"/>
              </w:tabs>
              <w:suppressAutoHyphens/>
              <w:spacing w:before="80" w:after="80"/>
              <w:ind w:right="40"/>
              <w:jc w:val="right"/>
              <w:rPr>
                <w:sz w:val="16"/>
                <w:lang w:val="en-US"/>
              </w:rPr>
            </w:pPr>
          </w:p>
        </w:tc>
        <w:tc>
          <w:tcPr>
            <w:tcW w:w="510" w:type="dxa"/>
          </w:tcPr>
          <w:p w:rsidR="00000000" w:rsidRDefault="00000000">
            <w:pPr>
              <w:spacing w:before="80" w:after="80"/>
              <w:jc w:val="right"/>
              <w:rPr>
                <w:sz w:val="16"/>
                <w:lang w:val="en-US"/>
              </w:rPr>
            </w:pPr>
            <w:r>
              <w:rPr>
                <w:sz w:val="16"/>
                <w:lang w:val="en-US"/>
              </w:rPr>
              <w:t>993</w:t>
            </w:r>
          </w:p>
        </w:tc>
        <w:tc>
          <w:tcPr>
            <w:tcW w:w="591" w:type="dxa"/>
          </w:tcPr>
          <w:p w:rsidR="00000000" w:rsidRDefault="00000000">
            <w:pPr>
              <w:spacing w:before="80" w:after="80"/>
              <w:jc w:val="right"/>
              <w:rPr>
                <w:sz w:val="16"/>
                <w:lang w:val="en-US"/>
              </w:rPr>
            </w:pPr>
            <w:r>
              <w:rPr>
                <w:sz w:val="16"/>
                <w:lang w:val="en-US"/>
              </w:rPr>
              <w:t>550</w:t>
            </w:r>
          </w:p>
        </w:tc>
        <w:tc>
          <w:tcPr>
            <w:tcW w:w="535" w:type="dxa"/>
          </w:tcPr>
          <w:p w:rsidR="00000000" w:rsidRDefault="00000000">
            <w:pPr>
              <w:spacing w:before="80" w:after="80"/>
              <w:jc w:val="right"/>
              <w:rPr>
                <w:sz w:val="16"/>
                <w:lang w:val="en-US"/>
              </w:rPr>
            </w:pPr>
            <w:r>
              <w:rPr>
                <w:sz w:val="16"/>
                <w:lang w:val="en-US"/>
              </w:rPr>
              <w:t>55.4</w:t>
            </w:r>
          </w:p>
        </w:tc>
        <w:tc>
          <w:tcPr>
            <w:tcW w:w="830" w:type="dxa"/>
          </w:tcPr>
          <w:p w:rsidR="00000000" w:rsidRDefault="00000000">
            <w:pPr>
              <w:spacing w:before="80" w:after="80"/>
              <w:jc w:val="right"/>
              <w:rPr>
                <w:sz w:val="16"/>
                <w:lang w:val="en-US"/>
              </w:rPr>
            </w:pPr>
            <w:r>
              <w:rPr>
                <w:sz w:val="16"/>
                <w:lang w:val="en-US"/>
              </w:rPr>
              <w:t>256</w:t>
            </w:r>
          </w:p>
        </w:tc>
        <w:tc>
          <w:tcPr>
            <w:tcW w:w="745" w:type="dxa"/>
          </w:tcPr>
          <w:p w:rsidR="00000000" w:rsidRDefault="00000000">
            <w:pPr>
              <w:spacing w:before="80" w:after="80"/>
              <w:jc w:val="right"/>
              <w:rPr>
                <w:sz w:val="16"/>
                <w:lang w:val="en-US"/>
              </w:rPr>
            </w:pPr>
            <w:r>
              <w:rPr>
                <w:sz w:val="16"/>
                <w:lang w:val="en-US"/>
              </w:rPr>
              <w:t>46.5</w:t>
            </w:r>
          </w:p>
        </w:tc>
        <w:tc>
          <w:tcPr>
            <w:tcW w:w="35" w:type="dxa"/>
            <w:vAlign w:val="bottom"/>
          </w:tcPr>
          <w:p w:rsidR="00000000" w:rsidRDefault="00000000">
            <w:pPr>
              <w:tabs>
                <w:tab w:val="left" w:pos="288"/>
                <w:tab w:val="left" w:pos="576"/>
                <w:tab w:val="left" w:pos="864"/>
                <w:tab w:val="left" w:pos="1152"/>
              </w:tabs>
              <w:suppressAutoHyphens/>
              <w:spacing w:before="80" w:after="80"/>
              <w:ind w:right="40"/>
              <w:jc w:val="right"/>
              <w:rPr>
                <w:sz w:val="16"/>
                <w:lang w:val="en-US"/>
              </w:rPr>
            </w:pPr>
          </w:p>
        </w:tc>
        <w:tc>
          <w:tcPr>
            <w:tcW w:w="493" w:type="dxa"/>
          </w:tcPr>
          <w:p w:rsidR="00000000" w:rsidRDefault="00000000">
            <w:pPr>
              <w:spacing w:before="80" w:after="80"/>
              <w:jc w:val="right"/>
              <w:rPr>
                <w:sz w:val="16"/>
                <w:lang w:val="en-US"/>
              </w:rPr>
            </w:pPr>
            <w:r>
              <w:rPr>
                <w:sz w:val="16"/>
                <w:lang w:val="en-US"/>
              </w:rPr>
              <w:t>1 033</w:t>
            </w:r>
          </w:p>
        </w:tc>
        <w:tc>
          <w:tcPr>
            <w:tcW w:w="525" w:type="dxa"/>
          </w:tcPr>
          <w:p w:rsidR="00000000" w:rsidRDefault="00000000">
            <w:pPr>
              <w:spacing w:before="80" w:after="80"/>
              <w:jc w:val="right"/>
              <w:rPr>
                <w:sz w:val="16"/>
                <w:lang w:val="en-US"/>
              </w:rPr>
            </w:pPr>
            <w:r>
              <w:rPr>
                <w:sz w:val="16"/>
                <w:lang w:val="en-US"/>
              </w:rPr>
              <w:t>606</w:t>
            </w:r>
          </w:p>
        </w:tc>
        <w:tc>
          <w:tcPr>
            <w:tcW w:w="525" w:type="dxa"/>
          </w:tcPr>
          <w:p w:rsidR="00000000" w:rsidRDefault="00000000">
            <w:pPr>
              <w:spacing w:before="80" w:after="80"/>
              <w:jc w:val="right"/>
              <w:rPr>
                <w:sz w:val="16"/>
                <w:lang w:val="en-US"/>
              </w:rPr>
            </w:pPr>
            <w:r>
              <w:rPr>
                <w:sz w:val="16"/>
                <w:lang w:val="en-US"/>
              </w:rPr>
              <w:t>58.7</w:t>
            </w:r>
          </w:p>
        </w:tc>
        <w:tc>
          <w:tcPr>
            <w:tcW w:w="662" w:type="dxa"/>
          </w:tcPr>
          <w:p w:rsidR="00000000" w:rsidRDefault="00000000">
            <w:pPr>
              <w:spacing w:before="80" w:after="80"/>
              <w:jc w:val="right"/>
              <w:rPr>
                <w:sz w:val="16"/>
                <w:lang w:val="en-US"/>
              </w:rPr>
            </w:pPr>
            <w:r>
              <w:rPr>
                <w:sz w:val="16"/>
                <w:lang w:val="en-US"/>
              </w:rPr>
              <w:t>441</w:t>
            </w:r>
          </w:p>
        </w:tc>
        <w:tc>
          <w:tcPr>
            <w:tcW w:w="630" w:type="dxa"/>
          </w:tcPr>
          <w:p w:rsidR="00000000" w:rsidRDefault="00000000">
            <w:pPr>
              <w:spacing w:before="80" w:after="80"/>
              <w:jc w:val="right"/>
              <w:rPr>
                <w:sz w:val="16"/>
                <w:lang w:val="en-US"/>
              </w:rPr>
            </w:pPr>
            <w:r>
              <w:rPr>
                <w:sz w:val="16"/>
                <w:lang w:val="en-US"/>
              </w:rPr>
              <w:t>72.8</w:t>
            </w:r>
          </w:p>
        </w:tc>
        <w:tc>
          <w:tcPr>
            <w:tcW w:w="73" w:type="dxa"/>
            <w:vAlign w:val="bottom"/>
          </w:tcPr>
          <w:p w:rsidR="00000000" w:rsidRDefault="00000000">
            <w:pPr>
              <w:tabs>
                <w:tab w:val="left" w:pos="288"/>
                <w:tab w:val="left" w:pos="576"/>
                <w:tab w:val="left" w:pos="864"/>
                <w:tab w:val="left" w:pos="1152"/>
              </w:tabs>
              <w:suppressAutoHyphens/>
              <w:spacing w:before="80" w:after="80"/>
              <w:ind w:right="40"/>
              <w:jc w:val="right"/>
              <w:rPr>
                <w:sz w:val="16"/>
                <w:lang w:val="en-US"/>
              </w:rPr>
            </w:pPr>
          </w:p>
        </w:tc>
        <w:tc>
          <w:tcPr>
            <w:tcW w:w="525" w:type="dxa"/>
          </w:tcPr>
          <w:p w:rsidR="00000000" w:rsidRDefault="00000000">
            <w:pPr>
              <w:spacing w:before="80" w:after="80"/>
              <w:jc w:val="right"/>
              <w:rPr>
                <w:sz w:val="16"/>
                <w:lang w:val="en-US"/>
              </w:rPr>
            </w:pPr>
            <w:r>
              <w:rPr>
                <w:sz w:val="16"/>
                <w:lang w:val="en-US"/>
              </w:rPr>
              <w:t>215</w:t>
            </w:r>
          </w:p>
        </w:tc>
        <w:tc>
          <w:tcPr>
            <w:tcW w:w="525" w:type="dxa"/>
          </w:tcPr>
          <w:p w:rsidR="00000000" w:rsidRDefault="00000000">
            <w:pPr>
              <w:spacing w:before="80" w:after="80"/>
              <w:jc w:val="right"/>
              <w:rPr>
                <w:sz w:val="16"/>
                <w:lang w:val="en-US"/>
              </w:rPr>
            </w:pPr>
            <w:r>
              <w:rPr>
                <w:sz w:val="16"/>
                <w:lang w:val="en-US"/>
              </w:rPr>
              <w:t>100</w:t>
            </w:r>
          </w:p>
        </w:tc>
        <w:tc>
          <w:tcPr>
            <w:tcW w:w="525" w:type="dxa"/>
          </w:tcPr>
          <w:p w:rsidR="00000000" w:rsidRDefault="00000000">
            <w:pPr>
              <w:spacing w:before="80" w:after="80"/>
              <w:jc w:val="right"/>
              <w:rPr>
                <w:sz w:val="16"/>
                <w:lang w:val="en-US"/>
              </w:rPr>
            </w:pPr>
            <w:r>
              <w:rPr>
                <w:sz w:val="16"/>
                <w:lang w:val="en-US"/>
              </w:rPr>
              <w:t>46.5</w:t>
            </w:r>
          </w:p>
        </w:tc>
        <w:tc>
          <w:tcPr>
            <w:tcW w:w="722" w:type="dxa"/>
          </w:tcPr>
          <w:p w:rsidR="00000000" w:rsidRDefault="00000000">
            <w:pPr>
              <w:spacing w:before="80" w:after="80"/>
              <w:jc w:val="right"/>
              <w:rPr>
                <w:sz w:val="16"/>
                <w:lang w:val="en-US"/>
              </w:rPr>
            </w:pPr>
            <w:r>
              <w:rPr>
                <w:sz w:val="16"/>
                <w:lang w:val="en-US"/>
              </w:rPr>
              <w:t>52</w:t>
            </w:r>
          </w:p>
        </w:tc>
        <w:tc>
          <w:tcPr>
            <w:tcW w:w="525" w:type="dxa"/>
          </w:tcPr>
          <w:p w:rsidR="00000000" w:rsidRDefault="00000000">
            <w:pPr>
              <w:spacing w:before="80" w:after="80"/>
              <w:jc w:val="right"/>
              <w:rPr>
                <w:sz w:val="16"/>
                <w:lang w:val="en-US"/>
              </w:rPr>
            </w:pPr>
            <w:r>
              <w:rPr>
                <w:sz w:val="16"/>
                <w:lang w:val="en-US"/>
              </w:rPr>
              <w:t>52.0</w:t>
            </w:r>
          </w:p>
        </w:tc>
      </w:tr>
      <w:tr w:rsidR="00000000">
        <w:tblPrEx>
          <w:tblCellMar>
            <w:top w:w="0" w:type="dxa"/>
            <w:left w:w="0" w:type="dxa"/>
            <w:bottom w:w="0" w:type="dxa"/>
            <w:right w:w="0" w:type="dxa"/>
          </w:tblCellMar>
        </w:tblPrEx>
        <w:tc>
          <w:tcPr>
            <w:tcW w:w="784" w:type="dxa"/>
          </w:tcPr>
          <w:p w:rsidR="00000000" w:rsidRDefault="00000000">
            <w:pPr>
              <w:spacing w:before="80" w:after="80"/>
              <w:rPr>
                <w:sz w:val="16"/>
                <w:lang w:val="en-US"/>
              </w:rPr>
            </w:pPr>
            <w:r>
              <w:rPr>
                <w:sz w:val="16"/>
                <w:lang w:val="en-US"/>
              </w:rPr>
              <w:t>Issyk-Kul</w:t>
            </w:r>
          </w:p>
        </w:tc>
        <w:tc>
          <w:tcPr>
            <w:tcW w:w="418" w:type="dxa"/>
          </w:tcPr>
          <w:p w:rsidR="00000000" w:rsidRDefault="00000000">
            <w:pPr>
              <w:spacing w:before="80" w:after="80"/>
              <w:jc w:val="right"/>
              <w:rPr>
                <w:sz w:val="16"/>
                <w:lang w:val="en-US"/>
              </w:rPr>
            </w:pPr>
            <w:r>
              <w:rPr>
                <w:sz w:val="16"/>
                <w:lang w:val="en-US"/>
              </w:rPr>
              <w:t>507</w:t>
            </w:r>
          </w:p>
        </w:tc>
        <w:tc>
          <w:tcPr>
            <w:tcW w:w="523" w:type="dxa"/>
          </w:tcPr>
          <w:p w:rsidR="00000000" w:rsidRDefault="00000000">
            <w:pPr>
              <w:spacing w:before="80" w:after="80"/>
              <w:jc w:val="right"/>
              <w:rPr>
                <w:sz w:val="16"/>
                <w:lang w:val="en-US"/>
              </w:rPr>
            </w:pPr>
            <w:r>
              <w:rPr>
                <w:sz w:val="16"/>
                <w:lang w:val="en-US"/>
              </w:rPr>
              <w:t>319</w:t>
            </w:r>
          </w:p>
        </w:tc>
        <w:tc>
          <w:tcPr>
            <w:tcW w:w="525" w:type="dxa"/>
          </w:tcPr>
          <w:p w:rsidR="00000000" w:rsidRDefault="00000000">
            <w:pPr>
              <w:spacing w:before="80" w:after="80"/>
              <w:jc w:val="right"/>
              <w:rPr>
                <w:sz w:val="16"/>
                <w:lang w:val="en-US"/>
              </w:rPr>
            </w:pPr>
            <w:r>
              <w:rPr>
                <w:sz w:val="16"/>
                <w:lang w:val="en-US"/>
              </w:rPr>
              <w:t>62.9</w:t>
            </w:r>
          </w:p>
        </w:tc>
        <w:tc>
          <w:tcPr>
            <w:tcW w:w="730" w:type="dxa"/>
          </w:tcPr>
          <w:p w:rsidR="00000000" w:rsidRDefault="00000000">
            <w:pPr>
              <w:spacing w:before="80" w:after="80"/>
              <w:jc w:val="right"/>
              <w:rPr>
                <w:sz w:val="16"/>
                <w:lang w:val="en-US"/>
              </w:rPr>
            </w:pPr>
            <w:r>
              <w:rPr>
                <w:sz w:val="16"/>
                <w:lang w:val="en-US"/>
              </w:rPr>
              <w:t>81</w:t>
            </w:r>
          </w:p>
        </w:tc>
        <w:tc>
          <w:tcPr>
            <w:tcW w:w="630" w:type="dxa"/>
          </w:tcPr>
          <w:p w:rsidR="00000000" w:rsidRDefault="00000000">
            <w:pPr>
              <w:spacing w:before="80" w:after="80"/>
              <w:jc w:val="right"/>
              <w:rPr>
                <w:sz w:val="16"/>
                <w:lang w:val="en-US"/>
              </w:rPr>
            </w:pPr>
            <w:r>
              <w:rPr>
                <w:sz w:val="16"/>
                <w:lang w:val="en-US"/>
              </w:rPr>
              <w:t>25.4</w:t>
            </w:r>
          </w:p>
        </w:tc>
        <w:tc>
          <w:tcPr>
            <w:tcW w:w="44" w:type="dxa"/>
            <w:vAlign w:val="bottom"/>
          </w:tcPr>
          <w:p w:rsidR="00000000" w:rsidRDefault="00000000">
            <w:pPr>
              <w:tabs>
                <w:tab w:val="left" w:pos="288"/>
                <w:tab w:val="left" w:pos="576"/>
                <w:tab w:val="left" w:pos="864"/>
                <w:tab w:val="left" w:pos="1152"/>
              </w:tabs>
              <w:suppressAutoHyphens/>
              <w:spacing w:before="80" w:after="80"/>
              <w:ind w:right="40"/>
              <w:jc w:val="right"/>
              <w:rPr>
                <w:sz w:val="16"/>
                <w:lang w:val="en-US"/>
              </w:rPr>
            </w:pPr>
          </w:p>
        </w:tc>
        <w:tc>
          <w:tcPr>
            <w:tcW w:w="510" w:type="dxa"/>
          </w:tcPr>
          <w:p w:rsidR="00000000" w:rsidRDefault="00000000">
            <w:pPr>
              <w:spacing w:before="80" w:after="80"/>
              <w:jc w:val="right"/>
              <w:rPr>
                <w:sz w:val="16"/>
                <w:lang w:val="en-US"/>
              </w:rPr>
            </w:pPr>
            <w:r>
              <w:rPr>
                <w:sz w:val="16"/>
                <w:lang w:val="en-US"/>
              </w:rPr>
              <w:t>545</w:t>
            </w:r>
          </w:p>
        </w:tc>
        <w:tc>
          <w:tcPr>
            <w:tcW w:w="591" w:type="dxa"/>
          </w:tcPr>
          <w:p w:rsidR="00000000" w:rsidRDefault="00000000">
            <w:pPr>
              <w:spacing w:before="80" w:after="80"/>
              <w:jc w:val="right"/>
              <w:rPr>
                <w:sz w:val="16"/>
                <w:lang w:val="en-US"/>
              </w:rPr>
            </w:pPr>
            <w:r>
              <w:rPr>
                <w:sz w:val="16"/>
                <w:lang w:val="en-US"/>
              </w:rPr>
              <w:t>343</w:t>
            </w:r>
          </w:p>
        </w:tc>
        <w:tc>
          <w:tcPr>
            <w:tcW w:w="535" w:type="dxa"/>
          </w:tcPr>
          <w:p w:rsidR="00000000" w:rsidRDefault="00000000">
            <w:pPr>
              <w:spacing w:before="80" w:after="80"/>
              <w:jc w:val="right"/>
              <w:rPr>
                <w:sz w:val="16"/>
                <w:lang w:val="en-US"/>
              </w:rPr>
            </w:pPr>
            <w:r>
              <w:rPr>
                <w:sz w:val="16"/>
                <w:lang w:val="en-US"/>
              </w:rPr>
              <w:t>62.9</w:t>
            </w:r>
          </w:p>
        </w:tc>
        <w:tc>
          <w:tcPr>
            <w:tcW w:w="830" w:type="dxa"/>
          </w:tcPr>
          <w:p w:rsidR="00000000" w:rsidRDefault="00000000">
            <w:pPr>
              <w:spacing w:before="80" w:after="80"/>
              <w:jc w:val="right"/>
              <w:rPr>
                <w:sz w:val="16"/>
                <w:lang w:val="en-US"/>
              </w:rPr>
            </w:pPr>
            <w:r>
              <w:rPr>
                <w:sz w:val="16"/>
                <w:lang w:val="en-US"/>
              </w:rPr>
              <w:t>149</w:t>
            </w:r>
          </w:p>
        </w:tc>
        <w:tc>
          <w:tcPr>
            <w:tcW w:w="745" w:type="dxa"/>
          </w:tcPr>
          <w:p w:rsidR="00000000" w:rsidRDefault="00000000">
            <w:pPr>
              <w:spacing w:before="80" w:after="80"/>
              <w:jc w:val="right"/>
              <w:rPr>
                <w:sz w:val="16"/>
                <w:lang w:val="en-US"/>
              </w:rPr>
            </w:pPr>
            <w:r>
              <w:rPr>
                <w:sz w:val="16"/>
                <w:lang w:val="en-US"/>
              </w:rPr>
              <w:t>43.4</w:t>
            </w:r>
          </w:p>
        </w:tc>
        <w:tc>
          <w:tcPr>
            <w:tcW w:w="35" w:type="dxa"/>
            <w:vAlign w:val="bottom"/>
          </w:tcPr>
          <w:p w:rsidR="00000000" w:rsidRDefault="00000000">
            <w:pPr>
              <w:tabs>
                <w:tab w:val="left" w:pos="288"/>
                <w:tab w:val="left" w:pos="576"/>
                <w:tab w:val="left" w:pos="864"/>
                <w:tab w:val="left" w:pos="1152"/>
              </w:tabs>
              <w:suppressAutoHyphens/>
              <w:spacing w:before="80" w:after="80"/>
              <w:ind w:right="40"/>
              <w:jc w:val="right"/>
              <w:rPr>
                <w:sz w:val="16"/>
                <w:lang w:val="en-US"/>
              </w:rPr>
            </w:pPr>
          </w:p>
        </w:tc>
        <w:tc>
          <w:tcPr>
            <w:tcW w:w="493" w:type="dxa"/>
          </w:tcPr>
          <w:p w:rsidR="00000000" w:rsidRDefault="00000000">
            <w:pPr>
              <w:spacing w:before="80" w:after="80"/>
              <w:jc w:val="right"/>
              <w:rPr>
                <w:sz w:val="16"/>
                <w:lang w:val="en-US"/>
              </w:rPr>
            </w:pPr>
            <w:r>
              <w:rPr>
                <w:sz w:val="16"/>
                <w:lang w:val="en-US"/>
              </w:rPr>
              <w:t>564</w:t>
            </w:r>
          </w:p>
        </w:tc>
        <w:tc>
          <w:tcPr>
            <w:tcW w:w="525" w:type="dxa"/>
          </w:tcPr>
          <w:p w:rsidR="00000000" w:rsidRDefault="00000000">
            <w:pPr>
              <w:spacing w:before="80" w:after="80"/>
              <w:jc w:val="right"/>
              <w:rPr>
                <w:sz w:val="16"/>
                <w:lang w:val="en-US"/>
              </w:rPr>
            </w:pPr>
            <w:r>
              <w:rPr>
                <w:sz w:val="16"/>
                <w:lang w:val="en-US"/>
              </w:rPr>
              <w:t>283</w:t>
            </w:r>
          </w:p>
        </w:tc>
        <w:tc>
          <w:tcPr>
            <w:tcW w:w="525" w:type="dxa"/>
          </w:tcPr>
          <w:p w:rsidR="00000000" w:rsidRDefault="00000000">
            <w:pPr>
              <w:spacing w:before="80" w:after="80"/>
              <w:jc w:val="right"/>
              <w:rPr>
                <w:sz w:val="16"/>
                <w:lang w:val="en-US"/>
              </w:rPr>
            </w:pPr>
            <w:r>
              <w:rPr>
                <w:sz w:val="16"/>
                <w:lang w:val="en-US"/>
              </w:rPr>
              <w:t>50.2</w:t>
            </w:r>
          </w:p>
        </w:tc>
        <w:tc>
          <w:tcPr>
            <w:tcW w:w="662" w:type="dxa"/>
          </w:tcPr>
          <w:p w:rsidR="00000000" w:rsidRDefault="00000000">
            <w:pPr>
              <w:spacing w:before="80" w:after="80"/>
              <w:jc w:val="right"/>
              <w:rPr>
                <w:sz w:val="16"/>
                <w:lang w:val="en-US"/>
              </w:rPr>
            </w:pPr>
            <w:r>
              <w:rPr>
                <w:sz w:val="16"/>
                <w:lang w:val="en-US"/>
              </w:rPr>
              <w:t>152</w:t>
            </w:r>
          </w:p>
        </w:tc>
        <w:tc>
          <w:tcPr>
            <w:tcW w:w="630" w:type="dxa"/>
          </w:tcPr>
          <w:p w:rsidR="00000000" w:rsidRDefault="00000000">
            <w:pPr>
              <w:spacing w:before="80" w:after="80"/>
              <w:jc w:val="right"/>
              <w:rPr>
                <w:sz w:val="16"/>
                <w:lang w:val="en-US"/>
              </w:rPr>
            </w:pPr>
            <w:r>
              <w:rPr>
                <w:sz w:val="16"/>
                <w:lang w:val="en-US"/>
              </w:rPr>
              <w:t>53.7</w:t>
            </w:r>
          </w:p>
        </w:tc>
        <w:tc>
          <w:tcPr>
            <w:tcW w:w="73" w:type="dxa"/>
            <w:vAlign w:val="bottom"/>
          </w:tcPr>
          <w:p w:rsidR="00000000" w:rsidRDefault="00000000">
            <w:pPr>
              <w:tabs>
                <w:tab w:val="left" w:pos="288"/>
                <w:tab w:val="left" w:pos="576"/>
                <w:tab w:val="left" w:pos="864"/>
                <w:tab w:val="left" w:pos="1152"/>
              </w:tabs>
              <w:suppressAutoHyphens/>
              <w:spacing w:before="80" w:after="80"/>
              <w:ind w:right="40"/>
              <w:jc w:val="right"/>
              <w:rPr>
                <w:sz w:val="16"/>
                <w:lang w:val="en-US"/>
              </w:rPr>
            </w:pPr>
          </w:p>
        </w:tc>
        <w:tc>
          <w:tcPr>
            <w:tcW w:w="525" w:type="dxa"/>
          </w:tcPr>
          <w:p w:rsidR="00000000" w:rsidRDefault="00000000">
            <w:pPr>
              <w:spacing w:before="80" w:after="80"/>
              <w:jc w:val="right"/>
              <w:rPr>
                <w:sz w:val="16"/>
                <w:lang w:val="en-US"/>
              </w:rPr>
            </w:pPr>
            <w:r>
              <w:rPr>
                <w:sz w:val="16"/>
                <w:lang w:val="en-US"/>
              </w:rPr>
              <w:t>20</w:t>
            </w:r>
          </w:p>
        </w:tc>
        <w:tc>
          <w:tcPr>
            <w:tcW w:w="525" w:type="dxa"/>
          </w:tcPr>
          <w:p w:rsidR="00000000" w:rsidRDefault="00000000">
            <w:pPr>
              <w:spacing w:before="80" w:after="80"/>
              <w:jc w:val="right"/>
              <w:rPr>
                <w:sz w:val="16"/>
                <w:lang w:val="en-US"/>
              </w:rPr>
            </w:pPr>
            <w:r>
              <w:rPr>
                <w:sz w:val="16"/>
                <w:lang w:val="en-US"/>
              </w:rPr>
              <w:t>0</w:t>
            </w:r>
          </w:p>
        </w:tc>
        <w:tc>
          <w:tcPr>
            <w:tcW w:w="525" w:type="dxa"/>
          </w:tcPr>
          <w:p w:rsidR="00000000" w:rsidRDefault="00000000">
            <w:pPr>
              <w:spacing w:before="80" w:after="80"/>
              <w:jc w:val="right"/>
              <w:rPr>
                <w:sz w:val="16"/>
                <w:lang w:val="en-US"/>
              </w:rPr>
            </w:pPr>
            <w:r>
              <w:rPr>
                <w:sz w:val="16"/>
                <w:lang w:val="en-US"/>
              </w:rPr>
              <w:t>0.0</w:t>
            </w:r>
          </w:p>
        </w:tc>
        <w:tc>
          <w:tcPr>
            <w:tcW w:w="722" w:type="dxa"/>
          </w:tcPr>
          <w:p w:rsidR="00000000" w:rsidRDefault="00000000">
            <w:pPr>
              <w:spacing w:before="80" w:after="80"/>
              <w:jc w:val="right"/>
              <w:rPr>
                <w:sz w:val="16"/>
                <w:lang w:val="en-US"/>
              </w:rPr>
            </w:pPr>
            <w:r>
              <w:rPr>
                <w:sz w:val="16"/>
                <w:lang w:val="en-US"/>
              </w:rPr>
              <w:t>30</w:t>
            </w:r>
          </w:p>
        </w:tc>
        <w:tc>
          <w:tcPr>
            <w:tcW w:w="525" w:type="dxa"/>
          </w:tcPr>
          <w:p w:rsidR="00000000" w:rsidRDefault="00000000">
            <w:pPr>
              <w:spacing w:before="80" w:after="80"/>
              <w:jc w:val="right"/>
              <w:rPr>
                <w:sz w:val="16"/>
                <w:lang w:val="en-US"/>
              </w:rPr>
            </w:pPr>
          </w:p>
        </w:tc>
      </w:tr>
      <w:tr w:rsidR="00000000">
        <w:tblPrEx>
          <w:tblCellMar>
            <w:top w:w="0" w:type="dxa"/>
            <w:left w:w="0" w:type="dxa"/>
            <w:bottom w:w="0" w:type="dxa"/>
            <w:right w:w="0" w:type="dxa"/>
          </w:tblCellMar>
        </w:tblPrEx>
        <w:tc>
          <w:tcPr>
            <w:tcW w:w="784" w:type="dxa"/>
          </w:tcPr>
          <w:p w:rsidR="00000000" w:rsidRDefault="00000000">
            <w:pPr>
              <w:spacing w:before="80" w:after="80"/>
              <w:rPr>
                <w:sz w:val="16"/>
                <w:lang w:val="en-US"/>
              </w:rPr>
            </w:pPr>
            <w:r>
              <w:rPr>
                <w:sz w:val="16"/>
                <w:lang w:val="en-US"/>
              </w:rPr>
              <w:t>Naryn</w:t>
            </w:r>
          </w:p>
        </w:tc>
        <w:tc>
          <w:tcPr>
            <w:tcW w:w="418" w:type="dxa"/>
          </w:tcPr>
          <w:p w:rsidR="00000000" w:rsidRDefault="00000000">
            <w:pPr>
              <w:spacing w:before="80" w:after="80"/>
              <w:jc w:val="right"/>
              <w:rPr>
                <w:sz w:val="16"/>
                <w:lang w:val="en-US"/>
              </w:rPr>
            </w:pPr>
            <w:r>
              <w:rPr>
                <w:sz w:val="16"/>
                <w:lang w:val="en-US"/>
              </w:rPr>
              <w:t>115</w:t>
            </w:r>
          </w:p>
        </w:tc>
        <w:tc>
          <w:tcPr>
            <w:tcW w:w="523" w:type="dxa"/>
          </w:tcPr>
          <w:p w:rsidR="00000000" w:rsidRDefault="00000000">
            <w:pPr>
              <w:spacing w:before="80" w:after="80"/>
              <w:jc w:val="right"/>
              <w:rPr>
                <w:sz w:val="16"/>
                <w:lang w:val="en-US"/>
              </w:rPr>
            </w:pPr>
            <w:r>
              <w:rPr>
                <w:sz w:val="16"/>
                <w:lang w:val="en-US"/>
              </w:rPr>
              <w:t>60</w:t>
            </w:r>
          </w:p>
        </w:tc>
        <w:tc>
          <w:tcPr>
            <w:tcW w:w="525" w:type="dxa"/>
          </w:tcPr>
          <w:p w:rsidR="00000000" w:rsidRDefault="00000000">
            <w:pPr>
              <w:spacing w:before="80" w:after="80"/>
              <w:jc w:val="right"/>
              <w:rPr>
                <w:sz w:val="16"/>
                <w:lang w:val="en-US"/>
              </w:rPr>
            </w:pPr>
            <w:r>
              <w:rPr>
                <w:sz w:val="16"/>
                <w:lang w:val="en-US"/>
              </w:rPr>
              <w:t>52.2</w:t>
            </w:r>
          </w:p>
        </w:tc>
        <w:tc>
          <w:tcPr>
            <w:tcW w:w="730" w:type="dxa"/>
          </w:tcPr>
          <w:p w:rsidR="00000000" w:rsidRDefault="00000000">
            <w:pPr>
              <w:spacing w:before="80" w:after="80"/>
              <w:jc w:val="right"/>
              <w:rPr>
                <w:sz w:val="16"/>
                <w:lang w:val="en-US"/>
              </w:rPr>
            </w:pPr>
            <w:r>
              <w:rPr>
                <w:sz w:val="16"/>
                <w:lang w:val="en-US"/>
              </w:rPr>
              <w:t>39</w:t>
            </w:r>
          </w:p>
        </w:tc>
        <w:tc>
          <w:tcPr>
            <w:tcW w:w="630" w:type="dxa"/>
          </w:tcPr>
          <w:p w:rsidR="00000000" w:rsidRDefault="00000000">
            <w:pPr>
              <w:spacing w:before="80" w:after="80"/>
              <w:jc w:val="right"/>
              <w:rPr>
                <w:sz w:val="16"/>
                <w:lang w:val="en-US"/>
              </w:rPr>
            </w:pPr>
            <w:r>
              <w:rPr>
                <w:sz w:val="16"/>
                <w:lang w:val="en-US"/>
              </w:rPr>
              <w:t>65.0</w:t>
            </w:r>
          </w:p>
        </w:tc>
        <w:tc>
          <w:tcPr>
            <w:tcW w:w="44" w:type="dxa"/>
            <w:vAlign w:val="bottom"/>
          </w:tcPr>
          <w:p w:rsidR="00000000" w:rsidRDefault="00000000">
            <w:pPr>
              <w:tabs>
                <w:tab w:val="left" w:pos="288"/>
                <w:tab w:val="left" w:pos="576"/>
                <w:tab w:val="left" w:pos="864"/>
                <w:tab w:val="left" w:pos="1152"/>
              </w:tabs>
              <w:suppressAutoHyphens/>
              <w:spacing w:before="80" w:after="80"/>
              <w:ind w:right="40"/>
              <w:jc w:val="right"/>
              <w:rPr>
                <w:sz w:val="16"/>
                <w:lang w:val="en-US"/>
              </w:rPr>
            </w:pPr>
          </w:p>
        </w:tc>
        <w:tc>
          <w:tcPr>
            <w:tcW w:w="510" w:type="dxa"/>
          </w:tcPr>
          <w:p w:rsidR="00000000" w:rsidRDefault="00000000">
            <w:pPr>
              <w:spacing w:before="80" w:after="80"/>
              <w:jc w:val="right"/>
              <w:rPr>
                <w:sz w:val="16"/>
                <w:lang w:val="en-US"/>
              </w:rPr>
            </w:pPr>
            <w:r>
              <w:rPr>
                <w:sz w:val="16"/>
                <w:lang w:val="en-US"/>
              </w:rPr>
              <w:t>201</w:t>
            </w:r>
          </w:p>
        </w:tc>
        <w:tc>
          <w:tcPr>
            <w:tcW w:w="591" w:type="dxa"/>
          </w:tcPr>
          <w:p w:rsidR="00000000" w:rsidRDefault="00000000">
            <w:pPr>
              <w:spacing w:before="80" w:after="80"/>
              <w:jc w:val="right"/>
              <w:rPr>
                <w:sz w:val="16"/>
                <w:lang w:val="en-US"/>
              </w:rPr>
            </w:pPr>
            <w:r>
              <w:rPr>
                <w:sz w:val="16"/>
                <w:lang w:val="en-US"/>
              </w:rPr>
              <w:t>121</w:t>
            </w:r>
          </w:p>
        </w:tc>
        <w:tc>
          <w:tcPr>
            <w:tcW w:w="535" w:type="dxa"/>
          </w:tcPr>
          <w:p w:rsidR="00000000" w:rsidRDefault="00000000">
            <w:pPr>
              <w:spacing w:before="80" w:after="80"/>
              <w:jc w:val="right"/>
              <w:rPr>
                <w:sz w:val="16"/>
                <w:lang w:val="en-US"/>
              </w:rPr>
            </w:pPr>
            <w:r>
              <w:rPr>
                <w:sz w:val="16"/>
                <w:lang w:val="en-US"/>
              </w:rPr>
              <w:t>60.2</w:t>
            </w:r>
          </w:p>
        </w:tc>
        <w:tc>
          <w:tcPr>
            <w:tcW w:w="830" w:type="dxa"/>
          </w:tcPr>
          <w:p w:rsidR="00000000" w:rsidRDefault="00000000">
            <w:pPr>
              <w:spacing w:before="80" w:after="80"/>
              <w:jc w:val="right"/>
              <w:rPr>
                <w:sz w:val="16"/>
                <w:lang w:val="en-US"/>
              </w:rPr>
            </w:pPr>
            <w:r>
              <w:rPr>
                <w:sz w:val="16"/>
                <w:lang w:val="en-US"/>
              </w:rPr>
              <w:t>16</w:t>
            </w:r>
          </w:p>
        </w:tc>
        <w:tc>
          <w:tcPr>
            <w:tcW w:w="745" w:type="dxa"/>
          </w:tcPr>
          <w:p w:rsidR="00000000" w:rsidRDefault="00000000">
            <w:pPr>
              <w:spacing w:before="80" w:after="80"/>
              <w:jc w:val="right"/>
              <w:rPr>
                <w:sz w:val="16"/>
                <w:lang w:val="en-US"/>
              </w:rPr>
            </w:pPr>
            <w:r>
              <w:rPr>
                <w:sz w:val="16"/>
                <w:lang w:val="en-US"/>
              </w:rPr>
              <w:t>13.2</w:t>
            </w:r>
          </w:p>
        </w:tc>
        <w:tc>
          <w:tcPr>
            <w:tcW w:w="35" w:type="dxa"/>
            <w:vAlign w:val="bottom"/>
          </w:tcPr>
          <w:p w:rsidR="00000000" w:rsidRDefault="00000000">
            <w:pPr>
              <w:tabs>
                <w:tab w:val="left" w:pos="288"/>
                <w:tab w:val="left" w:pos="576"/>
                <w:tab w:val="left" w:pos="864"/>
                <w:tab w:val="left" w:pos="1152"/>
              </w:tabs>
              <w:suppressAutoHyphens/>
              <w:spacing w:before="80" w:after="80"/>
              <w:ind w:right="40"/>
              <w:jc w:val="right"/>
              <w:rPr>
                <w:sz w:val="16"/>
                <w:lang w:val="en-US"/>
              </w:rPr>
            </w:pPr>
          </w:p>
        </w:tc>
        <w:tc>
          <w:tcPr>
            <w:tcW w:w="493" w:type="dxa"/>
          </w:tcPr>
          <w:p w:rsidR="00000000" w:rsidRDefault="00000000">
            <w:pPr>
              <w:spacing w:before="80" w:after="80"/>
              <w:jc w:val="right"/>
              <w:rPr>
                <w:sz w:val="16"/>
                <w:lang w:val="en-US"/>
              </w:rPr>
            </w:pPr>
            <w:r>
              <w:rPr>
                <w:sz w:val="16"/>
                <w:lang w:val="en-US"/>
              </w:rPr>
              <w:t>240</w:t>
            </w:r>
          </w:p>
        </w:tc>
        <w:tc>
          <w:tcPr>
            <w:tcW w:w="525" w:type="dxa"/>
          </w:tcPr>
          <w:p w:rsidR="00000000" w:rsidRDefault="00000000">
            <w:pPr>
              <w:spacing w:before="80" w:after="80"/>
              <w:jc w:val="right"/>
              <w:rPr>
                <w:sz w:val="16"/>
                <w:lang w:val="en-US"/>
              </w:rPr>
            </w:pPr>
            <w:r>
              <w:rPr>
                <w:sz w:val="16"/>
                <w:lang w:val="en-US"/>
              </w:rPr>
              <w:t>138</w:t>
            </w:r>
          </w:p>
        </w:tc>
        <w:tc>
          <w:tcPr>
            <w:tcW w:w="525" w:type="dxa"/>
          </w:tcPr>
          <w:p w:rsidR="00000000" w:rsidRDefault="00000000">
            <w:pPr>
              <w:spacing w:before="80" w:after="80"/>
              <w:jc w:val="right"/>
              <w:rPr>
                <w:sz w:val="16"/>
                <w:lang w:val="en-US"/>
              </w:rPr>
            </w:pPr>
            <w:r>
              <w:rPr>
                <w:sz w:val="16"/>
                <w:lang w:val="en-US"/>
              </w:rPr>
              <w:t>57.5</w:t>
            </w:r>
          </w:p>
        </w:tc>
        <w:tc>
          <w:tcPr>
            <w:tcW w:w="662" w:type="dxa"/>
          </w:tcPr>
          <w:p w:rsidR="00000000" w:rsidRDefault="00000000">
            <w:pPr>
              <w:spacing w:before="80" w:after="80"/>
              <w:jc w:val="right"/>
              <w:rPr>
                <w:sz w:val="16"/>
                <w:lang w:val="en-US"/>
              </w:rPr>
            </w:pPr>
            <w:r>
              <w:rPr>
                <w:sz w:val="16"/>
                <w:lang w:val="en-US"/>
              </w:rPr>
              <w:t>67</w:t>
            </w:r>
          </w:p>
        </w:tc>
        <w:tc>
          <w:tcPr>
            <w:tcW w:w="630" w:type="dxa"/>
          </w:tcPr>
          <w:p w:rsidR="00000000" w:rsidRDefault="00000000">
            <w:pPr>
              <w:spacing w:before="80" w:after="80"/>
              <w:jc w:val="right"/>
              <w:rPr>
                <w:sz w:val="16"/>
                <w:lang w:val="en-US"/>
              </w:rPr>
            </w:pPr>
            <w:r>
              <w:rPr>
                <w:sz w:val="16"/>
                <w:lang w:val="en-US"/>
              </w:rPr>
              <w:t>48.6</w:t>
            </w:r>
          </w:p>
        </w:tc>
        <w:tc>
          <w:tcPr>
            <w:tcW w:w="73" w:type="dxa"/>
            <w:vAlign w:val="bottom"/>
          </w:tcPr>
          <w:p w:rsidR="00000000" w:rsidRDefault="00000000">
            <w:pPr>
              <w:tabs>
                <w:tab w:val="left" w:pos="288"/>
                <w:tab w:val="left" w:pos="576"/>
                <w:tab w:val="left" w:pos="864"/>
                <w:tab w:val="left" w:pos="1152"/>
              </w:tabs>
              <w:suppressAutoHyphens/>
              <w:spacing w:before="80" w:after="80"/>
              <w:ind w:right="40"/>
              <w:jc w:val="right"/>
              <w:rPr>
                <w:sz w:val="16"/>
                <w:lang w:val="en-US"/>
              </w:rPr>
            </w:pPr>
          </w:p>
        </w:tc>
        <w:tc>
          <w:tcPr>
            <w:tcW w:w="525" w:type="dxa"/>
          </w:tcPr>
          <w:p w:rsidR="00000000" w:rsidRDefault="00000000">
            <w:pPr>
              <w:spacing w:before="80" w:after="80"/>
              <w:jc w:val="right"/>
              <w:rPr>
                <w:sz w:val="16"/>
                <w:lang w:val="en-US"/>
              </w:rPr>
            </w:pPr>
            <w:r>
              <w:rPr>
                <w:sz w:val="16"/>
                <w:lang w:val="en-US"/>
              </w:rPr>
              <w:t>10</w:t>
            </w:r>
          </w:p>
        </w:tc>
        <w:tc>
          <w:tcPr>
            <w:tcW w:w="525" w:type="dxa"/>
          </w:tcPr>
          <w:p w:rsidR="00000000" w:rsidRDefault="00000000">
            <w:pPr>
              <w:spacing w:before="80" w:after="80"/>
              <w:jc w:val="right"/>
              <w:rPr>
                <w:sz w:val="16"/>
                <w:lang w:val="en-US"/>
              </w:rPr>
            </w:pPr>
            <w:r>
              <w:rPr>
                <w:sz w:val="16"/>
                <w:lang w:val="en-US"/>
              </w:rPr>
              <w:t>9</w:t>
            </w:r>
          </w:p>
        </w:tc>
        <w:tc>
          <w:tcPr>
            <w:tcW w:w="525" w:type="dxa"/>
          </w:tcPr>
          <w:p w:rsidR="00000000" w:rsidRDefault="00000000">
            <w:pPr>
              <w:spacing w:before="80" w:after="80"/>
              <w:jc w:val="right"/>
              <w:rPr>
                <w:sz w:val="16"/>
                <w:lang w:val="en-US"/>
              </w:rPr>
            </w:pPr>
            <w:r>
              <w:rPr>
                <w:sz w:val="16"/>
                <w:lang w:val="en-US"/>
              </w:rPr>
              <w:t>90.0</w:t>
            </w:r>
          </w:p>
        </w:tc>
        <w:tc>
          <w:tcPr>
            <w:tcW w:w="722" w:type="dxa"/>
          </w:tcPr>
          <w:p w:rsidR="00000000" w:rsidRDefault="00000000">
            <w:pPr>
              <w:spacing w:before="80" w:after="80"/>
              <w:jc w:val="right"/>
              <w:rPr>
                <w:sz w:val="16"/>
                <w:lang w:val="en-US"/>
              </w:rPr>
            </w:pPr>
            <w:r>
              <w:rPr>
                <w:sz w:val="16"/>
                <w:lang w:val="en-US"/>
              </w:rPr>
              <w:t>4</w:t>
            </w:r>
          </w:p>
        </w:tc>
        <w:tc>
          <w:tcPr>
            <w:tcW w:w="525" w:type="dxa"/>
          </w:tcPr>
          <w:p w:rsidR="00000000" w:rsidRDefault="00000000">
            <w:pPr>
              <w:spacing w:before="80" w:after="80"/>
              <w:jc w:val="right"/>
              <w:rPr>
                <w:sz w:val="16"/>
                <w:lang w:val="en-US"/>
              </w:rPr>
            </w:pPr>
            <w:r>
              <w:rPr>
                <w:sz w:val="16"/>
                <w:lang w:val="en-US"/>
              </w:rPr>
              <w:t>44.4</w:t>
            </w:r>
          </w:p>
        </w:tc>
      </w:tr>
      <w:tr w:rsidR="00000000">
        <w:tblPrEx>
          <w:tblCellMar>
            <w:top w:w="0" w:type="dxa"/>
            <w:left w:w="0" w:type="dxa"/>
            <w:bottom w:w="0" w:type="dxa"/>
            <w:right w:w="0" w:type="dxa"/>
          </w:tblCellMar>
        </w:tblPrEx>
        <w:tc>
          <w:tcPr>
            <w:tcW w:w="784" w:type="dxa"/>
          </w:tcPr>
          <w:p w:rsidR="00000000" w:rsidRDefault="00000000">
            <w:pPr>
              <w:spacing w:before="80" w:after="80"/>
              <w:rPr>
                <w:sz w:val="16"/>
                <w:lang w:val="en-US"/>
              </w:rPr>
            </w:pPr>
            <w:r>
              <w:rPr>
                <w:sz w:val="16"/>
                <w:lang w:val="en-US"/>
              </w:rPr>
              <w:t>Osh</w:t>
            </w:r>
          </w:p>
        </w:tc>
        <w:tc>
          <w:tcPr>
            <w:tcW w:w="418" w:type="dxa"/>
          </w:tcPr>
          <w:p w:rsidR="00000000" w:rsidRDefault="00000000">
            <w:pPr>
              <w:spacing w:before="80" w:after="80"/>
              <w:jc w:val="right"/>
              <w:rPr>
                <w:sz w:val="16"/>
                <w:lang w:val="en-US"/>
              </w:rPr>
            </w:pPr>
            <w:r>
              <w:rPr>
                <w:sz w:val="16"/>
                <w:lang w:val="en-US"/>
              </w:rPr>
              <w:t>1 806</w:t>
            </w:r>
          </w:p>
        </w:tc>
        <w:tc>
          <w:tcPr>
            <w:tcW w:w="523" w:type="dxa"/>
          </w:tcPr>
          <w:p w:rsidR="00000000" w:rsidRDefault="00000000">
            <w:pPr>
              <w:spacing w:before="80" w:after="80"/>
              <w:jc w:val="right"/>
              <w:rPr>
                <w:sz w:val="16"/>
                <w:lang w:val="en-US"/>
              </w:rPr>
            </w:pPr>
            <w:r>
              <w:rPr>
                <w:sz w:val="16"/>
                <w:lang w:val="en-US"/>
              </w:rPr>
              <w:t>853</w:t>
            </w:r>
          </w:p>
        </w:tc>
        <w:tc>
          <w:tcPr>
            <w:tcW w:w="525" w:type="dxa"/>
          </w:tcPr>
          <w:p w:rsidR="00000000" w:rsidRDefault="00000000">
            <w:pPr>
              <w:spacing w:before="80" w:after="80"/>
              <w:jc w:val="right"/>
              <w:rPr>
                <w:sz w:val="16"/>
                <w:lang w:val="en-US"/>
              </w:rPr>
            </w:pPr>
            <w:r>
              <w:rPr>
                <w:sz w:val="16"/>
                <w:lang w:val="en-US"/>
              </w:rPr>
              <w:t>47.2</w:t>
            </w:r>
          </w:p>
        </w:tc>
        <w:tc>
          <w:tcPr>
            <w:tcW w:w="730" w:type="dxa"/>
          </w:tcPr>
          <w:p w:rsidR="00000000" w:rsidRDefault="00000000">
            <w:pPr>
              <w:spacing w:before="80" w:after="80"/>
              <w:jc w:val="right"/>
              <w:rPr>
                <w:sz w:val="16"/>
                <w:lang w:val="en-US"/>
              </w:rPr>
            </w:pPr>
            <w:r>
              <w:rPr>
                <w:sz w:val="16"/>
                <w:lang w:val="en-US"/>
              </w:rPr>
              <w:t>321</w:t>
            </w:r>
          </w:p>
        </w:tc>
        <w:tc>
          <w:tcPr>
            <w:tcW w:w="630" w:type="dxa"/>
          </w:tcPr>
          <w:p w:rsidR="00000000" w:rsidRDefault="00000000">
            <w:pPr>
              <w:spacing w:before="80" w:after="80"/>
              <w:jc w:val="right"/>
              <w:rPr>
                <w:sz w:val="16"/>
                <w:lang w:val="en-US"/>
              </w:rPr>
            </w:pPr>
            <w:r>
              <w:rPr>
                <w:sz w:val="16"/>
                <w:lang w:val="en-US"/>
              </w:rPr>
              <w:t>37.6</w:t>
            </w:r>
          </w:p>
        </w:tc>
        <w:tc>
          <w:tcPr>
            <w:tcW w:w="44" w:type="dxa"/>
            <w:vAlign w:val="bottom"/>
          </w:tcPr>
          <w:p w:rsidR="00000000" w:rsidRDefault="00000000">
            <w:pPr>
              <w:tabs>
                <w:tab w:val="left" w:pos="288"/>
                <w:tab w:val="left" w:pos="576"/>
                <w:tab w:val="left" w:pos="864"/>
                <w:tab w:val="left" w:pos="1152"/>
              </w:tabs>
              <w:suppressAutoHyphens/>
              <w:spacing w:before="80" w:after="80"/>
              <w:ind w:right="40"/>
              <w:jc w:val="right"/>
              <w:rPr>
                <w:sz w:val="16"/>
                <w:lang w:val="en-US"/>
              </w:rPr>
            </w:pPr>
          </w:p>
        </w:tc>
        <w:tc>
          <w:tcPr>
            <w:tcW w:w="510" w:type="dxa"/>
          </w:tcPr>
          <w:p w:rsidR="00000000" w:rsidRDefault="00000000">
            <w:pPr>
              <w:spacing w:before="80" w:after="80"/>
              <w:jc w:val="right"/>
              <w:rPr>
                <w:sz w:val="16"/>
                <w:lang w:val="en-US"/>
              </w:rPr>
            </w:pPr>
            <w:r>
              <w:rPr>
                <w:sz w:val="16"/>
                <w:lang w:val="en-US"/>
              </w:rPr>
              <w:t>1 946</w:t>
            </w:r>
          </w:p>
        </w:tc>
        <w:tc>
          <w:tcPr>
            <w:tcW w:w="591" w:type="dxa"/>
          </w:tcPr>
          <w:p w:rsidR="00000000" w:rsidRDefault="00000000">
            <w:pPr>
              <w:spacing w:before="80" w:after="80"/>
              <w:jc w:val="right"/>
              <w:rPr>
                <w:sz w:val="16"/>
                <w:lang w:val="en-US"/>
              </w:rPr>
            </w:pPr>
            <w:r>
              <w:rPr>
                <w:sz w:val="16"/>
                <w:lang w:val="en-US"/>
              </w:rPr>
              <w:t>932</w:t>
            </w:r>
          </w:p>
        </w:tc>
        <w:tc>
          <w:tcPr>
            <w:tcW w:w="535" w:type="dxa"/>
          </w:tcPr>
          <w:p w:rsidR="00000000" w:rsidRDefault="00000000">
            <w:pPr>
              <w:spacing w:before="80" w:after="80"/>
              <w:jc w:val="right"/>
              <w:rPr>
                <w:sz w:val="16"/>
                <w:lang w:val="en-US"/>
              </w:rPr>
            </w:pPr>
            <w:r>
              <w:rPr>
                <w:sz w:val="16"/>
                <w:lang w:val="en-US"/>
              </w:rPr>
              <w:t>47.9</w:t>
            </w:r>
          </w:p>
        </w:tc>
        <w:tc>
          <w:tcPr>
            <w:tcW w:w="830" w:type="dxa"/>
          </w:tcPr>
          <w:p w:rsidR="00000000" w:rsidRDefault="00000000">
            <w:pPr>
              <w:spacing w:before="80" w:after="80"/>
              <w:jc w:val="right"/>
              <w:rPr>
                <w:sz w:val="16"/>
                <w:lang w:val="en-US"/>
              </w:rPr>
            </w:pPr>
            <w:r>
              <w:rPr>
                <w:sz w:val="16"/>
                <w:lang w:val="en-US"/>
              </w:rPr>
              <w:t>334</w:t>
            </w:r>
          </w:p>
        </w:tc>
        <w:tc>
          <w:tcPr>
            <w:tcW w:w="745" w:type="dxa"/>
          </w:tcPr>
          <w:p w:rsidR="00000000" w:rsidRDefault="00000000">
            <w:pPr>
              <w:spacing w:before="80" w:after="80"/>
              <w:jc w:val="right"/>
              <w:rPr>
                <w:sz w:val="16"/>
                <w:lang w:val="en-US"/>
              </w:rPr>
            </w:pPr>
            <w:r>
              <w:rPr>
                <w:sz w:val="16"/>
                <w:lang w:val="en-US"/>
              </w:rPr>
              <w:t>35.8</w:t>
            </w:r>
          </w:p>
        </w:tc>
        <w:tc>
          <w:tcPr>
            <w:tcW w:w="35" w:type="dxa"/>
            <w:vAlign w:val="bottom"/>
          </w:tcPr>
          <w:p w:rsidR="00000000" w:rsidRDefault="00000000">
            <w:pPr>
              <w:tabs>
                <w:tab w:val="left" w:pos="288"/>
                <w:tab w:val="left" w:pos="576"/>
                <w:tab w:val="left" w:pos="864"/>
                <w:tab w:val="left" w:pos="1152"/>
              </w:tabs>
              <w:suppressAutoHyphens/>
              <w:spacing w:before="80" w:after="80"/>
              <w:ind w:right="40"/>
              <w:jc w:val="right"/>
              <w:rPr>
                <w:sz w:val="16"/>
                <w:lang w:val="en-US"/>
              </w:rPr>
            </w:pPr>
          </w:p>
        </w:tc>
        <w:tc>
          <w:tcPr>
            <w:tcW w:w="493" w:type="dxa"/>
          </w:tcPr>
          <w:p w:rsidR="00000000" w:rsidRDefault="00000000">
            <w:pPr>
              <w:spacing w:before="80" w:after="80"/>
              <w:jc w:val="right"/>
              <w:rPr>
                <w:sz w:val="16"/>
                <w:lang w:val="en-US"/>
              </w:rPr>
            </w:pPr>
            <w:r>
              <w:rPr>
                <w:sz w:val="16"/>
                <w:lang w:val="en-US"/>
              </w:rPr>
              <w:t>1 693</w:t>
            </w:r>
          </w:p>
        </w:tc>
        <w:tc>
          <w:tcPr>
            <w:tcW w:w="525" w:type="dxa"/>
          </w:tcPr>
          <w:p w:rsidR="00000000" w:rsidRDefault="00000000">
            <w:pPr>
              <w:spacing w:before="80" w:after="80"/>
              <w:jc w:val="right"/>
              <w:rPr>
                <w:sz w:val="16"/>
                <w:lang w:val="en-US"/>
              </w:rPr>
            </w:pPr>
            <w:r>
              <w:rPr>
                <w:sz w:val="16"/>
                <w:lang w:val="en-US"/>
              </w:rPr>
              <w:t>875</w:t>
            </w:r>
          </w:p>
        </w:tc>
        <w:tc>
          <w:tcPr>
            <w:tcW w:w="525" w:type="dxa"/>
          </w:tcPr>
          <w:p w:rsidR="00000000" w:rsidRDefault="00000000">
            <w:pPr>
              <w:spacing w:before="80" w:after="80"/>
              <w:jc w:val="right"/>
              <w:rPr>
                <w:sz w:val="16"/>
                <w:lang w:val="en-US"/>
              </w:rPr>
            </w:pPr>
            <w:r>
              <w:rPr>
                <w:sz w:val="16"/>
                <w:lang w:val="en-US"/>
              </w:rPr>
              <w:t>51.7</w:t>
            </w:r>
          </w:p>
        </w:tc>
        <w:tc>
          <w:tcPr>
            <w:tcW w:w="662" w:type="dxa"/>
          </w:tcPr>
          <w:p w:rsidR="00000000" w:rsidRDefault="00000000">
            <w:pPr>
              <w:spacing w:before="80" w:after="80"/>
              <w:jc w:val="right"/>
              <w:rPr>
                <w:sz w:val="16"/>
                <w:lang w:val="en-US"/>
              </w:rPr>
            </w:pPr>
            <w:r>
              <w:rPr>
                <w:sz w:val="16"/>
                <w:lang w:val="en-US"/>
              </w:rPr>
              <w:t>407</w:t>
            </w:r>
          </w:p>
        </w:tc>
        <w:tc>
          <w:tcPr>
            <w:tcW w:w="630" w:type="dxa"/>
          </w:tcPr>
          <w:p w:rsidR="00000000" w:rsidRDefault="00000000">
            <w:pPr>
              <w:spacing w:before="80" w:after="80"/>
              <w:jc w:val="right"/>
              <w:rPr>
                <w:sz w:val="16"/>
                <w:lang w:val="en-US"/>
              </w:rPr>
            </w:pPr>
            <w:r>
              <w:rPr>
                <w:sz w:val="16"/>
                <w:lang w:val="en-US"/>
              </w:rPr>
              <w:t>46.5</w:t>
            </w:r>
          </w:p>
        </w:tc>
        <w:tc>
          <w:tcPr>
            <w:tcW w:w="73" w:type="dxa"/>
            <w:vAlign w:val="bottom"/>
          </w:tcPr>
          <w:p w:rsidR="00000000" w:rsidRDefault="00000000">
            <w:pPr>
              <w:tabs>
                <w:tab w:val="left" w:pos="288"/>
                <w:tab w:val="left" w:pos="576"/>
                <w:tab w:val="left" w:pos="864"/>
                <w:tab w:val="left" w:pos="1152"/>
              </w:tabs>
              <w:suppressAutoHyphens/>
              <w:spacing w:before="80" w:after="80"/>
              <w:ind w:right="40"/>
              <w:jc w:val="right"/>
              <w:rPr>
                <w:sz w:val="16"/>
                <w:lang w:val="en-US"/>
              </w:rPr>
            </w:pPr>
          </w:p>
        </w:tc>
        <w:tc>
          <w:tcPr>
            <w:tcW w:w="525" w:type="dxa"/>
          </w:tcPr>
          <w:p w:rsidR="00000000" w:rsidRDefault="00000000">
            <w:pPr>
              <w:spacing w:before="80" w:after="80"/>
              <w:jc w:val="right"/>
              <w:rPr>
                <w:sz w:val="16"/>
                <w:lang w:val="en-US"/>
              </w:rPr>
            </w:pPr>
            <w:r>
              <w:rPr>
                <w:sz w:val="16"/>
                <w:lang w:val="en-US"/>
              </w:rPr>
              <w:t>228</w:t>
            </w:r>
          </w:p>
        </w:tc>
        <w:tc>
          <w:tcPr>
            <w:tcW w:w="525" w:type="dxa"/>
          </w:tcPr>
          <w:p w:rsidR="00000000" w:rsidRDefault="00000000">
            <w:pPr>
              <w:spacing w:before="80" w:after="80"/>
              <w:jc w:val="right"/>
              <w:rPr>
                <w:sz w:val="16"/>
                <w:lang w:val="en-US"/>
              </w:rPr>
            </w:pPr>
            <w:r>
              <w:rPr>
                <w:sz w:val="16"/>
                <w:lang w:val="en-US"/>
              </w:rPr>
              <w:t>116</w:t>
            </w:r>
          </w:p>
        </w:tc>
        <w:tc>
          <w:tcPr>
            <w:tcW w:w="525" w:type="dxa"/>
          </w:tcPr>
          <w:p w:rsidR="00000000" w:rsidRDefault="00000000">
            <w:pPr>
              <w:spacing w:before="80" w:after="80"/>
              <w:jc w:val="right"/>
              <w:rPr>
                <w:sz w:val="16"/>
                <w:lang w:val="en-US"/>
              </w:rPr>
            </w:pPr>
            <w:r>
              <w:rPr>
                <w:sz w:val="16"/>
                <w:lang w:val="en-US"/>
              </w:rPr>
              <w:t>50.9</w:t>
            </w:r>
          </w:p>
        </w:tc>
        <w:tc>
          <w:tcPr>
            <w:tcW w:w="722" w:type="dxa"/>
          </w:tcPr>
          <w:p w:rsidR="00000000" w:rsidRDefault="00000000">
            <w:pPr>
              <w:spacing w:before="80" w:after="80"/>
              <w:jc w:val="right"/>
              <w:rPr>
                <w:sz w:val="16"/>
                <w:lang w:val="en-US"/>
              </w:rPr>
            </w:pPr>
            <w:r>
              <w:rPr>
                <w:sz w:val="16"/>
                <w:lang w:val="en-US"/>
              </w:rPr>
              <w:t>14</w:t>
            </w:r>
          </w:p>
        </w:tc>
        <w:tc>
          <w:tcPr>
            <w:tcW w:w="525" w:type="dxa"/>
          </w:tcPr>
          <w:p w:rsidR="00000000" w:rsidRDefault="00000000">
            <w:pPr>
              <w:spacing w:before="80" w:after="80"/>
              <w:jc w:val="right"/>
              <w:rPr>
                <w:sz w:val="16"/>
                <w:lang w:val="en-US"/>
              </w:rPr>
            </w:pPr>
            <w:r>
              <w:rPr>
                <w:sz w:val="16"/>
                <w:lang w:val="en-US"/>
              </w:rPr>
              <w:t>12.1</w:t>
            </w:r>
          </w:p>
        </w:tc>
      </w:tr>
      <w:tr w:rsidR="00000000">
        <w:tblPrEx>
          <w:tblCellMar>
            <w:top w:w="0" w:type="dxa"/>
            <w:left w:w="0" w:type="dxa"/>
            <w:bottom w:w="0" w:type="dxa"/>
            <w:right w:w="0" w:type="dxa"/>
          </w:tblCellMar>
        </w:tblPrEx>
        <w:tc>
          <w:tcPr>
            <w:tcW w:w="784" w:type="dxa"/>
          </w:tcPr>
          <w:p w:rsidR="00000000" w:rsidRDefault="00000000">
            <w:pPr>
              <w:spacing w:before="80" w:after="80"/>
              <w:rPr>
                <w:sz w:val="16"/>
                <w:lang w:val="en-US"/>
              </w:rPr>
            </w:pPr>
            <w:r>
              <w:rPr>
                <w:sz w:val="16"/>
                <w:lang w:val="en-US"/>
              </w:rPr>
              <w:t>Batken</w:t>
            </w:r>
          </w:p>
        </w:tc>
        <w:tc>
          <w:tcPr>
            <w:tcW w:w="418" w:type="dxa"/>
          </w:tcPr>
          <w:p w:rsidR="00000000" w:rsidRDefault="00000000">
            <w:pPr>
              <w:spacing w:before="80" w:after="80"/>
              <w:jc w:val="right"/>
              <w:rPr>
                <w:sz w:val="16"/>
                <w:lang w:val="en-US"/>
              </w:rPr>
            </w:pPr>
          </w:p>
        </w:tc>
        <w:tc>
          <w:tcPr>
            <w:tcW w:w="523" w:type="dxa"/>
          </w:tcPr>
          <w:p w:rsidR="00000000" w:rsidRDefault="00000000">
            <w:pPr>
              <w:spacing w:before="80" w:after="80"/>
              <w:jc w:val="right"/>
              <w:rPr>
                <w:sz w:val="16"/>
                <w:lang w:val="en-US"/>
              </w:rPr>
            </w:pPr>
          </w:p>
        </w:tc>
        <w:tc>
          <w:tcPr>
            <w:tcW w:w="525" w:type="dxa"/>
          </w:tcPr>
          <w:p w:rsidR="00000000" w:rsidRDefault="00000000">
            <w:pPr>
              <w:spacing w:before="80" w:after="80"/>
              <w:jc w:val="right"/>
              <w:rPr>
                <w:sz w:val="16"/>
                <w:lang w:val="en-US"/>
              </w:rPr>
            </w:pPr>
          </w:p>
        </w:tc>
        <w:tc>
          <w:tcPr>
            <w:tcW w:w="730" w:type="dxa"/>
          </w:tcPr>
          <w:p w:rsidR="00000000" w:rsidRDefault="00000000">
            <w:pPr>
              <w:spacing w:before="80" w:after="80"/>
              <w:jc w:val="right"/>
              <w:rPr>
                <w:sz w:val="16"/>
                <w:lang w:val="en-US"/>
              </w:rPr>
            </w:pPr>
          </w:p>
        </w:tc>
        <w:tc>
          <w:tcPr>
            <w:tcW w:w="630" w:type="dxa"/>
          </w:tcPr>
          <w:p w:rsidR="00000000" w:rsidRDefault="00000000">
            <w:pPr>
              <w:spacing w:before="80" w:after="80"/>
              <w:jc w:val="right"/>
              <w:rPr>
                <w:sz w:val="16"/>
                <w:lang w:val="en-US"/>
              </w:rPr>
            </w:pPr>
          </w:p>
        </w:tc>
        <w:tc>
          <w:tcPr>
            <w:tcW w:w="44" w:type="dxa"/>
            <w:vAlign w:val="bottom"/>
          </w:tcPr>
          <w:p w:rsidR="00000000" w:rsidRDefault="00000000">
            <w:pPr>
              <w:tabs>
                <w:tab w:val="left" w:pos="288"/>
                <w:tab w:val="left" w:pos="576"/>
                <w:tab w:val="left" w:pos="864"/>
                <w:tab w:val="left" w:pos="1152"/>
              </w:tabs>
              <w:suppressAutoHyphens/>
              <w:spacing w:before="80" w:after="80"/>
              <w:ind w:right="40"/>
              <w:jc w:val="right"/>
              <w:rPr>
                <w:sz w:val="16"/>
                <w:lang w:val="en-US"/>
              </w:rPr>
            </w:pPr>
          </w:p>
        </w:tc>
        <w:tc>
          <w:tcPr>
            <w:tcW w:w="510" w:type="dxa"/>
          </w:tcPr>
          <w:p w:rsidR="00000000" w:rsidRDefault="00000000">
            <w:pPr>
              <w:spacing w:before="80" w:after="80"/>
              <w:jc w:val="right"/>
              <w:rPr>
                <w:sz w:val="16"/>
                <w:lang w:val="en-US"/>
              </w:rPr>
            </w:pPr>
            <w:r>
              <w:rPr>
                <w:sz w:val="16"/>
                <w:lang w:val="en-US"/>
              </w:rPr>
              <w:t>612</w:t>
            </w:r>
          </w:p>
        </w:tc>
        <w:tc>
          <w:tcPr>
            <w:tcW w:w="591" w:type="dxa"/>
          </w:tcPr>
          <w:p w:rsidR="00000000" w:rsidRDefault="00000000">
            <w:pPr>
              <w:spacing w:before="80" w:after="80"/>
              <w:jc w:val="right"/>
              <w:rPr>
                <w:sz w:val="16"/>
                <w:lang w:val="en-US"/>
              </w:rPr>
            </w:pPr>
            <w:r>
              <w:rPr>
                <w:sz w:val="16"/>
                <w:lang w:val="en-US"/>
              </w:rPr>
              <w:t>269</w:t>
            </w:r>
          </w:p>
        </w:tc>
        <w:tc>
          <w:tcPr>
            <w:tcW w:w="535" w:type="dxa"/>
          </w:tcPr>
          <w:p w:rsidR="00000000" w:rsidRDefault="00000000">
            <w:pPr>
              <w:spacing w:before="80" w:after="80"/>
              <w:jc w:val="right"/>
              <w:rPr>
                <w:sz w:val="16"/>
                <w:lang w:val="en-US"/>
              </w:rPr>
            </w:pPr>
            <w:r>
              <w:rPr>
                <w:sz w:val="16"/>
                <w:lang w:val="en-US"/>
              </w:rPr>
              <w:t>44.0</w:t>
            </w:r>
          </w:p>
        </w:tc>
        <w:tc>
          <w:tcPr>
            <w:tcW w:w="830" w:type="dxa"/>
          </w:tcPr>
          <w:p w:rsidR="00000000" w:rsidRDefault="00000000">
            <w:pPr>
              <w:spacing w:before="80" w:after="80"/>
              <w:jc w:val="right"/>
              <w:rPr>
                <w:sz w:val="16"/>
                <w:lang w:val="en-US"/>
              </w:rPr>
            </w:pPr>
            <w:r>
              <w:rPr>
                <w:sz w:val="16"/>
                <w:lang w:val="en-US"/>
              </w:rPr>
              <w:t>86</w:t>
            </w:r>
          </w:p>
        </w:tc>
        <w:tc>
          <w:tcPr>
            <w:tcW w:w="745" w:type="dxa"/>
          </w:tcPr>
          <w:p w:rsidR="00000000" w:rsidRDefault="00000000">
            <w:pPr>
              <w:spacing w:before="80" w:after="80"/>
              <w:jc w:val="right"/>
              <w:rPr>
                <w:sz w:val="16"/>
                <w:lang w:val="en-US"/>
              </w:rPr>
            </w:pPr>
            <w:r>
              <w:rPr>
                <w:sz w:val="16"/>
                <w:lang w:val="en-US"/>
              </w:rPr>
              <w:t>32.0</w:t>
            </w:r>
          </w:p>
        </w:tc>
        <w:tc>
          <w:tcPr>
            <w:tcW w:w="35" w:type="dxa"/>
            <w:vAlign w:val="bottom"/>
          </w:tcPr>
          <w:p w:rsidR="00000000" w:rsidRDefault="00000000">
            <w:pPr>
              <w:tabs>
                <w:tab w:val="left" w:pos="288"/>
                <w:tab w:val="left" w:pos="576"/>
                <w:tab w:val="left" w:pos="864"/>
                <w:tab w:val="left" w:pos="1152"/>
              </w:tabs>
              <w:suppressAutoHyphens/>
              <w:spacing w:before="80" w:after="80"/>
              <w:ind w:right="40"/>
              <w:jc w:val="right"/>
              <w:rPr>
                <w:sz w:val="16"/>
                <w:lang w:val="en-US"/>
              </w:rPr>
            </w:pPr>
          </w:p>
        </w:tc>
        <w:tc>
          <w:tcPr>
            <w:tcW w:w="493" w:type="dxa"/>
          </w:tcPr>
          <w:p w:rsidR="00000000" w:rsidRDefault="00000000">
            <w:pPr>
              <w:spacing w:before="80" w:after="80"/>
              <w:jc w:val="right"/>
              <w:rPr>
                <w:sz w:val="16"/>
                <w:lang w:val="en-US"/>
              </w:rPr>
            </w:pPr>
            <w:r>
              <w:rPr>
                <w:sz w:val="16"/>
                <w:lang w:val="en-US"/>
              </w:rPr>
              <w:t>572</w:t>
            </w:r>
          </w:p>
        </w:tc>
        <w:tc>
          <w:tcPr>
            <w:tcW w:w="525" w:type="dxa"/>
          </w:tcPr>
          <w:p w:rsidR="00000000" w:rsidRDefault="00000000">
            <w:pPr>
              <w:spacing w:before="80" w:after="80"/>
              <w:jc w:val="right"/>
              <w:rPr>
                <w:sz w:val="16"/>
                <w:lang w:val="en-US"/>
              </w:rPr>
            </w:pPr>
            <w:r>
              <w:rPr>
                <w:sz w:val="16"/>
                <w:lang w:val="en-US"/>
              </w:rPr>
              <w:t>246</w:t>
            </w:r>
          </w:p>
        </w:tc>
        <w:tc>
          <w:tcPr>
            <w:tcW w:w="525" w:type="dxa"/>
          </w:tcPr>
          <w:p w:rsidR="00000000" w:rsidRDefault="00000000">
            <w:pPr>
              <w:spacing w:before="80" w:after="80"/>
              <w:jc w:val="right"/>
              <w:rPr>
                <w:sz w:val="16"/>
                <w:lang w:val="en-US"/>
              </w:rPr>
            </w:pPr>
            <w:r>
              <w:rPr>
                <w:sz w:val="16"/>
                <w:lang w:val="en-US"/>
              </w:rPr>
              <w:t>43.0</w:t>
            </w:r>
          </w:p>
        </w:tc>
        <w:tc>
          <w:tcPr>
            <w:tcW w:w="662" w:type="dxa"/>
          </w:tcPr>
          <w:p w:rsidR="00000000" w:rsidRDefault="00000000">
            <w:pPr>
              <w:spacing w:before="80" w:after="80"/>
              <w:jc w:val="right"/>
              <w:rPr>
                <w:sz w:val="16"/>
                <w:lang w:val="en-US"/>
              </w:rPr>
            </w:pPr>
            <w:r>
              <w:rPr>
                <w:sz w:val="16"/>
                <w:lang w:val="en-US"/>
              </w:rPr>
              <w:t>142</w:t>
            </w:r>
          </w:p>
        </w:tc>
        <w:tc>
          <w:tcPr>
            <w:tcW w:w="630" w:type="dxa"/>
          </w:tcPr>
          <w:p w:rsidR="00000000" w:rsidRDefault="00000000">
            <w:pPr>
              <w:spacing w:before="80" w:after="80"/>
              <w:jc w:val="right"/>
              <w:rPr>
                <w:sz w:val="16"/>
                <w:lang w:val="en-US"/>
              </w:rPr>
            </w:pPr>
            <w:r>
              <w:rPr>
                <w:sz w:val="16"/>
                <w:lang w:val="en-US"/>
              </w:rPr>
              <w:t>57.7</w:t>
            </w:r>
          </w:p>
        </w:tc>
        <w:tc>
          <w:tcPr>
            <w:tcW w:w="73" w:type="dxa"/>
            <w:vAlign w:val="bottom"/>
          </w:tcPr>
          <w:p w:rsidR="00000000" w:rsidRDefault="00000000">
            <w:pPr>
              <w:tabs>
                <w:tab w:val="left" w:pos="288"/>
                <w:tab w:val="left" w:pos="576"/>
                <w:tab w:val="left" w:pos="864"/>
                <w:tab w:val="left" w:pos="1152"/>
              </w:tabs>
              <w:suppressAutoHyphens/>
              <w:spacing w:before="80" w:after="80"/>
              <w:ind w:right="40"/>
              <w:jc w:val="right"/>
              <w:rPr>
                <w:sz w:val="16"/>
                <w:lang w:val="en-US"/>
              </w:rPr>
            </w:pPr>
          </w:p>
        </w:tc>
        <w:tc>
          <w:tcPr>
            <w:tcW w:w="525" w:type="dxa"/>
          </w:tcPr>
          <w:p w:rsidR="00000000" w:rsidRDefault="00000000">
            <w:pPr>
              <w:spacing w:before="80" w:after="80"/>
              <w:jc w:val="right"/>
              <w:rPr>
                <w:sz w:val="16"/>
                <w:lang w:val="en-US"/>
              </w:rPr>
            </w:pPr>
            <w:r>
              <w:rPr>
                <w:sz w:val="16"/>
                <w:lang w:val="en-US"/>
              </w:rPr>
              <w:t>74</w:t>
            </w:r>
          </w:p>
        </w:tc>
        <w:tc>
          <w:tcPr>
            <w:tcW w:w="525" w:type="dxa"/>
          </w:tcPr>
          <w:p w:rsidR="00000000" w:rsidRDefault="00000000">
            <w:pPr>
              <w:spacing w:before="80" w:after="80"/>
              <w:jc w:val="right"/>
              <w:rPr>
                <w:sz w:val="16"/>
                <w:lang w:val="en-US"/>
              </w:rPr>
            </w:pPr>
            <w:r>
              <w:rPr>
                <w:sz w:val="16"/>
                <w:lang w:val="en-US"/>
              </w:rPr>
              <w:t>32</w:t>
            </w:r>
          </w:p>
        </w:tc>
        <w:tc>
          <w:tcPr>
            <w:tcW w:w="525" w:type="dxa"/>
          </w:tcPr>
          <w:p w:rsidR="00000000" w:rsidRDefault="00000000">
            <w:pPr>
              <w:spacing w:before="80" w:after="80"/>
              <w:jc w:val="right"/>
              <w:rPr>
                <w:sz w:val="16"/>
                <w:lang w:val="en-US"/>
              </w:rPr>
            </w:pPr>
            <w:r>
              <w:rPr>
                <w:sz w:val="16"/>
                <w:lang w:val="en-US"/>
              </w:rPr>
              <w:t>43.2</w:t>
            </w:r>
          </w:p>
        </w:tc>
        <w:tc>
          <w:tcPr>
            <w:tcW w:w="722" w:type="dxa"/>
          </w:tcPr>
          <w:p w:rsidR="00000000" w:rsidRDefault="00000000">
            <w:pPr>
              <w:spacing w:before="80" w:after="80"/>
              <w:jc w:val="right"/>
              <w:rPr>
                <w:sz w:val="16"/>
                <w:lang w:val="en-US"/>
              </w:rPr>
            </w:pPr>
            <w:r>
              <w:rPr>
                <w:sz w:val="16"/>
                <w:lang w:val="en-US"/>
              </w:rPr>
              <w:t>14</w:t>
            </w:r>
          </w:p>
        </w:tc>
        <w:tc>
          <w:tcPr>
            <w:tcW w:w="525" w:type="dxa"/>
          </w:tcPr>
          <w:p w:rsidR="00000000" w:rsidRDefault="00000000">
            <w:pPr>
              <w:spacing w:before="80" w:after="80"/>
              <w:jc w:val="right"/>
              <w:rPr>
                <w:sz w:val="16"/>
                <w:lang w:val="en-US"/>
              </w:rPr>
            </w:pPr>
            <w:r>
              <w:rPr>
                <w:sz w:val="16"/>
                <w:lang w:val="en-US"/>
              </w:rPr>
              <w:t>43.8</w:t>
            </w:r>
          </w:p>
        </w:tc>
      </w:tr>
      <w:tr w:rsidR="00000000">
        <w:tblPrEx>
          <w:tblCellMar>
            <w:top w:w="0" w:type="dxa"/>
            <w:left w:w="0" w:type="dxa"/>
            <w:bottom w:w="0" w:type="dxa"/>
            <w:right w:w="0" w:type="dxa"/>
          </w:tblCellMar>
        </w:tblPrEx>
        <w:tc>
          <w:tcPr>
            <w:tcW w:w="784" w:type="dxa"/>
          </w:tcPr>
          <w:p w:rsidR="00000000" w:rsidRDefault="00000000">
            <w:pPr>
              <w:spacing w:before="80" w:after="80"/>
              <w:rPr>
                <w:sz w:val="16"/>
                <w:lang w:val="en-US"/>
              </w:rPr>
            </w:pPr>
            <w:r>
              <w:rPr>
                <w:sz w:val="16"/>
                <w:lang w:val="en-US"/>
              </w:rPr>
              <w:t>Talas</w:t>
            </w:r>
          </w:p>
        </w:tc>
        <w:tc>
          <w:tcPr>
            <w:tcW w:w="418" w:type="dxa"/>
          </w:tcPr>
          <w:p w:rsidR="00000000" w:rsidRDefault="00000000">
            <w:pPr>
              <w:spacing w:before="80" w:after="80"/>
              <w:jc w:val="right"/>
              <w:rPr>
                <w:sz w:val="16"/>
                <w:lang w:val="en-US"/>
              </w:rPr>
            </w:pPr>
            <w:r>
              <w:rPr>
                <w:sz w:val="16"/>
                <w:lang w:val="en-US"/>
              </w:rPr>
              <w:t>252</w:t>
            </w:r>
          </w:p>
        </w:tc>
        <w:tc>
          <w:tcPr>
            <w:tcW w:w="523" w:type="dxa"/>
          </w:tcPr>
          <w:p w:rsidR="00000000" w:rsidRDefault="00000000">
            <w:pPr>
              <w:spacing w:before="80" w:after="80"/>
              <w:jc w:val="right"/>
              <w:rPr>
                <w:sz w:val="16"/>
                <w:lang w:val="en-US"/>
              </w:rPr>
            </w:pPr>
            <w:r>
              <w:rPr>
                <w:sz w:val="16"/>
                <w:lang w:val="en-US"/>
              </w:rPr>
              <w:t>129</w:t>
            </w:r>
          </w:p>
        </w:tc>
        <w:tc>
          <w:tcPr>
            <w:tcW w:w="525" w:type="dxa"/>
          </w:tcPr>
          <w:p w:rsidR="00000000" w:rsidRDefault="00000000">
            <w:pPr>
              <w:spacing w:before="80" w:after="80"/>
              <w:jc w:val="right"/>
              <w:rPr>
                <w:sz w:val="16"/>
                <w:lang w:val="en-US"/>
              </w:rPr>
            </w:pPr>
            <w:r>
              <w:rPr>
                <w:sz w:val="16"/>
                <w:lang w:val="en-US"/>
              </w:rPr>
              <w:t>51.2</w:t>
            </w:r>
          </w:p>
        </w:tc>
        <w:tc>
          <w:tcPr>
            <w:tcW w:w="730" w:type="dxa"/>
          </w:tcPr>
          <w:p w:rsidR="00000000" w:rsidRDefault="00000000">
            <w:pPr>
              <w:spacing w:before="80" w:after="80"/>
              <w:jc w:val="right"/>
              <w:rPr>
                <w:sz w:val="16"/>
                <w:lang w:val="en-US"/>
              </w:rPr>
            </w:pPr>
            <w:r>
              <w:rPr>
                <w:sz w:val="16"/>
                <w:lang w:val="en-US"/>
              </w:rPr>
              <w:t>63</w:t>
            </w:r>
          </w:p>
        </w:tc>
        <w:tc>
          <w:tcPr>
            <w:tcW w:w="630" w:type="dxa"/>
          </w:tcPr>
          <w:p w:rsidR="00000000" w:rsidRDefault="00000000">
            <w:pPr>
              <w:spacing w:before="80" w:after="80"/>
              <w:jc w:val="right"/>
              <w:rPr>
                <w:sz w:val="16"/>
                <w:lang w:val="en-US"/>
              </w:rPr>
            </w:pPr>
            <w:r>
              <w:rPr>
                <w:sz w:val="16"/>
                <w:lang w:val="en-US"/>
              </w:rPr>
              <w:t>48.8</w:t>
            </w:r>
          </w:p>
        </w:tc>
        <w:tc>
          <w:tcPr>
            <w:tcW w:w="44" w:type="dxa"/>
            <w:vAlign w:val="bottom"/>
          </w:tcPr>
          <w:p w:rsidR="00000000" w:rsidRDefault="00000000">
            <w:pPr>
              <w:tabs>
                <w:tab w:val="left" w:pos="288"/>
                <w:tab w:val="left" w:pos="576"/>
                <w:tab w:val="left" w:pos="864"/>
                <w:tab w:val="left" w:pos="1152"/>
              </w:tabs>
              <w:suppressAutoHyphens/>
              <w:spacing w:before="80" w:after="80"/>
              <w:ind w:right="40"/>
              <w:jc w:val="right"/>
              <w:rPr>
                <w:sz w:val="16"/>
                <w:lang w:val="en-US"/>
              </w:rPr>
            </w:pPr>
          </w:p>
        </w:tc>
        <w:tc>
          <w:tcPr>
            <w:tcW w:w="510" w:type="dxa"/>
          </w:tcPr>
          <w:p w:rsidR="00000000" w:rsidRDefault="00000000">
            <w:pPr>
              <w:spacing w:before="80" w:after="80"/>
              <w:jc w:val="right"/>
              <w:rPr>
                <w:sz w:val="16"/>
                <w:lang w:val="en-US"/>
              </w:rPr>
            </w:pPr>
            <w:r>
              <w:rPr>
                <w:sz w:val="16"/>
                <w:lang w:val="en-US"/>
              </w:rPr>
              <w:t>294</w:t>
            </w:r>
          </w:p>
        </w:tc>
        <w:tc>
          <w:tcPr>
            <w:tcW w:w="591" w:type="dxa"/>
          </w:tcPr>
          <w:p w:rsidR="00000000" w:rsidRDefault="00000000">
            <w:pPr>
              <w:spacing w:before="80" w:after="80"/>
              <w:jc w:val="right"/>
              <w:rPr>
                <w:sz w:val="16"/>
                <w:lang w:val="en-US"/>
              </w:rPr>
            </w:pPr>
            <w:r>
              <w:rPr>
                <w:sz w:val="16"/>
                <w:lang w:val="en-US"/>
              </w:rPr>
              <w:t>134</w:t>
            </w:r>
          </w:p>
        </w:tc>
        <w:tc>
          <w:tcPr>
            <w:tcW w:w="535" w:type="dxa"/>
          </w:tcPr>
          <w:p w:rsidR="00000000" w:rsidRDefault="00000000">
            <w:pPr>
              <w:spacing w:before="80" w:after="80"/>
              <w:jc w:val="right"/>
              <w:rPr>
                <w:sz w:val="16"/>
                <w:lang w:val="en-US"/>
              </w:rPr>
            </w:pPr>
            <w:r>
              <w:rPr>
                <w:sz w:val="16"/>
                <w:lang w:val="en-US"/>
              </w:rPr>
              <w:t>45.6</w:t>
            </w:r>
          </w:p>
        </w:tc>
        <w:tc>
          <w:tcPr>
            <w:tcW w:w="830" w:type="dxa"/>
          </w:tcPr>
          <w:p w:rsidR="00000000" w:rsidRDefault="00000000">
            <w:pPr>
              <w:spacing w:before="80" w:after="80"/>
              <w:jc w:val="right"/>
              <w:rPr>
                <w:sz w:val="16"/>
                <w:lang w:val="en-US"/>
              </w:rPr>
            </w:pPr>
            <w:r>
              <w:rPr>
                <w:sz w:val="16"/>
                <w:lang w:val="en-US"/>
              </w:rPr>
              <w:t>857</w:t>
            </w:r>
          </w:p>
        </w:tc>
        <w:tc>
          <w:tcPr>
            <w:tcW w:w="745" w:type="dxa"/>
          </w:tcPr>
          <w:p w:rsidR="00000000" w:rsidRDefault="00000000">
            <w:pPr>
              <w:spacing w:before="80" w:after="80"/>
              <w:jc w:val="right"/>
              <w:rPr>
                <w:sz w:val="16"/>
                <w:lang w:val="en-US"/>
              </w:rPr>
            </w:pPr>
            <w:r>
              <w:rPr>
                <w:sz w:val="16"/>
                <w:lang w:val="en-US"/>
              </w:rPr>
              <w:t>639.6</w:t>
            </w:r>
          </w:p>
        </w:tc>
        <w:tc>
          <w:tcPr>
            <w:tcW w:w="35" w:type="dxa"/>
            <w:vAlign w:val="bottom"/>
          </w:tcPr>
          <w:p w:rsidR="00000000" w:rsidRDefault="00000000">
            <w:pPr>
              <w:tabs>
                <w:tab w:val="left" w:pos="288"/>
                <w:tab w:val="left" w:pos="576"/>
                <w:tab w:val="left" w:pos="864"/>
                <w:tab w:val="left" w:pos="1152"/>
              </w:tabs>
              <w:suppressAutoHyphens/>
              <w:spacing w:before="80" w:after="80"/>
              <w:ind w:right="40"/>
              <w:jc w:val="right"/>
              <w:rPr>
                <w:sz w:val="16"/>
                <w:lang w:val="en-US"/>
              </w:rPr>
            </w:pPr>
          </w:p>
        </w:tc>
        <w:tc>
          <w:tcPr>
            <w:tcW w:w="493" w:type="dxa"/>
          </w:tcPr>
          <w:p w:rsidR="00000000" w:rsidRDefault="00000000">
            <w:pPr>
              <w:spacing w:before="80" w:after="80"/>
              <w:jc w:val="right"/>
              <w:rPr>
                <w:sz w:val="16"/>
                <w:lang w:val="en-US"/>
              </w:rPr>
            </w:pPr>
            <w:r>
              <w:rPr>
                <w:sz w:val="16"/>
                <w:lang w:val="en-US"/>
              </w:rPr>
              <w:t>384</w:t>
            </w:r>
          </w:p>
        </w:tc>
        <w:tc>
          <w:tcPr>
            <w:tcW w:w="525" w:type="dxa"/>
          </w:tcPr>
          <w:p w:rsidR="00000000" w:rsidRDefault="00000000">
            <w:pPr>
              <w:spacing w:before="80" w:after="80"/>
              <w:jc w:val="right"/>
              <w:rPr>
                <w:sz w:val="16"/>
                <w:lang w:val="en-US"/>
              </w:rPr>
            </w:pPr>
            <w:r>
              <w:rPr>
                <w:sz w:val="16"/>
                <w:lang w:val="en-US"/>
              </w:rPr>
              <w:t>175</w:t>
            </w:r>
          </w:p>
        </w:tc>
        <w:tc>
          <w:tcPr>
            <w:tcW w:w="525" w:type="dxa"/>
          </w:tcPr>
          <w:p w:rsidR="00000000" w:rsidRDefault="00000000">
            <w:pPr>
              <w:spacing w:before="80" w:after="80"/>
              <w:jc w:val="right"/>
              <w:rPr>
                <w:sz w:val="16"/>
                <w:lang w:val="en-US"/>
              </w:rPr>
            </w:pPr>
            <w:r>
              <w:rPr>
                <w:sz w:val="16"/>
                <w:lang w:val="en-US"/>
              </w:rPr>
              <w:t>45.6</w:t>
            </w:r>
          </w:p>
        </w:tc>
        <w:tc>
          <w:tcPr>
            <w:tcW w:w="662" w:type="dxa"/>
          </w:tcPr>
          <w:p w:rsidR="00000000" w:rsidRDefault="00000000">
            <w:pPr>
              <w:spacing w:before="80" w:after="80"/>
              <w:jc w:val="right"/>
              <w:rPr>
                <w:sz w:val="16"/>
                <w:lang w:val="en-US"/>
              </w:rPr>
            </w:pPr>
            <w:r>
              <w:rPr>
                <w:sz w:val="16"/>
                <w:lang w:val="en-US"/>
              </w:rPr>
              <w:t>89</w:t>
            </w:r>
          </w:p>
        </w:tc>
        <w:tc>
          <w:tcPr>
            <w:tcW w:w="630" w:type="dxa"/>
          </w:tcPr>
          <w:p w:rsidR="00000000" w:rsidRDefault="00000000">
            <w:pPr>
              <w:spacing w:before="80" w:after="80"/>
              <w:jc w:val="right"/>
              <w:rPr>
                <w:sz w:val="16"/>
                <w:lang w:val="en-US"/>
              </w:rPr>
            </w:pPr>
            <w:r>
              <w:rPr>
                <w:sz w:val="16"/>
                <w:lang w:val="en-US"/>
              </w:rPr>
              <w:t>50.9</w:t>
            </w:r>
          </w:p>
        </w:tc>
        <w:tc>
          <w:tcPr>
            <w:tcW w:w="73" w:type="dxa"/>
            <w:vAlign w:val="bottom"/>
          </w:tcPr>
          <w:p w:rsidR="00000000" w:rsidRDefault="00000000">
            <w:pPr>
              <w:tabs>
                <w:tab w:val="left" w:pos="288"/>
                <w:tab w:val="left" w:pos="576"/>
                <w:tab w:val="left" w:pos="864"/>
                <w:tab w:val="left" w:pos="1152"/>
              </w:tabs>
              <w:suppressAutoHyphens/>
              <w:spacing w:before="80" w:after="80"/>
              <w:ind w:right="40"/>
              <w:jc w:val="right"/>
              <w:rPr>
                <w:sz w:val="16"/>
                <w:lang w:val="en-US"/>
              </w:rPr>
            </w:pPr>
          </w:p>
        </w:tc>
        <w:tc>
          <w:tcPr>
            <w:tcW w:w="525" w:type="dxa"/>
          </w:tcPr>
          <w:p w:rsidR="00000000" w:rsidRDefault="00000000">
            <w:pPr>
              <w:spacing w:before="80" w:after="80"/>
              <w:jc w:val="right"/>
              <w:rPr>
                <w:sz w:val="16"/>
                <w:lang w:val="en-US"/>
              </w:rPr>
            </w:pPr>
            <w:r>
              <w:rPr>
                <w:sz w:val="16"/>
                <w:lang w:val="en-US"/>
              </w:rPr>
              <w:t>50</w:t>
            </w:r>
          </w:p>
        </w:tc>
        <w:tc>
          <w:tcPr>
            <w:tcW w:w="525" w:type="dxa"/>
          </w:tcPr>
          <w:p w:rsidR="00000000" w:rsidRDefault="00000000">
            <w:pPr>
              <w:spacing w:before="80" w:after="80"/>
              <w:jc w:val="right"/>
              <w:rPr>
                <w:sz w:val="16"/>
                <w:lang w:val="en-US"/>
              </w:rPr>
            </w:pPr>
            <w:r>
              <w:rPr>
                <w:sz w:val="16"/>
                <w:lang w:val="en-US"/>
              </w:rPr>
              <w:t>13</w:t>
            </w:r>
          </w:p>
        </w:tc>
        <w:tc>
          <w:tcPr>
            <w:tcW w:w="525" w:type="dxa"/>
          </w:tcPr>
          <w:p w:rsidR="00000000" w:rsidRDefault="00000000">
            <w:pPr>
              <w:spacing w:before="80" w:after="80"/>
              <w:jc w:val="right"/>
              <w:rPr>
                <w:sz w:val="16"/>
                <w:lang w:val="en-US"/>
              </w:rPr>
            </w:pPr>
            <w:r>
              <w:rPr>
                <w:sz w:val="16"/>
                <w:lang w:val="en-US"/>
              </w:rPr>
              <w:t>26.0</w:t>
            </w:r>
          </w:p>
        </w:tc>
        <w:tc>
          <w:tcPr>
            <w:tcW w:w="722" w:type="dxa"/>
          </w:tcPr>
          <w:p w:rsidR="00000000" w:rsidRDefault="00000000">
            <w:pPr>
              <w:spacing w:before="80" w:after="80"/>
              <w:jc w:val="right"/>
              <w:rPr>
                <w:sz w:val="16"/>
                <w:lang w:val="en-US"/>
              </w:rPr>
            </w:pPr>
            <w:r>
              <w:rPr>
                <w:sz w:val="16"/>
                <w:lang w:val="en-US"/>
              </w:rPr>
              <w:t>8</w:t>
            </w:r>
          </w:p>
        </w:tc>
        <w:tc>
          <w:tcPr>
            <w:tcW w:w="525" w:type="dxa"/>
          </w:tcPr>
          <w:p w:rsidR="00000000" w:rsidRDefault="00000000">
            <w:pPr>
              <w:spacing w:before="80" w:after="80"/>
              <w:jc w:val="right"/>
              <w:rPr>
                <w:sz w:val="16"/>
                <w:lang w:val="en-US"/>
              </w:rPr>
            </w:pPr>
            <w:r>
              <w:rPr>
                <w:sz w:val="16"/>
                <w:lang w:val="en-US"/>
              </w:rPr>
              <w:t>61.5</w:t>
            </w:r>
          </w:p>
        </w:tc>
      </w:tr>
      <w:tr w:rsidR="00000000">
        <w:tblPrEx>
          <w:tblCellMar>
            <w:top w:w="0" w:type="dxa"/>
            <w:left w:w="0" w:type="dxa"/>
            <w:bottom w:w="0" w:type="dxa"/>
            <w:right w:w="0" w:type="dxa"/>
          </w:tblCellMar>
        </w:tblPrEx>
        <w:tc>
          <w:tcPr>
            <w:tcW w:w="784" w:type="dxa"/>
            <w:tcBorders>
              <w:top w:val="nil"/>
              <w:left w:val="nil"/>
              <w:bottom w:val="single" w:sz="12" w:space="0" w:color="auto"/>
              <w:right w:val="nil"/>
            </w:tcBorders>
          </w:tcPr>
          <w:p w:rsidR="00000000" w:rsidRDefault="00000000">
            <w:pPr>
              <w:spacing w:before="80" w:after="80"/>
              <w:rPr>
                <w:sz w:val="16"/>
                <w:lang w:val="en-US"/>
              </w:rPr>
            </w:pPr>
            <w:r>
              <w:rPr>
                <w:sz w:val="16"/>
                <w:lang w:val="en-US"/>
              </w:rPr>
              <w:t>Chu</w:t>
            </w:r>
          </w:p>
        </w:tc>
        <w:tc>
          <w:tcPr>
            <w:tcW w:w="418" w:type="dxa"/>
            <w:tcBorders>
              <w:top w:val="nil"/>
              <w:left w:val="nil"/>
              <w:bottom w:val="single" w:sz="12" w:space="0" w:color="auto"/>
              <w:right w:val="nil"/>
            </w:tcBorders>
          </w:tcPr>
          <w:p w:rsidR="00000000" w:rsidRDefault="00000000">
            <w:pPr>
              <w:spacing w:before="80" w:after="80"/>
              <w:jc w:val="right"/>
              <w:rPr>
                <w:sz w:val="16"/>
                <w:lang w:val="en-US"/>
              </w:rPr>
            </w:pPr>
            <w:r>
              <w:rPr>
                <w:sz w:val="16"/>
                <w:lang w:val="en-US"/>
              </w:rPr>
              <w:t>1 647</w:t>
            </w:r>
          </w:p>
        </w:tc>
        <w:tc>
          <w:tcPr>
            <w:tcW w:w="523" w:type="dxa"/>
            <w:tcBorders>
              <w:top w:val="nil"/>
              <w:left w:val="nil"/>
              <w:bottom w:val="single" w:sz="12" w:space="0" w:color="auto"/>
              <w:right w:val="nil"/>
            </w:tcBorders>
          </w:tcPr>
          <w:p w:rsidR="00000000" w:rsidRDefault="00000000">
            <w:pPr>
              <w:spacing w:before="80" w:after="80"/>
              <w:jc w:val="right"/>
              <w:rPr>
                <w:sz w:val="16"/>
                <w:lang w:val="en-US"/>
              </w:rPr>
            </w:pPr>
            <w:r>
              <w:rPr>
                <w:sz w:val="16"/>
                <w:lang w:val="en-US"/>
              </w:rPr>
              <w:t>1 075</w:t>
            </w:r>
          </w:p>
        </w:tc>
        <w:tc>
          <w:tcPr>
            <w:tcW w:w="525" w:type="dxa"/>
            <w:tcBorders>
              <w:top w:val="nil"/>
              <w:left w:val="nil"/>
              <w:bottom w:val="single" w:sz="12" w:space="0" w:color="auto"/>
              <w:right w:val="nil"/>
            </w:tcBorders>
          </w:tcPr>
          <w:p w:rsidR="00000000" w:rsidRDefault="00000000">
            <w:pPr>
              <w:spacing w:before="80" w:after="80"/>
              <w:jc w:val="right"/>
              <w:rPr>
                <w:sz w:val="16"/>
                <w:lang w:val="en-US"/>
              </w:rPr>
            </w:pPr>
            <w:r>
              <w:rPr>
                <w:sz w:val="16"/>
                <w:lang w:val="en-US"/>
              </w:rPr>
              <w:t>65.3</w:t>
            </w:r>
          </w:p>
        </w:tc>
        <w:tc>
          <w:tcPr>
            <w:tcW w:w="730" w:type="dxa"/>
            <w:tcBorders>
              <w:top w:val="nil"/>
              <w:left w:val="nil"/>
              <w:bottom w:val="single" w:sz="12" w:space="0" w:color="auto"/>
              <w:right w:val="nil"/>
            </w:tcBorders>
          </w:tcPr>
          <w:p w:rsidR="00000000" w:rsidRDefault="00000000">
            <w:pPr>
              <w:spacing w:before="80" w:after="80"/>
              <w:jc w:val="right"/>
              <w:rPr>
                <w:sz w:val="16"/>
                <w:lang w:val="en-US"/>
              </w:rPr>
            </w:pPr>
            <w:r>
              <w:rPr>
                <w:sz w:val="16"/>
                <w:lang w:val="en-US"/>
              </w:rPr>
              <w:t>724</w:t>
            </w:r>
          </w:p>
        </w:tc>
        <w:tc>
          <w:tcPr>
            <w:tcW w:w="630" w:type="dxa"/>
            <w:tcBorders>
              <w:top w:val="nil"/>
              <w:left w:val="nil"/>
              <w:bottom w:val="single" w:sz="12" w:space="0" w:color="auto"/>
              <w:right w:val="nil"/>
            </w:tcBorders>
          </w:tcPr>
          <w:p w:rsidR="00000000" w:rsidRDefault="00000000">
            <w:pPr>
              <w:spacing w:before="80" w:after="80"/>
              <w:jc w:val="right"/>
              <w:rPr>
                <w:sz w:val="16"/>
                <w:lang w:val="en-US"/>
              </w:rPr>
            </w:pPr>
            <w:r>
              <w:rPr>
                <w:sz w:val="16"/>
                <w:lang w:val="en-US"/>
              </w:rPr>
              <w:t>67.3</w:t>
            </w:r>
          </w:p>
        </w:tc>
        <w:tc>
          <w:tcPr>
            <w:tcW w:w="44"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uppressAutoHyphens/>
              <w:spacing w:before="80" w:after="80"/>
              <w:ind w:right="40"/>
              <w:jc w:val="right"/>
              <w:rPr>
                <w:sz w:val="16"/>
                <w:lang w:val="en-US"/>
              </w:rPr>
            </w:pPr>
          </w:p>
        </w:tc>
        <w:tc>
          <w:tcPr>
            <w:tcW w:w="510" w:type="dxa"/>
            <w:tcBorders>
              <w:top w:val="nil"/>
              <w:left w:val="nil"/>
              <w:bottom w:val="single" w:sz="12" w:space="0" w:color="auto"/>
              <w:right w:val="nil"/>
            </w:tcBorders>
          </w:tcPr>
          <w:p w:rsidR="00000000" w:rsidRDefault="00000000">
            <w:pPr>
              <w:spacing w:before="80" w:after="80"/>
              <w:jc w:val="right"/>
              <w:rPr>
                <w:sz w:val="16"/>
                <w:lang w:val="en-US"/>
              </w:rPr>
            </w:pPr>
            <w:r>
              <w:rPr>
                <w:sz w:val="16"/>
                <w:lang w:val="en-US"/>
              </w:rPr>
              <w:t>2 173</w:t>
            </w:r>
          </w:p>
        </w:tc>
        <w:tc>
          <w:tcPr>
            <w:tcW w:w="591" w:type="dxa"/>
            <w:tcBorders>
              <w:top w:val="nil"/>
              <w:left w:val="nil"/>
              <w:bottom w:val="single" w:sz="12" w:space="0" w:color="auto"/>
              <w:right w:val="nil"/>
            </w:tcBorders>
          </w:tcPr>
          <w:p w:rsidR="00000000" w:rsidRDefault="00000000">
            <w:pPr>
              <w:spacing w:before="80" w:after="80"/>
              <w:jc w:val="right"/>
              <w:rPr>
                <w:sz w:val="16"/>
                <w:lang w:val="en-US"/>
              </w:rPr>
            </w:pPr>
            <w:r>
              <w:rPr>
                <w:sz w:val="16"/>
                <w:lang w:val="en-US"/>
              </w:rPr>
              <w:t>1 408</w:t>
            </w:r>
          </w:p>
        </w:tc>
        <w:tc>
          <w:tcPr>
            <w:tcW w:w="535" w:type="dxa"/>
            <w:tcBorders>
              <w:top w:val="nil"/>
              <w:left w:val="nil"/>
              <w:bottom w:val="single" w:sz="12" w:space="0" w:color="auto"/>
              <w:right w:val="nil"/>
            </w:tcBorders>
          </w:tcPr>
          <w:p w:rsidR="00000000" w:rsidRDefault="00000000">
            <w:pPr>
              <w:spacing w:before="80" w:after="80"/>
              <w:jc w:val="right"/>
              <w:rPr>
                <w:sz w:val="16"/>
                <w:lang w:val="en-US"/>
              </w:rPr>
            </w:pPr>
            <w:r>
              <w:rPr>
                <w:sz w:val="16"/>
                <w:lang w:val="en-US"/>
              </w:rPr>
              <w:t>64.8</w:t>
            </w:r>
          </w:p>
        </w:tc>
        <w:tc>
          <w:tcPr>
            <w:tcW w:w="830" w:type="dxa"/>
            <w:tcBorders>
              <w:top w:val="nil"/>
              <w:left w:val="nil"/>
              <w:bottom w:val="single" w:sz="12" w:space="0" w:color="auto"/>
              <w:right w:val="nil"/>
            </w:tcBorders>
          </w:tcPr>
          <w:p w:rsidR="00000000" w:rsidRDefault="00000000">
            <w:pPr>
              <w:spacing w:before="80" w:after="80"/>
              <w:jc w:val="right"/>
              <w:rPr>
                <w:sz w:val="16"/>
                <w:lang w:val="en-US"/>
              </w:rPr>
            </w:pPr>
            <w:r>
              <w:rPr>
                <w:sz w:val="16"/>
                <w:lang w:val="en-US"/>
              </w:rPr>
              <w:t>71</w:t>
            </w:r>
          </w:p>
        </w:tc>
        <w:tc>
          <w:tcPr>
            <w:tcW w:w="745" w:type="dxa"/>
            <w:tcBorders>
              <w:top w:val="nil"/>
              <w:left w:val="nil"/>
              <w:bottom w:val="single" w:sz="12" w:space="0" w:color="auto"/>
              <w:right w:val="nil"/>
            </w:tcBorders>
          </w:tcPr>
          <w:p w:rsidR="00000000" w:rsidRDefault="00000000">
            <w:pPr>
              <w:spacing w:before="80" w:after="80"/>
              <w:jc w:val="right"/>
              <w:rPr>
                <w:sz w:val="16"/>
                <w:lang w:val="en-US"/>
              </w:rPr>
            </w:pPr>
            <w:r>
              <w:rPr>
                <w:sz w:val="16"/>
                <w:lang w:val="en-US"/>
              </w:rPr>
              <w:t>5.0</w:t>
            </w:r>
          </w:p>
        </w:tc>
        <w:tc>
          <w:tcPr>
            <w:tcW w:w="35"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uppressAutoHyphens/>
              <w:spacing w:before="80" w:after="80"/>
              <w:ind w:right="40"/>
              <w:jc w:val="right"/>
              <w:rPr>
                <w:sz w:val="16"/>
                <w:lang w:val="en-US"/>
              </w:rPr>
            </w:pPr>
          </w:p>
        </w:tc>
        <w:tc>
          <w:tcPr>
            <w:tcW w:w="493" w:type="dxa"/>
            <w:tcBorders>
              <w:top w:val="nil"/>
              <w:left w:val="nil"/>
              <w:bottom w:val="single" w:sz="12" w:space="0" w:color="auto"/>
              <w:right w:val="nil"/>
            </w:tcBorders>
          </w:tcPr>
          <w:p w:rsidR="00000000" w:rsidRDefault="00000000">
            <w:pPr>
              <w:spacing w:before="80" w:after="80"/>
              <w:jc w:val="right"/>
              <w:rPr>
                <w:sz w:val="16"/>
                <w:lang w:val="en-US"/>
              </w:rPr>
            </w:pPr>
            <w:r>
              <w:rPr>
                <w:sz w:val="16"/>
                <w:lang w:val="en-US"/>
              </w:rPr>
              <w:t>1 718</w:t>
            </w:r>
          </w:p>
        </w:tc>
        <w:tc>
          <w:tcPr>
            <w:tcW w:w="525" w:type="dxa"/>
            <w:tcBorders>
              <w:top w:val="nil"/>
              <w:left w:val="nil"/>
              <w:bottom w:val="single" w:sz="12" w:space="0" w:color="auto"/>
              <w:right w:val="nil"/>
            </w:tcBorders>
          </w:tcPr>
          <w:p w:rsidR="00000000" w:rsidRDefault="00000000">
            <w:pPr>
              <w:spacing w:before="80" w:after="80"/>
              <w:jc w:val="right"/>
              <w:rPr>
                <w:sz w:val="16"/>
                <w:lang w:val="en-US"/>
              </w:rPr>
            </w:pPr>
            <w:r>
              <w:rPr>
                <w:sz w:val="16"/>
                <w:lang w:val="en-US"/>
              </w:rPr>
              <w:t>1 115</w:t>
            </w:r>
          </w:p>
        </w:tc>
        <w:tc>
          <w:tcPr>
            <w:tcW w:w="525" w:type="dxa"/>
            <w:tcBorders>
              <w:top w:val="nil"/>
              <w:left w:val="nil"/>
              <w:bottom w:val="single" w:sz="12" w:space="0" w:color="auto"/>
              <w:right w:val="nil"/>
            </w:tcBorders>
          </w:tcPr>
          <w:p w:rsidR="00000000" w:rsidRDefault="00000000">
            <w:pPr>
              <w:spacing w:before="80" w:after="80"/>
              <w:jc w:val="right"/>
              <w:rPr>
                <w:sz w:val="16"/>
                <w:lang w:val="en-US"/>
              </w:rPr>
            </w:pPr>
            <w:r>
              <w:rPr>
                <w:sz w:val="16"/>
                <w:lang w:val="en-US"/>
              </w:rPr>
              <w:t>64.9</w:t>
            </w:r>
          </w:p>
        </w:tc>
        <w:tc>
          <w:tcPr>
            <w:tcW w:w="662" w:type="dxa"/>
            <w:tcBorders>
              <w:top w:val="nil"/>
              <w:left w:val="nil"/>
              <w:bottom w:val="single" w:sz="12" w:space="0" w:color="auto"/>
              <w:right w:val="nil"/>
            </w:tcBorders>
          </w:tcPr>
          <w:p w:rsidR="00000000" w:rsidRDefault="00000000">
            <w:pPr>
              <w:spacing w:before="80" w:after="80"/>
              <w:jc w:val="right"/>
              <w:rPr>
                <w:sz w:val="16"/>
                <w:lang w:val="en-US"/>
              </w:rPr>
            </w:pPr>
            <w:r>
              <w:rPr>
                <w:sz w:val="16"/>
                <w:lang w:val="en-US"/>
              </w:rPr>
              <w:t>989</w:t>
            </w:r>
          </w:p>
        </w:tc>
        <w:tc>
          <w:tcPr>
            <w:tcW w:w="630" w:type="dxa"/>
            <w:tcBorders>
              <w:top w:val="nil"/>
              <w:left w:val="nil"/>
              <w:bottom w:val="single" w:sz="12" w:space="0" w:color="auto"/>
              <w:right w:val="nil"/>
            </w:tcBorders>
          </w:tcPr>
          <w:p w:rsidR="00000000" w:rsidRDefault="00000000">
            <w:pPr>
              <w:spacing w:before="80" w:after="80"/>
              <w:jc w:val="right"/>
              <w:rPr>
                <w:sz w:val="16"/>
                <w:lang w:val="en-US"/>
              </w:rPr>
            </w:pPr>
            <w:r>
              <w:rPr>
                <w:sz w:val="16"/>
                <w:lang w:val="en-US"/>
              </w:rPr>
              <w:t>88.7</w:t>
            </w:r>
          </w:p>
        </w:tc>
        <w:tc>
          <w:tcPr>
            <w:tcW w:w="73"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uppressAutoHyphens/>
              <w:spacing w:before="80" w:after="80"/>
              <w:ind w:right="40"/>
              <w:jc w:val="right"/>
              <w:rPr>
                <w:sz w:val="16"/>
                <w:lang w:val="en-US"/>
              </w:rPr>
            </w:pPr>
          </w:p>
        </w:tc>
        <w:tc>
          <w:tcPr>
            <w:tcW w:w="525" w:type="dxa"/>
            <w:tcBorders>
              <w:top w:val="nil"/>
              <w:left w:val="nil"/>
              <w:bottom w:val="single" w:sz="12" w:space="0" w:color="auto"/>
              <w:right w:val="nil"/>
            </w:tcBorders>
          </w:tcPr>
          <w:p w:rsidR="00000000" w:rsidRDefault="00000000">
            <w:pPr>
              <w:spacing w:before="80" w:after="80"/>
              <w:jc w:val="right"/>
              <w:rPr>
                <w:sz w:val="16"/>
                <w:lang w:val="en-US"/>
              </w:rPr>
            </w:pPr>
            <w:r>
              <w:rPr>
                <w:sz w:val="16"/>
                <w:lang w:val="en-US"/>
              </w:rPr>
              <w:t>372</w:t>
            </w:r>
          </w:p>
        </w:tc>
        <w:tc>
          <w:tcPr>
            <w:tcW w:w="525" w:type="dxa"/>
            <w:tcBorders>
              <w:top w:val="nil"/>
              <w:left w:val="nil"/>
              <w:bottom w:val="single" w:sz="12" w:space="0" w:color="auto"/>
              <w:right w:val="nil"/>
            </w:tcBorders>
          </w:tcPr>
          <w:p w:rsidR="00000000" w:rsidRDefault="00000000">
            <w:pPr>
              <w:spacing w:before="80" w:after="80"/>
              <w:jc w:val="right"/>
              <w:rPr>
                <w:sz w:val="16"/>
                <w:lang w:val="en-US"/>
              </w:rPr>
            </w:pPr>
            <w:r>
              <w:rPr>
                <w:sz w:val="16"/>
                <w:lang w:val="en-US"/>
              </w:rPr>
              <w:t>270</w:t>
            </w:r>
          </w:p>
        </w:tc>
        <w:tc>
          <w:tcPr>
            <w:tcW w:w="525" w:type="dxa"/>
            <w:tcBorders>
              <w:top w:val="nil"/>
              <w:left w:val="nil"/>
              <w:bottom w:val="single" w:sz="12" w:space="0" w:color="auto"/>
              <w:right w:val="nil"/>
            </w:tcBorders>
          </w:tcPr>
          <w:p w:rsidR="00000000" w:rsidRDefault="00000000">
            <w:pPr>
              <w:spacing w:before="80" w:after="80"/>
              <w:jc w:val="right"/>
              <w:rPr>
                <w:sz w:val="16"/>
                <w:lang w:val="en-US"/>
              </w:rPr>
            </w:pPr>
            <w:r>
              <w:rPr>
                <w:sz w:val="16"/>
                <w:lang w:val="en-US"/>
              </w:rPr>
              <w:t>72.6</w:t>
            </w:r>
          </w:p>
        </w:tc>
        <w:tc>
          <w:tcPr>
            <w:tcW w:w="722" w:type="dxa"/>
            <w:tcBorders>
              <w:top w:val="nil"/>
              <w:left w:val="nil"/>
              <w:bottom w:val="single" w:sz="12" w:space="0" w:color="auto"/>
              <w:right w:val="nil"/>
            </w:tcBorders>
          </w:tcPr>
          <w:p w:rsidR="00000000" w:rsidRDefault="00000000">
            <w:pPr>
              <w:spacing w:before="80" w:after="80"/>
              <w:jc w:val="right"/>
              <w:rPr>
                <w:sz w:val="16"/>
                <w:lang w:val="en-US"/>
              </w:rPr>
            </w:pPr>
            <w:r>
              <w:rPr>
                <w:sz w:val="16"/>
                <w:lang w:val="en-US"/>
              </w:rPr>
              <w:t>103</w:t>
            </w:r>
          </w:p>
        </w:tc>
        <w:tc>
          <w:tcPr>
            <w:tcW w:w="525" w:type="dxa"/>
            <w:tcBorders>
              <w:top w:val="nil"/>
              <w:left w:val="nil"/>
              <w:bottom w:val="single" w:sz="12" w:space="0" w:color="auto"/>
              <w:right w:val="nil"/>
            </w:tcBorders>
          </w:tcPr>
          <w:p w:rsidR="00000000" w:rsidRDefault="00000000">
            <w:pPr>
              <w:spacing w:before="80" w:after="80"/>
              <w:jc w:val="right"/>
              <w:rPr>
                <w:sz w:val="16"/>
                <w:lang w:val="en-US"/>
              </w:rPr>
            </w:pPr>
            <w:r>
              <w:rPr>
                <w:sz w:val="16"/>
                <w:lang w:val="en-US"/>
              </w:rPr>
              <w:t>38.1</w:t>
            </w:r>
          </w:p>
        </w:tc>
      </w:tr>
    </w:tbl>
    <w:p w:rsidR="00000000" w:rsidRDefault="00000000">
      <w:pPr>
        <w:pStyle w:val="SingleTxt"/>
        <w:rPr>
          <w:lang w:val="en-US"/>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br w:type="page"/>
      </w:r>
      <w:r>
        <w:rPr>
          <w:lang w:val="en-US"/>
        </w:rPr>
        <w:tab/>
      </w:r>
      <w:r>
        <w:rPr>
          <w:lang w:val="en-US"/>
        </w:rPr>
        <w:tab/>
        <w:t>Apendix 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Data on the number of recipients of child allowances for impoverished families and citizens in the period 1999-2001 throughout the Republic</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tbl>
      <w:tblPr>
        <w:tblW w:w="0" w:type="auto"/>
        <w:tblInd w:w="10" w:type="dxa"/>
        <w:tblLayout w:type="fixed"/>
        <w:tblCellMar>
          <w:left w:w="0" w:type="dxa"/>
          <w:right w:w="0" w:type="dxa"/>
        </w:tblCellMar>
        <w:tblLook w:val="0000" w:firstRow="0" w:lastRow="0" w:firstColumn="0" w:lastColumn="0" w:noHBand="0" w:noVBand="0"/>
      </w:tblPr>
      <w:tblGrid>
        <w:gridCol w:w="1198"/>
        <w:gridCol w:w="735"/>
        <w:gridCol w:w="735"/>
        <w:gridCol w:w="735"/>
        <w:gridCol w:w="105"/>
        <w:gridCol w:w="525"/>
        <w:gridCol w:w="630"/>
        <w:gridCol w:w="630"/>
        <w:gridCol w:w="630"/>
        <w:gridCol w:w="525"/>
        <w:gridCol w:w="630"/>
        <w:gridCol w:w="735"/>
        <w:gridCol w:w="840"/>
        <w:gridCol w:w="840"/>
        <w:gridCol w:w="945"/>
        <w:gridCol w:w="945"/>
        <w:gridCol w:w="797"/>
      </w:tblGrid>
      <w:tr w:rsidR="00000000">
        <w:tblPrEx>
          <w:tblCellMar>
            <w:top w:w="0" w:type="dxa"/>
            <w:left w:w="0" w:type="dxa"/>
            <w:bottom w:w="0" w:type="dxa"/>
            <w:right w:w="0" w:type="dxa"/>
          </w:tblCellMar>
        </w:tblPrEx>
        <w:trPr>
          <w:cantSplit/>
          <w:tblHeader/>
        </w:trPr>
        <w:tc>
          <w:tcPr>
            <w:tcW w:w="1198" w:type="dxa"/>
            <w:vMerge w:val="restart"/>
            <w:tcBorders>
              <w:top w:val="single" w:sz="4" w:space="0" w:color="auto"/>
              <w:left w:val="nil"/>
              <w:bottom w:val="single" w:sz="12" w:space="0" w:color="auto"/>
              <w:right w:val="nil"/>
            </w:tcBorders>
            <w:vAlign w:val="bottom"/>
          </w:tcPr>
          <w:p w:rsidR="00000000" w:rsidRDefault="00000000">
            <w:pPr>
              <w:suppressAutoHyphens/>
              <w:spacing w:before="80" w:after="80" w:line="160" w:lineRule="exact"/>
              <w:ind w:right="40"/>
              <w:rPr>
                <w:i/>
                <w:sz w:val="14"/>
                <w:lang w:val="en-US"/>
              </w:rPr>
            </w:pPr>
            <w:r>
              <w:rPr>
                <w:i/>
                <w:sz w:val="14"/>
                <w:lang w:val="en-US"/>
              </w:rPr>
              <w:t>Name of regions</w:t>
            </w:r>
          </w:p>
        </w:tc>
        <w:tc>
          <w:tcPr>
            <w:tcW w:w="2205" w:type="dxa"/>
            <w:gridSpan w:val="3"/>
            <w:vMerge w:val="restart"/>
            <w:tcBorders>
              <w:top w:val="single" w:sz="4" w:space="0" w:color="auto"/>
              <w:left w:val="nil"/>
              <w:bottom w:val="single" w:sz="4" w:space="0" w:color="auto"/>
              <w:right w:val="nil"/>
            </w:tcBorders>
            <w:vAlign w:val="bottom"/>
          </w:tcPr>
          <w:p w:rsidR="00000000" w:rsidRDefault="00000000">
            <w:pPr>
              <w:suppressAutoHyphens/>
              <w:spacing w:before="80" w:after="80" w:line="160" w:lineRule="exact"/>
              <w:ind w:right="40"/>
              <w:jc w:val="center"/>
              <w:rPr>
                <w:i/>
                <w:sz w:val="14"/>
                <w:lang w:val="en-US"/>
              </w:rPr>
            </w:pPr>
            <w:r>
              <w:rPr>
                <w:i/>
                <w:sz w:val="14"/>
                <w:lang w:val="en-US"/>
              </w:rPr>
              <w:t>Number of families receiving child allowances</w:t>
            </w:r>
          </w:p>
        </w:tc>
        <w:tc>
          <w:tcPr>
            <w:tcW w:w="105" w:type="dxa"/>
            <w:tcBorders>
              <w:top w:val="single" w:sz="4" w:space="0" w:color="auto"/>
              <w:left w:val="nil"/>
              <w:bottom w:val="nil"/>
              <w:right w:val="nil"/>
            </w:tcBorders>
            <w:vAlign w:val="bottom"/>
          </w:tcPr>
          <w:p w:rsidR="00000000" w:rsidRDefault="00000000">
            <w:pPr>
              <w:suppressAutoHyphens/>
              <w:spacing w:before="80" w:after="80" w:line="160" w:lineRule="exact"/>
              <w:ind w:right="40"/>
              <w:jc w:val="right"/>
              <w:rPr>
                <w:i/>
                <w:sz w:val="14"/>
                <w:lang w:val="en-US"/>
              </w:rPr>
            </w:pPr>
          </w:p>
        </w:tc>
        <w:tc>
          <w:tcPr>
            <w:tcW w:w="8672" w:type="dxa"/>
            <w:gridSpan w:val="12"/>
            <w:tcBorders>
              <w:top w:val="single" w:sz="4" w:space="0" w:color="auto"/>
              <w:left w:val="nil"/>
              <w:bottom w:val="single" w:sz="4" w:space="0" w:color="auto"/>
              <w:right w:val="nil"/>
            </w:tcBorders>
            <w:vAlign w:val="bottom"/>
          </w:tcPr>
          <w:p w:rsidR="00000000" w:rsidRDefault="00000000">
            <w:pPr>
              <w:suppressAutoHyphens/>
              <w:spacing w:before="80" w:after="80" w:line="160" w:lineRule="exact"/>
              <w:ind w:right="40"/>
              <w:jc w:val="center"/>
              <w:rPr>
                <w:i/>
                <w:sz w:val="14"/>
                <w:lang w:val="en-US"/>
              </w:rPr>
            </w:pPr>
            <w:r>
              <w:rPr>
                <w:i/>
                <w:sz w:val="14"/>
                <w:lang w:val="en-US"/>
              </w:rPr>
              <w:t>Of which with</w:t>
            </w:r>
          </w:p>
        </w:tc>
      </w:tr>
      <w:tr w:rsidR="00000000">
        <w:tblPrEx>
          <w:tblCellMar>
            <w:top w:w="0" w:type="dxa"/>
            <w:left w:w="0" w:type="dxa"/>
            <w:bottom w:w="0" w:type="dxa"/>
            <w:right w:w="0" w:type="dxa"/>
          </w:tblCellMar>
        </w:tblPrEx>
        <w:trPr>
          <w:cantSplit/>
          <w:tblHeader/>
        </w:trPr>
        <w:tc>
          <w:tcPr>
            <w:tcW w:w="1198" w:type="dxa"/>
            <w:vMerge/>
            <w:tcBorders>
              <w:top w:val="single" w:sz="4" w:space="0" w:color="auto"/>
              <w:left w:val="nil"/>
              <w:bottom w:val="single" w:sz="12" w:space="0" w:color="auto"/>
              <w:right w:val="nil"/>
            </w:tcBorders>
            <w:vAlign w:val="center"/>
          </w:tcPr>
          <w:p w:rsidR="00000000" w:rsidRDefault="00000000">
            <w:pPr>
              <w:spacing w:line="240" w:lineRule="auto"/>
              <w:rPr>
                <w:i/>
                <w:sz w:val="14"/>
                <w:lang w:val="en-US"/>
              </w:rPr>
            </w:pPr>
          </w:p>
        </w:tc>
        <w:tc>
          <w:tcPr>
            <w:tcW w:w="2205" w:type="dxa"/>
            <w:gridSpan w:val="3"/>
            <w:vMerge/>
            <w:tcBorders>
              <w:top w:val="single" w:sz="4" w:space="0" w:color="auto"/>
              <w:left w:val="nil"/>
              <w:bottom w:val="single" w:sz="4" w:space="0" w:color="auto"/>
              <w:right w:val="nil"/>
            </w:tcBorders>
            <w:vAlign w:val="center"/>
          </w:tcPr>
          <w:p w:rsidR="00000000" w:rsidRDefault="00000000">
            <w:pPr>
              <w:spacing w:line="240" w:lineRule="auto"/>
              <w:rPr>
                <w:i/>
                <w:sz w:val="14"/>
                <w:lang w:val="en-US"/>
              </w:rPr>
            </w:pPr>
          </w:p>
        </w:tc>
        <w:tc>
          <w:tcPr>
            <w:tcW w:w="105" w:type="dxa"/>
            <w:vAlign w:val="bottom"/>
          </w:tcPr>
          <w:p w:rsidR="00000000" w:rsidRDefault="00000000">
            <w:pPr>
              <w:suppressAutoHyphens/>
              <w:spacing w:after="80" w:line="160" w:lineRule="exact"/>
              <w:ind w:right="40"/>
              <w:jc w:val="right"/>
              <w:rPr>
                <w:i/>
                <w:sz w:val="14"/>
                <w:lang w:val="en-US"/>
              </w:rPr>
            </w:pPr>
          </w:p>
        </w:tc>
        <w:tc>
          <w:tcPr>
            <w:tcW w:w="1785" w:type="dxa"/>
            <w:gridSpan w:val="3"/>
            <w:tcBorders>
              <w:top w:val="single" w:sz="4" w:space="0" w:color="auto"/>
              <w:bottom w:val="single" w:sz="4" w:space="0" w:color="auto"/>
            </w:tcBorders>
            <w:vAlign w:val="bottom"/>
          </w:tcPr>
          <w:p w:rsidR="00000000" w:rsidRDefault="00000000">
            <w:pPr>
              <w:suppressAutoHyphens/>
              <w:spacing w:after="80" w:line="160" w:lineRule="exact"/>
              <w:ind w:right="40"/>
              <w:jc w:val="center"/>
              <w:rPr>
                <w:i/>
                <w:sz w:val="14"/>
                <w:lang w:val="en-US"/>
              </w:rPr>
            </w:pPr>
            <w:r>
              <w:rPr>
                <w:i/>
                <w:sz w:val="14"/>
                <w:lang w:val="en-US"/>
              </w:rPr>
              <w:t>Twins under 18 months</w:t>
            </w:r>
          </w:p>
        </w:tc>
        <w:tc>
          <w:tcPr>
            <w:tcW w:w="1785" w:type="dxa"/>
            <w:gridSpan w:val="3"/>
            <w:tcBorders>
              <w:top w:val="single" w:sz="4" w:space="0" w:color="auto"/>
              <w:bottom w:val="single" w:sz="4" w:space="0" w:color="auto"/>
            </w:tcBorders>
            <w:vAlign w:val="bottom"/>
          </w:tcPr>
          <w:p w:rsidR="00000000" w:rsidRDefault="00000000">
            <w:pPr>
              <w:suppressAutoHyphens/>
              <w:spacing w:after="80" w:line="160" w:lineRule="exact"/>
              <w:ind w:right="40"/>
              <w:jc w:val="center"/>
              <w:rPr>
                <w:i/>
                <w:sz w:val="14"/>
                <w:lang w:val="en-US"/>
              </w:rPr>
            </w:pPr>
            <w:r>
              <w:rPr>
                <w:i/>
                <w:sz w:val="14"/>
                <w:lang w:val="en-US"/>
              </w:rPr>
              <w:t>Triplets under 18 months</w:t>
            </w:r>
          </w:p>
        </w:tc>
        <w:tc>
          <w:tcPr>
            <w:tcW w:w="2415" w:type="dxa"/>
            <w:gridSpan w:val="3"/>
            <w:tcBorders>
              <w:top w:val="single" w:sz="4" w:space="0" w:color="auto"/>
              <w:bottom w:val="single" w:sz="4" w:space="0" w:color="auto"/>
            </w:tcBorders>
            <w:vAlign w:val="bottom"/>
          </w:tcPr>
          <w:p w:rsidR="00000000" w:rsidRDefault="00000000">
            <w:pPr>
              <w:suppressAutoHyphens/>
              <w:spacing w:after="80" w:line="160" w:lineRule="exact"/>
              <w:ind w:right="40"/>
              <w:jc w:val="center"/>
              <w:rPr>
                <w:i/>
                <w:sz w:val="14"/>
                <w:lang w:val="en-US"/>
              </w:rPr>
            </w:pPr>
            <w:r>
              <w:rPr>
                <w:i/>
                <w:sz w:val="14"/>
                <w:lang w:val="en-US"/>
              </w:rPr>
              <w:t>Children under 18 months</w:t>
            </w:r>
          </w:p>
        </w:tc>
        <w:tc>
          <w:tcPr>
            <w:tcW w:w="2687" w:type="dxa"/>
            <w:gridSpan w:val="3"/>
            <w:tcBorders>
              <w:top w:val="single" w:sz="4" w:space="0" w:color="auto"/>
              <w:bottom w:val="single" w:sz="4" w:space="0" w:color="auto"/>
            </w:tcBorders>
            <w:vAlign w:val="bottom"/>
          </w:tcPr>
          <w:p w:rsidR="00000000" w:rsidRDefault="00000000">
            <w:pPr>
              <w:suppressAutoHyphens/>
              <w:spacing w:after="80" w:line="160" w:lineRule="exact"/>
              <w:ind w:right="40"/>
              <w:jc w:val="center"/>
              <w:rPr>
                <w:i/>
                <w:sz w:val="14"/>
                <w:lang w:val="en-US"/>
              </w:rPr>
            </w:pPr>
            <w:r>
              <w:rPr>
                <w:i/>
                <w:sz w:val="14"/>
                <w:lang w:val="en-US"/>
              </w:rPr>
              <w:t>Children from 18 months to 16 years</w:t>
            </w:r>
          </w:p>
        </w:tc>
      </w:tr>
      <w:tr w:rsidR="00000000">
        <w:tblPrEx>
          <w:tblCellMar>
            <w:top w:w="0" w:type="dxa"/>
            <w:left w:w="0" w:type="dxa"/>
            <w:bottom w:w="0" w:type="dxa"/>
            <w:right w:w="0" w:type="dxa"/>
          </w:tblCellMar>
        </w:tblPrEx>
        <w:trPr>
          <w:cantSplit/>
          <w:tblHeader/>
        </w:trPr>
        <w:tc>
          <w:tcPr>
            <w:tcW w:w="1198" w:type="dxa"/>
            <w:vMerge/>
            <w:tcBorders>
              <w:top w:val="single" w:sz="4" w:space="0" w:color="auto"/>
              <w:left w:val="nil"/>
              <w:bottom w:val="single" w:sz="12" w:space="0" w:color="auto"/>
              <w:right w:val="nil"/>
            </w:tcBorders>
            <w:vAlign w:val="center"/>
          </w:tcPr>
          <w:p w:rsidR="00000000" w:rsidRDefault="00000000">
            <w:pPr>
              <w:spacing w:line="240" w:lineRule="auto"/>
              <w:rPr>
                <w:i/>
                <w:sz w:val="14"/>
                <w:lang w:val="en-US"/>
              </w:rPr>
            </w:pPr>
          </w:p>
        </w:tc>
        <w:tc>
          <w:tcPr>
            <w:tcW w:w="735" w:type="dxa"/>
            <w:tcBorders>
              <w:top w:val="single" w:sz="4" w:space="0" w:color="auto"/>
              <w:left w:val="nil"/>
              <w:bottom w:val="single" w:sz="12" w:space="0" w:color="auto"/>
              <w:right w:val="nil"/>
            </w:tcBorders>
            <w:vAlign w:val="bottom"/>
          </w:tcPr>
          <w:p w:rsidR="00000000" w:rsidRDefault="00000000">
            <w:pPr>
              <w:suppressAutoHyphens/>
              <w:spacing w:after="80" w:line="160" w:lineRule="exact"/>
              <w:ind w:right="40"/>
              <w:jc w:val="right"/>
              <w:rPr>
                <w:i/>
                <w:sz w:val="14"/>
                <w:lang w:val="en-US"/>
              </w:rPr>
            </w:pPr>
            <w:r>
              <w:rPr>
                <w:i/>
                <w:sz w:val="14"/>
                <w:lang w:val="en-US"/>
              </w:rPr>
              <w:t>1999</w:t>
            </w:r>
          </w:p>
        </w:tc>
        <w:tc>
          <w:tcPr>
            <w:tcW w:w="735" w:type="dxa"/>
            <w:tcBorders>
              <w:top w:val="single" w:sz="4" w:space="0" w:color="auto"/>
              <w:left w:val="nil"/>
              <w:bottom w:val="single" w:sz="12" w:space="0" w:color="auto"/>
              <w:right w:val="nil"/>
            </w:tcBorders>
            <w:vAlign w:val="bottom"/>
          </w:tcPr>
          <w:p w:rsidR="00000000" w:rsidRDefault="00000000">
            <w:pPr>
              <w:suppressAutoHyphens/>
              <w:spacing w:after="80" w:line="160" w:lineRule="exact"/>
              <w:ind w:right="40"/>
              <w:jc w:val="right"/>
              <w:rPr>
                <w:i/>
                <w:sz w:val="14"/>
                <w:lang w:val="en-US"/>
              </w:rPr>
            </w:pPr>
            <w:r>
              <w:rPr>
                <w:i/>
                <w:sz w:val="14"/>
                <w:lang w:val="en-US"/>
              </w:rPr>
              <w:t>2000</w:t>
            </w:r>
          </w:p>
        </w:tc>
        <w:tc>
          <w:tcPr>
            <w:tcW w:w="735" w:type="dxa"/>
            <w:tcBorders>
              <w:top w:val="single" w:sz="4" w:space="0" w:color="auto"/>
              <w:left w:val="nil"/>
              <w:bottom w:val="single" w:sz="12" w:space="0" w:color="auto"/>
              <w:right w:val="nil"/>
            </w:tcBorders>
            <w:vAlign w:val="bottom"/>
          </w:tcPr>
          <w:p w:rsidR="00000000" w:rsidRDefault="00000000">
            <w:pPr>
              <w:suppressAutoHyphens/>
              <w:spacing w:after="80" w:line="160" w:lineRule="exact"/>
              <w:ind w:right="40"/>
              <w:jc w:val="right"/>
              <w:rPr>
                <w:i/>
                <w:sz w:val="14"/>
                <w:lang w:val="en-US"/>
              </w:rPr>
            </w:pPr>
            <w:r>
              <w:rPr>
                <w:i/>
                <w:sz w:val="14"/>
                <w:lang w:val="en-US"/>
              </w:rPr>
              <w:t>2001</w:t>
            </w:r>
          </w:p>
        </w:tc>
        <w:tc>
          <w:tcPr>
            <w:tcW w:w="105" w:type="dxa"/>
            <w:tcBorders>
              <w:top w:val="nil"/>
              <w:left w:val="nil"/>
              <w:bottom w:val="single" w:sz="12" w:space="0" w:color="auto"/>
              <w:right w:val="nil"/>
            </w:tcBorders>
            <w:vAlign w:val="bottom"/>
          </w:tcPr>
          <w:p w:rsidR="00000000" w:rsidRDefault="00000000">
            <w:pPr>
              <w:suppressAutoHyphens/>
              <w:spacing w:after="80" w:line="160" w:lineRule="exact"/>
              <w:ind w:right="40"/>
              <w:jc w:val="right"/>
              <w:rPr>
                <w:i/>
                <w:sz w:val="14"/>
                <w:lang w:val="en-US"/>
              </w:rPr>
            </w:pPr>
          </w:p>
        </w:tc>
        <w:tc>
          <w:tcPr>
            <w:tcW w:w="525" w:type="dxa"/>
            <w:tcBorders>
              <w:top w:val="single" w:sz="4" w:space="0" w:color="auto"/>
              <w:left w:val="nil"/>
              <w:bottom w:val="single" w:sz="12" w:space="0" w:color="auto"/>
              <w:right w:val="nil"/>
            </w:tcBorders>
            <w:vAlign w:val="bottom"/>
          </w:tcPr>
          <w:p w:rsidR="00000000" w:rsidRDefault="00000000">
            <w:pPr>
              <w:suppressAutoHyphens/>
              <w:spacing w:after="80" w:line="160" w:lineRule="exact"/>
              <w:ind w:right="40"/>
              <w:jc w:val="right"/>
              <w:rPr>
                <w:i/>
                <w:sz w:val="14"/>
                <w:lang w:val="en-US"/>
              </w:rPr>
            </w:pPr>
            <w:r>
              <w:rPr>
                <w:i/>
                <w:sz w:val="14"/>
                <w:lang w:val="en-US"/>
              </w:rPr>
              <w:t>1999</w:t>
            </w:r>
          </w:p>
        </w:tc>
        <w:tc>
          <w:tcPr>
            <w:tcW w:w="630" w:type="dxa"/>
            <w:tcBorders>
              <w:top w:val="single" w:sz="4" w:space="0" w:color="auto"/>
              <w:left w:val="nil"/>
              <w:bottom w:val="single" w:sz="12" w:space="0" w:color="auto"/>
              <w:right w:val="nil"/>
            </w:tcBorders>
            <w:vAlign w:val="bottom"/>
          </w:tcPr>
          <w:p w:rsidR="00000000" w:rsidRDefault="00000000">
            <w:pPr>
              <w:suppressAutoHyphens/>
              <w:spacing w:after="80" w:line="160" w:lineRule="exact"/>
              <w:ind w:right="40"/>
              <w:jc w:val="right"/>
              <w:rPr>
                <w:i/>
                <w:sz w:val="14"/>
                <w:lang w:val="en-US"/>
              </w:rPr>
            </w:pPr>
            <w:r>
              <w:rPr>
                <w:i/>
                <w:sz w:val="14"/>
                <w:lang w:val="en-US"/>
              </w:rPr>
              <w:t>2000</w:t>
            </w:r>
          </w:p>
        </w:tc>
        <w:tc>
          <w:tcPr>
            <w:tcW w:w="630" w:type="dxa"/>
            <w:tcBorders>
              <w:top w:val="single" w:sz="4" w:space="0" w:color="auto"/>
              <w:left w:val="nil"/>
              <w:bottom w:val="single" w:sz="12" w:space="0" w:color="auto"/>
              <w:right w:val="nil"/>
            </w:tcBorders>
            <w:vAlign w:val="bottom"/>
          </w:tcPr>
          <w:p w:rsidR="00000000" w:rsidRDefault="00000000">
            <w:pPr>
              <w:suppressAutoHyphens/>
              <w:spacing w:after="80" w:line="160" w:lineRule="exact"/>
              <w:ind w:right="40"/>
              <w:jc w:val="right"/>
              <w:rPr>
                <w:i/>
                <w:sz w:val="14"/>
                <w:lang w:val="en-US"/>
              </w:rPr>
            </w:pPr>
            <w:r>
              <w:rPr>
                <w:i/>
                <w:sz w:val="14"/>
                <w:lang w:val="en-US"/>
              </w:rPr>
              <w:t>2001</w:t>
            </w:r>
          </w:p>
        </w:tc>
        <w:tc>
          <w:tcPr>
            <w:tcW w:w="630" w:type="dxa"/>
            <w:tcBorders>
              <w:top w:val="nil"/>
              <w:left w:val="nil"/>
              <w:bottom w:val="single" w:sz="12" w:space="0" w:color="auto"/>
              <w:right w:val="nil"/>
            </w:tcBorders>
            <w:vAlign w:val="bottom"/>
          </w:tcPr>
          <w:p w:rsidR="00000000" w:rsidRDefault="00000000">
            <w:pPr>
              <w:suppressAutoHyphens/>
              <w:spacing w:after="80" w:line="160" w:lineRule="exact"/>
              <w:ind w:right="40"/>
              <w:jc w:val="right"/>
              <w:rPr>
                <w:i/>
                <w:sz w:val="14"/>
                <w:lang w:val="en-US"/>
              </w:rPr>
            </w:pPr>
            <w:r>
              <w:rPr>
                <w:i/>
                <w:sz w:val="14"/>
                <w:lang w:val="en-US"/>
              </w:rPr>
              <w:t>1999</w:t>
            </w:r>
          </w:p>
        </w:tc>
        <w:tc>
          <w:tcPr>
            <w:tcW w:w="525" w:type="dxa"/>
            <w:tcBorders>
              <w:top w:val="nil"/>
              <w:left w:val="nil"/>
              <w:bottom w:val="single" w:sz="12" w:space="0" w:color="auto"/>
              <w:right w:val="nil"/>
            </w:tcBorders>
            <w:vAlign w:val="bottom"/>
          </w:tcPr>
          <w:p w:rsidR="00000000" w:rsidRDefault="00000000">
            <w:pPr>
              <w:suppressAutoHyphens/>
              <w:spacing w:after="80" w:line="160" w:lineRule="exact"/>
              <w:ind w:right="40"/>
              <w:jc w:val="right"/>
              <w:rPr>
                <w:i/>
                <w:sz w:val="14"/>
                <w:lang w:val="en-US"/>
              </w:rPr>
            </w:pPr>
            <w:r>
              <w:rPr>
                <w:i/>
                <w:sz w:val="14"/>
                <w:lang w:val="en-US"/>
              </w:rPr>
              <w:t>2000</w:t>
            </w:r>
          </w:p>
        </w:tc>
        <w:tc>
          <w:tcPr>
            <w:tcW w:w="630" w:type="dxa"/>
            <w:tcBorders>
              <w:top w:val="nil"/>
              <w:left w:val="nil"/>
              <w:bottom w:val="single" w:sz="12" w:space="0" w:color="auto"/>
              <w:right w:val="nil"/>
            </w:tcBorders>
            <w:vAlign w:val="bottom"/>
          </w:tcPr>
          <w:p w:rsidR="00000000" w:rsidRDefault="00000000">
            <w:pPr>
              <w:suppressAutoHyphens/>
              <w:spacing w:after="80" w:line="160" w:lineRule="exact"/>
              <w:ind w:right="40"/>
              <w:jc w:val="right"/>
              <w:rPr>
                <w:i/>
                <w:sz w:val="14"/>
                <w:lang w:val="en-US"/>
              </w:rPr>
            </w:pPr>
            <w:r>
              <w:rPr>
                <w:i/>
                <w:sz w:val="14"/>
                <w:lang w:val="en-US"/>
              </w:rPr>
              <w:t>2001</w:t>
            </w:r>
          </w:p>
        </w:tc>
        <w:tc>
          <w:tcPr>
            <w:tcW w:w="735" w:type="dxa"/>
            <w:tcBorders>
              <w:top w:val="nil"/>
              <w:left w:val="nil"/>
              <w:bottom w:val="single" w:sz="12" w:space="0" w:color="auto"/>
              <w:right w:val="nil"/>
            </w:tcBorders>
            <w:vAlign w:val="bottom"/>
          </w:tcPr>
          <w:p w:rsidR="00000000" w:rsidRDefault="00000000">
            <w:pPr>
              <w:suppressAutoHyphens/>
              <w:spacing w:after="80" w:line="160" w:lineRule="exact"/>
              <w:ind w:right="40"/>
              <w:jc w:val="right"/>
              <w:rPr>
                <w:i/>
                <w:sz w:val="14"/>
                <w:lang w:val="en-US"/>
              </w:rPr>
            </w:pPr>
            <w:r>
              <w:rPr>
                <w:i/>
                <w:sz w:val="14"/>
                <w:lang w:val="en-US"/>
              </w:rPr>
              <w:t>1999</w:t>
            </w:r>
          </w:p>
        </w:tc>
        <w:tc>
          <w:tcPr>
            <w:tcW w:w="840" w:type="dxa"/>
            <w:tcBorders>
              <w:top w:val="nil"/>
              <w:left w:val="nil"/>
              <w:bottom w:val="single" w:sz="12" w:space="0" w:color="auto"/>
              <w:right w:val="nil"/>
            </w:tcBorders>
            <w:vAlign w:val="bottom"/>
          </w:tcPr>
          <w:p w:rsidR="00000000" w:rsidRDefault="00000000">
            <w:pPr>
              <w:suppressAutoHyphens/>
              <w:spacing w:after="80" w:line="160" w:lineRule="exact"/>
              <w:ind w:right="40"/>
              <w:jc w:val="right"/>
              <w:rPr>
                <w:i/>
                <w:sz w:val="14"/>
                <w:lang w:val="en-US"/>
              </w:rPr>
            </w:pPr>
            <w:r>
              <w:rPr>
                <w:i/>
                <w:sz w:val="14"/>
                <w:lang w:val="en-US"/>
              </w:rPr>
              <w:t>2000</w:t>
            </w:r>
          </w:p>
        </w:tc>
        <w:tc>
          <w:tcPr>
            <w:tcW w:w="840" w:type="dxa"/>
            <w:tcBorders>
              <w:top w:val="nil"/>
              <w:left w:val="nil"/>
              <w:bottom w:val="single" w:sz="12" w:space="0" w:color="auto"/>
              <w:right w:val="nil"/>
            </w:tcBorders>
            <w:vAlign w:val="bottom"/>
          </w:tcPr>
          <w:p w:rsidR="00000000" w:rsidRDefault="00000000">
            <w:pPr>
              <w:suppressAutoHyphens/>
              <w:spacing w:after="80" w:line="160" w:lineRule="exact"/>
              <w:ind w:right="40"/>
              <w:jc w:val="right"/>
              <w:rPr>
                <w:i/>
                <w:sz w:val="14"/>
                <w:lang w:val="en-US"/>
              </w:rPr>
            </w:pPr>
            <w:r>
              <w:rPr>
                <w:i/>
                <w:sz w:val="14"/>
                <w:lang w:val="en-US"/>
              </w:rPr>
              <w:t>2001</w:t>
            </w:r>
          </w:p>
        </w:tc>
        <w:tc>
          <w:tcPr>
            <w:tcW w:w="945" w:type="dxa"/>
            <w:tcBorders>
              <w:top w:val="nil"/>
              <w:left w:val="nil"/>
              <w:bottom w:val="single" w:sz="12" w:space="0" w:color="auto"/>
              <w:right w:val="nil"/>
            </w:tcBorders>
            <w:vAlign w:val="bottom"/>
          </w:tcPr>
          <w:p w:rsidR="00000000" w:rsidRDefault="00000000">
            <w:pPr>
              <w:suppressAutoHyphens/>
              <w:spacing w:after="80" w:line="160" w:lineRule="exact"/>
              <w:ind w:right="40"/>
              <w:jc w:val="right"/>
              <w:rPr>
                <w:i/>
                <w:sz w:val="14"/>
                <w:lang w:val="en-US"/>
              </w:rPr>
            </w:pPr>
            <w:r>
              <w:rPr>
                <w:i/>
                <w:sz w:val="14"/>
                <w:lang w:val="en-US"/>
              </w:rPr>
              <w:t>1999</w:t>
            </w:r>
          </w:p>
        </w:tc>
        <w:tc>
          <w:tcPr>
            <w:tcW w:w="945" w:type="dxa"/>
            <w:tcBorders>
              <w:top w:val="nil"/>
              <w:left w:val="nil"/>
              <w:bottom w:val="single" w:sz="12" w:space="0" w:color="auto"/>
              <w:right w:val="nil"/>
            </w:tcBorders>
            <w:vAlign w:val="bottom"/>
          </w:tcPr>
          <w:p w:rsidR="00000000" w:rsidRDefault="00000000">
            <w:pPr>
              <w:suppressAutoHyphens/>
              <w:spacing w:after="80" w:line="160" w:lineRule="exact"/>
              <w:ind w:right="40"/>
              <w:jc w:val="right"/>
              <w:rPr>
                <w:i/>
                <w:sz w:val="14"/>
                <w:lang w:val="en-US"/>
              </w:rPr>
            </w:pPr>
            <w:r>
              <w:rPr>
                <w:i/>
                <w:sz w:val="14"/>
                <w:lang w:val="en-US"/>
              </w:rPr>
              <w:t>2000</w:t>
            </w:r>
          </w:p>
        </w:tc>
        <w:tc>
          <w:tcPr>
            <w:tcW w:w="797" w:type="dxa"/>
            <w:tcBorders>
              <w:top w:val="nil"/>
              <w:left w:val="nil"/>
              <w:bottom w:val="single" w:sz="12" w:space="0" w:color="auto"/>
              <w:right w:val="nil"/>
            </w:tcBorders>
            <w:vAlign w:val="bottom"/>
          </w:tcPr>
          <w:p w:rsidR="00000000" w:rsidRDefault="00000000">
            <w:pPr>
              <w:suppressAutoHyphens/>
              <w:spacing w:after="80" w:line="160" w:lineRule="exact"/>
              <w:ind w:right="40"/>
              <w:jc w:val="right"/>
              <w:rPr>
                <w:i/>
                <w:sz w:val="14"/>
                <w:lang w:val="en-US"/>
              </w:rPr>
            </w:pPr>
            <w:r>
              <w:rPr>
                <w:i/>
                <w:sz w:val="14"/>
                <w:lang w:val="en-US"/>
              </w:rPr>
              <w:t>2001</w:t>
            </w:r>
          </w:p>
        </w:tc>
      </w:tr>
      <w:tr w:rsidR="00000000">
        <w:tblPrEx>
          <w:tblCellMar>
            <w:top w:w="0" w:type="dxa"/>
            <w:left w:w="0" w:type="dxa"/>
            <w:bottom w:w="0" w:type="dxa"/>
            <w:right w:w="0" w:type="dxa"/>
          </w:tblCellMar>
        </w:tblPrEx>
        <w:trPr>
          <w:trHeight w:hRule="exact" w:val="115"/>
          <w:tblHeader/>
        </w:trPr>
        <w:tc>
          <w:tcPr>
            <w:tcW w:w="1198" w:type="dxa"/>
            <w:tcBorders>
              <w:top w:val="single" w:sz="12" w:space="0" w:color="auto"/>
              <w:left w:val="nil"/>
              <w:bottom w:val="nil"/>
              <w:right w:val="nil"/>
            </w:tcBorders>
            <w:vAlign w:val="bottom"/>
          </w:tcPr>
          <w:p w:rsidR="00000000" w:rsidRDefault="00000000">
            <w:pPr>
              <w:suppressAutoHyphens/>
              <w:spacing w:before="40" w:after="40" w:line="210" w:lineRule="exact"/>
              <w:ind w:right="40"/>
              <w:rPr>
                <w:sz w:val="17"/>
                <w:lang w:val="en-US"/>
              </w:rPr>
            </w:pPr>
          </w:p>
        </w:tc>
        <w:tc>
          <w:tcPr>
            <w:tcW w:w="735" w:type="dxa"/>
            <w:tcBorders>
              <w:top w:val="single" w:sz="12" w:space="0" w:color="auto"/>
              <w:left w:val="nil"/>
              <w:bottom w:val="nil"/>
              <w:right w:val="nil"/>
            </w:tcBorders>
            <w:vAlign w:val="bottom"/>
          </w:tcPr>
          <w:p w:rsidR="00000000" w:rsidRDefault="00000000">
            <w:pPr>
              <w:suppressAutoHyphens/>
              <w:spacing w:before="40" w:after="40" w:line="210" w:lineRule="exact"/>
              <w:ind w:right="40"/>
              <w:jc w:val="right"/>
              <w:rPr>
                <w:sz w:val="17"/>
                <w:lang w:val="en-US"/>
              </w:rPr>
            </w:pPr>
          </w:p>
        </w:tc>
        <w:tc>
          <w:tcPr>
            <w:tcW w:w="735" w:type="dxa"/>
            <w:tcBorders>
              <w:top w:val="single" w:sz="12" w:space="0" w:color="auto"/>
              <w:left w:val="nil"/>
              <w:bottom w:val="nil"/>
              <w:right w:val="nil"/>
            </w:tcBorders>
            <w:vAlign w:val="bottom"/>
          </w:tcPr>
          <w:p w:rsidR="00000000" w:rsidRDefault="00000000">
            <w:pPr>
              <w:suppressAutoHyphens/>
              <w:spacing w:before="40" w:after="40" w:line="210" w:lineRule="exact"/>
              <w:ind w:right="40"/>
              <w:jc w:val="right"/>
              <w:rPr>
                <w:sz w:val="17"/>
                <w:lang w:val="en-US"/>
              </w:rPr>
            </w:pPr>
          </w:p>
        </w:tc>
        <w:tc>
          <w:tcPr>
            <w:tcW w:w="735" w:type="dxa"/>
            <w:tcBorders>
              <w:top w:val="single" w:sz="12" w:space="0" w:color="auto"/>
              <w:left w:val="nil"/>
              <w:bottom w:val="nil"/>
              <w:right w:val="nil"/>
            </w:tcBorders>
            <w:vAlign w:val="bottom"/>
          </w:tcPr>
          <w:p w:rsidR="00000000" w:rsidRDefault="00000000">
            <w:pPr>
              <w:suppressAutoHyphens/>
              <w:spacing w:before="40" w:after="40" w:line="210" w:lineRule="exact"/>
              <w:ind w:right="40"/>
              <w:jc w:val="right"/>
              <w:rPr>
                <w:sz w:val="17"/>
                <w:lang w:val="en-US"/>
              </w:rPr>
            </w:pPr>
          </w:p>
        </w:tc>
        <w:tc>
          <w:tcPr>
            <w:tcW w:w="105" w:type="dxa"/>
            <w:tcBorders>
              <w:top w:val="single" w:sz="12" w:space="0" w:color="auto"/>
              <w:left w:val="nil"/>
              <w:bottom w:val="nil"/>
              <w:right w:val="nil"/>
            </w:tcBorders>
            <w:vAlign w:val="bottom"/>
          </w:tcPr>
          <w:p w:rsidR="00000000" w:rsidRDefault="00000000">
            <w:pPr>
              <w:suppressAutoHyphens/>
              <w:spacing w:before="40" w:after="40" w:line="210" w:lineRule="exact"/>
              <w:ind w:right="40"/>
              <w:jc w:val="right"/>
              <w:rPr>
                <w:sz w:val="17"/>
                <w:lang w:val="en-US"/>
              </w:rPr>
            </w:pPr>
          </w:p>
        </w:tc>
        <w:tc>
          <w:tcPr>
            <w:tcW w:w="525" w:type="dxa"/>
            <w:tcBorders>
              <w:top w:val="single" w:sz="12" w:space="0" w:color="auto"/>
              <w:left w:val="nil"/>
              <w:bottom w:val="nil"/>
              <w:right w:val="nil"/>
            </w:tcBorders>
            <w:vAlign w:val="bottom"/>
          </w:tcPr>
          <w:p w:rsidR="00000000" w:rsidRDefault="00000000">
            <w:pPr>
              <w:suppressAutoHyphens/>
              <w:spacing w:before="40" w:after="40" w:line="210" w:lineRule="exact"/>
              <w:ind w:right="40"/>
              <w:jc w:val="right"/>
              <w:rPr>
                <w:sz w:val="17"/>
                <w:lang w:val="en-US"/>
              </w:rPr>
            </w:pPr>
          </w:p>
        </w:tc>
        <w:tc>
          <w:tcPr>
            <w:tcW w:w="630" w:type="dxa"/>
            <w:tcBorders>
              <w:top w:val="single" w:sz="12" w:space="0" w:color="auto"/>
              <w:left w:val="nil"/>
              <w:bottom w:val="nil"/>
              <w:right w:val="nil"/>
            </w:tcBorders>
            <w:vAlign w:val="bottom"/>
          </w:tcPr>
          <w:p w:rsidR="00000000" w:rsidRDefault="00000000">
            <w:pPr>
              <w:suppressAutoHyphens/>
              <w:spacing w:before="40" w:after="40" w:line="210" w:lineRule="exact"/>
              <w:ind w:right="40"/>
              <w:jc w:val="right"/>
              <w:rPr>
                <w:sz w:val="17"/>
                <w:lang w:val="en-US"/>
              </w:rPr>
            </w:pPr>
          </w:p>
        </w:tc>
        <w:tc>
          <w:tcPr>
            <w:tcW w:w="630" w:type="dxa"/>
            <w:tcBorders>
              <w:top w:val="single" w:sz="12" w:space="0" w:color="auto"/>
              <w:left w:val="nil"/>
              <w:bottom w:val="nil"/>
              <w:right w:val="nil"/>
            </w:tcBorders>
            <w:vAlign w:val="bottom"/>
          </w:tcPr>
          <w:p w:rsidR="00000000" w:rsidRDefault="00000000">
            <w:pPr>
              <w:suppressAutoHyphens/>
              <w:spacing w:before="40" w:after="40" w:line="210" w:lineRule="exact"/>
              <w:ind w:right="40"/>
              <w:jc w:val="right"/>
              <w:rPr>
                <w:sz w:val="17"/>
                <w:lang w:val="en-US"/>
              </w:rPr>
            </w:pPr>
          </w:p>
        </w:tc>
        <w:tc>
          <w:tcPr>
            <w:tcW w:w="630" w:type="dxa"/>
            <w:tcBorders>
              <w:top w:val="single" w:sz="12" w:space="0" w:color="auto"/>
              <w:left w:val="nil"/>
              <w:bottom w:val="nil"/>
              <w:right w:val="nil"/>
            </w:tcBorders>
            <w:vAlign w:val="bottom"/>
          </w:tcPr>
          <w:p w:rsidR="00000000" w:rsidRDefault="00000000">
            <w:pPr>
              <w:suppressAutoHyphens/>
              <w:spacing w:before="40" w:after="40" w:line="210" w:lineRule="exact"/>
              <w:ind w:right="40"/>
              <w:jc w:val="right"/>
              <w:rPr>
                <w:sz w:val="17"/>
                <w:lang w:val="en-US"/>
              </w:rPr>
            </w:pPr>
          </w:p>
        </w:tc>
        <w:tc>
          <w:tcPr>
            <w:tcW w:w="525" w:type="dxa"/>
            <w:tcBorders>
              <w:top w:val="single" w:sz="12" w:space="0" w:color="auto"/>
              <w:left w:val="nil"/>
              <w:bottom w:val="nil"/>
              <w:right w:val="nil"/>
            </w:tcBorders>
            <w:vAlign w:val="bottom"/>
          </w:tcPr>
          <w:p w:rsidR="00000000" w:rsidRDefault="00000000">
            <w:pPr>
              <w:suppressAutoHyphens/>
              <w:spacing w:before="40" w:after="40" w:line="210" w:lineRule="exact"/>
              <w:ind w:right="40"/>
              <w:jc w:val="right"/>
              <w:rPr>
                <w:sz w:val="17"/>
                <w:lang w:val="en-US"/>
              </w:rPr>
            </w:pPr>
          </w:p>
        </w:tc>
        <w:tc>
          <w:tcPr>
            <w:tcW w:w="630" w:type="dxa"/>
            <w:tcBorders>
              <w:top w:val="single" w:sz="12" w:space="0" w:color="auto"/>
              <w:left w:val="nil"/>
              <w:bottom w:val="nil"/>
              <w:right w:val="nil"/>
            </w:tcBorders>
            <w:vAlign w:val="bottom"/>
          </w:tcPr>
          <w:p w:rsidR="00000000" w:rsidRDefault="00000000">
            <w:pPr>
              <w:suppressAutoHyphens/>
              <w:spacing w:before="40" w:after="40" w:line="210" w:lineRule="exact"/>
              <w:ind w:right="40"/>
              <w:jc w:val="right"/>
              <w:rPr>
                <w:sz w:val="17"/>
                <w:lang w:val="en-US"/>
              </w:rPr>
            </w:pPr>
          </w:p>
        </w:tc>
        <w:tc>
          <w:tcPr>
            <w:tcW w:w="735" w:type="dxa"/>
            <w:tcBorders>
              <w:top w:val="single" w:sz="12" w:space="0" w:color="auto"/>
              <w:left w:val="nil"/>
              <w:bottom w:val="nil"/>
              <w:right w:val="nil"/>
            </w:tcBorders>
            <w:vAlign w:val="bottom"/>
          </w:tcPr>
          <w:p w:rsidR="00000000" w:rsidRDefault="00000000">
            <w:pPr>
              <w:suppressAutoHyphens/>
              <w:spacing w:before="40" w:after="40" w:line="210" w:lineRule="exact"/>
              <w:ind w:right="40"/>
              <w:jc w:val="right"/>
              <w:rPr>
                <w:sz w:val="17"/>
                <w:lang w:val="en-US"/>
              </w:rPr>
            </w:pPr>
          </w:p>
        </w:tc>
        <w:tc>
          <w:tcPr>
            <w:tcW w:w="840" w:type="dxa"/>
            <w:tcBorders>
              <w:top w:val="single" w:sz="12" w:space="0" w:color="auto"/>
              <w:left w:val="nil"/>
              <w:bottom w:val="nil"/>
              <w:right w:val="nil"/>
            </w:tcBorders>
            <w:vAlign w:val="bottom"/>
          </w:tcPr>
          <w:p w:rsidR="00000000" w:rsidRDefault="00000000">
            <w:pPr>
              <w:suppressAutoHyphens/>
              <w:spacing w:before="40" w:after="40" w:line="210" w:lineRule="exact"/>
              <w:ind w:right="40"/>
              <w:jc w:val="right"/>
              <w:rPr>
                <w:sz w:val="17"/>
                <w:lang w:val="en-US"/>
              </w:rPr>
            </w:pPr>
          </w:p>
        </w:tc>
        <w:tc>
          <w:tcPr>
            <w:tcW w:w="840" w:type="dxa"/>
            <w:tcBorders>
              <w:top w:val="single" w:sz="12" w:space="0" w:color="auto"/>
              <w:left w:val="nil"/>
              <w:bottom w:val="nil"/>
              <w:right w:val="nil"/>
            </w:tcBorders>
            <w:vAlign w:val="bottom"/>
          </w:tcPr>
          <w:p w:rsidR="00000000" w:rsidRDefault="00000000">
            <w:pPr>
              <w:suppressAutoHyphens/>
              <w:spacing w:before="40" w:after="40" w:line="210" w:lineRule="exact"/>
              <w:ind w:right="40"/>
              <w:jc w:val="right"/>
              <w:rPr>
                <w:sz w:val="17"/>
                <w:lang w:val="en-US"/>
              </w:rPr>
            </w:pPr>
          </w:p>
        </w:tc>
        <w:tc>
          <w:tcPr>
            <w:tcW w:w="945" w:type="dxa"/>
            <w:tcBorders>
              <w:top w:val="single" w:sz="12" w:space="0" w:color="auto"/>
              <w:left w:val="nil"/>
              <w:bottom w:val="nil"/>
              <w:right w:val="nil"/>
            </w:tcBorders>
            <w:vAlign w:val="bottom"/>
          </w:tcPr>
          <w:p w:rsidR="00000000" w:rsidRDefault="00000000">
            <w:pPr>
              <w:suppressAutoHyphens/>
              <w:spacing w:before="40" w:after="40" w:line="210" w:lineRule="exact"/>
              <w:ind w:right="40"/>
              <w:jc w:val="right"/>
              <w:rPr>
                <w:sz w:val="17"/>
                <w:lang w:val="en-US"/>
              </w:rPr>
            </w:pPr>
          </w:p>
        </w:tc>
        <w:tc>
          <w:tcPr>
            <w:tcW w:w="945" w:type="dxa"/>
            <w:tcBorders>
              <w:top w:val="single" w:sz="12" w:space="0" w:color="auto"/>
              <w:left w:val="nil"/>
              <w:bottom w:val="nil"/>
              <w:right w:val="nil"/>
            </w:tcBorders>
            <w:vAlign w:val="bottom"/>
          </w:tcPr>
          <w:p w:rsidR="00000000" w:rsidRDefault="00000000">
            <w:pPr>
              <w:suppressAutoHyphens/>
              <w:spacing w:before="40" w:after="40" w:line="210" w:lineRule="exact"/>
              <w:ind w:right="40"/>
              <w:jc w:val="right"/>
              <w:rPr>
                <w:sz w:val="17"/>
                <w:lang w:val="en-US"/>
              </w:rPr>
            </w:pPr>
          </w:p>
        </w:tc>
        <w:tc>
          <w:tcPr>
            <w:tcW w:w="797" w:type="dxa"/>
            <w:tcBorders>
              <w:top w:val="single" w:sz="12" w:space="0" w:color="auto"/>
              <w:left w:val="nil"/>
              <w:bottom w:val="nil"/>
              <w:right w:val="nil"/>
            </w:tcBorders>
            <w:vAlign w:val="bottom"/>
          </w:tcPr>
          <w:p w:rsidR="00000000" w:rsidRDefault="00000000">
            <w:pPr>
              <w:suppressAutoHyphens/>
              <w:spacing w:before="40" w:after="40" w:line="210" w:lineRule="exact"/>
              <w:ind w:right="40"/>
              <w:jc w:val="right"/>
              <w:rPr>
                <w:sz w:val="17"/>
                <w:lang w:val="en-US"/>
              </w:rPr>
            </w:pPr>
          </w:p>
        </w:tc>
      </w:tr>
      <w:tr w:rsidR="00000000">
        <w:tblPrEx>
          <w:tblCellMar>
            <w:top w:w="0" w:type="dxa"/>
            <w:left w:w="0" w:type="dxa"/>
            <w:bottom w:w="0" w:type="dxa"/>
            <w:right w:w="0" w:type="dxa"/>
          </w:tblCellMar>
        </w:tblPrEx>
        <w:tc>
          <w:tcPr>
            <w:tcW w:w="1198" w:type="dxa"/>
            <w:vAlign w:val="center"/>
          </w:tcPr>
          <w:p w:rsidR="00000000" w:rsidRDefault="00000000">
            <w:pPr>
              <w:shd w:val="clear" w:color="auto" w:fill="FFFFFF"/>
              <w:rPr>
                <w:sz w:val="17"/>
                <w:lang w:val="en-GB"/>
              </w:rPr>
            </w:pPr>
            <w:r>
              <w:rPr>
                <w:color w:val="000000"/>
                <w:sz w:val="17"/>
                <w:lang w:val="en-GB"/>
              </w:rPr>
              <w:t>Bishkek, city</w:t>
            </w:r>
          </w:p>
        </w:tc>
        <w:tc>
          <w:tcPr>
            <w:tcW w:w="735" w:type="dxa"/>
            <w:vAlign w:val="center"/>
          </w:tcPr>
          <w:p w:rsidR="00000000" w:rsidRDefault="00000000">
            <w:pPr>
              <w:shd w:val="clear" w:color="auto" w:fill="FFFFFF"/>
              <w:jc w:val="right"/>
              <w:rPr>
                <w:sz w:val="17"/>
                <w:lang w:val="en-GB"/>
              </w:rPr>
            </w:pPr>
            <w:r>
              <w:rPr>
                <w:color w:val="000000"/>
                <w:sz w:val="17"/>
                <w:lang w:val="en-GB"/>
              </w:rPr>
              <w:t>2 255</w:t>
            </w:r>
          </w:p>
        </w:tc>
        <w:tc>
          <w:tcPr>
            <w:tcW w:w="735" w:type="dxa"/>
            <w:vAlign w:val="center"/>
          </w:tcPr>
          <w:p w:rsidR="00000000" w:rsidRDefault="00000000">
            <w:pPr>
              <w:shd w:val="clear" w:color="auto" w:fill="FFFFFF"/>
              <w:jc w:val="right"/>
              <w:rPr>
                <w:sz w:val="17"/>
                <w:lang w:val="en-GB"/>
              </w:rPr>
            </w:pPr>
            <w:r>
              <w:rPr>
                <w:color w:val="000000"/>
                <w:sz w:val="17"/>
                <w:lang w:val="en-GB"/>
              </w:rPr>
              <w:t>2 417</w:t>
            </w:r>
          </w:p>
        </w:tc>
        <w:tc>
          <w:tcPr>
            <w:tcW w:w="735" w:type="dxa"/>
            <w:vAlign w:val="center"/>
          </w:tcPr>
          <w:p w:rsidR="00000000" w:rsidRDefault="00000000">
            <w:pPr>
              <w:shd w:val="clear" w:color="auto" w:fill="FFFFFF"/>
              <w:jc w:val="right"/>
              <w:rPr>
                <w:sz w:val="17"/>
                <w:lang w:val="en-GB"/>
              </w:rPr>
            </w:pPr>
            <w:r>
              <w:rPr>
                <w:color w:val="000000"/>
                <w:sz w:val="17"/>
                <w:lang w:val="en-GB"/>
              </w:rPr>
              <w:t>2 290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525" w:type="dxa"/>
            <w:vAlign w:val="center"/>
          </w:tcPr>
          <w:p w:rsidR="00000000" w:rsidRDefault="00000000">
            <w:pPr>
              <w:shd w:val="clear" w:color="auto" w:fill="FFFFFF"/>
              <w:jc w:val="right"/>
              <w:rPr>
                <w:sz w:val="17"/>
                <w:lang w:val="en-GB"/>
              </w:rPr>
            </w:pPr>
            <w:r>
              <w:rPr>
                <w:color w:val="000000"/>
                <w:sz w:val="17"/>
                <w:lang w:val="en-GB"/>
              </w:rPr>
              <w:t>62</w:t>
            </w:r>
          </w:p>
        </w:tc>
        <w:tc>
          <w:tcPr>
            <w:tcW w:w="630" w:type="dxa"/>
            <w:vAlign w:val="center"/>
          </w:tcPr>
          <w:p w:rsidR="00000000" w:rsidRDefault="00000000">
            <w:pPr>
              <w:shd w:val="clear" w:color="auto" w:fill="FFFFFF"/>
              <w:jc w:val="right"/>
              <w:rPr>
                <w:sz w:val="17"/>
                <w:lang w:val="en-GB"/>
              </w:rPr>
            </w:pPr>
            <w:r>
              <w:rPr>
                <w:color w:val="000000"/>
                <w:sz w:val="17"/>
                <w:lang w:val="en-GB"/>
              </w:rPr>
              <w:t>33</w:t>
            </w:r>
          </w:p>
        </w:tc>
        <w:tc>
          <w:tcPr>
            <w:tcW w:w="630" w:type="dxa"/>
            <w:vAlign w:val="center"/>
          </w:tcPr>
          <w:p w:rsidR="00000000" w:rsidRDefault="00000000">
            <w:pPr>
              <w:shd w:val="clear" w:color="auto" w:fill="FFFFFF"/>
              <w:jc w:val="right"/>
              <w:rPr>
                <w:sz w:val="17"/>
                <w:lang w:val="en-GB"/>
              </w:rPr>
            </w:pPr>
            <w:r>
              <w:rPr>
                <w:color w:val="000000"/>
                <w:sz w:val="17"/>
                <w:lang w:val="en-GB"/>
              </w:rPr>
              <w:t>50</w:t>
            </w:r>
          </w:p>
        </w:tc>
        <w:tc>
          <w:tcPr>
            <w:tcW w:w="630" w:type="dxa"/>
            <w:vAlign w:val="center"/>
          </w:tcPr>
          <w:p w:rsidR="00000000" w:rsidRDefault="00000000">
            <w:pPr>
              <w:shd w:val="clear" w:color="auto" w:fill="FFFFFF"/>
              <w:jc w:val="right"/>
              <w:rPr>
                <w:sz w:val="17"/>
                <w:lang w:val="en-GB"/>
              </w:rPr>
            </w:pPr>
            <w:r>
              <w:rPr>
                <w:color w:val="000000"/>
                <w:sz w:val="17"/>
                <w:lang w:val="en-GB"/>
              </w:rPr>
              <w:t>18</w:t>
            </w:r>
          </w:p>
        </w:tc>
        <w:tc>
          <w:tcPr>
            <w:tcW w:w="525" w:type="dxa"/>
            <w:vAlign w:val="center"/>
          </w:tcPr>
          <w:p w:rsidR="00000000" w:rsidRDefault="00000000">
            <w:pPr>
              <w:shd w:val="clear" w:color="auto" w:fill="FFFFFF"/>
              <w:jc w:val="right"/>
              <w:rPr>
                <w:sz w:val="17"/>
                <w:lang w:val="en-GB"/>
              </w:rPr>
            </w:pPr>
            <w:r>
              <w:rPr>
                <w:color w:val="000000"/>
                <w:sz w:val="17"/>
                <w:lang w:val="en-GB"/>
              </w:rPr>
              <w:t>0</w:t>
            </w:r>
          </w:p>
        </w:tc>
        <w:tc>
          <w:tcPr>
            <w:tcW w:w="630" w:type="dxa"/>
            <w:vAlign w:val="center"/>
          </w:tcPr>
          <w:p w:rsidR="00000000" w:rsidRDefault="00000000">
            <w:pPr>
              <w:shd w:val="clear" w:color="auto" w:fill="FFFFFF"/>
              <w:jc w:val="right"/>
              <w:rPr>
                <w:sz w:val="17"/>
                <w:lang w:val="en-GB"/>
              </w:rPr>
            </w:pPr>
            <w:r>
              <w:rPr>
                <w:sz w:val="17"/>
                <w:lang w:val="en-GB"/>
              </w:rPr>
              <w:t>6</w:t>
            </w:r>
          </w:p>
        </w:tc>
        <w:tc>
          <w:tcPr>
            <w:tcW w:w="735" w:type="dxa"/>
            <w:vAlign w:val="center"/>
          </w:tcPr>
          <w:p w:rsidR="00000000" w:rsidRDefault="00000000">
            <w:pPr>
              <w:shd w:val="clear" w:color="auto" w:fill="FFFFFF"/>
              <w:jc w:val="right"/>
              <w:rPr>
                <w:sz w:val="17"/>
                <w:lang w:val="en-GB"/>
              </w:rPr>
            </w:pPr>
            <w:r>
              <w:rPr>
                <w:color w:val="000000"/>
                <w:sz w:val="17"/>
                <w:lang w:val="en-GB"/>
              </w:rPr>
              <w:t>459</w:t>
            </w:r>
          </w:p>
        </w:tc>
        <w:tc>
          <w:tcPr>
            <w:tcW w:w="840" w:type="dxa"/>
            <w:vAlign w:val="center"/>
          </w:tcPr>
          <w:p w:rsidR="00000000" w:rsidRDefault="00000000">
            <w:pPr>
              <w:shd w:val="clear" w:color="auto" w:fill="FFFFFF"/>
              <w:jc w:val="right"/>
              <w:rPr>
                <w:sz w:val="17"/>
                <w:lang w:val="en-GB"/>
              </w:rPr>
            </w:pPr>
            <w:r>
              <w:rPr>
                <w:color w:val="000000"/>
                <w:sz w:val="17"/>
                <w:lang w:val="en-GB"/>
              </w:rPr>
              <w:t>584</w:t>
            </w:r>
          </w:p>
        </w:tc>
        <w:tc>
          <w:tcPr>
            <w:tcW w:w="840" w:type="dxa"/>
            <w:vAlign w:val="center"/>
          </w:tcPr>
          <w:p w:rsidR="00000000" w:rsidRDefault="00000000">
            <w:pPr>
              <w:shd w:val="clear" w:color="auto" w:fill="FFFFFF"/>
              <w:jc w:val="right"/>
              <w:rPr>
                <w:sz w:val="17"/>
                <w:lang w:val="en-GB"/>
              </w:rPr>
            </w:pPr>
            <w:r>
              <w:rPr>
                <w:color w:val="000000"/>
                <w:sz w:val="17"/>
                <w:lang w:val="en-GB"/>
              </w:rPr>
              <w:t>508</w:t>
            </w:r>
          </w:p>
        </w:tc>
        <w:tc>
          <w:tcPr>
            <w:tcW w:w="945" w:type="dxa"/>
            <w:vAlign w:val="center"/>
          </w:tcPr>
          <w:p w:rsidR="00000000" w:rsidRDefault="00000000">
            <w:pPr>
              <w:shd w:val="clear" w:color="auto" w:fill="FFFFFF"/>
              <w:jc w:val="right"/>
              <w:rPr>
                <w:sz w:val="17"/>
                <w:lang w:val="en-GB"/>
              </w:rPr>
            </w:pPr>
            <w:r>
              <w:rPr>
                <w:color w:val="000000"/>
                <w:sz w:val="17"/>
                <w:lang w:val="en-GB"/>
              </w:rPr>
              <w:t>3 946</w:t>
            </w:r>
          </w:p>
        </w:tc>
        <w:tc>
          <w:tcPr>
            <w:tcW w:w="945" w:type="dxa"/>
            <w:vAlign w:val="center"/>
          </w:tcPr>
          <w:p w:rsidR="00000000" w:rsidRDefault="00000000">
            <w:pPr>
              <w:shd w:val="clear" w:color="auto" w:fill="FFFFFF"/>
              <w:jc w:val="right"/>
              <w:rPr>
                <w:sz w:val="17"/>
                <w:lang w:val="en-GB"/>
              </w:rPr>
            </w:pPr>
            <w:r>
              <w:rPr>
                <w:color w:val="000000"/>
                <w:sz w:val="17"/>
                <w:lang w:val="en-GB"/>
              </w:rPr>
              <w:t>4 284</w:t>
            </w:r>
          </w:p>
        </w:tc>
        <w:tc>
          <w:tcPr>
            <w:tcW w:w="797" w:type="dxa"/>
            <w:vAlign w:val="center"/>
          </w:tcPr>
          <w:p w:rsidR="00000000" w:rsidRDefault="00000000">
            <w:pPr>
              <w:shd w:val="clear" w:color="auto" w:fill="FFFFFF"/>
              <w:jc w:val="right"/>
              <w:rPr>
                <w:sz w:val="17"/>
                <w:lang w:val="en-GB"/>
              </w:rPr>
            </w:pPr>
            <w:r>
              <w:rPr>
                <w:color w:val="000000"/>
                <w:sz w:val="17"/>
                <w:lang w:val="en-GB"/>
              </w:rPr>
              <w:t>3 903</w:t>
            </w:r>
          </w:p>
        </w:tc>
      </w:tr>
      <w:tr w:rsidR="00000000">
        <w:tblPrEx>
          <w:tblCellMar>
            <w:top w:w="0" w:type="dxa"/>
            <w:left w:w="0" w:type="dxa"/>
            <w:bottom w:w="0" w:type="dxa"/>
            <w:right w:w="0" w:type="dxa"/>
          </w:tblCellMar>
        </w:tblPrEx>
        <w:tc>
          <w:tcPr>
            <w:tcW w:w="1198" w:type="dxa"/>
            <w:vAlign w:val="center"/>
          </w:tcPr>
          <w:p w:rsidR="00000000" w:rsidRDefault="00000000">
            <w:pPr>
              <w:shd w:val="clear" w:color="auto" w:fill="FFFFFF"/>
              <w:rPr>
                <w:sz w:val="17"/>
                <w:lang w:val="en-GB"/>
              </w:rPr>
            </w:pPr>
            <w:r>
              <w:rPr>
                <w:color w:val="000000"/>
                <w:sz w:val="17"/>
                <w:lang w:val="en-GB"/>
              </w:rPr>
              <w:t>Chu</w:t>
            </w:r>
          </w:p>
        </w:tc>
        <w:tc>
          <w:tcPr>
            <w:tcW w:w="735" w:type="dxa"/>
            <w:vAlign w:val="center"/>
          </w:tcPr>
          <w:p w:rsidR="00000000" w:rsidRDefault="00000000">
            <w:pPr>
              <w:shd w:val="clear" w:color="auto" w:fill="FFFFFF"/>
              <w:jc w:val="right"/>
              <w:rPr>
                <w:sz w:val="17"/>
                <w:lang w:val="en-GB"/>
              </w:rPr>
            </w:pPr>
            <w:r>
              <w:rPr>
                <w:color w:val="000000"/>
                <w:sz w:val="17"/>
                <w:lang w:val="en-GB"/>
              </w:rPr>
              <w:t>5 364</w:t>
            </w:r>
          </w:p>
        </w:tc>
        <w:tc>
          <w:tcPr>
            <w:tcW w:w="735" w:type="dxa"/>
            <w:vAlign w:val="center"/>
          </w:tcPr>
          <w:p w:rsidR="00000000" w:rsidRDefault="00000000">
            <w:pPr>
              <w:shd w:val="clear" w:color="auto" w:fill="FFFFFF"/>
              <w:jc w:val="right"/>
              <w:rPr>
                <w:sz w:val="17"/>
                <w:lang w:val="en-GB"/>
              </w:rPr>
            </w:pPr>
            <w:r>
              <w:rPr>
                <w:color w:val="000000"/>
                <w:sz w:val="17"/>
                <w:lang w:val="en-GB"/>
              </w:rPr>
              <w:t>4 978</w:t>
            </w:r>
          </w:p>
        </w:tc>
        <w:tc>
          <w:tcPr>
            <w:tcW w:w="735" w:type="dxa"/>
            <w:vAlign w:val="center"/>
          </w:tcPr>
          <w:p w:rsidR="00000000" w:rsidRDefault="00000000">
            <w:pPr>
              <w:shd w:val="clear" w:color="auto" w:fill="FFFFFF"/>
              <w:jc w:val="right"/>
              <w:rPr>
                <w:sz w:val="17"/>
                <w:lang w:val="en-GB"/>
              </w:rPr>
            </w:pPr>
            <w:r>
              <w:rPr>
                <w:color w:val="000000"/>
                <w:sz w:val="17"/>
                <w:lang w:val="en-GB"/>
              </w:rPr>
              <w:t>4 579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525" w:type="dxa"/>
            <w:vAlign w:val="center"/>
          </w:tcPr>
          <w:p w:rsidR="00000000" w:rsidRDefault="00000000">
            <w:pPr>
              <w:shd w:val="clear" w:color="auto" w:fill="FFFFFF"/>
              <w:jc w:val="right"/>
              <w:rPr>
                <w:sz w:val="17"/>
                <w:lang w:val="en-GB"/>
              </w:rPr>
            </w:pPr>
            <w:r>
              <w:rPr>
                <w:color w:val="000000"/>
                <w:sz w:val="17"/>
                <w:lang w:val="en-GB"/>
              </w:rPr>
              <w:t>68</w:t>
            </w:r>
          </w:p>
        </w:tc>
        <w:tc>
          <w:tcPr>
            <w:tcW w:w="630" w:type="dxa"/>
            <w:vAlign w:val="center"/>
          </w:tcPr>
          <w:p w:rsidR="00000000" w:rsidRDefault="00000000">
            <w:pPr>
              <w:shd w:val="clear" w:color="auto" w:fill="FFFFFF"/>
              <w:jc w:val="right"/>
              <w:rPr>
                <w:sz w:val="17"/>
                <w:lang w:val="en-GB"/>
              </w:rPr>
            </w:pPr>
            <w:r>
              <w:rPr>
                <w:color w:val="000000"/>
                <w:sz w:val="17"/>
                <w:lang w:val="en-GB"/>
              </w:rPr>
              <w:t>32</w:t>
            </w:r>
          </w:p>
        </w:tc>
        <w:tc>
          <w:tcPr>
            <w:tcW w:w="630" w:type="dxa"/>
            <w:vAlign w:val="center"/>
          </w:tcPr>
          <w:p w:rsidR="00000000" w:rsidRDefault="00000000">
            <w:pPr>
              <w:shd w:val="clear" w:color="auto" w:fill="FFFFFF"/>
              <w:jc w:val="right"/>
              <w:rPr>
                <w:sz w:val="17"/>
                <w:lang w:val="en-GB"/>
              </w:rPr>
            </w:pPr>
            <w:r>
              <w:rPr>
                <w:color w:val="000000"/>
                <w:sz w:val="17"/>
                <w:lang w:val="en-GB"/>
              </w:rPr>
              <w:t>46</w:t>
            </w:r>
          </w:p>
        </w:tc>
        <w:tc>
          <w:tcPr>
            <w:tcW w:w="630" w:type="dxa"/>
            <w:vAlign w:val="center"/>
          </w:tcPr>
          <w:p w:rsidR="00000000" w:rsidRDefault="00000000">
            <w:pPr>
              <w:shd w:val="clear" w:color="auto" w:fill="FFFFFF"/>
              <w:jc w:val="right"/>
              <w:rPr>
                <w:sz w:val="17"/>
                <w:lang w:val="en-GB"/>
              </w:rPr>
            </w:pPr>
            <w:r>
              <w:rPr>
                <w:color w:val="000000"/>
                <w:sz w:val="17"/>
                <w:lang w:val="en-GB"/>
              </w:rPr>
              <w:t>6</w:t>
            </w:r>
          </w:p>
        </w:tc>
        <w:tc>
          <w:tcPr>
            <w:tcW w:w="525" w:type="dxa"/>
            <w:vAlign w:val="center"/>
          </w:tcPr>
          <w:p w:rsidR="00000000" w:rsidRDefault="00000000">
            <w:pPr>
              <w:shd w:val="clear" w:color="auto" w:fill="FFFFFF"/>
              <w:jc w:val="right"/>
              <w:rPr>
                <w:sz w:val="17"/>
                <w:lang w:val="en-GB"/>
              </w:rPr>
            </w:pPr>
            <w:r>
              <w:rPr>
                <w:color w:val="000000"/>
                <w:sz w:val="17"/>
                <w:lang w:val="en-GB"/>
              </w:rPr>
              <w:t>0</w:t>
            </w:r>
          </w:p>
        </w:tc>
        <w:tc>
          <w:tcPr>
            <w:tcW w:w="630" w:type="dxa"/>
            <w:vAlign w:val="center"/>
          </w:tcPr>
          <w:p w:rsidR="00000000" w:rsidRDefault="00000000">
            <w:pPr>
              <w:shd w:val="clear" w:color="auto" w:fill="FFFFFF"/>
              <w:jc w:val="right"/>
              <w:rPr>
                <w:sz w:val="17"/>
                <w:lang w:val="en-GB"/>
              </w:rPr>
            </w:pPr>
            <w:r>
              <w:rPr>
                <w:color w:val="000000"/>
                <w:sz w:val="17"/>
                <w:lang w:val="en-GB"/>
              </w:rPr>
              <w:t>0</w:t>
            </w:r>
          </w:p>
        </w:tc>
        <w:tc>
          <w:tcPr>
            <w:tcW w:w="735" w:type="dxa"/>
            <w:vAlign w:val="center"/>
          </w:tcPr>
          <w:p w:rsidR="00000000" w:rsidRDefault="00000000">
            <w:pPr>
              <w:shd w:val="clear" w:color="auto" w:fill="FFFFFF"/>
              <w:jc w:val="right"/>
              <w:rPr>
                <w:sz w:val="17"/>
                <w:lang w:val="en-GB"/>
              </w:rPr>
            </w:pPr>
            <w:r>
              <w:rPr>
                <w:color w:val="000000"/>
                <w:sz w:val="17"/>
                <w:lang w:val="en-GB"/>
              </w:rPr>
              <w:t>884</w:t>
            </w:r>
          </w:p>
        </w:tc>
        <w:tc>
          <w:tcPr>
            <w:tcW w:w="840" w:type="dxa"/>
            <w:vAlign w:val="center"/>
          </w:tcPr>
          <w:p w:rsidR="00000000" w:rsidRDefault="00000000">
            <w:pPr>
              <w:shd w:val="clear" w:color="auto" w:fill="FFFFFF"/>
              <w:jc w:val="right"/>
              <w:rPr>
                <w:sz w:val="17"/>
                <w:lang w:val="en-GB"/>
              </w:rPr>
            </w:pPr>
            <w:r>
              <w:rPr>
                <w:color w:val="000000"/>
                <w:sz w:val="17"/>
                <w:lang w:val="en-GB"/>
              </w:rPr>
              <w:t>867</w:t>
            </w:r>
          </w:p>
        </w:tc>
        <w:tc>
          <w:tcPr>
            <w:tcW w:w="840" w:type="dxa"/>
            <w:vAlign w:val="center"/>
          </w:tcPr>
          <w:p w:rsidR="00000000" w:rsidRDefault="00000000">
            <w:pPr>
              <w:shd w:val="clear" w:color="auto" w:fill="FFFFFF"/>
              <w:jc w:val="right"/>
              <w:rPr>
                <w:sz w:val="17"/>
                <w:lang w:val="en-GB"/>
              </w:rPr>
            </w:pPr>
            <w:r>
              <w:rPr>
                <w:color w:val="000000"/>
                <w:sz w:val="17"/>
                <w:lang w:val="en-GB"/>
              </w:rPr>
              <w:t>820</w:t>
            </w:r>
          </w:p>
        </w:tc>
        <w:tc>
          <w:tcPr>
            <w:tcW w:w="945" w:type="dxa"/>
            <w:vAlign w:val="center"/>
          </w:tcPr>
          <w:p w:rsidR="00000000" w:rsidRDefault="00000000">
            <w:pPr>
              <w:shd w:val="clear" w:color="auto" w:fill="FFFFFF"/>
              <w:jc w:val="right"/>
              <w:rPr>
                <w:sz w:val="17"/>
                <w:lang w:val="en-GB"/>
              </w:rPr>
            </w:pPr>
            <w:r>
              <w:rPr>
                <w:color w:val="000000"/>
                <w:sz w:val="17"/>
                <w:lang w:val="en-GB"/>
              </w:rPr>
              <w:t>13 389</w:t>
            </w:r>
          </w:p>
        </w:tc>
        <w:tc>
          <w:tcPr>
            <w:tcW w:w="945" w:type="dxa"/>
            <w:vAlign w:val="center"/>
          </w:tcPr>
          <w:p w:rsidR="00000000" w:rsidRDefault="00000000">
            <w:pPr>
              <w:shd w:val="clear" w:color="auto" w:fill="FFFFFF"/>
              <w:jc w:val="right"/>
              <w:rPr>
                <w:sz w:val="17"/>
                <w:lang w:val="en-GB"/>
              </w:rPr>
            </w:pPr>
            <w:r>
              <w:rPr>
                <w:color w:val="000000"/>
                <w:sz w:val="17"/>
                <w:lang w:val="en-GB"/>
              </w:rPr>
              <w:t>12 977</w:t>
            </w:r>
          </w:p>
        </w:tc>
        <w:tc>
          <w:tcPr>
            <w:tcW w:w="797" w:type="dxa"/>
            <w:vAlign w:val="center"/>
          </w:tcPr>
          <w:p w:rsidR="00000000" w:rsidRDefault="00000000">
            <w:pPr>
              <w:shd w:val="clear" w:color="auto" w:fill="FFFFFF"/>
              <w:jc w:val="right"/>
              <w:rPr>
                <w:sz w:val="17"/>
                <w:lang w:val="en-GB"/>
              </w:rPr>
            </w:pPr>
            <w:r>
              <w:rPr>
                <w:color w:val="000000"/>
                <w:sz w:val="17"/>
                <w:lang w:val="en-GB"/>
              </w:rPr>
              <w:t>11 943</w:t>
            </w:r>
          </w:p>
        </w:tc>
      </w:tr>
      <w:tr w:rsidR="00000000">
        <w:tblPrEx>
          <w:tblCellMar>
            <w:top w:w="0" w:type="dxa"/>
            <w:left w:w="0" w:type="dxa"/>
            <w:bottom w:w="0" w:type="dxa"/>
            <w:right w:w="0" w:type="dxa"/>
          </w:tblCellMar>
        </w:tblPrEx>
        <w:tc>
          <w:tcPr>
            <w:tcW w:w="1198" w:type="dxa"/>
            <w:vAlign w:val="center"/>
          </w:tcPr>
          <w:p w:rsidR="00000000" w:rsidRDefault="00000000">
            <w:pPr>
              <w:shd w:val="clear" w:color="auto" w:fill="FFFFFF"/>
              <w:rPr>
                <w:sz w:val="17"/>
                <w:lang w:val="en-GB"/>
              </w:rPr>
            </w:pPr>
            <w:r>
              <w:rPr>
                <w:color w:val="000000"/>
                <w:sz w:val="17"/>
                <w:lang w:val="en-GB"/>
              </w:rPr>
              <w:t>Talas</w:t>
            </w:r>
          </w:p>
        </w:tc>
        <w:tc>
          <w:tcPr>
            <w:tcW w:w="735" w:type="dxa"/>
            <w:vAlign w:val="center"/>
          </w:tcPr>
          <w:p w:rsidR="00000000" w:rsidRDefault="00000000">
            <w:pPr>
              <w:shd w:val="clear" w:color="auto" w:fill="FFFFFF"/>
              <w:jc w:val="right"/>
              <w:rPr>
                <w:sz w:val="17"/>
                <w:lang w:val="en-GB"/>
              </w:rPr>
            </w:pPr>
            <w:r>
              <w:rPr>
                <w:color w:val="000000"/>
                <w:sz w:val="17"/>
                <w:lang w:val="en-GB"/>
              </w:rPr>
              <w:t>8 033</w:t>
            </w:r>
          </w:p>
        </w:tc>
        <w:tc>
          <w:tcPr>
            <w:tcW w:w="735" w:type="dxa"/>
            <w:vAlign w:val="center"/>
          </w:tcPr>
          <w:p w:rsidR="00000000" w:rsidRDefault="00000000">
            <w:pPr>
              <w:shd w:val="clear" w:color="auto" w:fill="FFFFFF"/>
              <w:jc w:val="right"/>
              <w:rPr>
                <w:sz w:val="17"/>
                <w:lang w:val="en-GB"/>
              </w:rPr>
            </w:pPr>
            <w:r>
              <w:rPr>
                <w:color w:val="000000"/>
                <w:sz w:val="17"/>
                <w:lang w:val="en-GB"/>
              </w:rPr>
              <w:t>9 842</w:t>
            </w:r>
          </w:p>
        </w:tc>
        <w:tc>
          <w:tcPr>
            <w:tcW w:w="735" w:type="dxa"/>
            <w:vAlign w:val="center"/>
          </w:tcPr>
          <w:p w:rsidR="00000000" w:rsidRDefault="00000000">
            <w:pPr>
              <w:shd w:val="clear" w:color="auto" w:fill="FFFFFF"/>
              <w:jc w:val="right"/>
              <w:rPr>
                <w:sz w:val="17"/>
                <w:lang w:val="en-GB"/>
              </w:rPr>
            </w:pPr>
            <w:r>
              <w:rPr>
                <w:color w:val="000000"/>
                <w:sz w:val="17"/>
                <w:lang w:val="en-GB"/>
              </w:rPr>
              <w:t>9 592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525" w:type="dxa"/>
            <w:vAlign w:val="center"/>
          </w:tcPr>
          <w:p w:rsidR="00000000" w:rsidRDefault="00000000">
            <w:pPr>
              <w:shd w:val="clear" w:color="auto" w:fill="FFFFFF"/>
              <w:jc w:val="right"/>
              <w:rPr>
                <w:sz w:val="17"/>
                <w:lang w:val="en-GB"/>
              </w:rPr>
            </w:pPr>
            <w:r>
              <w:rPr>
                <w:color w:val="000000"/>
                <w:sz w:val="17"/>
                <w:lang w:val="en-GB"/>
              </w:rPr>
              <w:t>58</w:t>
            </w:r>
          </w:p>
        </w:tc>
        <w:tc>
          <w:tcPr>
            <w:tcW w:w="630" w:type="dxa"/>
            <w:vAlign w:val="center"/>
          </w:tcPr>
          <w:p w:rsidR="00000000" w:rsidRDefault="00000000">
            <w:pPr>
              <w:shd w:val="clear" w:color="auto" w:fill="FFFFFF"/>
              <w:jc w:val="right"/>
              <w:rPr>
                <w:sz w:val="17"/>
                <w:lang w:val="en-GB"/>
              </w:rPr>
            </w:pPr>
            <w:r>
              <w:rPr>
                <w:color w:val="000000"/>
                <w:sz w:val="17"/>
                <w:lang w:val="en-GB"/>
              </w:rPr>
              <w:t>41</w:t>
            </w:r>
          </w:p>
        </w:tc>
        <w:tc>
          <w:tcPr>
            <w:tcW w:w="630" w:type="dxa"/>
            <w:vAlign w:val="center"/>
          </w:tcPr>
          <w:p w:rsidR="00000000" w:rsidRDefault="00000000">
            <w:pPr>
              <w:shd w:val="clear" w:color="auto" w:fill="FFFFFF"/>
              <w:jc w:val="right"/>
              <w:rPr>
                <w:sz w:val="17"/>
                <w:lang w:val="en-GB"/>
              </w:rPr>
            </w:pPr>
            <w:r>
              <w:rPr>
                <w:color w:val="000000"/>
                <w:sz w:val="17"/>
                <w:lang w:val="en-GB"/>
              </w:rPr>
              <w:t>39</w:t>
            </w:r>
          </w:p>
        </w:tc>
        <w:tc>
          <w:tcPr>
            <w:tcW w:w="630" w:type="dxa"/>
            <w:vAlign w:val="center"/>
          </w:tcPr>
          <w:p w:rsidR="00000000" w:rsidRDefault="00000000">
            <w:pPr>
              <w:shd w:val="clear" w:color="auto" w:fill="FFFFFF"/>
              <w:jc w:val="right"/>
              <w:rPr>
                <w:sz w:val="17"/>
                <w:lang w:val="en-GB"/>
              </w:rPr>
            </w:pPr>
            <w:r>
              <w:rPr>
                <w:color w:val="000000"/>
                <w:sz w:val="17"/>
                <w:lang w:val="en-GB"/>
              </w:rPr>
              <w:t>3</w:t>
            </w:r>
          </w:p>
        </w:tc>
        <w:tc>
          <w:tcPr>
            <w:tcW w:w="525" w:type="dxa"/>
            <w:vAlign w:val="center"/>
          </w:tcPr>
          <w:p w:rsidR="00000000" w:rsidRDefault="00000000">
            <w:pPr>
              <w:shd w:val="clear" w:color="auto" w:fill="FFFFFF"/>
              <w:jc w:val="right"/>
              <w:rPr>
                <w:sz w:val="17"/>
                <w:lang w:val="en-GB"/>
              </w:rPr>
            </w:pPr>
            <w:r>
              <w:rPr>
                <w:color w:val="000000"/>
                <w:sz w:val="17"/>
                <w:lang w:val="en-GB"/>
              </w:rPr>
              <w:t>0</w:t>
            </w:r>
          </w:p>
        </w:tc>
        <w:tc>
          <w:tcPr>
            <w:tcW w:w="630" w:type="dxa"/>
            <w:vAlign w:val="center"/>
          </w:tcPr>
          <w:p w:rsidR="00000000" w:rsidRDefault="00000000">
            <w:pPr>
              <w:shd w:val="clear" w:color="auto" w:fill="FFFFFF"/>
              <w:jc w:val="right"/>
              <w:rPr>
                <w:sz w:val="17"/>
                <w:lang w:val="en-GB"/>
              </w:rPr>
            </w:pPr>
            <w:r>
              <w:rPr>
                <w:color w:val="000000"/>
                <w:sz w:val="17"/>
                <w:lang w:val="en-GB"/>
              </w:rPr>
              <w:t>0</w:t>
            </w:r>
          </w:p>
        </w:tc>
        <w:tc>
          <w:tcPr>
            <w:tcW w:w="735" w:type="dxa"/>
            <w:vAlign w:val="center"/>
          </w:tcPr>
          <w:p w:rsidR="00000000" w:rsidRDefault="00000000">
            <w:pPr>
              <w:shd w:val="clear" w:color="auto" w:fill="FFFFFF"/>
              <w:jc w:val="right"/>
              <w:rPr>
                <w:sz w:val="17"/>
                <w:lang w:val="en-GB"/>
              </w:rPr>
            </w:pPr>
            <w:r>
              <w:rPr>
                <w:color w:val="000000"/>
                <w:sz w:val="17"/>
                <w:lang w:val="en-GB"/>
              </w:rPr>
              <w:t>1 494</w:t>
            </w:r>
          </w:p>
        </w:tc>
        <w:tc>
          <w:tcPr>
            <w:tcW w:w="840" w:type="dxa"/>
            <w:vAlign w:val="center"/>
          </w:tcPr>
          <w:p w:rsidR="00000000" w:rsidRDefault="00000000">
            <w:pPr>
              <w:shd w:val="clear" w:color="auto" w:fill="FFFFFF"/>
              <w:jc w:val="right"/>
              <w:rPr>
                <w:sz w:val="17"/>
                <w:lang w:val="en-GB"/>
              </w:rPr>
            </w:pPr>
            <w:r>
              <w:rPr>
                <w:color w:val="000000"/>
                <w:sz w:val="17"/>
                <w:lang w:val="en-GB"/>
              </w:rPr>
              <w:t>2179</w:t>
            </w:r>
          </w:p>
        </w:tc>
        <w:tc>
          <w:tcPr>
            <w:tcW w:w="840" w:type="dxa"/>
            <w:vAlign w:val="center"/>
          </w:tcPr>
          <w:p w:rsidR="00000000" w:rsidRDefault="00000000">
            <w:pPr>
              <w:shd w:val="clear" w:color="auto" w:fill="FFFFFF"/>
              <w:jc w:val="right"/>
              <w:rPr>
                <w:sz w:val="17"/>
                <w:lang w:val="en-GB"/>
              </w:rPr>
            </w:pPr>
            <w:r>
              <w:rPr>
                <w:color w:val="000000"/>
                <w:sz w:val="17"/>
                <w:lang w:val="en-GB"/>
              </w:rPr>
              <w:t>2 215</w:t>
            </w:r>
          </w:p>
        </w:tc>
        <w:tc>
          <w:tcPr>
            <w:tcW w:w="945" w:type="dxa"/>
            <w:vAlign w:val="center"/>
          </w:tcPr>
          <w:p w:rsidR="00000000" w:rsidRDefault="00000000">
            <w:pPr>
              <w:shd w:val="clear" w:color="auto" w:fill="FFFFFF"/>
              <w:jc w:val="right"/>
              <w:rPr>
                <w:sz w:val="17"/>
                <w:lang w:val="en-GB"/>
              </w:rPr>
            </w:pPr>
            <w:r>
              <w:rPr>
                <w:color w:val="000000"/>
                <w:sz w:val="17"/>
                <w:lang w:val="en-GB"/>
              </w:rPr>
              <w:t>21 786</w:t>
            </w:r>
          </w:p>
        </w:tc>
        <w:tc>
          <w:tcPr>
            <w:tcW w:w="945" w:type="dxa"/>
            <w:vAlign w:val="center"/>
          </w:tcPr>
          <w:p w:rsidR="00000000" w:rsidRDefault="00000000">
            <w:pPr>
              <w:shd w:val="clear" w:color="auto" w:fill="FFFFFF"/>
              <w:jc w:val="right"/>
              <w:rPr>
                <w:sz w:val="17"/>
                <w:lang w:val="en-GB"/>
              </w:rPr>
            </w:pPr>
            <w:r>
              <w:rPr>
                <w:color w:val="000000"/>
                <w:sz w:val="17"/>
                <w:lang w:val="en-GB"/>
              </w:rPr>
              <w:t>26 720</w:t>
            </w:r>
          </w:p>
        </w:tc>
        <w:tc>
          <w:tcPr>
            <w:tcW w:w="797" w:type="dxa"/>
            <w:vAlign w:val="center"/>
          </w:tcPr>
          <w:p w:rsidR="00000000" w:rsidRDefault="00000000">
            <w:pPr>
              <w:shd w:val="clear" w:color="auto" w:fill="FFFFFF"/>
              <w:jc w:val="right"/>
              <w:rPr>
                <w:sz w:val="17"/>
                <w:lang w:val="en-GB"/>
              </w:rPr>
            </w:pPr>
            <w:r>
              <w:rPr>
                <w:color w:val="000000"/>
                <w:sz w:val="17"/>
                <w:lang w:val="en-GB"/>
              </w:rPr>
              <w:t>24 244</w:t>
            </w:r>
          </w:p>
        </w:tc>
      </w:tr>
      <w:tr w:rsidR="00000000">
        <w:tblPrEx>
          <w:tblCellMar>
            <w:top w:w="0" w:type="dxa"/>
            <w:left w:w="0" w:type="dxa"/>
            <w:bottom w:w="0" w:type="dxa"/>
            <w:right w:w="0" w:type="dxa"/>
          </w:tblCellMar>
        </w:tblPrEx>
        <w:tc>
          <w:tcPr>
            <w:tcW w:w="1198" w:type="dxa"/>
            <w:vAlign w:val="center"/>
          </w:tcPr>
          <w:p w:rsidR="00000000" w:rsidRDefault="00000000">
            <w:pPr>
              <w:shd w:val="clear" w:color="auto" w:fill="FFFFFF"/>
              <w:rPr>
                <w:sz w:val="17"/>
                <w:lang w:val="en-GB"/>
              </w:rPr>
            </w:pPr>
            <w:r>
              <w:rPr>
                <w:color w:val="000000"/>
                <w:sz w:val="17"/>
                <w:lang w:val="en-GB"/>
              </w:rPr>
              <w:t>Naryn</w:t>
            </w:r>
          </w:p>
        </w:tc>
        <w:tc>
          <w:tcPr>
            <w:tcW w:w="735" w:type="dxa"/>
            <w:vAlign w:val="center"/>
          </w:tcPr>
          <w:p w:rsidR="00000000" w:rsidRDefault="00000000">
            <w:pPr>
              <w:shd w:val="clear" w:color="auto" w:fill="FFFFFF"/>
              <w:jc w:val="right"/>
              <w:rPr>
                <w:sz w:val="17"/>
                <w:lang w:val="en-GB"/>
              </w:rPr>
            </w:pPr>
            <w:r>
              <w:rPr>
                <w:color w:val="000000"/>
                <w:sz w:val="17"/>
                <w:lang w:val="en-GB"/>
              </w:rPr>
              <w:t>18 263</w:t>
            </w:r>
          </w:p>
        </w:tc>
        <w:tc>
          <w:tcPr>
            <w:tcW w:w="735" w:type="dxa"/>
            <w:vAlign w:val="center"/>
          </w:tcPr>
          <w:p w:rsidR="00000000" w:rsidRDefault="00000000">
            <w:pPr>
              <w:shd w:val="clear" w:color="auto" w:fill="FFFFFF"/>
              <w:jc w:val="right"/>
              <w:rPr>
                <w:sz w:val="17"/>
                <w:lang w:val="en-GB"/>
              </w:rPr>
            </w:pPr>
            <w:r>
              <w:rPr>
                <w:color w:val="000000"/>
                <w:sz w:val="17"/>
                <w:lang w:val="en-GB"/>
              </w:rPr>
              <w:t>17 816</w:t>
            </w:r>
          </w:p>
        </w:tc>
        <w:tc>
          <w:tcPr>
            <w:tcW w:w="735" w:type="dxa"/>
            <w:vAlign w:val="center"/>
          </w:tcPr>
          <w:p w:rsidR="00000000" w:rsidRDefault="00000000">
            <w:pPr>
              <w:shd w:val="clear" w:color="auto" w:fill="FFFFFF"/>
              <w:jc w:val="right"/>
              <w:rPr>
                <w:sz w:val="17"/>
                <w:lang w:val="en-GB"/>
              </w:rPr>
            </w:pPr>
            <w:r>
              <w:rPr>
                <w:color w:val="000000"/>
                <w:sz w:val="17"/>
                <w:lang w:val="en-GB"/>
              </w:rPr>
              <w:t>16 609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525" w:type="dxa"/>
            <w:vAlign w:val="center"/>
          </w:tcPr>
          <w:p w:rsidR="00000000" w:rsidRDefault="00000000">
            <w:pPr>
              <w:shd w:val="clear" w:color="auto" w:fill="FFFFFF"/>
              <w:jc w:val="right"/>
              <w:rPr>
                <w:sz w:val="17"/>
                <w:lang w:val="en-GB"/>
              </w:rPr>
            </w:pPr>
            <w:r>
              <w:rPr>
                <w:color w:val="000000"/>
                <w:sz w:val="17"/>
                <w:lang w:val="en-GB"/>
              </w:rPr>
              <w:t>51</w:t>
            </w:r>
          </w:p>
        </w:tc>
        <w:tc>
          <w:tcPr>
            <w:tcW w:w="630" w:type="dxa"/>
            <w:vAlign w:val="center"/>
          </w:tcPr>
          <w:p w:rsidR="00000000" w:rsidRDefault="00000000">
            <w:pPr>
              <w:shd w:val="clear" w:color="auto" w:fill="FFFFFF"/>
              <w:jc w:val="right"/>
              <w:rPr>
                <w:sz w:val="17"/>
                <w:lang w:val="en-GB"/>
              </w:rPr>
            </w:pPr>
            <w:r>
              <w:rPr>
                <w:color w:val="000000"/>
                <w:sz w:val="17"/>
                <w:lang w:val="en-GB"/>
              </w:rPr>
              <w:t>67</w:t>
            </w:r>
          </w:p>
        </w:tc>
        <w:tc>
          <w:tcPr>
            <w:tcW w:w="630" w:type="dxa"/>
            <w:vAlign w:val="center"/>
          </w:tcPr>
          <w:p w:rsidR="00000000" w:rsidRDefault="00000000">
            <w:pPr>
              <w:shd w:val="clear" w:color="auto" w:fill="FFFFFF"/>
              <w:jc w:val="right"/>
              <w:rPr>
                <w:sz w:val="17"/>
                <w:lang w:val="en-GB"/>
              </w:rPr>
            </w:pPr>
            <w:r>
              <w:rPr>
                <w:color w:val="000000"/>
                <w:sz w:val="17"/>
                <w:lang w:val="en-GB"/>
              </w:rPr>
              <w:t>74</w:t>
            </w:r>
          </w:p>
        </w:tc>
        <w:tc>
          <w:tcPr>
            <w:tcW w:w="630" w:type="dxa"/>
            <w:vAlign w:val="center"/>
          </w:tcPr>
          <w:p w:rsidR="00000000" w:rsidRDefault="00000000">
            <w:pPr>
              <w:shd w:val="clear" w:color="auto" w:fill="FFFFFF"/>
              <w:jc w:val="right"/>
              <w:rPr>
                <w:sz w:val="17"/>
                <w:lang w:val="en-GB"/>
              </w:rPr>
            </w:pPr>
            <w:r>
              <w:rPr>
                <w:color w:val="000000"/>
                <w:sz w:val="17"/>
                <w:lang w:val="en-GB"/>
              </w:rPr>
              <w:t>0</w:t>
            </w:r>
          </w:p>
        </w:tc>
        <w:tc>
          <w:tcPr>
            <w:tcW w:w="525" w:type="dxa"/>
            <w:vAlign w:val="center"/>
          </w:tcPr>
          <w:p w:rsidR="00000000" w:rsidRDefault="00000000">
            <w:pPr>
              <w:shd w:val="clear" w:color="auto" w:fill="FFFFFF"/>
              <w:jc w:val="right"/>
              <w:rPr>
                <w:sz w:val="17"/>
                <w:lang w:val="en-GB"/>
              </w:rPr>
            </w:pPr>
            <w:r>
              <w:rPr>
                <w:color w:val="000000"/>
                <w:sz w:val="17"/>
                <w:lang w:val="en-GB"/>
              </w:rPr>
              <w:t>0</w:t>
            </w:r>
          </w:p>
        </w:tc>
        <w:tc>
          <w:tcPr>
            <w:tcW w:w="630" w:type="dxa"/>
            <w:vAlign w:val="center"/>
          </w:tcPr>
          <w:p w:rsidR="00000000" w:rsidRDefault="00000000">
            <w:pPr>
              <w:shd w:val="clear" w:color="auto" w:fill="FFFFFF"/>
              <w:jc w:val="right"/>
              <w:rPr>
                <w:sz w:val="17"/>
                <w:lang w:val="en-GB"/>
              </w:rPr>
            </w:pPr>
            <w:r>
              <w:rPr>
                <w:sz w:val="17"/>
                <w:lang w:val="en-GB"/>
              </w:rPr>
              <w:t>1</w:t>
            </w:r>
          </w:p>
        </w:tc>
        <w:tc>
          <w:tcPr>
            <w:tcW w:w="735" w:type="dxa"/>
            <w:vAlign w:val="center"/>
          </w:tcPr>
          <w:p w:rsidR="00000000" w:rsidRDefault="00000000">
            <w:pPr>
              <w:shd w:val="clear" w:color="auto" w:fill="FFFFFF"/>
              <w:jc w:val="right"/>
              <w:rPr>
                <w:sz w:val="17"/>
                <w:lang w:val="en-GB"/>
              </w:rPr>
            </w:pPr>
            <w:r>
              <w:rPr>
                <w:color w:val="000000"/>
                <w:sz w:val="17"/>
                <w:lang w:val="en-GB"/>
              </w:rPr>
              <w:t>4 050</w:t>
            </w:r>
          </w:p>
        </w:tc>
        <w:tc>
          <w:tcPr>
            <w:tcW w:w="840" w:type="dxa"/>
            <w:vAlign w:val="center"/>
          </w:tcPr>
          <w:p w:rsidR="00000000" w:rsidRDefault="00000000">
            <w:pPr>
              <w:shd w:val="clear" w:color="auto" w:fill="FFFFFF"/>
              <w:jc w:val="right"/>
              <w:rPr>
                <w:sz w:val="17"/>
                <w:lang w:val="en-GB"/>
              </w:rPr>
            </w:pPr>
            <w:r>
              <w:rPr>
                <w:color w:val="000000"/>
                <w:sz w:val="17"/>
                <w:lang w:val="en-GB"/>
              </w:rPr>
              <w:t>5155</w:t>
            </w:r>
          </w:p>
        </w:tc>
        <w:tc>
          <w:tcPr>
            <w:tcW w:w="840" w:type="dxa"/>
            <w:vAlign w:val="center"/>
          </w:tcPr>
          <w:p w:rsidR="00000000" w:rsidRDefault="00000000">
            <w:pPr>
              <w:shd w:val="clear" w:color="auto" w:fill="FFFFFF"/>
              <w:jc w:val="right"/>
              <w:rPr>
                <w:sz w:val="17"/>
                <w:lang w:val="en-GB"/>
              </w:rPr>
            </w:pPr>
            <w:r>
              <w:rPr>
                <w:color w:val="000000"/>
                <w:sz w:val="17"/>
                <w:lang w:val="en-GB"/>
              </w:rPr>
              <w:t>4 527</w:t>
            </w:r>
          </w:p>
        </w:tc>
        <w:tc>
          <w:tcPr>
            <w:tcW w:w="945" w:type="dxa"/>
            <w:vAlign w:val="center"/>
          </w:tcPr>
          <w:p w:rsidR="00000000" w:rsidRDefault="00000000">
            <w:pPr>
              <w:shd w:val="clear" w:color="auto" w:fill="FFFFFF"/>
              <w:jc w:val="right"/>
              <w:rPr>
                <w:sz w:val="17"/>
                <w:lang w:val="en-GB"/>
              </w:rPr>
            </w:pPr>
            <w:r>
              <w:rPr>
                <w:color w:val="000000"/>
                <w:sz w:val="17"/>
                <w:lang w:val="en-GB"/>
              </w:rPr>
              <w:t>50 005</w:t>
            </w:r>
          </w:p>
        </w:tc>
        <w:tc>
          <w:tcPr>
            <w:tcW w:w="945" w:type="dxa"/>
            <w:vAlign w:val="center"/>
          </w:tcPr>
          <w:p w:rsidR="00000000" w:rsidRDefault="00000000">
            <w:pPr>
              <w:shd w:val="clear" w:color="auto" w:fill="FFFFFF"/>
              <w:jc w:val="right"/>
              <w:rPr>
                <w:sz w:val="17"/>
                <w:lang w:val="en-GB"/>
              </w:rPr>
            </w:pPr>
            <w:r>
              <w:rPr>
                <w:color w:val="000000"/>
                <w:sz w:val="17"/>
                <w:lang w:val="en-GB"/>
              </w:rPr>
              <w:t>46 596</w:t>
            </w:r>
          </w:p>
        </w:tc>
        <w:tc>
          <w:tcPr>
            <w:tcW w:w="797" w:type="dxa"/>
            <w:vAlign w:val="center"/>
          </w:tcPr>
          <w:p w:rsidR="00000000" w:rsidRDefault="00000000">
            <w:pPr>
              <w:shd w:val="clear" w:color="auto" w:fill="FFFFFF"/>
              <w:jc w:val="right"/>
              <w:rPr>
                <w:sz w:val="17"/>
                <w:lang w:val="en-GB"/>
              </w:rPr>
            </w:pPr>
            <w:r>
              <w:rPr>
                <w:color w:val="000000"/>
                <w:sz w:val="17"/>
                <w:lang w:val="en-GB"/>
              </w:rPr>
              <w:t>42 270</w:t>
            </w:r>
          </w:p>
        </w:tc>
      </w:tr>
      <w:tr w:rsidR="00000000">
        <w:tblPrEx>
          <w:tblCellMar>
            <w:top w:w="0" w:type="dxa"/>
            <w:left w:w="0" w:type="dxa"/>
            <w:bottom w:w="0" w:type="dxa"/>
            <w:right w:w="0" w:type="dxa"/>
          </w:tblCellMar>
        </w:tblPrEx>
        <w:tc>
          <w:tcPr>
            <w:tcW w:w="1198" w:type="dxa"/>
            <w:vAlign w:val="center"/>
          </w:tcPr>
          <w:p w:rsidR="00000000" w:rsidRDefault="00000000">
            <w:pPr>
              <w:shd w:val="clear" w:color="auto" w:fill="FFFFFF"/>
              <w:rPr>
                <w:sz w:val="17"/>
                <w:lang w:val="en-GB"/>
              </w:rPr>
            </w:pPr>
            <w:r>
              <w:rPr>
                <w:color w:val="000000"/>
                <w:sz w:val="17"/>
                <w:lang w:val="en-GB"/>
              </w:rPr>
              <w:t>Issyk-Kul</w:t>
            </w:r>
          </w:p>
        </w:tc>
        <w:tc>
          <w:tcPr>
            <w:tcW w:w="735" w:type="dxa"/>
            <w:vAlign w:val="center"/>
          </w:tcPr>
          <w:p w:rsidR="00000000" w:rsidRDefault="00000000">
            <w:pPr>
              <w:shd w:val="clear" w:color="auto" w:fill="FFFFFF"/>
              <w:jc w:val="right"/>
              <w:rPr>
                <w:sz w:val="17"/>
                <w:lang w:val="en-GB"/>
              </w:rPr>
            </w:pPr>
            <w:r>
              <w:rPr>
                <w:color w:val="000000"/>
                <w:sz w:val="17"/>
                <w:lang w:val="en-GB"/>
              </w:rPr>
              <w:t>7 472</w:t>
            </w:r>
          </w:p>
        </w:tc>
        <w:tc>
          <w:tcPr>
            <w:tcW w:w="735" w:type="dxa"/>
            <w:vAlign w:val="center"/>
          </w:tcPr>
          <w:p w:rsidR="00000000" w:rsidRDefault="00000000">
            <w:pPr>
              <w:shd w:val="clear" w:color="auto" w:fill="FFFFFF"/>
              <w:jc w:val="right"/>
              <w:rPr>
                <w:sz w:val="17"/>
                <w:lang w:val="en-GB"/>
              </w:rPr>
            </w:pPr>
            <w:r>
              <w:rPr>
                <w:color w:val="000000"/>
                <w:sz w:val="17"/>
                <w:lang w:val="en-GB"/>
              </w:rPr>
              <w:t>9 897</w:t>
            </w:r>
          </w:p>
        </w:tc>
        <w:tc>
          <w:tcPr>
            <w:tcW w:w="735" w:type="dxa"/>
            <w:vAlign w:val="center"/>
          </w:tcPr>
          <w:p w:rsidR="00000000" w:rsidRDefault="00000000">
            <w:pPr>
              <w:shd w:val="clear" w:color="auto" w:fill="FFFFFF"/>
              <w:jc w:val="right"/>
              <w:rPr>
                <w:sz w:val="17"/>
                <w:lang w:val="en-GB"/>
              </w:rPr>
            </w:pPr>
            <w:r>
              <w:rPr>
                <w:color w:val="000000"/>
                <w:sz w:val="17"/>
                <w:lang w:val="en-GB"/>
              </w:rPr>
              <w:t>8 636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525" w:type="dxa"/>
            <w:vAlign w:val="center"/>
          </w:tcPr>
          <w:p w:rsidR="00000000" w:rsidRDefault="00000000">
            <w:pPr>
              <w:shd w:val="clear" w:color="auto" w:fill="FFFFFF"/>
              <w:jc w:val="right"/>
              <w:rPr>
                <w:sz w:val="17"/>
                <w:lang w:val="en-GB"/>
              </w:rPr>
            </w:pPr>
            <w:r>
              <w:rPr>
                <w:color w:val="000000"/>
                <w:sz w:val="17"/>
                <w:lang w:val="en-GB"/>
              </w:rPr>
              <w:t>25</w:t>
            </w:r>
          </w:p>
        </w:tc>
        <w:tc>
          <w:tcPr>
            <w:tcW w:w="630" w:type="dxa"/>
            <w:vAlign w:val="center"/>
          </w:tcPr>
          <w:p w:rsidR="00000000" w:rsidRDefault="00000000">
            <w:pPr>
              <w:shd w:val="clear" w:color="auto" w:fill="FFFFFF"/>
              <w:jc w:val="right"/>
              <w:rPr>
                <w:sz w:val="17"/>
                <w:lang w:val="en-GB"/>
              </w:rPr>
            </w:pPr>
            <w:r>
              <w:rPr>
                <w:color w:val="000000"/>
                <w:sz w:val="17"/>
                <w:lang w:val="en-GB"/>
              </w:rPr>
              <w:t>68</w:t>
            </w:r>
          </w:p>
        </w:tc>
        <w:tc>
          <w:tcPr>
            <w:tcW w:w="630" w:type="dxa"/>
            <w:vAlign w:val="center"/>
          </w:tcPr>
          <w:p w:rsidR="00000000" w:rsidRDefault="00000000">
            <w:pPr>
              <w:shd w:val="clear" w:color="auto" w:fill="FFFFFF"/>
              <w:jc w:val="right"/>
              <w:rPr>
                <w:sz w:val="17"/>
                <w:lang w:val="en-GB"/>
              </w:rPr>
            </w:pPr>
            <w:r>
              <w:rPr>
                <w:color w:val="000000"/>
                <w:sz w:val="17"/>
                <w:lang w:val="en-GB"/>
              </w:rPr>
              <w:t>98</w:t>
            </w:r>
          </w:p>
        </w:tc>
        <w:tc>
          <w:tcPr>
            <w:tcW w:w="630" w:type="dxa"/>
            <w:vAlign w:val="center"/>
          </w:tcPr>
          <w:p w:rsidR="00000000" w:rsidRDefault="00000000">
            <w:pPr>
              <w:shd w:val="clear" w:color="auto" w:fill="FFFFFF"/>
              <w:jc w:val="right"/>
              <w:rPr>
                <w:sz w:val="17"/>
                <w:lang w:val="en-GB"/>
              </w:rPr>
            </w:pPr>
            <w:r>
              <w:rPr>
                <w:color w:val="000000"/>
                <w:sz w:val="17"/>
                <w:lang w:val="en-GB"/>
              </w:rPr>
              <w:t>3</w:t>
            </w:r>
          </w:p>
        </w:tc>
        <w:tc>
          <w:tcPr>
            <w:tcW w:w="525" w:type="dxa"/>
            <w:vAlign w:val="center"/>
          </w:tcPr>
          <w:p w:rsidR="00000000" w:rsidRDefault="00000000">
            <w:pPr>
              <w:shd w:val="clear" w:color="auto" w:fill="FFFFFF"/>
              <w:jc w:val="right"/>
              <w:rPr>
                <w:sz w:val="17"/>
                <w:lang w:val="en-GB"/>
              </w:rPr>
            </w:pPr>
            <w:r>
              <w:rPr>
                <w:color w:val="000000"/>
                <w:sz w:val="17"/>
                <w:lang w:val="en-GB"/>
              </w:rPr>
              <w:t>3</w:t>
            </w:r>
          </w:p>
        </w:tc>
        <w:tc>
          <w:tcPr>
            <w:tcW w:w="630" w:type="dxa"/>
            <w:vAlign w:val="center"/>
          </w:tcPr>
          <w:p w:rsidR="00000000" w:rsidRDefault="00000000">
            <w:pPr>
              <w:shd w:val="clear" w:color="auto" w:fill="FFFFFF"/>
              <w:jc w:val="right"/>
              <w:rPr>
                <w:sz w:val="17"/>
                <w:lang w:val="en-GB"/>
              </w:rPr>
            </w:pPr>
            <w:r>
              <w:rPr>
                <w:color w:val="000000"/>
                <w:sz w:val="17"/>
                <w:lang w:val="en-GB"/>
              </w:rPr>
              <w:t>3</w:t>
            </w:r>
          </w:p>
        </w:tc>
        <w:tc>
          <w:tcPr>
            <w:tcW w:w="735" w:type="dxa"/>
            <w:vAlign w:val="center"/>
          </w:tcPr>
          <w:p w:rsidR="00000000" w:rsidRDefault="00000000">
            <w:pPr>
              <w:shd w:val="clear" w:color="auto" w:fill="FFFFFF"/>
              <w:jc w:val="right"/>
              <w:rPr>
                <w:sz w:val="17"/>
                <w:lang w:val="en-GB"/>
              </w:rPr>
            </w:pPr>
            <w:r>
              <w:rPr>
                <w:color w:val="000000"/>
                <w:sz w:val="17"/>
                <w:lang w:val="en-GB"/>
              </w:rPr>
              <w:t>1 319</w:t>
            </w:r>
          </w:p>
        </w:tc>
        <w:tc>
          <w:tcPr>
            <w:tcW w:w="840" w:type="dxa"/>
            <w:vAlign w:val="center"/>
          </w:tcPr>
          <w:p w:rsidR="00000000" w:rsidRDefault="00000000">
            <w:pPr>
              <w:shd w:val="clear" w:color="auto" w:fill="FFFFFF"/>
              <w:jc w:val="right"/>
              <w:rPr>
                <w:sz w:val="17"/>
                <w:lang w:val="en-GB"/>
              </w:rPr>
            </w:pPr>
            <w:r>
              <w:rPr>
                <w:color w:val="000000"/>
                <w:sz w:val="17"/>
                <w:lang w:val="en-GB"/>
              </w:rPr>
              <w:t>1976</w:t>
            </w:r>
          </w:p>
        </w:tc>
        <w:tc>
          <w:tcPr>
            <w:tcW w:w="840" w:type="dxa"/>
            <w:vAlign w:val="center"/>
          </w:tcPr>
          <w:p w:rsidR="00000000" w:rsidRDefault="00000000">
            <w:pPr>
              <w:shd w:val="clear" w:color="auto" w:fill="FFFFFF"/>
              <w:jc w:val="right"/>
              <w:rPr>
                <w:sz w:val="17"/>
                <w:lang w:val="en-GB"/>
              </w:rPr>
            </w:pPr>
            <w:r>
              <w:rPr>
                <w:color w:val="000000"/>
                <w:sz w:val="17"/>
                <w:lang w:val="en-GB"/>
              </w:rPr>
              <w:t>2 041</w:t>
            </w:r>
          </w:p>
        </w:tc>
        <w:tc>
          <w:tcPr>
            <w:tcW w:w="945" w:type="dxa"/>
            <w:vAlign w:val="center"/>
          </w:tcPr>
          <w:p w:rsidR="00000000" w:rsidRDefault="00000000">
            <w:pPr>
              <w:shd w:val="clear" w:color="auto" w:fill="FFFFFF"/>
              <w:jc w:val="right"/>
              <w:rPr>
                <w:sz w:val="17"/>
                <w:lang w:val="en-GB"/>
              </w:rPr>
            </w:pPr>
            <w:r>
              <w:rPr>
                <w:color w:val="000000"/>
                <w:sz w:val="17"/>
                <w:lang w:val="en-GB"/>
              </w:rPr>
              <w:t>21 912</w:t>
            </w:r>
          </w:p>
        </w:tc>
        <w:tc>
          <w:tcPr>
            <w:tcW w:w="945" w:type="dxa"/>
            <w:vAlign w:val="center"/>
          </w:tcPr>
          <w:p w:rsidR="00000000" w:rsidRDefault="00000000">
            <w:pPr>
              <w:shd w:val="clear" w:color="auto" w:fill="FFFFFF"/>
              <w:jc w:val="right"/>
              <w:rPr>
                <w:sz w:val="17"/>
                <w:lang w:val="en-GB"/>
              </w:rPr>
            </w:pPr>
            <w:r>
              <w:rPr>
                <w:color w:val="000000"/>
                <w:sz w:val="17"/>
                <w:lang w:val="en-GB"/>
              </w:rPr>
              <w:t>27 130</w:t>
            </w:r>
          </w:p>
        </w:tc>
        <w:tc>
          <w:tcPr>
            <w:tcW w:w="797" w:type="dxa"/>
            <w:vAlign w:val="center"/>
          </w:tcPr>
          <w:p w:rsidR="00000000" w:rsidRDefault="00000000">
            <w:pPr>
              <w:shd w:val="clear" w:color="auto" w:fill="FFFFFF"/>
              <w:jc w:val="right"/>
              <w:rPr>
                <w:sz w:val="17"/>
                <w:lang w:val="en-GB"/>
              </w:rPr>
            </w:pPr>
            <w:r>
              <w:rPr>
                <w:color w:val="000000"/>
                <w:sz w:val="17"/>
                <w:lang w:val="en-GB"/>
              </w:rPr>
              <w:t>24 071</w:t>
            </w:r>
          </w:p>
        </w:tc>
      </w:tr>
      <w:tr w:rsidR="00000000">
        <w:tblPrEx>
          <w:tblCellMar>
            <w:top w:w="0" w:type="dxa"/>
            <w:left w:w="0" w:type="dxa"/>
            <w:bottom w:w="0" w:type="dxa"/>
            <w:right w:w="0" w:type="dxa"/>
          </w:tblCellMar>
        </w:tblPrEx>
        <w:tc>
          <w:tcPr>
            <w:tcW w:w="1198" w:type="dxa"/>
            <w:vAlign w:val="center"/>
          </w:tcPr>
          <w:p w:rsidR="00000000" w:rsidRDefault="00000000">
            <w:pPr>
              <w:shd w:val="clear" w:color="auto" w:fill="FFFFFF"/>
              <w:rPr>
                <w:sz w:val="17"/>
                <w:lang w:val="en-GB"/>
              </w:rPr>
            </w:pPr>
            <w:r>
              <w:rPr>
                <w:color w:val="000000"/>
                <w:sz w:val="17"/>
                <w:lang w:val="en-GB"/>
              </w:rPr>
              <w:t>Osh</w:t>
            </w:r>
          </w:p>
        </w:tc>
        <w:tc>
          <w:tcPr>
            <w:tcW w:w="735" w:type="dxa"/>
            <w:vAlign w:val="center"/>
          </w:tcPr>
          <w:p w:rsidR="00000000" w:rsidRDefault="00000000">
            <w:pPr>
              <w:shd w:val="clear" w:color="auto" w:fill="FFFFFF"/>
              <w:jc w:val="right"/>
              <w:rPr>
                <w:sz w:val="17"/>
                <w:lang w:val="en-GB"/>
              </w:rPr>
            </w:pPr>
            <w:r>
              <w:rPr>
                <w:color w:val="000000"/>
                <w:sz w:val="17"/>
                <w:lang w:val="en-GB"/>
              </w:rPr>
              <w:t>64 323</w:t>
            </w:r>
          </w:p>
        </w:tc>
        <w:tc>
          <w:tcPr>
            <w:tcW w:w="735" w:type="dxa"/>
            <w:vAlign w:val="center"/>
          </w:tcPr>
          <w:p w:rsidR="00000000" w:rsidRDefault="00000000">
            <w:pPr>
              <w:shd w:val="clear" w:color="auto" w:fill="FFFFFF"/>
              <w:jc w:val="right"/>
              <w:rPr>
                <w:sz w:val="17"/>
                <w:lang w:val="en-GB"/>
              </w:rPr>
            </w:pPr>
            <w:r>
              <w:rPr>
                <w:color w:val="000000"/>
                <w:sz w:val="17"/>
                <w:lang w:val="en-GB"/>
              </w:rPr>
              <w:t>53 935</w:t>
            </w:r>
          </w:p>
        </w:tc>
        <w:tc>
          <w:tcPr>
            <w:tcW w:w="735" w:type="dxa"/>
            <w:vAlign w:val="center"/>
          </w:tcPr>
          <w:p w:rsidR="00000000" w:rsidRDefault="00000000">
            <w:pPr>
              <w:shd w:val="clear" w:color="auto" w:fill="FFFFFF"/>
              <w:jc w:val="right"/>
              <w:rPr>
                <w:sz w:val="17"/>
                <w:lang w:val="en-GB"/>
              </w:rPr>
            </w:pPr>
            <w:r>
              <w:rPr>
                <w:color w:val="000000"/>
                <w:sz w:val="17"/>
                <w:lang w:val="en-GB"/>
              </w:rPr>
              <w:t>47 789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525" w:type="dxa"/>
            <w:vAlign w:val="center"/>
          </w:tcPr>
          <w:p w:rsidR="00000000" w:rsidRDefault="00000000">
            <w:pPr>
              <w:shd w:val="clear" w:color="auto" w:fill="FFFFFF"/>
              <w:jc w:val="right"/>
              <w:rPr>
                <w:sz w:val="17"/>
                <w:lang w:val="en-GB"/>
              </w:rPr>
            </w:pPr>
            <w:r>
              <w:rPr>
                <w:color w:val="000000"/>
                <w:sz w:val="17"/>
                <w:lang w:val="en-GB"/>
              </w:rPr>
              <w:t>523</w:t>
            </w:r>
          </w:p>
        </w:tc>
        <w:tc>
          <w:tcPr>
            <w:tcW w:w="630" w:type="dxa"/>
            <w:vAlign w:val="center"/>
          </w:tcPr>
          <w:p w:rsidR="00000000" w:rsidRDefault="00000000">
            <w:pPr>
              <w:shd w:val="clear" w:color="auto" w:fill="FFFFFF"/>
              <w:jc w:val="right"/>
              <w:rPr>
                <w:sz w:val="17"/>
                <w:lang w:val="en-GB"/>
              </w:rPr>
            </w:pPr>
            <w:r>
              <w:rPr>
                <w:color w:val="000000"/>
                <w:sz w:val="17"/>
                <w:lang w:val="en-GB"/>
              </w:rPr>
              <w:t>174</w:t>
            </w:r>
          </w:p>
        </w:tc>
        <w:tc>
          <w:tcPr>
            <w:tcW w:w="630" w:type="dxa"/>
            <w:vAlign w:val="center"/>
          </w:tcPr>
          <w:p w:rsidR="00000000" w:rsidRDefault="00000000">
            <w:pPr>
              <w:shd w:val="clear" w:color="auto" w:fill="FFFFFF"/>
              <w:jc w:val="right"/>
              <w:rPr>
                <w:sz w:val="17"/>
                <w:lang w:val="en-GB"/>
              </w:rPr>
            </w:pPr>
            <w:r>
              <w:rPr>
                <w:color w:val="000000"/>
                <w:sz w:val="17"/>
                <w:lang w:val="en-GB"/>
              </w:rPr>
              <w:t>152</w:t>
            </w:r>
          </w:p>
        </w:tc>
        <w:tc>
          <w:tcPr>
            <w:tcW w:w="630" w:type="dxa"/>
            <w:vAlign w:val="center"/>
          </w:tcPr>
          <w:p w:rsidR="00000000" w:rsidRDefault="00000000">
            <w:pPr>
              <w:shd w:val="clear" w:color="auto" w:fill="FFFFFF"/>
              <w:jc w:val="right"/>
              <w:rPr>
                <w:sz w:val="17"/>
                <w:lang w:val="en-GB"/>
              </w:rPr>
            </w:pPr>
            <w:r>
              <w:rPr>
                <w:color w:val="000000"/>
                <w:sz w:val="17"/>
                <w:lang w:val="en-GB"/>
              </w:rPr>
              <w:t>15</w:t>
            </w:r>
          </w:p>
        </w:tc>
        <w:tc>
          <w:tcPr>
            <w:tcW w:w="525" w:type="dxa"/>
            <w:vAlign w:val="center"/>
          </w:tcPr>
          <w:p w:rsidR="00000000" w:rsidRDefault="00000000">
            <w:pPr>
              <w:shd w:val="clear" w:color="auto" w:fill="FFFFFF"/>
              <w:jc w:val="right"/>
              <w:rPr>
                <w:sz w:val="17"/>
                <w:lang w:val="en-GB"/>
              </w:rPr>
            </w:pPr>
            <w:r>
              <w:rPr>
                <w:color w:val="000000"/>
                <w:sz w:val="17"/>
                <w:lang w:val="en-GB"/>
              </w:rPr>
              <w:t>0</w:t>
            </w:r>
          </w:p>
        </w:tc>
        <w:tc>
          <w:tcPr>
            <w:tcW w:w="630" w:type="dxa"/>
            <w:vAlign w:val="center"/>
          </w:tcPr>
          <w:p w:rsidR="00000000" w:rsidRDefault="00000000">
            <w:pPr>
              <w:shd w:val="clear" w:color="auto" w:fill="FFFFFF"/>
              <w:jc w:val="right"/>
              <w:rPr>
                <w:sz w:val="17"/>
                <w:lang w:val="en-GB"/>
              </w:rPr>
            </w:pPr>
            <w:r>
              <w:rPr>
                <w:color w:val="000000"/>
                <w:sz w:val="17"/>
                <w:lang w:val="en-GB"/>
              </w:rPr>
              <w:t>0</w:t>
            </w:r>
          </w:p>
        </w:tc>
        <w:tc>
          <w:tcPr>
            <w:tcW w:w="735" w:type="dxa"/>
            <w:vAlign w:val="center"/>
          </w:tcPr>
          <w:p w:rsidR="00000000" w:rsidRDefault="00000000">
            <w:pPr>
              <w:shd w:val="clear" w:color="auto" w:fill="FFFFFF"/>
              <w:jc w:val="right"/>
              <w:rPr>
                <w:sz w:val="17"/>
                <w:lang w:val="en-GB"/>
              </w:rPr>
            </w:pPr>
            <w:r>
              <w:rPr>
                <w:color w:val="000000"/>
                <w:sz w:val="17"/>
                <w:lang w:val="en-GB"/>
              </w:rPr>
              <w:t>17 787</w:t>
            </w:r>
          </w:p>
        </w:tc>
        <w:tc>
          <w:tcPr>
            <w:tcW w:w="840" w:type="dxa"/>
            <w:vAlign w:val="center"/>
          </w:tcPr>
          <w:p w:rsidR="00000000" w:rsidRDefault="00000000">
            <w:pPr>
              <w:shd w:val="clear" w:color="auto" w:fill="FFFFFF"/>
              <w:jc w:val="right"/>
              <w:rPr>
                <w:sz w:val="17"/>
                <w:lang w:val="en-GB"/>
              </w:rPr>
            </w:pPr>
            <w:r>
              <w:rPr>
                <w:color w:val="000000"/>
                <w:sz w:val="17"/>
                <w:lang w:val="en-GB"/>
              </w:rPr>
              <w:t>13775</w:t>
            </w:r>
          </w:p>
        </w:tc>
        <w:tc>
          <w:tcPr>
            <w:tcW w:w="840" w:type="dxa"/>
            <w:vAlign w:val="center"/>
          </w:tcPr>
          <w:p w:rsidR="00000000" w:rsidRDefault="00000000">
            <w:pPr>
              <w:shd w:val="clear" w:color="auto" w:fill="FFFFFF"/>
              <w:jc w:val="right"/>
              <w:rPr>
                <w:sz w:val="17"/>
                <w:lang w:val="en-GB"/>
              </w:rPr>
            </w:pPr>
            <w:r>
              <w:rPr>
                <w:color w:val="000000"/>
                <w:sz w:val="17"/>
                <w:lang w:val="en-GB"/>
              </w:rPr>
              <w:t>12 118</w:t>
            </w:r>
          </w:p>
        </w:tc>
        <w:tc>
          <w:tcPr>
            <w:tcW w:w="945" w:type="dxa"/>
            <w:vAlign w:val="center"/>
          </w:tcPr>
          <w:p w:rsidR="00000000" w:rsidRDefault="00000000">
            <w:pPr>
              <w:shd w:val="clear" w:color="auto" w:fill="FFFFFF"/>
              <w:jc w:val="right"/>
              <w:rPr>
                <w:sz w:val="17"/>
                <w:lang w:val="en-GB"/>
              </w:rPr>
            </w:pPr>
            <w:r>
              <w:rPr>
                <w:color w:val="000000"/>
                <w:sz w:val="17"/>
                <w:lang w:val="en-GB"/>
              </w:rPr>
              <w:t>189 038</w:t>
            </w:r>
          </w:p>
        </w:tc>
        <w:tc>
          <w:tcPr>
            <w:tcW w:w="945" w:type="dxa"/>
            <w:vAlign w:val="center"/>
          </w:tcPr>
          <w:p w:rsidR="00000000" w:rsidRDefault="00000000">
            <w:pPr>
              <w:shd w:val="clear" w:color="auto" w:fill="FFFFFF"/>
              <w:jc w:val="right"/>
              <w:rPr>
                <w:sz w:val="17"/>
                <w:lang w:val="en-GB"/>
              </w:rPr>
            </w:pPr>
            <w:r>
              <w:rPr>
                <w:color w:val="000000"/>
                <w:sz w:val="17"/>
                <w:lang w:val="en-GB"/>
              </w:rPr>
              <w:t>158 536</w:t>
            </w:r>
          </w:p>
        </w:tc>
        <w:tc>
          <w:tcPr>
            <w:tcW w:w="797" w:type="dxa"/>
            <w:vAlign w:val="center"/>
          </w:tcPr>
          <w:p w:rsidR="00000000" w:rsidRDefault="00000000">
            <w:pPr>
              <w:shd w:val="clear" w:color="auto" w:fill="FFFFFF"/>
              <w:jc w:val="right"/>
              <w:rPr>
                <w:sz w:val="17"/>
                <w:lang w:val="en-GB"/>
              </w:rPr>
            </w:pPr>
            <w:r>
              <w:rPr>
                <w:color w:val="000000"/>
                <w:sz w:val="17"/>
                <w:lang w:val="en-GB"/>
              </w:rPr>
              <w:t>137 178</w:t>
            </w:r>
          </w:p>
        </w:tc>
      </w:tr>
      <w:tr w:rsidR="00000000">
        <w:tblPrEx>
          <w:tblCellMar>
            <w:top w:w="0" w:type="dxa"/>
            <w:left w:w="0" w:type="dxa"/>
            <w:bottom w:w="0" w:type="dxa"/>
            <w:right w:w="0" w:type="dxa"/>
          </w:tblCellMar>
        </w:tblPrEx>
        <w:tc>
          <w:tcPr>
            <w:tcW w:w="1198" w:type="dxa"/>
            <w:vAlign w:val="center"/>
          </w:tcPr>
          <w:p w:rsidR="00000000" w:rsidRDefault="00000000">
            <w:pPr>
              <w:shd w:val="clear" w:color="auto" w:fill="FFFFFF"/>
              <w:rPr>
                <w:sz w:val="17"/>
                <w:lang w:val="en-GB"/>
              </w:rPr>
            </w:pPr>
            <w:r>
              <w:rPr>
                <w:color w:val="000000"/>
                <w:sz w:val="17"/>
                <w:lang w:val="en-GB"/>
              </w:rPr>
              <w:t>Batken</w:t>
            </w:r>
          </w:p>
        </w:tc>
        <w:tc>
          <w:tcPr>
            <w:tcW w:w="735" w:type="dxa"/>
            <w:vAlign w:val="center"/>
          </w:tcPr>
          <w:p w:rsidR="00000000" w:rsidRDefault="00000000">
            <w:pPr>
              <w:shd w:val="clear" w:color="auto" w:fill="FFFFFF"/>
              <w:jc w:val="right"/>
              <w:rPr>
                <w:sz w:val="17"/>
                <w:lang w:val="en-GB"/>
              </w:rPr>
            </w:pPr>
          </w:p>
        </w:tc>
        <w:tc>
          <w:tcPr>
            <w:tcW w:w="735" w:type="dxa"/>
            <w:vAlign w:val="center"/>
          </w:tcPr>
          <w:p w:rsidR="00000000" w:rsidRDefault="00000000">
            <w:pPr>
              <w:shd w:val="clear" w:color="auto" w:fill="FFFFFF"/>
              <w:jc w:val="right"/>
              <w:rPr>
                <w:sz w:val="17"/>
                <w:lang w:val="en-GB"/>
              </w:rPr>
            </w:pPr>
            <w:r>
              <w:rPr>
                <w:color w:val="000000"/>
                <w:sz w:val="17"/>
                <w:lang w:val="en-GB"/>
              </w:rPr>
              <w:t>14 732</w:t>
            </w:r>
          </w:p>
        </w:tc>
        <w:tc>
          <w:tcPr>
            <w:tcW w:w="735" w:type="dxa"/>
            <w:vAlign w:val="center"/>
          </w:tcPr>
          <w:p w:rsidR="00000000" w:rsidRDefault="00000000">
            <w:pPr>
              <w:shd w:val="clear" w:color="auto" w:fill="FFFFFF"/>
              <w:jc w:val="right"/>
              <w:rPr>
                <w:sz w:val="17"/>
                <w:lang w:val="en-GB"/>
              </w:rPr>
            </w:pPr>
            <w:r>
              <w:rPr>
                <w:color w:val="000000"/>
                <w:sz w:val="17"/>
                <w:lang w:val="en-GB"/>
              </w:rPr>
              <w:t>16 284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525" w:type="dxa"/>
            <w:vAlign w:val="center"/>
          </w:tcPr>
          <w:p w:rsidR="00000000" w:rsidRDefault="00000000">
            <w:pPr>
              <w:shd w:val="clear" w:color="auto" w:fill="FFFFFF"/>
              <w:jc w:val="right"/>
              <w:rPr>
                <w:sz w:val="17"/>
                <w:lang w:val="en-GB"/>
              </w:rPr>
            </w:pPr>
          </w:p>
        </w:tc>
        <w:tc>
          <w:tcPr>
            <w:tcW w:w="630" w:type="dxa"/>
            <w:vAlign w:val="center"/>
          </w:tcPr>
          <w:p w:rsidR="00000000" w:rsidRDefault="00000000">
            <w:pPr>
              <w:shd w:val="clear" w:color="auto" w:fill="FFFFFF"/>
              <w:jc w:val="right"/>
              <w:rPr>
                <w:sz w:val="17"/>
                <w:lang w:val="en-GB"/>
              </w:rPr>
            </w:pPr>
            <w:r>
              <w:rPr>
                <w:color w:val="000000"/>
                <w:sz w:val="17"/>
                <w:lang w:val="en-GB"/>
              </w:rPr>
              <w:t>56</w:t>
            </w:r>
          </w:p>
        </w:tc>
        <w:tc>
          <w:tcPr>
            <w:tcW w:w="630" w:type="dxa"/>
            <w:vAlign w:val="center"/>
          </w:tcPr>
          <w:p w:rsidR="00000000" w:rsidRDefault="00000000">
            <w:pPr>
              <w:shd w:val="clear" w:color="auto" w:fill="FFFFFF"/>
              <w:jc w:val="right"/>
              <w:rPr>
                <w:sz w:val="17"/>
                <w:lang w:val="en-GB"/>
              </w:rPr>
            </w:pPr>
            <w:r>
              <w:rPr>
                <w:color w:val="000000"/>
                <w:sz w:val="17"/>
                <w:lang w:val="en-GB"/>
              </w:rPr>
              <w:t>72</w:t>
            </w:r>
          </w:p>
        </w:tc>
        <w:tc>
          <w:tcPr>
            <w:tcW w:w="630" w:type="dxa"/>
            <w:vAlign w:val="center"/>
          </w:tcPr>
          <w:p w:rsidR="00000000" w:rsidRDefault="00000000">
            <w:pPr>
              <w:shd w:val="clear" w:color="auto" w:fill="FFFFFF"/>
              <w:jc w:val="right"/>
              <w:rPr>
                <w:sz w:val="17"/>
                <w:lang w:val="en-GB"/>
              </w:rPr>
            </w:pPr>
          </w:p>
        </w:tc>
        <w:tc>
          <w:tcPr>
            <w:tcW w:w="525" w:type="dxa"/>
            <w:vAlign w:val="center"/>
          </w:tcPr>
          <w:p w:rsidR="00000000" w:rsidRDefault="00000000">
            <w:pPr>
              <w:shd w:val="clear" w:color="auto" w:fill="FFFFFF"/>
              <w:jc w:val="right"/>
              <w:rPr>
                <w:sz w:val="17"/>
                <w:lang w:val="en-GB"/>
              </w:rPr>
            </w:pPr>
            <w:r>
              <w:rPr>
                <w:color w:val="000000"/>
                <w:sz w:val="17"/>
                <w:lang w:val="en-GB"/>
              </w:rPr>
              <w:t>0</w:t>
            </w:r>
          </w:p>
        </w:tc>
        <w:tc>
          <w:tcPr>
            <w:tcW w:w="630" w:type="dxa"/>
            <w:vAlign w:val="center"/>
          </w:tcPr>
          <w:p w:rsidR="00000000" w:rsidRDefault="00000000">
            <w:pPr>
              <w:shd w:val="clear" w:color="auto" w:fill="FFFFFF"/>
              <w:jc w:val="right"/>
              <w:rPr>
                <w:sz w:val="17"/>
                <w:lang w:val="en-GB"/>
              </w:rPr>
            </w:pPr>
            <w:r>
              <w:rPr>
                <w:color w:val="000000"/>
                <w:sz w:val="17"/>
                <w:lang w:val="en-GB"/>
              </w:rPr>
              <w:t>3</w:t>
            </w:r>
          </w:p>
        </w:tc>
        <w:tc>
          <w:tcPr>
            <w:tcW w:w="735" w:type="dxa"/>
            <w:vAlign w:val="center"/>
          </w:tcPr>
          <w:p w:rsidR="00000000" w:rsidRDefault="00000000">
            <w:pPr>
              <w:shd w:val="clear" w:color="auto" w:fill="FFFFFF"/>
              <w:jc w:val="right"/>
              <w:rPr>
                <w:sz w:val="17"/>
                <w:lang w:val="en-GB"/>
              </w:rPr>
            </w:pPr>
          </w:p>
        </w:tc>
        <w:tc>
          <w:tcPr>
            <w:tcW w:w="840" w:type="dxa"/>
            <w:vAlign w:val="center"/>
          </w:tcPr>
          <w:p w:rsidR="00000000" w:rsidRDefault="00000000">
            <w:pPr>
              <w:shd w:val="clear" w:color="auto" w:fill="FFFFFF"/>
              <w:jc w:val="right"/>
              <w:rPr>
                <w:sz w:val="17"/>
                <w:lang w:val="en-GB"/>
              </w:rPr>
            </w:pPr>
            <w:r>
              <w:rPr>
                <w:color w:val="000000"/>
                <w:sz w:val="17"/>
                <w:lang w:val="en-GB"/>
              </w:rPr>
              <w:t>3272</w:t>
            </w:r>
          </w:p>
        </w:tc>
        <w:tc>
          <w:tcPr>
            <w:tcW w:w="840" w:type="dxa"/>
            <w:vAlign w:val="center"/>
          </w:tcPr>
          <w:p w:rsidR="00000000" w:rsidRDefault="00000000">
            <w:pPr>
              <w:shd w:val="clear" w:color="auto" w:fill="FFFFFF"/>
              <w:jc w:val="right"/>
              <w:rPr>
                <w:sz w:val="17"/>
                <w:lang w:val="en-GB"/>
              </w:rPr>
            </w:pPr>
            <w:r>
              <w:rPr>
                <w:color w:val="000000"/>
                <w:sz w:val="17"/>
                <w:lang w:val="en-GB"/>
              </w:rPr>
              <w:t>3 593</w:t>
            </w:r>
          </w:p>
        </w:tc>
        <w:tc>
          <w:tcPr>
            <w:tcW w:w="945" w:type="dxa"/>
            <w:vAlign w:val="center"/>
          </w:tcPr>
          <w:p w:rsidR="00000000" w:rsidRDefault="00000000">
            <w:pPr>
              <w:shd w:val="clear" w:color="auto" w:fill="FFFFFF"/>
              <w:jc w:val="right"/>
              <w:rPr>
                <w:sz w:val="17"/>
                <w:lang w:val="en-GB"/>
              </w:rPr>
            </w:pPr>
            <w:r>
              <w:rPr>
                <w:color w:val="000000"/>
                <w:sz w:val="17"/>
                <w:lang w:val="en-GB"/>
              </w:rPr>
              <w:t>0</w:t>
            </w:r>
          </w:p>
        </w:tc>
        <w:tc>
          <w:tcPr>
            <w:tcW w:w="945" w:type="dxa"/>
            <w:vAlign w:val="center"/>
          </w:tcPr>
          <w:p w:rsidR="00000000" w:rsidRDefault="00000000">
            <w:pPr>
              <w:shd w:val="clear" w:color="auto" w:fill="FFFFFF"/>
              <w:jc w:val="right"/>
              <w:rPr>
                <w:sz w:val="17"/>
                <w:lang w:val="en-GB"/>
              </w:rPr>
            </w:pPr>
            <w:r>
              <w:rPr>
                <w:color w:val="000000"/>
                <w:sz w:val="17"/>
                <w:lang w:val="en-GB"/>
              </w:rPr>
              <w:t>43 724</w:t>
            </w:r>
          </w:p>
        </w:tc>
        <w:tc>
          <w:tcPr>
            <w:tcW w:w="797" w:type="dxa"/>
            <w:vAlign w:val="center"/>
          </w:tcPr>
          <w:p w:rsidR="00000000" w:rsidRDefault="00000000">
            <w:pPr>
              <w:shd w:val="clear" w:color="auto" w:fill="FFFFFF"/>
              <w:jc w:val="right"/>
              <w:rPr>
                <w:sz w:val="17"/>
                <w:lang w:val="en-GB"/>
              </w:rPr>
            </w:pPr>
            <w:r>
              <w:rPr>
                <w:color w:val="000000"/>
                <w:sz w:val="17"/>
                <w:lang w:val="en-GB"/>
              </w:rPr>
              <w:t>47 672</w:t>
            </w:r>
          </w:p>
        </w:tc>
      </w:tr>
      <w:tr w:rsidR="00000000">
        <w:tblPrEx>
          <w:tblCellMar>
            <w:top w:w="0" w:type="dxa"/>
            <w:left w:w="0" w:type="dxa"/>
            <w:bottom w:w="0" w:type="dxa"/>
            <w:right w:w="0" w:type="dxa"/>
          </w:tblCellMar>
        </w:tblPrEx>
        <w:tc>
          <w:tcPr>
            <w:tcW w:w="1198" w:type="dxa"/>
            <w:vAlign w:val="center"/>
          </w:tcPr>
          <w:p w:rsidR="00000000" w:rsidRDefault="00000000">
            <w:pPr>
              <w:shd w:val="clear" w:color="auto" w:fill="FFFFFF"/>
              <w:rPr>
                <w:sz w:val="17"/>
                <w:lang w:val="en-GB"/>
              </w:rPr>
            </w:pPr>
            <w:r>
              <w:rPr>
                <w:color w:val="000000"/>
                <w:sz w:val="17"/>
                <w:lang w:val="en-GB"/>
              </w:rPr>
              <w:t>Jalal-Abad</w:t>
            </w:r>
          </w:p>
        </w:tc>
        <w:tc>
          <w:tcPr>
            <w:tcW w:w="735" w:type="dxa"/>
            <w:vAlign w:val="center"/>
          </w:tcPr>
          <w:p w:rsidR="00000000" w:rsidRDefault="00000000">
            <w:pPr>
              <w:shd w:val="clear" w:color="auto" w:fill="FFFFFF"/>
              <w:jc w:val="right"/>
              <w:rPr>
                <w:sz w:val="17"/>
                <w:lang w:val="en-GB"/>
              </w:rPr>
            </w:pPr>
            <w:r>
              <w:rPr>
                <w:color w:val="000000"/>
                <w:sz w:val="17"/>
                <w:lang w:val="en-GB"/>
              </w:rPr>
              <w:t>42 610</w:t>
            </w:r>
          </w:p>
        </w:tc>
        <w:tc>
          <w:tcPr>
            <w:tcW w:w="735" w:type="dxa"/>
            <w:vAlign w:val="center"/>
          </w:tcPr>
          <w:p w:rsidR="00000000" w:rsidRDefault="00000000">
            <w:pPr>
              <w:shd w:val="clear" w:color="auto" w:fill="FFFFFF"/>
              <w:jc w:val="right"/>
              <w:rPr>
                <w:sz w:val="17"/>
                <w:lang w:val="en-GB"/>
              </w:rPr>
            </w:pPr>
            <w:r>
              <w:rPr>
                <w:color w:val="000000"/>
                <w:sz w:val="17"/>
                <w:lang w:val="en-GB"/>
              </w:rPr>
              <w:t>42 924</w:t>
            </w:r>
          </w:p>
        </w:tc>
        <w:tc>
          <w:tcPr>
            <w:tcW w:w="735" w:type="dxa"/>
            <w:vAlign w:val="center"/>
          </w:tcPr>
          <w:p w:rsidR="00000000" w:rsidRDefault="00000000">
            <w:pPr>
              <w:shd w:val="clear" w:color="auto" w:fill="FFFFFF"/>
              <w:jc w:val="right"/>
              <w:rPr>
                <w:sz w:val="17"/>
                <w:lang w:val="en-GB"/>
              </w:rPr>
            </w:pPr>
            <w:r>
              <w:rPr>
                <w:color w:val="000000"/>
                <w:sz w:val="17"/>
                <w:lang w:val="en-GB"/>
              </w:rPr>
              <w:t>43 376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525" w:type="dxa"/>
            <w:vAlign w:val="center"/>
          </w:tcPr>
          <w:p w:rsidR="00000000" w:rsidRDefault="00000000">
            <w:pPr>
              <w:shd w:val="clear" w:color="auto" w:fill="FFFFFF"/>
              <w:jc w:val="right"/>
              <w:rPr>
                <w:sz w:val="17"/>
                <w:lang w:val="en-GB"/>
              </w:rPr>
            </w:pPr>
            <w:r>
              <w:rPr>
                <w:color w:val="000000"/>
                <w:sz w:val="17"/>
                <w:lang w:val="en-GB"/>
              </w:rPr>
              <w:t>304</w:t>
            </w:r>
          </w:p>
        </w:tc>
        <w:tc>
          <w:tcPr>
            <w:tcW w:w="630" w:type="dxa"/>
            <w:vAlign w:val="center"/>
          </w:tcPr>
          <w:p w:rsidR="00000000" w:rsidRDefault="00000000">
            <w:pPr>
              <w:shd w:val="clear" w:color="auto" w:fill="FFFFFF"/>
              <w:jc w:val="right"/>
              <w:rPr>
                <w:sz w:val="17"/>
                <w:lang w:val="en-GB"/>
              </w:rPr>
            </w:pPr>
            <w:r>
              <w:rPr>
                <w:color w:val="000000"/>
                <w:sz w:val="17"/>
                <w:lang w:val="en-GB"/>
              </w:rPr>
              <w:t>172</w:t>
            </w:r>
          </w:p>
        </w:tc>
        <w:tc>
          <w:tcPr>
            <w:tcW w:w="630" w:type="dxa"/>
            <w:vAlign w:val="center"/>
          </w:tcPr>
          <w:p w:rsidR="00000000" w:rsidRDefault="00000000">
            <w:pPr>
              <w:shd w:val="clear" w:color="auto" w:fill="FFFFFF"/>
              <w:jc w:val="right"/>
              <w:rPr>
                <w:sz w:val="17"/>
                <w:lang w:val="en-GB"/>
              </w:rPr>
            </w:pPr>
            <w:r>
              <w:rPr>
                <w:color w:val="000000"/>
                <w:sz w:val="17"/>
                <w:lang w:val="en-GB"/>
              </w:rPr>
              <w:t>160</w:t>
            </w:r>
          </w:p>
        </w:tc>
        <w:tc>
          <w:tcPr>
            <w:tcW w:w="630" w:type="dxa"/>
            <w:vAlign w:val="center"/>
          </w:tcPr>
          <w:p w:rsidR="00000000" w:rsidRDefault="00000000">
            <w:pPr>
              <w:shd w:val="clear" w:color="auto" w:fill="FFFFFF"/>
              <w:jc w:val="right"/>
              <w:rPr>
                <w:sz w:val="17"/>
                <w:lang w:val="en-GB"/>
              </w:rPr>
            </w:pPr>
            <w:r>
              <w:rPr>
                <w:color w:val="000000"/>
                <w:sz w:val="17"/>
                <w:lang w:val="en-GB"/>
              </w:rPr>
              <w:t>12</w:t>
            </w:r>
          </w:p>
        </w:tc>
        <w:tc>
          <w:tcPr>
            <w:tcW w:w="525" w:type="dxa"/>
            <w:vAlign w:val="center"/>
          </w:tcPr>
          <w:p w:rsidR="00000000" w:rsidRDefault="00000000">
            <w:pPr>
              <w:shd w:val="clear" w:color="auto" w:fill="FFFFFF"/>
              <w:jc w:val="right"/>
              <w:rPr>
                <w:sz w:val="17"/>
                <w:lang w:val="en-GB"/>
              </w:rPr>
            </w:pPr>
            <w:r>
              <w:rPr>
                <w:color w:val="000000"/>
                <w:sz w:val="17"/>
                <w:lang w:val="en-GB"/>
              </w:rPr>
              <w:t>0</w:t>
            </w:r>
          </w:p>
        </w:tc>
        <w:tc>
          <w:tcPr>
            <w:tcW w:w="630" w:type="dxa"/>
            <w:vAlign w:val="center"/>
          </w:tcPr>
          <w:p w:rsidR="00000000" w:rsidRDefault="00000000">
            <w:pPr>
              <w:shd w:val="clear" w:color="auto" w:fill="FFFFFF"/>
              <w:jc w:val="right"/>
              <w:rPr>
                <w:sz w:val="17"/>
                <w:lang w:val="en-GB"/>
              </w:rPr>
            </w:pPr>
            <w:r>
              <w:rPr>
                <w:sz w:val="17"/>
                <w:lang w:val="en-GB"/>
              </w:rPr>
              <w:t>6</w:t>
            </w:r>
          </w:p>
        </w:tc>
        <w:tc>
          <w:tcPr>
            <w:tcW w:w="735" w:type="dxa"/>
            <w:vAlign w:val="center"/>
          </w:tcPr>
          <w:p w:rsidR="00000000" w:rsidRDefault="00000000">
            <w:pPr>
              <w:shd w:val="clear" w:color="auto" w:fill="FFFFFF"/>
              <w:jc w:val="right"/>
              <w:rPr>
                <w:sz w:val="17"/>
                <w:lang w:val="en-GB"/>
              </w:rPr>
            </w:pPr>
            <w:r>
              <w:rPr>
                <w:color w:val="000000"/>
                <w:sz w:val="17"/>
                <w:lang w:val="en-GB"/>
              </w:rPr>
              <w:t>8 187</w:t>
            </w:r>
          </w:p>
        </w:tc>
        <w:tc>
          <w:tcPr>
            <w:tcW w:w="840" w:type="dxa"/>
            <w:vAlign w:val="center"/>
          </w:tcPr>
          <w:p w:rsidR="00000000" w:rsidRDefault="00000000">
            <w:pPr>
              <w:shd w:val="clear" w:color="auto" w:fill="FFFFFF"/>
              <w:jc w:val="right"/>
              <w:rPr>
                <w:sz w:val="17"/>
                <w:lang w:val="en-GB"/>
              </w:rPr>
            </w:pPr>
            <w:r>
              <w:rPr>
                <w:color w:val="000000"/>
                <w:sz w:val="17"/>
                <w:lang w:val="en-GB"/>
              </w:rPr>
              <w:t>9 641</w:t>
            </w:r>
          </w:p>
        </w:tc>
        <w:tc>
          <w:tcPr>
            <w:tcW w:w="840" w:type="dxa"/>
            <w:vAlign w:val="center"/>
          </w:tcPr>
          <w:p w:rsidR="00000000" w:rsidRDefault="00000000">
            <w:pPr>
              <w:shd w:val="clear" w:color="auto" w:fill="FFFFFF"/>
              <w:jc w:val="right"/>
              <w:rPr>
                <w:sz w:val="17"/>
                <w:lang w:val="en-GB"/>
              </w:rPr>
            </w:pPr>
            <w:r>
              <w:rPr>
                <w:color w:val="000000"/>
                <w:sz w:val="17"/>
                <w:lang w:val="en-GB"/>
              </w:rPr>
              <w:t>9 002</w:t>
            </w:r>
          </w:p>
        </w:tc>
        <w:tc>
          <w:tcPr>
            <w:tcW w:w="945" w:type="dxa"/>
            <w:vAlign w:val="center"/>
          </w:tcPr>
          <w:p w:rsidR="00000000" w:rsidRDefault="00000000">
            <w:pPr>
              <w:shd w:val="clear" w:color="auto" w:fill="FFFFFF"/>
              <w:jc w:val="right"/>
              <w:rPr>
                <w:sz w:val="17"/>
                <w:lang w:val="en-GB"/>
              </w:rPr>
            </w:pPr>
            <w:r>
              <w:rPr>
                <w:color w:val="000000"/>
                <w:sz w:val="17"/>
                <w:lang w:val="en-GB"/>
              </w:rPr>
              <w:t>127 866</w:t>
            </w:r>
          </w:p>
        </w:tc>
        <w:tc>
          <w:tcPr>
            <w:tcW w:w="945" w:type="dxa"/>
            <w:vAlign w:val="center"/>
          </w:tcPr>
          <w:p w:rsidR="00000000" w:rsidRDefault="00000000">
            <w:pPr>
              <w:shd w:val="clear" w:color="auto" w:fill="FFFFFF"/>
              <w:jc w:val="right"/>
              <w:rPr>
                <w:sz w:val="17"/>
                <w:lang w:val="en-GB"/>
              </w:rPr>
            </w:pPr>
            <w:r>
              <w:rPr>
                <w:color w:val="000000"/>
                <w:sz w:val="17"/>
                <w:lang w:val="en-GB"/>
              </w:rPr>
              <w:t>129 878</w:t>
            </w:r>
          </w:p>
        </w:tc>
        <w:tc>
          <w:tcPr>
            <w:tcW w:w="797" w:type="dxa"/>
            <w:vAlign w:val="center"/>
          </w:tcPr>
          <w:p w:rsidR="00000000" w:rsidRDefault="00000000">
            <w:pPr>
              <w:shd w:val="clear" w:color="auto" w:fill="FFFFFF"/>
              <w:jc w:val="right"/>
              <w:rPr>
                <w:sz w:val="17"/>
                <w:lang w:val="en-GB"/>
              </w:rPr>
            </w:pPr>
            <w:r>
              <w:rPr>
                <w:color w:val="000000"/>
                <w:sz w:val="17"/>
                <w:lang w:val="en-GB"/>
              </w:rPr>
              <w:t>128 750</w:t>
            </w:r>
          </w:p>
        </w:tc>
      </w:tr>
      <w:tr w:rsidR="00000000">
        <w:tblPrEx>
          <w:tblCellMar>
            <w:top w:w="0" w:type="dxa"/>
            <w:left w:w="0" w:type="dxa"/>
            <w:bottom w:w="0" w:type="dxa"/>
            <w:right w:w="0" w:type="dxa"/>
          </w:tblCellMar>
        </w:tblPrEx>
        <w:tc>
          <w:tcPr>
            <w:tcW w:w="1198" w:type="dxa"/>
            <w:tcBorders>
              <w:top w:val="nil"/>
              <w:left w:val="nil"/>
              <w:bottom w:val="single" w:sz="12" w:space="0" w:color="auto"/>
              <w:right w:val="nil"/>
            </w:tcBorders>
            <w:vAlign w:val="bottom"/>
          </w:tcPr>
          <w:p w:rsidR="00000000" w:rsidRDefault="00000000">
            <w:pPr>
              <w:shd w:val="clear" w:color="auto" w:fill="FFFFFF"/>
              <w:rPr>
                <w:b/>
                <w:sz w:val="17"/>
                <w:lang w:val="en-GB"/>
              </w:rPr>
            </w:pPr>
            <w:r>
              <w:rPr>
                <w:b/>
                <w:color w:val="000000"/>
                <w:sz w:val="17"/>
                <w:lang w:val="en-GB"/>
              </w:rPr>
              <w:t>Total for Republic</w:t>
            </w:r>
          </w:p>
        </w:tc>
        <w:tc>
          <w:tcPr>
            <w:tcW w:w="735" w:type="dxa"/>
            <w:tcBorders>
              <w:top w:val="nil"/>
              <w:left w:val="nil"/>
              <w:bottom w:val="single" w:sz="12" w:space="0" w:color="auto"/>
              <w:right w:val="nil"/>
            </w:tcBorders>
            <w:vAlign w:val="bottom"/>
          </w:tcPr>
          <w:p w:rsidR="00000000" w:rsidRDefault="00000000">
            <w:pPr>
              <w:shd w:val="clear" w:color="auto" w:fill="FFFFFF"/>
              <w:jc w:val="right"/>
              <w:rPr>
                <w:b/>
                <w:sz w:val="17"/>
                <w:lang w:val="en-US"/>
              </w:rPr>
            </w:pPr>
            <w:r>
              <w:rPr>
                <w:b/>
                <w:color w:val="000000"/>
                <w:sz w:val="17"/>
                <w:lang w:val="en-US"/>
              </w:rPr>
              <w:t>148</w:t>
            </w:r>
            <w:r>
              <w:rPr>
                <w:b/>
                <w:color w:val="000000"/>
                <w:sz w:val="17"/>
                <w:lang w:val="en-GB"/>
              </w:rPr>
              <w:t xml:space="preserve"> </w:t>
            </w:r>
            <w:r>
              <w:rPr>
                <w:b/>
                <w:color w:val="000000"/>
                <w:sz w:val="17"/>
                <w:lang w:val="en-US"/>
              </w:rPr>
              <w:t>320</w:t>
            </w:r>
          </w:p>
        </w:tc>
        <w:tc>
          <w:tcPr>
            <w:tcW w:w="735" w:type="dxa"/>
            <w:tcBorders>
              <w:top w:val="nil"/>
              <w:left w:val="nil"/>
              <w:bottom w:val="single" w:sz="12" w:space="0" w:color="auto"/>
              <w:right w:val="nil"/>
            </w:tcBorders>
            <w:vAlign w:val="bottom"/>
          </w:tcPr>
          <w:p w:rsidR="00000000" w:rsidRDefault="00000000">
            <w:pPr>
              <w:shd w:val="clear" w:color="auto" w:fill="FFFFFF"/>
              <w:jc w:val="right"/>
              <w:rPr>
                <w:b/>
                <w:sz w:val="17"/>
                <w:lang w:val="en-US"/>
              </w:rPr>
            </w:pPr>
            <w:r>
              <w:rPr>
                <w:b/>
                <w:color w:val="000000"/>
                <w:sz w:val="17"/>
                <w:lang w:val="en-US"/>
              </w:rPr>
              <w:t>156</w:t>
            </w:r>
            <w:r>
              <w:rPr>
                <w:b/>
                <w:color w:val="000000"/>
                <w:sz w:val="17"/>
                <w:lang w:val="en-GB"/>
              </w:rPr>
              <w:t xml:space="preserve"> </w:t>
            </w:r>
            <w:r>
              <w:rPr>
                <w:b/>
                <w:color w:val="000000"/>
                <w:sz w:val="17"/>
                <w:lang w:val="en-US"/>
              </w:rPr>
              <w:t>541</w:t>
            </w:r>
          </w:p>
        </w:tc>
        <w:tc>
          <w:tcPr>
            <w:tcW w:w="735" w:type="dxa"/>
            <w:tcBorders>
              <w:top w:val="nil"/>
              <w:left w:val="nil"/>
              <w:bottom w:val="single" w:sz="12" w:space="0" w:color="auto"/>
              <w:right w:val="nil"/>
            </w:tcBorders>
            <w:vAlign w:val="bottom"/>
          </w:tcPr>
          <w:p w:rsidR="00000000" w:rsidRDefault="00000000">
            <w:pPr>
              <w:shd w:val="clear" w:color="auto" w:fill="FFFFFF"/>
              <w:jc w:val="right"/>
              <w:rPr>
                <w:b/>
                <w:sz w:val="17"/>
                <w:lang w:val="en-US"/>
              </w:rPr>
            </w:pPr>
            <w:r>
              <w:rPr>
                <w:b/>
                <w:color w:val="000000"/>
                <w:sz w:val="17"/>
                <w:lang w:val="en-US"/>
              </w:rPr>
              <w:t>149</w:t>
            </w:r>
            <w:r>
              <w:rPr>
                <w:b/>
                <w:color w:val="000000"/>
                <w:sz w:val="17"/>
                <w:lang w:val="en-GB"/>
              </w:rPr>
              <w:t xml:space="preserve"> </w:t>
            </w:r>
            <w:r>
              <w:rPr>
                <w:b/>
                <w:color w:val="000000"/>
                <w:sz w:val="17"/>
                <w:lang w:val="en-US"/>
              </w:rPr>
              <w:t>155</w:t>
            </w:r>
          </w:p>
        </w:tc>
        <w:tc>
          <w:tcPr>
            <w:tcW w:w="105"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lang w:val="en-US"/>
              </w:rPr>
            </w:pPr>
          </w:p>
        </w:tc>
        <w:tc>
          <w:tcPr>
            <w:tcW w:w="525" w:type="dxa"/>
            <w:tcBorders>
              <w:top w:val="nil"/>
              <w:left w:val="nil"/>
              <w:bottom w:val="single" w:sz="12" w:space="0" w:color="auto"/>
              <w:right w:val="nil"/>
            </w:tcBorders>
            <w:vAlign w:val="bottom"/>
          </w:tcPr>
          <w:p w:rsidR="00000000" w:rsidRDefault="00000000">
            <w:pPr>
              <w:shd w:val="clear" w:color="auto" w:fill="FFFFFF"/>
              <w:jc w:val="right"/>
              <w:rPr>
                <w:b/>
                <w:sz w:val="17"/>
                <w:lang w:val="en-US"/>
              </w:rPr>
            </w:pPr>
            <w:r>
              <w:rPr>
                <w:b/>
                <w:color w:val="000000"/>
                <w:sz w:val="17"/>
                <w:lang w:val="en-US"/>
              </w:rPr>
              <w:t>1</w:t>
            </w:r>
            <w:r>
              <w:rPr>
                <w:b/>
                <w:color w:val="000000"/>
                <w:sz w:val="17"/>
                <w:lang w:val="en-GB"/>
              </w:rPr>
              <w:t xml:space="preserve"> </w:t>
            </w:r>
            <w:r>
              <w:rPr>
                <w:b/>
                <w:color w:val="000000"/>
                <w:sz w:val="17"/>
                <w:lang w:val="en-US"/>
              </w:rPr>
              <w:t>091</w:t>
            </w:r>
          </w:p>
        </w:tc>
        <w:tc>
          <w:tcPr>
            <w:tcW w:w="630" w:type="dxa"/>
            <w:tcBorders>
              <w:top w:val="nil"/>
              <w:left w:val="nil"/>
              <w:bottom w:val="single" w:sz="12" w:space="0" w:color="auto"/>
              <w:right w:val="nil"/>
            </w:tcBorders>
            <w:vAlign w:val="bottom"/>
          </w:tcPr>
          <w:p w:rsidR="00000000" w:rsidRDefault="00000000">
            <w:pPr>
              <w:shd w:val="clear" w:color="auto" w:fill="FFFFFF"/>
              <w:jc w:val="right"/>
              <w:rPr>
                <w:b/>
                <w:sz w:val="17"/>
                <w:lang w:val="en-US"/>
              </w:rPr>
            </w:pPr>
            <w:r>
              <w:rPr>
                <w:b/>
                <w:color w:val="000000"/>
                <w:sz w:val="17"/>
                <w:lang w:val="en-US"/>
              </w:rPr>
              <w:t>643</w:t>
            </w:r>
          </w:p>
        </w:tc>
        <w:tc>
          <w:tcPr>
            <w:tcW w:w="630" w:type="dxa"/>
            <w:tcBorders>
              <w:top w:val="nil"/>
              <w:left w:val="nil"/>
              <w:bottom w:val="single" w:sz="12" w:space="0" w:color="auto"/>
              <w:right w:val="nil"/>
            </w:tcBorders>
            <w:vAlign w:val="bottom"/>
          </w:tcPr>
          <w:p w:rsidR="00000000" w:rsidRDefault="00000000">
            <w:pPr>
              <w:shd w:val="clear" w:color="auto" w:fill="FFFFFF"/>
              <w:jc w:val="right"/>
              <w:rPr>
                <w:b/>
                <w:sz w:val="17"/>
                <w:lang w:val="en-US"/>
              </w:rPr>
            </w:pPr>
            <w:r>
              <w:rPr>
                <w:b/>
                <w:color w:val="000000"/>
                <w:sz w:val="17"/>
                <w:lang w:val="en-US"/>
              </w:rPr>
              <w:t>691</w:t>
            </w:r>
          </w:p>
        </w:tc>
        <w:tc>
          <w:tcPr>
            <w:tcW w:w="630" w:type="dxa"/>
            <w:tcBorders>
              <w:top w:val="nil"/>
              <w:left w:val="nil"/>
              <w:bottom w:val="single" w:sz="12" w:space="0" w:color="auto"/>
              <w:right w:val="nil"/>
            </w:tcBorders>
            <w:vAlign w:val="bottom"/>
          </w:tcPr>
          <w:p w:rsidR="00000000" w:rsidRDefault="00000000">
            <w:pPr>
              <w:shd w:val="clear" w:color="auto" w:fill="FFFFFF"/>
              <w:jc w:val="right"/>
              <w:rPr>
                <w:b/>
                <w:sz w:val="17"/>
                <w:lang w:val="en-US"/>
              </w:rPr>
            </w:pPr>
            <w:r>
              <w:rPr>
                <w:b/>
                <w:color w:val="000000"/>
                <w:sz w:val="17"/>
                <w:lang w:val="en-US"/>
              </w:rPr>
              <w:t>57</w:t>
            </w:r>
          </w:p>
        </w:tc>
        <w:tc>
          <w:tcPr>
            <w:tcW w:w="525" w:type="dxa"/>
            <w:tcBorders>
              <w:top w:val="nil"/>
              <w:left w:val="nil"/>
              <w:bottom w:val="single" w:sz="12" w:space="0" w:color="auto"/>
              <w:right w:val="nil"/>
            </w:tcBorders>
            <w:vAlign w:val="bottom"/>
          </w:tcPr>
          <w:p w:rsidR="00000000" w:rsidRDefault="00000000">
            <w:pPr>
              <w:shd w:val="clear" w:color="auto" w:fill="FFFFFF"/>
              <w:jc w:val="right"/>
              <w:rPr>
                <w:b/>
                <w:sz w:val="17"/>
                <w:lang w:val="en-US"/>
              </w:rPr>
            </w:pPr>
            <w:r>
              <w:rPr>
                <w:b/>
                <w:color w:val="000000"/>
                <w:sz w:val="17"/>
                <w:lang w:val="en-US"/>
              </w:rPr>
              <w:t>3</w:t>
            </w:r>
          </w:p>
        </w:tc>
        <w:tc>
          <w:tcPr>
            <w:tcW w:w="630" w:type="dxa"/>
            <w:tcBorders>
              <w:top w:val="nil"/>
              <w:left w:val="nil"/>
              <w:bottom w:val="single" w:sz="12" w:space="0" w:color="auto"/>
              <w:right w:val="nil"/>
            </w:tcBorders>
            <w:vAlign w:val="bottom"/>
          </w:tcPr>
          <w:p w:rsidR="00000000" w:rsidRDefault="00000000">
            <w:pPr>
              <w:shd w:val="clear" w:color="auto" w:fill="FFFFFF"/>
              <w:jc w:val="right"/>
              <w:rPr>
                <w:b/>
                <w:sz w:val="17"/>
                <w:lang w:val="en-US"/>
              </w:rPr>
            </w:pPr>
            <w:r>
              <w:rPr>
                <w:b/>
                <w:color w:val="000000"/>
                <w:sz w:val="17"/>
                <w:lang w:val="en-US"/>
              </w:rPr>
              <w:t>19</w:t>
            </w:r>
          </w:p>
        </w:tc>
        <w:tc>
          <w:tcPr>
            <w:tcW w:w="735" w:type="dxa"/>
            <w:tcBorders>
              <w:top w:val="nil"/>
              <w:left w:val="nil"/>
              <w:bottom w:val="single" w:sz="12" w:space="0" w:color="auto"/>
              <w:right w:val="nil"/>
            </w:tcBorders>
            <w:vAlign w:val="bottom"/>
          </w:tcPr>
          <w:p w:rsidR="00000000" w:rsidRDefault="00000000">
            <w:pPr>
              <w:shd w:val="clear" w:color="auto" w:fill="FFFFFF"/>
              <w:jc w:val="right"/>
              <w:rPr>
                <w:b/>
                <w:sz w:val="17"/>
                <w:lang w:val="en-US"/>
              </w:rPr>
            </w:pPr>
            <w:r>
              <w:rPr>
                <w:b/>
                <w:color w:val="000000"/>
                <w:sz w:val="17"/>
                <w:lang w:val="en-US"/>
              </w:rPr>
              <w:t>34</w:t>
            </w:r>
            <w:r>
              <w:rPr>
                <w:b/>
                <w:color w:val="000000"/>
                <w:sz w:val="17"/>
                <w:lang w:val="en-GB"/>
              </w:rPr>
              <w:t xml:space="preserve"> </w:t>
            </w:r>
            <w:r>
              <w:rPr>
                <w:b/>
                <w:color w:val="000000"/>
                <w:sz w:val="17"/>
                <w:lang w:val="en-US"/>
              </w:rPr>
              <w:t>180</w:t>
            </w:r>
          </w:p>
        </w:tc>
        <w:tc>
          <w:tcPr>
            <w:tcW w:w="840" w:type="dxa"/>
            <w:tcBorders>
              <w:top w:val="nil"/>
              <w:left w:val="nil"/>
              <w:bottom w:val="single" w:sz="12" w:space="0" w:color="auto"/>
              <w:right w:val="nil"/>
            </w:tcBorders>
            <w:vAlign w:val="bottom"/>
          </w:tcPr>
          <w:p w:rsidR="00000000" w:rsidRDefault="00000000">
            <w:pPr>
              <w:shd w:val="clear" w:color="auto" w:fill="FFFFFF"/>
              <w:jc w:val="right"/>
              <w:rPr>
                <w:b/>
                <w:sz w:val="17"/>
                <w:lang w:val="en-US"/>
              </w:rPr>
            </w:pPr>
            <w:r>
              <w:rPr>
                <w:b/>
                <w:color w:val="000000"/>
                <w:sz w:val="17"/>
                <w:lang w:val="en-US"/>
              </w:rPr>
              <w:t>37</w:t>
            </w:r>
            <w:r>
              <w:rPr>
                <w:b/>
                <w:color w:val="000000"/>
                <w:sz w:val="17"/>
                <w:lang w:val="en-GB"/>
              </w:rPr>
              <w:t xml:space="preserve"> </w:t>
            </w:r>
            <w:r>
              <w:rPr>
                <w:b/>
                <w:color w:val="000000"/>
                <w:sz w:val="17"/>
                <w:lang w:val="en-US"/>
              </w:rPr>
              <w:t>449</w:t>
            </w:r>
          </w:p>
        </w:tc>
        <w:tc>
          <w:tcPr>
            <w:tcW w:w="840" w:type="dxa"/>
            <w:tcBorders>
              <w:top w:val="nil"/>
              <w:left w:val="nil"/>
              <w:bottom w:val="single" w:sz="12" w:space="0" w:color="auto"/>
              <w:right w:val="nil"/>
            </w:tcBorders>
            <w:vAlign w:val="bottom"/>
          </w:tcPr>
          <w:p w:rsidR="00000000" w:rsidRDefault="00000000">
            <w:pPr>
              <w:shd w:val="clear" w:color="auto" w:fill="FFFFFF"/>
              <w:jc w:val="right"/>
              <w:rPr>
                <w:b/>
                <w:sz w:val="17"/>
                <w:lang w:val="en-US"/>
              </w:rPr>
            </w:pPr>
            <w:r>
              <w:rPr>
                <w:b/>
                <w:color w:val="000000"/>
                <w:sz w:val="17"/>
                <w:lang w:val="en-US"/>
              </w:rPr>
              <w:t>34</w:t>
            </w:r>
            <w:r>
              <w:rPr>
                <w:b/>
                <w:color w:val="000000"/>
                <w:sz w:val="17"/>
                <w:lang w:val="en-GB"/>
              </w:rPr>
              <w:t xml:space="preserve"> </w:t>
            </w:r>
            <w:r>
              <w:rPr>
                <w:b/>
                <w:color w:val="000000"/>
                <w:sz w:val="17"/>
                <w:lang w:val="en-US"/>
              </w:rPr>
              <w:t>824</w:t>
            </w:r>
          </w:p>
        </w:tc>
        <w:tc>
          <w:tcPr>
            <w:tcW w:w="945" w:type="dxa"/>
            <w:tcBorders>
              <w:top w:val="nil"/>
              <w:left w:val="nil"/>
              <w:bottom w:val="single" w:sz="12" w:space="0" w:color="auto"/>
              <w:right w:val="nil"/>
            </w:tcBorders>
            <w:vAlign w:val="bottom"/>
          </w:tcPr>
          <w:p w:rsidR="00000000" w:rsidRDefault="00000000">
            <w:pPr>
              <w:shd w:val="clear" w:color="auto" w:fill="FFFFFF"/>
              <w:jc w:val="right"/>
              <w:rPr>
                <w:b/>
                <w:sz w:val="17"/>
                <w:lang w:val="en-US"/>
              </w:rPr>
            </w:pPr>
            <w:r>
              <w:rPr>
                <w:b/>
                <w:color w:val="000000"/>
                <w:sz w:val="17"/>
                <w:lang w:val="en-US"/>
              </w:rPr>
              <w:t>427</w:t>
            </w:r>
            <w:r>
              <w:rPr>
                <w:b/>
                <w:color w:val="000000"/>
                <w:sz w:val="17"/>
                <w:lang w:val="en-GB"/>
              </w:rPr>
              <w:t xml:space="preserve"> </w:t>
            </w:r>
            <w:r>
              <w:rPr>
                <w:b/>
                <w:color w:val="000000"/>
                <w:sz w:val="17"/>
                <w:lang w:val="en-US"/>
              </w:rPr>
              <w:t>942</w:t>
            </w:r>
          </w:p>
        </w:tc>
        <w:tc>
          <w:tcPr>
            <w:tcW w:w="945" w:type="dxa"/>
            <w:tcBorders>
              <w:top w:val="nil"/>
              <w:left w:val="nil"/>
              <w:bottom w:val="single" w:sz="12" w:space="0" w:color="auto"/>
              <w:right w:val="nil"/>
            </w:tcBorders>
            <w:vAlign w:val="bottom"/>
          </w:tcPr>
          <w:p w:rsidR="00000000" w:rsidRDefault="00000000">
            <w:pPr>
              <w:shd w:val="clear" w:color="auto" w:fill="FFFFFF"/>
              <w:jc w:val="right"/>
              <w:rPr>
                <w:b/>
                <w:sz w:val="17"/>
                <w:lang w:val="en-US"/>
              </w:rPr>
            </w:pPr>
            <w:r>
              <w:rPr>
                <w:b/>
                <w:color w:val="000000"/>
                <w:sz w:val="17"/>
                <w:lang w:val="en-US"/>
              </w:rPr>
              <w:t>449</w:t>
            </w:r>
            <w:r>
              <w:rPr>
                <w:b/>
                <w:color w:val="000000"/>
                <w:sz w:val="17"/>
                <w:lang w:val="en-GB"/>
              </w:rPr>
              <w:t xml:space="preserve"> </w:t>
            </w:r>
            <w:r>
              <w:rPr>
                <w:b/>
                <w:color w:val="000000"/>
                <w:sz w:val="17"/>
                <w:lang w:val="en-US"/>
              </w:rPr>
              <w:t>845</w:t>
            </w:r>
          </w:p>
        </w:tc>
        <w:tc>
          <w:tcPr>
            <w:tcW w:w="797" w:type="dxa"/>
            <w:tcBorders>
              <w:top w:val="nil"/>
              <w:left w:val="nil"/>
              <w:bottom w:val="single" w:sz="12" w:space="0" w:color="auto"/>
              <w:right w:val="nil"/>
            </w:tcBorders>
            <w:vAlign w:val="bottom"/>
          </w:tcPr>
          <w:p w:rsidR="00000000" w:rsidRDefault="00000000">
            <w:pPr>
              <w:shd w:val="clear" w:color="auto" w:fill="FFFFFF"/>
              <w:jc w:val="right"/>
              <w:rPr>
                <w:b/>
                <w:sz w:val="17"/>
                <w:lang w:val="en-US"/>
              </w:rPr>
            </w:pPr>
            <w:r>
              <w:rPr>
                <w:b/>
                <w:color w:val="000000"/>
                <w:sz w:val="17"/>
                <w:lang w:val="en-US"/>
              </w:rPr>
              <w:t>420</w:t>
            </w:r>
            <w:r>
              <w:rPr>
                <w:b/>
                <w:color w:val="000000"/>
                <w:sz w:val="17"/>
                <w:lang w:val="en-GB"/>
              </w:rPr>
              <w:t xml:space="preserve"> </w:t>
            </w:r>
            <w:r>
              <w:rPr>
                <w:b/>
                <w:color w:val="000000"/>
                <w:sz w:val="17"/>
                <w:lang w:val="en-US"/>
              </w:rPr>
              <w:t>031</w:t>
            </w:r>
          </w:p>
        </w:tc>
      </w:tr>
    </w:tbl>
    <w:p w:rsidR="00000000" w:rsidRDefault="00000000">
      <w:pPr>
        <w:pStyle w:val="SingleTxt"/>
        <w:rPr>
          <w:lang w:val="en-US"/>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br w:type="page"/>
      </w:r>
      <w:r>
        <w:rPr>
          <w:lang w:val="en-US"/>
        </w:rPr>
        <w:tab/>
      </w:r>
      <w:r>
        <w:rPr>
          <w:lang w:val="en-US"/>
        </w:rPr>
        <w:tab/>
        <w:t>Apendix 3</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US"/>
        </w:rPr>
      </w:pPr>
      <w:r>
        <w:rPr>
          <w:lang w:val="en-US"/>
        </w:rPr>
        <w:tab/>
      </w:r>
      <w:r>
        <w:rPr>
          <w:lang w:val="en-US"/>
        </w:rPr>
        <w:tab/>
        <w:t>Data on the issue of small loans for the period 1999 - 2002 throughout the Republic</w:t>
      </w:r>
    </w:p>
    <w:p w:rsidR="00000000" w:rsidRDefault="00000000">
      <w:pPr>
        <w:spacing w:line="120" w:lineRule="exact"/>
        <w:rPr>
          <w:sz w:val="10"/>
          <w:lang w:val="en-US"/>
        </w:rPr>
      </w:pPr>
    </w:p>
    <w:p w:rsidR="00000000" w:rsidRDefault="00000000">
      <w:pPr>
        <w:spacing w:line="120" w:lineRule="exact"/>
        <w:rPr>
          <w:sz w:val="10"/>
          <w:lang w:val="en-US"/>
        </w:rPr>
      </w:pPr>
    </w:p>
    <w:tbl>
      <w:tblPr>
        <w:tblW w:w="0" w:type="auto"/>
        <w:tblInd w:w="2" w:type="dxa"/>
        <w:tblLayout w:type="fixed"/>
        <w:tblCellMar>
          <w:left w:w="0" w:type="dxa"/>
          <w:right w:w="0" w:type="dxa"/>
        </w:tblCellMar>
        <w:tblLook w:val="0000" w:firstRow="0" w:lastRow="0" w:firstColumn="0" w:lastColumn="0" w:noHBand="0" w:noVBand="0"/>
      </w:tblPr>
      <w:tblGrid>
        <w:gridCol w:w="621"/>
        <w:gridCol w:w="314"/>
        <w:gridCol w:w="415"/>
        <w:gridCol w:w="314"/>
        <w:gridCol w:w="413"/>
        <w:gridCol w:w="385"/>
        <w:gridCol w:w="10"/>
        <w:gridCol w:w="35"/>
        <w:gridCol w:w="15"/>
        <w:gridCol w:w="305"/>
        <w:gridCol w:w="422"/>
        <w:gridCol w:w="407"/>
        <w:gridCol w:w="316"/>
        <w:gridCol w:w="486"/>
        <w:gridCol w:w="419"/>
        <w:gridCol w:w="4"/>
        <w:gridCol w:w="72"/>
        <w:gridCol w:w="370"/>
        <w:gridCol w:w="350"/>
        <w:gridCol w:w="457"/>
        <w:gridCol w:w="272"/>
        <w:gridCol w:w="468"/>
        <w:gridCol w:w="400"/>
        <w:gridCol w:w="35"/>
        <w:gridCol w:w="419"/>
        <w:gridCol w:w="315"/>
        <w:gridCol w:w="419"/>
        <w:gridCol w:w="419"/>
        <w:gridCol w:w="419"/>
        <w:gridCol w:w="389"/>
        <w:gridCol w:w="35"/>
        <w:gridCol w:w="373"/>
        <w:gridCol w:w="417"/>
        <w:gridCol w:w="417"/>
        <w:gridCol w:w="362"/>
        <w:gridCol w:w="419"/>
        <w:gridCol w:w="419"/>
        <w:gridCol w:w="419"/>
      </w:tblGrid>
      <w:tr w:rsidR="00000000">
        <w:tblPrEx>
          <w:tblCellMar>
            <w:top w:w="0" w:type="dxa"/>
            <w:left w:w="0" w:type="dxa"/>
            <w:bottom w:w="0" w:type="dxa"/>
            <w:right w:w="0" w:type="dxa"/>
          </w:tblCellMar>
        </w:tblPrEx>
        <w:trPr>
          <w:tblHeader/>
        </w:trPr>
        <w:tc>
          <w:tcPr>
            <w:tcW w:w="621" w:type="dxa"/>
            <w:tcBorders>
              <w:top w:val="single" w:sz="4" w:space="0" w:color="auto"/>
              <w:left w:val="nil"/>
              <w:bottom w:val="nil"/>
              <w:right w:val="nil"/>
            </w:tcBorders>
            <w:vAlign w:val="bottom"/>
          </w:tcPr>
          <w:p w:rsidR="00000000" w:rsidRDefault="00000000">
            <w:pPr>
              <w:suppressAutoHyphens/>
              <w:spacing w:before="80" w:after="80" w:line="160" w:lineRule="exact"/>
              <w:ind w:right="40"/>
              <w:rPr>
                <w:i/>
                <w:sz w:val="14"/>
                <w:lang w:val="en-US"/>
              </w:rPr>
            </w:pPr>
          </w:p>
        </w:tc>
        <w:tc>
          <w:tcPr>
            <w:tcW w:w="1851" w:type="dxa"/>
            <w:gridSpan w:val="6"/>
            <w:tcBorders>
              <w:top w:val="single" w:sz="4" w:space="0" w:color="auto"/>
              <w:left w:val="nil"/>
              <w:bottom w:val="single" w:sz="4" w:space="0" w:color="auto"/>
              <w:right w:val="nil"/>
            </w:tcBorders>
            <w:vAlign w:val="bottom"/>
          </w:tcPr>
          <w:p w:rsidR="00000000" w:rsidRDefault="00000000">
            <w:pPr>
              <w:suppressAutoHyphens/>
              <w:spacing w:before="80" w:after="80" w:line="160" w:lineRule="exact"/>
              <w:ind w:right="40"/>
              <w:jc w:val="center"/>
              <w:rPr>
                <w:i/>
                <w:sz w:val="14"/>
                <w:lang w:val="en-US"/>
              </w:rPr>
            </w:pPr>
            <w:r>
              <w:rPr>
                <w:i/>
                <w:sz w:val="14"/>
                <w:lang w:val="en-US"/>
              </w:rPr>
              <w:t>1999</w:t>
            </w:r>
          </w:p>
        </w:tc>
        <w:tc>
          <w:tcPr>
            <w:tcW w:w="35" w:type="dxa"/>
            <w:tcBorders>
              <w:top w:val="single" w:sz="4" w:space="0" w:color="auto"/>
              <w:left w:val="nil"/>
              <w:bottom w:val="nil"/>
              <w:right w:val="nil"/>
            </w:tcBorders>
            <w:vAlign w:val="bottom"/>
          </w:tcPr>
          <w:p w:rsidR="00000000" w:rsidRDefault="00000000">
            <w:pPr>
              <w:suppressAutoHyphens/>
              <w:spacing w:before="80" w:after="80" w:line="160" w:lineRule="exact"/>
              <w:ind w:right="40"/>
              <w:jc w:val="right"/>
              <w:rPr>
                <w:i/>
                <w:sz w:val="14"/>
                <w:lang w:val="en-US"/>
              </w:rPr>
            </w:pPr>
          </w:p>
        </w:tc>
        <w:tc>
          <w:tcPr>
            <w:tcW w:w="2374" w:type="dxa"/>
            <w:gridSpan w:val="8"/>
            <w:tcBorders>
              <w:top w:val="single" w:sz="4" w:space="0" w:color="auto"/>
              <w:left w:val="nil"/>
              <w:bottom w:val="single" w:sz="4" w:space="0" w:color="auto"/>
              <w:right w:val="nil"/>
            </w:tcBorders>
            <w:vAlign w:val="bottom"/>
          </w:tcPr>
          <w:p w:rsidR="00000000" w:rsidRDefault="00000000">
            <w:pPr>
              <w:suppressAutoHyphens/>
              <w:spacing w:before="80" w:after="80" w:line="160" w:lineRule="exact"/>
              <w:ind w:right="40"/>
              <w:jc w:val="center"/>
              <w:rPr>
                <w:i/>
                <w:sz w:val="14"/>
                <w:lang w:val="en-US"/>
              </w:rPr>
            </w:pPr>
            <w:r>
              <w:rPr>
                <w:i/>
                <w:sz w:val="14"/>
                <w:lang w:val="en-US"/>
              </w:rPr>
              <w:t>2000</w:t>
            </w:r>
          </w:p>
        </w:tc>
        <w:tc>
          <w:tcPr>
            <w:tcW w:w="72" w:type="dxa"/>
            <w:tcBorders>
              <w:top w:val="single" w:sz="4" w:space="0" w:color="auto"/>
              <w:left w:val="nil"/>
              <w:bottom w:val="nil"/>
              <w:right w:val="nil"/>
            </w:tcBorders>
            <w:vAlign w:val="bottom"/>
          </w:tcPr>
          <w:p w:rsidR="00000000" w:rsidRDefault="00000000">
            <w:pPr>
              <w:suppressAutoHyphens/>
              <w:spacing w:before="80" w:after="80" w:line="160" w:lineRule="exact"/>
              <w:ind w:right="40"/>
              <w:jc w:val="right"/>
              <w:rPr>
                <w:i/>
                <w:sz w:val="14"/>
                <w:lang w:val="en-US"/>
              </w:rPr>
            </w:pPr>
          </w:p>
        </w:tc>
        <w:tc>
          <w:tcPr>
            <w:tcW w:w="2317" w:type="dxa"/>
            <w:gridSpan w:val="6"/>
            <w:tcBorders>
              <w:top w:val="single" w:sz="4" w:space="0" w:color="auto"/>
              <w:left w:val="nil"/>
              <w:bottom w:val="single" w:sz="4" w:space="0" w:color="auto"/>
              <w:right w:val="nil"/>
            </w:tcBorders>
            <w:vAlign w:val="bottom"/>
          </w:tcPr>
          <w:p w:rsidR="00000000" w:rsidRDefault="00000000">
            <w:pPr>
              <w:suppressAutoHyphens/>
              <w:spacing w:before="80" w:after="80" w:line="160" w:lineRule="exact"/>
              <w:ind w:right="40"/>
              <w:jc w:val="center"/>
              <w:rPr>
                <w:i/>
                <w:sz w:val="14"/>
                <w:lang w:val="en-US"/>
              </w:rPr>
            </w:pPr>
            <w:r>
              <w:rPr>
                <w:i/>
                <w:sz w:val="14"/>
                <w:lang w:val="en-US"/>
              </w:rPr>
              <w:t>2001</w:t>
            </w:r>
          </w:p>
        </w:tc>
        <w:tc>
          <w:tcPr>
            <w:tcW w:w="35" w:type="dxa"/>
            <w:tcBorders>
              <w:top w:val="single" w:sz="4" w:space="0" w:color="auto"/>
              <w:left w:val="nil"/>
              <w:bottom w:val="nil"/>
              <w:right w:val="nil"/>
            </w:tcBorders>
            <w:vAlign w:val="bottom"/>
          </w:tcPr>
          <w:p w:rsidR="00000000" w:rsidRDefault="00000000">
            <w:pPr>
              <w:suppressAutoHyphens/>
              <w:spacing w:before="80" w:after="80" w:line="160" w:lineRule="exact"/>
              <w:ind w:right="40"/>
              <w:jc w:val="right"/>
              <w:rPr>
                <w:i/>
                <w:sz w:val="14"/>
                <w:lang w:val="en-US"/>
              </w:rPr>
            </w:pPr>
          </w:p>
        </w:tc>
        <w:tc>
          <w:tcPr>
            <w:tcW w:w="2380" w:type="dxa"/>
            <w:gridSpan w:val="6"/>
            <w:tcBorders>
              <w:top w:val="single" w:sz="4" w:space="0" w:color="auto"/>
              <w:left w:val="nil"/>
              <w:bottom w:val="single" w:sz="4" w:space="0" w:color="auto"/>
              <w:right w:val="nil"/>
            </w:tcBorders>
            <w:vAlign w:val="bottom"/>
          </w:tcPr>
          <w:p w:rsidR="00000000" w:rsidRDefault="00000000">
            <w:pPr>
              <w:suppressAutoHyphens/>
              <w:spacing w:before="80" w:after="80" w:line="160" w:lineRule="exact"/>
              <w:ind w:right="40"/>
              <w:jc w:val="center"/>
              <w:rPr>
                <w:i/>
                <w:sz w:val="14"/>
                <w:lang w:val="en-US"/>
              </w:rPr>
            </w:pPr>
            <w:r>
              <w:rPr>
                <w:i/>
                <w:sz w:val="14"/>
                <w:lang w:val="en-US"/>
              </w:rPr>
              <w:t>January-February 2002</w:t>
            </w:r>
          </w:p>
        </w:tc>
        <w:tc>
          <w:tcPr>
            <w:tcW w:w="35" w:type="dxa"/>
            <w:tcBorders>
              <w:top w:val="single" w:sz="4" w:space="0" w:color="auto"/>
              <w:left w:val="nil"/>
              <w:bottom w:val="nil"/>
              <w:right w:val="nil"/>
            </w:tcBorders>
            <w:vAlign w:val="bottom"/>
          </w:tcPr>
          <w:p w:rsidR="00000000" w:rsidRDefault="00000000">
            <w:pPr>
              <w:suppressAutoHyphens/>
              <w:spacing w:before="80" w:after="80" w:line="160" w:lineRule="exact"/>
              <w:ind w:right="40"/>
              <w:jc w:val="right"/>
              <w:rPr>
                <w:i/>
                <w:sz w:val="14"/>
                <w:lang w:val="en-US"/>
              </w:rPr>
            </w:pPr>
          </w:p>
        </w:tc>
        <w:tc>
          <w:tcPr>
            <w:tcW w:w="2826" w:type="dxa"/>
            <w:gridSpan w:val="7"/>
            <w:tcBorders>
              <w:top w:val="single" w:sz="4" w:space="0" w:color="auto"/>
              <w:left w:val="nil"/>
              <w:bottom w:val="single" w:sz="4" w:space="0" w:color="auto"/>
              <w:right w:val="nil"/>
            </w:tcBorders>
            <w:vAlign w:val="bottom"/>
          </w:tcPr>
          <w:p w:rsidR="00000000" w:rsidRDefault="00000000">
            <w:pPr>
              <w:suppressAutoHyphens/>
              <w:spacing w:before="80" w:after="80" w:line="160" w:lineRule="exact"/>
              <w:ind w:right="40"/>
              <w:jc w:val="center"/>
              <w:rPr>
                <w:i/>
                <w:sz w:val="14"/>
                <w:lang w:val="en-US"/>
              </w:rPr>
            </w:pPr>
            <w:r>
              <w:rPr>
                <w:i/>
                <w:sz w:val="14"/>
                <w:lang w:val="en-US"/>
              </w:rPr>
              <w:t>Total</w:t>
            </w:r>
          </w:p>
        </w:tc>
      </w:tr>
      <w:tr w:rsidR="00000000">
        <w:tblPrEx>
          <w:tblCellMar>
            <w:top w:w="0" w:type="dxa"/>
            <w:left w:w="0" w:type="dxa"/>
            <w:bottom w:w="0" w:type="dxa"/>
            <w:right w:w="0" w:type="dxa"/>
          </w:tblCellMar>
        </w:tblPrEx>
        <w:trPr>
          <w:cantSplit/>
          <w:tblHeader/>
        </w:trPr>
        <w:tc>
          <w:tcPr>
            <w:tcW w:w="621" w:type="dxa"/>
            <w:vMerge w:val="restart"/>
            <w:vAlign w:val="bottom"/>
          </w:tcPr>
          <w:p w:rsidR="00000000" w:rsidRDefault="00000000">
            <w:pPr>
              <w:suppressAutoHyphens/>
              <w:spacing w:after="80" w:line="160" w:lineRule="exact"/>
              <w:ind w:right="40"/>
              <w:rPr>
                <w:i/>
                <w:sz w:val="14"/>
                <w:lang w:val="en-US"/>
              </w:rPr>
            </w:pPr>
            <w:r>
              <w:rPr>
                <w:i/>
                <w:sz w:val="14"/>
                <w:lang w:val="en-US"/>
              </w:rPr>
              <w:t>Name of region</w:t>
            </w:r>
          </w:p>
        </w:tc>
        <w:tc>
          <w:tcPr>
            <w:tcW w:w="729" w:type="dxa"/>
            <w:gridSpan w:val="2"/>
            <w:tcBorders>
              <w:top w:val="single" w:sz="4" w:space="0" w:color="auto"/>
              <w:bottom w:val="single" w:sz="4" w:space="0" w:color="auto"/>
            </w:tcBorders>
            <w:vAlign w:val="bottom"/>
          </w:tcPr>
          <w:p w:rsidR="00000000" w:rsidRDefault="00000000">
            <w:pPr>
              <w:suppressAutoHyphens/>
              <w:spacing w:after="80" w:line="160" w:lineRule="exact"/>
              <w:ind w:right="40"/>
              <w:jc w:val="right"/>
              <w:rPr>
                <w:i/>
                <w:sz w:val="14"/>
                <w:lang w:val="en-US"/>
              </w:rPr>
            </w:pPr>
            <w:r>
              <w:rPr>
                <w:i/>
                <w:sz w:val="14"/>
                <w:lang w:val="en-US"/>
              </w:rPr>
              <w:t>Number of people receiving small loans</w:t>
            </w:r>
          </w:p>
        </w:tc>
        <w:tc>
          <w:tcPr>
            <w:tcW w:w="1112" w:type="dxa"/>
            <w:gridSpan w:val="3"/>
            <w:tcBorders>
              <w:top w:val="single" w:sz="4" w:space="0" w:color="auto"/>
            </w:tcBorders>
            <w:vAlign w:val="bottom"/>
          </w:tcPr>
          <w:p w:rsidR="00000000" w:rsidRDefault="00000000">
            <w:pPr>
              <w:suppressAutoHyphens/>
              <w:spacing w:after="80" w:line="160" w:lineRule="exact"/>
              <w:ind w:right="40"/>
              <w:jc w:val="right"/>
              <w:rPr>
                <w:i/>
                <w:sz w:val="14"/>
                <w:lang w:val="en-US"/>
              </w:rPr>
            </w:pPr>
            <w:r>
              <w:rPr>
                <w:i/>
                <w:sz w:val="14"/>
                <w:lang w:val="en-US"/>
              </w:rPr>
              <w:t>Total amount in som (000s)</w:t>
            </w:r>
          </w:p>
        </w:tc>
        <w:tc>
          <w:tcPr>
            <w:tcW w:w="60" w:type="dxa"/>
            <w:gridSpan w:val="3"/>
            <w:vAlign w:val="bottom"/>
          </w:tcPr>
          <w:p w:rsidR="00000000" w:rsidRDefault="00000000">
            <w:pPr>
              <w:suppressAutoHyphens/>
              <w:spacing w:after="80" w:line="160" w:lineRule="exact"/>
              <w:ind w:right="40"/>
              <w:jc w:val="right"/>
              <w:rPr>
                <w:i/>
                <w:sz w:val="14"/>
                <w:lang w:val="en-US"/>
              </w:rPr>
            </w:pPr>
          </w:p>
        </w:tc>
        <w:tc>
          <w:tcPr>
            <w:tcW w:w="1134" w:type="dxa"/>
            <w:gridSpan w:val="3"/>
            <w:tcBorders>
              <w:top w:val="single" w:sz="4" w:space="0" w:color="auto"/>
              <w:bottom w:val="single" w:sz="4" w:space="0" w:color="auto"/>
            </w:tcBorders>
            <w:vAlign w:val="bottom"/>
          </w:tcPr>
          <w:p w:rsidR="00000000" w:rsidRDefault="00000000">
            <w:pPr>
              <w:suppressAutoHyphens/>
              <w:spacing w:after="80" w:line="160" w:lineRule="exact"/>
              <w:ind w:right="40"/>
              <w:jc w:val="right"/>
              <w:rPr>
                <w:i/>
                <w:sz w:val="14"/>
                <w:lang w:val="en-US"/>
              </w:rPr>
            </w:pPr>
            <w:r>
              <w:rPr>
                <w:i/>
                <w:sz w:val="14"/>
                <w:lang w:val="en-US"/>
              </w:rPr>
              <w:t>Number of people receiving small loans</w:t>
            </w:r>
          </w:p>
        </w:tc>
        <w:tc>
          <w:tcPr>
            <w:tcW w:w="1225" w:type="dxa"/>
            <w:gridSpan w:val="4"/>
            <w:tcBorders>
              <w:top w:val="single" w:sz="4" w:space="0" w:color="auto"/>
              <w:bottom w:val="single" w:sz="4" w:space="0" w:color="auto"/>
            </w:tcBorders>
            <w:vAlign w:val="bottom"/>
          </w:tcPr>
          <w:p w:rsidR="00000000" w:rsidRDefault="00000000">
            <w:pPr>
              <w:suppressAutoHyphens/>
              <w:spacing w:after="80" w:line="160" w:lineRule="exact"/>
              <w:ind w:right="40"/>
              <w:jc w:val="right"/>
              <w:rPr>
                <w:i/>
                <w:sz w:val="14"/>
                <w:lang w:val="en-US"/>
              </w:rPr>
            </w:pPr>
            <w:r>
              <w:rPr>
                <w:i/>
                <w:sz w:val="14"/>
                <w:lang w:val="en-US"/>
              </w:rPr>
              <w:t>Total amount in som (000s)</w:t>
            </w:r>
          </w:p>
        </w:tc>
        <w:tc>
          <w:tcPr>
            <w:tcW w:w="72" w:type="dxa"/>
            <w:vAlign w:val="bottom"/>
          </w:tcPr>
          <w:p w:rsidR="00000000" w:rsidRDefault="00000000">
            <w:pPr>
              <w:suppressAutoHyphens/>
              <w:spacing w:after="80" w:line="160" w:lineRule="exact"/>
              <w:ind w:right="40"/>
              <w:jc w:val="right"/>
              <w:rPr>
                <w:i/>
                <w:sz w:val="14"/>
                <w:lang w:val="en-US"/>
              </w:rPr>
            </w:pPr>
          </w:p>
        </w:tc>
        <w:tc>
          <w:tcPr>
            <w:tcW w:w="1177" w:type="dxa"/>
            <w:gridSpan w:val="3"/>
            <w:tcBorders>
              <w:top w:val="single" w:sz="4" w:space="0" w:color="auto"/>
              <w:bottom w:val="single" w:sz="4" w:space="0" w:color="auto"/>
            </w:tcBorders>
            <w:vAlign w:val="bottom"/>
          </w:tcPr>
          <w:p w:rsidR="00000000" w:rsidRDefault="00000000">
            <w:pPr>
              <w:suppressAutoHyphens/>
              <w:spacing w:after="80" w:line="160" w:lineRule="exact"/>
              <w:ind w:right="40"/>
              <w:jc w:val="right"/>
              <w:rPr>
                <w:i/>
                <w:sz w:val="14"/>
                <w:lang w:val="en-US"/>
              </w:rPr>
            </w:pPr>
            <w:r>
              <w:rPr>
                <w:i/>
                <w:sz w:val="14"/>
                <w:lang w:val="en-US"/>
              </w:rPr>
              <w:t>Number of   people receiving small loans</w:t>
            </w:r>
          </w:p>
        </w:tc>
        <w:tc>
          <w:tcPr>
            <w:tcW w:w="1140" w:type="dxa"/>
            <w:gridSpan w:val="3"/>
            <w:tcBorders>
              <w:top w:val="single" w:sz="4" w:space="0" w:color="auto"/>
              <w:bottom w:val="single" w:sz="4" w:space="0" w:color="auto"/>
            </w:tcBorders>
            <w:vAlign w:val="bottom"/>
          </w:tcPr>
          <w:p w:rsidR="00000000" w:rsidRDefault="00000000">
            <w:pPr>
              <w:suppressAutoHyphens/>
              <w:spacing w:after="80" w:line="160" w:lineRule="exact"/>
              <w:ind w:right="40"/>
              <w:jc w:val="right"/>
              <w:rPr>
                <w:i/>
                <w:sz w:val="14"/>
                <w:lang w:val="en-US"/>
              </w:rPr>
            </w:pPr>
            <w:r>
              <w:rPr>
                <w:i/>
                <w:sz w:val="14"/>
                <w:lang w:val="en-US"/>
              </w:rPr>
              <w:t>Total amount in som (000s)</w:t>
            </w:r>
          </w:p>
        </w:tc>
        <w:tc>
          <w:tcPr>
            <w:tcW w:w="35" w:type="dxa"/>
            <w:vAlign w:val="bottom"/>
          </w:tcPr>
          <w:p w:rsidR="00000000" w:rsidRDefault="00000000">
            <w:pPr>
              <w:suppressAutoHyphens/>
              <w:spacing w:after="80" w:line="160" w:lineRule="exact"/>
              <w:ind w:right="40"/>
              <w:jc w:val="right"/>
              <w:rPr>
                <w:i/>
                <w:sz w:val="14"/>
                <w:lang w:val="en-US"/>
              </w:rPr>
            </w:pPr>
          </w:p>
        </w:tc>
        <w:tc>
          <w:tcPr>
            <w:tcW w:w="1153" w:type="dxa"/>
            <w:gridSpan w:val="3"/>
            <w:tcBorders>
              <w:top w:val="single" w:sz="4" w:space="0" w:color="auto"/>
              <w:bottom w:val="single" w:sz="4" w:space="0" w:color="auto"/>
            </w:tcBorders>
            <w:vAlign w:val="bottom"/>
          </w:tcPr>
          <w:p w:rsidR="00000000" w:rsidRDefault="00000000">
            <w:pPr>
              <w:suppressAutoHyphens/>
              <w:spacing w:after="80" w:line="160" w:lineRule="exact"/>
              <w:ind w:right="40"/>
              <w:jc w:val="right"/>
              <w:rPr>
                <w:i/>
                <w:sz w:val="14"/>
                <w:lang w:val="en-US"/>
              </w:rPr>
            </w:pPr>
            <w:r>
              <w:rPr>
                <w:i/>
                <w:sz w:val="14"/>
                <w:lang w:val="en-US"/>
              </w:rPr>
              <w:t>Number of    people receiving small loans</w:t>
            </w:r>
          </w:p>
        </w:tc>
        <w:tc>
          <w:tcPr>
            <w:tcW w:w="1227" w:type="dxa"/>
            <w:gridSpan w:val="3"/>
            <w:tcBorders>
              <w:top w:val="single" w:sz="4" w:space="0" w:color="auto"/>
              <w:bottom w:val="single" w:sz="4" w:space="0" w:color="auto"/>
            </w:tcBorders>
            <w:vAlign w:val="bottom"/>
          </w:tcPr>
          <w:p w:rsidR="00000000" w:rsidRDefault="00000000">
            <w:pPr>
              <w:suppressAutoHyphens/>
              <w:spacing w:after="80" w:line="160" w:lineRule="exact"/>
              <w:ind w:right="40"/>
              <w:jc w:val="right"/>
              <w:rPr>
                <w:i/>
                <w:sz w:val="14"/>
                <w:lang w:val="en-US"/>
              </w:rPr>
            </w:pPr>
            <w:r>
              <w:rPr>
                <w:i/>
                <w:sz w:val="14"/>
                <w:lang w:val="en-US"/>
              </w:rPr>
              <w:t>Total amount in som (000s)</w:t>
            </w:r>
          </w:p>
        </w:tc>
        <w:tc>
          <w:tcPr>
            <w:tcW w:w="35" w:type="dxa"/>
            <w:vMerge w:val="restart"/>
            <w:vAlign w:val="bottom"/>
          </w:tcPr>
          <w:p w:rsidR="00000000" w:rsidRDefault="00000000">
            <w:pPr>
              <w:suppressAutoHyphens/>
              <w:spacing w:after="80" w:line="160" w:lineRule="exact"/>
              <w:ind w:right="40"/>
              <w:jc w:val="right"/>
              <w:rPr>
                <w:i/>
                <w:sz w:val="14"/>
                <w:lang w:val="en-US"/>
              </w:rPr>
            </w:pPr>
          </w:p>
        </w:tc>
        <w:tc>
          <w:tcPr>
            <w:tcW w:w="1207" w:type="dxa"/>
            <w:gridSpan w:val="3"/>
            <w:tcBorders>
              <w:top w:val="single" w:sz="4" w:space="0" w:color="auto"/>
              <w:bottom w:val="single" w:sz="4" w:space="0" w:color="auto"/>
            </w:tcBorders>
            <w:vAlign w:val="bottom"/>
          </w:tcPr>
          <w:p w:rsidR="00000000" w:rsidRDefault="00000000">
            <w:pPr>
              <w:suppressAutoHyphens/>
              <w:spacing w:after="80" w:line="160" w:lineRule="exact"/>
              <w:ind w:right="40"/>
              <w:jc w:val="right"/>
              <w:rPr>
                <w:i/>
                <w:sz w:val="14"/>
                <w:lang w:val="en-US"/>
              </w:rPr>
            </w:pPr>
            <w:r>
              <w:rPr>
                <w:i/>
                <w:sz w:val="14"/>
                <w:lang w:val="en-US"/>
              </w:rPr>
              <w:t>Number of    people receiving small loans</w:t>
            </w:r>
          </w:p>
        </w:tc>
        <w:tc>
          <w:tcPr>
            <w:tcW w:w="1619" w:type="dxa"/>
            <w:gridSpan w:val="4"/>
            <w:tcBorders>
              <w:top w:val="single" w:sz="4" w:space="0" w:color="auto"/>
              <w:bottom w:val="single" w:sz="4" w:space="0" w:color="auto"/>
            </w:tcBorders>
            <w:vAlign w:val="bottom"/>
          </w:tcPr>
          <w:p w:rsidR="00000000" w:rsidRDefault="00000000">
            <w:pPr>
              <w:suppressAutoHyphens/>
              <w:spacing w:after="80" w:line="160" w:lineRule="exact"/>
              <w:ind w:right="40"/>
              <w:jc w:val="right"/>
              <w:rPr>
                <w:i/>
                <w:sz w:val="14"/>
                <w:lang w:val="en-US"/>
              </w:rPr>
            </w:pPr>
            <w:r>
              <w:rPr>
                <w:i/>
                <w:sz w:val="14"/>
                <w:lang w:val="en-US"/>
              </w:rPr>
              <w:t>Total amount in som (000s)</w:t>
            </w:r>
          </w:p>
        </w:tc>
      </w:tr>
      <w:tr w:rsidR="00000000">
        <w:tblPrEx>
          <w:tblCellMar>
            <w:top w:w="0" w:type="dxa"/>
            <w:left w:w="0" w:type="dxa"/>
            <w:bottom w:w="0" w:type="dxa"/>
            <w:right w:w="0" w:type="dxa"/>
          </w:tblCellMar>
        </w:tblPrEx>
        <w:trPr>
          <w:cantSplit/>
          <w:tblHeader/>
        </w:trPr>
        <w:tc>
          <w:tcPr>
            <w:tcW w:w="621" w:type="dxa"/>
            <w:vMerge/>
            <w:tcBorders>
              <w:top w:val="single" w:sz="4" w:space="0" w:color="auto"/>
              <w:bottom w:val="single" w:sz="12" w:space="0" w:color="auto"/>
            </w:tcBorders>
            <w:vAlign w:val="bottom"/>
          </w:tcPr>
          <w:p w:rsidR="00000000" w:rsidRDefault="00000000">
            <w:pPr>
              <w:suppressAutoHyphens/>
              <w:spacing w:after="80" w:line="160" w:lineRule="exact"/>
              <w:ind w:right="40"/>
              <w:rPr>
                <w:i/>
                <w:sz w:val="14"/>
                <w:lang w:val="en-US"/>
              </w:rPr>
            </w:pPr>
          </w:p>
        </w:tc>
        <w:tc>
          <w:tcPr>
            <w:tcW w:w="314" w:type="dxa"/>
            <w:tcBorders>
              <w:top w:val="single" w:sz="4" w:space="0" w:color="auto"/>
              <w:bottom w:val="single" w:sz="12" w:space="0" w:color="auto"/>
              <w:right w:val="nil"/>
            </w:tcBorders>
            <w:vAlign w:val="bottom"/>
          </w:tcPr>
          <w:p w:rsidR="00000000" w:rsidRDefault="00000000">
            <w:pPr>
              <w:suppressAutoHyphens/>
              <w:spacing w:after="80" w:line="160" w:lineRule="exact"/>
              <w:ind w:right="40"/>
              <w:jc w:val="right"/>
              <w:rPr>
                <w:i/>
                <w:sz w:val="10"/>
                <w:lang w:val="en-US"/>
              </w:rPr>
            </w:pPr>
            <w:r>
              <w:rPr>
                <w:i/>
                <w:sz w:val="10"/>
                <w:lang w:val="en-US"/>
              </w:rPr>
              <w:t>Total</w:t>
            </w:r>
          </w:p>
        </w:tc>
        <w:tc>
          <w:tcPr>
            <w:tcW w:w="415" w:type="dxa"/>
            <w:tcBorders>
              <w:top w:val="single" w:sz="4" w:space="0" w:color="auto"/>
              <w:left w:val="nil"/>
              <w:bottom w:val="single" w:sz="12" w:space="0" w:color="auto"/>
              <w:right w:val="nil"/>
            </w:tcBorders>
            <w:vAlign w:val="bottom"/>
          </w:tcPr>
          <w:p w:rsidR="00000000" w:rsidRDefault="00000000">
            <w:pPr>
              <w:suppressAutoHyphens/>
              <w:spacing w:after="80" w:line="160" w:lineRule="exact"/>
              <w:ind w:right="40"/>
              <w:jc w:val="right"/>
              <w:rPr>
                <w:i/>
                <w:sz w:val="10"/>
                <w:lang w:val="en-US"/>
              </w:rPr>
            </w:pPr>
            <w:r>
              <w:rPr>
                <w:i/>
                <w:sz w:val="10"/>
                <w:lang w:val="en-US"/>
              </w:rPr>
              <w:t>Women</w:t>
            </w:r>
          </w:p>
        </w:tc>
        <w:tc>
          <w:tcPr>
            <w:tcW w:w="314" w:type="dxa"/>
            <w:tcBorders>
              <w:top w:val="single" w:sz="4" w:space="0" w:color="auto"/>
              <w:left w:val="nil"/>
              <w:bottom w:val="single" w:sz="12" w:space="0" w:color="auto"/>
              <w:right w:val="nil"/>
            </w:tcBorders>
            <w:vAlign w:val="bottom"/>
          </w:tcPr>
          <w:p w:rsidR="00000000" w:rsidRDefault="00000000">
            <w:pPr>
              <w:suppressAutoHyphens/>
              <w:spacing w:after="80" w:line="160" w:lineRule="exact"/>
              <w:ind w:right="40"/>
              <w:jc w:val="right"/>
              <w:rPr>
                <w:i/>
                <w:sz w:val="10"/>
                <w:lang w:val="en-US"/>
              </w:rPr>
            </w:pPr>
            <w:r>
              <w:rPr>
                <w:i/>
                <w:sz w:val="10"/>
                <w:lang w:val="en-US"/>
              </w:rPr>
              <w:t>As % of total</w:t>
            </w:r>
          </w:p>
        </w:tc>
        <w:tc>
          <w:tcPr>
            <w:tcW w:w="413" w:type="dxa"/>
            <w:tcBorders>
              <w:top w:val="single" w:sz="4" w:space="0" w:color="auto"/>
              <w:left w:val="nil"/>
              <w:bottom w:val="single" w:sz="12" w:space="0" w:color="auto"/>
              <w:right w:val="nil"/>
            </w:tcBorders>
            <w:vAlign w:val="bottom"/>
          </w:tcPr>
          <w:p w:rsidR="00000000" w:rsidRDefault="00000000">
            <w:pPr>
              <w:suppressAutoHyphens/>
              <w:spacing w:after="80" w:line="160" w:lineRule="exact"/>
              <w:ind w:right="40"/>
              <w:jc w:val="right"/>
              <w:rPr>
                <w:i/>
                <w:sz w:val="10"/>
                <w:lang w:val="en-US"/>
              </w:rPr>
            </w:pPr>
            <w:r>
              <w:rPr>
                <w:i/>
                <w:sz w:val="10"/>
                <w:lang w:val="en-US"/>
              </w:rPr>
              <w:t>Total</w:t>
            </w:r>
          </w:p>
        </w:tc>
        <w:tc>
          <w:tcPr>
            <w:tcW w:w="385" w:type="dxa"/>
            <w:tcBorders>
              <w:top w:val="single" w:sz="4" w:space="0" w:color="auto"/>
              <w:left w:val="nil"/>
              <w:bottom w:val="single" w:sz="12" w:space="0" w:color="auto"/>
              <w:right w:val="nil"/>
            </w:tcBorders>
            <w:vAlign w:val="bottom"/>
          </w:tcPr>
          <w:p w:rsidR="00000000" w:rsidRDefault="00000000">
            <w:pPr>
              <w:suppressAutoHyphens/>
              <w:spacing w:after="80" w:line="160" w:lineRule="exact"/>
              <w:ind w:right="40"/>
              <w:jc w:val="right"/>
              <w:rPr>
                <w:i/>
                <w:sz w:val="10"/>
                <w:lang w:val="en-US"/>
              </w:rPr>
            </w:pPr>
            <w:r>
              <w:rPr>
                <w:i/>
                <w:sz w:val="10"/>
                <w:lang w:val="en-US"/>
              </w:rPr>
              <w:t>Women</w:t>
            </w:r>
          </w:p>
        </w:tc>
        <w:tc>
          <w:tcPr>
            <w:tcW w:w="60" w:type="dxa"/>
            <w:gridSpan w:val="3"/>
            <w:tcBorders>
              <w:left w:val="nil"/>
              <w:bottom w:val="single" w:sz="12" w:space="0" w:color="auto"/>
              <w:right w:val="nil"/>
            </w:tcBorders>
            <w:vAlign w:val="bottom"/>
          </w:tcPr>
          <w:p w:rsidR="00000000" w:rsidRDefault="00000000">
            <w:pPr>
              <w:suppressAutoHyphens/>
              <w:spacing w:after="80" w:line="160" w:lineRule="exact"/>
              <w:ind w:right="40"/>
              <w:jc w:val="right"/>
              <w:rPr>
                <w:i/>
                <w:sz w:val="10"/>
                <w:lang w:val="en-US"/>
              </w:rPr>
            </w:pPr>
          </w:p>
        </w:tc>
        <w:tc>
          <w:tcPr>
            <w:tcW w:w="305" w:type="dxa"/>
            <w:tcBorders>
              <w:top w:val="single" w:sz="4" w:space="0" w:color="auto"/>
              <w:left w:val="nil"/>
              <w:bottom w:val="single" w:sz="12" w:space="0" w:color="auto"/>
              <w:right w:val="nil"/>
            </w:tcBorders>
            <w:vAlign w:val="bottom"/>
          </w:tcPr>
          <w:p w:rsidR="00000000" w:rsidRDefault="00000000">
            <w:pPr>
              <w:suppressAutoHyphens/>
              <w:spacing w:after="80" w:line="160" w:lineRule="exact"/>
              <w:ind w:right="40"/>
              <w:jc w:val="right"/>
              <w:rPr>
                <w:i/>
                <w:sz w:val="10"/>
                <w:lang w:val="en-US"/>
              </w:rPr>
            </w:pPr>
            <w:r>
              <w:rPr>
                <w:i/>
                <w:sz w:val="10"/>
                <w:lang w:val="en-US"/>
              </w:rPr>
              <w:t>As % of total</w:t>
            </w:r>
          </w:p>
        </w:tc>
        <w:tc>
          <w:tcPr>
            <w:tcW w:w="422" w:type="dxa"/>
            <w:tcBorders>
              <w:top w:val="single" w:sz="4" w:space="0" w:color="auto"/>
              <w:left w:val="nil"/>
              <w:bottom w:val="single" w:sz="12" w:space="0" w:color="auto"/>
              <w:right w:val="nil"/>
            </w:tcBorders>
            <w:vAlign w:val="bottom"/>
          </w:tcPr>
          <w:p w:rsidR="00000000" w:rsidRDefault="00000000">
            <w:pPr>
              <w:suppressAutoHyphens/>
              <w:spacing w:after="80" w:line="160" w:lineRule="exact"/>
              <w:ind w:right="40"/>
              <w:jc w:val="right"/>
              <w:rPr>
                <w:i/>
                <w:sz w:val="10"/>
                <w:lang w:val="en-US"/>
              </w:rPr>
            </w:pPr>
            <w:r>
              <w:rPr>
                <w:i/>
                <w:sz w:val="10"/>
                <w:lang w:val="en-US"/>
              </w:rPr>
              <w:t>Total</w:t>
            </w:r>
          </w:p>
        </w:tc>
        <w:tc>
          <w:tcPr>
            <w:tcW w:w="407" w:type="dxa"/>
            <w:tcBorders>
              <w:top w:val="single" w:sz="4" w:space="0" w:color="auto"/>
              <w:left w:val="nil"/>
              <w:bottom w:val="single" w:sz="12" w:space="0" w:color="auto"/>
              <w:right w:val="nil"/>
            </w:tcBorders>
            <w:vAlign w:val="bottom"/>
          </w:tcPr>
          <w:p w:rsidR="00000000" w:rsidRDefault="00000000">
            <w:pPr>
              <w:suppressAutoHyphens/>
              <w:spacing w:after="80" w:line="160" w:lineRule="exact"/>
              <w:ind w:right="40"/>
              <w:jc w:val="right"/>
              <w:rPr>
                <w:i/>
                <w:sz w:val="10"/>
                <w:lang w:val="en-US"/>
              </w:rPr>
            </w:pPr>
            <w:r>
              <w:rPr>
                <w:i/>
                <w:sz w:val="10"/>
                <w:lang w:val="en-US"/>
              </w:rPr>
              <w:t>Women</w:t>
            </w:r>
          </w:p>
        </w:tc>
        <w:tc>
          <w:tcPr>
            <w:tcW w:w="316" w:type="dxa"/>
            <w:tcBorders>
              <w:top w:val="single" w:sz="4" w:space="0" w:color="auto"/>
              <w:left w:val="nil"/>
              <w:bottom w:val="single" w:sz="12" w:space="0" w:color="auto"/>
              <w:right w:val="nil"/>
            </w:tcBorders>
            <w:vAlign w:val="bottom"/>
          </w:tcPr>
          <w:p w:rsidR="00000000" w:rsidRDefault="00000000">
            <w:pPr>
              <w:suppressAutoHyphens/>
              <w:spacing w:after="80" w:line="160" w:lineRule="exact"/>
              <w:ind w:right="40"/>
              <w:jc w:val="right"/>
              <w:rPr>
                <w:i/>
                <w:sz w:val="10"/>
                <w:lang w:val="en-US"/>
              </w:rPr>
            </w:pPr>
            <w:r>
              <w:rPr>
                <w:i/>
                <w:sz w:val="10"/>
                <w:lang w:val="en-US"/>
              </w:rPr>
              <w:t>As % of total</w:t>
            </w:r>
          </w:p>
        </w:tc>
        <w:tc>
          <w:tcPr>
            <w:tcW w:w="486" w:type="dxa"/>
            <w:tcBorders>
              <w:top w:val="single" w:sz="4" w:space="0" w:color="auto"/>
              <w:left w:val="nil"/>
              <w:bottom w:val="single" w:sz="12" w:space="0" w:color="auto"/>
              <w:right w:val="nil"/>
            </w:tcBorders>
            <w:vAlign w:val="bottom"/>
          </w:tcPr>
          <w:p w:rsidR="00000000" w:rsidRDefault="00000000">
            <w:pPr>
              <w:suppressAutoHyphens/>
              <w:spacing w:after="80" w:line="160" w:lineRule="exact"/>
              <w:ind w:right="40"/>
              <w:jc w:val="right"/>
              <w:rPr>
                <w:i/>
                <w:sz w:val="10"/>
                <w:lang w:val="en-US"/>
              </w:rPr>
            </w:pPr>
            <w:r>
              <w:rPr>
                <w:i/>
                <w:sz w:val="10"/>
                <w:lang w:val="en-US"/>
              </w:rPr>
              <w:t>Total</w:t>
            </w:r>
          </w:p>
        </w:tc>
        <w:tc>
          <w:tcPr>
            <w:tcW w:w="419" w:type="dxa"/>
            <w:tcBorders>
              <w:left w:val="nil"/>
              <w:bottom w:val="single" w:sz="12" w:space="0" w:color="auto"/>
              <w:right w:val="nil"/>
            </w:tcBorders>
            <w:vAlign w:val="bottom"/>
          </w:tcPr>
          <w:p w:rsidR="00000000" w:rsidRDefault="00000000">
            <w:pPr>
              <w:suppressAutoHyphens/>
              <w:spacing w:after="80" w:line="160" w:lineRule="exact"/>
              <w:ind w:right="40"/>
              <w:jc w:val="right"/>
              <w:rPr>
                <w:i/>
                <w:sz w:val="10"/>
                <w:lang w:val="en-US"/>
              </w:rPr>
            </w:pPr>
            <w:r>
              <w:rPr>
                <w:i/>
                <w:sz w:val="10"/>
                <w:lang w:val="en-US"/>
              </w:rPr>
              <w:t>Women</w:t>
            </w:r>
          </w:p>
        </w:tc>
        <w:tc>
          <w:tcPr>
            <w:tcW w:w="446" w:type="dxa"/>
            <w:gridSpan w:val="3"/>
            <w:tcBorders>
              <w:left w:val="nil"/>
              <w:bottom w:val="single" w:sz="12" w:space="0" w:color="auto"/>
              <w:right w:val="nil"/>
            </w:tcBorders>
            <w:vAlign w:val="bottom"/>
          </w:tcPr>
          <w:p w:rsidR="00000000" w:rsidRDefault="00000000">
            <w:pPr>
              <w:suppressAutoHyphens/>
              <w:spacing w:after="80" w:line="160" w:lineRule="exact"/>
              <w:ind w:right="40"/>
              <w:jc w:val="right"/>
              <w:rPr>
                <w:i/>
                <w:sz w:val="10"/>
                <w:lang w:val="en-US"/>
              </w:rPr>
            </w:pPr>
            <w:r>
              <w:rPr>
                <w:i/>
                <w:sz w:val="10"/>
                <w:lang w:val="en-US"/>
              </w:rPr>
              <w:t>Aa %</w:t>
            </w:r>
            <w:r>
              <w:rPr>
                <w:i/>
                <w:sz w:val="10"/>
                <w:lang w:val="en-US"/>
              </w:rPr>
              <w:br/>
              <w:t xml:space="preserve"> of</w:t>
            </w:r>
            <w:r>
              <w:rPr>
                <w:i/>
                <w:sz w:val="10"/>
                <w:lang w:val="en-US"/>
              </w:rPr>
              <w:br/>
              <w:t xml:space="preserve"> total</w:t>
            </w:r>
          </w:p>
        </w:tc>
        <w:tc>
          <w:tcPr>
            <w:tcW w:w="350" w:type="dxa"/>
            <w:tcBorders>
              <w:top w:val="single" w:sz="4" w:space="0" w:color="auto"/>
              <w:left w:val="nil"/>
              <w:bottom w:val="single" w:sz="12" w:space="0" w:color="auto"/>
              <w:right w:val="nil"/>
            </w:tcBorders>
            <w:vAlign w:val="bottom"/>
          </w:tcPr>
          <w:p w:rsidR="00000000" w:rsidRDefault="00000000">
            <w:pPr>
              <w:suppressAutoHyphens/>
              <w:spacing w:after="80" w:line="160" w:lineRule="exact"/>
              <w:ind w:right="40"/>
              <w:jc w:val="right"/>
              <w:rPr>
                <w:i/>
                <w:sz w:val="10"/>
                <w:lang w:val="en-US"/>
              </w:rPr>
            </w:pPr>
            <w:r>
              <w:rPr>
                <w:i/>
                <w:sz w:val="10"/>
                <w:lang w:val="en-US"/>
              </w:rPr>
              <w:t>Total</w:t>
            </w:r>
          </w:p>
        </w:tc>
        <w:tc>
          <w:tcPr>
            <w:tcW w:w="457" w:type="dxa"/>
            <w:tcBorders>
              <w:top w:val="single" w:sz="4" w:space="0" w:color="auto"/>
              <w:left w:val="nil"/>
              <w:bottom w:val="single" w:sz="12" w:space="0" w:color="auto"/>
              <w:right w:val="nil"/>
            </w:tcBorders>
            <w:vAlign w:val="bottom"/>
          </w:tcPr>
          <w:p w:rsidR="00000000" w:rsidRDefault="00000000">
            <w:pPr>
              <w:suppressAutoHyphens/>
              <w:spacing w:after="80" w:line="160" w:lineRule="exact"/>
              <w:ind w:right="40"/>
              <w:jc w:val="right"/>
              <w:rPr>
                <w:i/>
                <w:sz w:val="10"/>
                <w:lang w:val="en-US"/>
              </w:rPr>
            </w:pPr>
            <w:r>
              <w:rPr>
                <w:i/>
                <w:sz w:val="10"/>
                <w:lang w:val="en-US"/>
              </w:rPr>
              <w:t>Women</w:t>
            </w:r>
          </w:p>
        </w:tc>
        <w:tc>
          <w:tcPr>
            <w:tcW w:w="272" w:type="dxa"/>
            <w:tcBorders>
              <w:top w:val="single" w:sz="4" w:space="0" w:color="auto"/>
              <w:left w:val="nil"/>
              <w:bottom w:val="single" w:sz="12" w:space="0" w:color="auto"/>
              <w:right w:val="nil"/>
            </w:tcBorders>
            <w:vAlign w:val="bottom"/>
          </w:tcPr>
          <w:p w:rsidR="00000000" w:rsidRDefault="00000000">
            <w:pPr>
              <w:suppressAutoHyphens/>
              <w:spacing w:after="80" w:line="160" w:lineRule="exact"/>
              <w:ind w:right="40"/>
              <w:jc w:val="right"/>
              <w:rPr>
                <w:i/>
                <w:sz w:val="10"/>
                <w:lang w:val="en-US"/>
              </w:rPr>
            </w:pPr>
            <w:r>
              <w:rPr>
                <w:i/>
                <w:sz w:val="10"/>
                <w:lang w:val="en-US"/>
              </w:rPr>
              <w:t xml:space="preserve">As % of total   </w:t>
            </w:r>
          </w:p>
        </w:tc>
        <w:tc>
          <w:tcPr>
            <w:tcW w:w="468" w:type="dxa"/>
            <w:tcBorders>
              <w:top w:val="single" w:sz="4" w:space="0" w:color="auto"/>
              <w:left w:val="nil"/>
              <w:bottom w:val="single" w:sz="12" w:space="0" w:color="auto"/>
              <w:right w:val="nil"/>
            </w:tcBorders>
            <w:vAlign w:val="bottom"/>
          </w:tcPr>
          <w:p w:rsidR="00000000" w:rsidRDefault="00000000">
            <w:pPr>
              <w:suppressAutoHyphens/>
              <w:spacing w:after="80" w:line="160" w:lineRule="exact"/>
              <w:ind w:right="40"/>
              <w:jc w:val="right"/>
              <w:rPr>
                <w:i/>
                <w:sz w:val="10"/>
                <w:lang w:val="en-US"/>
              </w:rPr>
            </w:pPr>
            <w:r>
              <w:rPr>
                <w:i/>
                <w:sz w:val="10"/>
                <w:lang w:val="en-US"/>
              </w:rPr>
              <w:t>Total</w:t>
            </w:r>
          </w:p>
        </w:tc>
        <w:tc>
          <w:tcPr>
            <w:tcW w:w="400" w:type="dxa"/>
            <w:tcBorders>
              <w:top w:val="single" w:sz="4" w:space="0" w:color="auto"/>
              <w:left w:val="nil"/>
              <w:bottom w:val="single" w:sz="12" w:space="0" w:color="auto"/>
              <w:right w:val="nil"/>
            </w:tcBorders>
            <w:vAlign w:val="bottom"/>
          </w:tcPr>
          <w:p w:rsidR="00000000" w:rsidRDefault="00000000">
            <w:pPr>
              <w:suppressAutoHyphens/>
              <w:spacing w:after="80" w:line="160" w:lineRule="exact"/>
              <w:ind w:right="40"/>
              <w:jc w:val="right"/>
              <w:rPr>
                <w:i/>
                <w:sz w:val="10"/>
                <w:lang w:val="en-US"/>
              </w:rPr>
            </w:pPr>
            <w:r>
              <w:rPr>
                <w:i/>
                <w:sz w:val="10"/>
                <w:lang w:val="en-US"/>
              </w:rPr>
              <w:t>Women</w:t>
            </w:r>
          </w:p>
        </w:tc>
        <w:tc>
          <w:tcPr>
            <w:tcW w:w="35" w:type="dxa"/>
            <w:tcBorders>
              <w:left w:val="nil"/>
              <w:bottom w:val="single" w:sz="12" w:space="0" w:color="auto"/>
              <w:right w:val="nil"/>
            </w:tcBorders>
            <w:vAlign w:val="bottom"/>
          </w:tcPr>
          <w:p w:rsidR="00000000" w:rsidRDefault="00000000">
            <w:pPr>
              <w:suppressAutoHyphens/>
              <w:spacing w:after="80" w:line="160" w:lineRule="exact"/>
              <w:ind w:right="40"/>
              <w:jc w:val="right"/>
              <w:rPr>
                <w:i/>
                <w:sz w:val="10"/>
                <w:lang w:val="en-US"/>
              </w:rPr>
            </w:pPr>
          </w:p>
        </w:tc>
        <w:tc>
          <w:tcPr>
            <w:tcW w:w="419" w:type="dxa"/>
            <w:tcBorders>
              <w:left w:val="nil"/>
              <w:bottom w:val="single" w:sz="12" w:space="0" w:color="auto"/>
              <w:right w:val="nil"/>
            </w:tcBorders>
            <w:vAlign w:val="bottom"/>
          </w:tcPr>
          <w:p w:rsidR="00000000" w:rsidRDefault="00000000">
            <w:pPr>
              <w:suppressAutoHyphens/>
              <w:spacing w:after="80" w:line="160" w:lineRule="exact"/>
              <w:ind w:right="40"/>
              <w:jc w:val="right"/>
              <w:rPr>
                <w:i/>
                <w:sz w:val="10"/>
                <w:lang w:val="en-US"/>
              </w:rPr>
            </w:pPr>
            <w:r>
              <w:rPr>
                <w:i/>
                <w:sz w:val="10"/>
                <w:lang w:val="en-US"/>
              </w:rPr>
              <w:t>As % of  total</w:t>
            </w:r>
          </w:p>
        </w:tc>
        <w:tc>
          <w:tcPr>
            <w:tcW w:w="315" w:type="dxa"/>
            <w:tcBorders>
              <w:top w:val="single" w:sz="4" w:space="0" w:color="auto"/>
              <w:left w:val="nil"/>
              <w:bottom w:val="single" w:sz="12" w:space="0" w:color="auto"/>
              <w:right w:val="nil"/>
            </w:tcBorders>
            <w:vAlign w:val="bottom"/>
          </w:tcPr>
          <w:p w:rsidR="00000000" w:rsidRDefault="00000000">
            <w:pPr>
              <w:suppressAutoHyphens/>
              <w:spacing w:after="80" w:line="160" w:lineRule="exact"/>
              <w:ind w:right="40"/>
              <w:jc w:val="right"/>
              <w:rPr>
                <w:i/>
                <w:sz w:val="10"/>
                <w:lang w:val="en-US"/>
              </w:rPr>
            </w:pPr>
            <w:r>
              <w:rPr>
                <w:i/>
                <w:sz w:val="10"/>
                <w:lang w:val="en-US"/>
              </w:rPr>
              <w:t>Total</w:t>
            </w:r>
          </w:p>
        </w:tc>
        <w:tc>
          <w:tcPr>
            <w:tcW w:w="419" w:type="dxa"/>
            <w:tcBorders>
              <w:top w:val="single" w:sz="4" w:space="0" w:color="auto"/>
              <w:left w:val="nil"/>
              <w:bottom w:val="single" w:sz="12" w:space="0" w:color="auto"/>
              <w:right w:val="nil"/>
            </w:tcBorders>
            <w:vAlign w:val="bottom"/>
          </w:tcPr>
          <w:p w:rsidR="00000000" w:rsidRDefault="00000000">
            <w:pPr>
              <w:suppressAutoHyphens/>
              <w:spacing w:after="80" w:line="160" w:lineRule="exact"/>
              <w:ind w:right="40"/>
              <w:jc w:val="right"/>
              <w:rPr>
                <w:i/>
                <w:sz w:val="10"/>
                <w:lang w:val="en-US"/>
              </w:rPr>
            </w:pPr>
            <w:r>
              <w:rPr>
                <w:i/>
                <w:sz w:val="10"/>
                <w:lang w:val="en-US"/>
              </w:rPr>
              <w:t>Women</w:t>
            </w:r>
          </w:p>
        </w:tc>
        <w:tc>
          <w:tcPr>
            <w:tcW w:w="419" w:type="dxa"/>
            <w:tcBorders>
              <w:top w:val="single" w:sz="4" w:space="0" w:color="auto"/>
              <w:left w:val="nil"/>
              <w:bottom w:val="single" w:sz="12" w:space="0" w:color="auto"/>
              <w:right w:val="nil"/>
            </w:tcBorders>
            <w:vAlign w:val="bottom"/>
          </w:tcPr>
          <w:p w:rsidR="00000000" w:rsidRDefault="00000000">
            <w:pPr>
              <w:suppressAutoHyphens/>
              <w:spacing w:after="80" w:line="160" w:lineRule="exact"/>
              <w:ind w:right="40"/>
              <w:jc w:val="right"/>
              <w:rPr>
                <w:i/>
                <w:sz w:val="10"/>
                <w:lang w:val="en-US"/>
              </w:rPr>
            </w:pPr>
            <w:r>
              <w:rPr>
                <w:i/>
                <w:sz w:val="10"/>
                <w:lang w:val="en-US"/>
              </w:rPr>
              <w:t>As %     of   total</w:t>
            </w:r>
          </w:p>
        </w:tc>
        <w:tc>
          <w:tcPr>
            <w:tcW w:w="419" w:type="dxa"/>
            <w:tcBorders>
              <w:top w:val="single" w:sz="4" w:space="0" w:color="auto"/>
              <w:left w:val="nil"/>
              <w:bottom w:val="single" w:sz="12" w:space="0" w:color="auto"/>
              <w:right w:val="nil"/>
            </w:tcBorders>
            <w:vAlign w:val="bottom"/>
          </w:tcPr>
          <w:p w:rsidR="00000000" w:rsidRDefault="00000000">
            <w:pPr>
              <w:suppressAutoHyphens/>
              <w:spacing w:after="80" w:line="160" w:lineRule="exact"/>
              <w:ind w:right="40"/>
              <w:jc w:val="right"/>
              <w:rPr>
                <w:i/>
                <w:sz w:val="10"/>
                <w:lang w:val="en-US"/>
              </w:rPr>
            </w:pPr>
            <w:r>
              <w:rPr>
                <w:i/>
                <w:sz w:val="10"/>
                <w:lang w:val="en-US"/>
              </w:rPr>
              <w:t>Total</w:t>
            </w:r>
          </w:p>
        </w:tc>
        <w:tc>
          <w:tcPr>
            <w:tcW w:w="389" w:type="dxa"/>
            <w:tcBorders>
              <w:top w:val="single" w:sz="4" w:space="0" w:color="auto"/>
              <w:left w:val="nil"/>
              <w:bottom w:val="single" w:sz="12" w:space="0" w:color="auto"/>
            </w:tcBorders>
            <w:vAlign w:val="bottom"/>
          </w:tcPr>
          <w:p w:rsidR="00000000" w:rsidRDefault="00000000">
            <w:pPr>
              <w:suppressAutoHyphens/>
              <w:spacing w:after="80" w:line="160" w:lineRule="exact"/>
              <w:ind w:right="40"/>
              <w:jc w:val="right"/>
              <w:rPr>
                <w:i/>
                <w:sz w:val="10"/>
                <w:lang w:val="en-US"/>
              </w:rPr>
            </w:pPr>
            <w:r>
              <w:rPr>
                <w:i/>
                <w:sz w:val="10"/>
                <w:lang w:val="en-US"/>
              </w:rPr>
              <w:t>Women</w:t>
            </w:r>
          </w:p>
        </w:tc>
        <w:tc>
          <w:tcPr>
            <w:tcW w:w="35" w:type="dxa"/>
            <w:vMerge/>
            <w:tcBorders>
              <w:bottom w:val="single" w:sz="12" w:space="0" w:color="auto"/>
            </w:tcBorders>
            <w:vAlign w:val="bottom"/>
          </w:tcPr>
          <w:p w:rsidR="00000000" w:rsidRDefault="00000000">
            <w:pPr>
              <w:suppressAutoHyphens/>
              <w:spacing w:after="80" w:line="160" w:lineRule="exact"/>
              <w:ind w:right="40"/>
              <w:jc w:val="right"/>
              <w:rPr>
                <w:i/>
                <w:sz w:val="10"/>
                <w:lang w:val="en-US"/>
              </w:rPr>
            </w:pPr>
          </w:p>
        </w:tc>
        <w:tc>
          <w:tcPr>
            <w:tcW w:w="373" w:type="dxa"/>
            <w:tcBorders>
              <w:top w:val="single" w:sz="4" w:space="0" w:color="auto"/>
              <w:bottom w:val="single" w:sz="12" w:space="0" w:color="auto"/>
              <w:right w:val="nil"/>
            </w:tcBorders>
            <w:vAlign w:val="bottom"/>
          </w:tcPr>
          <w:p w:rsidR="00000000" w:rsidRDefault="00000000">
            <w:pPr>
              <w:suppressAutoHyphens/>
              <w:spacing w:after="80" w:line="160" w:lineRule="exact"/>
              <w:ind w:right="40"/>
              <w:jc w:val="right"/>
              <w:rPr>
                <w:i/>
                <w:sz w:val="10"/>
                <w:lang w:val="en-US"/>
              </w:rPr>
            </w:pPr>
            <w:r>
              <w:rPr>
                <w:i/>
                <w:sz w:val="10"/>
                <w:lang w:val="en-US"/>
              </w:rPr>
              <w:t>As % of  total</w:t>
            </w:r>
          </w:p>
        </w:tc>
        <w:tc>
          <w:tcPr>
            <w:tcW w:w="417" w:type="dxa"/>
            <w:tcBorders>
              <w:top w:val="single" w:sz="4" w:space="0" w:color="auto"/>
              <w:left w:val="nil"/>
              <w:bottom w:val="single" w:sz="12" w:space="0" w:color="auto"/>
              <w:right w:val="nil"/>
            </w:tcBorders>
            <w:vAlign w:val="bottom"/>
          </w:tcPr>
          <w:p w:rsidR="00000000" w:rsidRDefault="00000000">
            <w:pPr>
              <w:suppressAutoHyphens/>
              <w:spacing w:after="80" w:line="160" w:lineRule="exact"/>
              <w:ind w:right="40"/>
              <w:jc w:val="right"/>
              <w:rPr>
                <w:i/>
                <w:sz w:val="10"/>
                <w:lang w:val="en-US"/>
              </w:rPr>
            </w:pPr>
            <w:r>
              <w:rPr>
                <w:i/>
                <w:sz w:val="10"/>
                <w:lang w:val="en-US"/>
              </w:rPr>
              <w:t>Total</w:t>
            </w:r>
          </w:p>
        </w:tc>
        <w:tc>
          <w:tcPr>
            <w:tcW w:w="417" w:type="dxa"/>
            <w:tcBorders>
              <w:top w:val="single" w:sz="4" w:space="0" w:color="auto"/>
              <w:left w:val="nil"/>
              <w:bottom w:val="single" w:sz="12" w:space="0" w:color="auto"/>
              <w:right w:val="nil"/>
            </w:tcBorders>
            <w:vAlign w:val="bottom"/>
          </w:tcPr>
          <w:p w:rsidR="00000000" w:rsidRDefault="00000000">
            <w:pPr>
              <w:suppressAutoHyphens/>
              <w:spacing w:after="80" w:line="160" w:lineRule="exact"/>
              <w:ind w:right="40"/>
              <w:jc w:val="right"/>
              <w:rPr>
                <w:i/>
                <w:sz w:val="10"/>
                <w:lang w:val="en-US"/>
              </w:rPr>
            </w:pPr>
            <w:r>
              <w:rPr>
                <w:i/>
                <w:sz w:val="10"/>
                <w:lang w:val="en-US"/>
              </w:rPr>
              <w:t>Women</w:t>
            </w:r>
          </w:p>
        </w:tc>
        <w:tc>
          <w:tcPr>
            <w:tcW w:w="362" w:type="dxa"/>
            <w:tcBorders>
              <w:top w:val="single" w:sz="4" w:space="0" w:color="auto"/>
              <w:left w:val="nil"/>
              <w:bottom w:val="single" w:sz="12" w:space="0" w:color="auto"/>
              <w:right w:val="nil"/>
            </w:tcBorders>
            <w:vAlign w:val="bottom"/>
          </w:tcPr>
          <w:p w:rsidR="00000000" w:rsidRDefault="00000000">
            <w:pPr>
              <w:suppressAutoHyphens/>
              <w:spacing w:after="80" w:line="160" w:lineRule="exact"/>
              <w:ind w:right="40"/>
              <w:jc w:val="right"/>
              <w:rPr>
                <w:i/>
                <w:sz w:val="10"/>
                <w:lang w:val="en-US"/>
              </w:rPr>
            </w:pPr>
            <w:r>
              <w:rPr>
                <w:i/>
                <w:sz w:val="10"/>
                <w:lang w:val="en-US"/>
              </w:rPr>
              <w:t>As % of total</w:t>
            </w:r>
          </w:p>
        </w:tc>
        <w:tc>
          <w:tcPr>
            <w:tcW w:w="419" w:type="dxa"/>
            <w:tcBorders>
              <w:top w:val="single" w:sz="4" w:space="0" w:color="auto"/>
              <w:left w:val="nil"/>
              <w:bottom w:val="single" w:sz="12" w:space="0" w:color="auto"/>
              <w:right w:val="nil"/>
            </w:tcBorders>
            <w:vAlign w:val="bottom"/>
          </w:tcPr>
          <w:p w:rsidR="00000000" w:rsidRDefault="00000000">
            <w:pPr>
              <w:suppressAutoHyphens/>
              <w:spacing w:after="80" w:line="160" w:lineRule="exact"/>
              <w:ind w:right="40"/>
              <w:jc w:val="right"/>
              <w:rPr>
                <w:i/>
                <w:sz w:val="10"/>
                <w:lang w:val="en-US"/>
              </w:rPr>
            </w:pPr>
            <w:r>
              <w:rPr>
                <w:i/>
                <w:sz w:val="10"/>
                <w:lang w:val="en-US"/>
              </w:rPr>
              <w:t>Total</w:t>
            </w:r>
          </w:p>
        </w:tc>
        <w:tc>
          <w:tcPr>
            <w:tcW w:w="419" w:type="dxa"/>
            <w:tcBorders>
              <w:top w:val="single" w:sz="4" w:space="0" w:color="auto"/>
              <w:left w:val="nil"/>
              <w:bottom w:val="single" w:sz="12" w:space="0" w:color="auto"/>
              <w:right w:val="nil"/>
            </w:tcBorders>
            <w:vAlign w:val="bottom"/>
          </w:tcPr>
          <w:p w:rsidR="00000000" w:rsidRDefault="00000000">
            <w:pPr>
              <w:suppressAutoHyphens/>
              <w:spacing w:after="80" w:line="160" w:lineRule="exact"/>
              <w:ind w:right="40"/>
              <w:jc w:val="right"/>
              <w:rPr>
                <w:i/>
                <w:sz w:val="10"/>
                <w:lang w:val="en-US"/>
              </w:rPr>
            </w:pPr>
            <w:r>
              <w:rPr>
                <w:i/>
                <w:sz w:val="10"/>
                <w:lang w:val="en-US"/>
              </w:rPr>
              <w:t>Women</w:t>
            </w:r>
          </w:p>
        </w:tc>
        <w:tc>
          <w:tcPr>
            <w:tcW w:w="419" w:type="dxa"/>
            <w:tcBorders>
              <w:top w:val="single" w:sz="4" w:space="0" w:color="auto"/>
              <w:left w:val="nil"/>
              <w:bottom w:val="single" w:sz="12" w:space="0" w:color="auto"/>
              <w:right w:val="nil"/>
            </w:tcBorders>
            <w:vAlign w:val="bottom"/>
          </w:tcPr>
          <w:p w:rsidR="00000000" w:rsidRDefault="00000000">
            <w:pPr>
              <w:suppressAutoHyphens/>
              <w:spacing w:after="80" w:line="160" w:lineRule="exact"/>
              <w:ind w:right="40"/>
              <w:jc w:val="right"/>
              <w:rPr>
                <w:i/>
                <w:sz w:val="10"/>
                <w:lang w:val="en-US"/>
              </w:rPr>
            </w:pPr>
            <w:r>
              <w:rPr>
                <w:i/>
                <w:sz w:val="10"/>
                <w:lang w:val="en-US"/>
              </w:rPr>
              <w:t>As % of total</w:t>
            </w:r>
          </w:p>
        </w:tc>
      </w:tr>
      <w:tr w:rsidR="00000000">
        <w:tblPrEx>
          <w:tblCellMar>
            <w:top w:w="0" w:type="dxa"/>
            <w:left w:w="0" w:type="dxa"/>
            <w:bottom w:w="0" w:type="dxa"/>
            <w:right w:w="0" w:type="dxa"/>
          </w:tblCellMar>
        </w:tblPrEx>
        <w:trPr>
          <w:cantSplit/>
          <w:trHeight w:hRule="exact" w:val="115"/>
          <w:tblHeader/>
        </w:trPr>
        <w:tc>
          <w:tcPr>
            <w:tcW w:w="621" w:type="dxa"/>
            <w:tcBorders>
              <w:top w:val="single" w:sz="12" w:space="0" w:color="auto"/>
              <w:left w:val="nil"/>
              <w:bottom w:val="nil"/>
              <w:right w:val="nil"/>
            </w:tcBorders>
            <w:vAlign w:val="bottom"/>
          </w:tcPr>
          <w:p w:rsidR="00000000" w:rsidRDefault="00000000">
            <w:pPr>
              <w:suppressAutoHyphens/>
              <w:spacing w:before="40" w:after="40" w:line="210" w:lineRule="exact"/>
              <w:ind w:right="40"/>
              <w:rPr>
                <w:sz w:val="14"/>
                <w:lang w:val="en-US"/>
              </w:rPr>
            </w:pPr>
          </w:p>
        </w:tc>
        <w:tc>
          <w:tcPr>
            <w:tcW w:w="314" w:type="dxa"/>
            <w:tcBorders>
              <w:top w:val="single" w:sz="12" w:space="0" w:color="auto"/>
              <w:left w:val="nil"/>
              <w:bottom w:val="nil"/>
              <w:right w:val="nil"/>
            </w:tcBorders>
            <w:vAlign w:val="bottom"/>
          </w:tcPr>
          <w:p w:rsidR="00000000" w:rsidRDefault="00000000">
            <w:pPr>
              <w:suppressAutoHyphens/>
              <w:spacing w:before="40" w:after="40" w:line="210" w:lineRule="exact"/>
              <w:ind w:right="40"/>
              <w:jc w:val="right"/>
              <w:rPr>
                <w:sz w:val="14"/>
                <w:lang w:val="en-US"/>
              </w:rPr>
            </w:pPr>
          </w:p>
        </w:tc>
        <w:tc>
          <w:tcPr>
            <w:tcW w:w="415" w:type="dxa"/>
            <w:tcBorders>
              <w:top w:val="single" w:sz="12" w:space="0" w:color="auto"/>
              <w:left w:val="nil"/>
              <w:bottom w:val="nil"/>
              <w:right w:val="nil"/>
            </w:tcBorders>
            <w:vAlign w:val="bottom"/>
          </w:tcPr>
          <w:p w:rsidR="00000000" w:rsidRDefault="00000000">
            <w:pPr>
              <w:suppressAutoHyphens/>
              <w:spacing w:before="40" w:after="40" w:line="210" w:lineRule="exact"/>
              <w:ind w:right="40"/>
              <w:jc w:val="right"/>
              <w:rPr>
                <w:sz w:val="14"/>
                <w:lang w:val="en-US"/>
              </w:rPr>
            </w:pPr>
          </w:p>
        </w:tc>
        <w:tc>
          <w:tcPr>
            <w:tcW w:w="314" w:type="dxa"/>
            <w:tcBorders>
              <w:top w:val="single" w:sz="12" w:space="0" w:color="auto"/>
              <w:left w:val="nil"/>
              <w:bottom w:val="nil"/>
              <w:right w:val="nil"/>
            </w:tcBorders>
            <w:vAlign w:val="bottom"/>
          </w:tcPr>
          <w:p w:rsidR="00000000" w:rsidRDefault="00000000">
            <w:pPr>
              <w:suppressAutoHyphens/>
              <w:spacing w:before="40" w:after="40" w:line="210" w:lineRule="exact"/>
              <w:ind w:right="40"/>
              <w:jc w:val="right"/>
              <w:rPr>
                <w:sz w:val="14"/>
                <w:lang w:val="en-US"/>
              </w:rPr>
            </w:pPr>
          </w:p>
        </w:tc>
        <w:tc>
          <w:tcPr>
            <w:tcW w:w="413" w:type="dxa"/>
            <w:tcBorders>
              <w:top w:val="single" w:sz="12" w:space="0" w:color="auto"/>
              <w:left w:val="nil"/>
              <w:bottom w:val="nil"/>
              <w:right w:val="nil"/>
            </w:tcBorders>
            <w:vAlign w:val="bottom"/>
          </w:tcPr>
          <w:p w:rsidR="00000000" w:rsidRDefault="00000000">
            <w:pPr>
              <w:suppressAutoHyphens/>
              <w:spacing w:before="40" w:after="40" w:line="210" w:lineRule="exact"/>
              <w:ind w:right="40"/>
              <w:jc w:val="right"/>
              <w:rPr>
                <w:sz w:val="14"/>
                <w:lang w:val="en-US"/>
              </w:rPr>
            </w:pPr>
          </w:p>
        </w:tc>
        <w:tc>
          <w:tcPr>
            <w:tcW w:w="385" w:type="dxa"/>
            <w:tcBorders>
              <w:top w:val="single" w:sz="12" w:space="0" w:color="auto"/>
              <w:left w:val="nil"/>
              <w:bottom w:val="nil"/>
              <w:right w:val="nil"/>
            </w:tcBorders>
            <w:vAlign w:val="bottom"/>
          </w:tcPr>
          <w:p w:rsidR="00000000" w:rsidRDefault="00000000">
            <w:pPr>
              <w:suppressAutoHyphens/>
              <w:spacing w:before="40" w:after="40" w:line="210" w:lineRule="exact"/>
              <w:ind w:right="40"/>
              <w:jc w:val="right"/>
              <w:rPr>
                <w:sz w:val="14"/>
                <w:lang w:val="en-US"/>
              </w:rPr>
            </w:pPr>
          </w:p>
        </w:tc>
        <w:tc>
          <w:tcPr>
            <w:tcW w:w="60" w:type="dxa"/>
            <w:gridSpan w:val="3"/>
            <w:tcBorders>
              <w:top w:val="single" w:sz="12" w:space="0" w:color="auto"/>
              <w:left w:val="nil"/>
              <w:bottom w:val="nil"/>
              <w:right w:val="nil"/>
            </w:tcBorders>
            <w:vAlign w:val="bottom"/>
          </w:tcPr>
          <w:p w:rsidR="00000000" w:rsidRDefault="00000000">
            <w:pPr>
              <w:suppressAutoHyphens/>
              <w:spacing w:before="40" w:after="40" w:line="210" w:lineRule="exact"/>
              <w:ind w:right="40"/>
              <w:jc w:val="right"/>
              <w:rPr>
                <w:sz w:val="14"/>
                <w:lang w:val="en-US"/>
              </w:rPr>
            </w:pPr>
          </w:p>
        </w:tc>
        <w:tc>
          <w:tcPr>
            <w:tcW w:w="305" w:type="dxa"/>
            <w:tcBorders>
              <w:top w:val="single" w:sz="12" w:space="0" w:color="auto"/>
              <w:left w:val="nil"/>
              <w:bottom w:val="nil"/>
              <w:right w:val="nil"/>
            </w:tcBorders>
            <w:vAlign w:val="bottom"/>
          </w:tcPr>
          <w:p w:rsidR="00000000" w:rsidRDefault="00000000">
            <w:pPr>
              <w:suppressAutoHyphens/>
              <w:spacing w:before="40" w:after="40" w:line="210" w:lineRule="exact"/>
              <w:ind w:right="40"/>
              <w:jc w:val="right"/>
              <w:rPr>
                <w:sz w:val="14"/>
                <w:lang w:val="en-US"/>
              </w:rPr>
            </w:pPr>
          </w:p>
        </w:tc>
        <w:tc>
          <w:tcPr>
            <w:tcW w:w="422" w:type="dxa"/>
            <w:tcBorders>
              <w:top w:val="single" w:sz="12" w:space="0" w:color="auto"/>
              <w:left w:val="nil"/>
              <w:bottom w:val="nil"/>
              <w:right w:val="nil"/>
            </w:tcBorders>
            <w:vAlign w:val="bottom"/>
          </w:tcPr>
          <w:p w:rsidR="00000000" w:rsidRDefault="00000000">
            <w:pPr>
              <w:suppressAutoHyphens/>
              <w:spacing w:before="40" w:after="40" w:line="210" w:lineRule="exact"/>
              <w:ind w:right="40"/>
              <w:jc w:val="right"/>
              <w:rPr>
                <w:sz w:val="14"/>
                <w:lang w:val="en-US"/>
              </w:rPr>
            </w:pPr>
          </w:p>
        </w:tc>
        <w:tc>
          <w:tcPr>
            <w:tcW w:w="407" w:type="dxa"/>
            <w:tcBorders>
              <w:top w:val="single" w:sz="12" w:space="0" w:color="auto"/>
              <w:left w:val="nil"/>
              <w:bottom w:val="nil"/>
              <w:right w:val="nil"/>
            </w:tcBorders>
            <w:vAlign w:val="bottom"/>
          </w:tcPr>
          <w:p w:rsidR="00000000" w:rsidRDefault="00000000">
            <w:pPr>
              <w:suppressAutoHyphens/>
              <w:spacing w:before="40" w:after="40" w:line="210" w:lineRule="exact"/>
              <w:ind w:right="40"/>
              <w:jc w:val="right"/>
              <w:rPr>
                <w:sz w:val="14"/>
                <w:lang w:val="en-US"/>
              </w:rPr>
            </w:pPr>
          </w:p>
        </w:tc>
        <w:tc>
          <w:tcPr>
            <w:tcW w:w="316" w:type="dxa"/>
            <w:tcBorders>
              <w:top w:val="single" w:sz="12" w:space="0" w:color="auto"/>
              <w:left w:val="nil"/>
              <w:bottom w:val="nil"/>
              <w:right w:val="nil"/>
            </w:tcBorders>
            <w:vAlign w:val="bottom"/>
          </w:tcPr>
          <w:p w:rsidR="00000000" w:rsidRDefault="00000000">
            <w:pPr>
              <w:suppressAutoHyphens/>
              <w:spacing w:before="40" w:after="40" w:line="210" w:lineRule="exact"/>
              <w:ind w:right="40"/>
              <w:jc w:val="right"/>
              <w:rPr>
                <w:sz w:val="14"/>
                <w:lang w:val="en-US"/>
              </w:rPr>
            </w:pPr>
          </w:p>
        </w:tc>
        <w:tc>
          <w:tcPr>
            <w:tcW w:w="486" w:type="dxa"/>
            <w:tcBorders>
              <w:top w:val="single" w:sz="12" w:space="0" w:color="auto"/>
              <w:left w:val="nil"/>
              <w:bottom w:val="nil"/>
              <w:right w:val="nil"/>
            </w:tcBorders>
            <w:vAlign w:val="bottom"/>
          </w:tcPr>
          <w:p w:rsidR="00000000" w:rsidRDefault="00000000">
            <w:pPr>
              <w:suppressAutoHyphens/>
              <w:spacing w:before="40" w:after="40" w:line="210" w:lineRule="exact"/>
              <w:ind w:right="40"/>
              <w:jc w:val="right"/>
              <w:rPr>
                <w:sz w:val="14"/>
                <w:lang w:val="en-US"/>
              </w:rPr>
            </w:pPr>
          </w:p>
        </w:tc>
        <w:tc>
          <w:tcPr>
            <w:tcW w:w="495" w:type="dxa"/>
            <w:gridSpan w:val="3"/>
            <w:tcBorders>
              <w:top w:val="single" w:sz="12" w:space="0" w:color="auto"/>
              <w:left w:val="nil"/>
              <w:bottom w:val="nil"/>
              <w:right w:val="nil"/>
            </w:tcBorders>
            <w:vAlign w:val="bottom"/>
          </w:tcPr>
          <w:p w:rsidR="00000000" w:rsidRDefault="00000000">
            <w:pPr>
              <w:suppressAutoHyphens/>
              <w:spacing w:before="40" w:after="40" w:line="210" w:lineRule="exact"/>
              <w:ind w:right="40"/>
              <w:jc w:val="right"/>
              <w:rPr>
                <w:sz w:val="14"/>
                <w:lang w:val="en-US"/>
              </w:rPr>
            </w:pPr>
          </w:p>
        </w:tc>
        <w:tc>
          <w:tcPr>
            <w:tcW w:w="370" w:type="dxa"/>
            <w:tcBorders>
              <w:top w:val="single" w:sz="12" w:space="0" w:color="auto"/>
              <w:left w:val="nil"/>
              <w:bottom w:val="nil"/>
              <w:right w:val="nil"/>
            </w:tcBorders>
            <w:vAlign w:val="bottom"/>
          </w:tcPr>
          <w:p w:rsidR="00000000" w:rsidRDefault="00000000">
            <w:pPr>
              <w:suppressAutoHyphens/>
              <w:spacing w:before="40" w:after="40" w:line="210" w:lineRule="exact"/>
              <w:ind w:right="40"/>
              <w:jc w:val="right"/>
              <w:rPr>
                <w:sz w:val="14"/>
                <w:lang w:val="en-US"/>
              </w:rPr>
            </w:pPr>
          </w:p>
        </w:tc>
        <w:tc>
          <w:tcPr>
            <w:tcW w:w="350" w:type="dxa"/>
            <w:tcBorders>
              <w:top w:val="single" w:sz="12" w:space="0" w:color="auto"/>
              <w:left w:val="nil"/>
              <w:bottom w:val="nil"/>
              <w:right w:val="nil"/>
            </w:tcBorders>
            <w:vAlign w:val="bottom"/>
          </w:tcPr>
          <w:p w:rsidR="00000000" w:rsidRDefault="00000000">
            <w:pPr>
              <w:suppressAutoHyphens/>
              <w:spacing w:before="40" w:after="40" w:line="210" w:lineRule="exact"/>
              <w:ind w:right="40"/>
              <w:jc w:val="right"/>
              <w:rPr>
                <w:sz w:val="14"/>
                <w:lang w:val="en-US"/>
              </w:rPr>
            </w:pPr>
          </w:p>
        </w:tc>
        <w:tc>
          <w:tcPr>
            <w:tcW w:w="729" w:type="dxa"/>
            <w:gridSpan w:val="2"/>
            <w:tcBorders>
              <w:top w:val="single" w:sz="12" w:space="0" w:color="auto"/>
              <w:left w:val="nil"/>
              <w:bottom w:val="nil"/>
              <w:right w:val="nil"/>
            </w:tcBorders>
            <w:vAlign w:val="bottom"/>
          </w:tcPr>
          <w:p w:rsidR="00000000" w:rsidRDefault="00000000">
            <w:pPr>
              <w:suppressAutoHyphens/>
              <w:spacing w:before="40" w:after="40" w:line="210" w:lineRule="exact"/>
              <w:ind w:right="40"/>
              <w:jc w:val="right"/>
              <w:rPr>
                <w:sz w:val="14"/>
                <w:lang w:val="en-US"/>
              </w:rPr>
            </w:pPr>
          </w:p>
        </w:tc>
        <w:tc>
          <w:tcPr>
            <w:tcW w:w="468" w:type="dxa"/>
            <w:tcBorders>
              <w:top w:val="single" w:sz="12" w:space="0" w:color="auto"/>
              <w:left w:val="nil"/>
              <w:bottom w:val="nil"/>
              <w:right w:val="nil"/>
            </w:tcBorders>
            <w:vAlign w:val="bottom"/>
          </w:tcPr>
          <w:p w:rsidR="00000000" w:rsidRDefault="00000000">
            <w:pPr>
              <w:suppressAutoHyphens/>
              <w:spacing w:before="40" w:after="40" w:line="210" w:lineRule="exact"/>
              <w:ind w:right="40"/>
              <w:jc w:val="right"/>
              <w:rPr>
                <w:sz w:val="14"/>
                <w:lang w:val="en-US"/>
              </w:rPr>
            </w:pPr>
          </w:p>
        </w:tc>
        <w:tc>
          <w:tcPr>
            <w:tcW w:w="400" w:type="dxa"/>
            <w:tcBorders>
              <w:top w:val="single" w:sz="12" w:space="0" w:color="auto"/>
              <w:left w:val="nil"/>
              <w:bottom w:val="nil"/>
              <w:right w:val="nil"/>
            </w:tcBorders>
            <w:vAlign w:val="bottom"/>
          </w:tcPr>
          <w:p w:rsidR="00000000" w:rsidRDefault="00000000">
            <w:pPr>
              <w:suppressAutoHyphens/>
              <w:spacing w:before="40" w:after="40" w:line="210" w:lineRule="exact"/>
              <w:ind w:right="40"/>
              <w:jc w:val="right"/>
              <w:rPr>
                <w:sz w:val="14"/>
                <w:lang w:val="en-US"/>
              </w:rPr>
            </w:pPr>
          </w:p>
        </w:tc>
        <w:tc>
          <w:tcPr>
            <w:tcW w:w="35" w:type="dxa"/>
            <w:tcBorders>
              <w:top w:val="single" w:sz="12" w:space="0" w:color="auto"/>
              <w:left w:val="nil"/>
              <w:bottom w:val="nil"/>
              <w:right w:val="nil"/>
            </w:tcBorders>
            <w:vAlign w:val="bottom"/>
          </w:tcPr>
          <w:p w:rsidR="00000000" w:rsidRDefault="00000000">
            <w:pPr>
              <w:suppressAutoHyphens/>
              <w:spacing w:before="40" w:after="40" w:line="210" w:lineRule="exact"/>
              <w:ind w:right="40"/>
              <w:jc w:val="right"/>
              <w:rPr>
                <w:sz w:val="14"/>
                <w:lang w:val="en-US"/>
              </w:rPr>
            </w:pPr>
          </w:p>
        </w:tc>
        <w:tc>
          <w:tcPr>
            <w:tcW w:w="419" w:type="dxa"/>
            <w:tcBorders>
              <w:top w:val="single" w:sz="12" w:space="0" w:color="auto"/>
              <w:left w:val="nil"/>
              <w:bottom w:val="nil"/>
              <w:right w:val="nil"/>
            </w:tcBorders>
            <w:vAlign w:val="bottom"/>
          </w:tcPr>
          <w:p w:rsidR="00000000" w:rsidRDefault="00000000">
            <w:pPr>
              <w:suppressAutoHyphens/>
              <w:spacing w:before="40" w:after="40" w:line="210" w:lineRule="exact"/>
              <w:ind w:right="40"/>
              <w:jc w:val="right"/>
              <w:rPr>
                <w:sz w:val="14"/>
                <w:lang w:val="en-US"/>
              </w:rPr>
            </w:pPr>
          </w:p>
        </w:tc>
        <w:tc>
          <w:tcPr>
            <w:tcW w:w="315" w:type="dxa"/>
            <w:tcBorders>
              <w:top w:val="single" w:sz="12" w:space="0" w:color="auto"/>
              <w:left w:val="nil"/>
              <w:bottom w:val="nil"/>
              <w:right w:val="nil"/>
            </w:tcBorders>
            <w:vAlign w:val="bottom"/>
          </w:tcPr>
          <w:p w:rsidR="00000000" w:rsidRDefault="00000000">
            <w:pPr>
              <w:suppressAutoHyphens/>
              <w:spacing w:before="40" w:after="40" w:line="210" w:lineRule="exact"/>
              <w:ind w:right="40"/>
              <w:jc w:val="right"/>
              <w:rPr>
                <w:sz w:val="14"/>
                <w:lang w:val="en-US"/>
              </w:rPr>
            </w:pPr>
          </w:p>
        </w:tc>
        <w:tc>
          <w:tcPr>
            <w:tcW w:w="419" w:type="dxa"/>
            <w:tcBorders>
              <w:top w:val="single" w:sz="12" w:space="0" w:color="auto"/>
              <w:left w:val="nil"/>
              <w:bottom w:val="nil"/>
              <w:right w:val="nil"/>
            </w:tcBorders>
            <w:vAlign w:val="bottom"/>
          </w:tcPr>
          <w:p w:rsidR="00000000" w:rsidRDefault="00000000">
            <w:pPr>
              <w:suppressAutoHyphens/>
              <w:spacing w:before="40" w:after="40" w:line="210" w:lineRule="exact"/>
              <w:ind w:right="40"/>
              <w:jc w:val="right"/>
              <w:rPr>
                <w:sz w:val="14"/>
                <w:lang w:val="en-US"/>
              </w:rPr>
            </w:pPr>
          </w:p>
        </w:tc>
        <w:tc>
          <w:tcPr>
            <w:tcW w:w="419" w:type="dxa"/>
            <w:tcBorders>
              <w:top w:val="single" w:sz="12" w:space="0" w:color="auto"/>
              <w:left w:val="nil"/>
              <w:bottom w:val="nil"/>
              <w:right w:val="nil"/>
            </w:tcBorders>
            <w:vAlign w:val="bottom"/>
          </w:tcPr>
          <w:p w:rsidR="00000000" w:rsidRDefault="00000000">
            <w:pPr>
              <w:suppressAutoHyphens/>
              <w:spacing w:before="40" w:after="40" w:line="210" w:lineRule="exact"/>
              <w:ind w:right="40"/>
              <w:jc w:val="right"/>
              <w:rPr>
                <w:sz w:val="14"/>
                <w:lang w:val="en-US"/>
              </w:rPr>
            </w:pPr>
          </w:p>
        </w:tc>
        <w:tc>
          <w:tcPr>
            <w:tcW w:w="419" w:type="dxa"/>
            <w:tcBorders>
              <w:top w:val="single" w:sz="12" w:space="0" w:color="auto"/>
              <w:left w:val="nil"/>
              <w:bottom w:val="nil"/>
              <w:right w:val="nil"/>
            </w:tcBorders>
            <w:vAlign w:val="bottom"/>
          </w:tcPr>
          <w:p w:rsidR="00000000" w:rsidRDefault="00000000">
            <w:pPr>
              <w:suppressAutoHyphens/>
              <w:spacing w:before="40" w:after="40" w:line="210" w:lineRule="exact"/>
              <w:ind w:right="40"/>
              <w:jc w:val="right"/>
              <w:rPr>
                <w:sz w:val="14"/>
                <w:lang w:val="en-US"/>
              </w:rPr>
            </w:pPr>
          </w:p>
        </w:tc>
        <w:tc>
          <w:tcPr>
            <w:tcW w:w="389" w:type="dxa"/>
            <w:tcBorders>
              <w:top w:val="single" w:sz="12" w:space="0" w:color="auto"/>
              <w:left w:val="nil"/>
              <w:bottom w:val="nil"/>
              <w:right w:val="nil"/>
            </w:tcBorders>
            <w:vAlign w:val="bottom"/>
          </w:tcPr>
          <w:p w:rsidR="00000000" w:rsidRDefault="00000000">
            <w:pPr>
              <w:suppressAutoHyphens/>
              <w:spacing w:before="40" w:after="40" w:line="210" w:lineRule="exact"/>
              <w:ind w:right="40"/>
              <w:jc w:val="right"/>
              <w:rPr>
                <w:sz w:val="14"/>
                <w:lang w:val="en-US"/>
              </w:rPr>
            </w:pPr>
          </w:p>
        </w:tc>
        <w:tc>
          <w:tcPr>
            <w:tcW w:w="35" w:type="dxa"/>
            <w:tcBorders>
              <w:top w:val="single" w:sz="12" w:space="0" w:color="auto"/>
              <w:left w:val="nil"/>
              <w:bottom w:val="nil"/>
              <w:right w:val="nil"/>
            </w:tcBorders>
            <w:vAlign w:val="bottom"/>
          </w:tcPr>
          <w:p w:rsidR="00000000" w:rsidRDefault="00000000">
            <w:pPr>
              <w:suppressAutoHyphens/>
              <w:spacing w:before="40" w:after="40" w:line="210" w:lineRule="exact"/>
              <w:ind w:right="40"/>
              <w:jc w:val="right"/>
              <w:rPr>
                <w:sz w:val="14"/>
                <w:lang w:val="en-US"/>
              </w:rPr>
            </w:pPr>
          </w:p>
        </w:tc>
        <w:tc>
          <w:tcPr>
            <w:tcW w:w="373" w:type="dxa"/>
            <w:tcBorders>
              <w:top w:val="single" w:sz="12" w:space="0" w:color="auto"/>
              <w:left w:val="nil"/>
              <w:bottom w:val="nil"/>
              <w:right w:val="nil"/>
            </w:tcBorders>
            <w:vAlign w:val="bottom"/>
          </w:tcPr>
          <w:p w:rsidR="00000000" w:rsidRDefault="00000000">
            <w:pPr>
              <w:suppressAutoHyphens/>
              <w:spacing w:before="40" w:after="40" w:line="210" w:lineRule="exact"/>
              <w:ind w:right="40"/>
              <w:jc w:val="right"/>
              <w:rPr>
                <w:sz w:val="14"/>
                <w:lang w:val="en-US"/>
              </w:rPr>
            </w:pPr>
          </w:p>
        </w:tc>
        <w:tc>
          <w:tcPr>
            <w:tcW w:w="417" w:type="dxa"/>
            <w:tcBorders>
              <w:top w:val="single" w:sz="12" w:space="0" w:color="auto"/>
              <w:left w:val="nil"/>
              <w:bottom w:val="nil"/>
              <w:right w:val="nil"/>
            </w:tcBorders>
            <w:vAlign w:val="bottom"/>
          </w:tcPr>
          <w:p w:rsidR="00000000" w:rsidRDefault="00000000">
            <w:pPr>
              <w:suppressAutoHyphens/>
              <w:spacing w:before="40" w:after="40" w:line="210" w:lineRule="exact"/>
              <w:ind w:right="40"/>
              <w:jc w:val="right"/>
              <w:rPr>
                <w:sz w:val="14"/>
                <w:lang w:val="en-US"/>
              </w:rPr>
            </w:pPr>
          </w:p>
        </w:tc>
        <w:tc>
          <w:tcPr>
            <w:tcW w:w="417" w:type="dxa"/>
            <w:tcBorders>
              <w:top w:val="single" w:sz="12" w:space="0" w:color="auto"/>
              <w:left w:val="nil"/>
              <w:bottom w:val="nil"/>
              <w:right w:val="nil"/>
            </w:tcBorders>
            <w:vAlign w:val="bottom"/>
          </w:tcPr>
          <w:p w:rsidR="00000000" w:rsidRDefault="00000000">
            <w:pPr>
              <w:suppressAutoHyphens/>
              <w:spacing w:before="40" w:after="40" w:line="210" w:lineRule="exact"/>
              <w:ind w:right="40"/>
              <w:jc w:val="right"/>
              <w:rPr>
                <w:sz w:val="14"/>
                <w:lang w:val="en-US"/>
              </w:rPr>
            </w:pPr>
          </w:p>
        </w:tc>
        <w:tc>
          <w:tcPr>
            <w:tcW w:w="362" w:type="dxa"/>
            <w:tcBorders>
              <w:top w:val="single" w:sz="12" w:space="0" w:color="auto"/>
              <w:left w:val="nil"/>
              <w:bottom w:val="nil"/>
              <w:right w:val="nil"/>
            </w:tcBorders>
            <w:vAlign w:val="bottom"/>
          </w:tcPr>
          <w:p w:rsidR="00000000" w:rsidRDefault="00000000">
            <w:pPr>
              <w:suppressAutoHyphens/>
              <w:spacing w:before="40" w:after="40" w:line="210" w:lineRule="exact"/>
              <w:ind w:right="40"/>
              <w:jc w:val="right"/>
              <w:rPr>
                <w:sz w:val="17"/>
                <w:lang w:val="en-US"/>
              </w:rPr>
            </w:pPr>
          </w:p>
        </w:tc>
        <w:tc>
          <w:tcPr>
            <w:tcW w:w="419" w:type="dxa"/>
            <w:tcBorders>
              <w:top w:val="single" w:sz="12" w:space="0" w:color="auto"/>
              <w:left w:val="nil"/>
              <w:bottom w:val="nil"/>
              <w:right w:val="nil"/>
            </w:tcBorders>
            <w:vAlign w:val="bottom"/>
          </w:tcPr>
          <w:p w:rsidR="00000000" w:rsidRDefault="00000000">
            <w:pPr>
              <w:suppressAutoHyphens/>
              <w:spacing w:before="40" w:after="40" w:line="210" w:lineRule="exact"/>
              <w:ind w:right="40"/>
              <w:jc w:val="right"/>
              <w:rPr>
                <w:sz w:val="17"/>
                <w:lang w:val="en-US"/>
              </w:rPr>
            </w:pPr>
          </w:p>
        </w:tc>
        <w:tc>
          <w:tcPr>
            <w:tcW w:w="419" w:type="dxa"/>
            <w:tcBorders>
              <w:top w:val="single" w:sz="12" w:space="0" w:color="auto"/>
              <w:left w:val="nil"/>
              <w:bottom w:val="nil"/>
              <w:right w:val="nil"/>
            </w:tcBorders>
            <w:vAlign w:val="bottom"/>
          </w:tcPr>
          <w:p w:rsidR="00000000" w:rsidRDefault="00000000">
            <w:pPr>
              <w:suppressAutoHyphens/>
              <w:spacing w:before="40" w:after="40" w:line="210" w:lineRule="exact"/>
              <w:ind w:right="40"/>
              <w:jc w:val="right"/>
              <w:rPr>
                <w:sz w:val="17"/>
                <w:lang w:val="en-US"/>
              </w:rPr>
            </w:pPr>
          </w:p>
        </w:tc>
        <w:tc>
          <w:tcPr>
            <w:tcW w:w="419" w:type="dxa"/>
            <w:tcBorders>
              <w:top w:val="single" w:sz="12" w:space="0" w:color="auto"/>
              <w:left w:val="nil"/>
              <w:bottom w:val="nil"/>
              <w:right w:val="nil"/>
            </w:tcBorders>
            <w:vAlign w:val="bottom"/>
          </w:tcPr>
          <w:p w:rsidR="00000000" w:rsidRDefault="00000000">
            <w:pPr>
              <w:suppressAutoHyphens/>
              <w:spacing w:before="40" w:after="40" w:line="210" w:lineRule="exact"/>
              <w:ind w:right="40"/>
              <w:jc w:val="right"/>
              <w:rPr>
                <w:sz w:val="17"/>
                <w:lang w:val="en-US"/>
              </w:rPr>
            </w:pPr>
          </w:p>
        </w:tc>
      </w:tr>
      <w:tr w:rsidR="00000000">
        <w:tblPrEx>
          <w:tblCellMar>
            <w:top w:w="0" w:type="dxa"/>
            <w:left w:w="0" w:type="dxa"/>
            <w:bottom w:w="0" w:type="dxa"/>
            <w:right w:w="0" w:type="dxa"/>
          </w:tblCellMar>
        </w:tblPrEx>
        <w:tc>
          <w:tcPr>
            <w:tcW w:w="621" w:type="dxa"/>
          </w:tcPr>
          <w:p w:rsidR="00000000" w:rsidRDefault="00000000">
            <w:pPr>
              <w:shd w:val="clear" w:color="auto" w:fill="FFFFFF"/>
              <w:rPr>
                <w:sz w:val="10"/>
                <w:lang w:val="en-GB"/>
              </w:rPr>
            </w:pPr>
            <w:r>
              <w:rPr>
                <w:color w:val="000000"/>
                <w:sz w:val="10"/>
                <w:lang w:val="en-GB"/>
              </w:rPr>
              <w:t>Kyrgyz Republic</w:t>
            </w:r>
          </w:p>
        </w:tc>
        <w:tc>
          <w:tcPr>
            <w:tcW w:w="314" w:type="dxa"/>
          </w:tcPr>
          <w:p w:rsidR="00000000" w:rsidRDefault="00000000">
            <w:pPr>
              <w:shd w:val="clear" w:color="auto" w:fill="FFFFFF"/>
              <w:jc w:val="right"/>
              <w:rPr>
                <w:sz w:val="10"/>
                <w:lang w:val="en-GB"/>
              </w:rPr>
            </w:pPr>
            <w:r>
              <w:rPr>
                <w:color w:val="000000"/>
                <w:sz w:val="10"/>
                <w:lang w:val="en-GB"/>
              </w:rPr>
              <w:t>1 377</w:t>
            </w:r>
          </w:p>
        </w:tc>
        <w:tc>
          <w:tcPr>
            <w:tcW w:w="415" w:type="dxa"/>
          </w:tcPr>
          <w:p w:rsidR="00000000" w:rsidRDefault="00000000">
            <w:pPr>
              <w:shd w:val="clear" w:color="auto" w:fill="FFFFFF"/>
              <w:jc w:val="right"/>
              <w:rPr>
                <w:sz w:val="10"/>
                <w:lang w:val="en-GB"/>
              </w:rPr>
            </w:pPr>
            <w:r>
              <w:rPr>
                <w:color w:val="000000"/>
                <w:sz w:val="10"/>
                <w:lang w:val="en-GB"/>
              </w:rPr>
              <w:t>700</w:t>
            </w:r>
          </w:p>
        </w:tc>
        <w:tc>
          <w:tcPr>
            <w:tcW w:w="314" w:type="dxa"/>
          </w:tcPr>
          <w:p w:rsidR="00000000" w:rsidRDefault="00000000">
            <w:pPr>
              <w:shd w:val="clear" w:color="auto" w:fill="FFFFFF"/>
              <w:jc w:val="right"/>
              <w:rPr>
                <w:sz w:val="10"/>
                <w:lang w:val="en-GB"/>
              </w:rPr>
            </w:pPr>
            <w:r>
              <w:rPr>
                <w:color w:val="000000"/>
                <w:sz w:val="10"/>
                <w:lang w:val="en-GB"/>
              </w:rPr>
              <w:t>50.8</w:t>
            </w:r>
          </w:p>
        </w:tc>
        <w:tc>
          <w:tcPr>
            <w:tcW w:w="413" w:type="dxa"/>
          </w:tcPr>
          <w:p w:rsidR="00000000" w:rsidRDefault="00000000">
            <w:pPr>
              <w:shd w:val="clear" w:color="auto" w:fill="FFFFFF"/>
              <w:jc w:val="right"/>
              <w:rPr>
                <w:sz w:val="10"/>
                <w:lang w:val="en-GB"/>
              </w:rPr>
            </w:pPr>
            <w:r>
              <w:rPr>
                <w:color w:val="000000"/>
                <w:sz w:val="10"/>
                <w:lang w:val="en-GB"/>
              </w:rPr>
              <w:t>2 838</w:t>
            </w:r>
          </w:p>
        </w:tc>
        <w:tc>
          <w:tcPr>
            <w:tcW w:w="385" w:type="dxa"/>
          </w:tcPr>
          <w:p w:rsidR="00000000" w:rsidRDefault="00000000">
            <w:pPr>
              <w:shd w:val="clear" w:color="auto" w:fill="FFFFFF"/>
              <w:jc w:val="right"/>
              <w:rPr>
                <w:sz w:val="10"/>
                <w:lang w:val="en-GB"/>
              </w:rPr>
            </w:pPr>
            <w:r>
              <w:rPr>
                <w:color w:val="000000"/>
                <w:sz w:val="10"/>
                <w:lang w:val="en-GB"/>
              </w:rPr>
              <w:t>1 468</w:t>
            </w:r>
          </w:p>
        </w:tc>
        <w:tc>
          <w:tcPr>
            <w:tcW w:w="60" w:type="dxa"/>
            <w:gridSpan w:val="3"/>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0"/>
                <w:lang w:val="en-US"/>
              </w:rPr>
            </w:pPr>
          </w:p>
        </w:tc>
        <w:tc>
          <w:tcPr>
            <w:tcW w:w="305" w:type="dxa"/>
          </w:tcPr>
          <w:p w:rsidR="00000000" w:rsidRDefault="00000000">
            <w:pPr>
              <w:shd w:val="clear" w:color="auto" w:fill="FFFFFF"/>
              <w:jc w:val="right"/>
              <w:rPr>
                <w:sz w:val="10"/>
                <w:lang w:val="en-GB"/>
              </w:rPr>
            </w:pPr>
            <w:r>
              <w:rPr>
                <w:color w:val="000000"/>
                <w:sz w:val="10"/>
                <w:lang w:val="en-GB"/>
              </w:rPr>
              <w:t>51.7</w:t>
            </w:r>
          </w:p>
        </w:tc>
        <w:tc>
          <w:tcPr>
            <w:tcW w:w="422" w:type="dxa"/>
          </w:tcPr>
          <w:p w:rsidR="00000000" w:rsidRDefault="00000000">
            <w:pPr>
              <w:shd w:val="clear" w:color="auto" w:fill="FFFFFF"/>
              <w:jc w:val="right"/>
              <w:rPr>
                <w:sz w:val="10"/>
                <w:lang w:val="en-GB"/>
              </w:rPr>
            </w:pPr>
            <w:r>
              <w:rPr>
                <w:color w:val="000000"/>
                <w:sz w:val="10"/>
                <w:lang w:val="en-GB"/>
              </w:rPr>
              <w:t>3 423</w:t>
            </w:r>
          </w:p>
        </w:tc>
        <w:tc>
          <w:tcPr>
            <w:tcW w:w="407" w:type="dxa"/>
          </w:tcPr>
          <w:p w:rsidR="00000000" w:rsidRDefault="00000000">
            <w:pPr>
              <w:shd w:val="clear" w:color="auto" w:fill="FFFFFF"/>
              <w:jc w:val="right"/>
              <w:rPr>
                <w:sz w:val="10"/>
                <w:lang w:val="en-GB"/>
              </w:rPr>
            </w:pPr>
            <w:r>
              <w:rPr>
                <w:color w:val="000000"/>
                <w:sz w:val="10"/>
                <w:lang w:val="en-GB"/>
              </w:rPr>
              <w:t>2 013</w:t>
            </w:r>
          </w:p>
        </w:tc>
        <w:tc>
          <w:tcPr>
            <w:tcW w:w="316" w:type="dxa"/>
          </w:tcPr>
          <w:p w:rsidR="00000000" w:rsidRDefault="00000000">
            <w:pPr>
              <w:shd w:val="clear" w:color="auto" w:fill="FFFFFF"/>
              <w:jc w:val="right"/>
              <w:rPr>
                <w:sz w:val="10"/>
                <w:lang w:val="en-GB"/>
              </w:rPr>
            </w:pPr>
            <w:r>
              <w:rPr>
                <w:color w:val="000000"/>
                <w:sz w:val="10"/>
                <w:lang w:val="en-GB"/>
              </w:rPr>
              <w:t>58.8</w:t>
            </w:r>
          </w:p>
        </w:tc>
        <w:tc>
          <w:tcPr>
            <w:tcW w:w="486" w:type="dxa"/>
          </w:tcPr>
          <w:p w:rsidR="00000000" w:rsidRDefault="00000000">
            <w:pPr>
              <w:shd w:val="clear" w:color="auto" w:fill="FFFFFF"/>
              <w:jc w:val="right"/>
              <w:rPr>
                <w:sz w:val="10"/>
                <w:lang w:val="en-GB"/>
              </w:rPr>
            </w:pPr>
            <w:r>
              <w:rPr>
                <w:color w:val="000000"/>
                <w:sz w:val="10"/>
                <w:lang w:val="en-GB"/>
              </w:rPr>
              <w:t>12 435</w:t>
            </w:r>
          </w:p>
        </w:tc>
        <w:tc>
          <w:tcPr>
            <w:tcW w:w="423" w:type="dxa"/>
            <w:gridSpan w:val="2"/>
          </w:tcPr>
          <w:p w:rsidR="00000000" w:rsidRDefault="00000000">
            <w:pPr>
              <w:shd w:val="clear" w:color="auto" w:fill="FFFFFF"/>
              <w:jc w:val="right"/>
              <w:rPr>
                <w:sz w:val="10"/>
                <w:lang w:val="en-GB"/>
              </w:rPr>
            </w:pPr>
            <w:r>
              <w:rPr>
                <w:color w:val="000000"/>
                <w:sz w:val="10"/>
                <w:lang w:val="en-GB"/>
              </w:rPr>
              <w:t>7 221.7</w:t>
            </w:r>
          </w:p>
        </w:tc>
        <w:tc>
          <w:tcPr>
            <w:tcW w:w="7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0"/>
                <w:lang w:val="en-US"/>
              </w:rPr>
            </w:pPr>
          </w:p>
        </w:tc>
        <w:tc>
          <w:tcPr>
            <w:tcW w:w="370" w:type="dxa"/>
          </w:tcPr>
          <w:p w:rsidR="00000000" w:rsidRDefault="00000000">
            <w:pPr>
              <w:shd w:val="clear" w:color="auto" w:fill="FFFFFF"/>
              <w:jc w:val="right"/>
              <w:rPr>
                <w:sz w:val="10"/>
                <w:lang w:val="en-GB"/>
              </w:rPr>
            </w:pPr>
            <w:r>
              <w:rPr>
                <w:color w:val="000000"/>
                <w:sz w:val="10"/>
                <w:lang w:val="en-GB"/>
              </w:rPr>
              <w:t>58.1</w:t>
            </w:r>
          </w:p>
        </w:tc>
        <w:tc>
          <w:tcPr>
            <w:tcW w:w="350" w:type="dxa"/>
          </w:tcPr>
          <w:p w:rsidR="00000000" w:rsidRDefault="00000000">
            <w:pPr>
              <w:shd w:val="clear" w:color="auto" w:fill="FFFFFF"/>
              <w:jc w:val="right"/>
              <w:rPr>
                <w:sz w:val="10"/>
                <w:lang w:val="en-GB"/>
              </w:rPr>
            </w:pPr>
            <w:r>
              <w:rPr>
                <w:color w:val="000000"/>
                <w:sz w:val="10"/>
                <w:lang w:val="en-GB"/>
              </w:rPr>
              <w:t>4 215</w:t>
            </w:r>
          </w:p>
        </w:tc>
        <w:tc>
          <w:tcPr>
            <w:tcW w:w="457" w:type="dxa"/>
          </w:tcPr>
          <w:p w:rsidR="00000000" w:rsidRDefault="00000000">
            <w:pPr>
              <w:shd w:val="clear" w:color="auto" w:fill="FFFFFF"/>
              <w:jc w:val="right"/>
              <w:rPr>
                <w:sz w:val="10"/>
                <w:lang w:val="en-GB"/>
              </w:rPr>
            </w:pPr>
            <w:r>
              <w:rPr>
                <w:color w:val="000000"/>
                <w:sz w:val="10"/>
                <w:lang w:val="en-GB"/>
              </w:rPr>
              <w:t>2 364</w:t>
            </w:r>
          </w:p>
        </w:tc>
        <w:tc>
          <w:tcPr>
            <w:tcW w:w="272" w:type="dxa"/>
          </w:tcPr>
          <w:p w:rsidR="00000000" w:rsidRDefault="00000000">
            <w:pPr>
              <w:shd w:val="clear" w:color="auto" w:fill="FFFFFF"/>
              <w:jc w:val="right"/>
              <w:rPr>
                <w:sz w:val="10"/>
                <w:lang w:val="en-GB"/>
              </w:rPr>
            </w:pPr>
            <w:r>
              <w:rPr>
                <w:color w:val="000000"/>
                <w:sz w:val="10"/>
                <w:lang w:val="en-GB"/>
              </w:rPr>
              <w:t>56.1</w:t>
            </w:r>
          </w:p>
        </w:tc>
        <w:tc>
          <w:tcPr>
            <w:tcW w:w="468" w:type="dxa"/>
          </w:tcPr>
          <w:p w:rsidR="00000000" w:rsidRDefault="00000000">
            <w:pPr>
              <w:shd w:val="clear" w:color="auto" w:fill="FFFFFF"/>
              <w:jc w:val="right"/>
              <w:rPr>
                <w:sz w:val="10"/>
                <w:lang w:val="en-GB"/>
              </w:rPr>
            </w:pPr>
            <w:r>
              <w:rPr>
                <w:color w:val="000000"/>
                <w:sz w:val="10"/>
                <w:lang w:val="en-GB"/>
              </w:rPr>
              <w:t>22 036.1</w:t>
            </w:r>
          </w:p>
        </w:tc>
        <w:tc>
          <w:tcPr>
            <w:tcW w:w="400" w:type="dxa"/>
          </w:tcPr>
          <w:p w:rsidR="00000000" w:rsidRDefault="00000000">
            <w:pPr>
              <w:shd w:val="clear" w:color="auto" w:fill="FFFFFF"/>
              <w:jc w:val="right"/>
              <w:rPr>
                <w:sz w:val="10"/>
                <w:lang w:val="en-GB"/>
              </w:rPr>
            </w:pPr>
            <w:r>
              <w:rPr>
                <w:color w:val="000000"/>
                <w:sz w:val="10"/>
                <w:lang w:val="en-GB"/>
              </w:rPr>
              <w:t>12 545</w:t>
            </w:r>
          </w:p>
        </w:tc>
        <w:tc>
          <w:tcPr>
            <w:tcW w:w="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0"/>
                <w:lang w:val="en-US"/>
              </w:rPr>
            </w:pPr>
          </w:p>
        </w:tc>
        <w:tc>
          <w:tcPr>
            <w:tcW w:w="419" w:type="dxa"/>
          </w:tcPr>
          <w:p w:rsidR="00000000" w:rsidRDefault="00000000">
            <w:pPr>
              <w:shd w:val="clear" w:color="auto" w:fill="FFFFFF"/>
              <w:jc w:val="right"/>
              <w:rPr>
                <w:sz w:val="10"/>
                <w:lang w:val="en-GB"/>
              </w:rPr>
            </w:pPr>
            <w:r>
              <w:rPr>
                <w:color w:val="000000"/>
                <w:sz w:val="10"/>
                <w:lang w:val="en-GB"/>
              </w:rPr>
              <w:t>56.9</w:t>
            </w:r>
          </w:p>
        </w:tc>
        <w:tc>
          <w:tcPr>
            <w:tcW w:w="315" w:type="dxa"/>
          </w:tcPr>
          <w:p w:rsidR="00000000" w:rsidRDefault="00000000">
            <w:pPr>
              <w:shd w:val="clear" w:color="auto" w:fill="FFFFFF"/>
              <w:jc w:val="right"/>
              <w:rPr>
                <w:sz w:val="10"/>
                <w:lang w:val="en-GB"/>
              </w:rPr>
            </w:pPr>
            <w:r>
              <w:rPr>
                <w:color w:val="000000"/>
                <w:sz w:val="10"/>
                <w:lang w:val="en-GB"/>
              </w:rPr>
              <w:t>348</w:t>
            </w:r>
          </w:p>
        </w:tc>
        <w:tc>
          <w:tcPr>
            <w:tcW w:w="419" w:type="dxa"/>
          </w:tcPr>
          <w:p w:rsidR="00000000" w:rsidRDefault="00000000">
            <w:pPr>
              <w:shd w:val="clear" w:color="auto" w:fill="FFFFFF"/>
              <w:jc w:val="right"/>
              <w:rPr>
                <w:sz w:val="10"/>
                <w:lang w:val="en-GB"/>
              </w:rPr>
            </w:pPr>
            <w:r>
              <w:rPr>
                <w:color w:val="000000"/>
                <w:sz w:val="10"/>
                <w:lang w:val="en-GB"/>
              </w:rPr>
              <w:t>191</w:t>
            </w:r>
          </w:p>
        </w:tc>
        <w:tc>
          <w:tcPr>
            <w:tcW w:w="419" w:type="dxa"/>
          </w:tcPr>
          <w:p w:rsidR="00000000" w:rsidRDefault="00000000">
            <w:pPr>
              <w:shd w:val="clear" w:color="auto" w:fill="FFFFFF"/>
              <w:jc w:val="right"/>
              <w:rPr>
                <w:sz w:val="10"/>
                <w:lang w:val="en-GB"/>
              </w:rPr>
            </w:pPr>
            <w:r>
              <w:rPr>
                <w:color w:val="000000"/>
                <w:sz w:val="10"/>
                <w:lang w:val="en-GB"/>
              </w:rPr>
              <w:t>54.9</w:t>
            </w:r>
          </w:p>
        </w:tc>
        <w:tc>
          <w:tcPr>
            <w:tcW w:w="419" w:type="dxa"/>
          </w:tcPr>
          <w:p w:rsidR="00000000" w:rsidRDefault="00000000">
            <w:pPr>
              <w:shd w:val="clear" w:color="auto" w:fill="FFFFFF"/>
              <w:jc w:val="right"/>
              <w:rPr>
                <w:sz w:val="10"/>
                <w:lang w:val="en-GB"/>
              </w:rPr>
            </w:pPr>
            <w:r>
              <w:rPr>
                <w:color w:val="000000"/>
                <w:sz w:val="10"/>
                <w:lang w:val="en-GB"/>
              </w:rPr>
              <w:t>2 417.2</w:t>
            </w:r>
          </w:p>
        </w:tc>
        <w:tc>
          <w:tcPr>
            <w:tcW w:w="389" w:type="dxa"/>
          </w:tcPr>
          <w:p w:rsidR="00000000" w:rsidRDefault="00000000">
            <w:pPr>
              <w:shd w:val="clear" w:color="auto" w:fill="FFFFFF"/>
              <w:jc w:val="right"/>
              <w:rPr>
                <w:sz w:val="10"/>
                <w:lang w:val="en-GB"/>
              </w:rPr>
            </w:pPr>
            <w:r>
              <w:rPr>
                <w:color w:val="000000"/>
                <w:sz w:val="10"/>
                <w:lang w:val="en-GB"/>
              </w:rPr>
              <w:t>1 397</w:t>
            </w:r>
          </w:p>
        </w:tc>
        <w:tc>
          <w:tcPr>
            <w:tcW w:w="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0"/>
                <w:lang w:val="en-US"/>
              </w:rPr>
            </w:pPr>
          </w:p>
        </w:tc>
        <w:tc>
          <w:tcPr>
            <w:tcW w:w="373" w:type="dxa"/>
          </w:tcPr>
          <w:p w:rsidR="00000000" w:rsidRDefault="00000000">
            <w:pPr>
              <w:shd w:val="clear" w:color="auto" w:fill="FFFFFF"/>
              <w:jc w:val="right"/>
              <w:rPr>
                <w:sz w:val="10"/>
                <w:lang w:val="en-GB"/>
              </w:rPr>
            </w:pPr>
            <w:r>
              <w:rPr>
                <w:color w:val="000000"/>
                <w:sz w:val="10"/>
                <w:lang w:val="en-GB"/>
              </w:rPr>
              <w:t>57.8</w:t>
            </w:r>
          </w:p>
        </w:tc>
        <w:tc>
          <w:tcPr>
            <w:tcW w:w="417" w:type="dxa"/>
          </w:tcPr>
          <w:p w:rsidR="00000000" w:rsidRDefault="00000000">
            <w:pPr>
              <w:shd w:val="clear" w:color="auto" w:fill="FFFFFF"/>
              <w:jc w:val="right"/>
              <w:rPr>
                <w:sz w:val="10"/>
                <w:lang w:val="en-GB"/>
              </w:rPr>
            </w:pPr>
            <w:r>
              <w:rPr>
                <w:color w:val="000000"/>
                <w:sz w:val="10"/>
                <w:lang w:val="en-GB"/>
              </w:rPr>
              <w:t>9 363</w:t>
            </w:r>
          </w:p>
        </w:tc>
        <w:tc>
          <w:tcPr>
            <w:tcW w:w="417" w:type="dxa"/>
          </w:tcPr>
          <w:p w:rsidR="00000000" w:rsidRDefault="00000000">
            <w:pPr>
              <w:shd w:val="clear" w:color="auto" w:fill="FFFFFF"/>
              <w:jc w:val="right"/>
              <w:rPr>
                <w:sz w:val="10"/>
                <w:lang w:val="en-GB"/>
              </w:rPr>
            </w:pPr>
            <w:r>
              <w:rPr>
                <w:color w:val="000000"/>
                <w:sz w:val="10"/>
                <w:lang w:val="en-GB"/>
              </w:rPr>
              <w:t>5 268</w:t>
            </w:r>
          </w:p>
        </w:tc>
        <w:tc>
          <w:tcPr>
            <w:tcW w:w="362" w:type="dxa"/>
          </w:tcPr>
          <w:p w:rsidR="00000000" w:rsidRDefault="00000000">
            <w:pPr>
              <w:shd w:val="clear" w:color="auto" w:fill="FFFFFF"/>
              <w:jc w:val="right"/>
              <w:rPr>
                <w:sz w:val="10"/>
                <w:lang w:val="en-GB"/>
              </w:rPr>
            </w:pPr>
            <w:r>
              <w:rPr>
                <w:color w:val="000000"/>
                <w:sz w:val="10"/>
                <w:lang w:val="en-GB"/>
              </w:rPr>
              <w:t>56.3</w:t>
            </w:r>
          </w:p>
        </w:tc>
        <w:tc>
          <w:tcPr>
            <w:tcW w:w="419" w:type="dxa"/>
          </w:tcPr>
          <w:p w:rsidR="00000000" w:rsidRDefault="00000000">
            <w:pPr>
              <w:shd w:val="clear" w:color="auto" w:fill="FFFFFF"/>
              <w:jc w:val="right"/>
              <w:rPr>
                <w:sz w:val="10"/>
                <w:lang w:val="en-GB"/>
              </w:rPr>
            </w:pPr>
            <w:r>
              <w:rPr>
                <w:color w:val="000000"/>
                <w:sz w:val="10"/>
                <w:lang w:val="en-GB"/>
              </w:rPr>
              <w:t>39 725.8</w:t>
            </w:r>
          </w:p>
        </w:tc>
        <w:tc>
          <w:tcPr>
            <w:tcW w:w="419" w:type="dxa"/>
          </w:tcPr>
          <w:p w:rsidR="00000000" w:rsidRDefault="00000000">
            <w:pPr>
              <w:shd w:val="clear" w:color="auto" w:fill="FFFFFF"/>
              <w:jc w:val="right"/>
              <w:rPr>
                <w:sz w:val="10"/>
                <w:lang w:val="en-GB"/>
              </w:rPr>
            </w:pPr>
            <w:r>
              <w:rPr>
                <w:color w:val="000000"/>
                <w:sz w:val="10"/>
                <w:lang w:val="en-GB"/>
              </w:rPr>
              <w:t>22632</w:t>
            </w:r>
          </w:p>
        </w:tc>
        <w:tc>
          <w:tcPr>
            <w:tcW w:w="419" w:type="dxa"/>
          </w:tcPr>
          <w:p w:rsidR="00000000" w:rsidRDefault="00000000">
            <w:pPr>
              <w:shd w:val="clear" w:color="auto" w:fill="FFFFFF"/>
              <w:jc w:val="right"/>
              <w:rPr>
                <w:sz w:val="10"/>
                <w:lang w:val="en-GB"/>
              </w:rPr>
            </w:pPr>
            <w:r>
              <w:rPr>
                <w:color w:val="000000"/>
                <w:sz w:val="10"/>
                <w:lang w:val="en-GB"/>
              </w:rPr>
              <w:t>57.0</w:t>
            </w:r>
          </w:p>
        </w:tc>
      </w:tr>
      <w:tr w:rsidR="00000000">
        <w:tblPrEx>
          <w:tblCellMar>
            <w:top w:w="0" w:type="dxa"/>
            <w:left w:w="0" w:type="dxa"/>
            <w:bottom w:w="0" w:type="dxa"/>
            <w:right w:w="0" w:type="dxa"/>
          </w:tblCellMar>
        </w:tblPrEx>
        <w:tc>
          <w:tcPr>
            <w:tcW w:w="621" w:type="dxa"/>
          </w:tcPr>
          <w:p w:rsidR="00000000" w:rsidRDefault="00000000">
            <w:pPr>
              <w:shd w:val="clear" w:color="auto" w:fill="FFFFFF"/>
              <w:rPr>
                <w:sz w:val="10"/>
                <w:lang w:val="en-GB"/>
              </w:rPr>
            </w:pPr>
            <w:r>
              <w:rPr>
                <w:color w:val="000000"/>
                <w:sz w:val="10"/>
                <w:lang w:val="en-GB"/>
              </w:rPr>
              <w:t>Bishkek, city</w:t>
            </w:r>
          </w:p>
        </w:tc>
        <w:tc>
          <w:tcPr>
            <w:tcW w:w="314" w:type="dxa"/>
          </w:tcPr>
          <w:p w:rsidR="00000000" w:rsidRDefault="00000000">
            <w:pPr>
              <w:shd w:val="clear" w:color="auto" w:fill="FFFFFF"/>
              <w:jc w:val="right"/>
              <w:rPr>
                <w:sz w:val="10"/>
                <w:lang w:val="en-GB"/>
              </w:rPr>
            </w:pPr>
          </w:p>
        </w:tc>
        <w:tc>
          <w:tcPr>
            <w:tcW w:w="415" w:type="dxa"/>
          </w:tcPr>
          <w:p w:rsidR="00000000" w:rsidRDefault="00000000">
            <w:pPr>
              <w:shd w:val="clear" w:color="auto" w:fill="FFFFFF"/>
              <w:jc w:val="right"/>
              <w:rPr>
                <w:sz w:val="10"/>
                <w:lang w:val="en-GB"/>
              </w:rPr>
            </w:pPr>
          </w:p>
        </w:tc>
        <w:tc>
          <w:tcPr>
            <w:tcW w:w="314" w:type="dxa"/>
          </w:tcPr>
          <w:p w:rsidR="00000000" w:rsidRDefault="00000000">
            <w:pPr>
              <w:shd w:val="clear" w:color="auto" w:fill="FFFFFF"/>
              <w:jc w:val="right"/>
              <w:rPr>
                <w:sz w:val="10"/>
                <w:lang w:val="en-GB"/>
              </w:rPr>
            </w:pPr>
          </w:p>
        </w:tc>
        <w:tc>
          <w:tcPr>
            <w:tcW w:w="413" w:type="dxa"/>
          </w:tcPr>
          <w:p w:rsidR="00000000" w:rsidRDefault="00000000">
            <w:pPr>
              <w:shd w:val="clear" w:color="auto" w:fill="FFFFFF"/>
              <w:jc w:val="right"/>
              <w:rPr>
                <w:sz w:val="10"/>
                <w:lang w:val="en-GB"/>
              </w:rPr>
            </w:pPr>
          </w:p>
        </w:tc>
        <w:tc>
          <w:tcPr>
            <w:tcW w:w="385" w:type="dxa"/>
          </w:tcPr>
          <w:p w:rsidR="00000000" w:rsidRDefault="00000000">
            <w:pPr>
              <w:shd w:val="clear" w:color="auto" w:fill="FFFFFF"/>
              <w:jc w:val="right"/>
              <w:rPr>
                <w:sz w:val="10"/>
                <w:lang w:val="en-GB"/>
              </w:rPr>
            </w:pPr>
          </w:p>
        </w:tc>
        <w:tc>
          <w:tcPr>
            <w:tcW w:w="60" w:type="dxa"/>
            <w:gridSpan w:val="3"/>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0"/>
                <w:lang w:val="en-US"/>
              </w:rPr>
            </w:pPr>
          </w:p>
        </w:tc>
        <w:tc>
          <w:tcPr>
            <w:tcW w:w="305" w:type="dxa"/>
          </w:tcPr>
          <w:p w:rsidR="00000000" w:rsidRDefault="00000000">
            <w:pPr>
              <w:shd w:val="clear" w:color="auto" w:fill="FFFFFF"/>
              <w:jc w:val="right"/>
              <w:rPr>
                <w:sz w:val="10"/>
                <w:lang w:val="en-GB"/>
              </w:rPr>
            </w:pPr>
          </w:p>
        </w:tc>
        <w:tc>
          <w:tcPr>
            <w:tcW w:w="422" w:type="dxa"/>
          </w:tcPr>
          <w:p w:rsidR="00000000" w:rsidRDefault="00000000">
            <w:pPr>
              <w:shd w:val="clear" w:color="auto" w:fill="FFFFFF"/>
              <w:jc w:val="right"/>
              <w:rPr>
                <w:sz w:val="10"/>
                <w:lang w:val="en-GB"/>
              </w:rPr>
            </w:pPr>
            <w:r>
              <w:rPr>
                <w:color w:val="000000"/>
                <w:sz w:val="10"/>
                <w:lang w:val="en-GB"/>
              </w:rPr>
              <w:t>363</w:t>
            </w:r>
          </w:p>
        </w:tc>
        <w:tc>
          <w:tcPr>
            <w:tcW w:w="407" w:type="dxa"/>
          </w:tcPr>
          <w:p w:rsidR="00000000" w:rsidRDefault="00000000">
            <w:pPr>
              <w:shd w:val="clear" w:color="auto" w:fill="FFFFFF"/>
              <w:jc w:val="right"/>
              <w:rPr>
                <w:sz w:val="10"/>
                <w:lang w:val="en-GB"/>
              </w:rPr>
            </w:pPr>
            <w:r>
              <w:rPr>
                <w:color w:val="000000"/>
                <w:sz w:val="10"/>
                <w:lang w:val="en-GB"/>
              </w:rPr>
              <w:t>223</w:t>
            </w:r>
          </w:p>
        </w:tc>
        <w:tc>
          <w:tcPr>
            <w:tcW w:w="316" w:type="dxa"/>
          </w:tcPr>
          <w:p w:rsidR="00000000" w:rsidRDefault="00000000">
            <w:pPr>
              <w:shd w:val="clear" w:color="auto" w:fill="FFFFFF"/>
              <w:jc w:val="right"/>
              <w:rPr>
                <w:sz w:val="10"/>
                <w:lang w:val="en-GB"/>
              </w:rPr>
            </w:pPr>
            <w:r>
              <w:rPr>
                <w:color w:val="000000"/>
                <w:sz w:val="10"/>
                <w:lang w:val="en-GB"/>
              </w:rPr>
              <w:t>61.4</w:t>
            </w:r>
          </w:p>
        </w:tc>
        <w:tc>
          <w:tcPr>
            <w:tcW w:w="486" w:type="dxa"/>
          </w:tcPr>
          <w:p w:rsidR="00000000" w:rsidRDefault="00000000">
            <w:pPr>
              <w:shd w:val="clear" w:color="auto" w:fill="FFFFFF"/>
              <w:jc w:val="right"/>
              <w:rPr>
                <w:sz w:val="10"/>
                <w:lang w:val="en-GB"/>
              </w:rPr>
            </w:pPr>
            <w:r>
              <w:rPr>
                <w:color w:val="000000"/>
                <w:sz w:val="10"/>
                <w:lang w:val="en-GB"/>
              </w:rPr>
              <w:t>2 412.9</w:t>
            </w:r>
          </w:p>
        </w:tc>
        <w:tc>
          <w:tcPr>
            <w:tcW w:w="423" w:type="dxa"/>
            <w:gridSpan w:val="2"/>
          </w:tcPr>
          <w:p w:rsidR="00000000" w:rsidRDefault="00000000">
            <w:pPr>
              <w:shd w:val="clear" w:color="auto" w:fill="FFFFFF"/>
              <w:jc w:val="right"/>
              <w:rPr>
                <w:sz w:val="10"/>
                <w:lang w:val="en-GB"/>
              </w:rPr>
            </w:pPr>
            <w:r>
              <w:rPr>
                <w:color w:val="000000"/>
                <w:sz w:val="10"/>
                <w:lang w:val="en-GB"/>
              </w:rPr>
              <w:t>1 471.9</w:t>
            </w:r>
          </w:p>
        </w:tc>
        <w:tc>
          <w:tcPr>
            <w:tcW w:w="7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0"/>
                <w:lang w:val="en-US"/>
              </w:rPr>
            </w:pPr>
          </w:p>
        </w:tc>
        <w:tc>
          <w:tcPr>
            <w:tcW w:w="370" w:type="dxa"/>
          </w:tcPr>
          <w:p w:rsidR="00000000" w:rsidRDefault="00000000">
            <w:pPr>
              <w:shd w:val="clear" w:color="auto" w:fill="FFFFFF"/>
              <w:jc w:val="right"/>
              <w:rPr>
                <w:sz w:val="10"/>
                <w:lang w:val="en-GB"/>
              </w:rPr>
            </w:pPr>
            <w:r>
              <w:rPr>
                <w:color w:val="000000"/>
                <w:sz w:val="10"/>
                <w:lang w:val="en-GB"/>
              </w:rPr>
              <w:t>61.0</w:t>
            </w:r>
          </w:p>
        </w:tc>
        <w:tc>
          <w:tcPr>
            <w:tcW w:w="350" w:type="dxa"/>
          </w:tcPr>
          <w:p w:rsidR="00000000" w:rsidRDefault="00000000">
            <w:pPr>
              <w:shd w:val="clear" w:color="auto" w:fill="FFFFFF"/>
              <w:jc w:val="right"/>
              <w:rPr>
                <w:sz w:val="10"/>
                <w:lang w:val="en-GB"/>
              </w:rPr>
            </w:pPr>
            <w:r>
              <w:rPr>
                <w:color w:val="000000"/>
                <w:sz w:val="10"/>
                <w:lang w:val="en-GB"/>
              </w:rPr>
              <w:t>1 123</w:t>
            </w:r>
          </w:p>
        </w:tc>
        <w:tc>
          <w:tcPr>
            <w:tcW w:w="457" w:type="dxa"/>
          </w:tcPr>
          <w:p w:rsidR="00000000" w:rsidRDefault="00000000">
            <w:pPr>
              <w:shd w:val="clear" w:color="auto" w:fill="FFFFFF"/>
              <w:jc w:val="right"/>
              <w:rPr>
                <w:sz w:val="10"/>
                <w:lang w:val="en-GB"/>
              </w:rPr>
            </w:pPr>
            <w:r>
              <w:rPr>
                <w:color w:val="000000"/>
                <w:sz w:val="10"/>
                <w:lang w:val="en-GB"/>
              </w:rPr>
              <w:t>575</w:t>
            </w:r>
          </w:p>
        </w:tc>
        <w:tc>
          <w:tcPr>
            <w:tcW w:w="272" w:type="dxa"/>
          </w:tcPr>
          <w:p w:rsidR="00000000" w:rsidRDefault="00000000">
            <w:pPr>
              <w:shd w:val="clear" w:color="auto" w:fill="FFFFFF"/>
              <w:jc w:val="right"/>
              <w:rPr>
                <w:sz w:val="10"/>
                <w:lang w:val="en-GB"/>
              </w:rPr>
            </w:pPr>
            <w:r>
              <w:rPr>
                <w:color w:val="000000"/>
                <w:sz w:val="10"/>
                <w:lang w:val="en-GB"/>
              </w:rPr>
              <w:t>51.2</w:t>
            </w:r>
          </w:p>
        </w:tc>
        <w:tc>
          <w:tcPr>
            <w:tcW w:w="468" w:type="dxa"/>
          </w:tcPr>
          <w:p w:rsidR="00000000" w:rsidRDefault="00000000">
            <w:pPr>
              <w:shd w:val="clear" w:color="auto" w:fill="FFFFFF"/>
              <w:jc w:val="right"/>
              <w:rPr>
                <w:sz w:val="10"/>
                <w:lang w:val="en-GB"/>
              </w:rPr>
            </w:pPr>
            <w:r>
              <w:rPr>
                <w:color w:val="000000"/>
                <w:sz w:val="10"/>
                <w:lang w:val="en-GB"/>
              </w:rPr>
              <w:t>8 015.7</w:t>
            </w:r>
          </w:p>
        </w:tc>
        <w:tc>
          <w:tcPr>
            <w:tcW w:w="400" w:type="dxa"/>
          </w:tcPr>
          <w:p w:rsidR="00000000" w:rsidRDefault="00000000">
            <w:pPr>
              <w:shd w:val="clear" w:color="auto" w:fill="FFFFFF"/>
              <w:jc w:val="right"/>
              <w:rPr>
                <w:sz w:val="10"/>
                <w:lang w:val="en-GB"/>
              </w:rPr>
            </w:pPr>
            <w:r>
              <w:rPr>
                <w:color w:val="000000"/>
                <w:sz w:val="10"/>
                <w:lang w:val="en-GB"/>
              </w:rPr>
              <w:t>4 488.8</w:t>
            </w:r>
          </w:p>
        </w:tc>
        <w:tc>
          <w:tcPr>
            <w:tcW w:w="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0"/>
                <w:lang w:val="en-US"/>
              </w:rPr>
            </w:pPr>
          </w:p>
        </w:tc>
        <w:tc>
          <w:tcPr>
            <w:tcW w:w="419" w:type="dxa"/>
          </w:tcPr>
          <w:p w:rsidR="00000000" w:rsidRDefault="00000000">
            <w:pPr>
              <w:shd w:val="clear" w:color="auto" w:fill="FFFFFF"/>
              <w:jc w:val="right"/>
              <w:rPr>
                <w:sz w:val="10"/>
                <w:lang w:val="en-GB"/>
              </w:rPr>
            </w:pPr>
            <w:r>
              <w:rPr>
                <w:color w:val="000000"/>
                <w:sz w:val="10"/>
                <w:lang w:val="en-GB"/>
              </w:rPr>
              <w:t>56.0</w:t>
            </w:r>
          </w:p>
        </w:tc>
        <w:tc>
          <w:tcPr>
            <w:tcW w:w="315" w:type="dxa"/>
          </w:tcPr>
          <w:p w:rsidR="00000000" w:rsidRDefault="00000000">
            <w:pPr>
              <w:shd w:val="clear" w:color="auto" w:fill="FFFFFF"/>
              <w:jc w:val="right"/>
              <w:rPr>
                <w:sz w:val="10"/>
                <w:lang w:val="en-GB"/>
              </w:rPr>
            </w:pPr>
            <w:r>
              <w:rPr>
                <w:color w:val="000000"/>
                <w:sz w:val="10"/>
                <w:lang w:val="en-GB"/>
              </w:rPr>
              <w:t>75</w:t>
            </w:r>
          </w:p>
        </w:tc>
        <w:tc>
          <w:tcPr>
            <w:tcW w:w="419" w:type="dxa"/>
          </w:tcPr>
          <w:p w:rsidR="00000000" w:rsidRDefault="00000000">
            <w:pPr>
              <w:shd w:val="clear" w:color="auto" w:fill="FFFFFF"/>
              <w:jc w:val="right"/>
              <w:rPr>
                <w:sz w:val="10"/>
                <w:lang w:val="en-GB"/>
              </w:rPr>
            </w:pPr>
            <w:r>
              <w:rPr>
                <w:color w:val="000000"/>
                <w:sz w:val="10"/>
                <w:lang w:val="en-GB"/>
              </w:rPr>
              <w:t>53</w:t>
            </w:r>
          </w:p>
        </w:tc>
        <w:tc>
          <w:tcPr>
            <w:tcW w:w="419" w:type="dxa"/>
          </w:tcPr>
          <w:p w:rsidR="00000000" w:rsidRDefault="00000000">
            <w:pPr>
              <w:shd w:val="clear" w:color="auto" w:fill="FFFFFF"/>
              <w:jc w:val="right"/>
              <w:rPr>
                <w:sz w:val="10"/>
                <w:lang w:val="en-GB"/>
              </w:rPr>
            </w:pPr>
            <w:r>
              <w:rPr>
                <w:color w:val="000000"/>
                <w:sz w:val="10"/>
                <w:lang w:val="en-GB"/>
              </w:rPr>
              <w:t>70.7</w:t>
            </w:r>
          </w:p>
        </w:tc>
        <w:tc>
          <w:tcPr>
            <w:tcW w:w="419" w:type="dxa"/>
          </w:tcPr>
          <w:p w:rsidR="00000000" w:rsidRDefault="00000000">
            <w:pPr>
              <w:shd w:val="clear" w:color="auto" w:fill="FFFFFF"/>
              <w:jc w:val="right"/>
              <w:rPr>
                <w:sz w:val="10"/>
                <w:lang w:val="en-GB"/>
              </w:rPr>
            </w:pPr>
            <w:r>
              <w:rPr>
                <w:color w:val="000000"/>
                <w:sz w:val="10"/>
                <w:lang w:val="en-GB"/>
              </w:rPr>
              <w:t>662.5</w:t>
            </w:r>
          </w:p>
        </w:tc>
        <w:tc>
          <w:tcPr>
            <w:tcW w:w="389" w:type="dxa"/>
          </w:tcPr>
          <w:p w:rsidR="00000000" w:rsidRDefault="00000000">
            <w:pPr>
              <w:shd w:val="clear" w:color="auto" w:fill="FFFFFF"/>
              <w:jc w:val="right"/>
              <w:rPr>
                <w:sz w:val="10"/>
                <w:lang w:val="en-GB"/>
              </w:rPr>
            </w:pPr>
            <w:r>
              <w:rPr>
                <w:color w:val="000000"/>
                <w:sz w:val="10"/>
                <w:lang w:val="en-GB"/>
              </w:rPr>
              <w:t>463.7</w:t>
            </w:r>
          </w:p>
        </w:tc>
        <w:tc>
          <w:tcPr>
            <w:tcW w:w="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0"/>
                <w:lang w:val="en-US"/>
              </w:rPr>
            </w:pPr>
          </w:p>
        </w:tc>
        <w:tc>
          <w:tcPr>
            <w:tcW w:w="373" w:type="dxa"/>
          </w:tcPr>
          <w:p w:rsidR="00000000" w:rsidRDefault="00000000">
            <w:pPr>
              <w:shd w:val="clear" w:color="auto" w:fill="FFFFFF"/>
              <w:jc w:val="right"/>
              <w:rPr>
                <w:sz w:val="10"/>
                <w:lang w:val="en-GB"/>
              </w:rPr>
            </w:pPr>
            <w:r>
              <w:rPr>
                <w:color w:val="000000"/>
                <w:sz w:val="10"/>
                <w:lang w:val="en-GB"/>
              </w:rPr>
              <w:t>70.0</w:t>
            </w:r>
          </w:p>
        </w:tc>
        <w:tc>
          <w:tcPr>
            <w:tcW w:w="417" w:type="dxa"/>
          </w:tcPr>
          <w:p w:rsidR="00000000" w:rsidRDefault="00000000">
            <w:pPr>
              <w:shd w:val="clear" w:color="auto" w:fill="FFFFFF"/>
              <w:jc w:val="right"/>
              <w:rPr>
                <w:sz w:val="10"/>
                <w:lang w:val="en-GB"/>
              </w:rPr>
            </w:pPr>
            <w:r>
              <w:rPr>
                <w:color w:val="000000"/>
                <w:sz w:val="10"/>
                <w:lang w:val="en-GB"/>
              </w:rPr>
              <w:t>1 561</w:t>
            </w:r>
          </w:p>
        </w:tc>
        <w:tc>
          <w:tcPr>
            <w:tcW w:w="417" w:type="dxa"/>
          </w:tcPr>
          <w:p w:rsidR="00000000" w:rsidRDefault="00000000">
            <w:pPr>
              <w:shd w:val="clear" w:color="auto" w:fill="FFFFFF"/>
              <w:jc w:val="right"/>
              <w:rPr>
                <w:sz w:val="10"/>
                <w:lang w:val="en-GB"/>
              </w:rPr>
            </w:pPr>
            <w:r>
              <w:rPr>
                <w:color w:val="000000"/>
                <w:sz w:val="10"/>
                <w:lang w:val="en-GB"/>
              </w:rPr>
              <w:t>851</w:t>
            </w:r>
          </w:p>
        </w:tc>
        <w:tc>
          <w:tcPr>
            <w:tcW w:w="362" w:type="dxa"/>
          </w:tcPr>
          <w:p w:rsidR="00000000" w:rsidRDefault="00000000">
            <w:pPr>
              <w:shd w:val="clear" w:color="auto" w:fill="FFFFFF"/>
              <w:jc w:val="right"/>
              <w:rPr>
                <w:sz w:val="10"/>
                <w:lang w:val="en-GB"/>
              </w:rPr>
            </w:pPr>
            <w:r>
              <w:rPr>
                <w:color w:val="000000"/>
                <w:sz w:val="10"/>
                <w:lang w:val="en-GB"/>
              </w:rPr>
              <w:t>54.5</w:t>
            </w:r>
          </w:p>
        </w:tc>
        <w:tc>
          <w:tcPr>
            <w:tcW w:w="419" w:type="dxa"/>
          </w:tcPr>
          <w:p w:rsidR="00000000" w:rsidRDefault="00000000">
            <w:pPr>
              <w:shd w:val="clear" w:color="auto" w:fill="FFFFFF"/>
              <w:jc w:val="right"/>
              <w:rPr>
                <w:sz w:val="10"/>
                <w:lang w:val="en-GB"/>
              </w:rPr>
            </w:pPr>
            <w:r>
              <w:rPr>
                <w:color w:val="000000"/>
                <w:sz w:val="10"/>
                <w:lang w:val="en-GB"/>
              </w:rPr>
              <w:t>11 091.1</w:t>
            </w:r>
          </w:p>
        </w:tc>
        <w:tc>
          <w:tcPr>
            <w:tcW w:w="419" w:type="dxa"/>
          </w:tcPr>
          <w:p w:rsidR="00000000" w:rsidRDefault="00000000">
            <w:pPr>
              <w:shd w:val="clear" w:color="auto" w:fill="FFFFFF"/>
              <w:jc w:val="right"/>
              <w:rPr>
                <w:sz w:val="10"/>
                <w:lang w:val="en-GB"/>
              </w:rPr>
            </w:pPr>
            <w:r>
              <w:rPr>
                <w:color w:val="000000"/>
                <w:sz w:val="10"/>
                <w:lang w:val="en-GB"/>
              </w:rPr>
              <w:t>6 424.4</w:t>
            </w:r>
          </w:p>
        </w:tc>
        <w:tc>
          <w:tcPr>
            <w:tcW w:w="419" w:type="dxa"/>
          </w:tcPr>
          <w:p w:rsidR="00000000" w:rsidRDefault="00000000">
            <w:pPr>
              <w:shd w:val="clear" w:color="auto" w:fill="FFFFFF"/>
              <w:jc w:val="right"/>
              <w:rPr>
                <w:sz w:val="10"/>
                <w:lang w:val="en-GB"/>
              </w:rPr>
            </w:pPr>
            <w:r>
              <w:rPr>
                <w:color w:val="000000"/>
                <w:sz w:val="10"/>
                <w:lang w:val="en-GB"/>
              </w:rPr>
              <w:t>57.9</w:t>
            </w:r>
          </w:p>
        </w:tc>
      </w:tr>
      <w:tr w:rsidR="00000000">
        <w:tblPrEx>
          <w:tblCellMar>
            <w:top w:w="0" w:type="dxa"/>
            <w:left w:w="0" w:type="dxa"/>
            <w:bottom w:w="0" w:type="dxa"/>
            <w:right w:w="0" w:type="dxa"/>
          </w:tblCellMar>
        </w:tblPrEx>
        <w:tc>
          <w:tcPr>
            <w:tcW w:w="621" w:type="dxa"/>
          </w:tcPr>
          <w:p w:rsidR="00000000" w:rsidRDefault="00000000">
            <w:pPr>
              <w:shd w:val="clear" w:color="auto" w:fill="FFFFFF"/>
              <w:rPr>
                <w:sz w:val="10"/>
                <w:lang w:val="en-GB"/>
              </w:rPr>
            </w:pPr>
            <w:r>
              <w:rPr>
                <w:color w:val="000000"/>
                <w:sz w:val="10"/>
                <w:lang w:val="en-GB"/>
              </w:rPr>
              <w:t>Jalal-Abad</w:t>
            </w:r>
          </w:p>
        </w:tc>
        <w:tc>
          <w:tcPr>
            <w:tcW w:w="314" w:type="dxa"/>
          </w:tcPr>
          <w:p w:rsidR="00000000" w:rsidRDefault="00000000">
            <w:pPr>
              <w:shd w:val="clear" w:color="auto" w:fill="FFFFFF"/>
              <w:jc w:val="right"/>
              <w:rPr>
                <w:sz w:val="10"/>
                <w:lang w:val="en-GB"/>
              </w:rPr>
            </w:pPr>
            <w:r>
              <w:rPr>
                <w:color w:val="000000"/>
                <w:sz w:val="10"/>
                <w:lang w:val="en-GB"/>
              </w:rPr>
              <w:t>372</w:t>
            </w:r>
          </w:p>
        </w:tc>
        <w:tc>
          <w:tcPr>
            <w:tcW w:w="415" w:type="dxa"/>
          </w:tcPr>
          <w:p w:rsidR="00000000" w:rsidRDefault="00000000">
            <w:pPr>
              <w:shd w:val="clear" w:color="auto" w:fill="FFFFFF"/>
              <w:jc w:val="right"/>
              <w:rPr>
                <w:sz w:val="10"/>
                <w:lang w:val="en-GB"/>
              </w:rPr>
            </w:pPr>
            <w:r>
              <w:rPr>
                <w:color w:val="000000"/>
                <w:sz w:val="10"/>
                <w:lang w:val="en-GB"/>
              </w:rPr>
              <w:t>175</w:t>
            </w:r>
          </w:p>
        </w:tc>
        <w:tc>
          <w:tcPr>
            <w:tcW w:w="314" w:type="dxa"/>
          </w:tcPr>
          <w:p w:rsidR="00000000" w:rsidRDefault="00000000">
            <w:pPr>
              <w:shd w:val="clear" w:color="auto" w:fill="FFFFFF"/>
              <w:jc w:val="right"/>
              <w:rPr>
                <w:sz w:val="10"/>
                <w:lang w:val="en-GB"/>
              </w:rPr>
            </w:pPr>
            <w:r>
              <w:rPr>
                <w:color w:val="000000"/>
                <w:sz w:val="10"/>
                <w:lang w:val="en-GB"/>
              </w:rPr>
              <w:t>47.0</w:t>
            </w:r>
          </w:p>
        </w:tc>
        <w:tc>
          <w:tcPr>
            <w:tcW w:w="413" w:type="dxa"/>
          </w:tcPr>
          <w:p w:rsidR="00000000" w:rsidRDefault="00000000">
            <w:pPr>
              <w:shd w:val="clear" w:color="auto" w:fill="FFFFFF"/>
              <w:jc w:val="right"/>
              <w:rPr>
                <w:sz w:val="10"/>
                <w:lang w:val="en-GB"/>
              </w:rPr>
            </w:pPr>
            <w:r>
              <w:rPr>
                <w:color w:val="000000"/>
                <w:sz w:val="10"/>
                <w:lang w:val="en-GB"/>
              </w:rPr>
              <w:t>668.5</w:t>
            </w:r>
          </w:p>
        </w:tc>
        <w:tc>
          <w:tcPr>
            <w:tcW w:w="385" w:type="dxa"/>
          </w:tcPr>
          <w:p w:rsidR="00000000" w:rsidRDefault="00000000">
            <w:pPr>
              <w:shd w:val="clear" w:color="auto" w:fill="FFFFFF"/>
              <w:jc w:val="right"/>
              <w:rPr>
                <w:sz w:val="10"/>
                <w:lang w:val="en-GB"/>
              </w:rPr>
            </w:pPr>
            <w:r>
              <w:rPr>
                <w:color w:val="000000"/>
                <w:sz w:val="10"/>
                <w:lang w:val="en-GB"/>
              </w:rPr>
              <w:t>300.0</w:t>
            </w:r>
          </w:p>
        </w:tc>
        <w:tc>
          <w:tcPr>
            <w:tcW w:w="60" w:type="dxa"/>
            <w:gridSpan w:val="3"/>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0"/>
                <w:lang w:val="en-US"/>
              </w:rPr>
            </w:pPr>
          </w:p>
        </w:tc>
        <w:tc>
          <w:tcPr>
            <w:tcW w:w="305" w:type="dxa"/>
          </w:tcPr>
          <w:p w:rsidR="00000000" w:rsidRDefault="00000000">
            <w:pPr>
              <w:shd w:val="clear" w:color="auto" w:fill="FFFFFF"/>
              <w:jc w:val="right"/>
              <w:rPr>
                <w:sz w:val="10"/>
                <w:lang w:val="en-GB"/>
              </w:rPr>
            </w:pPr>
            <w:r>
              <w:rPr>
                <w:color w:val="000000"/>
                <w:sz w:val="10"/>
                <w:lang w:val="en-GB"/>
              </w:rPr>
              <w:t>44.9</w:t>
            </w:r>
          </w:p>
        </w:tc>
        <w:tc>
          <w:tcPr>
            <w:tcW w:w="422" w:type="dxa"/>
          </w:tcPr>
          <w:p w:rsidR="00000000" w:rsidRDefault="00000000">
            <w:pPr>
              <w:shd w:val="clear" w:color="auto" w:fill="FFFFFF"/>
              <w:jc w:val="right"/>
              <w:rPr>
                <w:sz w:val="10"/>
                <w:lang w:val="en-GB"/>
              </w:rPr>
            </w:pPr>
            <w:r>
              <w:rPr>
                <w:color w:val="000000"/>
                <w:sz w:val="10"/>
                <w:lang w:val="en-GB"/>
              </w:rPr>
              <w:t>756</w:t>
            </w:r>
          </w:p>
        </w:tc>
        <w:tc>
          <w:tcPr>
            <w:tcW w:w="407" w:type="dxa"/>
          </w:tcPr>
          <w:p w:rsidR="00000000" w:rsidRDefault="00000000">
            <w:pPr>
              <w:shd w:val="clear" w:color="auto" w:fill="FFFFFF"/>
              <w:jc w:val="right"/>
              <w:rPr>
                <w:sz w:val="10"/>
                <w:lang w:val="en-GB"/>
              </w:rPr>
            </w:pPr>
            <w:r>
              <w:rPr>
                <w:color w:val="000000"/>
                <w:sz w:val="10"/>
                <w:lang w:val="en-GB"/>
              </w:rPr>
              <w:t>403</w:t>
            </w:r>
          </w:p>
        </w:tc>
        <w:tc>
          <w:tcPr>
            <w:tcW w:w="316" w:type="dxa"/>
          </w:tcPr>
          <w:p w:rsidR="00000000" w:rsidRDefault="00000000">
            <w:pPr>
              <w:shd w:val="clear" w:color="auto" w:fill="FFFFFF"/>
              <w:jc w:val="right"/>
              <w:rPr>
                <w:sz w:val="10"/>
                <w:lang w:val="en-GB"/>
              </w:rPr>
            </w:pPr>
            <w:r>
              <w:rPr>
                <w:color w:val="000000"/>
                <w:sz w:val="10"/>
                <w:lang w:val="en-GB"/>
              </w:rPr>
              <w:t>53.3</w:t>
            </w:r>
          </w:p>
        </w:tc>
        <w:tc>
          <w:tcPr>
            <w:tcW w:w="486" w:type="dxa"/>
          </w:tcPr>
          <w:p w:rsidR="00000000" w:rsidRDefault="00000000">
            <w:pPr>
              <w:shd w:val="clear" w:color="auto" w:fill="FFFFFF"/>
              <w:jc w:val="right"/>
              <w:rPr>
                <w:sz w:val="10"/>
                <w:lang w:val="en-GB"/>
              </w:rPr>
            </w:pPr>
            <w:r>
              <w:rPr>
                <w:color w:val="000000"/>
                <w:sz w:val="10"/>
                <w:lang w:val="en-GB"/>
              </w:rPr>
              <w:t>1 847.3</w:t>
            </w:r>
          </w:p>
        </w:tc>
        <w:tc>
          <w:tcPr>
            <w:tcW w:w="423" w:type="dxa"/>
            <w:gridSpan w:val="2"/>
          </w:tcPr>
          <w:p w:rsidR="00000000" w:rsidRDefault="00000000">
            <w:pPr>
              <w:shd w:val="clear" w:color="auto" w:fill="FFFFFF"/>
              <w:jc w:val="right"/>
              <w:rPr>
                <w:sz w:val="10"/>
                <w:lang w:val="en-GB"/>
              </w:rPr>
            </w:pPr>
            <w:r>
              <w:rPr>
                <w:color w:val="000000"/>
                <w:sz w:val="10"/>
                <w:lang w:val="en-GB"/>
              </w:rPr>
              <w:t>930.0</w:t>
            </w:r>
          </w:p>
        </w:tc>
        <w:tc>
          <w:tcPr>
            <w:tcW w:w="7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0"/>
                <w:lang w:val="en-US"/>
              </w:rPr>
            </w:pPr>
          </w:p>
        </w:tc>
        <w:tc>
          <w:tcPr>
            <w:tcW w:w="370" w:type="dxa"/>
          </w:tcPr>
          <w:p w:rsidR="00000000" w:rsidRDefault="00000000">
            <w:pPr>
              <w:shd w:val="clear" w:color="auto" w:fill="FFFFFF"/>
              <w:jc w:val="right"/>
              <w:rPr>
                <w:sz w:val="10"/>
                <w:lang w:val="en-GB"/>
              </w:rPr>
            </w:pPr>
            <w:r>
              <w:rPr>
                <w:color w:val="000000"/>
                <w:sz w:val="10"/>
                <w:lang w:val="en-GB"/>
              </w:rPr>
              <w:t>50.3</w:t>
            </w:r>
          </w:p>
        </w:tc>
        <w:tc>
          <w:tcPr>
            <w:tcW w:w="350" w:type="dxa"/>
          </w:tcPr>
          <w:p w:rsidR="00000000" w:rsidRDefault="00000000">
            <w:pPr>
              <w:shd w:val="clear" w:color="auto" w:fill="FFFFFF"/>
              <w:jc w:val="right"/>
              <w:rPr>
                <w:sz w:val="10"/>
                <w:lang w:val="en-GB"/>
              </w:rPr>
            </w:pPr>
            <w:r>
              <w:rPr>
                <w:color w:val="000000"/>
                <w:sz w:val="10"/>
                <w:lang w:val="en-GB"/>
              </w:rPr>
              <w:t>428</w:t>
            </w:r>
          </w:p>
        </w:tc>
        <w:tc>
          <w:tcPr>
            <w:tcW w:w="457" w:type="dxa"/>
          </w:tcPr>
          <w:p w:rsidR="00000000" w:rsidRDefault="00000000">
            <w:pPr>
              <w:shd w:val="clear" w:color="auto" w:fill="FFFFFF"/>
              <w:jc w:val="right"/>
              <w:rPr>
                <w:sz w:val="10"/>
                <w:lang w:val="en-GB"/>
              </w:rPr>
            </w:pPr>
            <w:r>
              <w:rPr>
                <w:color w:val="000000"/>
                <w:sz w:val="10"/>
                <w:lang w:val="en-GB"/>
              </w:rPr>
              <w:t>206</w:t>
            </w:r>
          </w:p>
        </w:tc>
        <w:tc>
          <w:tcPr>
            <w:tcW w:w="272" w:type="dxa"/>
          </w:tcPr>
          <w:p w:rsidR="00000000" w:rsidRDefault="00000000">
            <w:pPr>
              <w:shd w:val="clear" w:color="auto" w:fill="FFFFFF"/>
              <w:jc w:val="right"/>
              <w:rPr>
                <w:sz w:val="10"/>
                <w:lang w:val="en-GB"/>
              </w:rPr>
            </w:pPr>
            <w:r>
              <w:rPr>
                <w:color w:val="000000"/>
                <w:sz w:val="10"/>
                <w:lang w:val="en-GB"/>
              </w:rPr>
              <w:t>48.1</w:t>
            </w:r>
          </w:p>
        </w:tc>
        <w:tc>
          <w:tcPr>
            <w:tcW w:w="468" w:type="dxa"/>
          </w:tcPr>
          <w:p w:rsidR="00000000" w:rsidRDefault="00000000">
            <w:pPr>
              <w:shd w:val="clear" w:color="auto" w:fill="FFFFFF"/>
              <w:jc w:val="right"/>
              <w:rPr>
                <w:sz w:val="10"/>
                <w:lang w:val="en-GB"/>
              </w:rPr>
            </w:pPr>
            <w:r>
              <w:rPr>
                <w:color w:val="000000"/>
                <w:sz w:val="10"/>
                <w:lang w:val="en-GB"/>
              </w:rPr>
              <w:t>1 768.5</w:t>
            </w:r>
          </w:p>
        </w:tc>
        <w:tc>
          <w:tcPr>
            <w:tcW w:w="400" w:type="dxa"/>
          </w:tcPr>
          <w:p w:rsidR="00000000" w:rsidRDefault="00000000">
            <w:pPr>
              <w:shd w:val="clear" w:color="auto" w:fill="FFFFFF"/>
              <w:jc w:val="right"/>
              <w:rPr>
                <w:sz w:val="10"/>
                <w:lang w:val="en-GB"/>
              </w:rPr>
            </w:pPr>
            <w:r>
              <w:rPr>
                <w:color w:val="000000"/>
                <w:sz w:val="10"/>
                <w:lang w:val="en-GB"/>
              </w:rPr>
              <w:t>746.00</w:t>
            </w:r>
          </w:p>
        </w:tc>
        <w:tc>
          <w:tcPr>
            <w:tcW w:w="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0"/>
                <w:lang w:val="en-US"/>
              </w:rPr>
            </w:pPr>
          </w:p>
        </w:tc>
        <w:tc>
          <w:tcPr>
            <w:tcW w:w="419" w:type="dxa"/>
          </w:tcPr>
          <w:p w:rsidR="00000000" w:rsidRDefault="00000000">
            <w:pPr>
              <w:shd w:val="clear" w:color="auto" w:fill="FFFFFF"/>
              <w:jc w:val="right"/>
              <w:rPr>
                <w:sz w:val="10"/>
                <w:lang w:val="en-GB"/>
              </w:rPr>
            </w:pPr>
            <w:r>
              <w:rPr>
                <w:color w:val="000000"/>
                <w:sz w:val="10"/>
                <w:lang w:val="en-GB"/>
              </w:rPr>
              <w:t>42.2</w:t>
            </w:r>
          </w:p>
        </w:tc>
        <w:tc>
          <w:tcPr>
            <w:tcW w:w="315" w:type="dxa"/>
          </w:tcPr>
          <w:p w:rsidR="00000000" w:rsidRDefault="00000000">
            <w:pPr>
              <w:shd w:val="clear" w:color="auto" w:fill="FFFFFF"/>
              <w:jc w:val="right"/>
              <w:rPr>
                <w:sz w:val="10"/>
                <w:lang w:val="en-GB"/>
              </w:rPr>
            </w:pPr>
            <w:r>
              <w:rPr>
                <w:color w:val="000000"/>
                <w:sz w:val="10"/>
                <w:lang w:val="en-GB"/>
              </w:rPr>
              <w:t>30</w:t>
            </w:r>
          </w:p>
        </w:tc>
        <w:tc>
          <w:tcPr>
            <w:tcW w:w="419" w:type="dxa"/>
          </w:tcPr>
          <w:p w:rsidR="00000000" w:rsidRDefault="00000000">
            <w:pPr>
              <w:shd w:val="clear" w:color="auto" w:fill="FFFFFF"/>
              <w:jc w:val="right"/>
              <w:rPr>
                <w:sz w:val="10"/>
                <w:lang w:val="en-GB"/>
              </w:rPr>
            </w:pPr>
            <w:r>
              <w:rPr>
                <w:color w:val="000000"/>
                <w:sz w:val="10"/>
                <w:lang w:val="en-GB"/>
              </w:rPr>
              <w:t>6</w:t>
            </w:r>
          </w:p>
        </w:tc>
        <w:tc>
          <w:tcPr>
            <w:tcW w:w="419" w:type="dxa"/>
          </w:tcPr>
          <w:p w:rsidR="00000000" w:rsidRDefault="00000000">
            <w:pPr>
              <w:shd w:val="clear" w:color="auto" w:fill="FFFFFF"/>
              <w:jc w:val="right"/>
              <w:rPr>
                <w:sz w:val="10"/>
                <w:lang w:val="en-GB"/>
              </w:rPr>
            </w:pPr>
            <w:r>
              <w:rPr>
                <w:color w:val="000000"/>
                <w:sz w:val="10"/>
                <w:lang w:val="en-GB"/>
              </w:rPr>
              <w:t>20.0</w:t>
            </w:r>
          </w:p>
        </w:tc>
        <w:tc>
          <w:tcPr>
            <w:tcW w:w="419" w:type="dxa"/>
          </w:tcPr>
          <w:p w:rsidR="00000000" w:rsidRDefault="00000000">
            <w:pPr>
              <w:shd w:val="clear" w:color="auto" w:fill="FFFFFF"/>
              <w:jc w:val="right"/>
              <w:rPr>
                <w:sz w:val="10"/>
                <w:lang w:val="en-GB"/>
              </w:rPr>
            </w:pPr>
            <w:r>
              <w:rPr>
                <w:color w:val="000000"/>
                <w:sz w:val="10"/>
                <w:lang w:val="en-GB"/>
              </w:rPr>
              <w:t>125.0</w:t>
            </w:r>
          </w:p>
        </w:tc>
        <w:tc>
          <w:tcPr>
            <w:tcW w:w="389" w:type="dxa"/>
          </w:tcPr>
          <w:p w:rsidR="00000000" w:rsidRDefault="00000000">
            <w:pPr>
              <w:shd w:val="clear" w:color="auto" w:fill="FFFFFF"/>
              <w:jc w:val="right"/>
              <w:rPr>
                <w:sz w:val="10"/>
                <w:lang w:val="en-GB"/>
              </w:rPr>
            </w:pPr>
            <w:r>
              <w:rPr>
                <w:color w:val="000000"/>
                <w:sz w:val="10"/>
                <w:lang w:val="en-GB"/>
              </w:rPr>
              <w:t>30.0</w:t>
            </w:r>
          </w:p>
        </w:tc>
        <w:tc>
          <w:tcPr>
            <w:tcW w:w="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0"/>
                <w:lang w:val="en-US"/>
              </w:rPr>
            </w:pPr>
          </w:p>
        </w:tc>
        <w:tc>
          <w:tcPr>
            <w:tcW w:w="373" w:type="dxa"/>
          </w:tcPr>
          <w:p w:rsidR="00000000" w:rsidRDefault="00000000">
            <w:pPr>
              <w:shd w:val="clear" w:color="auto" w:fill="FFFFFF"/>
              <w:jc w:val="right"/>
              <w:rPr>
                <w:sz w:val="10"/>
                <w:lang w:val="en-GB"/>
              </w:rPr>
            </w:pPr>
            <w:r>
              <w:rPr>
                <w:color w:val="000000"/>
                <w:sz w:val="10"/>
                <w:lang w:val="en-GB"/>
              </w:rPr>
              <w:t>24.0</w:t>
            </w:r>
          </w:p>
        </w:tc>
        <w:tc>
          <w:tcPr>
            <w:tcW w:w="417" w:type="dxa"/>
          </w:tcPr>
          <w:p w:rsidR="00000000" w:rsidRDefault="00000000">
            <w:pPr>
              <w:shd w:val="clear" w:color="auto" w:fill="FFFFFF"/>
              <w:jc w:val="right"/>
              <w:rPr>
                <w:sz w:val="10"/>
                <w:lang w:val="en-GB"/>
              </w:rPr>
            </w:pPr>
            <w:r>
              <w:rPr>
                <w:color w:val="000000"/>
                <w:sz w:val="10"/>
                <w:lang w:val="en-GB"/>
              </w:rPr>
              <w:t>1 586</w:t>
            </w:r>
          </w:p>
        </w:tc>
        <w:tc>
          <w:tcPr>
            <w:tcW w:w="417" w:type="dxa"/>
          </w:tcPr>
          <w:p w:rsidR="00000000" w:rsidRDefault="00000000">
            <w:pPr>
              <w:shd w:val="clear" w:color="auto" w:fill="FFFFFF"/>
              <w:jc w:val="right"/>
              <w:rPr>
                <w:sz w:val="10"/>
                <w:lang w:val="en-GB"/>
              </w:rPr>
            </w:pPr>
            <w:r>
              <w:rPr>
                <w:color w:val="000000"/>
                <w:sz w:val="10"/>
                <w:lang w:val="en-GB"/>
              </w:rPr>
              <w:t>790</w:t>
            </w:r>
          </w:p>
        </w:tc>
        <w:tc>
          <w:tcPr>
            <w:tcW w:w="362" w:type="dxa"/>
          </w:tcPr>
          <w:p w:rsidR="00000000" w:rsidRDefault="00000000">
            <w:pPr>
              <w:shd w:val="clear" w:color="auto" w:fill="FFFFFF"/>
              <w:jc w:val="right"/>
              <w:rPr>
                <w:sz w:val="10"/>
                <w:lang w:val="en-GB"/>
              </w:rPr>
            </w:pPr>
            <w:r>
              <w:rPr>
                <w:color w:val="000000"/>
                <w:sz w:val="10"/>
                <w:lang w:val="en-GB"/>
              </w:rPr>
              <w:t>49.8</w:t>
            </w:r>
          </w:p>
        </w:tc>
        <w:tc>
          <w:tcPr>
            <w:tcW w:w="419" w:type="dxa"/>
          </w:tcPr>
          <w:p w:rsidR="00000000" w:rsidRDefault="00000000">
            <w:pPr>
              <w:shd w:val="clear" w:color="auto" w:fill="FFFFFF"/>
              <w:jc w:val="right"/>
              <w:rPr>
                <w:sz w:val="10"/>
                <w:lang w:val="en-GB"/>
              </w:rPr>
            </w:pPr>
            <w:r>
              <w:rPr>
                <w:color w:val="000000"/>
                <w:sz w:val="10"/>
                <w:lang w:val="en-GB"/>
              </w:rPr>
              <w:t>4 409.3</w:t>
            </w:r>
          </w:p>
        </w:tc>
        <w:tc>
          <w:tcPr>
            <w:tcW w:w="419" w:type="dxa"/>
          </w:tcPr>
          <w:p w:rsidR="00000000" w:rsidRDefault="00000000">
            <w:pPr>
              <w:shd w:val="clear" w:color="auto" w:fill="FFFFFF"/>
              <w:jc w:val="right"/>
              <w:rPr>
                <w:sz w:val="10"/>
                <w:lang w:val="en-GB"/>
              </w:rPr>
            </w:pPr>
            <w:r>
              <w:rPr>
                <w:color w:val="000000"/>
                <w:sz w:val="10"/>
                <w:lang w:val="en-GB"/>
              </w:rPr>
              <w:t>2 006.0</w:t>
            </w:r>
          </w:p>
        </w:tc>
        <w:tc>
          <w:tcPr>
            <w:tcW w:w="419" w:type="dxa"/>
          </w:tcPr>
          <w:p w:rsidR="00000000" w:rsidRDefault="00000000">
            <w:pPr>
              <w:shd w:val="clear" w:color="auto" w:fill="FFFFFF"/>
              <w:jc w:val="right"/>
              <w:rPr>
                <w:sz w:val="10"/>
                <w:lang w:val="en-GB"/>
              </w:rPr>
            </w:pPr>
            <w:r>
              <w:rPr>
                <w:color w:val="000000"/>
                <w:sz w:val="10"/>
                <w:lang w:val="en-GB"/>
              </w:rPr>
              <w:t>45.5</w:t>
            </w:r>
          </w:p>
        </w:tc>
      </w:tr>
      <w:tr w:rsidR="00000000">
        <w:tblPrEx>
          <w:tblCellMar>
            <w:top w:w="0" w:type="dxa"/>
            <w:left w:w="0" w:type="dxa"/>
            <w:bottom w:w="0" w:type="dxa"/>
            <w:right w:w="0" w:type="dxa"/>
          </w:tblCellMar>
        </w:tblPrEx>
        <w:tc>
          <w:tcPr>
            <w:tcW w:w="621" w:type="dxa"/>
          </w:tcPr>
          <w:p w:rsidR="00000000" w:rsidRDefault="00000000">
            <w:pPr>
              <w:shd w:val="clear" w:color="auto" w:fill="FFFFFF"/>
              <w:rPr>
                <w:sz w:val="10"/>
                <w:lang w:val="en-GB"/>
              </w:rPr>
            </w:pPr>
            <w:r>
              <w:rPr>
                <w:color w:val="000000"/>
                <w:sz w:val="10"/>
                <w:lang w:val="en-GB"/>
              </w:rPr>
              <w:t>Issyk-Kul</w:t>
            </w:r>
          </w:p>
        </w:tc>
        <w:tc>
          <w:tcPr>
            <w:tcW w:w="314" w:type="dxa"/>
          </w:tcPr>
          <w:p w:rsidR="00000000" w:rsidRDefault="00000000">
            <w:pPr>
              <w:shd w:val="clear" w:color="auto" w:fill="FFFFFF"/>
              <w:jc w:val="right"/>
              <w:rPr>
                <w:sz w:val="10"/>
                <w:lang w:val="en-GB"/>
              </w:rPr>
            </w:pPr>
            <w:r>
              <w:rPr>
                <w:color w:val="000000"/>
                <w:sz w:val="10"/>
                <w:lang w:val="en-GB"/>
              </w:rPr>
              <w:t>172</w:t>
            </w:r>
          </w:p>
        </w:tc>
        <w:tc>
          <w:tcPr>
            <w:tcW w:w="415" w:type="dxa"/>
          </w:tcPr>
          <w:p w:rsidR="00000000" w:rsidRDefault="00000000">
            <w:pPr>
              <w:shd w:val="clear" w:color="auto" w:fill="FFFFFF"/>
              <w:jc w:val="right"/>
              <w:rPr>
                <w:sz w:val="10"/>
                <w:lang w:val="en-GB"/>
              </w:rPr>
            </w:pPr>
            <w:r>
              <w:rPr>
                <w:color w:val="000000"/>
                <w:sz w:val="10"/>
                <w:lang w:val="en-GB"/>
              </w:rPr>
              <w:t>123</w:t>
            </w:r>
          </w:p>
        </w:tc>
        <w:tc>
          <w:tcPr>
            <w:tcW w:w="314" w:type="dxa"/>
          </w:tcPr>
          <w:p w:rsidR="00000000" w:rsidRDefault="00000000">
            <w:pPr>
              <w:shd w:val="clear" w:color="auto" w:fill="FFFFFF"/>
              <w:jc w:val="right"/>
              <w:rPr>
                <w:sz w:val="10"/>
                <w:lang w:val="en-GB"/>
              </w:rPr>
            </w:pPr>
            <w:r>
              <w:rPr>
                <w:color w:val="000000"/>
                <w:sz w:val="10"/>
                <w:lang w:val="en-GB"/>
              </w:rPr>
              <w:t>71.5</w:t>
            </w:r>
          </w:p>
        </w:tc>
        <w:tc>
          <w:tcPr>
            <w:tcW w:w="413" w:type="dxa"/>
          </w:tcPr>
          <w:p w:rsidR="00000000" w:rsidRDefault="00000000">
            <w:pPr>
              <w:shd w:val="clear" w:color="auto" w:fill="FFFFFF"/>
              <w:jc w:val="right"/>
              <w:rPr>
                <w:sz w:val="10"/>
                <w:lang w:val="en-GB"/>
              </w:rPr>
            </w:pPr>
            <w:r>
              <w:rPr>
                <w:color w:val="000000"/>
                <w:sz w:val="10"/>
                <w:lang w:val="en-GB"/>
              </w:rPr>
              <w:t>292.0</w:t>
            </w:r>
          </w:p>
        </w:tc>
        <w:tc>
          <w:tcPr>
            <w:tcW w:w="385" w:type="dxa"/>
          </w:tcPr>
          <w:p w:rsidR="00000000" w:rsidRDefault="00000000">
            <w:pPr>
              <w:shd w:val="clear" w:color="auto" w:fill="FFFFFF"/>
              <w:jc w:val="right"/>
              <w:rPr>
                <w:sz w:val="10"/>
                <w:lang w:val="en-GB"/>
              </w:rPr>
            </w:pPr>
            <w:r>
              <w:rPr>
                <w:color w:val="000000"/>
                <w:sz w:val="10"/>
                <w:lang w:val="en-GB"/>
              </w:rPr>
              <w:t>209.0</w:t>
            </w:r>
          </w:p>
        </w:tc>
        <w:tc>
          <w:tcPr>
            <w:tcW w:w="60" w:type="dxa"/>
            <w:gridSpan w:val="3"/>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0"/>
                <w:lang w:val="en-US"/>
              </w:rPr>
            </w:pPr>
          </w:p>
        </w:tc>
        <w:tc>
          <w:tcPr>
            <w:tcW w:w="305" w:type="dxa"/>
          </w:tcPr>
          <w:p w:rsidR="00000000" w:rsidRDefault="00000000">
            <w:pPr>
              <w:shd w:val="clear" w:color="auto" w:fill="FFFFFF"/>
              <w:jc w:val="right"/>
              <w:rPr>
                <w:sz w:val="10"/>
                <w:lang w:val="en-GB"/>
              </w:rPr>
            </w:pPr>
            <w:r>
              <w:rPr>
                <w:color w:val="000000"/>
                <w:sz w:val="10"/>
                <w:lang w:val="en-GB"/>
              </w:rPr>
              <w:t>71.6</w:t>
            </w:r>
          </w:p>
        </w:tc>
        <w:tc>
          <w:tcPr>
            <w:tcW w:w="422" w:type="dxa"/>
          </w:tcPr>
          <w:p w:rsidR="00000000" w:rsidRDefault="00000000">
            <w:pPr>
              <w:shd w:val="clear" w:color="auto" w:fill="FFFFFF"/>
              <w:jc w:val="right"/>
              <w:rPr>
                <w:sz w:val="10"/>
                <w:lang w:val="en-GB"/>
              </w:rPr>
            </w:pPr>
            <w:r>
              <w:rPr>
                <w:color w:val="000000"/>
                <w:sz w:val="10"/>
                <w:lang w:val="en-GB"/>
              </w:rPr>
              <w:t>157</w:t>
            </w:r>
          </w:p>
        </w:tc>
        <w:tc>
          <w:tcPr>
            <w:tcW w:w="407" w:type="dxa"/>
          </w:tcPr>
          <w:p w:rsidR="00000000" w:rsidRDefault="00000000">
            <w:pPr>
              <w:shd w:val="clear" w:color="auto" w:fill="FFFFFF"/>
              <w:jc w:val="right"/>
              <w:rPr>
                <w:sz w:val="10"/>
                <w:lang w:val="en-GB"/>
              </w:rPr>
            </w:pPr>
            <w:r>
              <w:rPr>
                <w:color w:val="000000"/>
                <w:sz w:val="10"/>
                <w:lang w:val="en-GB"/>
              </w:rPr>
              <w:t>81</w:t>
            </w:r>
          </w:p>
        </w:tc>
        <w:tc>
          <w:tcPr>
            <w:tcW w:w="316" w:type="dxa"/>
          </w:tcPr>
          <w:p w:rsidR="00000000" w:rsidRDefault="00000000">
            <w:pPr>
              <w:shd w:val="clear" w:color="auto" w:fill="FFFFFF"/>
              <w:jc w:val="right"/>
              <w:rPr>
                <w:sz w:val="10"/>
                <w:lang w:val="en-GB"/>
              </w:rPr>
            </w:pPr>
            <w:r>
              <w:rPr>
                <w:color w:val="000000"/>
                <w:sz w:val="10"/>
                <w:lang w:val="en-GB"/>
              </w:rPr>
              <w:t>51.6</w:t>
            </w:r>
          </w:p>
        </w:tc>
        <w:tc>
          <w:tcPr>
            <w:tcW w:w="486" w:type="dxa"/>
          </w:tcPr>
          <w:p w:rsidR="00000000" w:rsidRDefault="00000000">
            <w:pPr>
              <w:shd w:val="clear" w:color="auto" w:fill="FFFFFF"/>
              <w:jc w:val="right"/>
              <w:rPr>
                <w:sz w:val="10"/>
                <w:lang w:val="en-GB"/>
              </w:rPr>
            </w:pPr>
            <w:r>
              <w:rPr>
                <w:color w:val="000000"/>
                <w:sz w:val="10"/>
                <w:lang w:val="en-GB"/>
              </w:rPr>
              <w:t>423.0</w:t>
            </w:r>
          </w:p>
        </w:tc>
        <w:tc>
          <w:tcPr>
            <w:tcW w:w="423" w:type="dxa"/>
            <w:gridSpan w:val="2"/>
          </w:tcPr>
          <w:p w:rsidR="00000000" w:rsidRDefault="00000000">
            <w:pPr>
              <w:shd w:val="clear" w:color="auto" w:fill="FFFFFF"/>
              <w:jc w:val="right"/>
              <w:rPr>
                <w:sz w:val="10"/>
                <w:lang w:val="en-GB"/>
              </w:rPr>
            </w:pPr>
            <w:r>
              <w:rPr>
                <w:color w:val="000000"/>
                <w:sz w:val="10"/>
                <w:lang w:val="en-GB"/>
              </w:rPr>
              <w:t>243.0</w:t>
            </w:r>
          </w:p>
        </w:tc>
        <w:tc>
          <w:tcPr>
            <w:tcW w:w="7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0"/>
                <w:lang w:val="en-US"/>
              </w:rPr>
            </w:pPr>
          </w:p>
        </w:tc>
        <w:tc>
          <w:tcPr>
            <w:tcW w:w="370" w:type="dxa"/>
          </w:tcPr>
          <w:p w:rsidR="00000000" w:rsidRDefault="00000000">
            <w:pPr>
              <w:shd w:val="clear" w:color="auto" w:fill="FFFFFF"/>
              <w:jc w:val="right"/>
              <w:rPr>
                <w:sz w:val="10"/>
                <w:lang w:val="en-GB"/>
              </w:rPr>
            </w:pPr>
            <w:r>
              <w:rPr>
                <w:color w:val="000000"/>
                <w:sz w:val="10"/>
                <w:lang w:val="en-GB"/>
              </w:rPr>
              <w:t>57.4</w:t>
            </w:r>
          </w:p>
        </w:tc>
        <w:tc>
          <w:tcPr>
            <w:tcW w:w="350" w:type="dxa"/>
          </w:tcPr>
          <w:p w:rsidR="00000000" w:rsidRDefault="00000000">
            <w:pPr>
              <w:shd w:val="clear" w:color="auto" w:fill="FFFFFF"/>
              <w:jc w:val="right"/>
              <w:rPr>
                <w:sz w:val="10"/>
                <w:lang w:val="en-GB"/>
              </w:rPr>
            </w:pPr>
            <w:r>
              <w:rPr>
                <w:color w:val="000000"/>
                <w:sz w:val="10"/>
                <w:lang w:val="en-GB"/>
              </w:rPr>
              <w:t>161</w:t>
            </w:r>
          </w:p>
        </w:tc>
        <w:tc>
          <w:tcPr>
            <w:tcW w:w="457" w:type="dxa"/>
          </w:tcPr>
          <w:p w:rsidR="00000000" w:rsidRDefault="00000000">
            <w:pPr>
              <w:shd w:val="clear" w:color="auto" w:fill="FFFFFF"/>
              <w:jc w:val="right"/>
              <w:rPr>
                <w:sz w:val="10"/>
                <w:lang w:val="en-GB"/>
              </w:rPr>
            </w:pPr>
            <w:r>
              <w:rPr>
                <w:color w:val="000000"/>
                <w:sz w:val="10"/>
                <w:lang w:val="en-GB"/>
              </w:rPr>
              <w:t>116</w:t>
            </w:r>
          </w:p>
        </w:tc>
        <w:tc>
          <w:tcPr>
            <w:tcW w:w="272" w:type="dxa"/>
          </w:tcPr>
          <w:p w:rsidR="00000000" w:rsidRDefault="00000000">
            <w:pPr>
              <w:shd w:val="clear" w:color="auto" w:fill="FFFFFF"/>
              <w:jc w:val="right"/>
              <w:rPr>
                <w:sz w:val="10"/>
                <w:lang w:val="en-GB"/>
              </w:rPr>
            </w:pPr>
            <w:r>
              <w:rPr>
                <w:color w:val="000000"/>
                <w:sz w:val="10"/>
                <w:lang w:val="en-GB"/>
              </w:rPr>
              <w:t>72.0</w:t>
            </w:r>
          </w:p>
        </w:tc>
        <w:tc>
          <w:tcPr>
            <w:tcW w:w="468" w:type="dxa"/>
          </w:tcPr>
          <w:p w:rsidR="00000000" w:rsidRDefault="00000000">
            <w:pPr>
              <w:shd w:val="clear" w:color="auto" w:fill="FFFFFF"/>
              <w:jc w:val="right"/>
              <w:rPr>
                <w:sz w:val="10"/>
                <w:lang w:val="en-GB"/>
              </w:rPr>
            </w:pPr>
            <w:r>
              <w:rPr>
                <w:color w:val="000000"/>
                <w:sz w:val="10"/>
                <w:lang w:val="en-GB"/>
              </w:rPr>
              <w:t>926.0</w:t>
            </w:r>
          </w:p>
        </w:tc>
        <w:tc>
          <w:tcPr>
            <w:tcW w:w="400" w:type="dxa"/>
          </w:tcPr>
          <w:p w:rsidR="00000000" w:rsidRDefault="00000000">
            <w:pPr>
              <w:shd w:val="clear" w:color="auto" w:fill="FFFFFF"/>
              <w:jc w:val="right"/>
              <w:rPr>
                <w:sz w:val="10"/>
                <w:lang w:val="en-GB"/>
              </w:rPr>
            </w:pPr>
            <w:r>
              <w:rPr>
                <w:color w:val="000000"/>
                <w:sz w:val="10"/>
                <w:lang w:val="en-GB"/>
              </w:rPr>
              <w:t>696.0</w:t>
            </w:r>
          </w:p>
        </w:tc>
        <w:tc>
          <w:tcPr>
            <w:tcW w:w="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0"/>
                <w:lang w:val="en-US"/>
              </w:rPr>
            </w:pPr>
          </w:p>
        </w:tc>
        <w:tc>
          <w:tcPr>
            <w:tcW w:w="419" w:type="dxa"/>
          </w:tcPr>
          <w:p w:rsidR="00000000" w:rsidRDefault="00000000">
            <w:pPr>
              <w:shd w:val="clear" w:color="auto" w:fill="FFFFFF"/>
              <w:jc w:val="right"/>
              <w:rPr>
                <w:sz w:val="10"/>
                <w:lang w:val="en-GB"/>
              </w:rPr>
            </w:pPr>
            <w:r>
              <w:rPr>
                <w:color w:val="000000"/>
                <w:sz w:val="10"/>
                <w:lang w:val="en-GB"/>
              </w:rPr>
              <w:t>75.2</w:t>
            </w:r>
          </w:p>
        </w:tc>
        <w:tc>
          <w:tcPr>
            <w:tcW w:w="315" w:type="dxa"/>
          </w:tcPr>
          <w:p w:rsidR="00000000" w:rsidRDefault="00000000">
            <w:pPr>
              <w:shd w:val="clear" w:color="auto" w:fill="FFFFFF"/>
              <w:jc w:val="right"/>
              <w:rPr>
                <w:sz w:val="10"/>
                <w:lang w:val="en-GB"/>
              </w:rPr>
            </w:pPr>
            <w:r>
              <w:rPr>
                <w:color w:val="000000"/>
                <w:sz w:val="10"/>
                <w:lang w:val="en-GB"/>
              </w:rPr>
              <w:t>16</w:t>
            </w:r>
          </w:p>
        </w:tc>
        <w:tc>
          <w:tcPr>
            <w:tcW w:w="419" w:type="dxa"/>
          </w:tcPr>
          <w:p w:rsidR="00000000" w:rsidRDefault="00000000">
            <w:pPr>
              <w:shd w:val="clear" w:color="auto" w:fill="FFFFFF"/>
              <w:jc w:val="right"/>
              <w:rPr>
                <w:sz w:val="10"/>
                <w:lang w:val="en-GB"/>
              </w:rPr>
            </w:pPr>
            <w:r>
              <w:rPr>
                <w:color w:val="000000"/>
                <w:sz w:val="10"/>
                <w:lang w:val="en-GB"/>
              </w:rPr>
              <w:t>12</w:t>
            </w:r>
          </w:p>
        </w:tc>
        <w:tc>
          <w:tcPr>
            <w:tcW w:w="419" w:type="dxa"/>
          </w:tcPr>
          <w:p w:rsidR="00000000" w:rsidRDefault="00000000">
            <w:pPr>
              <w:shd w:val="clear" w:color="auto" w:fill="FFFFFF"/>
              <w:jc w:val="right"/>
              <w:rPr>
                <w:sz w:val="10"/>
                <w:lang w:val="en-GB"/>
              </w:rPr>
            </w:pPr>
            <w:r>
              <w:rPr>
                <w:color w:val="000000"/>
                <w:sz w:val="10"/>
                <w:lang w:val="en-GB"/>
              </w:rPr>
              <w:t>75.0</w:t>
            </w:r>
          </w:p>
        </w:tc>
        <w:tc>
          <w:tcPr>
            <w:tcW w:w="419" w:type="dxa"/>
          </w:tcPr>
          <w:p w:rsidR="00000000" w:rsidRDefault="00000000">
            <w:pPr>
              <w:shd w:val="clear" w:color="auto" w:fill="FFFFFF"/>
              <w:jc w:val="right"/>
              <w:rPr>
                <w:sz w:val="10"/>
                <w:lang w:val="en-GB"/>
              </w:rPr>
            </w:pPr>
            <w:r>
              <w:rPr>
                <w:color w:val="000000"/>
                <w:sz w:val="10"/>
                <w:lang w:val="en-GB"/>
              </w:rPr>
              <w:t>144.0</w:t>
            </w:r>
          </w:p>
        </w:tc>
        <w:tc>
          <w:tcPr>
            <w:tcW w:w="389" w:type="dxa"/>
          </w:tcPr>
          <w:p w:rsidR="00000000" w:rsidRDefault="00000000">
            <w:pPr>
              <w:shd w:val="clear" w:color="auto" w:fill="FFFFFF"/>
              <w:jc w:val="right"/>
              <w:rPr>
                <w:sz w:val="10"/>
                <w:lang w:val="en-GB"/>
              </w:rPr>
            </w:pPr>
            <w:r>
              <w:rPr>
                <w:color w:val="000000"/>
                <w:sz w:val="10"/>
                <w:lang w:val="en-GB"/>
              </w:rPr>
              <w:t>108.0</w:t>
            </w:r>
          </w:p>
        </w:tc>
        <w:tc>
          <w:tcPr>
            <w:tcW w:w="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0"/>
                <w:lang w:val="en-US"/>
              </w:rPr>
            </w:pPr>
          </w:p>
        </w:tc>
        <w:tc>
          <w:tcPr>
            <w:tcW w:w="373" w:type="dxa"/>
          </w:tcPr>
          <w:p w:rsidR="00000000" w:rsidRDefault="00000000">
            <w:pPr>
              <w:shd w:val="clear" w:color="auto" w:fill="FFFFFF"/>
              <w:jc w:val="right"/>
              <w:rPr>
                <w:sz w:val="10"/>
                <w:lang w:val="en-GB"/>
              </w:rPr>
            </w:pPr>
            <w:r>
              <w:rPr>
                <w:color w:val="000000"/>
                <w:sz w:val="10"/>
                <w:lang w:val="en-GB"/>
              </w:rPr>
              <w:t>75.0</w:t>
            </w:r>
          </w:p>
        </w:tc>
        <w:tc>
          <w:tcPr>
            <w:tcW w:w="417" w:type="dxa"/>
          </w:tcPr>
          <w:p w:rsidR="00000000" w:rsidRDefault="00000000">
            <w:pPr>
              <w:shd w:val="clear" w:color="auto" w:fill="FFFFFF"/>
              <w:jc w:val="right"/>
              <w:rPr>
                <w:sz w:val="10"/>
                <w:lang w:val="en-GB"/>
              </w:rPr>
            </w:pPr>
            <w:r>
              <w:rPr>
                <w:color w:val="000000"/>
                <w:sz w:val="10"/>
                <w:lang w:val="en-GB"/>
              </w:rPr>
              <w:t>506</w:t>
            </w:r>
          </w:p>
        </w:tc>
        <w:tc>
          <w:tcPr>
            <w:tcW w:w="417" w:type="dxa"/>
          </w:tcPr>
          <w:p w:rsidR="00000000" w:rsidRDefault="00000000">
            <w:pPr>
              <w:shd w:val="clear" w:color="auto" w:fill="FFFFFF"/>
              <w:jc w:val="right"/>
              <w:rPr>
                <w:sz w:val="10"/>
                <w:lang w:val="en-GB"/>
              </w:rPr>
            </w:pPr>
            <w:r>
              <w:rPr>
                <w:color w:val="000000"/>
                <w:sz w:val="10"/>
                <w:lang w:val="en-GB"/>
              </w:rPr>
              <w:t>332</w:t>
            </w:r>
          </w:p>
        </w:tc>
        <w:tc>
          <w:tcPr>
            <w:tcW w:w="362" w:type="dxa"/>
          </w:tcPr>
          <w:p w:rsidR="00000000" w:rsidRDefault="00000000">
            <w:pPr>
              <w:shd w:val="clear" w:color="auto" w:fill="FFFFFF"/>
              <w:jc w:val="right"/>
              <w:rPr>
                <w:sz w:val="10"/>
                <w:lang w:val="en-GB"/>
              </w:rPr>
            </w:pPr>
            <w:r>
              <w:rPr>
                <w:color w:val="000000"/>
                <w:sz w:val="10"/>
                <w:lang w:val="en-GB"/>
              </w:rPr>
              <w:t>65.6</w:t>
            </w:r>
          </w:p>
        </w:tc>
        <w:tc>
          <w:tcPr>
            <w:tcW w:w="419" w:type="dxa"/>
          </w:tcPr>
          <w:p w:rsidR="00000000" w:rsidRDefault="00000000">
            <w:pPr>
              <w:shd w:val="clear" w:color="auto" w:fill="FFFFFF"/>
              <w:jc w:val="right"/>
              <w:rPr>
                <w:sz w:val="10"/>
                <w:lang w:val="en-GB"/>
              </w:rPr>
            </w:pPr>
            <w:r>
              <w:rPr>
                <w:color w:val="000000"/>
                <w:sz w:val="10"/>
                <w:lang w:val="en-GB"/>
              </w:rPr>
              <w:t>1 785.0</w:t>
            </w:r>
          </w:p>
        </w:tc>
        <w:tc>
          <w:tcPr>
            <w:tcW w:w="419" w:type="dxa"/>
          </w:tcPr>
          <w:p w:rsidR="00000000" w:rsidRDefault="00000000">
            <w:pPr>
              <w:shd w:val="clear" w:color="auto" w:fill="FFFFFF"/>
              <w:jc w:val="right"/>
              <w:rPr>
                <w:sz w:val="10"/>
                <w:lang w:val="en-GB"/>
              </w:rPr>
            </w:pPr>
            <w:r>
              <w:rPr>
                <w:color w:val="000000"/>
                <w:sz w:val="10"/>
                <w:lang w:val="en-GB"/>
              </w:rPr>
              <w:t>1 256.0</w:t>
            </w:r>
          </w:p>
        </w:tc>
        <w:tc>
          <w:tcPr>
            <w:tcW w:w="419" w:type="dxa"/>
          </w:tcPr>
          <w:p w:rsidR="00000000" w:rsidRDefault="00000000">
            <w:pPr>
              <w:shd w:val="clear" w:color="auto" w:fill="FFFFFF"/>
              <w:jc w:val="right"/>
              <w:rPr>
                <w:sz w:val="10"/>
                <w:lang w:val="en-GB"/>
              </w:rPr>
            </w:pPr>
            <w:r>
              <w:rPr>
                <w:color w:val="000000"/>
                <w:sz w:val="10"/>
                <w:lang w:val="en-GB"/>
              </w:rPr>
              <w:t>70.4</w:t>
            </w:r>
          </w:p>
        </w:tc>
      </w:tr>
      <w:tr w:rsidR="00000000">
        <w:tblPrEx>
          <w:tblCellMar>
            <w:top w:w="0" w:type="dxa"/>
            <w:left w:w="0" w:type="dxa"/>
            <w:bottom w:w="0" w:type="dxa"/>
            <w:right w:w="0" w:type="dxa"/>
          </w:tblCellMar>
        </w:tblPrEx>
        <w:tc>
          <w:tcPr>
            <w:tcW w:w="621" w:type="dxa"/>
          </w:tcPr>
          <w:p w:rsidR="00000000" w:rsidRDefault="00000000">
            <w:pPr>
              <w:shd w:val="clear" w:color="auto" w:fill="FFFFFF"/>
              <w:rPr>
                <w:sz w:val="10"/>
                <w:lang w:val="en-GB"/>
              </w:rPr>
            </w:pPr>
            <w:r>
              <w:rPr>
                <w:color w:val="000000"/>
                <w:sz w:val="10"/>
                <w:lang w:val="en-GB"/>
              </w:rPr>
              <w:t>Naryn</w:t>
            </w:r>
          </w:p>
        </w:tc>
        <w:tc>
          <w:tcPr>
            <w:tcW w:w="314" w:type="dxa"/>
          </w:tcPr>
          <w:p w:rsidR="00000000" w:rsidRDefault="00000000">
            <w:pPr>
              <w:shd w:val="clear" w:color="auto" w:fill="FFFFFF"/>
              <w:jc w:val="right"/>
              <w:rPr>
                <w:sz w:val="10"/>
                <w:lang w:val="en-GB"/>
              </w:rPr>
            </w:pPr>
            <w:r>
              <w:rPr>
                <w:color w:val="000000"/>
                <w:sz w:val="10"/>
                <w:lang w:val="en-GB"/>
              </w:rPr>
              <w:t>88</w:t>
            </w:r>
          </w:p>
        </w:tc>
        <w:tc>
          <w:tcPr>
            <w:tcW w:w="415" w:type="dxa"/>
          </w:tcPr>
          <w:p w:rsidR="00000000" w:rsidRDefault="00000000">
            <w:pPr>
              <w:shd w:val="clear" w:color="auto" w:fill="FFFFFF"/>
              <w:jc w:val="right"/>
              <w:rPr>
                <w:sz w:val="10"/>
                <w:lang w:val="en-GB"/>
              </w:rPr>
            </w:pPr>
            <w:r>
              <w:rPr>
                <w:color w:val="000000"/>
                <w:sz w:val="10"/>
                <w:lang w:val="en-GB"/>
              </w:rPr>
              <w:t>37</w:t>
            </w:r>
          </w:p>
        </w:tc>
        <w:tc>
          <w:tcPr>
            <w:tcW w:w="314" w:type="dxa"/>
          </w:tcPr>
          <w:p w:rsidR="00000000" w:rsidRDefault="00000000">
            <w:pPr>
              <w:shd w:val="clear" w:color="auto" w:fill="FFFFFF"/>
              <w:jc w:val="right"/>
              <w:rPr>
                <w:sz w:val="10"/>
                <w:lang w:val="en-GB"/>
              </w:rPr>
            </w:pPr>
            <w:r>
              <w:rPr>
                <w:color w:val="000000"/>
                <w:sz w:val="10"/>
                <w:lang w:val="en-GB"/>
              </w:rPr>
              <w:t>42.0</w:t>
            </w:r>
          </w:p>
        </w:tc>
        <w:tc>
          <w:tcPr>
            <w:tcW w:w="413" w:type="dxa"/>
          </w:tcPr>
          <w:p w:rsidR="00000000" w:rsidRDefault="00000000">
            <w:pPr>
              <w:shd w:val="clear" w:color="auto" w:fill="FFFFFF"/>
              <w:jc w:val="right"/>
              <w:rPr>
                <w:sz w:val="10"/>
                <w:lang w:val="en-GB"/>
              </w:rPr>
            </w:pPr>
            <w:r>
              <w:rPr>
                <w:color w:val="000000"/>
                <w:sz w:val="10"/>
                <w:lang w:val="en-GB"/>
              </w:rPr>
              <w:t>419.0</w:t>
            </w:r>
          </w:p>
        </w:tc>
        <w:tc>
          <w:tcPr>
            <w:tcW w:w="385" w:type="dxa"/>
          </w:tcPr>
          <w:p w:rsidR="00000000" w:rsidRDefault="00000000">
            <w:pPr>
              <w:shd w:val="clear" w:color="auto" w:fill="FFFFFF"/>
              <w:jc w:val="right"/>
              <w:rPr>
                <w:sz w:val="10"/>
                <w:lang w:val="en-GB"/>
              </w:rPr>
            </w:pPr>
            <w:r>
              <w:rPr>
                <w:color w:val="000000"/>
                <w:sz w:val="10"/>
                <w:lang w:val="en-GB"/>
              </w:rPr>
              <w:t>166.5</w:t>
            </w:r>
          </w:p>
        </w:tc>
        <w:tc>
          <w:tcPr>
            <w:tcW w:w="60" w:type="dxa"/>
            <w:gridSpan w:val="3"/>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0"/>
                <w:lang w:val="en-US"/>
              </w:rPr>
            </w:pPr>
          </w:p>
        </w:tc>
        <w:tc>
          <w:tcPr>
            <w:tcW w:w="305" w:type="dxa"/>
          </w:tcPr>
          <w:p w:rsidR="00000000" w:rsidRDefault="00000000">
            <w:pPr>
              <w:shd w:val="clear" w:color="auto" w:fill="FFFFFF"/>
              <w:jc w:val="right"/>
              <w:rPr>
                <w:sz w:val="10"/>
                <w:lang w:val="en-GB"/>
              </w:rPr>
            </w:pPr>
            <w:r>
              <w:rPr>
                <w:color w:val="000000"/>
                <w:sz w:val="10"/>
                <w:lang w:val="en-GB"/>
              </w:rPr>
              <w:t>39.7</w:t>
            </w:r>
          </w:p>
        </w:tc>
        <w:tc>
          <w:tcPr>
            <w:tcW w:w="422" w:type="dxa"/>
          </w:tcPr>
          <w:p w:rsidR="00000000" w:rsidRDefault="00000000">
            <w:pPr>
              <w:shd w:val="clear" w:color="auto" w:fill="FFFFFF"/>
              <w:jc w:val="right"/>
              <w:rPr>
                <w:sz w:val="10"/>
                <w:lang w:val="en-GB"/>
              </w:rPr>
            </w:pPr>
            <w:r>
              <w:rPr>
                <w:color w:val="000000"/>
                <w:sz w:val="10"/>
                <w:lang w:val="en-GB"/>
              </w:rPr>
              <w:t>372</w:t>
            </w:r>
          </w:p>
        </w:tc>
        <w:tc>
          <w:tcPr>
            <w:tcW w:w="407" w:type="dxa"/>
          </w:tcPr>
          <w:p w:rsidR="00000000" w:rsidRDefault="00000000">
            <w:pPr>
              <w:shd w:val="clear" w:color="auto" w:fill="FFFFFF"/>
              <w:jc w:val="right"/>
              <w:rPr>
                <w:sz w:val="10"/>
                <w:lang w:val="en-GB"/>
              </w:rPr>
            </w:pPr>
            <w:r>
              <w:rPr>
                <w:color w:val="000000"/>
                <w:sz w:val="10"/>
                <w:lang w:val="en-GB"/>
              </w:rPr>
              <w:t>192</w:t>
            </w:r>
          </w:p>
        </w:tc>
        <w:tc>
          <w:tcPr>
            <w:tcW w:w="316" w:type="dxa"/>
          </w:tcPr>
          <w:p w:rsidR="00000000" w:rsidRDefault="00000000">
            <w:pPr>
              <w:shd w:val="clear" w:color="auto" w:fill="FFFFFF"/>
              <w:jc w:val="right"/>
              <w:rPr>
                <w:sz w:val="10"/>
                <w:lang w:val="en-GB"/>
              </w:rPr>
            </w:pPr>
            <w:r>
              <w:rPr>
                <w:color w:val="000000"/>
                <w:sz w:val="10"/>
                <w:lang w:val="en-GB"/>
              </w:rPr>
              <w:t>51.6</w:t>
            </w:r>
          </w:p>
        </w:tc>
        <w:tc>
          <w:tcPr>
            <w:tcW w:w="486" w:type="dxa"/>
          </w:tcPr>
          <w:p w:rsidR="00000000" w:rsidRDefault="00000000">
            <w:pPr>
              <w:shd w:val="clear" w:color="auto" w:fill="FFFFFF"/>
              <w:jc w:val="right"/>
              <w:rPr>
                <w:sz w:val="10"/>
                <w:lang w:val="en-GB"/>
              </w:rPr>
            </w:pPr>
            <w:r>
              <w:rPr>
                <w:color w:val="000000"/>
                <w:sz w:val="10"/>
                <w:lang w:val="en-GB"/>
              </w:rPr>
              <w:t>1 726.2</w:t>
            </w:r>
          </w:p>
        </w:tc>
        <w:tc>
          <w:tcPr>
            <w:tcW w:w="423" w:type="dxa"/>
            <w:gridSpan w:val="2"/>
          </w:tcPr>
          <w:p w:rsidR="00000000" w:rsidRDefault="00000000">
            <w:pPr>
              <w:shd w:val="clear" w:color="auto" w:fill="FFFFFF"/>
              <w:jc w:val="right"/>
              <w:rPr>
                <w:sz w:val="10"/>
                <w:lang w:val="en-GB"/>
              </w:rPr>
            </w:pPr>
            <w:r>
              <w:rPr>
                <w:color w:val="000000"/>
                <w:sz w:val="10"/>
                <w:lang w:val="en-GB"/>
              </w:rPr>
              <w:t>865.8</w:t>
            </w:r>
          </w:p>
        </w:tc>
        <w:tc>
          <w:tcPr>
            <w:tcW w:w="7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0"/>
                <w:lang w:val="en-US"/>
              </w:rPr>
            </w:pPr>
          </w:p>
        </w:tc>
        <w:tc>
          <w:tcPr>
            <w:tcW w:w="370" w:type="dxa"/>
          </w:tcPr>
          <w:p w:rsidR="00000000" w:rsidRDefault="00000000">
            <w:pPr>
              <w:shd w:val="clear" w:color="auto" w:fill="FFFFFF"/>
              <w:jc w:val="right"/>
              <w:rPr>
                <w:sz w:val="10"/>
                <w:lang w:val="en-GB"/>
              </w:rPr>
            </w:pPr>
            <w:r>
              <w:rPr>
                <w:color w:val="000000"/>
                <w:sz w:val="10"/>
                <w:lang w:val="en-GB"/>
              </w:rPr>
              <w:t>50.2</w:t>
            </w:r>
          </w:p>
        </w:tc>
        <w:tc>
          <w:tcPr>
            <w:tcW w:w="350" w:type="dxa"/>
          </w:tcPr>
          <w:p w:rsidR="00000000" w:rsidRDefault="00000000">
            <w:pPr>
              <w:shd w:val="clear" w:color="auto" w:fill="FFFFFF"/>
              <w:jc w:val="right"/>
              <w:rPr>
                <w:sz w:val="10"/>
                <w:lang w:val="en-GB"/>
              </w:rPr>
            </w:pPr>
            <w:r>
              <w:rPr>
                <w:color w:val="000000"/>
                <w:sz w:val="10"/>
                <w:lang w:val="en-GB"/>
              </w:rPr>
              <w:t>389</w:t>
            </w:r>
          </w:p>
        </w:tc>
        <w:tc>
          <w:tcPr>
            <w:tcW w:w="457" w:type="dxa"/>
          </w:tcPr>
          <w:p w:rsidR="00000000" w:rsidRDefault="00000000">
            <w:pPr>
              <w:shd w:val="clear" w:color="auto" w:fill="FFFFFF"/>
              <w:jc w:val="right"/>
              <w:rPr>
                <w:sz w:val="10"/>
                <w:lang w:val="en-GB"/>
              </w:rPr>
            </w:pPr>
            <w:r>
              <w:rPr>
                <w:color w:val="000000"/>
                <w:sz w:val="10"/>
                <w:lang w:val="en-GB"/>
              </w:rPr>
              <w:t>196</w:t>
            </w:r>
          </w:p>
        </w:tc>
        <w:tc>
          <w:tcPr>
            <w:tcW w:w="272" w:type="dxa"/>
          </w:tcPr>
          <w:p w:rsidR="00000000" w:rsidRDefault="00000000">
            <w:pPr>
              <w:shd w:val="clear" w:color="auto" w:fill="FFFFFF"/>
              <w:jc w:val="right"/>
              <w:rPr>
                <w:sz w:val="10"/>
                <w:lang w:val="en-GB"/>
              </w:rPr>
            </w:pPr>
            <w:r>
              <w:rPr>
                <w:color w:val="000000"/>
                <w:sz w:val="10"/>
                <w:lang w:val="en-GB"/>
              </w:rPr>
              <w:t>50.4</w:t>
            </w:r>
          </w:p>
        </w:tc>
        <w:tc>
          <w:tcPr>
            <w:tcW w:w="468" w:type="dxa"/>
          </w:tcPr>
          <w:p w:rsidR="00000000" w:rsidRDefault="00000000">
            <w:pPr>
              <w:shd w:val="clear" w:color="auto" w:fill="FFFFFF"/>
              <w:jc w:val="right"/>
              <w:rPr>
                <w:sz w:val="10"/>
                <w:lang w:val="en-GB"/>
              </w:rPr>
            </w:pPr>
            <w:r>
              <w:rPr>
                <w:color w:val="000000"/>
                <w:sz w:val="10"/>
                <w:lang w:val="en-GB"/>
              </w:rPr>
              <w:t>1 742.2</w:t>
            </w:r>
          </w:p>
        </w:tc>
        <w:tc>
          <w:tcPr>
            <w:tcW w:w="400" w:type="dxa"/>
          </w:tcPr>
          <w:p w:rsidR="00000000" w:rsidRDefault="00000000">
            <w:pPr>
              <w:shd w:val="clear" w:color="auto" w:fill="FFFFFF"/>
              <w:jc w:val="right"/>
              <w:rPr>
                <w:sz w:val="10"/>
                <w:lang w:val="en-GB"/>
              </w:rPr>
            </w:pPr>
            <w:r>
              <w:rPr>
                <w:color w:val="000000"/>
                <w:sz w:val="10"/>
                <w:lang w:val="en-GB"/>
              </w:rPr>
              <w:t>884.7</w:t>
            </w:r>
          </w:p>
        </w:tc>
        <w:tc>
          <w:tcPr>
            <w:tcW w:w="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0"/>
                <w:lang w:val="en-US"/>
              </w:rPr>
            </w:pPr>
          </w:p>
        </w:tc>
        <w:tc>
          <w:tcPr>
            <w:tcW w:w="419" w:type="dxa"/>
          </w:tcPr>
          <w:p w:rsidR="00000000" w:rsidRDefault="00000000">
            <w:pPr>
              <w:shd w:val="clear" w:color="auto" w:fill="FFFFFF"/>
              <w:jc w:val="right"/>
              <w:rPr>
                <w:sz w:val="10"/>
                <w:lang w:val="en-GB"/>
              </w:rPr>
            </w:pPr>
            <w:r>
              <w:rPr>
                <w:color w:val="000000"/>
                <w:sz w:val="10"/>
                <w:lang w:val="en-GB"/>
              </w:rPr>
              <w:t>50.8</w:t>
            </w:r>
          </w:p>
        </w:tc>
        <w:tc>
          <w:tcPr>
            <w:tcW w:w="315" w:type="dxa"/>
          </w:tcPr>
          <w:p w:rsidR="00000000" w:rsidRDefault="00000000">
            <w:pPr>
              <w:shd w:val="clear" w:color="auto" w:fill="FFFFFF"/>
              <w:jc w:val="right"/>
              <w:rPr>
                <w:sz w:val="10"/>
                <w:lang w:val="en-GB"/>
              </w:rPr>
            </w:pPr>
            <w:r>
              <w:rPr>
                <w:color w:val="000000"/>
                <w:sz w:val="10"/>
                <w:lang w:val="en-GB"/>
              </w:rPr>
              <w:t>7</w:t>
            </w:r>
          </w:p>
        </w:tc>
        <w:tc>
          <w:tcPr>
            <w:tcW w:w="419" w:type="dxa"/>
          </w:tcPr>
          <w:p w:rsidR="00000000" w:rsidRDefault="00000000">
            <w:pPr>
              <w:shd w:val="clear" w:color="auto" w:fill="FFFFFF"/>
              <w:jc w:val="right"/>
              <w:rPr>
                <w:sz w:val="10"/>
                <w:lang w:val="en-GB"/>
              </w:rPr>
            </w:pPr>
            <w:r>
              <w:rPr>
                <w:color w:val="000000"/>
                <w:sz w:val="10"/>
                <w:lang w:val="en-GB"/>
              </w:rPr>
              <w:t>2</w:t>
            </w:r>
          </w:p>
        </w:tc>
        <w:tc>
          <w:tcPr>
            <w:tcW w:w="419" w:type="dxa"/>
          </w:tcPr>
          <w:p w:rsidR="00000000" w:rsidRDefault="00000000">
            <w:pPr>
              <w:shd w:val="clear" w:color="auto" w:fill="FFFFFF"/>
              <w:jc w:val="right"/>
              <w:rPr>
                <w:sz w:val="10"/>
                <w:lang w:val="en-GB"/>
              </w:rPr>
            </w:pPr>
            <w:r>
              <w:rPr>
                <w:color w:val="000000"/>
                <w:sz w:val="10"/>
                <w:lang w:val="en-GB"/>
              </w:rPr>
              <w:t>28.6</w:t>
            </w:r>
          </w:p>
        </w:tc>
        <w:tc>
          <w:tcPr>
            <w:tcW w:w="419" w:type="dxa"/>
          </w:tcPr>
          <w:p w:rsidR="00000000" w:rsidRDefault="00000000">
            <w:pPr>
              <w:shd w:val="clear" w:color="auto" w:fill="FFFFFF"/>
              <w:jc w:val="right"/>
              <w:rPr>
                <w:sz w:val="10"/>
                <w:lang w:val="en-GB"/>
              </w:rPr>
            </w:pPr>
            <w:r>
              <w:rPr>
                <w:color w:val="000000"/>
                <w:sz w:val="10"/>
                <w:lang w:val="en-GB"/>
              </w:rPr>
              <w:t>31.5</w:t>
            </w:r>
          </w:p>
        </w:tc>
        <w:tc>
          <w:tcPr>
            <w:tcW w:w="389" w:type="dxa"/>
          </w:tcPr>
          <w:p w:rsidR="00000000" w:rsidRDefault="00000000">
            <w:pPr>
              <w:shd w:val="clear" w:color="auto" w:fill="FFFFFF"/>
              <w:jc w:val="right"/>
              <w:rPr>
                <w:sz w:val="10"/>
                <w:lang w:val="en-GB"/>
              </w:rPr>
            </w:pPr>
            <w:r>
              <w:rPr>
                <w:color w:val="000000"/>
                <w:sz w:val="10"/>
                <w:lang w:val="en-GB"/>
              </w:rPr>
              <w:t>9.0</w:t>
            </w:r>
          </w:p>
        </w:tc>
        <w:tc>
          <w:tcPr>
            <w:tcW w:w="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0"/>
                <w:lang w:val="en-US"/>
              </w:rPr>
            </w:pPr>
          </w:p>
        </w:tc>
        <w:tc>
          <w:tcPr>
            <w:tcW w:w="373" w:type="dxa"/>
          </w:tcPr>
          <w:p w:rsidR="00000000" w:rsidRDefault="00000000">
            <w:pPr>
              <w:shd w:val="clear" w:color="auto" w:fill="FFFFFF"/>
              <w:jc w:val="right"/>
              <w:rPr>
                <w:sz w:val="10"/>
                <w:lang w:val="en-GB"/>
              </w:rPr>
            </w:pPr>
            <w:r>
              <w:rPr>
                <w:color w:val="000000"/>
                <w:sz w:val="10"/>
                <w:lang w:val="en-GB"/>
              </w:rPr>
              <w:t>28.6</w:t>
            </w:r>
          </w:p>
        </w:tc>
        <w:tc>
          <w:tcPr>
            <w:tcW w:w="417" w:type="dxa"/>
          </w:tcPr>
          <w:p w:rsidR="00000000" w:rsidRDefault="00000000">
            <w:pPr>
              <w:shd w:val="clear" w:color="auto" w:fill="FFFFFF"/>
              <w:jc w:val="right"/>
              <w:rPr>
                <w:sz w:val="10"/>
                <w:lang w:val="en-GB"/>
              </w:rPr>
            </w:pPr>
            <w:r>
              <w:rPr>
                <w:color w:val="000000"/>
                <w:sz w:val="10"/>
                <w:lang w:val="en-GB"/>
              </w:rPr>
              <w:t>856</w:t>
            </w:r>
          </w:p>
        </w:tc>
        <w:tc>
          <w:tcPr>
            <w:tcW w:w="417" w:type="dxa"/>
          </w:tcPr>
          <w:p w:rsidR="00000000" w:rsidRDefault="00000000">
            <w:pPr>
              <w:shd w:val="clear" w:color="auto" w:fill="FFFFFF"/>
              <w:jc w:val="right"/>
              <w:rPr>
                <w:sz w:val="10"/>
                <w:lang w:val="en-GB"/>
              </w:rPr>
            </w:pPr>
            <w:r>
              <w:rPr>
                <w:color w:val="000000"/>
                <w:sz w:val="10"/>
                <w:lang w:val="en-GB"/>
              </w:rPr>
              <w:t>427</w:t>
            </w:r>
          </w:p>
        </w:tc>
        <w:tc>
          <w:tcPr>
            <w:tcW w:w="362" w:type="dxa"/>
          </w:tcPr>
          <w:p w:rsidR="00000000" w:rsidRDefault="00000000">
            <w:pPr>
              <w:shd w:val="clear" w:color="auto" w:fill="FFFFFF"/>
              <w:jc w:val="right"/>
              <w:rPr>
                <w:sz w:val="10"/>
                <w:lang w:val="en-GB"/>
              </w:rPr>
            </w:pPr>
            <w:r>
              <w:rPr>
                <w:color w:val="000000"/>
                <w:sz w:val="10"/>
                <w:lang w:val="en-GB"/>
              </w:rPr>
              <w:t>49.9</w:t>
            </w:r>
          </w:p>
        </w:tc>
        <w:tc>
          <w:tcPr>
            <w:tcW w:w="419" w:type="dxa"/>
          </w:tcPr>
          <w:p w:rsidR="00000000" w:rsidRDefault="00000000">
            <w:pPr>
              <w:shd w:val="clear" w:color="auto" w:fill="FFFFFF"/>
              <w:jc w:val="right"/>
              <w:rPr>
                <w:sz w:val="10"/>
                <w:lang w:val="en-GB"/>
              </w:rPr>
            </w:pPr>
            <w:r>
              <w:rPr>
                <w:color w:val="000000"/>
                <w:sz w:val="10"/>
                <w:lang w:val="en-GB"/>
              </w:rPr>
              <w:t>3 918.9</w:t>
            </w:r>
          </w:p>
        </w:tc>
        <w:tc>
          <w:tcPr>
            <w:tcW w:w="419" w:type="dxa"/>
          </w:tcPr>
          <w:p w:rsidR="00000000" w:rsidRDefault="00000000">
            <w:pPr>
              <w:shd w:val="clear" w:color="auto" w:fill="FFFFFF"/>
              <w:jc w:val="right"/>
              <w:rPr>
                <w:sz w:val="10"/>
                <w:lang w:val="en-GB"/>
              </w:rPr>
            </w:pPr>
            <w:r>
              <w:rPr>
                <w:color w:val="000000"/>
                <w:sz w:val="10"/>
                <w:lang w:val="en-GB"/>
              </w:rPr>
              <w:t>1 926.0</w:t>
            </w:r>
          </w:p>
        </w:tc>
        <w:tc>
          <w:tcPr>
            <w:tcW w:w="419" w:type="dxa"/>
          </w:tcPr>
          <w:p w:rsidR="00000000" w:rsidRDefault="00000000">
            <w:pPr>
              <w:shd w:val="clear" w:color="auto" w:fill="FFFFFF"/>
              <w:jc w:val="right"/>
              <w:rPr>
                <w:sz w:val="10"/>
                <w:lang w:val="en-GB"/>
              </w:rPr>
            </w:pPr>
            <w:r>
              <w:rPr>
                <w:color w:val="000000"/>
                <w:sz w:val="10"/>
                <w:lang w:val="en-GB"/>
              </w:rPr>
              <w:t>49.1</w:t>
            </w:r>
          </w:p>
        </w:tc>
      </w:tr>
      <w:tr w:rsidR="00000000">
        <w:tblPrEx>
          <w:tblCellMar>
            <w:top w:w="0" w:type="dxa"/>
            <w:left w:w="0" w:type="dxa"/>
            <w:bottom w:w="0" w:type="dxa"/>
            <w:right w:w="0" w:type="dxa"/>
          </w:tblCellMar>
        </w:tblPrEx>
        <w:tc>
          <w:tcPr>
            <w:tcW w:w="621" w:type="dxa"/>
          </w:tcPr>
          <w:p w:rsidR="00000000" w:rsidRDefault="00000000">
            <w:pPr>
              <w:shd w:val="clear" w:color="auto" w:fill="FFFFFF"/>
              <w:rPr>
                <w:sz w:val="10"/>
                <w:lang w:val="en-GB"/>
              </w:rPr>
            </w:pPr>
            <w:r>
              <w:rPr>
                <w:color w:val="000000"/>
                <w:sz w:val="10"/>
                <w:lang w:val="en-GB"/>
              </w:rPr>
              <w:t>Osh</w:t>
            </w:r>
          </w:p>
        </w:tc>
        <w:tc>
          <w:tcPr>
            <w:tcW w:w="314" w:type="dxa"/>
          </w:tcPr>
          <w:p w:rsidR="00000000" w:rsidRDefault="00000000">
            <w:pPr>
              <w:shd w:val="clear" w:color="auto" w:fill="FFFFFF"/>
              <w:jc w:val="right"/>
              <w:rPr>
                <w:sz w:val="10"/>
                <w:lang w:val="en-GB"/>
              </w:rPr>
            </w:pPr>
            <w:r>
              <w:rPr>
                <w:color w:val="000000"/>
                <w:sz w:val="10"/>
                <w:lang w:val="en-GB"/>
              </w:rPr>
              <w:t>394</w:t>
            </w:r>
          </w:p>
        </w:tc>
        <w:tc>
          <w:tcPr>
            <w:tcW w:w="415" w:type="dxa"/>
          </w:tcPr>
          <w:p w:rsidR="00000000" w:rsidRDefault="00000000">
            <w:pPr>
              <w:shd w:val="clear" w:color="auto" w:fill="FFFFFF"/>
              <w:jc w:val="right"/>
              <w:rPr>
                <w:sz w:val="10"/>
                <w:lang w:val="en-GB"/>
              </w:rPr>
            </w:pPr>
            <w:r>
              <w:rPr>
                <w:color w:val="000000"/>
                <w:sz w:val="10"/>
                <w:lang w:val="en-GB"/>
              </w:rPr>
              <w:t>174</w:t>
            </w:r>
          </w:p>
        </w:tc>
        <w:tc>
          <w:tcPr>
            <w:tcW w:w="314" w:type="dxa"/>
          </w:tcPr>
          <w:p w:rsidR="00000000" w:rsidRDefault="00000000">
            <w:pPr>
              <w:shd w:val="clear" w:color="auto" w:fill="FFFFFF"/>
              <w:jc w:val="right"/>
              <w:rPr>
                <w:sz w:val="10"/>
                <w:lang w:val="en-GB"/>
              </w:rPr>
            </w:pPr>
            <w:r>
              <w:rPr>
                <w:color w:val="000000"/>
                <w:sz w:val="10"/>
                <w:lang w:val="en-GB"/>
              </w:rPr>
              <w:t>44.2</w:t>
            </w:r>
          </w:p>
        </w:tc>
        <w:tc>
          <w:tcPr>
            <w:tcW w:w="413" w:type="dxa"/>
          </w:tcPr>
          <w:p w:rsidR="00000000" w:rsidRDefault="00000000">
            <w:pPr>
              <w:shd w:val="clear" w:color="auto" w:fill="FFFFFF"/>
              <w:jc w:val="right"/>
              <w:rPr>
                <w:sz w:val="10"/>
                <w:lang w:val="en-GB"/>
              </w:rPr>
            </w:pPr>
            <w:r>
              <w:rPr>
                <w:color w:val="000000"/>
                <w:sz w:val="10"/>
                <w:lang w:val="en-GB"/>
              </w:rPr>
              <w:t>876.0</w:t>
            </w:r>
          </w:p>
        </w:tc>
        <w:tc>
          <w:tcPr>
            <w:tcW w:w="385" w:type="dxa"/>
          </w:tcPr>
          <w:p w:rsidR="00000000" w:rsidRDefault="00000000">
            <w:pPr>
              <w:shd w:val="clear" w:color="auto" w:fill="FFFFFF"/>
              <w:jc w:val="right"/>
              <w:rPr>
                <w:sz w:val="10"/>
                <w:lang w:val="en-GB"/>
              </w:rPr>
            </w:pPr>
            <w:r>
              <w:rPr>
                <w:color w:val="000000"/>
                <w:sz w:val="10"/>
                <w:lang w:val="en-GB"/>
              </w:rPr>
              <w:t>487.0</w:t>
            </w:r>
          </w:p>
        </w:tc>
        <w:tc>
          <w:tcPr>
            <w:tcW w:w="60" w:type="dxa"/>
            <w:gridSpan w:val="3"/>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0"/>
                <w:lang w:val="en-US"/>
              </w:rPr>
            </w:pPr>
          </w:p>
        </w:tc>
        <w:tc>
          <w:tcPr>
            <w:tcW w:w="305" w:type="dxa"/>
          </w:tcPr>
          <w:p w:rsidR="00000000" w:rsidRDefault="00000000">
            <w:pPr>
              <w:shd w:val="clear" w:color="auto" w:fill="FFFFFF"/>
              <w:jc w:val="right"/>
              <w:rPr>
                <w:sz w:val="10"/>
                <w:lang w:val="en-GB"/>
              </w:rPr>
            </w:pPr>
            <w:r>
              <w:rPr>
                <w:color w:val="000000"/>
                <w:sz w:val="10"/>
                <w:lang w:val="en-GB"/>
              </w:rPr>
              <w:t>55.6</w:t>
            </w:r>
          </w:p>
        </w:tc>
        <w:tc>
          <w:tcPr>
            <w:tcW w:w="422" w:type="dxa"/>
          </w:tcPr>
          <w:p w:rsidR="00000000" w:rsidRDefault="00000000">
            <w:pPr>
              <w:shd w:val="clear" w:color="auto" w:fill="FFFFFF"/>
              <w:jc w:val="right"/>
              <w:rPr>
                <w:sz w:val="10"/>
                <w:lang w:val="en-GB"/>
              </w:rPr>
            </w:pPr>
            <w:r>
              <w:rPr>
                <w:color w:val="000000"/>
                <w:sz w:val="10"/>
                <w:lang w:val="en-GB"/>
              </w:rPr>
              <w:t>1 053</w:t>
            </w:r>
          </w:p>
        </w:tc>
        <w:tc>
          <w:tcPr>
            <w:tcW w:w="407" w:type="dxa"/>
          </w:tcPr>
          <w:p w:rsidR="00000000" w:rsidRDefault="00000000">
            <w:pPr>
              <w:shd w:val="clear" w:color="auto" w:fill="FFFFFF"/>
              <w:jc w:val="right"/>
              <w:rPr>
                <w:sz w:val="10"/>
                <w:lang w:val="en-GB"/>
              </w:rPr>
            </w:pPr>
            <w:r>
              <w:rPr>
                <w:color w:val="000000"/>
                <w:sz w:val="10"/>
                <w:lang w:val="en-GB"/>
              </w:rPr>
              <w:t>669</w:t>
            </w:r>
          </w:p>
        </w:tc>
        <w:tc>
          <w:tcPr>
            <w:tcW w:w="316" w:type="dxa"/>
          </w:tcPr>
          <w:p w:rsidR="00000000" w:rsidRDefault="00000000">
            <w:pPr>
              <w:shd w:val="clear" w:color="auto" w:fill="FFFFFF"/>
              <w:jc w:val="right"/>
              <w:rPr>
                <w:sz w:val="10"/>
                <w:lang w:val="en-GB"/>
              </w:rPr>
            </w:pPr>
            <w:r>
              <w:rPr>
                <w:color w:val="000000"/>
                <w:sz w:val="10"/>
                <w:lang w:val="en-GB"/>
              </w:rPr>
              <w:t>63.5</w:t>
            </w:r>
          </w:p>
        </w:tc>
        <w:tc>
          <w:tcPr>
            <w:tcW w:w="486" w:type="dxa"/>
          </w:tcPr>
          <w:p w:rsidR="00000000" w:rsidRDefault="00000000">
            <w:pPr>
              <w:shd w:val="clear" w:color="auto" w:fill="FFFFFF"/>
              <w:jc w:val="right"/>
              <w:rPr>
                <w:sz w:val="10"/>
                <w:lang w:val="en-GB"/>
              </w:rPr>
            </w:pPr>
            <w:r>
              <w:rPr>
                <w:color w:val="000000"/>
                <w:sz w:val="10"/>
                <w:lang w:val="en-GB"/>
              </w:rPr>
              <w:t>3 260.8</w:t>
            </w:r>
          </w:p>
        </w:tc>
        <w:tc>
          <w:tcPr>
            <w:tcW w:w="423" w:type="dxa"/>
            <w:gridSpan w:val="2"/>
          </w:tcPr>
          <w:p w:rsidR="00000000" w:rsidRDefault="00000000">
            <w:pPr>
              <w:shd w:val="clear" w:color="auto" w:fill="FFFFFF"/>
              <w:jc w:val="right"/>
              <w:rPr>
                <w:sz w:val="10"/>
                <w:lang w:val="en-GB"/>
              </w:rPr>
            </w:pPr>
            <w:r>
              <w:rPr>
                <w:color w:val="000000"/>
                <w:sz w:val="10"/>
                <w:lang w:val="en-GB"/>
              </w:rPr>
              <w:t>2 078.0</w:t>
            </w:r>
          </w:p>
        </w:tc>
        <w:tc>
          <w:tcPr>
            <w:tcW w:w="7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0"/>
                <w:lang w:val="en-US"/>
              </w:rPr>
            </w:pPr>
          </w:p>
        </w:tc>
        <w:tc>
          <w:tcPr>
            <w:tcW w:w="370" w:type="dxa"/>
          </w:tcPr>
          <w:p w:rsidR="00000000" w:rsidRDefault="00000000">
            <w:pPr>
              <w:shd w:val="clear" w:color="auto" w:fill="FFFFFF"/>
              <w:jc w:val="right"/>
              <w:rPr>
                <w:sz w:val="10"/>
                <w:lang w:val="en-GB"/>
              </w:rPr>
            </w:pPr>
            <w:r>
              <w:rPr>
                <w:color w:val="000000"/>
                <w:sz w:val="10"/>
                <w:lang w:val="en-GB"/>
              </w:rPr>
              <w:t>63.7</w:t>
            </w:r>
          </w:p>
        </w:tc>
        <w:tc>
          <w:tcPr>
            <w:tcW w:w="350" w:type="dxa"/>
          </w:tcPr>
          <w:p w:rsidR="00000000" w:rsidRDefault="00000000">
            <w:pPr>
              <w:shd w:val="clear" w:color="auto" w:fill="FFFFFF"/>
              <w:jc w:val="right"/>
              <w:rPr>
                <w:sz w:val="10"/>
                <w:lang w:val="en-GB"/>
              </w:rPr>
            </w:pPr>
            <w:r>
              <w:rPr>
                <w:color w:val="000000"/>
                <w:sz w:val="10"/>
                <w:lang w:val="en-GB"/>
              </w:rPr>
              <w:t>1 149</w:t>
            </w:r>
          </w:p>
        </w:tc>
        <w:tc>
          <w:tcPr>
            <w:tcW w:w="457" w:type="dxa"/>
          </w:tcPr>
          <w:p w:rsidR="00000000" w:rsidRDefault="00000000">
            <w:pPr>
              <w:shd w:val="clear" w:color="auto" w:fill="FFFFFF"/>
              <w:jc w:val="right"/>
              <w:rPr>
                <w:sz w:val="10"/>
                <w:lang w:val="en-GB"/>
              </w:rPr>
            </w:pPr>
            <w:r>
              <w:rPr>
                <w:color w:val="000000"/>
                <w:sz w:val="10"/>
                <w:lang w:val="en-GB"/>
              </w:rPr>
              <w:t>713</w:t>
            </w:r>
          </w:p>
        </w:tc>
        <w:tc>
          <w:tcPr>
            <w:tcW w:w="272" w:type="dxa"/>
          </w:tcPr>
          <w:p w:rsidR="00000000" w:rsidRDefault="00000000">
            <w:pPr>
              <w:shd w:val="clear" w:color="auto" w:fill="FFFFFF"/>
              <w:jc w:val="right"/>
              <w:rPr>
                <w:sz w:val="10"/>
                <w:lang w:val="en-GB"/>
              </w:rPr>
            </w:pPr>
            <w:r>
              <w:rPr>
                <w:color w:val="000000"/>
                <w:sz w:val="10"/>
                <w:lang w:val="en-GB"/>
              </w:rPr>
              <w:t>62.1</w:t>
            </w:r>
          </w:p>
        </w:tc>
        <w:tc>
          <w:tcPr>
            <w:tcW w:w="468" w:type="dxa"/>
          </w:tcPr>
          <w:p w:rsidR="00000000" w:rsidRDefault="00000000">
            <w:pPr>
              <w:shd w:val="clear" w:color="auto" w:fill="FFFFFF"/>
              <w:jc w:val="right"/>
              <w:rPr>
                <w:sz w:val="10"/>
                <w:lang w:val="en-GB"/>
              </w:rPr>
            </w:pPr>
            <w:r>
              <w:rPr>
                <w:color w:val="000000"/>
                <w:sz w:val="10"/>
                <w:lang w:val="en-GB"/>
              </w:rPr>
              <w:t>4 496.3</w:t>
            </w:r>
          </w:p>
        </w:tc>
        <w:tc>
          <w:tcPr>
            <w:tcW w:w="400" w:type="dxa"/>
          </w:tcPr>
          <w:p w:rsidR="00000000" w:rsidRDefault="00000000">
            <w:pPr>
              <w:shd w:val="clear" w:color="auto" w:fill="FFFFFF"/>
              <w:jc w:val="right"/>
              <w:rPr>
                <w:sz w:val="10"/>
                <w:lang w:val="en-GB"/>
              </w:rPr>
            </w:pPr>
            <w:r>
              <w:rPr>
                <w:color w:val="000000"/>
                <w:sz w:val="10"/>
                <w:lang w:val="en-GB"/>
              </w:rPr>
              <w:t>2 845.0</w:t>
            </w:r>
          </w:p>
        </w:tc>
        <w:tc>
          <w:tcPr>
            <w:tcW w:w="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0"/>
                <w:lang w:val="en-US"/>
              </w:rPr>
            </w:pPr>
          </w:p>
        </w:tc>
        <w:tc>
          <w:tcPr>
            <w:tcW w:w="419" w:type="dxa"/>
          </w:tcPr>
          <w:p w:rsidR="00000000" w:rsidRDefault="00000000">
            <w:pPr>
              <w:shd w:val="clear" w:color="auto" w:fill="FFFFFF"/>
              <w:jc w:val="right"/>
              <w:rPr>
                <w:sz w:val="10"/>
                <w:lang w:val="en-GB"/>
              </w:rPr>
            </w:pPr>
            <w:r>
              <w:rPr>
                <w:color w:val="000000"/>
                <w:sz w:val="10"/>
                <w:lang w:val="en-GB"/>
              </w:rPr>
              <w:t>63.3</w:t>
            </w:r>
          </w:p>
        </w:tc>
        <w:tc>
          <w:tcPr>
            <w:tcW w:w="315" w:type="dxa"/>
          </w:tcPr>
          <w:p w:rsidR="00000000" w:rsidRDefault="00000000">
            <w:pPr>
              <w:shd w:val="clear" w:color="auto" w:fill="FFFFFF"/>
              <w:jc w:val="right"/>
              <w:rPr>
                <w:sz w:val="10"/>
                <w:lang w:val="en-GB"/>
              </w:rPr>
            </w:pPr>
            <w:r>
              <w:rPr>
                <w:color w:val="000000"/>
                <w:sz w:val="10"/>
                <w:lang w:val="en-GB"/>
              </w:rPr>
              <w:t>137</w:t>
            </w:r>
          </w:p>
        </w:tc>
        <w:tc>
          <w:tcPr>
            <w:tcW w:w="419" w:type="dxa"/>
          </w:tcPr>
          <w:p w:rsidR="00000000" w:rsidRDefault="00000000">
            <w:pPr>
              <w:shd w:val="clear" w:color="auto" w:fill="FFFFFF"/>
              <w:jc w:val="right"/>
              <w:rPr>
                <w:sz w:val="10"/>
                <w:lang w:val="en-GB"/>
              </w:rPr>
            </w:pPr>
            <w:r>
              <w:rPr>
                <w:color w:val="000000"/>
                <w:sz w:val="10"/>
                <w:lang w:val="en-GB"/>
              </w:rPr>
              <w:t>73</w:t>
            </w:r>
          </w:p>
        </w:tc>
        <w:tc>
          <w:tcPr>
            <w:tcW w:w="419" w:type="dxa"/>
          </w:tcPr>
          <w:p w:rsidR="00000000" w:rsidRDefault="00000000">
            <w:pPr>
              <w:shd w:val="clear" w:color="auto" w:fill="FFFFFF"/>
              <w:jc w:val="right"/>
              <w:rPr>
                <w:sz w:val="10"/>
                <w:lang w:val="en-GB"/>
              </w:rPr>
            </w:pPr>
            <w:r>
              <w:rPr>
                <w:color w:val="000000"/>
                <w:sz w:val="10"/>
                <w:lang w:val="en-GB"/>
              </w:rPr>
              <w:t>53.3</w:t>
            </w:r>
          </w:p>
        </w:tc>
        <w:tc>
          <w:tcPr>
            <w:tcW w:w="419" w:type="dxa"/>
          </w:tcPr>
          <w:p w:rsidR="00000000" w:rsidRDefault="00000000">
            <w:pPr>
              <w:shd w:val="clear" w:color="auto" w:fill="FFFFFF"/>
              <w:jc w:val="right"/>
              <w:rPr>
                <w:sz w:val="10"/>
                <w:lang w:val="en-GB"/>
              </w:rPr>
            </w:pPr>
            <w:r>
              <w:rPr>
                <w:color w:val="000000"/>
                <w:sz w:val="10"/>
                <w:lang w:val="en-GB"/>
              </w:rPr>
              <w:t>699.5</w:t>
            </w:r>
          </w:p>
        </w:tc>
        <w:tc>
          <w:tcPr>
            <w:tcW w:w="389" w:type="dxa"/>
          </w:tcPr>
          <w:p w:rsidR="00000000" w:rsidRDefault="00000000">
            <w:pPr>
              <w:shd w:val="clear" w:color="auto" w:fill="FFFFFF"/>
              <w:jc w:val="right"/>
              <w:rPr>
                <w:sz w:val="10"/>
                <w:lang w:val="en-GB"/>
              </w:rPr>
            </w:pPr>
            <w:r>
              <w:rPr>
                <w:color w:val="000000"/>
                <w:sz w:val="10"/>
                <w:lang w:val="en-GB"/>
              </w:rPr>
              <w:t>404.0</w:t>
            </w:r>
          </w:p>
        </w:tc>
        <w:tc>
          <w:tcPr>
            <w:tcW w:w="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0"/>
                <w:lang w:val="en-US"/>
              </w:rPr>
            </w:pPr>
          </w:p>
        </w:tc>
        <w:tc>
          <w:tcPr>
            <w:tcW w:w="373" w:type="dxa"/>
          </w:tcPr>
          <w:p w:rsidR="00000000" w:rsidRDefault="00000000">
            <w:pPr>
              <w:shd w:val="clear" w:color="auto" w:fill="FFFFFF"/>
              <w:jc w:val="right"/>
              <w:rPr>
                <w:sz w:val="10"/>
                <w:lang w:val="en-GB"/>
              </w:rPr>
            </w:pPr>
            <w:r>
              <w:rPr>
                <w:color w:val="000000"/>
                <w:sz w:val="10"/>
                <w:lang w:val="en-GB"/>
              </w:rPr>
              <w:t>57.8</w:t>
            </w:r>
          </w:p>
        </w:tc>
        <w:tc>
          <w:tcPr>
            <w:tcW w:w="417" w:type="dxa"/>
          </w:tcPr>
          <w:p w:rsidR="00000000" w:rsidRDefault="00000000">
            <w:pPr>
              <w:shd w:val="clear" w:color="auto" w:fill="FFFFFF"/>
              <w:jc w:val="right"/>
              <w:rPr>
                <w:sz w:val="10"/>
                <w:lang w:val="en-GB"/>
              </w:rPr>
            </w:pPr>
            <w:r>
              <w:rPr>
                <w:color w:val="000000"/>
                <w:sz w:val="10"/>
                <w:lang w:val="en-GB"/>
              </w:rPr>
              <w:t>2 733</w:t>
            </w:r>
          </w:p>
        </w:tc>
        <w:tc>
          <w:tcPr>
            <w:tcW w:w="417" w:type="dxa"/>
          </w:tcPr>
          <w:p w:rsidR="00000000" w:rsidRDefault="00000000">
            <w:pPr>
              <w:shd w:val="clear" w:color="auto" w:fill="FFFFFF"/>
              <w:jc w:val="right"/>
              <w:rPr>
                <w:sz w:val="10"/>
                <w:lang w:val="en-GB"/>
              </w:rPr>
            </w:pPr>
            <w:r>
              <w:rPr>
                <w:color w:val="000000"/>
                <w:sz w:val="10"/>
                <w:lang w:val="en-GB"/>
              </w:rPr>
              <w:t>1 629</w:t>
            </w:r>
          </w:p>
        </w:tc>
        <w:tc>
          <w:tcPr>
            <w:tcW w:w="362" w:type="dxa"/>
          </w:tcPr>
          <w:p w:rsidR="00000000" w:rsidRDefault="00000000">
            <w:pPr>
              <w:shd w:val="clear" w:color="auto" w:fill="FFFFFF"/>
              <w:jc w:val="right"/>
              <w:rPr>
                <w:sz w:val="10"/>
                <w:lang w:val="en-GB"/>
              </w:rPr>
            </w:pPr>
            <w:r>
              <w:rPr>
                <w:color w:val="000000"/>
                <w:sz w:val="10"/>
                <w:lang w:val="en-GB"/>
              </w:rPr>
              <w:t>59.6</w:t>
            </w:r>
          </w:p>
        </w:tc>
        <w:tc>
          <w:tcPr>
            <w:tcW w:w="419" w:type="dxa"/>
          </w:tcPr>
          <w:p w:rsidR="00000000" w:rsidRDefault="00000000">
            <w:pPr>
              <w:shd w:val="clear" w:color="auto" w:fill="FFFFFF"/>
              <w:jc w:val="right"/>
              <w:rPr>
                <w:sz w:val="10"/>
                <w:lang w:val="en-GB"/>
              </w:rPr>
            </w:pPr>
            <w:r>
              <w:rPr>
                <w:color w:val="000000"/>
                <w:sz w:val="10"/>
                <w:lang w:val="en-GB"/>
              </w:rPr>
              <w:t>9 332.6</w:t>
            </w:r>
          </w:p>
        </w:tc>
        <w:tc>
          <w:tcPr>
            <w:tcW w:w="419" w:type="dxa"/>
          </w:tcPr>
          <w:p w:rsidR="00000000" w:rsidRDefault="00000000">
            <w:pPr>
              <w:shd w:val="clear" w:color="auto" w:fill="FFFFFF"/>
              <w:jc w:val="right"/>
              <w:rPr>
                <w:sz w:val="10"/>
                <w:lang w:val="en-GB"/>
              </w:rPr>
            </w:pPr>
            <w:r>
              <w:rPr>
                <w:color w:val="000000"/>
                <w:sz w:val="10"/>
                <w:lang w:val="en-GB"/>
              </w:rPr>
              <w:t>5 814</w:t>
            </w:r>
          </w:p>
        </w:tc>
        <w:tc>
          <w:tcPr>
            <w:tcW w:w="419" w:type="dxa"/>
          </w:tcPr>
          <w:p w:rsidR="00000000" w:rsidRDefault="00000000">
            <w:pPr>
              <w:shd w:val="clear" w:color="auto" w:fill="FFFFFF"/>
              <w:jc w:val="right"/>
              <w:rPr>
                <w:sz w:val="10"/>
                <w:lang w:val="en-GB"/>
              </w:rPr>
            </w:pPr>
            <w:r>
              <w:rPr>
                <w:color w:val="000000"/>
                <w:sz w:val="10"/>
                <w:lang w:val="en-GB"/>
              </w:rPr>
              <w:t>62.3</w:t>
            </w:r>
          </w:p>
        </w:tc>
      </w:tr>
      <w:tr w:rsidR="00000000">
        <w:tblPrEx>
          <w:tblCellMar>
            <w:top w:w="0" w:type="dxa"/>
            <w:left w:w="0" w:type="dxa"/>
            <w:bottom w:w="0" w:type="dxa"/>
            <w:right w:w="0" w:type="dxa"/>
          </w:tblCellMar>
        </w:tblPrEx>
        <w:tc>
          <w:tcPr>
            <w:tcW w:w="621" w:type="dxa"/>
          </w:tcPr>
          <w:p w:rsidR="00000000" w:rsidRDefault="00000000">
            <w:pPr>
              <w:shd w:val="clear" w:color="auto" w:fill="FFFFFF"/>
              <w:rPr>
                <w:sz w:val="10"/>
                <w:lang w:val="en-GB"/>
              </w:rPr>
            </w:pPr>
            <w:r>
              <w:rPr>
                <w:color w:val="000000"/>
                <w:sz w:val="10"/>
                <w:lang w:val="en-GB"/>
              </w:rPr>
              <w:t>Batken</w:t>
            </w:r>
          </w:p>
        </w:tc>
        <w:tc>
          <w:tcPr>
            <w:tcW w:w="314" w:type="dxa"/>
          </w:tcPr>
          <w:p w:rsidR="00000000" w:rsidRDefault="00000000">
            <w:pPr>
              <w:shd w:val="clear" w:color="auto" w:fill="FFFFFF"/>
              <w:jc w:val="right"/>
              <w:rPr>
                <w:sz w:val="10"/>
                <w:lang w:val="en-GB"/>
              </w:rPr>
            </w:pPr>
          </w:p>
        </w:tc>
        <w:tc>
          <w:tcPr>
            <w:tcW w:w="415" w:type="dxa"/>
          </w:tcPr>
          <w:p w:rsidR="00000000" w:rsidRDefault="00000000">
            <w:pPr>
              <w:shd w:val="clear" w:color="auto" w:fill="FFFFFF"/>
              <w:jc w:val="right"/>
              <w:rPr>
                <w:sz w:val="10"/>
                <w:lang w:val="en-GB"/>
              </w:rPr>
            </w:pPr>
          </w:p>
        </w:tc>
        <w:tc>
          <w:tcPr>
            <w:tcW w:w="314" w:type="dxa"/>
          </w:tcPr>
          <w:p w:rsidR="00000000" w:rsidRDefault="00000000">
            <w:pPr>
              <w:shd w:val="clear" w:color="auto" w:fill="FFFFFF"/>
              <w:jc w:val="right"/>
              <w:rPr>
                <w:sz w:val="10"/>
                <w:lang w:val="en-GB"/>
              </w:rPr>
            </w:pPr>
          </w:p>
        </w:tc>
        <w:tc>
          <w:tcPr>
            <w:tcW w:w="413" w:type="dxa"/>
          </w:tcPr>
          <w:p w:rsidR="00000000" w:rsidRDefault="00000000">
            <w:pPr>
              <w:shd w:val="clear" w:color="auto" w:fill="FFFFFF"/>
              <w:jc w:val="right"/>
              <w:rPr>
                <w:sz w:val="10"/>
                <w:lang w:val="en-GB"/>
              </w:rPr>
            </w:pPr>
          </w:p>
        </w:tc>
        <w:tc>
          <w:tcPr>
            <w:tcW w:w="385" w:type="dxa"/>
          </w:tcPr>
          <w:p w:rsidR="00000000" w:rsidRDefault="00000000">
            <w:pPr>
              <w:shd w:val="clear" w:color="auto" w:fill="FFFFFF"/>
              <w:jc w:val="right"/>
              <w:rPr>
                <w:sz w:val="10"/>
                <w:lang w:val="en-GB"/>
              </w:rPr>
            </w:pPr>
          </w:p>
        </w:tc>
        <w:tc>
          <w:tcPr>
            <w:tcW w:w="60" w:type="dxa"/>
            <w:gridSpan w:val="3"/>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0"/>
                <w:lang w:val="en-US"/>
              </w:rPr>
            </w:pPr>
          </w:p>
        </w:tc>
        <w:tc>
          <w:tcPr>
            <w:tcW w:w="305" w:type="dxa"/>
          </w:tcPr>
          <w:p w:rsidR="00000000" w:rsidRDefault="00000000">
            <w:pPr>
              <w:shd w:val="clear" w:color="auto" w:fill="FFFFFF"/>
              <w:jc w:val="right"/>
              <w:rPr>
                <w:sz w:val="10"/>
                <w:lang w:val="en-GB"/>
              </w:rPr>
            </w:pPr>
          </w:p>
        </w:tc>
        <w:tc>
          <w:tcPr>
            <w:tcW w:w="422" w:type="dxa"/>
          </w:tcPr>
          <w:p w:rsidR="00000000" w:rsidRDefault="00000000">
            <w:pPr>
              <w:shd w:val="clear" w:color="auto" w:fill="FFFFFF"/>
              <w:jc w:val="right"/>
              <w:rPr>
                <w:sz w:val="10"/>
                <w:lang w:val="en-US"/>
              </w:rPr>
            </w:pPr>
            <w:r>
              <w:rPr>
                <w:color w:val="000000"/>
                <w:sz w:val="10"/>
                <w:lang w:val="en-US"/>
              </w:rPr>
              <w:t>48</w:t>
            </w:r>
          </w:p>
        </w:tc>
        <w:tc>
          <w:tcPr>
            <w:tcW w:w="407" w:type="dxa"/>
          </w:tcPr>
          <w:p w:rsidR="00000000" w:rsidRDefault="00000000">
            <w:pPr>
              <w:shd w:val="clear" w:color="auto" w:fill="FFFFFF"/>
              <w:jc w:val="right"/>
              <w:rPr>
                <w:sz w:val="10"/>
                <w:lang w:val="en-US"/>
              </w:rPr>
            </w:pPr>
            <w:r>
              <w:rPr>
                <w:color w:val="000000"/>
                <w:sz w:val="10"/>
                <w:lang w:val="en-US"/>
              </w:rPr>
              <w:t>39</w:t>
            </w:r>
          </w:p>
        </w:tc>
        <w:tc>
          <w:tcPr>
            <w:tcW w:w="316" w:type="dxa"/>
          </w:tcPr>
          <w:p w:rsidR="00000000" w:rsidRDefault="00000000">
            <w:pPr>
              <w:shd w:val="clear" w:color="auto" w:fill="FFFFFF"/>
              <w:jc w:val="right"/>
              <w:rPr>
                <w:sz w:val="10"/>
                <w:lang w:val="en-US"/>
              </w:rPr>
            </w:pPr>
            <w:r>
              <w:rPr>
                <w:color w:val="000000"/>
                <w:sz w:val="10"/>
                <w:lang w:val="en-US"/>
              </w:rPr>
              <w:t>81.3</w:t>
            </w:r>
          </w:p>
        </w:tc>
        <w:tc>
          <w:tcPr>
            <w:tcW w:w="486" w:type="dxa"/>
          </w:tcPr>
          <w:p w:rsidR="00000000" w:rsidRDefault="00000000">
            <w:pPr>
              <w:shd w:val="clear" w:color="auto" w:fill="FFFFFF"/>
              <w:jc w:val="right"/>
              <w:rPr>
                <w:sz w:val="10"/>
                <w:lang w:val="en-US"/>
              </w:rPr>
            </w:pPr>
            <w:r>
              <w:rPr>
                <w:color w:val="000000"/>
                <w:sz w:val="10"/>
                <w:lang w:val="en-US"/>
              </w:rPr>
              <w:t>120.0</w:t>
            </w:r>
          </w:p>
        </w:tc>
        <w:tc>
          <w:tcPr>
            <w:tcW w:w="423" w:type="dxa"/>
            <w:gridSpan w:val="2"/>
          </w:tcPr>
          <w:p w:rsidR="00000000" w:rsidRDefault="00000000">
            <w:pPr>
              <w:shd w:val="clear" w:color="auto" w:fill="FFFFFF"/>
              <w:jc w:val="right"/>
              <w:rPr>
                <w:sz w:val="10"/>
                <w:lang w:val="en-US"/>
              </w:rPr>
            </w:pPr>
            <w:r>
              <w:rPr>
                <w:color w:val="000000"/>
                <w:sz w:val="10"/>
                <w:lang w:val="en-US"/>
              </w:rPr>
              <w:t>97.5</w:t>
            </w:r>
          </w:p>
        </w:tc>
        <w:tc>
          <w:tcPr>
            <w:tcW w:w="7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0"/>
                <w:lang w:val="en-US"/>
              </w:rPr>
            </w:pPr>
          </w:p>
        </w:tc>
        <w:tc>
          <w:tcPr>
            <w:tcW w:w="370" w:type="dxa"/>
          </w:tcPr>
          <w:p w:rsidR="00000000" w:rsidRDefault="00000000">
            <w:pPr>
              <w:shd w:val="clear" w:color="auto" w:fill="FFFFFF"/>
              <w:jc w:val="right"/>
              <w:rPr>
                <w:sz w:val="10"/>
                <w:lang w:val="en-US"/>
              </w:rPr>
            </w:pPr>
            <w:r>
              <w:rPr>
                <w:color w:val="000000"/>
                <w:sz w:val="10"/>
                <w:lang w:val="en-US"/>
              </w:rPr>
              <w:t>81.3</w:t>
            </w:r>
          </w:p>
        </w:tc>
        <w:tc>
          <w:tcPr>
            <w:tcW w:w="350" w:type="dxa"/>
          </w:tcPr>
          <w:p w:rsidR="00000000" w:rsidRDefault="00000000">
            <w:pPr>
              <w:shd w:val="clear" w:color="auto" w:fill="FFFFFF"/>
              <w:jc w:val="right"/>
              <w:rPr>
                <w:sz w:val="10"/>
                <w:lang w:val="en-US"/>
              </w:rPr>
            </w:pPr>
            <w:r>
              <w:rPr>
                <w:color w:val="000000"/>
                <w:sz w:val="10"/>
                <w:lang w:val="en-US"/>
              </w:rPr>
              <w:t>396</w:t>
            </w:r>
          </w:p>
        </w:tc>
        <w:tc>
          <w:tcPr>
            <w:tcW w:w="457" w:type="dxa"/>
          </w:tcPr>
          <w:p w:rsidR="00000000" w:rsidRDefault="00000000">
            <w:pPr>
              <w:shd w:val="clear" w:color="auto" w:fill="FFFFFF"/>
              <w:jc w:val="right"/>
              <w:rPr>
                <w:sz w:val="10"/>
                <w:lang w:val="en-US"/>
              </w:rPr>
            </w:pPr>
            <w:r>
              <w:rPr>
                <w:color w:val="000000"/>
                <w:sz w:val="10"/>
                <w:lang w:val="en-US"/>
              </w:rPr>
              <w:t>229</w:t>
            </w:r>
          </w:p>
        </w:tc>
        <w:tc>
          <w:tcPr>
            <w:tcW w:w="272" w:type="dxa"/>
          </w:tcPr>
          <w:p w:rsidR="00000000" w:rsidRDefault="00000000">
            <w:pPr>
              <w:shd w:val="clear" w:color="auto" w:fill="FFFFFF"/>
              <w:jc w:val="right"/>
              <w:rPr>
                <w:sz w:val="10"/>
                <w:lang w:val="en-US"/>
              </w:rPr>
            </w:pPr>
            <w:r>
              <w:rPr>
                <w:color w:val="000000"/>
                <w:sz w:val="10"/>
                <w:lang w:val="en-US"/>
              </w:rPr>
              <w:t>57.8</w:t>
            </w:r>
          </w:p>
        </w:tc>
        <w:tc>
          <w:tcPr>
            <w:tcW w:w="468" w:type="dxa"/>
          </w:tcPr>
          <w:p w:rsidR="00000000" w:rsidRDefault="00000000">
            <w:pPr>
              <w:shd w:val="clear" w:color="auto" w:fill="FFFFFF"/>
              <w:jc w:val="right"/>
              <w:rPr>
                <w:sz w:val="10"/>
                <w:lang w:val="en-US"/>
              </w:rPr>
            </w:pPr>
            <w:r>
              <w:rPr>
                <w:color w:val="000000"/>
                <w:sz w:val="10"/>
                <w:lang w:val="en-US"/>
              </w:rPr>
              <w:t>1</w:t>
            </w:r>
            <w:r>
              <w:rPr>
                <w:color w:val="000000"/>
                <w:sz w:val="10"/>
                <w:lang w:val="en-GB"/>
              </w:rPr>
              <w:t xml:space="preserve"> </w:t>
            </w:r>
            <w:r>
              <w:rPr>
                <w:color w:val="000000"/>
                <w:sz w:val="10"/>
                <w:lang w:val="en-US"/>
              </w:rPr>
              <w:t>392.5</w:t>
            </w:r>
          </w:p>
        </w:tc>
        <w:tc>
          <w:tcPr>
            <w:tcW w:w="400" w:type="dxa"/>
          </w:tcPr>
          <w:p w:rsidR="00000000" w:rsidRDefault="00000000">
            <w:pPr>
              <w:shd w:val="clear" w:color="auto" w:fill="FFFFFF"/>
              <w:jc w:val="right"/>
              <w:rPr>
                <w:sz w:val="10"/>
                <w:lang w:val="en-US"/>
              </w:rPr>
            </w:pPr>
            <w:r>
              <w:rPr>
                <w:color w:val="000000"/>
                <w:sz w:val="10"/>
                <w:lang w:val="en-US"/>
              </w:rPr>
              <w:t>785.0</w:t>
            </w:r>
          </w:p>
        </w:tc>
        <w:tc>
          <w:tcPr>
            <w:tcW w:w="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0"/>
                <w:lang w:val="en-US"/>
              </w:rPr>
            </w:pPr>
          </w:p>
        </w:tc>
        <w:tc>
          <w:tcPr>
            <w:tcW w:w="419" w:type="dxa"/>
          </w:tcPr>
          <w:p w:rsidR="00000000" w:rsidRDefault="00000000">
            <w:pPr>
              <w:shd w:val="clear" w:color="auto" w:fill="FFFFFF"/>
              <w:jc w:val="right"/>
              <w:rPr>
                <w:sz w:val="10"/>
                <w:lang w:val="en-US"/>
              </w:rPr>
            </w:pPr>
            <w:r>
              <w:rPr>
                <w:color w:val="000000"/>
                <w:sz w:val="10"/>
                <w:lang w:val="en-US"/>
              </w:rPr>
              <w:t>56.4</w:t>
            </w:r>
          </w:p>
        </w:tc>
        <w:tc>
          <w:tcPr>
            <w:tcW w:w="315" w:type="dxa"/>
          </w:tcPr>
          <w:p w:rsidR="00000000" w:rsidRDefault="00000000">
            <w:pPr>
              <w:shd w:val="clear" w:color="auto" w:fill="FFFFFF"/>
              <w:jc w:val="right"/>
              <w:rPr>
                <w:sz w:val="10"/>
                <w:lang w:val="en-US"/>
              </w:rPr>
            </w:pPr>
            <w:r>
              <w:rPr>
                <w:color w:val="000000"/>
                <w:sz w:val="10"/>
                <w:lang w:val="en-US"/>
              </w:rPr>
              <w:t>28</w:t>
            </w:r>
          </w:p>
        </w:tc>
        <w:tc>
          <w:tcPr>
            <w:tcW w:w="419" w:type="dxa"/>
          </w:tcPr>
          <w:p w:rsidR="00000000" w:rsidRDefault="00000000">
            <w:pPr>
              <w:shd w:val="clear" w:color="auto" w:fill="FFFFFF"/>
              <w:jc w:val="right"/>
              <w:rPr>
                <w:sz w:val="10"/>
                <w:lang w:val="en-US"/>
              </w:rPr>
            </w:pPr>
            <w:r>
              <w:rPr>
                <w:color w:val="000000"/>
                <w:sz w:val="10"/>
                <w:lang w:val="en-US"/>
              </w:rPr>
              <w:t>12</w:t>
            </w:r>
          </w:p>
        </w:tc>
        <w:tc>
          <w:tcPr>
            <w:tcW w:w="419" w:type="dxa"/>
          </w:tcPr>
          <w:p w:rsidR="00000000" w:rsidRDefault="00000000">
            <w:pPr>
              <w:shd w:val="clear" w:color="auto" w:fill="FFFFFF"/>
              <w:jc w:val="right"/>
              <w:rPr>
                <w:sz w:val="10"/>
                <w:lang w:val="en-US"/>
              </w:rPr>
            </w:pPr>
            <w:r>
              <w:rPr>
                <w:color w:val="000000"/>
                <w:sz w:val="10"/>
                <w:lang w:val="en-US"/>
              </w:rPr>
              <w:t>42.9</w:t>
            </w:r>
          </w:p>
        </w:tc>
        <w:tc>
          <w:tcPr>
            <w:tcW w:w="419" w:type="dxa"/>
          </w:tcPr>
          <w:p w:rsidR="00000000" w:rsidRDefault="00000000">
            <w:pPr>
              <w:shd w:val="clear" w:color="auto" w:fill="FFFFFF"/>
              <w:jc w:val="right"/>
              <w:rPr>
                <w:sz w:val="10"/>
                <w:lang w:val="en-US"/>
              </w:rPr>
            </w:pPr>
            <w:r>
              <w:rPr>
                <w:color w:val="000000"/>
                <w:sz w:val="10"/>
                <w:lang w:val="en-US"/>
              </w:rPr>
              <w:t>192.5</w:t>
            </w:r>
          </w:p>
        </w:tc>
        <w:tc>
          <w:tcPr>
            <w:tcW w:w="389" w:type="dxa"/>
          </w:tcPr>
          <w:p w:rsidR="00000000" w:rsidRDefault="00000000">
            <w:pPr>
              <w:shd w:val="clear" w:color="auto" w:fill="FFFFFF"/>
              <w:jc w:val="right"/>
              <w:rPr>
                <w:sz w:val="10"/>
                <w:lang w:val="en-US"/>
              </w:rPr>
            </w:pPr>
            <w:r>
              <w:rPr>
                <w:color w:val="000000"/>
                <w:sz w:val="10"/>
                <w:lang w:val="en-US"/>
              </w:rPr>
              <w:t>62.5</w:t>
            </w:r>
          </w:p>
        </w:tc>
        <w:tc>
          <w:tcPr>
            <w:tcW w:w="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0"/>
                <w:lang w:val="en-US"/>
              </w:rPr>
            </w:pPr>
          </w:p>
        </w:tc>
        <w:tc>
          <w:tcPr>
            <w:tcW w:w="373" w:type="dxa"/>
          </w:tcPr>
          <w:p w:rsidR="00000000" w:rsidRDefault="00000000">
            <w:pPr>
              <w:shd w:val="clear" w:color="auto" w:fill="FFFFFF"/>
              <w:jc w:val="right"/>
              <w:rPr>
                <w:sz w:val="10"/>
                <w:lang w:val="en-US"/>
              </w:rPr>
            </w:pPr>
            <w:r>
              <w:rPr>
                <w:color w:val="000000"/>
                <w:sz w:val="10"/>
                <w:lang w:val="en-US"/>
              </w:rPr>
              <w:t>32.5</w:t>
            </w:r>
          </w:p>
        </w:tc>
        <w:tc>
          <w:tcPr>
            <w:tcW w:w="417" w:type="dxa"/>
          </w:tcPr>
          <w:p w:rsidR="00000000" w:rsidRDefault="00000000">
            <w:pPr>
              <w:shd w:val="clear" w:color="auto" w:fill="FFFFFF"/>
              <w:jc w:val="right"/>
              <w:rPr>
                <w:sz w:val="10"/>
                <w:lang w:val="en-US"/>
              </w:rPr>
            </w:pPr>
            <w:r>
              <w:rPr>
                <w:color w:val="000000"/>
                <w:sz w:val="10"/>
                <w:lang w:val="en-US"/>
              </w:rPr>
              <w:t>472</w:t>
            </w:r>
          </w:p>
        </w:tc>
        <w:tc>
          <w:tcPr>
            <w:tcW w:w="417" w:type="dxa"/>
          </w:tcPr>
          <w:p w:rsidR="00000000" w:rsidRDefault="00000000">
            <w:pPr>
              <w:shd w:val="clear" w:color="auto" w:fill="FFFFFF"/>
              <w:jc w:val="right"/>
              <w:rPr>
                <w:sz w:val="10"/>
                <w:lang w:val="en-US"/>
              </w:rPr>
            </w:pPr>
            <w:r>
              <w:rPr>
                <w:color w:val="000000"/>
                <w:sz w:val="10"/>
                <w:lang w:val="en-US"/>
              </w:rPr>
              <w:t>280</w:t>
            </w:r>
          </w:p>
        </w:tc>
        <w:tc>
          <w:tcPr>
            <w:tcW w:w="362" w:type="dxa"/>
          </w:tcPr>
          <w:p w:rsidR="00000000" w:rsidRDefault="00000000">
            <w:pPr>
              <w:shd w:val="clear" w:color="auto" w:fill="FFFFFF"/>
              <w:jc w:val="right"/>
              <w:rPr>
                <w:sz w:val="10"/>
                <w:lang w:val="en-US"/>
              </w:rPr>
            </w:pPr>
            <w:r>
              <w:rPr>
                <w:color w:val="000000"/>
                <w:sz w:val="10"/>
                <w:lang w:val="en-US"/>
              </w:rPr>
              <w:t>59.3</w:t>
            </w:r>
          </w:p>
        </w:tc>
        <w:tc>
          <w:tcPr>
            <w:tcW w:w="419" w:type="dxa"/>
          </w:tcPr>
          <w:p w:rsidR="00000000" w:rsidRDefault="00000000">
            <w:pPr>
              <w:shd w:val="clear" w:color="auto" w:fill="FFFFFF"/>
              <w:jc w:val="right"/>
              <w:rPr>
                <w:sz w:val="10"/>
                <w:lang w:val="en-US"/>
              </w:rPr>
            </w:pPr>
            <w:r>
              <w:rPr>
                <w:color w:val="000000"/>
                <w:sz w:val="10"/>
                <w:lang w:val="en-US"/>
              </w:rPr>
              <w:t>1</w:t>
            </w:r>
            <w:r>
              <w:rPr>
                <w:color w:val="000000"/>
                <w:sz w:val="10"/>
                <w:lang w:val="en-GB"/>
              </w:rPr>
              <w:t xml:space="preserve"> </w:t>
            </w:r>
            <w:r>
              <w:rPr>
                <w:color w:val="000000"/>
                <w:sz w:val="10"/>
                <w:lang w:val="en-US"/>
              </w:rPr>
              <w:t>705.0</w:t>
            </w:r>
          </w:p>
        </w:tc>
        <w:tc>
          <w:tcPr>
            <w:tcW w:w="419" w:type="dxa"/>
          </w:tcPr>
          <w:p w:rsidR="00000000" w:rsidRDefault="00000000">
            <w:pPr>
              <w:shd w:val="clear" w:color="auto" w:fill="FFFFFF"/>
              <w:jc w:val="right"/>
              <w:rPr>
                <w:sz w:val="10"/>
                <w:lang w:val="en-US"/>
              </w:rPr>
            </w:pPr>
            <w:r>
              <w:rPr>
                <w:color w:val="000000"/>
                <w:sz w:val="10"/>
                <w:lang w:val="en-US"/>
              </w:rPr>
              <w:t>945.0</w:t>
            </w:r>
          </w:p>
        </w:tc>
        <w:tc>
          <w:tcPr>
            <w:tcW w:w="419" w:type="dxa"/>
          </w:tcPr>
          <w:p w:rsidR="00000000" w:rsidRDefault="00000000">
            <w:pPr>
              <w:shd w:val="clear" w:color="auto" w:fill="FFFFFF"/>
              <w:jc w:val="right"/>
              <w:rPr>
                <w:sz w:val="10"/>
                <w:lang w:val="en-US"/>
              </w:rPr>
            </w:pPr>
            <w:r>
              <w:rPr>
                <w:color w:val="000000"/>
                <w:sz w:val="10"/>
                <w:lang w:val="en-US"/>
              </w:rPr>
              <w:t>55.4</w:t>
            </w:r>
          </w:p>
        </w:tc>
      </w:tr>
      <w:tr w:rsidR="00000000">
        <w:tblPrEx>
          <w:tblCellMar>
            <w:top w:w="0" w:type="dxa"/>
            <w:left w:w="0" w:type="dxa"/>
            <w:bottom w:w="0" w:type="dxa"/>
            <w:right w:w="0" w:type="dxa"/>
          </w:tblCellMar>
        </w:tblPrEx>
        <w:tc>
          <w:tcPr>
            <w:tcW w:w="621" w:type="dxa"/>
          </w:tcPr>
          <w:p w:rsidR="00000000" w:rsidRDefault="00000000">
            <w:pPr>
              <w:shd w:val="clear" w:color="auto" w:fill="FFFFFF"/>
              <w:rPr>
                <w:sz w:val="10"/>
                <w:lang w:val="en-US"/>
              </w:rPr>
            </w:pPr>
            <w:r>
              <w:rPr>
                <w:color w:val="000000"/>
                <w:sz w:val="10"/>
                <w:lang w:val="en-GB"/>
              </w:rPr>
              <w:t>Talas</w:t>
            </w:r>
          </w:p>
        </w:tc>
        <w:tc>
          <w:tcPr>
            <w:tcW w:w="314" w:type="dxa"/>
          </w:tcPr>
          <w:p w:rsidR="00000000" w:rsidRDefault="00000000">
            <w:pPr>
              <w:shd w:val="clear" w:color="auto" w:fill="FFFFFF"/>
              <w:jc w:val="right"/>
              <w:rPr>
                <w:sz w:val="10"/>
                <w:lang w:val="en-US"/>
              </w:rPr>
            </w:pPr>
            <w:r>
              <w:rPr>
                <w:color w:val="000000"/>
                <w:sz w:val="10"/>
                <w:lang w:val="en-US"/>
              </w:rPr>
              <w:t>351</w:t>
            </w:r>
          </w:p>
        </w:tc>
        <w:tc>
          <w:tcPr>
            <w:tcW w:w="415" w:type="dxa"/>
          </w:tcPr>
          <w:p w:rsidR="00000000" w:rsidRDefault="00000000">
            <w:pPr>
              <w:shd w:val="clear" w:color="auto" w:fill="FFFFFF"/>
              <w:jc w:val="right"/>
              <w:rPr>
                <w:sz w:val="10"/>
                <w:lang w:val="en-US"/>
              </w:rPr>
            </w:pPr>
            <w:r>
              <w:rPr>
                <w:color w:val="000000"/>
                <w:sz w:val="10"/>
                <w:lang w:val="en-US"/>
              </w:rPr>
              <w:t>191</w:t>
            </w:r>
          </w:p>
        </w:tc>
        <w:tc>
          <w:tcPr>
            <w:tcW w:w="314" w:type="dxa"/>
          </w:tcPr>
          <w:p w:rsidR="00000000" w:rsidRDefault="00000000">
            <w:pPr>
              <w:shd w:val="clear" w:color="auto" w:fill="FFFFFF"/>
              <w:jc w:val="right"/>
              <w:rPr>
                <w:sz w:val="10"/>
                <w:lang w:val="en-US"/>
              </w:rPr>
            </w:pPr>
            <w:r>
              <w:rPr>
                <w:color w:val="000000"/>
                <w:sz w:val="10"/>
                <w:lang w:val="en-US"/>
              </w:rPr>
              <w:t>54.4</w:t>
            </w:r>
          </w:p>
        </w:tc>
        <w:tc>
          <w:tcPr>
            <w:tcW w:w="413" w:type="dxa"/>
          </w:tcPr>
          <w:p w:rsidR="00000000" w:rsidRDefault="00000000">
            <w:pPr>
              <w:shd w:val="clear" w:color="auto" w:fill="FFFFFF"/>
              <w:jc w:val="right"/>
              <w:rPr>
                <w:sz w:val="10"/>
                <w:lang w:val="en-US"/>
              </w:rPr>
            </w:pPr>
            <w:r>
              <w:rPr>
                <w:color w:val="000000"/>
                <w:sz w:val="10"/>
                <w:lang w:val="en-US"/>
              </w:rPr>
              <w:t>582.0</w:t>
            </w:r>
          </w:p>
        </w:tc>
        <w:tc>
          <w:tcPr>
            <w:tcW w:w="385" w:type="dxa"/>
          </w:tcPr>
          <w:p w:rsidR="00000000" w:rsidRDefault="00000000">
            <w:pPr>
              <w:shd w:val="clear" w:color="auto" w:fill="FFFFFF"/>
              <w:jc w:val="right"/>
              <w:rPr>
                <w:sz w:val="10"/>
                <w:lang w:val="en-US"/>
              </w:rPr>
            </w:pPr>
            <w:r>
              <w:rPr>
                <w:color w:val="000000"/>
                <w:sz w:val="10"/>
                <w:lang w:val="en-US"/>
              </w:rPr>
              <w:t>305.6</w:t>
            </w:r>
          </w:p>
        </w:tc>
        <w:tc>
          <w:tcPr>
            <w:tcW w:w="60" w:type="dxa"/>
            <w:gridSpan w:val="3"/>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0"/>
                <w:lang w:val="en-US"/>
              </w:rPr>
            </w:pPr>
          </w:p>
        </w:tc>
        <w:tc>
          <w:tcPr>
            <w:tcW w:w="305" w:type="dxa"/>
          </w:tcPr>
          <w:p w:rsidR="00000000" w:rsidRDefault="00000000">
            <w:pPr>
              <w:shd w:val="clear" w:color="auto" w:fill="FFFFFF"/>
              <w:jc w:val="right"/>
              <w:rPr>
                <w:sz w:val="10"/>
                <w:lang w:val="en-US"/>
              </w:rPr>
            </w:pPr>
            <w:r>
              <w:rPr>
                <w:color w:val="000000"/>
                <w:sz w:val="10"/>
                <w:lang w:val="en-US"/>
              </w:rPr>
              <w:t>52.5</w:t>
            </w:r>
          </w:p>
        </w:tc>
        <w:tc>
          <w:tcPr>
            <w:tcW w:w="422" w:type="dxa"/>
          </w:tcPr>
          <w:p w:rsidR="00000000" w:rsidRDefault="00000000">
            <w:pPr>
              <w:shd w:val="clear" w:color="auto" w:fill="FFFFFF"/>
              <w:jc w:val="right"/>
              <w:rPr>
                <w:sz w:val="10"/>
                <w:lang w:val="en-US"/>
              </w:rPr>
            </w:pPr>
            <w:r>
              <w:rPr>
                <w:color w:val="000000"/>
                <w:sz w:val="10"/>
                <w:lang w:val="en-US"/>
              </w:rPr>
              <w:t>600</w:t>
            </w:r>
          </w:p>
        </w:tc>
        <w:tc>
          <w:tcPr>
            <w:tcW w:w="407" w:type="dxa"/>
          </w:tcPr>
          <w:p w:rsidR="00000000" w:rsidRDefault="00000000">
            <w:pPr>
              <w:shd w:val="clear" w:color="auto" w:fill="FFFFFF"/>
              <w:jc w:val="right"/>
              <w:rPr>
                <w:sz w:val="10"/>
                <w:lang w:val="en-US"/>
              </w:rPr>
            </w:pPr>
            <w:r>
              <w:rPr>
                <w:color w:val="000000"/>
                <w:sz w:val="10"/>
                <w:lang w:val="en-US"/>
              </w:rPr>
              <w:t>369</w:t>
            </w:r>
          </w:p>
        </w:tc>
        <w:tc>
          <w:tcPr>
            <w:tcW w:w="316" w:type="dxa"/>
          </w:tcPr>
          <w:p w:rsidR="00000000" w:rsidRDefault="00000000">
            <w:pPr>
              <w:shd w:val="clear" w:color="auto" w:fill="FFFFFF"/>
              <w:jc w:val="right"/>
              <w:rPr>
                <w:sz w:val="10"/>
                <w:lang w:val="en-US"/>
              </w:rPr>
            </w:pPr>
            <w:r>
              <w:rPr>
                <w:color w:val="000000"/>
                <w:sz w:val="10"/>
                <w:lang w:val="en-US"/>
              </w:rPr>
              <w:t>61.5</w:t>
            </w:r>
          </w:p>
        </w:tc>
        <w:tc>
          <w:tcPr>
            <w:tcW w:w="486" w:type="dxa"/>
          </w:tcPr>
          <w:p w:rsidR="00000000" w:rsidRDefault="00000000">
            <w:pPr>
              <w:shd w:val="clear" w:color="auto" w:fill="FFFFFF"/>
              <w:jc w:val="right"/>
              <w:rPr>
                <w:sz w:val="10"/>
                <w:lang w:val="en-US"/>
              </w:rPr>
            </w:pPr>
            <w:r>
              <w:rPr>
                <w:color w:val="000000"/>
                <w:sz w:val="10"/>
                <w:lang w:val="en-US"/>
              </w:rPr>
              <w:t>1</w:t>
            </w:r>
            <w:r>
              <w:rPr>
                <w:color w:val="000000"/>
                <w:sz w:val="10"/>
                <w:lang w:val="en-GB"/>
              </w:rPr>
              <w:t xml:space="preserve"> </w:t>
            </w:r>
            <w:r>
              <w:rPr>
                <w:color w:val="000000"/>
                <w:sz w:val="10"/>
                <w:lang w:val="en-US"/>
              </w:rPr>
              <w:t>952.3</w:t>
            </w:r>
          </w:p>
        </w:tc>
        <w:tc>
          <w:tcPr>
            <w:tcW w:w="423" w:type="dxa"/>
            <w:gridSpan w:val="2"/>
          </w:tcPr>
          <w:p w:rsidR="00000000" w:rsidRDefault="00000000">
            <w:pPr>
              <w:shd w:val="clear" w:color="auto" w:fill="FFFFFF"/>
              <w:jc w:val="right"/>
              <w:rPr>
                <w:sz w:val="10"/>
                <w:lang w:val="en-US"/>
              </w:rPr>
            </w:pPr>
            <w:r>
              <w:rPr>
                <w:color w:val="000000"/>
                <w:sz w:val="10"/>
                <w:lang w:val="en-US"/>
              </w:rPr>
              <w:t>1</w:t>
            </w:r>
            <w:r>
              <w:rPr>
                <w:color w:val="000000"/>
                <w:sz w:val="10"/>
                <w:lang w:val="en-GB"/>
              </w:rPr>
              <w:t xml:space="preserve"> </w:t>
            </w:r>
            <w:r>
              <w:rPr>
                <w:color w:val="000000"/>
                <w:sz w:val="10"/>
                <w:lang w:val="en-US"/>
              </w:rPr>
              <w:t>200.7</w:t>
            </w:r>
          </w:p>
        </w:tc>
        <w:tc>
          <w:tcPr>
            <w:tcW w:w="7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0"/>
                <w:lang w:val="en-US"/>
              </w:rPr>
            </w:pPr>
          </w:p>
        </w:tc>
        <w:tc>
          <w:tcPr>
            <w:tcW w:w="370" w:type="dxa"/>
          </w:tcPr>
          <w:p w:rsidR="00000000" w:rsidRDefault="00000000">
            <w:pPr>
              <w:shd w:val="clear" w:color="auto" w:fill="FFFFFF"/>
              <w:jc w:val="right"/>
              <w:rPr>
                <w:sz w:val="10"/>
                <w:lang w:val="en-US"/>
              </w:rPr>
            </w:pPr>
            <w:r>
              <w:rPr>
                <w:color w:val="000000"/>
                <w:sz w:val="10"/>
                <w:lang w:val="en-US"/>
              </w:rPr>
              <w:t>61.5</w:t>
            </w:r>
          </w:p>
        </w:tc>
        <w:tc>
          <w:tcPr>
            <w:tcW w:w="350" w:type="dxa"/>
          </w:tcPr>
          <w:p w:rsidR="00000000" w:rsidRDefault="00000000">
            <w:pPr>
              <w:shd w:val="clear" w:color="auto" w:fill="FFFFFF"/>
              <w:jc w:val="right"/>
              <w:rPr>
                <w:sz w:val="10"/>
                <w:lang w:val="en-US"/>
              </w:rPr>
            </w:pPr>
            <w:r>
              <w:rPr>
                <w:color w:val="000000"/>
                <w:sz w:val="10"/>
                <w:lang w:val="en-US"/>
              </w:rPr>
              <w:t>344</w:t>
            </w:r>
          </w:p>
        </w:tc>
        <w:tc>
          <w:tcPr>
            <w:tcW w:w="457" w:type="dxa"/>
          </w:tcPr>
          <w:p w:rsidR="00000000" w:rsidRDefault="00000000">
            <w:pPr>
              <w:shd w:val="clear" w:color="auto" w:fill="FFFFFF"/>
              <w:jc w:val="right"/>
              <w:rPr>
                <w:sz w:val="10"/>
                <w:lang w:val="en-US"/>
              </w:rPr>
            </w:pPr>
            <w:r>
              <w:rPr>
                <w:color w:val="000000"/>
                <w:sz w:val="10"/>
                <w:lang w:val="en-US"/>
              </w:rPr>
              <w:t>210</w:t>
            </w:r>
          </w:p>
        </w:tc>
        <w:tc>
          <w:tcPr>
            <w:tcW w:w="272" w:type="dxa"/>
          </w:tcPr>
          <w:p w:rsidR="00000000" w:rsidRDefault="00000000">
            <w:pPr>
              <w:shd w:val="clear" w:color="auto" w:fill="FFFFFF"/>
              <w:jc w:val="right"/>
              <w:rPr>
                <w:sz w:val="10"/>
                <w:lang w:val="en-US"/>
              </w:rPr>
            </w:pPr>
            <w:r>
              <w:rPr>
                <w:color w:val="000000"/>
                <w:sz w:val="10"/>
                <w:lang w:val="en-US"/>
              </w:rPr>
              <w:t>61.0</w:t>
            </w:r>
          </w:p>
        </w:tc>
        <w:tc>
          <w:tcPr>
            <w:tcW w:w="468" w:type="dxa"/>
          </w:tcPr>
          <w:p w:rsidR="00000000" w:rsidRDefault="00000000">
            <w:pPr>
              <w:shd w:val="clear" w:color="auto" w:fill="FFFFFF"/>
              <w:jc w:val="right"/>
              <w:rPr>
                <w:sz w:val="10"/>
                <w:lang w:val="en-US"/>
              </w:rPr>
            </w:pPr>
            <w:r>
              <w:rPr>
                <w:color w:val="000000"/>
                <w:sz w:val="10"/>
                <w:lang w:val="en-US"/>
              </w:rPr>
              <w:t>2</w:t>
            </w:r>
            <w:r>
              <w:rPr>
                <w:color w:val="000000"/>
                <w:sz w:val="10"/>
                <w:lang w:val="en-GB"/>
              </w:rPr>
              <w:t xml:space="preserve"> </w:t>
            </w:r>
            <w:r>
              <w:rPr>
                <w:color w:val="000000"/>
                <w:sz w:val="10"/>
                <w:lang w:val="en-US"/>
              </w:rPr>
              <w:t>037.5</w:t>
            </w:r>
          </w:p>
        </w:tc>
        <w:tc>
          <w:tcPr>
            <w:tcW w:w="400" w:type="dxa"/>
          </w:tcPr>
          <w:p w:rsidR="00000000" w:rsidRDefault="00000000">
            <w:pPr>
              <w:shd w:val="clear" w:color="auto" w:fill="FFFFFF"/>
              <w:jc w:val="right"/>
              <w:rPr>
                <w:sz w:val="10"/>
                <w:lang w:val="en-US"/>
              </w:rPr>
            </w:pPr>
            <w:r>
              <w:rPr>
                <w:color w:val="000000"/>
                <w:sz w:val="10"/>
                <w:lang w:val="en-US"/>
              </w:rPr>
              <w:t>1</w:t>
            </w:r>
            <w:r>
              <w:rPr>
                <w:color w:val="000000"/>
                <w:sz w:val="10"/>
                <w:lang w:val="en-GB"/>
              </w:rPr>
              <w:t xml:space="preserve"> </w:t>
            </w:r>
            <w:r>
              <w:rPr>
                <w:color w:val="000000"/>
                <w:sz w:val="10"/>
                <w:lang w:val="en-US"/>
              </w:rPr>
              <w:t>243.6</w:t>
            </w:r>
          </w:p>
        </w:tc>
        <w:tc>
          <w:tcPr>
            <w:tcW w:w="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0"/>
                <w:lang w:val="en-US"/>
              </w:rPr>
            </w:pPr>
          </w:p>
        </w:tc>
        <w:tc>
          <w:tcPr>
            <w:tcW w:w="419" w:type="dxa"/>
          </w:tcPr>
          <w:p w:rsidR="00000000" w:rsidRDefault="00000000">
            <w:pPr>
              <w:shd w:val="clear" w:color="auto" w:fill="FFFFFF"/>
              <w:jc w:val="right"/>
              <w:rPr>
                <w:sz w:val="10"/>
                <w:lang w:val="en-US"/>
              </w:rPr>
            </w:pPr>
            <w:r>
              <w:rPr>
                <w:color w:val="000000"/>
                <w:sz w:val="10"/>
                <w:lang w:val="en-US"/>
              </w:rPr>
              <w:t>61.0</w:t>
            </w:r>
          </w:p>
        </w:tc>
        <w:tc>
          <w:tcPr>
            <w:tcW w:w="315" w:type="dxa"/>
          </w:tcPr>
          <w:p w:rsidR="00000000" w:rsidRDefault="00000000">
            <w:pPr>
              <w:shd w:val="clear" w:color="auto" w:fill="FFFFFF"/>
              <w:jc w:val="right"/>
              <w:rPr>
                <w:sz w:val="10"/>
                <w:lang w:val="en-US"/>
              </w:rPr>
            </w:pPr>
            <w:r>
              <w:rPr>
                <w:color w:val="000000"/>
                <w:sz w:val="10"/>
                <w:lang w:val="en-US"/>
              </w:rPr>
              <w:t>35</w:t>
            </w:r>
          </w:p>
        </w:tc>
        <w:tc>
          <w:tcPr>
            <w:tcW w:w="419" w:type="dxa"/>
          </w:tcPr>
          <w:p w:rsidR="00000000" w:rsidRDefault="00000000">
            <w:pPr>
              <w:shd w:val="clear" w:color="auto" w:fill="FFFFFF"/>
              <w:jc w:val="right"/>
              <w:rPr>
                <w:sz w:val="10"/>
                <w:lang w:val="en-US"/>
              </w:rPr>
            </w:pPr>
            <w:r>
              <w:rPr>
                <w:color w:val="000000"/>
                <w:sz w:val="10"/>
                <w:lang w:val="en-US"/>
              </w:rPr>
              <w:t>19</w:t>
            </w:r>
          </w:p>
        </w:tc>
        <w:tc>
          <w:tcPr>
            <w:tcW w:w="419" w:type="dxa"/>
          </w:tcPr>
          <w:p w:rsidR="00000000" w:rsidRDefault="00000000">
            <w:pPr>
              <w:shd w:val="clear" w:color="auto" w:fill="FFFFFF"/>
              <w:jc w:val="right"/>
              <w:rPr>
                <w:sz w:val="10"/>
                <w:lang w:val="en-US"/>
              </w:rPr>
            </w:pPr>
            <w:r>
              <w:rPr>
                <w:color w:val="000000"/>
                <w:sz w:val="10"/>
                <w:lang w:val="en-US"/>
              </w:rPr>
              <w:t>54.3</w:t>
            </w:r>
          </w:p>
        </w:tc>
        <w:tc>
          <w:tcPr>
            <w:tcW w:w="419" w:type="dxa"/>
          </w:tcPr>
          <w:p w:rsidR="00000000" w:rsidRDefault="00000000">
            <w:pPr>
              <w:shd w:val="clear" w:color="auto" w:fill="FFFFFF"/>
              <w:jc w:val="right"/>
              <w:rPr>
                <w:sz w:val="10"/>
                <w:lang w:val="en-US"/>
              </w:rPr>
            </w:pPr>
            <w:r>
              <w:rPr>
                <w:color w:val="000000"/>
                <w:sz w:val="10"/>
                <w:lang w:val="en-US"/>
              </w:rPr>
              <w:t>335.0</w:t>
            </w:r>
          </w:p>
        </w:tc>
        <w:tc>
          <w:tcPr>
            <w:tcW w:w="389" w:type="dxa"/>
          </w:tcPr>
          <w:p w:rsidR="00000000" w:rsidRDefault="00000000">
            <w:pPr>
              <w:shd w:val="clear" w:color="auto" w:fill="FFFFFF"/>
              <w:jc w:val="right"/>
              <w:rPr>
                <w:sz w:val="10"/>
                <w:lang w:val="en-US"/>
              </w:rPr>
            </w:pPr>
            <w:r>
              <w:rPr>
                <w:color w:val="000000"/>
                <w:sz w:val="10"/>
                <w:lang w:val="en-US"/>
              </w:rPr>
              <w:t>181.8</w:t>
            </w:r>
          </w:p>
        </w:tc>
        <w:tc>
          <w:tcPr>
            <w:tcW w:w="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0"/>
                <w:lang w:val="en-US"/>
              </w:rPr>
            </w:pPr>
          </w:p>
        </w:tc>
        <w:tc>
          <w:tcPr>
            <w:tcW w:w="373" w:type="dxa"/>
          </w:tcPr>
          <w:p w:rsidR="00000000" w:rsidRDefault="00000000">
            <w:pPr>
              <w:shd w:val="clear" w:color="auto" w:fill="FFFFFF"/>
              <w:jc w:val="right"/>
              <w:rPr>
                <w:sz w:val="10"/>
                <w:lang w:val="en-US"/>
              </w:rPr>
            </w:pPr>
            <w:r>
              <w:rPr>
                <w:color w:val="000000"/>
                <w:sz w:val="10"/>
                <w:lang w:val="en-US"/>
              </w:rPr>
              <w:t>54.3</w:t>
            </w:r>
          </w:p>
        </w:tc>
        <w:tc>
          <w:tcPr>
            <w:tcW w:w="417" w:type="dxa"/>
          </w:tcPr>
          <w:p w:rsidR="00000000" w:rsidRDefault="00000000">
            <w:pPr>
              <w:shd w:val="clear" w:color="auto" w:fill="FFFFFF"/>
              <w:jc w:val="right"/>
              <w:rPr>
                <w:sz w:val="10"/>
                <w:lang w:val="en-US"/>
              </w:rPr>
            </w:pPr>
            <w:r>
              <w:rPr>
                <w:color w:val="000000"/>
                <w:sz w:val="10"/>
                <w:lang w:val="en-US"/>
              </w:rPr>
              <w:t>1</w:t>
            </w:r>
            <w:r>
              <w:rPr>
                <w:color w:val="000000"/>
                <w:sz w:val="10"/>
                <w:lang w:val="en-GB"/>
              </w:rPr>
              <w:t xml:space="preserve"> </w:t>
            </w:r>
            <w:r>
              <w:rPr>
                <w:color w:val="000000"/>
                <w:sz w:val="10"/>
                <w:lang w:val="en-US"/>
              </w:rPr>
              <w:t>330</w:t>
            </w:r>
          </w:p>
        </w:tc>
        <w:tc>
          <w:tcPr>
            <w:tcW w:w="417" w:type="dxa"/>
          </w:tcPr>
          <w:p w:rsidR="00000000" w:rsidRDefault="00000000">
            <w:pPr>
              <w:shd w:val="clear" w:color="auto" w:fill="FFFFFF"/>
              <w:jc w:val="right"/>
              <w:rPr>
                <w:sz w:val="10"/>
                <w:lang w:val="en-US"/>
              </w:rPr>
            </w:pPr>
            <w:r>
              <w:rPr>
                <w:color w:val="000000"/>
                <w:sz w:val="10"/>
                <w:lang w:val="en-US"/>
              </w:rPr>
              <w:t>789</w:t>
            </w:r>
          </w:p>
        </w:tc>
        <w:tc>
          <w:tcPr>
            <w:tcW w:w="362" w:type="dxa"/>
          </w:tcPr>
          <w:p w:rsidR="00000000" w:rsidRDefault="00000000">
            <w:pPr>
              <w:shd w:val="clear" w:color="auto" w:fill="FFFFFF"/>
              <w:jc w:val="right"/>
              <w:rPr>
                <w:sz w:val="10"/>
                <w:lang w:val="en-US"/>
              </w:rPr>
            </w:pPr>
            <w:r>
              <w:rPr>
                <w:color w:val="000000"/>
                <w:sz w:val="10"/>
                <w:lang w:val="en-US"/>
              </w:rPr>
              <w:t>59.3</w:t>
            </w:r>
          </w:p>
        </w:tc>
        <w:tc>
          <w:tcPr>
            <w:tcW w:w="419" w:type="dxa"/>
          </w:tcPr>
          <w:p w:rsidR="00000000" w:rsidRDefault="00000000">
            <w:pPr>
              <w:shd w:val="clear" w:color="auto" w:fill="FFFFFF"/>
              <w:jc w:val="right"/>
              <w:rPr>
                <w:sz w:val="10"/>
                <w:lang w:val="en-US"/>
              </w:rPr>
            </w:pPr>
            <w:r>
              <w:rPr>
                <w:color w:val="000000"/>
                <w:sz w:val="10"/>
                <w:lang w:val="en-US"/>
              </w:rPr>
              <w:t>4</w:t>
            </w:r>
            <w:r>
              <w:rPr>
                <w:color w:val="000000"/>
                <w:sz w:val="10"/>
                <w:lang w:val="en-GB"/>
              </w:rPr>
              <w:t xml:space="preserve"> </w:t>
            </w:r>
            <w:r>
              <w:rPr>
                <w:color w:val="000000"/>
                <w:sz w:val="10"/>
                <w:lang w:val="en-US"/>
              </w:rPr>
              <w:t>906.8</w:t>
            </w:r>
          </w:p>
        </w:tc>
        <w:tc>
          <w:tcPr>
            <w:tcW w:w="419" w:type="dxa"/>
          </w:tcPr>
          <w:p w:rsidR="00000000" w:rsidRDefault="00000000">
            <w:pPr>
              <w:shd w:val="clear" w:color="auto" w:fill="FFFFFF"/>
              <w:jc w:val="right"/>
              <w:rPr>
                <w:sz w:val="10"/>
                <w:lang w:val="en-US"/>
              </w:rPr>
            </w:pPr>
            <w:r>
              <w:rPr>
                <w:color w:val="000000"/>
                <w:sz w:val="10"/>
                <w:lang w:val="en-US"/>
              </w:rPr>
              <w:t>2</w:t>
            </w:r>
            <w:r>
              <w:rPr>
                <w:color w:val="000000"/>
                <w:sz w:val="10"/>
                <w:lang w:val="en-GB"/>
              </w:rPr>
              <w:t xml:space="preserve"> </w:t>
            </w:r>
            <w:r>
              <w:rPr>
                <w:color w:val="000000"/>
                <w:sz w:val="10"/>
                <w:lang w:val="en-US"/>
              </w:rPr>
              <w:t>931.7</w:t>
            </w:r>
          </w:p>
        </w:tc>
        <w:tc>
          <w:tcPr>
            <w:tcW w:w="419" w:type="dxa"/>
          </w:tcPr>
          <w:p w:rsidR="00000000" w:rsidRDefault="00000000">
            <w:pPr>
              <w:shd w:val="clear" w:color="auto" w:fill="FFFFFF"/>
              <w:jc w:val="right"/>
              <w:rPr>
                <w:sz w:val="10"/>
                <w:lang w:val="en-US"/>
              </w:rPr>
            </w:pPr>
            <w:r>
              <w:rPr>
                <w:color w:val="000000"/>
                <w:sz w:val="10"/>
                <w:lang w:val="en-US"/>
              </w:rPr>
              <w:t>59.7</w:t>
            </w:r>
          </w:p>
        </w:tc>
      </w:tr>
      <w:tr w:rsidR="00000000">
        <w:tblPrEx>
          <w:tblCellMar>
            <w:top w:w="0" w:type="dxa"/>
            <w:left w:w="0" w:type="dxa"/>
            <w:bottom w:w="0" w:type="dxa"/>
            <w:right w:w="0" w:type="dxa"/>
          </w:tblCellMar>
        </w:tblPrEx>
        <w:tc>
          <w:tcPr>
            <w:tcW w:w="621" w:type="dxa"/>
            <w:tcBorders>
              <w:top w:val="nil"/>
              <w:left w:val="nil"/>
              <w:bottom w:val="single" w:sz="12" w:space="0" w:color="auto"/>
              <w:right w:val="nil"/>
            </w:tcBorders>
          </w:tcPr>
          <w:p w:rsidR="00000000" w:rsidRDefault="00000000">
            <w:pPr>
              <w:shd w:val="clear" w:color="auto" w:fill="FFFFFF"/>
              <w:rPr>
                <w:sz w:val="10"/>
                <w:lang w:val="en-US"/>
              </w:rPr>
            </w:pPr>
            <w:r>
              <w:rPr>
                <w:color w:val="000000"/>
                <w:sz w:val="10"/>
                <w:lang w:val="en-GB"/>
              </w:rPr>
              <w:t>Chu</w:t>
            </w:r>
          </w:p>
        </w:tc>
        <w:tc>
          <w:tcPr>
            <w:tcW w:w="314" w:type="dxa"/>
            <w:tcBorders>
              <w:top w:val="nil"/>
              <w:left w:val="nil"/>
              <w:bottom w:val="single" w:sz="12" w:space="0" w:color="auto"/>
              <w:right w:val="nil"/>
            </w:tcBorders>
          </w:tcPr>
          <w:p w:rsidR="00000000" w:rsidRDefault="00000000">
            <w:pPr>
              <w:shd w:val="clear" w:color="auto" w:fill="FFFFFF"/>
              <w:jc w:val="right"/>
              <w:rPr>
                <w:sz w:val="10"/>
                <w:lang w:val="en-US"/>
              </w:rPr>
            </w:pPr>
          </w:p>
        </w:tc>
        <w:tc>
          <w:tcPr>
            <w:tcW w:w="415" w:type="dxa"/>
            <w:tcBorders>
              <w:top w:val="nil"/>
              <w:left w:val="nil"/>
              <w:bottom w:val="single" w:sz="12" w:space="0" w:color="auto"/>
              <w:right w:val="nil"/>
            </w:tcBorders>
          </w:tcPr>
          <w:p w:rsidR="00000000" w:rsidRDefault="00000000">
            <w:pPr>
              <w:shd w:val="clear" w:color="auto" w:fill="FFFFFF"/>
              <w:jc w:val="right"/>
              <w:rPr>
                <w:sz w:val="10"/>
                <w:lang w:val="en-US"/>
              </w:rPr>
            </w:pPr>
          </w:p>
        </w:tc>
        <w:tc>
          <w:tcPr>
            <w:tcW w:w="314" w:type="dxa"/>
            <w:tcBorders>
              <w:top w:val="nil"/>
              <w:left w:val="nil"/>
              <w:bottom w:val="single" w:sz="12" w:space="0" w:color="auto"/>
              <w:right w:val="nil"/>
            </w:tcBorders>
          </w:tcPr>
          <w:p w:rsidR="00000000" w:rsidRDefault="00000000">
            <w:pPr>
              <w:shd w:val="clear" w:color="auto" w:fill="FFFFFF"/>
              <w:jc w:val="right"/>
              <w:rPr>
                <w:sz w:val="10"/>
                <w:lang w:val="en-US"/>
              </w:rPr>
            </w:pPr>
          </w:p>
        </w:tc>
        <w:tc>
          <w:tcPr>
            <w:tcW w:w="413" w:type="dxa"/>
            <w:tcBorders>
              <w:top w:val="nil"/>
              <w:left w:val="nil"/>
              <w:bottom w:val="single" w:sz="12" w:space="0" w:color="auto"/>
              <w:right w:val="nil"/>
            </w:tcBorders>
          </w:tcPr>
          <w:p w:rsidR="00000000" w:rsidRDefault="00000000">
            <w:pPr>
              <w:shd w:val="clear" w:color="auto" w:fill="FFFFFF"/>
              <w:jc w:val="right"/>
              <w:rPr>
                <w:sz w:val="10"/>
                <w:lang w:val="en-US"/>
              </w:rPr>
            </w:pPr>
          </w:p>
        </w:tc>
        <w:tc>
          <w:tcPr>
            <w:tcW w:w="385" w:type="dxa"/>
            <w:tcBorders>
              <w:top w:val="nil"/>
              <w:left w:val="nil"/>
              <w:bottom w:val="single" w:sz="12" w:space="0" w:color="auto"/>
              <w:right w:val="nil"/>
            </w:tcBorders>
          </w:tcPr>
          <w:p w:rsidR="00000000" w:rsidRDefault="00000000">
            <w:pPr>
              <w:shd w:val="clear" w:color="auto" w:fill="FFFFFF"/>
              <w:jc w:val="right"/>
              <w:rPr>
                <w:sz w:val="10"/>
                <w:lang w:val="en-US"/>
              </w:rPr>
            </w:pPr>
          </w:p>
        </w:tc>
        <w:tc>
          <w:tcPr>
            <w:tcW w:w="60" w:type="dxa"/>
            <w:gridSpan w:val="3"/>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0"/>
                <w:lang w:val="en-US"/>
              </w:rPr>
            </w:pPr>
          </w:p>
        </w:tc>
        <w:tc>
          <w:tcPr>
            <w:tcW w:w="305" w:type="dxa"/>
            <w:tcBorders>
              <w:top w:val="nil"/>
              <w:left w:val="nil"/>
              <w:bottom w:val="single" w:sz="12" w:space="0" w:color="auto"/>
              <w:right w:val="nil"/>
            </w:tcBorders>
          </w:tcPr>
          <w:p w:rsidR="00000000" w:rsidRDefault="00000000">
            <w:pPr>
              <w:shd w:val="clear" w:color="auto" w:fill="FFFFFF"/>
              <w:jc w:val="right"/>
              <w:rPr>
                <w:sz w:val="10"/>
                <w:lang w:val="en-US"/>
              </w:rPr>
            </w:pPr>
          </w:p>
        </w:tc>
        <w:tc>
          <w:tcPr>
            <w:tcW w:w="422" w:type="dxa"/>
            <w:tcBorders>
              <w:top w:val="nil"/>
              <w:left w:val="nil"/>
              <w:bottom w:val="single" w:sz="12" w:space="0" w:color="auto"/>
              <w:right w:val="nil"/>
            </w:tcBorders>
          </w:tcPr>
          <w:p w:rsidR="00000000" w:rsidRDefault="00000000">
            <w:pPr>
              <w:shd w:val="clear" w:color="auto" w:fill="FFFFFF"/>
              <w:jc w:val="right"/>
              <w:rPr>
                <w:sz w:val="10"/>
                <w:lang w:val="en-US"/>
              </w:rPr>
            </w:pPr>
            <w:r>
              <w:rPr>
                <w:color w:val="000000"/>
                <w:sz w:val="10"/>
                <w:lang w:val="en-US"/>
              </w:rPr>
              <w:t>74</w:t>
            </w:r>
          </w:p>
        </w:tc>
        <w:tc>
          <w:tcPr>
            <w:tcW w:w="407" w:type="dxa"/>
            <w:tcBorders>
              <w:top w:val="nil"/>
              <w:left w:val="nil"/>
              <w:bottom w:val="single" w:sz="12" w:space="0" w:color="auto"/>
              <w:right w:val="nil"/>
            </w:tcBorders>
          </w:tcPr>
          <w:p w:rsidR="00000000" w:rsidRDefault="00000000">
            <w:pPr>
              <w:shd w:val="clear" w:color="auto" w:fill="FFFFFF"/>
              <w:jc w:val="right"/>
              <w:rPr>
                <w:sz w:val="10"/>
                <w:lang w:val="en-US"/>
              </w:rPr>
            </w:pPr>
            <w:r>
              <w:rPr>
                <w:color w:val="000000"/>
                <w:sz w:val="10"/>
                <w:lang w:val="en-US"/>
              </w:rPr>
              <w:t>37</w:t>
            </w:r>
          </w:p>
        </w:tc>
        <w:tc>
          <w:tcPr>
            <w:tcW w:w="316" w:type="dxa"/>
            <w:tcBorders>
              <w:top w:val="nil"/>
              <w:left w:val="nil"/>
              <w:bottom w:val="single" w:sz="12" w:space="0" w:color="auto"/>
              <w:right w:val="nil"/>
            </w:tcBorders>
          </w:tcPr>
          <w:p w:rsidR="00000000" w:rsidRDefault="00000000">
            <w:pPr>
              <w:shd w:val="clear" w:color="auto" w:fill="FFFFFF"/>
              <w:jc w:val="right"/>
              <w:rPr>
                <w:sz w:val="10"/>
                <w:lang w:val="en-US"/>
              </w:rPr>
            </w:pPr>
            <w:r>
              <w:rPr>
                <w:color w:val="000000"/>
                <w:sz w:val="10"/>
                <w:lang w:val="en-US"/>
              </w:rPr>
              <w:t>50.0</w:t>
            </w:r>
          </w:p>
        </w:tc>
        <w:tc>
          <w:tcPr>
            <w:tcW w:w="486" w:type="dxa"/>
            <w:tcBorders>
              <w:top w:val="nil"/>
              <w:left w:val="nil"/>
              <w:bottom w:val="single" w:sz="12" w:space="0" w:color="auto"/>
              <w:right w:val="nil"/>
            </w:tcBorders>
          </w:tcPr>
          <w:p w:rsidR="00000000" w:rsidRDefault="00000000">
            <w:pPr>
              <w:shd w:val="clear" w:color="auto" w:fill="FFFFFF"/>
              <w:jc w:val="right"/>
              <w:rPr>
                <w:sz w:val="10"/>
                <w:lang w:val="en-US"/>
              </w:rPr>
            </w:pPr>
            <w:r>
              <w:rPr>
                <w:color w:val="000000"/>
                <w:sz w:val="10"/>
                <w:lang w:val="en-US"/>
              </w:rPr>
              <w:t>692.5</w:t>
            </w:r>
          </w:p>
        </w:tc>
        <w:tc>
          <w:tcPr>
            <w:tcW w:w="423" w:type="dxa"/>
            <w:gridSpan w:val="2"/>
            <w:tcBorders>
              <w:top w:val="nil"/>
              <w:left w:val="nil"/>
              <w:bottom w:val="single" w:sz="12" w:space="0" w:color="auto"/>
              <w:right w:val="nil"/>
            </w:tcBorders>
          </w:tcPr>
          <w:p w:rsidR="00000000" w:rsidRDefault="00000000">
            <w:pPr>
              <w:shd w:val="clear" w:color="auto" w:fill="FFFFFF"/>
              <w:jc w:val="right"/>
              <w:rPr>
                <w:sz w:val="10"/>
                <w:lang w:val="en-US"/>
              </w:rPr>
            </w:pPr>
            <w:r>
              <w:rPr>
                <w:color w:val="000000"/>
                <w:sz w:val="10"/>
                <w:lang w:val="en-US"/>
              </w:rPr>
              <w:t>334.8</w:t>
            </w:r>
          </w:p>
        </w:tc>
        <w:tc>
          <w:tcPr>
            <w:tcW w:w="72"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0"/>
                <w:lang w:val="en-US"/>
              </w:rPr>
            </w:pPr>
          </w:p>
        </w:tc>
        <w:tc>
          <w:tcPr>
            <w:tcW w:w="370" w:type="dxa"/>
            <w:tcBorders>
              <w:top w:val="nil"/>
              <w:left w:val="nil"/>
              <w:bottom w:val="single" w:sz="12" w:space="0" w:color="auto"/>
              <w:right w:val="nil"/>
            </w:tcBorders>
          </w:tcPr>
          <w:p w:rsidR="00000000" w:rsidRDefault="00000000">
            <w:pPr>
              <w:shd w:val="clear" w:color="auto" w:fill="FFFFFF"/>
              <w:jc w:val="right"/>
              <w:rPr>
                <w:sz w:val="10"/>
                <w:lang w:val="en-US"/>
              </w:rPr>
            </w:pPr>
            <w:r>
              <w:rPr>
                <w:color w:val="000000"/>
                <w:sz w:val="10"/>
                <w:lang w:val="en-US"/>
              </w:rPr>
              <w:t>48.3</w:t>
            </w:r>
          </w:p>
        </w:tc>
        <w:tc>
          <w:tcPr>
            <w:tcW w:w="350" w:type="dxa"/>
            <w:tcBorders>
              <w:top w:val="nil"/>
              <w:left w:val="nil"/>
              <w:bottom w:val="single" w:sz="12" w:space="0" w:color="auto"/>
              <w:right w:val="nil"/>
            </w:tcBorders>
          </w:tcPr>
          <w:p w:rsidR="00000000" w:rsidRDefault="00000000">
            <w:pPr>
              <w:shd w:val="clear" w:color="auto" w:fill="FFFFFF"/>
              <w:jc w:val="right"/>
              <w:rPr>
                <w:sz w:val="10"/>
                <w:lang w:val="en-US"/>
              </w:rPr>
            </w:pPr>
            <w:r>
              <w:rPr>
                <w:color w:val="000000"/>
                <w:sz w:val="10"/>
                <w:lang w:val="en-US"/>
              </w:rPr>
              <w:t>225</w:t>
            </w:r>
          </w:p>
        </w:tc>
        <w:tc>
          <w:tcPr>
            <w:tcW w:w="457" w:type="dxa"/>
            <w:tcBorders>
              <w:top w:val="nil"/>
              <w:left w:val="nil"/>
              <w:bottom w:val="single" w:sz="12" w:space="0" w:color="auto"/>
              <w:right w:val="nil"/>
            </w:tcBorders>
          </w:tcPr>
          <w:p w:rsidR="00000000" w:rsidRDefault="00000000">
            <w:pPr>
              <w:shd w:val="clear" w:color="auto" w:fill="FFFFFF"/>
              <w:jc w:val="right"/>
              <w:rPr>
                <w:sz w:val="10"/>
                <w:lang w:val="en-US"/>
              </w:rPr>
            </w:pPr>
            <w:r>
              <w:rPr>
                <w:color w:val="000000"/>
                <w:sz w:val="10"/>
                <w:lang w:val="en-US"/>
              </w:rPr>
              <w:t>119</w:t>
            </w:r>
          </w:p>
        </w:tc>
        <w:tc>
          <w:tcPr>
            <w:tcW w:w="272" w:type="dxa"/>
            <w:tcBorders>
              <w:top w:val="nil"/>
              <w:left w:val="nil"/>
              <w:bottom w:val="single" w:sz="12" w:space="0" w:color="auto"/>
              <w:right w:val="nil"/>
            </w:tcBorders>
          </w:tcPr>
          <w:p w:rsidR="00000000" w:rsidRDefault="00000000">
            <w:pPr>
              <w:shd w:val="clear" w:color="auto" w:fill="FFFFFF"/>
              <w:jc w:val="right"/>
              <w:rPr>
                <w:sz w:val="10"/>
                <w:lang w:val="en-US"/>
              </w:rPr>
            </w:pPr>
            <w:r>
              <w:rPr>
                <w:color w:val="000000"/>
                <w:sz w:val="10"/>
                <w:lang w:val="en-US"/>
              </w:rPr>
              <w:t>52.9</w:t>
            </w:r>
          </w:p>
        </w:tc>
        <w:tc>
          <w:tcPr>
            <w:tcW w:w="468" w:type="dxa"/>
            <w:tcBorders>
              <w:top w:val="nil"/>
              <w:left w:val="nil"/>
              <w:bottom w:val="single" w:sz="12" w:space="0" w:color="auto"/>
              <w:right w:val="nil"/>
            </w:tcBorders>
          </w:tcPr>
          <w:p w:rsidR="00000000" w:rsidRDefault="00000000">
            <w:pPr>
              <w:shd w:val="clear" w:color="auto" w:fill="FFFFFF"/>
              <w:jc w:val="right"/>
              <w:rPr>
                <w:sz w:val="10"/>
                <w:lang w:val="en-US"/>
              </w:rPr>
            </w:pPr>
            <w:r>
              <w:rPr>
                <w:color w:val="000000"/>
                <w:sz w:val="10"/>
                <w:lang w:val="en-US"/>
              </w:rPr>
              <w:t>1</w:t>
            </w:r>
            <w:r>
              <w:rPr>
                <w:color w:val="000000"/>
                <w:sz w:val="10"/>
                <w:lang w:val="en-GB"/>
              </w:rPr>
              <w:t xml:space="preserve"> </w:t>
            </w:r>
            <w:r>
              <w:rPr>
                <w:color w:val="000000"/>
                <w:sz w:val="10"/>
                <w:lang w:val="en-US"/>
              </w:rPr>
              <w:t>657.4</w:t>
            </w:r>
          </w:p>
        </w:tc>
        <w:tc>
          <w:tcPr>
            <w:tcW w:w="400" w:type="dxa"/>
            <w:tcBorders>
              <w:top w:val="nil"/>
              <w:left w:val="nil"/>
              <w:bottom w:val="single" w:sz="12" w:space="0" w:color="auto"/>
              <w:right w:val="nil"/>
            </w:tcBorders>
          </w:tcPr>
          <w:p w:rsidR="00000000" w:rsidRDefault="00000000">
            <w:pPr>
              <w:shd w:val="clear" w:color="auto" w:fill="FFFFFF"/>
              <w:jc w:val="right"/>
              <w:rPr>
                <w:sz w:val="10"/>
                <w:lang w:val="en-US"/>
              </w:rPr>
            </w:pPr>
            <w:r>
              <w:rPr>
                <w:color w:val="000000"/>
                <w:sz w:val="10"/>
                <w:lang w:val="en-US"/>
              </w:rPr>
              <w:t>856.1</w:t>
            </w:r>
          </w:p>
        </w:tc>
        <w:tc>
          <w:tcPr>
            <w:tcW w:w="35"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0"/>
                <w:lang w:val="en-US"/>
              </w:rPr>
            </w:pPr>
          </w:p>
        </w:tc>
        <w:tc>
          <w:tcPr>
            <w:tcW w:w="419" w:type="dxa"/>
            <w:tcBorders>
              <w:top w:val="nil"/>
              <w:left w:val="nil"/>
              <w:bottom w:val="single" w:sz="12" w:space="0" w:color="auto"/>
              <w:right w:val="nil"/>
            </w:tcBorders>
          </w:tcPr>
          <w:p w:rsidR="00000000" w:rsidRDefault="00000000">
            <w:pPr>
              <w:shd w:val="clear" w:color="auto" w:fill="FFFFFF"/>
              <w:jc w:val="right"/>
              <w:rPr>
                <w:sz w:val="10"/>
                <w:lang w:val="en-US"/>
              </w:rPr>
            </w:pPr>
            <w:r>
              <w:rPr>
                <w:color w:val="000000"/>
                <w:sz w:val="10"/>
                <w:lang w:val="en-US"/>
              </w:rPr>
              <w:t>51.7</w:t>
            </w:r>
          </w:p>
        </w:tc>
        <w:tc>
          <w:tcPr>
            <w:tcW w:w="315" w:type="dxa"/>
            <w:tcBorders>
              <w:top w:val="nil"/>
              <w:left w:val="nil"/>
              <w:bottom w:val="single" w:sz="12" w:space="0" w:color="auto"/>
              <w:right w:val="nil"/>
            </w:tcBorders>
          </w:tcPr>
          <w:p w:rsidR="00000000" w:rsidRDefault="00000000">
            <w:pPr>
              <w:shd w:val="clear" w:color="auto" w:fill="FFFFFF"/>
              <w:jc w:val="right"/>
              <w:rPr>
                <w:sz w:val="10"/>
                <w:lang w:val="en-US"/>
              </w:rPr>
            </w:pPr>
            <w:r>
              <w:rPr>
                <w:color w:val="000000"/>
                <w:sz w:val="10"/>
                <w:lang w:val="en-US"/>
              </w:rPr>
              <w:t>20</w:t>
            </w:r>
          </w:p>
        </w:tc>
        <w:tc>
          <w:tcPr>
            <w:tcW w:w="419" w:type="dxa"/>
            <w:tcBorders>
              <w:top w:val="nil"/>
              <w:left w:val="nil"/>
              <w:bottom w:val="single" w:sz="12" w:space="0" w:color="auto"/>
              <w:right w:val="nil"/>
            </w:tcBorders>
          </w:tcPr>
          <w:p w:rsidR="00000000" w:rsidRDefault="00000000">
            <w:pPr>
              <w:shd w:val="clear" w:color="auto" w:fill="FFFFFF"/>
              <w:jc w:val="right"/>
              <w:rPr>
                <w:sz w:val="10"/>
                <w:lang w:val="en-US"/>
              </w:rPr>
            </w:pPr>
            <w:r>
              <w:rPr>
                <w:color w:val="000000"/>
                <w:sz w:val="10"/>
                <w:lang w:val="en-US"/>
              </w:rPr>
              <w:t>14</w:t>
            </w:r>
          </w:p>
        </w:tc>
        <w:tc>
          <w:tcPr>
            <w:tcW w:w="419" w:type="dxa"/>
            <w:tcBorders>
              <w:top w:val="nil"/>
              <w:left w:val="nil"/>
              <w:bottom w:val="single" w:sz="12" w:space="0" w:color="auto"/>
              <w:right w:val="nil"/>
            </w:tcBorders>
          </w:tcPr>
          <w:p w:rsidR="00000000" w:rsidRDefault="00000000">
            <w:pPr>
              <w:shd w:val="clear" w:color="auto" w:fill="FFFFFF"/>
              <w:jc w:val="right"/>
              <w:rPr>
                <w:sz w:val="10"/>
                <w:lang w:val="en-US"/>
              </w:rPr>
            </w:pPr>
            <w:r>
              <w:rPr>
                <w:color w:val="000000"/>
                <w:sz w:val="10"/>
                <w:lang w:val="en-US"/>
              </w:rPr>
              <w:t>70.0</w:t>
            </w:r>
          </w:p>
        </w:tc>
        <w:tc>
          <w:tcPr>
            <w:tcW w:w="419" w:type="dxa"/>
            <w:tcBorders>
              <w:top w:val="nil"/>
              <w:left w:val="nil"/>
              <w:bottom w:val="single" w:sz="12" w:space="0" w:color="auto"/>
              <w:right w:val="nil"/>
            </w:tcBorders>
          </w:tcPr>
          <w:p w:rsidR="00000000" w:rsidRDefault="00000000">
            <w:pPr>
              <w:shd w:val="clear" w:color="auto" w:fill="FFFFFF"/>
              <w:jc w:val="right"/>
              <w:rPr>
                <w:sz w:val="10"/>
                <w:lang w:val="en-US"/>
              </w:rPr>
            </w:pPr>
            <w:r>
              <w:rPr>
                <w:color w:val="000000"/>
                <w:sz w:val="10"/>
                <w:lang w:val="en-US"/>
              </w:rPr>
              <w:t>227.2</w:t>
            </w:r>
          </w:p>
        </w:tc>
        <w:tc>
          <w:tcPr>
            <w:tcW w:w="389" w:type="dxa"/>
            <w:tcBorders>
              <w:top w:val="nil"/>
              <w:left w:val="nil"/>
              <w:bottom w:val="single" w:sz="12" w:space="0" w:color="auto"/>
              <w:right w:val="nil"/>
            </w:tcBorders>
          </w:tcPr>
          <w:p w:rsidR="00000000" w:rsidRDefault="00000000">
            <w:pPr>
              <w:shd w:val="clear" w:color="auto" w:fill="FFFFFF"/>
              <w:jc w:val="right"/>
              <w:rPr>
                <w:sz w:val="10"/>
                <w:lang w:val="en-US"/>
              </w:rPr>
            </w:pPr>
            <w:r>
              <w:rPr>
                <w:color w:val="000000"/>
                <w:sz w:val="10"/>
                <w:lang w:val="en-US"/>
              </w:rPr>
              <w:t>138.0</w:t>
            </w:r>
          </w:p>
        </w:tc>
        <w:tc>
          <w:tcPr>
            <w:tcW w:w="35"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0"/>
                <w:lang w:val="en-US"/>
              </w:rPr>
            </w:pPr>
          </w:p>
        </w:tc>
        <w:tc>
          <w:tcPr>
            <w:tcW w:w="373" w:type="dxa"/>
            <w:tcBorders>
              <w:top w:val="nil"/>
              <w:left w:val="nil"/>
              <w:bottom w:val="single" w:sz="12" w:space="0" w:color="auto"/>
              <w:right w:val="nil"/>
            </w:tcBorders>
          </w:tcPr>
          <w:p w:rsidR="00000000" w:rsidRDefault="00000000">
            <w:pPr>
              <w:shd w:val="clear" w:color="auto" w:fill="FFFFFF"/>
              <w:jc w:val="right"/>
              <w:rPr>
                <w:sz w:val="10"/>
                <w:lang w:val="en-US"/>
              </w:rPr>
            </w:pPr>
            <w:r>
              <w:rPr>
                <w:color w:val="000000"/>
                <w:sz w:val="10"/>
                <w:lang w:val="en-US"/>
              </w:rPr>
              <w:t>60.7</w:t>
            </w:r>
          </w:p>
        </w:tc>
        <w:tc>
          <w:tcPr>
            <w:tcW w:w="417" w:type="dxa"/>
            <w:tcBorders>
              <w:top w:val="nil"/>
              <w:left w:val="nil"/>
              <w:bottom w:val="single" w:sz="12" w:space="0" w:color="auto"/>
              <w:right w:val="nil"/>
            </w:tcBorders>
          </w:tcPr>
          <w:p w:rsidR="00000000" w:rsidRDefault="00000000">
            <w:pPr>
              <w:shd w:val="clear" w:color="auto" w:fill="FFFFFF"/>
              <w:jc w:val="right"/>
              <w:rPr>
                <w:sz w:val="10"/>
                <w:lang w:val="en-US"/>
              </w:rPr>
            </w:pPr>
            <w:r>
              <w:rPr>
                <w:color w:val="000000"/>
                <w:sz w:val="10"/>
                <w:lang w:val="en-US"/>
              </w:rPr>
              <w:t>319</w:t>
            </w:r>
          </w:p>
        </w:tc>
        <w:tc>
          <w:tcPr>
            <w:tcW w:w="417" w:type="dxa"/>
            <w:tcBorders>
              <w:top w:val="nil"/>
              <w:left w:val="nil"/>
              <w:bottom w:val="single" w:sz="12" w:space="0" w:color="auto"/>
              <w:right w:val="nil"/>
            </w:tcBorders>
          </w:tcPr>
          <w:p w:rsidR="00000000" w:rsidRDefault="00000000">
            <w:pPr>
              <w:shd w:val="clear" w:color="auto" w:fill="FFFFFF"/>
              <w:jc w:val="right"/>
              <w:rPr>
                <w:sz w:val="10"/>
                <w:lang w:val="en-US"/>
              </w:rPr>
            </w:pPr>
            <w:r>
              <w:rPr>
                <w:color w:val="000000"/>
                <w:sz w:val="10"/>
                <w:lang w:val="en-US"/>
              </w:rPr>
              <w:t>170</w:t>
            </w:r>
          </w:p>
        </w:tc>
        <w:tc>
          <w:tcPr>
            <w:tcW w:w="362" w:type="dxa"/>
            <w:tcBorders>
              <w:top w:val="nil"/>
              <w:left w:val="nil"/>
              <w:bottom w:val="single" w:sz="12" w:space="0" w:color="auto"/>
              <w:right w:val="nil"/>
            </w:tcBorders>
          </w:tcPr>
          <w:p w:rsidR="00000000" w:rsidRDefault="00000000">
            <w:pPr>
              <w:shd w:val="clear" w:color="auto" w:fill="FFFFFF"/>
              <w:jc w:val="right"/>
              <w:rPr>
                <w:sz w:val="10"/>
                <w:lang w:val="en-US"/>
              </w:rPr>
            </w:pPr>
            <w:r>
              <w:rPr>
                <w:color w:val="000000"/>
                <w:sz w:val="10"/>
                <w:lang w:val="en-US"/>
              </w:rPr>
              <w:t>53.3</w:t>
            </w:r>
          </w:p>
        </w:tc>
        <w:tc>
          <w:tcPr>
            <w:tcW w:w="419" w:type="dxa"/>
            <w:tcBorders>
              <w:top w:val="nil"/>
              <w:left w:val="nil"/>
              <w:bottom w:val="single" w:sz="12" w:space="0" w:color="auto"/>
              <w:right w:val="nil"/>
            </w:tcBorders>
          </w:tcPr>
          <w:p w:rsidR="00000000" w:rsidRDefault="00000000">
            <w:pPr>
              <w:shd w:val="clear" w:color="auto" w:fill="FFFFFF"/>
              <w:jc w:val="right"/>
              <w:rPr>
                <w:sz w:val="10"/>
                <w:lang w:val="en-US"/>
              </w:rPr>
            </w:pPr>
            <w:r>
              <w:rPr>
                <w:color w:val="000000"/>
                <w:sz w:val="10"/>
                <w:lang w:val="en-US"/>
              </w:rPr>
              <w:t>2</w:t>
            </w:r>
            <w:r>
              <w:rPr>
                <w:color w:val="000000"/>
                <w:sz w:val="10"/>
                <w:lang w:val="en-GB"/>
              </w:rPr>
              <w:t xml:space="preserve"> </w:t>
            </w:r>
            <w:r>
              <w:rPr>
                <w:color w:val="000000"/>
                <w:sz w:val="10"/>
                <w:lang w:val="en-US"/>
              </w:rPr>
              <w:t>577.1</w:t>
            </w:r>
          </w:p>
        </w:tc>
        <w:tc>
          <w:tcPr>
            <w:tcW w:w="419" w:type="dxa"/>
            <w:tcBorders>
              <w:top w:val="nil"/>
              <w:left w:val="nil"/>
              <w:bottom w:val="single" w:sz="12" w:space="0" w:color="auto"/>
              <w:right w:val="nil"/>
            </w:tcBorders>
          </w:tcPr>
          <w:p w:rsidR="00000000" w:rsidRDefault="00000000">
            <w:pPr>
              <w:shd w:val="clear" w:color="auto" w:fill="FFFFFF"/>
              <w:jc w:val="right"/>
              <w:rPr>
                <w:sz w:val="10"/>
                <w:lang w:val="en-US"/>
              </w:rPr>
            </w:pPr>
            <w:r>
              <w:rPr>
                <w:color w:val="000000"/>
                <w:sz w:val="10"/>
                <w:lang w:val="en-US"/>
              </w:rPr>
              <w:t>1</w:t>
            </w:r>
            <w:r>
              <w:rPr>
                <w:color w:val="000000"/>
                <w:sz w:val="10"/>
                <w:lang w:val="en-GB"/>
              </w:rPr>
              <w:t xml:space="preserve"> </w:t>
            </w:r>
            <w:r>
              <w:rPr>
                <w:color w:val="000000"/>
                <w:sz w:val="10"/>
                <w:lang w:val="en-US"/>
              </w:rPr>
              <w:t>328.9</w:t>
            </w:r>
          </w:p>
        </w:tc>
        <w:tc>
          <w:tcPr>
            <w:tcW w:w="419" w:type="dxa"/>
            <w:tcBorders>
              <w:top w:val="nil"/>
              <w:left w:val="nil"/>
              <w:bottom w:val="single" w:sz="12" w:space="0" w:color="auto"/>
              <w:right w:val="nil"/>
            </w:tcBorders>
          </w:tcPr>
          <w:p w:rsidR="00000000" w:rsidRDefault="00000000">
            <w:pPr>
              <w:shd w:val="clear" w:color="auto" w:fill="FFFFFF"/>
              <w:jc w:val="right"/>
              <w:rPr>
                <w:sz w:val="10"/>
                <w:lang w:val="en-US"/>
              </w:rPr>
            </w:pPr>
            <w:r>
              <w:rPr>
                <w:color w:val="000000"/>
                <w:sz w:val="10"/>
                <w:lang w:val="en-US"/>
              </w:rPr>
              <w:t>51.6</w:t>
            </w:r>
          </w:p>
        </w:tc>
      </w:tr>
    </w:tbl>
    <w:p w:rsidR="00000000" w:rsidRDefault="00000000">
      <w:pPr>
        <w:pStyle w:val="SingleTxt"/>
        <w:rPr>
          <w:lang w:val="en-US"/>
        </w:rPr>
      </w:pPr>
    </w:p>
    <w:p w:rsidR="00000000" w:rsidRDefault="00000000">
      <w:pPr>
        <w:pStyle w:val="SingleTxt"/>
        <w:rPr>
          <w:lang w:val="en-US"/>
        </w:rPr>
      </w:pPr>
      <w:r>
        <w:rPr>
          <w:noProof/>
          <w:w w:val="100"/>
        </w:rPr>
        <w:pict>
          <v:line id="_x0000_s2052" style="position:absolute;left:0;text-align:left;z-index:2;mso-position-horizontal:absolute;mso-position-horizontal-relative:text;mso-position-vertical:absolute;mso-position-vertical-relative:text" from="75.6pt,280.8pt" to="75.6pt,352.8pt" o:allowincell="f" strokeweight=".25pt"/>
        </w:pict>
      </w:r>
      <w:r>
        <w:rPr>
          <w:lang w:val="en-US"/>
        </w:rPr>
        <w:t>Note : The main types of activity of women who have taken out small loans are : clothing production, folk handicrafts, commerce, public catering, consumer service, agriculture.</w:t>
      </w:r>
    </w:p>
    <w:p w:rsidR="00000000" w:rsidRDefault="00000000">
      <w:pPr>
        <w:pStyle w:val="SingleTxt"/>
        <w:rPr>
          <w:lang w:val="en-US"/>
        </w:rPr>
      </w:pPr>
    </w:p>
    <w:p w:rsidR="00000000" w:rsidRDefault="00000000">
      <w:pPr>
        <w:pStyle w:val="SingleTxt"/>
        <w:rPr>
          <w:lang w:val="en-US"/>
        </w:rPr>
        <w:sectPr w:rsidR="00000000">
          <w:headerReference w:type="even" r:id="rId22"/>
          <w:headerReference w:type="default" r:id="rId23"/>
          <w:footerReference w:type="even" r:id="rId24"/>
          <w:footerReference w:type="default" r:id="rId25"/>
          <w:endnotePr>
            <w:numFmt w:val="decimal"/>
          </w:endnotePr>
          <w:pgSz w:w="15840" w:h="12240" w:orient="landscape" w:code="1"/>
          <w:pgMar w:top="1195" w:right="1742" w:bottom="1195" w:left="1898" w:header="0" w:footer="0" w:gutter="0"/>
          <w:cols w:space="720"/>
          <w:noEndnote/>
          <w:docGrid w:linePitch="280"/>
        </w:sectPr>
      </w:pPr>
    </w:p>
    <w:p w:rsidR="00000000" w:rsidRDefault="00000000">
      <w:pPr>
        <w:pStyle w:val="SingleTxt"/>
        <w:rPr>
          <w:lang w:val="en-US"/>
        </w:rPr>
      </w:pPr>
    </w:p>
    <w:sectPr w:rsidR="00000000">
      <w:headerReference w:type="even" r:id="rId26"/>
      <w:headerReference w:type="default" r:id="rId27"/>
      <w:footerReference w:type="even" r:id="rId28"/>
      <w:footerReference w:type="default" r:id="rId29"/>
      <w:endnotePr>
        <w:numFmt w:val="decimal"/>
      </w:endnotePr>
      <w:pgSz w:w="12240" w:h="15840" w:code="1"/>
      <w:pgMar w:top="1742" w:right="1195" w:bottom="1898" w:left="1195" w:header="576" w:footer="1030" w:gutter="0"/>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t>&lt;&lt;ODS JOB NO&gt;&gt;N0262787E&lt;&lt;ODS JOB NO&gt;&gt;</w:t>
      </w:r>
    </w:p>
    <w:p w:rsidR="00000000" w:rsidRDefault="00000000">
      <w:pPr>
        <w:pStyle w:val="CommentText"/>
      </w:pPr>
      <w:r>
        <w:t>&lt;&lt;ODS DOC SYMBOL1&gt;&gt;CEDAW/C/KGZ/2&lt;&lt;ODS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0262787e.doc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0262787e.doc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p>
  <w:p w:rsidR="00000000" w:rsidRDefault="00000000">
    <w:pPr>
      <w:pStyle w:val="Footer"/>
      <w:rPr>
        <w:b w:val="0"/>
        <w:sz w:val="20"/>
      </w:rPr>
    </w:pPr>
    <w:r>
      <w:rPr>
        <w:b w:val="0"/>
        <w:sz w:val="20"/>
      </w:rPr>
      <w:t>02-62787 (E)    030103</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*0262787*</w:t>
    </w:r>
  </w:p>
  <w:p w:rsidR="00000000" w:rsidRDefault="00000000">
    <w:pPr>
      <w:pStyle w:val="Footer"/>
      <w:rPr>
        <w:b w:val="0"/>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58</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0262787e.doc</w:t>
          </w:r>
          <w:r>
            <w:rPr>
              <w:b w:val="0"/>
              <w:sz w:val="14"/>
            </w:rPr>
            <w:fldChar w:fldCharType="end"/>
          </w:r>
        </w:p>
      </w:tc>
    </w:tr>
  </w:tbl>
  <w:p w:rsidR="00000000" w:rsidRDefault="00000000">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0262787e.doc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59</w:t>
          </w:r>
          <w:r>
            <w:fldChar w:fldCharType="end"/>
          </w:r>
        </w:p>
      </w:tc>
    </w:tr>
  </w:tbl>
  <w:p w:rsidR="00000000" w:rsidRDefault="00000000">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0262787e.doc</w:t>
          </w:r>
          <w:r>
            <w:rPr>
              <w:b w:val="0"/>
              <w:sz w:val="14"/>
            </w:rPr>
            <w:fldChar w:fldCharType="end"/>
          </w:r>
        </w:p>
      </w:tc>
    </w:tr>
  </w:tbl>
  <w:p w:rsidR="00000000" w:rsidRDefault="00000000">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0262787e.doc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63</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Pr>
          <w:lang w:val="en-US"/>
        </w:rPr>
        <w:t xml:space="preserve"> </w:t>
      </w:r>
      <w:r>
        <w:rPr>
          <w:lang w:val="en-US"/>
        </w:rPr>
        <w:tab/>
        <w:t>« Trafficking in women and children ».– International Organization for Migration.– 2000.</w:t>
      </w:r>
    </w:p>
  </w:footnote>
  <w:footnote w:id="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Pr>
          <w:lang w:val="en-US"/>
        </w:rPr>
        <w:t xml:space="preserve"> </w:t>
      </w:r>
      <w:r>
        <w:rPr>
          <w:lang w:val="en-US"/>
        </w:rPr>
        <w:tab/>
        <w:t>Report of the Ministry of Internal Affairs of the Kyrgyz Republic for the period 1998-2000.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inset="0,0,0,0">
            <w:txbxContent>
              <w:tbl>
                <w:tblPr>
                  <w:tblW w:w="0" w:type="auto"/>
                  <w:tblInd w:w="102"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inset="0,0,0,0">
            <w:txbxContent>
              <w:tbl>
                <w:tblPr>
                  <w:tblW w:w="0" w:type="auto"/>
                  <w:tblInd w:w="102"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end"/>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/C/KGZ/2</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880"/>
            <w:ind w:left="-72"/>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lang w:val="en-US"/>
            </w:rPr>
          </w:pPr>
          <w:r>
            <w:rPr>
              <w:sz w:val="34"/>
              <w:lang w:val="en-US"/>
            </w:rPr>
            <w:t>Convention on the Elimination</w:t>
          </w:r>
          <w:r>
            <w:rPr>
              <w:sz w:val="34"/>
              <w:lang w:val="en-US"/>
            </w:rPr>
            <w:br/>
            <w:t>of All Forms of Discrimination</w:t>
          </w:r>
          <w:r>
            <w:rPr>
              <w:sz w:val="34"/>
              <w:lang w:val="en-US"/>
            </w:rPr>
            <w:br/>
            <w:t>against Women</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rPr>
              <w:lang w:val="en-US"/>
            </w:rPr>
          </w:pPr>
          <w:r>
            <w:rPr>
              <w:lang w:val="en-US"/>
            </w:rPr>
            <w:t>Distr.: General</w:t>
          </w:r>
        </w:p>
        <w:p w:rsidR="00000000" w:rsidRDefault="00000000">
          <w:pPr>
            <w:rPr>
              <w:lang w:val="en-US"/>
            </w:rPr>
          </w:pPr>
          <w:r>
            <w:rPr>
              <w:lang w:val="en-US"/>
            </w:rPr>
            <w:t>7 October 2002</w:t>
          </w:r>
        </w:p>
        <w:p w:rsidR="00000000" w:rsidRDefault="00000000">
          <w:pPr>
            <w:rPr>
              <w:lang w:val="en-US"/>
            </w:rPr>
          </w:pPr>
          <w:r>
            <w:rPr>
              <w:lang w:val="en-US"/>
            </w:rPr>
            <w:t>English</w:t>
          </w:r>
        </w:p>
        <w:p w:rsidR="00000000" w:rsidRDefault="00000000">
          <w:pPr>
            <w:rPr>
              <w:lang w:val="en-US"/>
            </w:rPr>
          </w:pPr>
          <w:r>
            <w:rPr>
              <w:lang w:val="en-US"/>
            </w:rPr>
            <w:t>Original: Russian</w:t>
          </w:r>
        </w:p>
      </w:tc>
    </w:tr>
  </w:tbl>
  <w:p w:rsidR="00000000" w:rsidRDefault="00000000">
    <w:pPr>
      <w:pStyle w:val="Header"/>
      <w:spacing w:line="240" w:lineRule="auto"/>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34" type="#_x0000_t202" style="position:absolute;margin-left:-29pt;margin-top:60pt;width:9.35pt;height:491.75pt;z-index:8;mso-position-horizontal:absolute;mso-position-horizontal-relative:text;mso-position-vertical:absolute;mso-position-vertical-relative:text" o:allowincell="f" stroked="f">
          <v:textbox style="layout-flow:vertical" inset="0,0,0,0">
            <w:txbxContent>
              <w:p w:rsidR="00000000" w:rsidRDefault="00000000">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t>56</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Pr>
                    <w:b w:val="0"/>
                    <w:sz w:val="14"/>
                  </w:rPr>
                  <w:t>0262787e.doc</w:t>
                </w:r>
                <w:r>
                  <w:rPr>
                    <w:b w:val="0"/>
                    <w:sz w:val="14"/>
                  </w:rPr>
                  <w:fldChar w:fldCharType="end"/>
                </w:r>
              </w:p>
            </w:txbxContent>
          </v:textbox>
        </v:shape>
      </w:pict>
    </w:r>
    <w:r>
      <w:rPr>
        <w:w w:val="100"/>
        <w:sz w:val="20"/>
      </w:rPr>
      <w:pict>
        <v:shape id="_x0000_s1033" type="#_x0000_t202" style="position:absolute;margin-left:627.05pt;margin-top:60pt;width:62.85pt;height:491.75pt;z-index:7;mso-position-horizontal:absolute;mso-position-horizontal-relative:text;mso-position-vertical:absolute;mso-position-vertical-relative:text" o:allowincell="f" stroked="f">
          <v:textbox inset="0,0,0,0">
            <w:txbxContent>
              <w:tbl>
                <w:tblPr>
                  <w:tblW w:w="0" w:type="auto"/>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rPr>
                          <w:b/>
                          <w:sz w:val="17"/>
                          <w:lang w:val="en-US"/>
                        </w:rPr>
                      </w:pPr>
                      <w:r>
                        <w:rPr>
                          <w:b/>
                          <w:sz w:val="17"/>
                        </w:rPr>
                        <w:fldChar w:fldCharType="begin"/>
                      </w:r>
                      <w:r>
                        <w:rPr>
                          <w:b/>
                          <w:sz w:val="17"/>
                          <w:lang w:val="en-US"/>
                        </w:rPr>
                        <w:instrText xml:space="preserve"> DOCVARIABLE "sss1" \* MERGEFORMAT </w:instrText>
                      </w:r>
                      <w:r>
                        <w:rPr>
                          <w:b/>
                          <w:sz w:val="17"/>
                        </w:rPr>
                        <w:fldChar w:fldCharType="end"/>
                      </w:r>
                    </w:p>
                  </w:tc>
                </w:tr>
              </w:tbl>
              <w:p w:rsidR="00000000" w:rsidRDefault="00000000">
                <w:pPr>
                  <w:rPr>
                    <w:lang w:val="en-US"/>
                  </w:rPr>
                </w:pPr>
              </w:p>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32" type="#_x0000_t202" style="position:absolute;margin-left:-29pt;margin-top:60pt;width:9.35pt;height:491.75pt;z-index:6;mso-position-horizontal:absolute;mso-position-horizontal-relative:text;mso-position-vertical:absolute;mso-position-vertical-relative:text" o:allowincell="f" stroked="f">
          <v:textbox style="layout-flow:vertical" inset="0,0,0,0">
            <w:txbxContent>
              <w:p w:rsidR="00000000" w:rsidRDefault="00000000">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Pr>
                    <w:b w:val="0"/>
                    <w:sz w:val="14"/>
                  </w:rPr>
                  <w:t>0262787e.doc</w:t>
                </w:r>
                <w:r>
                  <w:rPr>
                    <w:b w:val="0"/>
                    <w:sz w:val="14"/>
                  </w:rPr>
                  <w:fldChar w:fldCharType="end"/>
                </w:r>
                <w:r>
                  <w:rPr>
                    <w:b w:val="0"/>
                    <w:sz w:val="14"/>
                  </w:rPr>
                  <w:tab/>
                </w:r>
                <w:r>
                  <w:fldChar w:fldCharType="begin"/>
                </w:r>
                <w:r>
                  <w:instrText xml:space="preserve"> PAGE  \* MERGEFORMAT </w:instrText>
                </w:r>
                <w:r>
                  <w:fldChar w:fldCharType="separate"/>
                </w:r>
                <w:r>
                  <w:t>62</w:t>
                </w:r>
                <w:r>
                  <w:fldChar w:fldCharType="end"/>
                </w:r>
              </w:p>
            </w:txbxContent>
          </v:textbox>
        </v:shape>
      </w:pict>
    </w:r>
    <w:r>
      <w:rPr>
        <w:w w:val="100"/>
        <w:sz w:val="20"/>
      </w:rPr>
      <w:pict>
        <v:shape id="_x0000_s1031" type="#_x0000_t202" style="position:absolute;margin-left:627.05pt;margin-top:60pt;width:62.85pt;height:491.75pt;z-index:5;mso-position-horizontal:absolute;mso-position-horizontal-relative:text;mso-position-vertical:absolute;mso-position-vertical-relative:text" o:allowincell="f" stroked="f">
          <v:textbox inset="0,0,0,0">
            <w:txbxContent>
              <w:tbl>
                <w:tblPr>
                  <w:tblW w:w="0" w:type="auto"/>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jc w:val="right"/>
                        <w:rPr>
                          <w:b/>
                          <w:sz w:val="17"/>
                          <w:lang w:val="en-US"/>
                        </w:rPr>
                      </w:pPr>
                      <w:r>
                        <w:rPr>
                          <w:b/>
                          <w:sz w:val="17"/>
                        </w:rPr>
                        <w:fldChar w:fldCharType="begin"/>
                      </w:r>
                      <w:r>
                        <w:rPr>
                          <w:b/>
                          <w:sz w:val="17"/>
                          <w:lang w:val="en-US"/>
                        </w:rPr>
                        <w:instrText xml:space="preserve"> DOCVARIABLE "sss1" \* MERGEFORMAT </w:instrText>
                      </w:r>
                      <w:r>
                        <w:rPr>
                          <w:b/>
                          <w:sz w:val="17"/>
                        </w:rPr>
                        <w:fldChar w:fldCharType="end"/>
                      </w:r>
                    </w:p>
                  </w:tc>
                </w:tr>
              </w:tbl>
              <w:p w:rsidR="00000000" w:rsidRDefault="00000000">
                <w:pPr>
                  <w:rPr>
                    <w:lang w:val="en-US"/>
                  </w:rPr>
                </w:pPr>
              </w:p>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7" type="#_x0000_t202" style="position:absolute;margin-left:-5.75pt;margin-top:0;width:7in;height:50.4pt;z-index:3;mso-position-horizontal:absolute;mso-position-horizontal-relative:text;mso-position-vertical:absolute;mso-position-vertical-relative:text" o:allowincell="f" filled="f" stroked="f">
          <v:textbox inset="0,0,0,0">
            <w:txbxContent>
              <w:tbl>
                <w:tblPr>
                  <w:tblW w:w="0" w:type="auto"/>
                  <w:tblInd w:w="102"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8" type="#_x0000_t202" style="position:absolute;margin-left:-5.75pt;margin-top:0;width:7in;height:50.4pt;z-index:4;mso-position-horizontal:absolute;mso-position-horizontal-relative:text;mso-position-vertical:absolute;mso-position-vertical-relative:text" o:allowincell="f" filled="f" stroked="f">
          <v:textbox inset="0,0,0,0">
            <w:txbxContent>
              <w:tbl>
                <w:tblPr>
                  <w:tblW w:w="0" w:type="auto"/>
                  <w:tblInd w:w="102"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end"/>
                      </w:r>
                    </w:p>
                  </w:tc>
                </w:tr>
              </w:tbl>
              <w:p w:rsidR="00000000" w:rsidRDefault="00000000">
                <w:pPr>
                  <w:rPr>
                    <w:lang w:val="en-US"/>
                  </w:rPr>
                </w:pPr>
              </w:p>
            </w:txbxContent>
          </v:textbox>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44" type="#_x0000_t202" style="position:absolute;margin-left:-29pt;margin-top:60pt;width:9.35pt;height:491.75pt;z-index:14;mso-position-horizontal:absolute;mso-position-horizontal-relative:text;mso-position-vertical:absolute;mso-position-vertical-relative:text" o:allowincell="f" stroked="f">
          <v:textbox style="layout-flow:vertical" inset="0,0,0,0">
            <w:txbxContent>
              <w:p w:rsidR="00000000" w:rsidRDefault="00000000">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t>62</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Pr>
                    <w:b w:val="0"/>
                    <w:sz w:val="14"/>
                  </w:rPr>
                  <w:t>0262787e.doc</w:t>
                </w:r>
                <w:r>
                  <w:rPr>
                    <w:b w:val="0"/>
                    <w:sz w:val="14"/>
                  </w:rPr>
                  <w:fldChar w:fldCharType="end"/>
                </w:r>
              </w:p>
            </w:txbxContent>
          </v:textbox>
        </v:shape>
      </w:pict>
    </w:r>
    <w:r>
      <w:rPr>
        <w:w w:val="100"/>
        <w:sz w:val="20"/>
      </w:rPr>
      <w:pict>
        <v:shape id="_x0000_s1043" type="#_x0000_t202" style="position:absolute;margin-left:627.05pt;margin-top:60pt;width:62.85pt;height:491.75pt;z-index:13;mso-position-horizontal:absolute;mso-position-horizontal-relative:text;mso-position-vertical:absolute;mso-position-vertical-relative:text" o:allowincell="f" stroked="f">
          <v:textbox inset="0,0,0,0">
            <w:txbxContent>
              <w:tbl>
                <w:tblPr>
                  <w:tblW w:w="0" w:type="auto"/>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rPr>
                          <w:b/>
                          <w:sz w:val="17"/>
                          <w:lang w:val="en-US"/>
                        </w:rPr>
                      </w:pPr>
                      <w:r>
                        <w:rPr>
                          <w:b/>
                          <w:sz w:val="17"/>
                        </w:rPr>
                        <w:fldChar w:fldCharType="begin"/>
                      </w:r>
                      <w:r>
                        <w:rPr>
                          <w:b/>
                          <w:sz w:val="17"/>
                          <w:lang w:val="en-US"/>
                        </w:rPr>
                        <w:instrText xml:space="preserve"> DOCVARIABLE "sss1" \* MERGEFORMAT </w:instrText>
                      </w:r>
                      <w:r>
                        <w:rPr>
                          <w:b/>
                          <w:sz w:val="17"/>
                        </w:rPr>
                        <w:fldChar w:fldCharType="end"/>
                      </w:r>
                    </w:p>
                  </w:tc>
                </w:tr>
              </w:tbl>
              <w:p w:rsidR="00000000" w:rsidRDefault="00000000">
                <w:pPr>
                  <w:rPr>
                    <w:lang w:val="en-US"/>
                  </w:rPr>
                </w:pPr>
              </w:p>
            </w:txbxContent>
          </v:textbox>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42" type="#_x0000_t202" style="position:absolute;margin-left:-29pt;margin-top:60pt;width:9.35pt;height:491.75pt;z-index:12;mso-position-horizontal:absolute;mso-position-horizontal-relative:text;mso-position-vertical:absolute;mso-position-vertical-relative:text" o:allowincell="f" stroked="f">
          <v:textbox style="layout-flow:vertical" inset="0,0,0,0">
            <w:txbxContent>
              <w:p w:rsidR="00000000" w:rsidRDefault="00000000">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Pr>
                    <w:b w:val="0"/>
                    <w:sz w:val="14"/>
                  </w:rPr>
                  <w:t>0262787e.doc</w:t>
                </w:r>
                <w:r>
                  <w:rPr>
                    <w:b w:val="0"/>
                    <w:sz w:val="14"/>
                  </w:rPr>
                  <w:fldChar w:fldCharType="end"/>
                </w:r>
                <w:r>
                  <w:rPr>
                    <w:b w:val="0"/>
                    <w:sz w:val="14"/>
                  </w:rPr>
                  <w:tab/>
                </w:r>
                <w:r>
                  <w:fldChar w:fldCharType="begin"/>
                </w:r>
                <w:r>
                  <w:instrText xml:space="preserve"> PAGE  \* MERGEFORMAT </w:instrText>
                </w:r>
                <w:r>
                  <w:fldChar w:fldCharType="separate"/>
                </w:r>
                <w:r>
                  <w:t>61</w:t>
                </w:r>
                <w:r>
                  <w:fldChar w:fldCharType="end"/>
                </w:r>
              </w:p>
            </w:txbxContent>
          </v:textbox>
        </v:shape>
      </w:pict>
    </w:r>
    <w:r>
      <w:rPr>
        <w:w w:val="100"/>
        <w:sz w:val="20"/>
      </w:rPr>
      <w:pict>
        <v:shape id="_x0000_s1041" type="#_x0000_t202" style="position:absolute;margin-left:627.05pt;margin-top:60pt;width:62.85pt;height:491.75pt;z-index:11;mso-position-horizontal:absolute;mso-position-horizontal-relative:text;mso-position-vertical:absolute;mso-position-vertical-relative:text" o:allowincell="f" stroked="f">
          <v:textbox inset="0,0,0,0">
            <w:txbxContent>
              <w:tbl>
                <w:tblPr>
                  <w:tblW w:w="0" w:type="auto"/>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jc w:val="right"/>
                        <w:rPr>
                          <w:b/>
                          <w:sz w:val="17"/>
                          <w:lang w:val="en-US"/>
                        </w:rPr>
                      </w:pPr>
                      <w:r>
                        <w:rPr>
                          <w:b/>
                          <w:sz w:val="17"/>
                        </w:rPr>
                        <w:fldChar w:fldCharType="begin"/>
                      </w:r>
                      <w:r>
                        <w:rPr>
                          <w:b/>
                          <w:sz w:val="17"/>
                          <w:lang w:val="en-US"/>
                        </w:rPr>
                        <w:instrText xml:space="preserve"> DOCVARIABLE "sss1" \* MERGEFORMAT </w:instrText>
                      </w:r>
                      <w:r>
                        <w:rPr>
                          <w:b/>
                          <w:sz w:val="17"/>
                        </w:rPr>
                        <w:fldChar w:fldCharType="end"/>
                      </w:r>
                    </w:p>
                  </w:tc>
                </w:tr>
              </w:tbl>
              <w:p w:rsidR="00000000" w:rsidRDefault="00000000">
                <w:pPr>
                  <w:rPr>
                    <w:lang w:val="en-US"/>
                  </w:rPr>
                </w:pPr>
              </w:p>
            </w:txbxContent>
          </v:textbox>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37" type="#_x0000_t202" style="position:absolute;margin-left:-5.75pt;margin-top:0;width:7in;height:50.4pt;z-index:9;mso-position-horizontal:absolute;mso-position-horizontal-relative:text;mso-position-vertical:absolute;mso-position-vertical-relative:text" o:allowincell="f" filled="f" stroked="f">
          <v:textbox inset="0,0,0,0">
            <w:txbxContent>
              <w:tbl>
                <w:tblPr>
                  <w:tblW w:w="0" w:type="auto"/>
                  <w:tblInd w:w="102"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38" type="#_x0000_t202" style="position:absolute;margin-left:-5.75pt;margin-top:0;width:7in;height:50.4pt;z-index:10;mso-position-horizontal:absolute;mso-position-horizontal-relative:text;mso-position-vertical:absolute;mso-position-vertical-relative:text" o:allowincell="f" filled="f" stroked="f">
          <v:textbox inset="0,0,0,0">
            <w:txbxContent>
              <w:tbl>
                <w:tblPr>
                  <w:tblW w:w="0" w:type="auto"/>
                  <w:tblInd w:w="102"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end"/>
                      </w:r>
                    </w:p>
                  </w:tc>
                </w:tr>
              </w:tbl>
              <w:p w:rsidR="00000000" w:rsidRDefault="00000000">
                <w:pPr>
                  <w:rPr>
                    <w:lang w:val="en-US"/>
                  </w:rPr>
                </w:pP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F363B"/>
    <w:multiLevelType w:val="hybridMultilevel"/>
    <w:tmpl w:val="5DFC1F98"/>
    <w:lvl w:ilvl="0">
      <w:start w:val="1"/>
      <w:numFmt w:val="bullet"/>
      <w:lvlText w:val=""/>
      <w:lvlJc w:val="left"/>
      <w:pPr>
        <w:tabs>
          <w:tab w:val="num" w:pos="1987"/>
        </w:tabs>
        <w:ind w:left="1987" w:hanging="360"/>
      </w:pPr>
      <w:rPr>
        <w:rFonts w:ascii="Symbol" w:hAnsi="Symbol" w:hint="default"/>
      </w:rPr>
    </w:lvl>
    <w:lvl w:ilvl="1" w:tentative="1">
      <w:start w:val="1"/>
      <w:numFmt w:val="bullet"/>
      <w:lvlText w:val="o"/>
      <w:lvlJc w:val="left"/>
      <w:pPr>
        <w:tabs>
          <w:tab w:val="num" w:pos="2707"/>
        </w:tabs>
        <w:ind w:left="2707" w:hanging="360"/>
      </w:pPr>
      <w:rPr>
        <w:rFonts w:ascii="Courier New" w:hAnsi="Courier New" w:hint="default"/>
      </w:rPr>
    </w:lvl>
    <w:lvl w:ilvl="2" w:tentative="1">
      <w:start w:val="1"/>
      <w:numFmt w:val="bullet"/>
      <w:lvlText w:val=""/>
      <w:lvlJc w:val="left"/>
      <w:pPr>
        <w:tabs>
          <w:tab w:val="num" w:pos="3427"/>
        </w:tabs>
        <w:ind w:left="3427" w:hanging="360"/>
      </w:pPr>
      <w:rPr>
        <w:rFonts w:ascii="Wingdings" w:hAnsi="Wingdings" w:hint="default"/>
      </w:rPr>
    </w:lvl>
    <w:lvl w:ilvl="3" w:tentative="1">
      <w:start w:val="1"/>
      <w:numFmt w:val="bullet"/>
      <w:lvlText w:val=""/>
      <w:lvlJc w:val="left"/>
      <w:pPr>
        <w:tabs>
          <w:tab w:val="num" w:pos="4147"/>
        </w:tabs>
        <w:ind w:left="4147" w:hanging="360"/>
      </w:pPr>
      <w:rPr>
        <w:rFonts w:ascii="Symbol" w:hAnsi="Symbol" w:hint="default"/>
      </w:rPr>
    </w:lvl>
    <w:lvl w:ilvl="4" w:tentative="1">
      <w:start w:val="1"/>
      <w:numFmt w:val="bullet"/>
      <w:lvlText w:val="o"/>
      <w:lvlJc w:val="left"/>
      <w:pPr>
        <w:tabs>
          <w:tab w:val="num" w:pos="4867"/>
        </w:tabs>
        <w:ind w:left="4867" w:hanging="360"/>
      </w:pPr>
      <w:rPr>
        <w:rFonts w:ascii="Courier New" w:hAnsi="Courier New" w:hint="default"/>
      </w:rPr>
    </w:lvl>
    <w:lvl w:ilvl="5" w:tentative="1">
      <w:start w:val="1"/>
      <w:numFmt w:val="bullet"/>
      <w:lvlText w:val=""/>
      <w:lvlJc w:val="left"/>
      <w:pPr>
        <w:tabs>
          <w:tab w:val="num" w:pos="5587"/>
        </w:tabs>
        <w:ind w:left="5587" w:hanging="360"/>
      </w:pPr>
      <w:rPr>
        <w:rFonts w:ascii="Wingdings" w:hAnsi="Wingdings" w:hint="default"/>
      </w:rPr>
    </w:lvl>
    <w:lvl w:ilvl="6" w:tentative="1">
      <w:start w:val="1"/>
      <w:numFmt w:val="bullet"/>
      <w:lvlText w:val=""/>
      <w:lvlJc w:val="left"/>
      <w:pPr>
        <w:tabs>
          <w:tab w:val="num" w:pos="6307"/>
        </w:tabs>
        <w:ind w:left="6307" w:hanging="360"/>
      </w:pPr>
      <w:rPr>
        <w:rFonts w:ascii="Symbol" w:hAnsi="Symbol" w:hint="default"/>
      </w:rPr>
    </w:lvl>
    <w:lvl w:ilvl="7" w:tentative="1">
      <w:start w:val="1"/>
      <w:numFmt w:val="bullet"/>
      <w:lvlText w:val="o"/>
      <w:lvlJc w:val="left"/>
      <w:pPr>
        <w:tabs>
          <w:tab w:val="num" w:pos="7027"/>
        </w:tabs>
        <w:ind w:left="7027" w:hanging="360"/>
      </w:pPr>
      <w:rPr>
        <w:rFonts w:ascii="Courier New" w:hAnsi="Courier New" w:hint="default"/>
      </w:rPr>
    </w:lvl>
    <w:lvl w:ilvl="8" w:tentative="1">
      <w:start w:val="1"/>
      <w:numFmt w:val="bullet"/>
      <w:lvlText w:val=""/>
      <w:lvlJc w:val="left"/>
      <w:pPr>
        <w:tabs>
          <w:tab w:val="num" w:pos="7747"/>
        </w:tabs>
        <w:ind w:left="7747" w:hanging="360"/>
      </w:pPr>
      <w:rPr>
        <w:rFonts w:ascii="Wingdings" w:hAnsi="Wingdings" w:hint="default"/>
      </w:rPr>
    </w:lvl>
  </w:abstractNum>
  <w:abstractNum w:abstractNumId="1">
    <w:nsid w:val="014C69DA"/>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
    <w:nsid w:val="026B71B4"/>
    <w:multiLevelType w:val="hybridMultilevel"/>
    <w:tmpl w:val="BEF666AC"/>
    <w:lvl w:ilvl="0">
      <w:start w:val="6"/>
      <w:numFmt w:val="decimal"/>
      <w:lvlText w:val="%1."/>
      <w:lvlJc w:val="left"/>
      <w:pPr>
        <w:tabs>
          <w:tab w:val="num" w:pos="735"/>
        </w:tabs>
        <w:ind w:left="735"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nsid w:val="02B75F44"/>
    <w:multiLevelType w:val="multilevel"/>
    <w:tmpl w:val="59265FD0"/>
    <w:lvl w:ilvl="0">
      <w:start w:val="1"/>
      <w:numFmt w:val="decimal"/>
      <w:lvlText w:val="%1."/>
      <w:lvlJc w:val="left"/>
      <w:pPr>
        <w:tabs>
          <w:tab w:val="num" w:pos="0"/>
        </w:tabs>
        <w:ind w:left="284" w:hanging="284"/>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035A3279"/>
    <w:multiLevelType w:val="hybridMultilevel"/>
    <w:tmpl w:val="ED323B7E"/>
    <w:lvl w:ilvl="0">
      <w:start w:val="1"/>
      <w:numFmt w:val="bullet"/>
      <w:lvlText w:val=""/>
      <w:lvlJc w:val="left"/>
      <w:pPr>
        <w:tabs>
          <w:tab w:val="num" w:pos="1095"/>
        </w:tabs>
        <w:ind w:left="1095" w:hanging="360"/>
      </w:pPr>
      <w:rPr>
        <w:rFonts w:ascii="Symbol" w:hAnsi="Symbol" w:hint="default"/>
      </w:rPr>
    </w:lvl>
    <w:lvl w:ilvl="1" w:tentative="1">
      <w:start w:val="1"/>
      <w:numFmt w:val="bullet"/>
      <w:lvlText w:val="o"/>
      <w:lvlJc w:val="left"/>
      <w:pPr>
        <w:tabs>
          <w:tab w:val="num" w:pos="1815"/>
        </w:tabs>
        <w:ind w:left="1815" w:hanging="360"/>
      </w:pPr>
      <w:rPr>
        <w:rFonts w:ascii="Courier New" w:hAnsi="Courier New" w:hint="default"/>
      </w:rPr>
    </w:lvl>
    <w:lvl w:ilvl="2" w:tentative="1">
      <w:start w:val="1"/>
      <w:numFmt w:val="bullet"/>
      <w:lvlText w:val=""/>
      <w:lvlJc w:val="left"/>
      <w:pPr>
        <w:tabs>
          <w:tab w:val="num" w:pos="2535"/>
        </w:tabs>
        <w:ind w:left="2535" w:hanging="360"/>
      </w:pPr>
      <w:rPr>
        <w:rFonts w:ascii="Wingdings" w:hAnsi="Wingdings" w:hint="default"/>
      </w:rPr>
    </w:lvl>
    <w:lvl w:ilvl="3" w:tentative="1">
      <w:start w:val="1"/>
      <w:numFmt w:val="bullet"/>
      <w:lvlText w:val=""/>
      <w:lvlJc w:val="left"/>
      <w:pPr>
        <w:tabs>
          <w:tab w:val="num" w:pos="3255"/>
        </w:tabs>
        <w:ind w:left="3255" w:hanging="360"/>
      </w:pPr>
      <w:rPr>
        <w:rFonts w:ascii="Symbol" w:hAnsi="Symbol" w:hint="default"/>
      </w:rPr>
    </w:lvl>
    <w:lvl w:ilvl="4" w:tentative="1">
      <w:start w:val="1"/>
      <w:numFmt w:val="bullet"/>
      <w:lvlText w:val="o"/>
      <w:lvlJc w:val="left"/>
      <w:pPr>
        <w:tabs>
          <w:tab w:val="num" w:pos="3975"/>
        </w:tabs>
        <w:ind w:left="3975" w:hanging="360"/>
      </w:pPr>
      <w:rPr>
        <w:rFonts w:ascii="Courier New" w:hAnsi="Courier New" w:hint="default"/>
      </w:rPr>
    </w:lvl>
    <w:lvl w:ilvl="5" w:tentative="1">
      <w:start w:val="1"/>
      <w:numFmt w:val="bullet"/>
      <w:lvlText w:val=""/>
      <w:lvlJc w:val="left"/>
      <w:pPr>
        <w:tabs>
          <w:tab w:val="num" w:pos="4695"/>
        </w:tabs>
        <w:ind w:left="4695" w:hanging="360"/>
      </w:pPr>
      <w:rPr>
        <w:rFonts w:ascii="Wingdings" w:hAnsi="Wingdings" w:hint="default"/>
      </w:rPr>
    </w:lvl>
    <w:lvl w:ilvl="6" w:tentative="1">
      <w:start w:val="1"/>
      <w:numFmt w:val="bullet"/>
      <w:lvlText w:val=""/>
      <w:lvlJc w:val="left"/>
      <w:pPr>
        <w:tabs>
          <w:tab w:val="num" w:pos="5415"/>
        </w:tabs>
        <w:ind w:left="5415" w:hanging="360"/>
      </w:pPr>
      <w:rPr>
        <w:rFonts w:ascii="Symbol" w:hAnsi="Symbol" w:hint="default"/>
      </w:rPr>
    </w:lvl>
    <w:lvl w:ilvl="7" w:tentative="1">
      <w:start w:val="1"/>
      <w:numFmt w:val="bullet"/>
      <w:lvlText w:val="o"/>
      <w:lvlJc w:val="left"/>
      <w:pPr>
        <w:tabs>
          <w:tab w:val="num" w:pos="6135"/>
        </w:tabs>
        <w:ind w:left="6135" w:hanging="360"/>
      </w:pPr>
      <w:rPr>
        <w:rFonts w:ascii="Courier New" w:hAnsi="Courier New" w:hint="default"/>
      </w:rPr>
    </w:lvl>
    <w:lvl w:ilvl="8" w:tentative="1">
      <w:start w:val="1"/>
      <w:numFmt w:val="bullet"/>
      <w:lvlText w:val=""/>
      <w:lvlJc w:val="left"/>
      <w:pPr>
        <w:tabs>
          <w:tab w:val="num" w:pos="6855"/>
        </w:tabs>
        <w:ind w:left="6855" w:hanging="360"/>
      </w:pPr>
      <w:rPr>
        <w:rFonts w:ascii="Wingdings" w:hAnsi="Wingdings" w:hint="default"/>
      </w:rPr>
    </w:lvl>
  </w:abstractNum>
  <w:abstractNum w:abstractNumId="5">
    <w:nsid w:val="04DB79A4"/>
    <w:multiLevelType w:val="singleLevel"/>
    <w:tmpl w:val="907424B6"/>
    <w:lvl w:ilvl="0">
      <w:start w:val="1"/>
      <w:numFmt w:val="bullet"/>
      <w:lvlText w:val="-"/>
      <w:lvlJc w:val="left"/>
      <w:pPr>
        <w:tabs>
          <w:tab w:val="num" w:pos="930"/>
        </w:tabs>
        <w:ind w:left="930" w:hanging="360"/>
      </w:pPr>
      <w:rPr>
        <w:rFonts w:hint="default"/>
      </w:rPr>
    </w:lvl>
  </w:abstractNum>
  <w:abstractNum w:abstractNumId="6">
    <w:nsid w:val="04E15F59"/>
    <w:multiLevelType w:val="hybridMultilevel"/>
    <w:tmpl w:val="450A198C"/>
    <w:lvl w:ilvl="0">
      <w:start w:val="1"/>
      <w:numFmt w:val="bullet"/>
      <w:lvlText w:val="-"/>
      <w:lvlJc w:val="left"/>
      <w:pPr>
        <w:tabs>
          <w:tab w:val="num" w:pos="930"/>
        </w:tabs>
        <w:ind w:left="930" w:hanging="360"/>
      </w:pPr>
      <w:rPr>
        <w:rFont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
    <w:nsid w:val="06AC155B"/>
    <w:multiLevelType w:val="hybridMultilevel"/>
    <w:tmpl w:val="6B4CD8DA"/>
    <w:lvl w:ilvl="0">
      <w:start w:val="1"/>
      <w:numFmt w:val="decimal"/>
      <w:lvlText w:val="%1."/>
      <w:lvlJc w:val="left"/>
      <w:pPr>
        <w:tabs>
          <w:tab w:val="num" w:pos="1080"/>
        </w:tabs>
        <w:ind w:left="1080" w:hanging="360"/>
      </w:pPr>
      <w:rPr>
        <w:rFonts w:hint="default"/>
      </w:rPr>
    </w:lvl>
    <w:lvl w:ilvl="1">
      <w:start w:val="1"/>
      <w:numFmt w:val="bullet"/>
      <w:lvlText w:val=""/>
      <w:lvlJc w:val="left"/>
      <w:pPr>
        <w:tabs>
          <w:tab w:val="num" w:pos="1080"/>
        </w:tabs>
        <w:ind w:left="1080" w:firstLine="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nsid w:val="073527EE"/>
    <w:multiLevelType w:val="hybridMultilevel"/>
    <w:tmpl w:val="0050724A"/>
    <w:lvl w:ilvl="0">
      <w:start w:val="1"/>
      <w:numFmt w:val="bullet"/>
      <w:lvlText w:val=""/>
      <w:lvlJc w:val="left"/>
      <w:pPr>
        <w:tabs>
          <w:tab w:val="num" w:pos="1987"/>
        </w:tabs>
        <w:ind w:left="1987" w:hanging="360"/>
      </w:pPr>
      <w:rPr>
        <w:rFonts w:ascii="Symbol" w:hAnsi="Symbol" w:hint="default"/>
      </w:rPr>
    </w:lvl>
    <w:lvl w:ilvl="1" w:tentative="1">
      <w:start w:val="1"/>
      <w:numFmt w:val="bullet"/>
      <w:lvlText w:val="o"/>
      <w:lvlJc w:val="left"/>
      <w:pPr>
        <w:tabs>
          <w:tab w:val="num" w:pos="2707"/>
        </w:tabs>
        <w:ind w:left="2707" w:hanging="360"/>
      </w:pPr>
      <w:rPr>
        <w:rFonts w:ascii="Courier New" w:hAnsi="Courier New" w:hint="default"/>
      </w:rPr>
    </w:lvl>
    <w:lvl w:ilvl="2" w:tentative="1">
      <w:start w:val="1"/>
      <w:numFmt w:val="bullet"/>
      <w:lvlText w:val=""/>
      <w:lvlJc w:val="left"/>
      <w:pPr>
        <w:tabs>
          <w:tab w:val="num" w:pos="3427"/>
        </w:tabs>
        <w:ind w:left="3427" w:hanging="360"/>
      </w:pPr>
      <w:rPr>
        <w:rFonts w:ascii="Wingdings" w:hAnsi="Wingdings" w:hint="default"/>
      </w:rPr>
    </w:lvl>
    <w:lvl w:ilvl="3" w:tentative="1">
      <w:start w:val="1"/>
      <w:numFmt w:val="bullet"/>
      <w:lvlText w:val=""/>
      <w:lvlJc w:val="left"/>
      <w:pPr>
        <w:tabs>
          <w:tab w:val="num" w:pos="4147"/>
        </w:tabs>
        <w:ind w:left="4147" w:hanging="360"/>
      </w:pPr>
      <w:rPr>
        <w:rFonts w:ascii="Symbol" w:hAnsi="Symbol" w:hint="default"/>
      </w:rPr>
    </w:lvl>
    <w:lvl w:ilvl="4" w:tentative="1">
      <w:start w:val="1"/>
      <w:numFmt w:val="bullet"/>
      <w:lvlText w:val="o"/>
      <w:lvlJc w:val="left"/>
      <w:pPr>
        <w:tabs>
          <w:tab w:val="num" w:pos="4867"/>
        </w:tabs>
        <w:ind w:left="4867" w:hanging="360"/>
      </w:pPr>
      <w:rPr>
        <w:rFonts w:ascii="Courier New" w:hAnsi="Courier New" w:hint="default"/>
      </w:rPr>
    </w:lvl>
    <w:lvl w:ilvl="5" w:tentative="1">
      <w:start w:val="1"/>
      <w:numFmt w:val="bullet"/>
      <w:lvlText w:val=""/>
      <w:lvlJc w:val="left"/>
      <w:pPr>
        <w:tabs>
          <w:tab w:val="num" w:pos="5587"/>
        </w:tabs>
        <w:ind w:left="5587" w:hanging="360"/>
      </w:pPr>
      <w:rPr>
        <w:rFonts w:ascii="Wingdings" w:hAnsi="Wingdings" w:hint="default"/>
      </w:rPr>
    </w:lvl>
    <w:lvl w:ilvl="6" w:tentative="1">
      <w:start w:val="1"/>
      <w:numFmt w:val="bullet"/>
      <w:lvlText w:val=""/>
      <w:lvlJc w:val="left"/>
      <w:pPr>
        <w:tabs>
          <w:tab w:val="num" w:pos="6307"/>
        </w:tabs>
        <w:ind w:left="6307" w:hanging="360"/>
      </w:pPr>
      <w:rPr>
        <w:rFonts w:ascii="Symbol" w:hAnsi="Symbol" w:hint="default"/>
      </w:rPr>
    </w:lvl>
    <w:lvl w:ilvl="7" w:tentative="1">
      <w:start w:val="1"/>
      <w:numFmt w:val="bullet"/>
      <w:lvlText w:val="o"/>
      <w:lvlJc w:val="left"/>
      <w:pPr>
        <w:tabs>
          <w:tab w:val="num" w:pos="7027"/>
        </w:tabs>
        <w:ind w:left="7027" w:hanging="360"/>
      </w:pPr>
      <w:rPr>
        <w:rFonts w:ascii="Courier New" w:hAnsi="Courier New" w:hint="default"/>
      </w:rPr>
    </w:lvl>
    <w:lvl w:ilvl="8" w:tentative="1">
      <w:start w:val="1"/>
      <w:numFmt w:val="bullet"/>
      <w:lvlText w:val=""/>
      <w:lvlJc w:val="left"/>
      <w:pPr>
        <w:tabs>
          <w:tab w:val="num" w:pos="7747"/>
        </w:tabs>
        <w:ind w:left="7747" w:hanging="360"/>
      </w:pPr>
      <w:rPr>
        <w:rFonts w:ascii="Wingdings" w:hAnsi="Wingdings" w:hint="default"/>
      </w:rPr>
    </w:lvl>
  </w:abstractNum>
  <w:abstractNum w:abstractNumId="9">
    <w:nsid w:val="073C3ED3"/>
    <w:multiLevelType w:val="hybridMultilevel"/>
    <w:tmpl w:val="10640906"/>
    <w:lvl w:ilvl="0">
      <w:start w:val="1"/>
      <w:numFmt w:val="decimal"/>
      <w:lvlText w:val="%1."/>
      <w:lvlJc w:val="left"/>
      <w:pPr>
        <w:tabs>
          <w:tab w:val="num" w:pos="1740"/>
        </w:tabs>
        <w:ind w:left="1740" w:hanging="102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0">
    <w:nsid w:val="07713D2A"/>
    <w:multiLevelType w:val="hybridMultilevel"/>
    <w:tmpl w:val="455C5820"/>
    <w:lvl w:ilvl="0">
      <w:start w:val="1"/>
      <w:numFmt w:val="bullet"/>
      <w:lvlText w:val=""/>
      <w:lvlJc w:val="left"/>
      <w:pPr>
        <w:tabs>
          <w:tab w:val="num" w:pos="1987"/>
        </w:tabs>
        <w:ind w:left="1987" w:hanging="360"/>
      </w:pPr>
      <w:rPr>
        <w:rFonts w:ascii="Symbol" w:hAnsi="Symbol" w:hint="default"/>
      </w:rPr>
    </w:lvl>
    <w:lvl w:ilvl="1" w:tentative="1">
      <w:start w:val="1"/>
      <w:numFmt w:val="bullet"/>
      <w:lvlText w:val="o"/>
      <w:lvlJc w:val="left"/>
      <w:pPr>
        <w:tabs>
          <w:tab w:val="num" w:pos="2707"/>
        </w:tabs>
        <w:ind w:left="2707" w:hanging="360"/>
      </w:pPr>
      <w:rPr>
        <w:rFonts w:ascii="Courier New" w:hAnsi="Courier New" w:hint="default"/>
      </w:rPr>
    </w:lvl>
    <w:lvl w:ilvl="2" w:tentative="1">
      <w:start w:val="1"/>
      <w:numFmt w:val="bullet"/>
      <w:lvlText w:val=""/>
      <w:lvlJc w:val="left"/>
      <w:pPr>
        <w:tabs>
          <w:tab w:val="num" w:pos="3427"/>
        </w:tabs>
        <w:ind w:left="3427" w:hanging="360"/>
      </w:pPr>
      <w:rPr>
        <w:rFonts w:ascii="Wingdings" w:hAnsi="Wingdings" w:hint="default"/>
      </w:rPr>
    </w:lvl>
    <w:lvl w:ilvl="3" w:tentative="1">
      <w:start w:val="1"/>
      <w:numFmt w:val="bullet"/>
      <w:lvlText w:val=""/>
      <w:lvlJc w:val="left"/>
      <w:pPr>
        <w:tabs>
          <w:tab w:val="num" w:pos="4147"/>
        </w:tabs>
        <w:ind w:left="4147" w:hanging="360"/>
      </w:pPr>
      <w:rPr>
        <w:rFonts w:ascii="Symbol" w:hAnsi="Symbol" w:hint="default"/>
      </w:rPr>
    </w:lvl>
    <w:lvl w:ilvl="4" w:tentative="1">
      <w:start w:val="1"/>
      <w:numFmt w:val="bullet"/>
      <w:lvlText w:val="o"/>
      <w:lvlJc w:val="left"/>
      <w:pPr>
        <w:tabs>
          <w:tab w:val="num" w:pos="4867"/>
        </w:tabs>
        <w:ind w:left="4867" w:hanging="360"/>
      </w:pPr>
      <w:rPr>
        <w:rFonts w:ascii="Courier New" w:hAnsi="Courier New" w:hint="default"/>
      </w:rPr>
    </w:lvl>
    <w:lvl w:ilvl="5" w:tentative="1">
      <w:start w:val="1"/>
      <w:numFmt w:val="bullet"/>
      <w:lvlText w:val=""/>
      <w:lvlJc w:val="left"/>
      <w:pPr>
        <w:tabs>
          <w:tab w:val="num" w:pos="5587"/>
        </w:tabs>
        <w:ind w:left="5587" w:hanging="360"/>
      </w:pPr>
      <w:rPr>
        <w:rFonts w:ascii="Wingdings" w:hAnsi="Wingdings" w:hint="default"/>
      </w:rPr>
    </w:lvl>
    <w:lvl w:ilvl="6" w:tentative="1">
      <w:start w:val="1"/>
      <w:numFmt w:val="bullet"/>
      <w:lvlText w:val=""/>
      <w:lvlJc w:val="left"/>
      <w:pPr>
        <w:tabs>
          <w:tab w:val="num" w:pos="6307"/>
        </w:tabs>
        <w:ind w:left="6307" w:hanging="360"/>
      </w:pPr>
      <w:rPr>
        <w:rFonts w:ascii="Symbol" w:hAnsi="Symbol" w:hint="default"/>
      </w:rPr>
    </w:lvl>
    <w:lvl w:ilvl="7" w:tentative="1">
      <w:start w:val="1"/>
      <w:numFmt w:val="bullet"/>
      <w:lvlText w:val="o"/>
      <w:lvlJc w:val="left"/>
      <w:pPr>
        <w:tabs>
          <w:tab w:val="num" w:pos="7027"/>
        </w:tabs>
        <w:ind w:left="7027" w:hanging="360"/>
      </w:pPr>
      <w:rPr>
        <w:rFonts w:ascii="Courier New" w:hAnsi="Courier New" w:hint="default"/>
      </w:rPr>
    </w:lvl>
    <w:lvl w:ilvl="8" w:tentative="1">
      <w:start w:val="1"/>
      <w:numFmt w:val="bullet"/>
      <w:lvlText w:val=""/>
      <w:lvlJc w:val="left"/>
      <w:pPr>
        <w:tabs>
          <w:tab w:val="num" w:pos="7747"/>
        </w:tabs>
        <w:ind w:left="7747" w:hanging="360"/>
      </w:pPr>
      <w:rPr>
        <w:rFonts w:ascii="Wingdings" w:hAnsi="Wingdings" w:hint="default"/>
      </w:rPr>
    </w:lvl>
  </w:abstractNum>
  <w:abstractNum w:abstractNumId="11">
    <w:nsid w:val="07B56E2B"/>
    <w:multiLevelType w:val="hybridMultilevel"/>
    <w:tmpl w:val="723CFA3C"/>
    <w:lvl w:ilvl="0">
      <w:start w:val="1"/>
      <w:numFmt w:val="bullet"/>
      <w:lvlText w:val=""/>
      <w:lvlJc w:val="left"/>
      <w:pPr>
        <w:tabs>
          <w:tab w:val="num" w:pos="2007"/>
        </w:tabs>
        <w:ind w:left="2007" w:hanging="360"/>
      </w:pPr>
      <w:rPr>
        <w:rFonts w:ascii="Symbol" w:hAnsi="Symbol" w:hint="default"/>
      </w:rPr>
    </w:lvl>
    <w:lvl w:ilvl="1" w:tentative="1">
      <w:start w:val="1"/>
      <w:numFmt w:val="bullet"/>
      <w:lvlText w:val="o"/>
      <w:lvlJc w:val="left"/>
      <w:pPr>
        <w:tabs>
          <w:tab w:val="num" w:pos="2727"/>
        </w:tabs>
        <w:ind w:left="2727" w:hanging="360"/>
      </w:pPr>
      <w:rPr>
        <w:rFonts w:ascii="Courier New" w:hAnsi="Courier New" w:hint="default"/>
      </w:rPr>
    </w:lvl>
    <w:lvl w:ilvl="2" w:tentative="1">
      <w:start w:val="1"/>
      <w:numFmt w:val="bullet"/>
      <w:lvlText w:val=""/>
      <w:lvlJc w:val="left"/>
      <w:pPr>
        <w:tabs>
          <w:tab w:val="num" w:pos="3447"/>
        </w:tabs>
        <w:ind w:left="3447" w:hanging="360"/>
      </w:pPr>
      <w:rPr>
        <w:rFonts w:ascii="Wingdings" w:hAnsi="Wingdings" w:hint="default"/>
      </w:rPr>
    </w:lvl>
    <w:lvl w:ilvl="3" w:tentative="1">
      <w:start w:val="1"/>
      <w:numFmt w:val="bullet"/>
      <w:lvlText w:val=""/>
      <w:lvlJc w:val="left"/>
      <w:pPr>
        <w:tabs>
          <w:tab w:val="num" w:pos="4167"/>
        </w:tabs>
        <w:ind w:left="4167" w:hanging="360"/>
      </w:pPr>
      <w:rPr>
        <w:rFonts w:ascii="Symbol" w:hAnsi="Symbol" w:hint="default"/>
      </w:rPr>
    </w:lvl>
    <w:lvl w:ilvl="4" w:tentative="1">
      <w:start w:val="1"/>
      <w:numFmt w:val="bullet"/>
      <w:lvlText w:val="o"/>
      <w:lvlJc w:val="left"/>
      <w:pPr>
        <w:tabs>
          <w:tab w:val="num" w:pos="4887"/>
        </w:tabs>
        <w:ind w:left="4887" w:hanging="360"/>
      </w:pPr>
      <w:rPr>
        <w:rFonts w:ascii="Courier New" w:hAnsi="Courier New" w:hint="default"/>
      </w:rPr>
    </w:lvl>
    <w:lvl w:ilvl="5" w:tentative="1">
      <w:start w:val="1"/>
      <w:numFmt w:val="bullet"/>
      <w:lvlText w:val=""/>
      <w:lvlJc w:val="left"/>
      <w:pPr>
        <w:tabs>
          <w:tab w:val="num" w:pos="5607"/>
        </w:tabs>
        <w:ind w:left="5607" w:hanging="360"/>
      </w:pPr>
      <w:rPr>
        <w:rFonts w:ascii="Wingdings" w:hAnsi="Wingdings" w:hint="default"/>
      </w:rPr>
    </w:lvl>
    <w:lvl w:ilvl="6" w:tentative="1">
      <w:start w:val="1"/>
      <w:numFmt w:val="bullet"/>
      <w:lvlText w:val=""/>
      <w:lvlJc w:val="left"/>
      <w:pPr>
        <w:tabs>
          <w:tab w:val="num" w:pos="6327"/>
        </w:tabs>
        <w:ind w:left="6327" w:hanging="360"/>
      </w:pPr>
      <w:rPr>
        <w:rFonts w:ascii="Symbol" w:hAnsi="Symbol" w:hint="default"/>
      </w:rPr>
    </w:lvl>
    <w:lvl w:ilvl="7" w:tentative="1">
      <w:start w:val="1"/>
      <w:numFmt w:val="bullet"/>
      <w:lvlText w:val="o"/>
      <w:lvlJc w:val="left"/>
      <w:pPr>
        <w:tabs>
          <w:tab w:val="num" w:pos="7047"/>
        </w:tabs>
        <w:ind w:left="7047" w:hanging="360"/>
      </w:pPr>
      <w:rPr>
        <w:rFonts w:ascii="Courier New" w:hAnsi="Courier New" w:hint="default"/>
      </w:rPr>
    </w:lvl>
    <w:lvl w:ilvl="8" w:tentative="1">
      <w:start w:val="1"/>
      <w:numFmt w:val="bullet"/>
      <w:lvlText w:val=""/>
      <w:lvlJc w:val="left"/>
      <w:pPr>
        <w:tabs>
          <w:tab w:val="num" w:pos="7767"/>
        </w:tabs>
        <w:ind w:left="7767" w:hanging="360"/>
      </w:pPr>
      <w:rPr>
        <w:rFonts w:ascii="Wingdings" w:hAnsi="Wingdings" w:hint="default"/>
      </w:rPr>
    </w:lvl>
  </w:abstractNum>
  <w:abstractNum w:abstractNumId="12">
    <w:nsid w:val="087B1A48"/>
    <w:multiLevelType w:val="hybridMultilevel"/>
    <w:tmpl w:val="DB40D12C"/>
    <w:lvl w:ilvl="0">
      <w:start w:val="1"/>
      <w:numFmt w:val="bullet"/>
      <w:lvlText w:val=""/>
      <w:lvlJc w:val="left"/>
      <w:pPr>
        <w:tabs>
          <w:tab w:val="num" w:pos="1987"/>
        </w:tabs>
        <w:ind w:left="1987" w:hanging="360"/>
      </w:pPr>
      <w:rPr>
        <w:rFonts w:ascii="Symbol" w:hAnsi="Symbol" w:hint="default"/>
      </w:rPr>
    </w:lvl>
    <w:lvl w:ilvl="1" w:tentative="1">
      <w:start w:val="1"/>
      <w:numFmt w:val="bullet"/>
      <w:lvlText w:val="o"/>
      <w:lvlJc w:val="left"/>
      <w:pPr>
        <w:tabs>
          <w:tab w:val="num" w:pos="2707"/>
        </w:tabs>
        <w:ind w:left="2707" w:hanging="360"/>
      </w:pPr>
      <w:rPr>
        <w:rFonts w:ascii="Courier New" w:hAnsi="Courier New" w:hint="default"/>
      </w:rPr>
    </w:lvl>
    <w:lvl w:ilvl="2" w:tentative="1">
      <w:start w:val="1"/>
      <w:numFmt w:val="bullet"/>
      <w:lvlText w:val=""/>
      <w:lvlJc w:val="left"/>
      <w:pPr>
        <w:tabs>
          <w:tab w:val="num" w:pos="3427"/>
        </w:tabs>
        <w:ind w:left="3427" w:hanging="360"/>
      </w:pPr>
      <w:rPr>
        <w:rFonts w:ascii="Wingdings" w:hAnsi="Wingdings" w:hint="default"/>
      </w:rPr>
    </w:lvl>
    <w:lvl w:ilvl="3" w:tentative="1">
      <w:start w:val="1"/>
      <w:numFmt w:val="bullet"/>
      <w:lvlText w:val=""/>
      <w:lvlJc w:val="left"/>
      <w:pPr>
        <w:tabs>
          <w:tab w:val="num" w:pos="4147"/>
        </w:tabs>
        <w:ind w:left="4147" w:hanging="360"/>
      </w:pPr>
      <w:rPr>
        <w:rFonts w:ascii="Symbol" w:hAnsi="Symbol" w:hint="default"/>
      </w:rPr>
    </w:lvl>
    <w:lvl w:ilvl="4" w:tentative="1">
      <w:start w:val="1"/>
      <w:numFmt w:val="bullet"/>
      <w:lvlText w:val="o"/>
      <w:lvlJc w:val="left"/>
      <w:pPr>
        <w:tabs>
          <w:tab w:val="num" w:pos="4867"/>
        </w:tabs>
        <w:ind w:left="4867" w:hanging="360"/>
      </w:pPr>
      <w:rPr>
        <w:rFonts w:ascii="Courier New" w:hAnsi="Courier New" w:hint="default"/>
      </w:rPr>
    </w:lvl>
    <w:lvl w:ilvl="5" w:tentative="1">
      <w:start w:val="1"/>
      <w:numFmt w:val="bullet"/>
      <w:lvlText w:val=""/>
      <w:lvlJc w:val="left"/>
      <w:pPr>
        <w:tabs>
          <w:tab w:val="num" w:pos="5587"/>
        </w:tabs>
        <w:ind w:left="5587" w:hanging="360"/>
      </w:pPr>
      <w:rPr>
        <w:rFonts w:ascii="Wingdings" w:hAnsi="Wingdings" w:hint="default"/>
      </w:rPr>
    </w:lvl>
    <w:lvl w:ilvl="6" w:tentative="1">
      <w:start w:val="1"/>
      <w:numFmt w:val="bullet"/>
      <w:lvlText w:val=""/>
      <w:lvlJc w:val="left"/>
      <w:pPr>
        <w:tabs>
          <w:tab w:val="num" w:pos="6307"/>
        </w:tabs>
        <w:ind w:left="6307" w:hanging="360"/>
      </w:pPr>
      <w:rPr>
        <w:rFonts w:ascii="Symbol" w:hAnsi="Symbol" w:hint="default"/>
      </w:rPr>
    </w:lvl>
    <w:lvl w:ilvl="7" w:tentative="1">
      <w:start w:val="1"/>
      <w:numFmt w:val="bullet"/>
      <w:lvlText w:val="o"/>
      <w:lvlJc w:val="left"/>
      <w:pPr>
        <w:tabs>
          <w:tab w:val="num" w:pos="7027"/>
        </w:tabs>
        <w:ind w:left="7027" w:hanging="360"/>
      </w:pPr>
      <w:rPr>
        <w:rFonts w:ascii="Courier New" w:hAnsi="Courier New" w:hint="default"/>
      </w:rPr>
    </w:lvl>
    <w:lvl w:ilvl="8" w:tentative="1">
      <w:start w:val="1"/>
      <w:numFmt w:val="bullet"/>
      <w:lvlText w:val=""/>
      <w:lvlJc w:val="left"/>
      <w:pPr>
        <w:tabs>
          <w:tab w:val="num" w:pos="7747"/>
        </w:tabs>
        <w:ind w:left="7747" w:hanging="360"/>
      </w:pPr>
      <w:rPr>
        <w:rFonts w:ascii="Wingdings" w:hAnsi="Wingdings" w:hint="default"/>
      </w:rPr>
    </w:lvl>
  </w:abstractNum>
  <w:abstractNum w:abstractNumId="13">
    <w:nsid w:val="08FD132A"/>
    <w:multiLevelType w:val="hybridMultilevel"/>
    <w:tmpl w:val="B08EC4C4"/>
    <w:lvl w:ilvl="0">
      <w:start w:val="1"/>
      <w:numFmt w:val="bullet"/>
      <w:lvlText w:val=""/>
      <w:lvlJc w:val="left"/>
      <w:pPr>
        <w:tabs>
          <w:tab w:val="num" w:pos="1987"/>
        </w:tabs>
        <w:ind w:left="1987" w:hanging="360"/>
      </w:pPr>
      <w:rPr>
        <w:rFonts w:ascii="Symbol" w:hAnsi="Symbol" w:hint="default"/>
      </w:rPr>
    </w:lvl>
    <w:lvl w:ilvl="1" w:tentative="1">
      <w:start w:val="1"/>
      <w:numFmt w:val="bullet"/>
      <w:lvlText w:val="o"/>
      <w:lvlJc w:val="left"/>
      <w:pPr>
        <w:tabs>
          <w:tab w:val="num" w:pos="2707"/>
        </w:tabs>
        <w:ind w:left="2707" w:hanging="360"/>
      </w:pPr>
      <w:rPr>
        <w:rFonts w:ascii="Courier New" w:hAnsi="Courier New" w:hint="default"/>
      </w:rPr>
    </w:lvl>
    <w:lvl w:ilvl="2" w:tentative="1">
      <w:start w:val="1"/>
      <w:numFmt w:val="bullet"/>
      <w:lvlText w:val=""/>
      <w:lvlJc w:val="left"/>
      <w:pPr>
        <w:tabs>
          <w:tab w:val="num" w:pos="3427"/>
        </w:tabs>
        <w:ind w:left="3427" w:hanging="360"/>
      </w:pPr>
      <w:rPr>
        <w:rFonts w:ascii="Wingdings" w:hAnsi="Wingdings" w:hint="default"/>
      </w:rPr>
    </w:lvl>
    <w:lvl w:ilvl="3" w:tentative="1">
      <w:start w:val="1"/>
      <w:numFmt w:val="bullet"/>
      <w:lvlText w:val=""/>
      <w:lvlJc w:val="left"/>
      <w:pPr>
        <w:tabs>
          <w:tab w:val="num" w:pos="4147"/>
        </w:tabs>
        <w:ind w:left="4147" w:hanging="360"/>
      </w:pPr>
      <w:rPr>
        <w:rFonts w:ascii="Symbol" w:hAnsi="Symbol" w:hint="default"/>
      </w:rPr>
    </w:lvl>
    <w:lvl w:ilvl="4" w:tentative="1">
      <w:start w:val="1"/>
      <w:numFmt w:val="bullet"/>
      <w:lvlText w:val="o"/>
      <w:lvlJc w:val="left"/>
      <w:pPr>
        <w:tabs>
          <w:tab w:val="num" w:pos="4867"/>
        </w:tabs>
        <w:ind w:left="4867" w:hanging="360"/>
      </w:pPr>
      <w:rPr>
        <w:rFonts w:ascii="Courier New" w:hAnsi="Courier New" w:hint="default"/>
      </w:rPr>
    </w:lvl>
    <w:lvl w:ilvl="5" w:tentative="1">
      <w:start w:val="1"/>
      <w:numFmt w:val="bullet"/>
      <w:lvlText w:val=""/>
      <w:lvlJc w:val="left"/>
      <w:pPr>
        <w:tabs>
          <w:tab w:val="num" w:pos="5587"/>
        </w:tabs>
        <w:ind w:left="5587" w:hanging="360"/>
      </w:pPr>
      <w:rPr>
        <w:rFonts w:ascii="Wingdings" w:hAnsi="Wingdings" w:hint="default"/>
      </w:rPr>
    </w:lvl>
    <w:lvl w:ilvl="6" w:tentative="1">
      <w:start w:val="1"/>
      <w:numFmt w:val="bullet"/>
      <w:lvlText w:val=""/>
      <w:lvlJc w:val="left"/>
      <w:pPr>
        <w:tabs>
          <w:tab w:val="num" w:pos="6307"/>
        </w:tabs>
        <w:ind w:left="6307" w:hanging="360"/>
      </w:pPr>
      <w:rPr>
        <w:rFonts w:ascii="Symbol" w:hAnsi="Symbol" w:hint="default"/>
      </w:rPr>
    </w:lvl>
    <w:lvl w:ilvl="7" w:tentative="1">
      <w:start w:val="1"/>
      <w:numFmt w:val="bullet"/>
      <w:lvlText w:val="o"/>
      <w:lvlJc w:val="left"/>
      <w:pPr>
        <w:tabs>
          <w:tab w:val="num" w:pos="7027"/>
        </w:tabs>
        <w:ind w:left="7027" w:hanging="360"/>
      </w:pPr>
      <w:rPr>
        <w:rFonts w:ascii="Courier New" w:hAnsi="Courier New" w:hint="default"/>
      </w:rPr>
    </w:lvl>
    <w:lvl w:ilvl="8" w:tentative="1">
      <w:start w:val="1"/>
      <w:numFmt w:val="bullet"/>
      <w:lvlText w:val=""/>
      <w:lvlJc w:val="left"/>
      <w:pPr>
        <w:tabs>
          <w:tab w:val="num" w:pos="7747"/>
        </w:tabs>
        <w:ind w:left="7747" w:hanging="360"/>
      </w:pPr>
      <w:rPr>
        <w:rFonts w:ascii="Wingdings" w:hAnsi="Wingdings" w:hint="default"/>
      </w:rPr>
    </w:lvl>
  </w:abstractNum>
  <w:abstractNum w:abstractNumId="14">
    <w:nsid w:val="09B05FF7"/>
    <w:multiLevelType w:val="hybridMultilevel"/>
    <w:tmpl w:val="ADBC998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09DC694E"/>
    <w:multiLevelType w:val="hybridMultilevel"/>
    <w:tmpl w:val="64DCAA50"/>
    <w:lvl w:ilvl="0">
      <w:start w:val="1"/>
      <w:numFmt w:val="bullet"/>
      <w:lvlText w:val=""/>
      <w:lvlJc w:val="left"/>
      <w:pPr>
        <w:tabs>
          <w:tab w:val="num" w:pos="1987"/>
        </w:tabs>
        <w:ind w:left="1987" w:hanging="360"/>
      </w:pPr>
      <w:rPr>
        <w:rFonts w:ascii="Symbol" w:hAnsi="Symbol" w:hint="default"/>
      </w:rPr>
    </w:lvl>
    <w:lvl w:ilvl="1" w:tentative="1">
      <w:start w:val="1"/>
      <w:numFmt w:val="bullet"/>
      <w:lvlText w:val="o"/>
      <w:lvlJc w:val="left"/>
      <w:pPr>
        <w:tabs>
          <w:tab w:val="num" w:pos="2707"/>
        </w:tabs>
        <w:ind w:left="2707" w:hanging="360"/>
      </w:pPr>
      <w:rPr>
        <w:rFonts w:ascii="Courier New" w:hAnsi="Courier New" w:hint="default"/>
      </w:rPr>
    </w:lvl>
    <w:lvl w:ilvl="2" w:tentative="1">
      <w:start w:val="1"/>
      <w:numFmt w:val="bullet"/>
      <w:lvlText w:val=""/>
      <w:lvlJc w:val="left"/>
      <w:pPr>
        <w:tabs>
          <w:tab w:val="num" w:pos="3427"/>
        </w:tabs>
        <w:ind w:left="3427" w:hanging="360"/>
      </w:pPr>
      <w:rPr>
        <w:rFonts w:ascii="Wingdings" w:hAnsi="Wingdings" w:hint="default"/>
      </w:rPr>
    </w:lvl>
    <w:lvl w:ilvl="3" w:tentative="1">
      <w:start w:val="1"/>
      <w:numFmt w:val="bullet"/>
      <w:lvlText w:val=""/>
      <w:lvlJc w:val="left"/>
      <w:pPr>
        <w:tabs>
          <w:tab w:val="num" w:pos="4147"/>
        </w:tabs>
        <w:ind w:left="4147" w:hanging="360"/>
      </w:pPr>
      <w:rPr>
        <w:rFonts w:ascii="Symbol" w:hAnsi="Symbol" w:hint="default"/>
      </w:rPr>
    </w:lvl>
    <w:lvl w:ilvl="4" w:tentative="1">
      <w:start w:val="1"/>
      <w:numFmt w:val="bullet"/>
      <w:lvlText w:val="o"/>
      <w:lvlJc w:val="left"/>
      <w:pPr>
        <w:tabs>
          <w:tab w:val="num" w:pos="4867"/>
        </w:tabs>
        <w:ind w:left="4867" w:hanging="360"/>
      </w:pPr>
      <w:rPr>
        <w:rFonts w:ascii="Courier New" w:hAnsi="Courier New" w:hint="default"/>
      </w:rPr>
    </w:lvl>
    <w:lvl w:ilvl="5" w:tentative="1">
      <w:start w:val="1"/>
      <w:numFmt w:val="bullet"/>
      <w:lvlText w:val=""/>
      <w:lvlJc w:val="left"/>
      <w:pPr>
        <w:tabs>
          <w:tab w:val="num" w:pos="5587"/>
        </w:tabs>
        <w:ind w:left="5587" w:hanging="360"/>
      </w:pPr>
      <w:rPr>
        <w:rFonts w:ascii="Wingdings" w:hAnsi="Wingdings" w:hint="default"/>
      </w:rPr>
    </w:lvl>
    <w:lvl w:ilvl="6" w:tentative="1">
      <w:start w:val="1"/>
      <w:numFmt w:val="bullet"/>
      <w:lvlText w:val=""/>
      <w:lvlJc w:val="left"/>
      <w:pPr>
        <w:tabs>
          <w:tab w:val="num" w:pos="6307"/>
        </w:tabs>
        <w:ind w:left="6307" w:hanging="360"/>
      </w:pPr>
      <w:rPr>
        <w:rFonts w:ascii="Symbol" w:hAnsi="Symbol" w:hint="default"/>
      </w:rPr>
    </w:lvl>
    <w:lvl w:ilvl="7" w:tentative="1">
      <w:start w:val="1"/>
      <w:numFmt w:val="bullet"/>
      <w:lvlText w:val="o"/>
      <w:lvlJc w:val="left"/>
      <w:pPr>
        <w:tabs>
          <w:tab w:val="num" w:pos="7027"/>
        </w:tabs>
        <w:ind w:left="7027" w:hanging="360"/>
      </w:pPr>
      <w:rPr>
        <w:rFonts w:ascii="Courier New" w:hAnsi="Courier New" w:hint="default"/>
      </w:rPr>
    </w:lvl>
    <w:lvl w:ilvl="8" w:tentative="1">
      <w:start w:val="1"/>
      <w:numFmt w:val="bullet"/>
      <w:lvlText w:val=""/>
      <w:lvlJc w:val="left"/>
      <w:pPr>
        <w:tabs>
          <w:tab w:val="num" w:pos="7747"/>
        </w:tabs>
        <w:ind w:left="7747" w:hanging="360"/>
      </w:pPr>
      <w:rPr>
        <w:rFonts w:ascii="Wingdings" w:hAnsi="Wingdings" w:hint="default"/>
      </w:rPr>
    </w:lvl>
  </w:abstractNum>
  <w:abstractNum w:abstractNumId="16">
    <w:nsid w:val="0AA92427"/>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7">
    <w:nsid w:val="0C2E63AA"/>
    <w:multiLevelType w:val="hybridMultilevel"/>
    <w:tmpl w:val="906E5E9E"/>
    <w:lvl w:ilvl="0">
      <w:start w:val="1"/>
      <w:numFmt w:val="bullet"/>
      <w:lvlText w:val=""/>
      <w:lvlJc w:val="left"/>
      <w:pPr>
        <w:tabs>
          <w:tab w:val="num" w:pos="2460"/>
        </w:tabs>
        <w:ind w:left="2460" w:hanging="360"/>
      </w:pPr>
      <w:rPr>
        <w:rFonts w:ascii="Symbol" w:hAnsi="Symbol" w:hint="default"/>
      </w:rPr>
    </w:lvl>
    <w:lvl w:ilvl="1" w:tentative="1">
      <w:start w:val="1"/>
      <w:numFmt w:val="bullet"/>
      <w:lvlText w:val="o"/>
      <w:lvlJc w:val="left"/>
      <w:pPr>
        <w:tabs>
          <w:tab w:val="num" w:pos="3180"/>
        </w:tabs>
        <w:ind w:left="3180" w:hanging="360"/>
      </w:pPr>
      <w:rPr>
        <w:rFonts w:ascii="Courier New" w:hAnsi="Courier New" w:hint="default"/>
      </w:rPr>
    </w:lvl>
    <w:lvl w:ilvl="2" w:tentative="1">
      <w:start w:val="1"/>
      <w:numFmt w:val="bullet"/>
      <w:lvlText w:val=""/>
      <w:lvlJc w:val="left"/>
      <w:pPr>
        <w:tabs>
          <w:tab w:val="num" w:pos="3900"/>
        </w:tabs>
        <w:ind w:left="3900" w:hanging="360"/>
      </w:pPr>
      <w:rPr>
        <w:rFonts w:ascii="Wingdings" w:hAnsi="Wingdings" w:hint="default"/>
      </w:rPr>
    </w:lvl>
    <w:lvl w:ilvl="3" w:tentative="1">
      <w:start w:val="1"/>
      <w:numFmt w:val="bullet"/>
      <w:lvlText w:val=""/>
      <w:lvlJc w:val="left"/>
      <w:pPr>
        <w:tabs>
          <w:tab w:val="num" w:pos="4620"/>
        </w:tabs>
        <w:ind w:left="4620" w:hanging="360"/>
      </w:pPr>
      <w:rPr>
        <w:rFonts w:ascii="Symbol" w:hAnsi="Symbol" w:hint="default"/>
      </w:rPr>
    </w:lvl>
    <w:lvl w:ilvl="4" w:tentative="1">
      <w:start w:val="1"/>
      <w:numFmt w:val="bullet"/>
      <w:lvlText w:val="o"/>
      <w:lvlJc w:val="left"/>
      <w:pPr>
        <w:tabs>
          <w:tab w:val="num" w:pos="5340"/>
        </w:tabs>
        <w:ind w:left="5340" w:hanging="360"/>
      </w:pPr>
      <w:rPr>
        <w:rFonts w:ascii="Courier New" w:hAnsi="Courier New" w:hint="default"/>
      </w:rPr>
    </w:lvl>
    <w:lvl w:ilvl="5" w:tentative="1">
      <w:start w:val="1"/>
      <w:numFmt w:val="bullet"/>
      <w:lvlText w:val=""/>
      <w:lvlJc w:val="left"/>
      <w:pPr>
        <w:tabs>
          <w:tab w:val="num" w:pos="6060"/>
        </w:tabs>
        <w:ind w:left="6060" w:hanging="360"/>
      </w:pPr>
      <w:rPr>
        <w:rFonts w:ascii="Wingdings" w:hAnsi="Wingdings" w:hint="default"/>
      </w:rPr>
    </w:lvl>
    <w:lvl w:ilvl="6" w:tentative="1">
      <w:start w:val="1"/>
      <w:numFmt w:val="bullet"/>
      <w:lvlText w:val=""/>
      <w:lvlJc w:val="left"/>
      <w:pPr>
        <w:tabs>
          <w:tab w:val="num" w:pos="6780"/>
        </w:tabs>
        <w:ind w:left="6780" w:hanging="360"/>
      </w:pPr>
      <w:rPr>
        <w:rFonts w:ascii="Symbol" w:hAnsi="Symbol" w:hint="default"/>
      </w:rPr>
    </w:lvl>
    <w:lvl w:ilvl="7" w:tentative="1">
      <w:start w:val="1"/>
      <w:numFmt w:val="bullet"/>
      <w:lvlText w:val="o"/>
      <w:lvlJc w:val="left"/>
      <w:pPr>
        <w:tabs>
          <w:tab w:val="num" w:pos="7500"/>
        </w:tabs>
        <w:ind w:left="7500" w:hanging="360"/>
      </w:pPr>
      <w:rPr>
        <w:rFonts w:ascii="Courier New" w:hAnsi="Courier New" w:hint="default"/>
      </w:rPr>
    </w:lvl>
    <w:lvl w:ilvl="8" w:tentative="1">
      <w:start w:val="1"/>
      <w:numFmt w:val="bullet"/>
      <w:lvlText w:val=""/>
      <w:lvlJc w:val="left"/>
      <w:pPr>
        <w:tabs>
          <w:tab w:val="num" w:pos="8220"/>
        </w:tabs>
        <w:ind w:left="8220" w:hanging="360"/>
      </w:pPr>
      <w:rPr>
        <w:rFonts w:ascii="Wingdings" w:hAnsi="Wingdings" w:hint="default"/>
      </w:rPr>
    </w:lvl>
  </w:abstractNum>
  <w:abstractNum w:abstractNumId="18">
    <w:nsid w:val="0CD20901"/>
    <w:multiLevelType w:val="hybridMultilevel"/>
    <w:tmpl w:val="3000CEF0"/>
    <w:lvl w:ilvl="0">
      <w:start w:val="1"/>
      <w:numFmt w:val="decimal"/>
      <w:lvlText w:val="%1."/>
      <w:lvlJc w:val="left"/>
      <w:pPr>
        <w:tabs>
          <w:tab w:val="num" w:pos="454"/>
        </w:tabs>
        <w:ind w:left="510" w:hanging="397"/>
      </w:pPr>
      <w:rPr>
        <w:rFonts w:hint="default"/>
      </w:rPr>
    </w:lvl>
    <w:lvl w:ilvl="1">
      <w:start w:val="1"/>
      <w:numFmt w:val="decimal"/>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
    <w:nsid w:val="0CD504D9"/>
    <w:multiLevelType w:val="hybridMultilevel"/>
    <w:tmpl w:val="5388DBEE"/>
    <w:lvl w:ilvl="0">
      <w:start w:val="1"/>
      <w:numFmt w:val="bullet"/>
      <w:lvlText w:val=""/>
      <w:lvlJc w:val="left"/>
      <w:pPr>
        <w:tabs>
          <w:tab w:val="num" w:pos="1987"/>
        </w:tabs>
        <w:ind w:left="1987" w:hanging="360"/>
      </w:pPr>
      <w:rPr>
        <w:rFonts w:ascii="Symbol" w:hAnsi="Symbol" w:hint="default"/>
      </w:rPr>
    </w:lvl>
    <w:lvl w:ilvl="1" w:tentative="1">
      <w:start w:val="1"/>
      <w:numFmt w:val="bullet"/>
      <w:lvlText w:val="o"/>
      <w:lvlJc w:val="left"/>
      <w:pPr>
        <w:tabs>
          <w:tab w:val="num" w:pos="2707"/>
        </w:tabs>
        <w:ind w:left="2707" w:hanging="360"/>
      </w:pPr>
      <w:rPr>
        <w:rFonts w:ascii="Courier New" w:hAnsi="Courier New" w:hint="default"/>
      </w:rPr>
    </w:lvl>
    <w:lvl w:ilvl="2" w:tentative="1">
      <w:start w:val="1"/>
      <w:numFmt w:val="bullet"/>
      <w:lvlText w:val=""/>
      <w:lvlJc w:val="left"/>
      <w:pPr>
        <w:tabs>
          <w:tab w:val="num" w:pos="3427"/>
        </w:tabs>
        <w:ind w:left="3427" w:hanging="360"/>
      </w:pPr>
      <w:rPr>
        <w:rFonts w:ascii="Wingdings" w:hAnsi="Wingdings" w:hint="default"/>
      </w:rPr>
    </w:lvl>
    <w:lvl w:ilvl="3" w:tentative="1">
      <w:start w:val="1"/>
      <w:numFmt w:val="bullet"/>
      <w:lvlText w:val=""/>
      <w:lvlJc w:val="left"/>
      <w:pPr>
        <w:tabs>
          <w:tab w:val="num" w:pos="4147"/>
        </w:tabs>
        <w:ind w:left="4147" w:hanging="360"/>
      </w:pPr>
      <w:rPr>
        <w:rFonts w:ascii="Symbol" w:hAnsi="Symbol" w:hint="default"/>
      </w:rPr>
    </w:lvl>
    <w:lvl w:ilvl="4" w:tentative="1">
      <w:start w:val="1"/>
      <w:numFmt w:val="bullet"/>
      <w:lvlText w:val="o"/>
      <w:lvlJc w:val="left"/>
      <w:pPr>
        <w:tabs>
          <w:tab w:val="num" w:pos="4867"/>
        </w:tabs>
        <w:ind w:left="4867" w:hanging="360"/>
      </w:pPr>
      <w:rPr>
        <w:rFonts w:ascii="Courier New" w:hAnsi="Courier New" w:hint="default"/>
      </w:rPr>
    </w:lvl>
    <w:lvl w:ilvl="5" w:tentative="1">
      <w:start w:val="1"/>
      <w:numFmt w:val="bullet"/>
      <w:lvlText w:val=""/>
      <w:lvlJc w:val="left"/>
      <w:pPr>
        <w:tabs>
          <w:tab w:val="num" w:pos="5587"/>
        </w:tabs>
        <w:ind w:left="5587" w:hanging="360"/>
      </w:pPr>
      <w:rPr>
        <w:rFonts w:ascii="Wingdings" w:hAnsi="Wingdings" w:hint="default"/>
      </w:rPr>
    </w:lvl>
    <w:lvl w:ilvl="6" w:tentative="1">
      <w:start w:val="1"/>
      <w:numFmt w:val="bullet"/>
      <w:lvlText w:val=""/>
      <w:lvlJc w:val="left"/>
      <w:pPr>
        <w:tabs>
          <w:tab w:val="num" w:pos="6307"/>
        </w:tabs>
        <w:ind w:left="6307" w:hanging="360"/>
      </w:pPr>
      <w:rPr>
        <w:rFonts w:ascii="Symbol" w:hAnsi="Symbol" w:hint="default"/>
      </w:rPr>
    </w:lvl>
    <w:lvl w:ilvl="7" w:tentative="1">
      <w:start w:val="1"/>
      <w:numFmt w:val="bullet"/>
      <w:lvlText w:val="o"/>
      <w:lvlJc w:val="left"/>
      <w:pPr>
        <w:tabs>
          <w:tab w:val="num" w:pos="7027"/>
        </w:tabs>
        <w:ind w:left="7027" w:hanging="360"/>
      </w:pPr>
      <w:rPr>
        <w:rFonts w:ascii="Courier New" w:hAnsi="Courier New" w:hint="default"/>
      </w:rPr>
    </w:lvl>
    <w:lvl w:ilvl="8" w:tentative="1">
      <w:start w:val="1"/>
      <w:numFmt w:val="bullet"/>
      <w:lvlText w:val=""/>
      <w:lvlJc w:val="left"/>
      <w:pPr>
        <w:tabs>
          <w:tab w:val="num" w:pos="7747"/>
        </w:tabs>
        <w:ind w:left="7747" w:hanging="360"/>
      </w:pPr>
      <w:rPr>
        <w:rFonts w:ascii="Wingdings" w:hAnsi="Wingdings" w:hint="default"/>
      </w:rPr>
    </w:lvl>
  </w:abstractNum>
  <w:abstractNum w:abstractNumId="20">
    <w:nsid w:val="0FD926AD"/>
    <w:multiLevelType w:val="hybridMultilevel"/>
    <w:tmpl w:val="C9101102"/>
    <w:lvl w:ilvl="0">
      <w:start w:val="1"/>
      <w:numFmt w:val="bullet"/>
      <w:lvlText w:val="-"/>
      <w:lvlJc w:val="left"/>
      <w:pPr>
        <w:tabs>
          <w:tab w:val="num" w:pos="1290"/>
        </w:tabs>
        <w:ind w:left="1290" w:hanging="360"/>
      </w:pPr>
      <w:rPr>
        <w:rFonts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1">
    <w:nsid w:val="115C3B6E"/>
    <w:multiLevelType w:val="hybridMultilevel"/>
    <w:tmpl w:val="7AD26F6C"/>
    <w:lvl w:ilvl="0">
      <w:numFmt w:val="bullet"/>
      <w:lvlText w:val="-"/>
      <w:lvlJc w:val="left"/>
      <w:pPr>
        <w:tabs>
          <w:tab w:val="num" w:pos="1740"/>
        </w:tabs>
        <w:ind w:left="1740" w:hanging="102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
    <w:nsid w:val="1316685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3">
    <w:nsid w:val="13D763A8"/>
    <w:multiLevelType w:val="hybridMultilevel"/>
    <w:tmpl w:val="F4CE3346"/>
    <w:lvl w:ilvl="0">
      <w:start w:val="1"/>
      <w:numFmt w:val="bullet"/>
      <w:lvlText w:val=""/>
      <w:lvlJc w:val="left"/>
      <w:pPr>
        <w:tabs>
          <w:tab w:val="num" w:pos="1440"/>
        </w:tabs>
        <w:ind w:left="1440" w:hanging="360"/>
      </w:pPr>
      <w:rPr>
        <w:rFonts w:ascii="Symbol" w:hAnsi="Symbol"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24">
    <w:nsid w:val="13DD3533"/>
    <w:multiLevelType w:val="hybridMultilevel"/>
    <w:tmpl w:val="1B54DB26"/>
    <w:lvl w:ilvl="0">
      <w:numFmt w:val="bullet"/>
      <w:lvlText w:val="-"/>
      <w:lvlJc w:val="left"/>
      <w:pPr>
        <w:tabs>
          <w:tab w:val="num" w:pos="1665"/>
        </w:tabs>
        <w:ind w:left="1665" w:hanging="945"/>
      </w:pPr>
      <w:rPr>
        <w:rFonts w:ascii="Times New Roman" w:eastAsia="Times New Roman" w:hAnsi="Times New Roman" w:cs="Times New Roman"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5">
    <w:nsid w:val="14DF53C1"/>
    <w:multiLevelType w:val="hybridMultilevel"/>
    <w:tmpl w:val="A8DC7512"/>
    <w:lvl w:ilvl="0">
      <w:numFmt w:val="bullet"/>
      <w:lvlText w:val="-"/>
      <w:lvlJc w:val="left"/>
      <w:pPr>
        <w:tabs>
          <w:tab w:val="num" w:pos="1740"/>
        </w:tabs>
        <w:ind w:left="1740" w:hanging="102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6">
    <w:nsid w:val="16E03EFD"/>
    <w:multiLevelType w:val="hybridMultilevel"/>
    <w:tmpl w:val="448C18B6"/>
    <w:lvl w:ilvl="0">
      <w:start w:val="6"/>
      <w:numFmt w:val="decimal"/>
      <w:lvlText w:val="%1."/>
      <w:lvlJc w:val="left"/>
      <w:pPr>
        <w:tabs>
          <w:tab w:val="num" w:pos="735"/>
        </w:tabs>
        <w:ind w:left="735"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
    <w:nsid w:val="1728135D"/>
    <w:multiLevelType w:val="singleLevel"/>
    <w:tmpl w:val="20A0E446"/>
    <w:lvl w:ilvl="0">
      <w:start w:val="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8">
    <w:nsid w:val="175B2927"/>
    <w:multiLevelType w:val="hybridMultilevel"/>
    <w:tmpl w:val="120EFFDA"/>
    <w:lvl w:ilvl="0">
      <w:start w:val="1"/>
      <w:numFmt w:val="bullet"/>
      <w:lvlText w:val=""/>
      <w:lvlJc w:val="left"/>
      <w:pPr>
        <w:tabs>
          <w:tab w:val="num" w:pos="1987"/>
        </w:tabs>
        <w:ind w:left="1987" w:hanging="360"/>
      </w:pPr>
      <w:rPr>
        <w:rFonts w:ascii="Symbol" w:hAnsi="Symbol" w:hint="default"/>
      </w:rPr>
    </w:lvl>
    <w:lvl w:ilvl="1" w:tentative="1">
      <w:start w:val="1"/>
      <w:numFmt w:val="bullet"/>
      <w:lvlText w:val="o"/>
      <w:lvlJc w:val="left"/>
      <w:pPr>
        <w:tabs>
          <w:tab w:val="num" w:pos="2707"/>
        </w:tabs>
        <w:ind w:left="2707" w:hanging="360"/>
      </w:pPr>
      <w:rPr>
        <w:rFonts w:ascii="Courier New" w:hAnsi="Courier New" w:hint="default"/>
      </w:rPr>
    </w:lvl>
    <w:lvl w:ilvl="2" w:tentative="1">
      <w:start w:val="1"/>
      <w:numFmt w:val="bullet"/>
      <w:lvlText w:val=""/>
      <w:lvlJc w:val="left"/>
      <w:pPr>
        <w:tabs>
          <w:tab w:val="num" w:pos="3427"/>
        </w:tabs>
        <w:ind w:left="3427" w:hanging="360"/>
      </w:pPr>
      <w:rPr>
        <w:rFonts w:ascii="Wingdings" w:hAnsi="Wingdings" w:hint="default"/>
      </w:rPr>
    </w:lvl>
    <w:lvl w:ilvl="3" w:tentative="1">
      <w:start w:val="1"/>
      <w:numFmt w:val="bullet"/>
      <w:lvlText w:val=""/>
      <w:lvlJc w:val="left"/>
      <w:pPr>
        <w:tabs>
          <w:tab w:val="num" w:pos="4147"/>
        </w:tabs>
        <w:ind w:left="4147" w:hanging="360"/>
      </w:pPr>
      <w:rPr>
        <w:rFonts w:ascii="Symbol" w:hAnsi="Symbol" w:hint="default"/>
      </w:rPr>
    </w:lvl>
    <w:lvl w:ilvl="4" w:tentative="1">
      <w:start w:val="1"/>
      <w:numFmt w:val="bullet"/>
      <w:lvlText w:val="o"/>
      <w:lvlJc w:val="left"/>
      <w:pPr>
        <w:tabs>
          <w:tab w:val="num" w:pos="4867"/>
        </w:tabs>
        <w:ind w:left="4867" w:hanging="360"/>
      </w:pPr>
      <w:rPr>
        <w:rFonts w:ascii="Courier New" w:hAnsi="Courier New" w:hint="default"/>
      </w:rPr>
    </w:lvl>
    <w:lvl w:ilvl="5" w:tentative="1">
      <w:start w:val="1"/>
      <w:numFmt w:val="bullet"/>
      <w:lvlText w:val=""/>
      <w:lvlJc w:val="left"/>
      <w:pPr>
        <w:tabs>
          <w:tab w:val="num" w:pos="5587"/>
        </w:tabs>
        <w:ind w:left="5587" w:hanging="360"/>
      </w:pPr>
      <w:rPr>
        <w:rFonts w:ascii="Wingdings" w:hAnsi="Wingdings" w:hint="default"/>
      </w:rPr>
    </w:lvl>
    <w:lvl w:ilvl="6" w:tentative="1">
      <w:start w:val="1"/>
      <w:numFmt w:val="bullet"/>
      <w:lvlText w:val=""/>
      <w:lvlJc w:val="left"/>
      <w:pPr>
        <w:tabs>
          <w:tab w:val="num" w:pos="6307"/>
        </w:tabs>
        <w:ind w:left="6307" w:hanging="360"/>
      </w:pPr>
      <w:rPr>
        <w:rFonts w:ascii="Symbol" w:hAnsi="Symbol" w:hint="default"/>
      </w:rPr>
    </w:lvl>
    <w:lvl w:ilvl="7" w:tentative="1">
      <w:start w:val="1"/>
      <w:numFmt w:val="bullet"/>
      <w:lvlText w:val="o"/>
      <w:lvlJc w:val="left"/>
      <w:pPr>
        <w:tabs>
          <w:tab w:val="num" w:pos="7027"/>
        </w:tabs>
        <w:ind w:left="7027" w:hanging="360"/>
      </w:pPr>
      <w:rPr>
        <w:rFonts w:ascii="Courier New" w:hAnsi="Courier New" w:hint="default"/>
      </w:rPr>
    </w:lvl>
    <w:lvl w:ilvl="8" w:tentative="1">
      <w:start w:val="1"/>
      <w:numFmt w:val="bullet"/>
      <w:lvlText w:val=""/>
      <w:lvlJc w:val="left"/>
      <w:pPr>
        <w:tabs>
          <w:tab w:val="num" w:pos="7747"/>
        </w:tabs>
        <w:ind w:left="7747" w:hanging="360"/>
      </w:pPr>
      <w:rPr>
        <w:rFonts w:ascii="Wingdings" w:hAnsi="Wingdings" w:hint="default"/>
      </w:rPr>
    </w:lvl>
  </w:abstractNum>
  <w:abstractNum w:abstractNumId="29">
    <w:nsid w:val="17943C83"/>
    <w:multiLevelType w:val="hybridMultilevel"/>
    <w:tmpl w:val="7A569BD6"/>
    <w:lvl w:ilvl="0">
      <w:start w:val="1"/>
      <w:numFmt w:val="decimal"/>
      <w:lvlText w:val="%1."/>
      <w:lvlJc w:val="left"/>
      <w:pPr>
        <w:tabs>
          <w:tab w:val="num" w:pos="2074"/>
        </w:tabs>
        <w:ind w:left="2074" w:hanging="1005"/>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30">
    <w:nsid w:val="184E2B94"/>
    <w:multiLevelType w:val="hybridMultilevel"/>
    <w:tmpl w:val="15F0D910"/>
    <w:lvl w:ilvl="0">
      <w:start w:val="1"/>
      <w:numFmt w:val="bullet"/>
      <w:lvlText w:val=""/>
      <w:lvlJc w:val="left"/>
      <w:pPr>
        <w:tabs>
          <w:tab w:val="num" w:pos="1987"/>
        </w:tabs>
        <w:ind w:left="1987" w:hanging="360"/>
      </w:pPr>
      <w:rPr>
        <w:rFonts w:ascii="Symbol" w:hAnsi="Symbol" w:hint="default"/>
      </w:rPr>
    </w:lvl>
    <w:lvl w:ilvl="1" w:tentative="1">
      <w:start w:val="1"/>
      <w:numFmt w:val="bullet"/>
      <w:lvlText w:val="o"/>
      <w:lvlJc w:val="left"/>
      <w:pPr>
        <w:tabs>
          <w:tab w:val="num" w:pos="2707"/>
        </w:tabs>
        <w:ind w:left="2707" w:hanging="360"/>
      </w:pPr>
      <w:rPr>
        <w:rFonts w:ascii="Courier New" w:hAnsi="Courier New" w:hint="default"/>
      </w:rPr>
    </w:lvl>
    <w:lvl w:ilvl="2" w:tentative="1">
      <w:start w:val="1"/>
      <w:numFmt w:val="bullet"/>
      <w:lvlText w:val=""/>
      <w:lvlJc w:val="left"/>
      <w:pPr>
        <w:tabs>
          <w:tab w:val="num" w:pos="3427"/>
        </w:tabs>
        <w:ind w:left="3427" w:hanging="360"/>
      </w:pPr>
      <w:rPr>
        <w:rFonts w:ascii="Wingdings" w:hAnsi="Wingdings" w:hint="default"/>
      </w:rPr>
    </w:lvl>
    <w:lvl w:ilvl="3" w:tentative="1">
      <w:start w:val="1"/>
      <w:numFmt w:val="bullet"/>
      <w:lvlText w:val=""/>
      <w:lvlJc w:val="left"/>
      <w:pPr>
        <w:tabs>
          <w:tab w:val="num" w:pos="4147"/>
        </w:tabs>
        <w:ind w:left="4147" w:hanging="360"/>
      </w:pPr>
      <w:rPr>
        <w:rFonts w:ascii="Symbol" w:hAnsi="Symbol" w:hint="default"/>
      </w:rPr>
    </w:lvl>
    <w:lvl w:ilvl="4" w:tentative="1">
      <w:start w:val="1"/>
      <w:numFmt w:val="bullet"/>
      <w:lvlText w:val="o"/>
      <w:lvlJc w:val="left"/>
      <w:pPr>
        <w:tabs>
          <w:tab w:val="num" w:pos="4867"/>
        </w:tabs>
        <w:ind w:left="4867" w:hanging="360"/>
      </w:pPr>
      <w:rPr>
        <w:rFonts w:ascii="Courier New" w:hAnsi="Courier New" w:hint="default"/>
      </w:rPr>
    </w:lvl>
    <w:lvl w:ilvl="5" w:tentative="1">
      <w:start w:val="1"/>
      <w:numFmt w:val="bullet"/>
      <w:lvlText w:val=""/>
      <w:lvlJc w:val="left"/>
      <w:pPr>
        <w:tabs>
          <w:tab w:val="num" w:pos="5587"/>
        </w:tabs>
        <w:ind w:left="5587" w:hanging="360"/>
      </w:pPr>
      <w:rPr>
        <w:rFonts w:ascii="Wingdings" w:hAnsi="Wingdings" w:hint="default"/>
      </w:rPr>
    </w:lvl>
    <w:lvl w:ilvl="6" w:tentative="1">
      <w:start w:val="1"/>
      <w:numFmt w:val="bullet"/>
      <w:lvlText w:val=""/>
      <w:lvlJc w:val="left"/>
      <w:pPr>
        <w:tabs>
          <w:tab w:val="num" w:pos="6307"/>
        </w:tabs>
        <w:ind w:left="6307" w:hanging="360"/>
      </w:pPr>
      <w:rPr>
        <w:rFonts w:ascii="Symbol" w:hAnsi="Symbol" w:hint="default"/>
      </w:rPr>
    </w:lvl>
    <w:lvl w:ilvl="7" w:tentative="1">
      <w:start w:val="1"/>
      <w:numFmt w:val="bullet"/>
      <w:lvlText w:val="o"/>
      <w:lvlJc w:val="left"/>
      <w:pPr>
        <w:tabs>
          <w:tab w:val="num" w:pos="7027"/>
        </w:tabs>
        <w:ind w:left="7027" w:hanging="360"/>
      </w:pPr>
      <w:rPr>
        <w:rFonts w:ascii="Courier New" w:hAnsi="Courier New" w:hint="default"/>
      </w:rPr>
    </w:lvl>
    <w:lvl w:ilvl="8" w:tentative="1">
      <w:start w:val="1"/>
      <w:numFmt w:val="bullet"/>
      <w:lvlText w:val=""/>
      <w:lvlJc w:val="left"/>
      <w:pPr>
        <w:tabs>
          <w:tab w:val="num" w:pos="7747"/>
        </w:tabs>
        <w:ind w:left="7747" w:hanging="360"/>
      </w:pPr>
      <w:rPr>
        <w:rFonts w:ascii="Wingdings" w:hAnsi="Wingdings" w:hint="default"/>
      </w:rPr>
    </w:lvl>
  </w:abstractNum>
  <w:abstractNum w:abstractNumId="31">
    <w:nsid w:val="19520544"/>
    <w:multiLevelType w:val="hybridMultilevel"/>
    <w:tmpl w:val="AEA21024"/>
    <w:lvl w:ilvl="0">
      <w:start w:val="1"/>
      <w:numFmt w:val="decimal"/>
      <w:lvlText w:val="%1."/>
      <w:lvlJc w:val="left"/>
      <w:pPr>
        <w:tabs>
          <w:tab w:val="num" w:pos="540"/>
        </w:tabs>
        <w:ind w:left="54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
    <w:nsid w:val="1DD40B99"/>
    <w:multiLevelType w:val="hybridMultilevel"/>
    <w:tmpl w:val="5B94D0A6"/>
    <w:lvl w:ilvl="0">
      <w:start w:val="6"/>
      <w:numFmt w:val="decimal"/>
      <w:lvlText w:val="%1."/>
      <w:lvlJc w:val="left"/>
      <w:pPr>
        <w:tabs>
          <w:tab w:val="num" w:pos="735"/>
        </w:tabs>
        <w:ind w:left="735"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
    <w:nsid w:val="1EA67144"/>
    <w:multiLevelType w:val="hybridMultilevel"/>
    <w:tmpl w:val="330CA3EA"/>
    <w:lvl w:ilvl="0">
      <w:start w:val="1"/>
      <w:numFmt w:val="bullet"/>
      <w:lvlText w:val=""/>
      <w:lvlJc w:val="left"/>
      <w:pPr>
        <w:tabs>
          <w:tab w:val="num" w:pos="2459"/>
        </w:tabs>
        <w:ind w:left="2459" w:hanging="360"/>
      </w:pPr>
      <w:rPr>
        <w:rFonts w:ascii="Symbol" w:hAnsi="Symbol" w:hint="default"/>
      </w:rPr>
    </w:lvl>
    <w:lvl w:ilvl="1" w:tentative="1">
      <w:start w:val="1"/>
      <w:numFmt w:val="bullet"/>
      <w:lvlText w:val="o"/>
      <w:lvlJc w:val="left"/>
      <w:pPr>
        <w:tabs>
          <w:tab w:val="num" w:pos="3179"/>
        </w:tabs>
        <w:ind w:left="3179" w:hanging="360"/>
      </w:pPr>
      <w:rPr>
        <w:rFonts w:ascii="Courier New" w:hAnsi="Courier New" w:hint="default"/>
      </w:rPr>
    </w:lvl>
    <w:lvl w:ilvl="2" w:tentative="1">
      <w:start w:val="1"/>
      <w:numFmt w:val="bullet"/>
      <w:lvlText w:val=""/>
      <w:lvlJc w:val="left"/>
      <w:pPr>
        <w:tabs>
          <w:tab w:val="num" w:pos="3899"/>
        </w:tabs>
        <w:ind w:left="3899" w:hanging="360"/>
      </w:pPr>
      <w:rPr>
        <w:rFonts w:ascii="Wingdings" w:hAnsi="Wingdings" w:hint="default"/>
      </w:rPr>
    </w:lvl>
    <w:lvl w:ilvl="3" w:tentative="1">
      <w:start w:val="1"/>
      <w:numFmt w:val="bullet"/>
      <w:lvlText w:val=""/>
      <w:lvlJc w:val="left"/>
      <w:pPr>
        <w:tabs>
          <w:tab w:val="num" w:pos="4619"/>
        </w:tabs>
        <w:ind w:left="4619" w:hanging="360"/>
      </w:pPr>
      <w:rPr>
        <w:rFonts w:ascii="Symbol" w:hAnsi="Symbol" w:hint="default"/>
      </w:rPr>
    </w:lvl>
    <w:lvl w:ilvl="4" w:tentative="1">
      <w:start w:val="1"/>
      <w:numFmt w:val="bullet"/>
      <w:lvlText w:val="o"/>
      <w:lvlJc w:val="left"/>
      <w:pPr>
        <w:tabs>
          <w:tab w:val="num" w:pos="5339"/>
        </w:tabs>
        <w:ind w:left="5339" w:hanging="360"/>
      </w:pPr>
      <w:rPr>
        <w:rFonts w:ascii="Courier New" w:hAnsi="Courier New" w:hint="default"/>
      </w:rPr>
    </w:lvl>
    <w:lvl w:ilvl="5" w:tentative="1">
      <w:start w:val="1"/>
      <w:numFmt w:val="bullet"/>
      <w:lvlText w:val=""/>
      <w:lvlJc w:val="left"/>
      <w:pPr>
        <w:tabs>
          <w:tab w:val="num" w:pos="6059"/>
        </w:tabs>
        <w:ind w:left="6059" w:hanging="360"/>
      </w:pPr>
      <w:rPr>
        <w:rFonts w:ascii="Wingdings" w:hAnsi="Wingdings" w:hint="default"/>
      </w:rPr>
    </w:lvl>
    <w:lvl w:ilvl="6" w:tentative="1">
      <w:start w:val="1"/>
      <w:numFmt w:val="bullet"/>
      <w:lvlText w:val=""/>
      <w:lvlJc w:val="left"/>
      <w:pPr>
        <w:tabs>
          <w:tab w:val="num" w:pos="6779"/>
        </w:tabs>
        <w:ind w:left="6779" w:hanging="360"/>
      </w:pPr>
      <w:rPr>
        <w:rFonts w:ascii="Symbol" w:hAnsi="Symbol" w:hint="default"/>
      </w:rPr>
    </w:lvl>
    <w:lvl w:ilvl="7" w:tentative="1">
      <w:start w:val="1"/>
      <w:numFmt w:val="bullet"/>
      <w:lvlText w:val="o"/>
      <w:lvlJc w:val="left"/>
      <w:pPr>
        <w:tabs>
          <w:tab w:val="num" w:pos="7499"/>
        </w:tabs>
        <w:ind w:left="7499" w:hanging="360"/>
      </w:pPr>
      <w:rPr>
        <w:rFonts w:ascii="Courier New" w:hAnsi="Courier New" w:hint="default"/>
      </w:rPr>
    </w:lvl>
    <w:lvl w:ilvl="8" w:tentative="1">
      <w:start w:val="1"/>
      <w:numFmt w:val="bullet"/>
      <w:lvlText w:val=""/>
      <w:lvlJc w:val="left"/>
      <w:pPr>
        <w:tabs>
          <w:tab w:val="num" w:pos="8219"/>
        </w:tabs>
        <w:ind w:left="8219" w:hanging="360"/>
      </w:pPr>
      <w:rPr>
        <w:rFonts w:ascii="Wingdings" w:hAnsi="Wingdings" w:hint="default"/>
      </w:rPr>
    </w:lvl>
  </w:abstractNum>
  <w:abstractNum w:abstractNumId="34">
    <w:nsid w:val="1EB94463"/>
    <w:multiLevelType w:val="hybridMultilevel"/>
    <w:tmpl w:val="7454377A"/>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5">
    <w:nsid w:val="1FAB1673"/>
    <w:multiLevelType w:val="hybridMultilevel"/>
    <w:tmpl w:val="C958D1CA"/>
    <w:lvl w:ilvl="0">
      <w:start w:val="1"/>
      <w:numFmt w:val="bullet"/>
      <w:lvlText w:val=""/>
      <w:lvlJc w:val="left"/>
      <w:pPr>
        <w:tabs>
          <w:tab w:val="num" w:pos="1987"/>
        </w:tabs>
        <w:ind w:left="1987" w:hanging="360"/>
      </w:pPr>
      <w:rPr>
        <w:rFonts w:ascii="Symbol" w:hAnsi="Symbol" w:hint="default"/>
      </w:rPr>
    </w:lvl>
    <w:lvl w:ilvl="1" w:tentative="1">
      <w:start w:val="1"/>
      <w:numFmt w:val="bullet"/>
      <w:lvlText w:val="o"/>
      <w:lvlJc w:val="left"/>
      <w:pPr>
        <w:tabs>
          <w:tab w:val="num" w:pos="2707"/>
        </w:tabs>
        <w:ind w:left="2707" w:hanging="360"/>
      </w:pPr>
      <w:rPr>
        <w:rFonts w:ascii="Courier New" w:hAnsi="Courier New" w:hint="default"/>
      </w:rPr>
    </w:lvl>
    <w:lvl w:ilvl="2" w:tentative="1">
      <w:start w:val="1"/>
      <w:numFmt w:val="bullet"/>
      <w:lvlText w:val=""/>
      <w:lvlJc w:val="left"/>
      <w:pPr>
        <w:tabs>
          <w:tab w:val="num" w:pos="3427"/>
        </w:tabs>
        <w:ind w:left="3427" w:hanging="360"/>
      </w:pPr>
      <w:rPr>
        <w:rFonts w:ascii="Wingdings" w:hAnsi="Wingdings" w:hint="default"/>
      </w:rPr>
    </w:lvl>
    <w:lvl w:ilvl="3" w:tentative="1">
      <w:start w:val="1"/>
      <w:numFmt w:val="bullet"/>
      <w:lvlText w:val=""/>
      <w:lvlJc w:val="left"/>
      <w:pPr>
        <w:tabs>
          <w:tab w:val="num" w:pos="4147"/>
        </w:tabs>
        <w:ind w:left="4147" w:hanging="360"/>
      </w:pPr>
      <w:rPr>
        <w:rFonts w:ascii="Symbol" w:hAnsi="Symbol" w:hint="default"/>
      </w:rPr>
    </w:lvl>
    <w:lvl w:ilvl="4" w:tentative="1">
      <w:start w:val="1"/>
      <w:numFmt w:val="bullet"/>
      <w:lvlText w:val="o"/>
      <w:lvlJc w:val="left"/>
      <w:pPr>
        <w:tabs>
          <w:tab w:val="num" w:pos="4867"/>
        </w:tabs>
        <w:ind w:left="4867" w:hanging="360"/>
      </w:pPr>
      <w:rPr>
        <w:rFonts w:ascii="Courier New" w:hAnsi="Courier New" w:hint="default"/>
      </w:rPr>
    </w:lvl>
    <w:lvl w:ilvl="5" w:tentative="1">
      <w:start w:val="1"/>
      <w:numFmt w:val="bullet"/>
      <w:lvlText w:val=""/>
      <w:lvlJc w:val="left"/>
      <w:pPr>
        <w:tabs>
          <w:tab w:val="num" w:pos="5587"/>
        </w:tabs>
        <w:ind w:left="5587" w:hanging="360"/>
      </w:pPr>
      <w:rPr>
        <w:rFonts w:ascii="Wingdings" w:hAnsi="Wingdings" w:hint="default"/>
      </w:rPr>
    </w:lvl>
    <w:lvl w:ilvl="6" w:tentative="1">
      <w:start w:val="1"/>
      <w:numFmt w:val="bullet"/>
      <w:lvlText w:val=""/>
      <w:lvlJc w:val="left"/>
      <w:pPr>
        <w:tabs>
          <w:tab w:val="num" w:pos="6307"/>
        </w:tabs>
        <w:ind w:left="6307" w:hanging="360"/>
      </w:pPr>
      <w:rPr>
        <w:rFonts w:ascii="Symbol" w:hAnsi="Symbol" w:hint="default"/>
      </w:rPr>
    </w:lvl>
    <w:lvl w:ilvl="7" w:tentative="1">
      <w:start w:val="1"/>
      <w:numFmt w:val="bullet"/>
      <w:lvlText w:val="o"/>
      <w:lvlJc w:val="left"/>
      <w:pPr>
        <w:tabs>
          <w:tab w:val="num" w:pos="7027"/>
        </w:tabs>
        <w:ind w:left="7027" w:hanging="360"/>
      </w:pPr>
      <w:rPr>
        <w:rFonts w:ascii="Courier New" w:hAnsi="Courier New" w:hint="default"/>
      </w:rPr>
    </w:lvl>
    <w:lvl w:ilvl="8" w:tentative="1">
      <w:start w:val="1"/>
      <w:numFmt w:val="bullet"/>
      <w:lvlText w:val=""/>
      <w:lvlJc w:val="left"/>
      <w:pPr>
        <w:tabs>
          <w:tab w:val="num" w:pos="7747"/>
        </w:tabs>
        <w:ind w:left="7747" w:hanging="360"/>
      </w:pPr>
      <w:rPr>
        <w:rFonts w:ascii="Wingdings" w:hAnsi="Wingdings" w:hint="default"/>
      </w:rPr>
    </w:lvl>
  </w:abstractNum>
  <w:abstractNum w:abstractNumId="36">
    <w:nsid w:val="1FC91471"/>
    <w:multiLevelType w:val="hybridMultilevel"/>
    <w:tmpl w:val="EE34C4B8"/>
    <w:lvl w:ilvl="0">
      <w:start w:val="6"/>
      <w:numFmt w:val="decimal"/>
      <w:lvlText w:val="%1."/>
      <w:lvlJc w:val="left"/>
      <w:pPr>
        <w:tabs>
          <w:tab w:val="num" w:pos="735"/>
        </w:tabs>
        <w:ind w:left="735"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7">
    <w:nsid w:val="24A75B10"/>
    <w:multiLevelType w:val="singleLevel"/>
    <w:tmpl w:val="758E61CA"/>
    <w:lvl w:ilvl="0">
      <w:start w:val="1"/>
      <w:numFmt w:val="decimal"/>
      <w:lvlText w:val="%1."/>
      <w:lvlJc w:val="left"/>
      <w:pPr>
        <w:tabs>
          <w:tab w:val="num" w:pos="1080"/>
        </w:tabs>
        <w:ind w:left="1080" w:hanging="360"/>
      </w:pPr>
      <w:rPr>
        <w:rFonts w:hint="default"/>
      </w:rPr>
    </w:lvl>
  </w:abstractNum>
  <w:abstractNum w:abstractNumId="38">
    <w:nsid w:val="255F5BA3"/>
    <w:multiLevelType w:val="hybridMultilevel"/>
    <w:tmpl w:val="5C0A7D04"/>
    <w:lvl w:ilvl="0">
      <w:start w:val="1"/>
      <w:numFmt w:val="decimal"/>
      <w:lvlText w:val="%1."/>
      <w:lvlJc w:val="left"/>
      <w:pPr>
        <w:tabs>
          <w:tab w:val="num" w:pos="1714"/>
        </w:tabs>
        <w:ind w:left="1714" w:hanging="1005"/>
      </w:pPr>
      <w:rPr>
        <w:rFonts w:hint="default"/>
      </w:rPr>
    </w:lvl>
    <w:lvl w:ilvl="1" w:tentative="1">
      <w:start w:val="1"/>
      <w:numFmt w:val="lowerLetter"/>
      <w:lvlText w:val="%2."/>
      <w:lvlJc w:val="left"/>
      <w:pPr>
        <w:tabs>
          <w:tab w:val="num" w:pos="1789"/>
        </w:tabs>
        <w:ind w:left="1789" w:hanging="360"/>
      </w:pPr>
    </w:lvl>
    <w:lvl w:ilvl="2" w:tentative="1">
      <w:start w:val="1"/>
      <w:numFmt w:val="lowerRoman"/>
      <w:lvlText w:val="%3."/>
      <w:lvlJc w:val="right"/>
      <w:pPr>
        <w:tabs>
          <w:tab w:val="num" w:pos="2509"/>
        </w:tabs>
        <w:ind w:left="2509" w:hanging="180"/>
      </w:pPr>
    </w:lvl>
    <w:lvl w:ilvl="3" w:tentative="1">
      <w:start w:val="1"/>
      <w:numFmt w:val="decimal"/>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39">
    <w:nsid w:val="26AD6215"/>
    <w:multiLevelType w:val="hybridMultilevel"/>
    <w:tmpl w:val="2A1CF59C"/>
    <w:lvl w:ilvl="0">
      <w:start w:val="1"/>
      <w:numFmt w:val="bullet"/>
      <w:lvlText w:val=""/>
      <w:lvlJc w:val="left"/>
      <w:pPr>
        <w:tabs>
          <w:tab w:val="num" w:pos="1429"/>
        </w:tabs>
        <w:ind w:left="1429" w:hanging="360"/>
      </w:pPr>
      <w:rPr>
        <w:rFonts w:ascii="Symbol" w:hAnsi="Symbol" w:hint="default"/>
      </w:rPr>
    </w:lvl>
    <w:lvl w:ilvl="1" w:tentative="1">
      <w:start w:val="1"/>
      <w:numFmt w:val="bullet"/>
      <w:lvlText w:val="o"/>
      <w:lvlJc w:val="left"/>
      <w:pPr>
        <w:tabs>
          <w:tab w:val="num" w:pos="2149"/>
        </w:tabs>
        <w:ind w:left="2149" w:hanging="360"/>
      </w:pPr>
      <w:rPr>
        <w:rFonts w:ascii="Courier New" w:hAnsi="Courier New" w:hint="default"/>
      </w:rPr>
    </w:lvl>
    <w:lvl w:ilvl="2" w:tentative="1">
      <w:start w:val="1"/>
      <w:numFmt w:val="bullet"/>
      <w:lvlText w:val=""/>
      <w:lvlJc w:val="left"/>
      <w:pPr>
        <w:tabs>
          <w:tab w:val="num" w:pos="2869"/>
        </w:tabs>
        <w:ind w:left="2869" w:hanging="360"/>
      </w:pPr>
      <w:rPr>
        <w:rFonts w:ascii="Wingdings" w:hAnsi="Wingdings" w:hint="default"/>
      </w:rPr>
    </w:lvl>
    <w:lvl w:ilvl="3" w:tentative="1">
      <w:start w:val="1"/>
      <w:numFmt w:val="bullet"/>
      <w:lvlText w:val=""/>
      <w:lvlJc w:val="left"/>
      <w:pPr>
        <w:tabs>
          <w:tab w:val="num" w:pos="3589"/>
        </w:tabs>
        <w:ind w:left="3589" w:hanging="360"/>
      </w:pPr>
      <w:rPr>
        <w:rFonts w:ascii="Symbol" w:hAnsi="Symbol" w:hint="default"/>
      </w:rPr>
    </w:lvl>
    <w:lvl w:ilvl="4" w:tentative="1">
      <w:start w:val="1"/>
      <w:numFmt w:val="bullet"/>
      <w:lvlText w:val="o"/>
      <w:lvlJc w:val="left"/>
      <w:pPr>
        <w:tabs>
          <w:tab w:val="num" w:pos="4309"/>
        </w:tabs>
        <w:ind w:left="4309" w:hanging="360"/>
      </w:pPr>
      <w:rPr>
        <w:rFonts w:ascii="Courier New" w:hAnsi="Courier New" w:hint="default"/>
      </w:rPr>
    </w:lvl>
    <w:lvl w:ilvl="5" w:tentative="1">
      <w:start w:val="1"/>
      <w:numFmt w:val="bullet"/>
      <w:lvlText w:val=""/>
      <w:lvlJc w:val="left"/>
      <w:pPr>
        <w:tabs>
          <w:tab w:val="num" w:pos="5029"/>
        </w:tabs>
        <w:ind w:left="5029" w:hanging="360"/>
      </w:pPr>
      <w:rPr>
        <w:rFonts w:ascii="Wingdings" w:hAnsi="Wingdings" w:hint="default"/>
      </w:rPr>
    </w:lvl>
    <w:lvl w:ilvl="6" w:tentative="1">
      <w:start w:val="1"/>
      <w:numFmt w:val="bullet"/>
      <w:lvlText w:val=""/>
      <w:lvlJc w:val="left"/>
      <w:pPr>
        <w:tabs>
          <w:tab w:val="num" w:pos="5749"/>
        </w:tabs>
        <w:ind w:left="5749" w:hanging="360"/>
      </w:pPr>
      <w:rPr>
        <w:rFonts w:ascii="Symbol" w:hAnsi="Symbol" w:hint="default"/>
      </w:rPr>
    </w:lvl>
    <w:lvl w:ilvl="7" w:tentative="1">
      <w:start w:val="1"/>
      <w:numFmt w:val="bullet"/>
      <w:lvlText w:val="o"/>
      <w:lvlJc w:val="left"/>
      <w:pPr>
        <w:tabs>
          <w:tab w:val="num" w:pos="6469"/>
        </w:tabs>
        <w:ind w:left="6469" w:hanging="360"/>
      </w:pPr>
      <w:rPr>
        <w:rFonts w:ascii="Courier New" w:hAnsi="Courier New" w:hint="default"/>
      </w:rPr>
    </w:lvl>
    <w:lvl w:ilvl="8" w:tentative="1">
      <w:start w:val="1"/>
      <w:numFmt w:val="bullet"/>
      <w:lvlText w:val=""/>
      <w:lvlJc w:val="left"/>
      <w:pPr>
        <w:tabs>
          <w:tab w:val="num" w:pos="7189"/>
        </w:tabs>
        <w:ind w:left="7189" w:hanging="360"/>
      </w:pPr>
      <w:rPr>
        <w:rFonts w:ascii="Wingdings" w:hAnsi="Wingdings" w:hint="default"/>
      </w:rPr>
    </w:lvl>
  </w:abstractNum>
  <w:abstractNum w:abstractNumId="40">
    <w:nsid w:val="28271FE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1">
    <w:nsid w:val="28D822DD"/>
    <w:multiLevelType w:val="hybridMultilevel"/>
    <w:tmpl w:val="421CA748"/>
    <w:lvl w:ilvl="0">
      <w:start w:val="1"/>
      <w:numFmt w:val="decimal"/>
      <w:lvlText w:val="%1."/>
      <w:lvlJc w:val="left"/>
      <w:pPr>
        <w:tabs>
          <w:tab w:val="num" w:pos="2007"/>
        </w:tabs>
        <w:ind w:left="2007" w:hanging="360"/>
      </w:pPr>
    </w:lvl>
    <w:lvl w:ilvl="1" w:tentative="1">
      <w:start w:val="1"/>
      <w:numFmt w:val="lowerLetter"/>
      <w:lvlText w:val="%2."/>
      <w:lvlJc w:val="left"/>
      <w:pPr>
        <w:tabs>
          <w:tab w:val="num" w:pos="2727"/>
        </w:tabs>
        <w:ind w:left="2727" w:hanging="360"/>
      </w:pPr>
    </w:lvl>
    <w:lvl w:ilvl="2" w:tentative="1">
      <w:start w:val="1"/>
      <w:numFmt w:val="lowerRoman"/>
      <w:lvlText w:val="%3."/>
      <w:lvlJc w:val="right"/>
      <w:pPr>
        <w:tabs>
          <w:tab w:val="num" w:pos="3447"/>
        </w:tabs>
        <w:ind w:left="3447" w:hanging="180"/>
      </w:pPr>
    </w:lvl>
    <w:lvl w:ilvl="3" w:tentative="1">
      <w:start w:val="1"/>
      <w:numFmt w:val="decimal"/>
      <w:lvlText w:val="%4."/>
      <w:lvlJc w:val="left"/>
      <w:pPr>
        <w:tabs>
          <w:tab w:val="num" w:pos="4167"/>
        </w:tabs>
        <w:ind w:left="4167" w:hanging="360"/>
      </w:pPr>
    </w:lvl>
    <w:lvl w:ilvl="4" w:tentative="1">
      <w:start w:val="1"/>
      <w:numFmt w:val="lowerLetter"/>
      <w:lvlText w:val="%5."/>
      <w:lvlJc w:val="left"/>
      <w:pPr>
        <w:tabs>
          <w:tab w:val="num" w:pos="4887"/>
        </w:tabs>
        <w:ind w:left="4887" w:hanging="360"/>
      </w:pPr>
    </w:lvl>
    <w:lvl w:ilvl="5" w:tentative="1">
      <w:start w:val="1"/>
      <w:numFmt w:val="lowerRoman"/>
      <w:lvlText w:val="%6."/>
      <w:lvlJc w:val="right"/>
      <w:pPr>
        <w:tabs>
          <w:tab w:val="num" w:pos="5607"/>
        </w:tabs>
        <w:ind w:left="5607" w:hanging="180"/>
      </w:pPr>
    </w:lvl>
    <w:lvl w:ilvl="6" w:tentative="1">
      <w:start w:val="1"/>
      <w:numFmt w:val="decimal"/>
      <w:lvlText w:val="%7."/>
      <w:lvlJc w:val="left"/>
      <w:pPr>
        <w:tabs>
          <w:tab w:val="num" w:pos="6327"/>
        </w:tabs>
        <w:ind w:left="6327" w:hanging="360"/>
      </w:pPr>
    </w:lvl>
    <w:lvl w:ilvl="7" w:tentative="1">
      <w:start w:val="1"/>
      <w:numFmt w:val="lowerLetter"/>
      <w:lvlText w:val="%8."/>
      <w:lvlJc w:val="left"/>
      <w:pPr>
        <w:tabs>
          <w:tab w:val="num" w:pos="7047"/>
        </w:tabs>
        <w:ind w:left="7047" w:hanging="360"/>
      </w:pPr>
    </w:lvl>
    <w:lvl w:ilvl="8" w:tentative="1">
      <w:start w:val="1"/>
      <w:numFmt w:val="lowerRoman"/>
      <w:lvlText w:val="%9."/>
      <w:lvlJc w:val="right"/>
      <w:pPr>
        <w:tabs>
          <w:tab w:val="num" w:pos="7767"/>
        </w:tabs>
        <w:ind w:left="7767" w:hanging="180"/>
      </w:pPr>
    </w:lvl>
  </w:abstractNum>
  <w:abstractNum w:abstractNumId="42">
    <w:nsid w:val="2FCD7ED3"/>
    <w:multiLevelType w:val="hybridMultilevel"/>
    <w:tmpl w:val="358C8C9C"/>
    <w:lvl w:ilvl="0">
      <w:start w:val="1"/>
      <w:numFmt w:val="decimal"/>
      <w:lvlText w:val="%1."/>
      <w:lvlJc w:val="left"/>
      <w:pPr>
        <w:tabs>
          <w:tab w:val="num" w:pos="540"/>
        </w:tabs>
        <w:ind w:left="54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3">
    <w:nsid w:val="2FE175B2"/>
    <w:multiLevelType w:val="singleLevel"/>
    <w:tmpl w:val="0419000F"/>
    <w:lvl w:ilvl="0">
      <w:start w:val="1"/>
      <w:numFmt w:val="decimal"/>
      <w:lvlText w:val="%1."/>
      <w:lvlJc w:val="left"/>
      <w:pPr>
        <w:tabs>
          <w:tab w:val="num" w:pos="360"/>
        </w:tabs>
        <w:ind w:left="360" w:hanging="360"/>
      </w:pPr>
    </w:lvl>
  </w:abstractNum>
  <w:abstractNum w:abstractNumId="44">
    <w:nsid w:val="30A56007"/>
    <w:multiLevelType w:val="hybridMultilevel"/>
    <w:tmpl w:val="748C78F2"/>
    <w:lvl w:ilvl="0">
      <w:start w:val="1"/>
      <w:numFmt w:val="bullet"/>
      <w:lvlText w:val=""/>
      <w:lvlJc w:val="left"/>
      <w:pPr>
        <w:tabs>
          <w:tab w:val="num" w:pos="1987"/>
        </w:tabs>
        <w:ind w:left="1987" w:hanging="360"/>
      </w:pPr>
      <w:rPr>
        <w:rFonts w:ascii="Symbol" w:hAnsi="Symbol" w:hint="default"/>
      </w:rPr>
    </w:lvl>
    <w:lvl w:ilvl="1" w:tentative="1">
      <w:start w:val="1"/>
      <w:numFmt w:val="bullet"/>
      <w:lvlText w:val="o"/>
      <w:lvlJc w:val="left"/>
      <w:pPr>
        <w:tabs>
          <w:tab w:val="num" w:pos="2707"/>
        </w:tabs>
        <w:ind w:left="2707" w:hanging="360"/>
      </w:pPr>
      <w:rPr>
        <w:rFonts w:ascii="Courier New" w:hAnsi="Courier New" w:hint="default"/>
      </w:rPr>
    </w:lvl>
    <w:lvl w:ilvl="2" w:tentative="1">
      <w:start w:val="1"/>
      <w:numFmt w:val="bullet"/>
      <w:lvlText w:val=""/>
      <w:lvlJc w:val="left"/>
      <w:pPr>
        <w:tabs>
          <w:tab w:val="num" w:pos="3427"/>
        </w:tabs>
        <w:ind w:left="3427" w:hanging="360"/>
      </w:pPr>
      <w:rPr>
        <w:rFonts w:ascii="Wingdings" w:hAnsi="Wingdings" w:hint="default"/>
      </w:rPr>
    </w:lvl>
    <w:lvl w:ilvl="3" w:tentative="1">
      <w:start w:val="1"/>
      <w:numFmt w:val="bullet"/>
      <w:lvlText w:val=""/>
      <w:lvlJc w:val="left"/>
      <w:pPr>
        <w:tabs>
          <w:tab w:val="num" w:pos="4147"/>
        </w:tabs>
        <w:ind w:left="4147" w:hanging="360"/>
      </w:pPr>
      <w:rPr>
        <w:rFonts w:ascii="Symbol" w:hAnsi="Symbol" w:hint="default"/>
      </w:rPr>
    </w:lvl>
    <w:lvl w:ilvl="4" w:tentative="1">
      <w:start w:val="1"/>
      <w:numFmt w:val="bullet"/>
      <w:lvlText w:val="o"/>
      <w:lvlJc w:val="left"/>
      <w:pPr>
        <w:tabs>
          <w:tab w:val="num" w:pos="4867"/>
        </w:tabs>
        <w:ind w:left="4867" w:hanging="360"/>
      </w:pPr>
      <w:rPr>
        <w:rFonts w:ascii="Courier New" w:hAnsi="Courier New" w:hint="default"/>
      </w:rPr>
    </w:lvl>
    <w:lvl w:ilvl="5" w:tentative="1">
      <w:start w:val="1"/>
      <w:numFmt w:val="bullet"/>
      <w:lvlText w:val=""/>
      <w:lvlJc w:val="left"/>
      <w:pPr>
        <w:tabs>
          <w:tab w:val="num" w:pos="5587"/>
        </w:tabs>
        <w:ind w:left="5587" w:hanging="360"/>
      </w:pPr>
      <w:rPr>
        <w:rFonts w:ascii="Wingdings" w:hAnsi="Wingdings" w:hint="default"/>
      </w:rPr>
    </w:lvl>
    <w:lvl w:ilvl="6" w:tentative="1">
      <w:start w:val="1"/>
      <w:numFmt w:val="bullet"/>
      <w:lvlText w:val=""/>
      <w:lvlJc w:val="left"/>
      <w:pPr>
        <w:tabs>
          <w:tab w:val="num" w:pos="6307"/>
        </w:tabs>
        <w:ind w:left="6307" w:hanging="360"/>
      </w:pPr>
      <w:rPr>
        <w:rFonts w:ascii="Symbol" w:hAnsi="Symbol" w:hint="default"/>
      </w:rPr>
    </w:lvl>
    <w:lvl w:ilvl="7" w:tentative="1">
      <w:start w:val="1"/>
      <w:numFmt w:val="bullet"/>
      <w:lvlText w:val="o"/>
      <w:lvlJc w:val="left"/>
      <w:pPr>
        <w:tabs>
          <w:tab w:val="num" w:pos="7027"/>
        </w:tabs>
        <w:ind w:left="7027" w:hanging="360"/>
      </w:pPr>
      <w:rPr>
        <w:rFonts w:ascii="Courier New" w:hAnsi="Courier New" w:hint="default"/>
      </w:rPr>
    </w:lvl>
    <w:lvl w:ilvl="8" w:tentative="1">
      <w:start w:val="1"/>
      <w:numFmt w:val="bullet"/>
      <w:lvlText w:val=""/>
      <w:lvlJc w:val="left"/>
      <w:pPr>
        <w:tabs>
          <w:tab w:val="num" w:pos="7747"/>
        </w:tabs>
        <w:ind w:left="7747" w:hanging="360"/>
      </w:pPr>
      <w:rPr>
        <w:rFonts w:ascii="Wingdings" w:hAnsi="Wingdings" w:hint="default"/>
      </w:rPr>
    </w:lvl>
  </w:abstractNum>
  <w:abstractNum w:abstractNumId="45">
    <w:nsid w:val="3117079E"/>
    <w:multiLevelType w:val="hybridMultilevel"/>
    <w:tmpl w:val="E1D2D44C"/>
    <w:lvl w:ilvl="0">
      <w:start w:val="6"/>
      <w:numFmt w:val="decimal"/>
      <w:lvlText w:val="%1."/>
      <w:lvlJc w:val="left"/>
      <w:pPr>
        <w:tabs>
          <w:tab w:val="num" w:pos="735"/>
        </w:tabs>
        <w:ind w:left="735"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6">
    <w:nsid w:val="31461A40"/>
    <w:multiLevelType w:val="hybridMultilevel"/>
    <w:tmpl w:val="75E8A194"/>
    <w:lvl w:ilvl="0">
      <w:numFmt w:val="bullet"/>
      <w:lvlText w:val="-"/>
      <w:lvlJc w:val="left"/>
      <w:pPr>
        <w:tabs>
          <w:tab w:val="num" w:pos="1740"/>
        </w:tabs>
        <w:ind w:left="1740" w:hanging="102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7">
    <w:nsid w:val="318F064D"/>
    <w:multiLevelType w:val="hybridMultilevel"/>
    <w:tmpl w:val="E9E82EC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8">
    <w:nsid w:val="31F53ECA"/>
    <w:multiLevelType w:val="singleLevel"/>
    <w:tmpl w:val="F4A89592"/>
    <w:lvl w:ilvl="0">
      <w:start w:val="1"/>
      <w:numFmt w:val="decimal"/>
      <w:lvlText w:val="%1."/>
      <w:lvlJc w:val="left"/>
      <w:pPr>
        <w:tabs>
          <w:tab w:val="num" w:pos="1080"/>
        </w:tabs>
        <w:ind w:left="1080" w:hanging="360"/>
      </w:pPr>
      <w:rPr>
        <w:rFonts w:hint="default"/>
      </w:rPr>
    </w:lvl>
  </w:abstractNum>
  <w:abstractNum w:abstractNumId="49">
    <w:nsid w:val="32B3492F"/>
    <w:multiLevelType w:val="hybridMultilevel"/>
    <w:tmpl w:val="C84A764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0">
    <w:nsid w:val="332A0765"/>
    <w:multiLevelType w:val="hybridMultilevel"/>
    <w:tmpl w:val="E6F0478A"/>
    <w:lvl w:ilvl="0">
      <w:numFmt w:val="bullet"/>
      <w:lvlText w:val="-"/>
      <w:lvlJc w:val="left"/>
      <w:pPr>
        <w:tabs>
          <w:tab w:val="num" w:pos="1069"/>
        </w:tabs>
        <w:ind w:left="1069" w:hanging="360"/>
      </w:pPr>
      <w:rPr>
        <w:rFonts w:ascii="Times New Roman" w:eastAsia="Times New Roman" w:hAnsi="Times New Roman" w:cs="Times New Roman" w:hint="default"/>
      </w:rPr>
    </w:lvl>
    <w:lvl w:ilvl="1" w:tentative="1">
      <w:start w:val="1"/>
      <w:numFmt w:val="bullet"/>
      <w:lvlText w:val="o"/>
      <w:lvlJc w:val="left"/>
      <w:pPr>
        <w:tabs>
          <w:tab w:val="num" w:pos="1789"/>
        </w:tabs>
        <w:ind w:left="1789" w:hanging="360"/>
      </w:pPr>
      <w:rPr>
        <w:rFonts w:ascii="Courier New" w:hAnsi="Courier New" w:hint="default"/>
      </w:rPr>
    </w:lvl>
    <w:lvl w:ilvl="2" w:tentative="1">
      <w:start w:val="1"/>
      <w:numFmt w:val="bullet"/>
      <w:lvlText w:val=""/>
      <w:lvlJc w:val="left"/>
      <w:pPr>
        <w:tabs>
          <w:tab w:val="num" w:pos="2509"/>
        </w:tabs>
        <w:ind w:left="2509" w:hanging="360"/>
      </w:pPr>
      <w:rPr>
        <w:rFonts w:ascii="Wingdings" w:hAnsi="Wingdings" w:hint="default"/>
      </w:rPr>
    </w:lvl>
    <w:lvl w:ilvl="3" w:tentative="1">
      <w:start w:val="1"/>
      <w:numFmt w:val="bullet"/>
      <w:lvlText w:val=""/>
      <w:lvlJc w:val="left"/>
      <w:pPr>
        <w:tabs>
          <w:tab w:val="num" w:pos="3229"/>
        </w:tabs>
        <w:ind w:left="3229" w:hanging="360"/>
      </w:pPr>
      <w:rPr>
        <w:rFonts w:ascii="Symbol" w:hAnsi="Symbol" w:hint="default"/>
      </w:rPr>
    </w:lvl>
    <w:lvl w:ilvl="4" w:tentative="1">
      <w:start w:val="1"/>
      <w:numFmt w:val="bullet"/>
      <w:lvlText w:val="o"/>
      <w:lvlJc w:val="left"/>
      <w:pPr>
        <w:tabs>
          <w:tab w:val="num" w:pos="3949"/>
        </w:tabs>
        <w:ind w:left="3949" w:hanging="360"/>
      </w:pPr>
      <w:rPr>
        <w:rFonts w:ascii="Courier New" w:hAnsi="Courier New" w:hint="default"/>
      </w:rPr>
    </w:lvl>
    <w:lvl w:ilvl="5" w:tentative="1">
      <w:start w:val="1"/>
      <w:numFmt w:val="bullet"/>
      <w:lvlText w:val=""/>
      <w:lvlJc w:val="left"/>
      <w:pPr>
        <w:tabs>
          <w:tab w:val="num" w:pos="4669"/>
        </w:tabs>
        <w:ind w:left="4669" w:hanging="360"/>
      </w:pPr>
      <w:rPr>
        <w:rFonts w:ascii="Wingdings" w:hAnsi="Wingdings" w:hint="default"/>
      </w:rPr>
    </w:lvl>
    <w:lvl w:ilvl="6" w:tentative="1">
      <w:start w:val="1"/>
      <w:numFmt w:val="bullet"/>
      <w:lvlText w:val=""/>
      <w:lvlJc w:val="left"/>
      <w:pPr>
        <w:tabs>
          <w:tab w:val="num" w:pos="5389"/>
        </w:tabs>
        <w:ind w:left="5389" w:hanging="360"/>
      </w:pPr>
      <w:rPr>
        <w:rFonts w:ascii="Symbol" w:hAnsi="Symbol" w:hint="default"/>
      </w:rPr>
    </w:lvl>
    <w:lvl w:ilvl="7" w:tentative="1">
      <w:start w:val="1"/>
      <w:numFmt w:val="bullet"/>
      <w:lvlText w:val="o"/>
      <w:lvlJc w:val="left"/>
      <w:pPr>
        <w:tabs>
          <w:tab w:val="num" w:pos="6109"/>
        </w:tabs>
        <w:ind w:left="6109" w:hanging="360"/>
      </w:pPr>
      <w:rPr>
        <w:rFonts w:ascii="Courier New" w:hAnsi="Courier New" w:hint="default"/>
      </w:rPr>
    </w:lvl>
    <w:lvl w:ilvl="8" w:tentative="1">
      <w:start w:val="1"/>
      <w:numFmt w:val="bullet"/>
      <w:lvlText w:val=""/>
      <w:lvlJc w:val="left"/>
      <w:pPr>
        <w:tabs>
          <w:tab w:val="num" w:pos="6829"/>
        </w:tabs>
        <w:ind w:left="6829" w:hanging="360"/>
      </w:pPr>
      <w:rPr>
        <w:rFonts w:ascii="Wingdings" w:hAnsi="Wingdings" w:hint="default"/>
      </w:rPr>
    </w:lvl>
  </w:abstractNum>
  <w:abstractNum w:abstractNumId="51">
    <w:nsid w:val="333B1C5D"/>
    <w:multiLevelType w:val="hybridMultilevel"/>
    <w:tmpl w:val="C294241C"/>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2">
    <w:nsid w:val="3414273E"/>
    <w:multiLevelType w:val="hybridMultilevel"/>
    <w:tmpl w:val="3C3E995E"/>
    <w:lvl w:ilvl="0">
      <w:start w:val="1"/>
      <w:numFmt w:val="bullet"/>
      <w:lvlText w:val=""/>
      <w:lvlJc w:val="left"/>
      <w:pPr>
        <w:tabs>
          <w:tab w:val="num" w:pos="1987"/>
        </w:tabs>
        <w:ind w:left="1987" w:hanging="360"/>
      </w:pPr>
      <w:rPr>
        <w:rFonts w:ascii="Symbol" w:hAnsi="Symbol" w:hint="default"/>
      </w:rPr>
    </w:lvl>
    <w:lvl w:ilvl="1" w:tentative="1">
      <w:start w:val="1"/>
      <w:numFmt w:val="bullet"/>
      <w:lvlText w:val="o"/>
      <w:lvlJc w:val="left"/>
      <w:pPr>
        <w:tabs>
          <w:tab w:val="num" w:pos="2707"/>
        </w:tabs>
        <w:ind w:left="2707" w:hanging="360"/>
      </w:pPr>
      <w:rPr>
        <w:rFonts w:ascii="Courier New" w:hAnsi="Courier New" w:hint="default"/>
      </w:rPr>
    </w:lvl>
    <w:lvl w:ilvl="2" w:tentative="1">
      <w:start w:val="1"/>
      <w:numFmt w:val="bullet"/>
      <w:lvlText w:val=""/>
      <w:lvlJc w:val="left"/>
      <w:pPr>
        <w:tabs>
          <w:tab w:val="num" w:pos="3427"/>
        </w:tabs>
        <w:ind w:left="3427" w:hanging="360"/>
      </w:pPr>
      <w:rPr>
        <w:rFonts w:ascii="Wingdings" w:hAnsi="Wingdings" w:hint="default"/>
      </w:rPr>
    </w:lvl>
    <w:lvl w:ilvl="3" w:tentative="1">
      <w:start w:val="1"/>
      <w:numFmt w:val="bullet"/>
      <w:lvlText w:val=""/>
      <w:lvlJc w:val="left"/>
      <w:pPr>
        <w:tabs>
          <w:tab w:val="num" w:pos="4147"/>
        </w:tabs>
        <w:ind w:left="4147" w:hanging="360"/>
      </w:pPr>
      <w:rPr>
        <w:rFonts w:ascii="Symbol" w:hAnsi="Symbol" w:hint="default"/>
      </w:rPr>
    </w:lvl>
    <w:lvl w:ilvl="4" w:tentative="1">
      <w:start w:val="1"/>
      <w:numFmt w:val="bullet"/>
      <w:lvlText w:val="o"/>
      <w:lvlJc w:val="left"/>
      <w:pPr>
        <w:tabs>
          <w:tab w:val="num" w:pos="4867"/>
        </w:tabs>
        <w:ind w:left="4867" w:hanging="360"/>
      </w:pPr>
      <w:rPr>
        <w:rFonts w:ascii="Courier New" w:hAnsi="Courier New" w:hint="default"/>
      </w:rPr>
    </w:lvl>
    <w:lvl w:ilvl="5" w:tentative="1">
      <w:start w:val="1"/>
      <w:numFmt w:val="bullet"/>
      <w:lvlText w:val=""/>
      <w:lvlJc w:val="left"/>
      <w:pPr>
        <w:tabs>
          <w:tab w:val="num" w:pos="5587"/>
        </w:tabs>
        <w:ind w:left="5587" w:hanging="360"/>
      </w:pPr>
      <w:rPr>
        <w:rFonts w:ascii="Wingdings" w:hAnsi="Wingdings" w:hint="default"/>
      </w:rPr>
    </w:lvl>
    <w:lvl w:ilvl="6" w:tentative="1">
      <w:start w:val="1"/>
      <w:numFmt w:val="bullet"/>
      <w:lvlText w:val=""/>
      <w:lvlJc w:val="left"/>
      <w:pPr>
        <w:tabs>
          <w:tab w:val="num" w:pos="6307"/>
        </w:tabs>
        <w:ind w:left="6307" w:hanging="360"/>
      </w:pPr>
      <w:rPr>
        <w:rFonts w:ascii="Symbol" w:hAnsi="Symbol" w:hint="default"/>
      </w:rPr>
    </w:lvl>
    <w:lvl w:ilvl="7" w:tentative="1">
      <w:start w:val="1"/>
      <w:numFmt w:val="bullet"/>
      <w:lvlText w:val="o"/>
      <w:lvlJc w:val="left"/>
      <w:pPr>
        <w:tabs>
          <w:tab w:val="num" w:pos="7027"/>
        </w:tabs>
        <w:ind w:left="7027" w:hanging="360"/>
      </w:pPr>
      <w:rPr>
        <w:rFonts w:ascii="Courier New" w:hAnsi="Courier New" w:hint="default"/>
      </w:rPr>
    </w:lvl>
    <w:lvl w:ilvl="8" w:tentative="1">
      <w:start w:val="1"/>
      <w:numFmt w:val="bullet"/>
      <w:lvlText w:val=""/>
      <w:lvlJc w:val="left"/>
      <w:pPr>
        <w:tabs>
          <w:tab w:val="num" w:pos="7747"/>
        </w:tabs>
        <w:ind w:left="7747" w:hanging="360"/>
      </w:pPr>
      <w:rPr>
        <w:rFonts w:ascii="Wingdings" w:hAnsi="Wingdings" w:hint="default"/>
      </w:rPr>
    </w:lvl>
  </w:abstractNum>
  <w:abstractNum w:abstractNumId="53">
    <w:nsid w:val="35F066E2"/>
    <w:multiLevelType w:val="hybridMultilevel"/>
    <w:tmpl w:val="5B8A377E"/>
    <w:lvl w:ilvl="0">
      <w:start w:val="1"/>
      <w:numFmt w:val="bullet"/>
      <w:lvlText w:val=""/>
      <w:lvlJc w:val="left"/>
      <w:pPr>
        <w:tabs>
          <w:tab w:val="num" w:pos="1987"/>
        </w:tabs>
        <w:ind w:left="1987" w:hanging="360"/>
      </w:pPr>
      <w:rPr>
        <w:rFonts w:ascii="Symbol" w:hAnsi="Symbol" w:hint="default"/>
      </w:rPr>
    </w:lvl>
    <w:lvl w:ilvl="1" w:tentative="1">
      <w:start w:val="1"/>
      <w:numFmt w:val="bullet"/>
      <w:lvlText w:val="o"/>
      <w:lvlJc w:val="left"/>
      <w:pPr>
        <w:tabs>
          <w:tab w:val="num" w:pos="2707"/>
        </w:tabs>
        <w:ind w:left="2707" w:hanging="360"/>
      </w:pPr>
      <w:rPr>
        <w:rFonts w:ascii="Courier New" w:hAnsi="Courier New" w:hint="default"/>
      </w:rPr>
    </w:lvl>
    <w:lvl w:ilvl="2" w:tentative="1">
      <w:start w:val="1"/>
      <w:numFmt w:val="bullet"/>
      <w:lvlText w:val=""/>
      <w:lvlJc w:val="left"/>
      <w:pPr>
        <w:tabs>
          <w:tab w:val="num" w:pos="3427"/>
        </w:tabs>
        <w:ind w:left="3427" w:hanging="360"/>
      </w:pPr>
      <w:rPr>
        <w:rFonts w:ascii="Wingdings" w:hAnsi="Wingdings" w:hint="default"/>
      </w:rPr>
    </w:lvl>
    <w:lvl w:ilvl="3" w:tentative="1">
      <w:start w:val="1"/>
      <w:numFmt w:val="bullet"/>
      <w:lvlText w:val=""/>
      <w:lvlJc w:val="left"/>
      <w:pPr>
        <w:tabs>
          <w:tab w:val="num" w:pos="4147"/>
        </w:tabs>
        <w:ind w:left="4147" w:hanging="360"/>
      </w:pPr>
      <w:rPr>
        <w:rFonts w:ascii="Symbol" w:hAnsi="Symbol" w:hint="default"/>
      </w:rPr>
    </w:lvl>
    <w:lvl w:ilvl="4" w:tentative="1">
      <w:start w:val="1"/>
      <w:numFmt w:val="bullet"/>
      <w:lvlText w:val="o"/>
      <w:lvlJc w:val="left"/>
      <w:pPr>
        <w:tabs>
          <w:tab w:val="num" w:pos="4867"/>
        </w:tabs>
        <w:ind w:left="4867" w:hanging="360"/>
      </w:pPr>
      <w:rPr>
        <w:rFonts w:ascii="Courier New" w:hAnsi="Courier New" w:hint="default"/>
      </w:rPr>
    </w:lvl>
    <w:lvl w:ilvl="5" w:tentative="1">
      <w:start w:val="1"/>
      <w:numFmt w:val="bullet"/>
      <w:lvlText w:val=""/>
      <w:lvlJc w:val="left"/>
      <w:pPr>
        <w:tabs>
          <w:tab w:val="num" w:pos="5587"/>
        </w:tabs>
        <w:ind w:left="5587" w:hanging="360"/>
      </w:pPr>
      <w:rPr>
        <w:rFonts w:ascii="Wingdings" w:hAnsi="Wingdings" w:hint="default"/>
      </w:rPr>
    </w:lvl>
    <w:lvl w:ilvl="6" w:tentative="1">
      <w:start w:val="1"/>
      <w:numFmt w:val="bullet"/>
      <w:lvlText w:val=""/>
      <w:lvlJc w:val="left"/>
      <w:pPr>
        <w:tabs>
          <w:tab w:val="num" w:pos="6307"/>
        </w:tabs>
        <w:ind w:left="6307" w:hanging="360"/>
      </w:pPr>
      <w:rPr>
        <w:rFonts w:ascii="Symbol" w:hAnsi="Symbol" w:hint="default"/>
      </w:rPr>
    </w:lvl>
    <w:lvl w:ilvl="7" w:tentative="1">
      <w:start w:val="1"/>
      <w:numFmt w:val="bullet"/>
      <w:lvlText w:val="o"/>
      <w:lvlJc w:val="left"/>
      <w:pPr>
        <w:tabs>
          <w:tab w:val="num" w:pos="7027"/>
        </w:tabs>
        <w:ind w:left="7027" w:hanging="360"/>
      </w:pPr>
      <w:rPr>
        <w:rFonts w:ascii="Courier New" w:hAnsi="Courier New" w:hint="default"/>
      </w:rPr>
    </w:lvl>
    <w:lvl w:ilvl="8" w:tentative="1">
      <w:start w:val="1"/>
      <w:numFmt w:val="bullet"/>
      <w:lvlText w:val=""/>
      <w:lvlJc w:val="left"/>
      <w:pPr>
        <w:tabs>
          <w:tab w:val="num" w:pos="7747"/>
        </w:tabs>
        <w:ind w:left="7747" w:hanging="360"/>
      </w:pPr>
      <w:rPr>
        <w:rFonts w:ascii="Wingdings" w:hAnsi="Wingdings" w:hint="default"/>
      </w:rPr>
    </w:lvl>
  </w:abstractNum>
  <w:abstractNum w:abstractNumId="54">
    <w:nsid w:val="360B72B3"/>
    <w:multiLevelType w:val="hybridMultilevel"/>
    <w:tmpl w:val="B94AF918"/>
    <w:lvl w:ilvl="0">
      <w:start w:val="1"/>
      <w:numFmt w:val="bullet"/>
      <w:lvlText w:val=""/>
      <w:lvlJc w:val="left"/>
      <w:pPr>
        <w:tabs>
          <w:tab w:val="num" w:pos="720"/>
        </w:tabs>
        <w:ind w:left="720" w:hanging="360"/>
      </w:pPr>
      <w:rPr>
        <w:rFonts w:ascii="Symbol" w:hAnsi="Symbol" w:hint="default"/>
      </w:rPr>
    </w:lvl>
    <w:lvl w:ilvl="1">
      <w:numFmt w:val="bullet"/>
      <w:lvlText w:val="-"/>
      <w:lvlJc w:val="left"/>
      <w:pPr>
        <w:tabs>
          <w:tab w:val="num" w:pos="2040"/>
        </w:tabs>
        <w:ind w:left="2040" w:hanging="9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5">
    <w:nsid w:val="36202E8B"/>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56">
    <w:nsid w:val="362D17F5"/>
    <w:multiLevelType w:val="hybridMultilevel"/>
    <w:tmpl w:val="75FCE918"/>
    <w:lvl w:ilvl="0">
      <w:start w:val="1"/>
      <w:numFmt w:val="bullet"/>
      <w:lvlText w:val=""/>
      <w:lvlJc w:val="left"/>
      <w:pPr>
        <w:tabs>
          <w:tab w:val="num" w:pos="1987"/>
        </w:tabs>
        <w:ind w:left="1987" w:hanging="360"/>
      </w:pPr>
      <w:rPr>
        <w:rFonts w:ascii="Symbol" w:hAnsi="Symbol" w:hint="default"/>
      </w:rPr>
    </w:lvl>
    <w:lvl w:ilvl="1" w:tentative="1">
      <w:start w:val="1"/>
      <w:numFmt w:val="bullet"/>
      <w:lvlText w:val="o"/>
      <w:lvlJc w:val="left"/>
      <w:pPr>
        <w:tabs>
          <w:tab w:val="num" w:pos="2707"/>
        </w:tabs>
        <w:ind w:left="2707" w:hanging="360"/>
      </w:pPr>
      <w:rPr>
        <w:rFonts w:ascii="Courier New" w:hAnsi="Courier New" w:hint="default"/>
      </w:rPr>
    </w:lvl>
    <w:lvl w:ilvl="2" w:tentative="1">
      <w:start w:val="1"/>
      <w:numFmt w:val="bullet"/>
      <w:lvlText w:val=""/>
      <w:lvlJc w:val="left"/>
      <w:pPr>
        <w:tabs>
          <w:tab w:val="num" w:pos="3427"/>
        </w:tabs>
        <w:ind w:left="3427" w:hanging="360"/>
      </w:pPr>
      <w:rPr>
        <w:rFonts w:ascii="Wingdings" w:hAnsi="Wingdings" w:hint="default"/>
      </w:rPr>
    </w:lvl>
    <w:lvl w:ilvl="3" w:tentative="1">
      <w:start w:val="1"/>
      <w:numFmt w:val="bullet"/>
      <w:lvlText w:val=""/>
      <w:lvlJc w:val="left"/>
      <w:pPr>
        <w:tabs>
          <w:tab w:val="num" w:pos="4147"/>
        </w:tabs>
        <w:ind w:left="4147" w:hanging="360"/>
      </w:pPr>
      <w:rPr>
        <w:rFonts w:ascii="Symbol" w:hAnsi="Symbol" w:hint="default"/>
      </w:rPr>
    </w:lvl>
    <w:lvl w:ilvl="4" w:tentative="1">
      <w:start w:val="1"/>
      <w:numFmt w:val="bullet"/>
      <w:lvlText w:val="o"/>
      <w:lvlJc w:val="left"/>
      <w:pPr>
        <w:tabs>
          <w:tab w:val="num" w:pos="4867"/>
        </w:tabs>
        <w:ind w:left="4867" w:hanging="360"/>
      </w:pPr>
      <w:rPr>
        <w:rFonts w:ascii="Courier New" w:hAnsi="Courier New" w:hint="default"/>
      </w:rPr>
    </w:lvl>
    <w:lvl w:ilvl="5" w:tentative="1">
      <w:start w:val="1"/>
      <w:numFmt w:val="bullet"/>
      <w:lvlText w:val=""/>
      <w:lvlJc w:val="left"/>
      <w:pPr>
        <w:tabs>
          <w:tab w:val="num" w:pos="5587"/>
        </w:tabs>
        <w:ind w:left="5587" w:hanging="360"/>
      </w:pPr>
      <w:rPr>
        <w:rFonts w:ascii="Wingdings" w:hAnsi="Wingdings" w:hint="default"/>
      </w:rPr>
    </w:lvl>
    <w:lvl w:ilvl="6" w:tentative="1">
      <w:start w:val="1"/>
      <w:numFmt w:val="bullet"/>
      <w:lvlText w:val=""/>
      <w:lvlJc w:val="left"/>
      <w:pPr>
        <w:tabs>
          <w:tab w:val="num" w:pos="6307"/>
        </w:tabs>
        <w:ind w:left="6307" w:hanging="360"/>
      </w:pPr>
      <w:rPr>
        <w:rFonts w:ascii="Symbol" w:hAnsi="Symbol" w:hint="default"/>
      </w:rPr>
    </w:lvl>
    <w:lvl w:ilvl="7" w:tentative="1">
      <w:start w:val="1"/>
      <w:numFmt w:val="bullet"/>
      <w:lvlText w:val="o"/>
      <w:lvlJc w:val="left"/>
      <w:pPr>
        <w:tabs>
          <w:tab w:val="num" w:pos="7027"/>
        </w:tabs>
        <w:ind w:left="7027" w:hanging="360"/>
      </w:pPr>
      <w:rPr>
        <w:rFonts w:ascii="Courier New" w:hAnsi="Courier New" w:hint="default"/>
      </w:rPr>
    </w:lvl>
    <w:lvl w:ilvl="8" w:tentative="1">
      <w:start w:val="1"/>
      <w:numFmt w:val="bullet"/>
      <w:lvlText w:val=""/>
      <w:lvlJc w:val="left"/>
      <w:pPr>
        <w:tabs>
          <w:tab w:val="num" w:pos="7747"/>
        </w:tabs>
        <w:ind w:left="7747" w:hanging="360"/>
      </w:pPr>
      <w:rPr>
        <w:rFonts w:ascii="Wingdings" w:hAnsi="Wingdings" w:hint="default"/>
      </w:rPr>
    </w:lvl>
  </w:abstractNum>
  <w:abstractNum w:abstractNumId="57">
    <w:nsid w:val="36965F93"/>
    <w:multiLevelType w:val="singleLevel"/>
    <w:tmpl w:val="7690FCF2"/>
    <w:lvl w:ilvl="0">
      <w:numFmt w:val="bullet"/>
      <w:lvlText w:val="-"/>
      <w:lvlJc w:val="left"/>
      <w:pPr>
        <w:tabs>
          <w:tab w:val="num" w:pos="1080"/>
        </w:tabs>
        <w:ind w:left="1080" w:hanging="360"/>
      </w:pPr>
      <w:rPr>
        <w:rFonts w:hint="default"/>
      </w:rPr>
    </w:lvl>
  </w:abstractNum>
  <w:abstractNum w:abstractNumId="58">
    <w:nsid w:val="391354C3"/>
    <w:multiLevelType w:val="hybridMultilevel"/>
    <w:tmpl w:val="143E032E"/>
    <w:lvl w:ilvl="0">
      <w:start w:val="1"/>
      <w:numFmt w:val="bullet"/>
      <w:lvlText w:val=""/>
      <w:lvlJc w:val="left"/>
      <w:pPr>
        <w:tabs>
          <w:tab w:val="num" w:pos="1987"/>
        </w:tabs>
        <w:ind w:left="1987" w:hanging="360"/>
      </w:pPr>
      <w:rPr>
        <w:rFonts w:ascii="Symbol" w:hAnsi="Symbol" w:hint="default"/>
      </w:rPr>
    </w:lvl>
    <w:lvl w:ilvl="1" w:tentative="1">
      <w:start w:val="1"/>
      <w:numFmt w:val="bullet"/>
      <w:lvlText w:val="o"/>
      <w:lvlJc w:val="left"/>
      <w:pPr>
        <w:tabs>
          <w:tab w:val="num" w:pos="2707"/>
        </w:tabs>
        <w:ind w:left="2707" w:hanging="360"/>
      </w:pPr>
      <w:rPr>
        <w:rFonts w:ascii="Courier New" w:hAnsi="Courier New" w:hint="default"/>
      </w:rPr>
    </w:lvl>
    <w:lvl w:ilvl="2" w:tentative="1">
      <w:start w:val="1"/>
      <w:numFmt w:val="bullet"/>
      <w:lvlText w:val=""/>
      <w:lvlJc w:val="left"/>
      <w:pPr>
        <w:tabs>
          <w:tab w:val="num" w:pos="3427"/>
        </w:tabs>
        <w:ind w:left="3427" w:hanging="360"/>
      </w:pPr>
      <w:rPr>
        <w:rFonts w:ascii="Wingdings" w:hAnsi="Wingdings" w:hint="default"/>
      </w:rPr>
    </w:lvl>
    <w:lvl w:ilvl="3" w:tentative="1">
      <w:start w:val="1"/>
      <w:numFmt w:val="bullet"/>
      <w:lvlText w:val=""/>
      <w:lvlJc w:val="left"/>
      <w:pPr>
        <w:tabs>
          <w:tab w:val="num" w:pos="4147"/>
        </w:tabs>
        <w:ind w:left="4147" w:hanging="360"/>
      </w:pPr>
      <w:rPr>
        <w:rFonts w:ascii="Symbol" w:hAnsi="Symbol" w:hint="default"/>
      </w:rPr>
    </w:lvl>
    <w:lvl w:ilvl="4" w:tentative="1">
      <w:start w:val="1"/>
      <w:numFmt w:val="bullet"/>
      <w:lvlText w:val="o"/>
      <w:lvlJc w:val="left"/>
      <w:pPr>
        <w:tabs>
          <w:tab w:val="num" w:pos="4867"/>
        </w:tabs>
        <w:ind w:left="4867" w:hanging="360"/>
      </w:pPr>
      <w:rPr>
        <w:rFonts w:ascii="Courier New" w:hAnsi="Courier New" w:hint="default"/>
      </w:rPr>
    </w:lvl>
    <w:lvl w:ilvl="5" w:tentative="1">
      <w:start w:val="1"/>
      <w:numFmt w:val="bullet"/>
      <w:lvlText w:val=""/>
      <w:lvlJc w:val="left"/>
      <w:pPr>
        <w:tabs>
          <w:tab w:val="num" w:pos="5587"/>
        </w:tabs>
        <w:ind w:left="5587" w:hanging="360"/>
      </w:pPr>
      <w:rPr>
        <w:rFonts w:ascii="Wingdings" w:hAnsi="Wingdings" w:hint="default"/>
      </w:rPr>
    </w:lvl>
    <w:lvl w:ilvl="6" w:tentative="1">
      <w:start w:val="1"/>
      <w:numFmt w:val="bullet"/>
      <w:lvlText w:val=""/>
      <w:lvlJc w:val="left"/>
      <w:pPr>
        <w:tabs>
          <w:tab w:val="num" w:pos="6307"/>
        </w:tabs>
        <w:ind w:left="6307" w:hanging="360"/>
      </w:pPr>
      <w:rPr>
        <w:rFonts w:ascii="Symbol" w:hAnsi="Symbol" w:hint="default"/>
      </w:rPr>
    </w:lvl>
    <w:lvl w:ilvl="7" w:tentative="1">
      <w:start w:val="1"/>
      <w:numFmt w:val="bullet"/>
      <w:lvlText w:val="o"/>
      <w:lvlJc w:val="left"/>
      <w:pPr>
        <w:tabs>
          <w:tab w:val="num" w:pos="7027"/>
        </w:tabs>
        <w:ind w:left="7027" w:hanging="360"/>
      </w:pPr>
      <w:rPr>
        <w:rFonts w:ascii="Courier New" w:hAnsi="Courier New" w:hint="default"/>
      </w:rPr>
    </w:lvl>
    <w:lvl w:ilvl="8" w:tentative="1">
      <w:start w:val="1"/>
      <w:numFmt w:val="bullet"/>
      <w:lvlText w:val=""/>
      <w:lvlJc w:val="left"/>
      <w:pPr>
        <w:tabs>
          <w:tab w:val="num" w:pos="7747"/>
        </w:tabs>
        <w:ind w:left="7747" w:hanging="360"/>
      </w:pPr>
      <w:rPr>
        <w:rFonts w:ascii="Wingdings" w:hAnsi="Wingdings" w:hint="default"/>
      </w:rPr>
    </w:lvl>
  </w:abstractNum>
  <w:abstractNum w:abstractNumId="59">
    <w:nsid w:val="39CB4E34"/>
    <w:multiLevelType w:val="hybridMultilevel"/>
    <w:tmpl w:val="2E6EBA54"/>
    <w:lvl w:ilvl="0">
      <w:start w:val="1"/>
      <w:numFmt w:val="decimal"/>
      <w:lvlText w:val="%1."/>
      <w:lvlJc w:val="left"/>
      <w:pPr>
        <w:tabs>
          <w:tab w:val="num" w:pos="735"/>
        </w:tabs>
        <w:ind w:left="735" w:hanging="37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0">
    <w:nsid w:val="39EC4EA8"/>
    <w:multiLevelType w:val="hybridMultilevel"/>
    <w:tmpl w:val="711A8BFE"/>
    <w:lvl w:ilvl="0">
      <w:start w:val="1"/>
      <w:numFmt w:val="bullet"/>
      <w:lvlText w:val=""/>
      <w:lvlJc w:val="left"/>
      <w:pPr>
        <w:tabs>
          <w:tab w:val="num" w:pos="1440"/>
        </w:tabs>
        <w:ind w:left="1440" w:hanging="360"/>
      </w:pPr>
      <w:rPr>
        <w:rFonts w:ascii="Symbol" w:hAnsi="Symbol"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61">
    <w:nsid w:val="3B167FDB"/>
    <w:multiLevelType w:val="hybridMultilevel"/>
    <w:tmpl w:val="B468764A"/>
    <w:lvl w:ilvl="0">
      <w:start w:val="1"/>
      <w:numFmt w:val="bullet"/>
      <w:lvlText w:val=""/>
      <w:lvlJc w:val="left"/>
      <w:pPr>
        <w:tabs>
          <w:tab w:val="num" w:pos="2460"/>
        </w:tabs>
        <w:ind w:left="2460" w:hanging="360"/>
      </w:pPr>
      <w:rPr>
        <w:rFonts w:ascii="Symbol" w:hAnsi="Symbol" w:hint="default"/>
      </w:rPr>
    </w:lvl>
    <w:lvl w:ilvl="1" w:tentative="1">
      <w:start w:val="1"/>
      <w:numFmt w:val="bullet"/>
      <w:lvlText w:val="o"/>
      <w:lvlJc w:val="left"/>
      <w:pPr>
        <w:tabs>
          <w:tab w:val="num" w:pos="3180"/>
        </w:tabs>
        <w:ind w:left="3180" w:hanging="360"/>
      </w:pPr>
      <w:rPr>
        <w:rFonts w:ascii="Courier New" w:hAnsi="Courier New" w:hint="default"/>
      </w:rPr>
    </w:lvl>
    <w:lvl w:ilvl="2" w:tentative="1">
      <w:start w:val="1"/>
      <w:numFmt w:val="bullet"/>
      <w:lvlText w:val=""/>
      <w:lvlJc w:val="left"/>
      <w:pPr>
        <w:tabs>
          <w:tab w:val="num" w:pos="3900"/>
        </w:tabs>
        <w:ind w:left="3900" w:hanging="360"/>
      </w:pPr>
      <w:rPr>
        <w:rFonts w:ascii="Wingdings" w:hAnsi="Wingdings" w:hint="default"/>
      </w:rPr>
    </w:lvl>
    <w:lvl w:ilvl="3" w:tentative="1">
      <w:start w:val="1"/>
      <w:numFmt w:val="bullet"/>
      <w:lvlText w:val=""/>
      <w:lvlJc w:val="left"/>
      <w:pPr>
        <w:tabs>
          <w:tab w:val="num" w:pos="4620"/>
        </w:tabs>
        <w:ind w:left="4620" w:hanging="360"/>
      </w:pPr>
      <w:rPr>
        <w:rFonts w:ascii="Symbol" w:hAnsi="Symbol" w:hint="default"/>
      </w:rPr>
    </w:lvl>
    <w:lvl w:ilvl="4" w:tentative="1">
      <w:start w:val="1"/>
      <w:numFmt w:val="bullet"/>
      <w:lvlText w:val="o"/>
      <w:lvlJc w:val="left"/>
      <w:pPr>
        <w:tabs>
          <w:tab w:val="num" w:pos="5340"/>
        </w:tabs>
        <w:ind w:left="5340" w:hanging="360"/>
      </w:pPr>
      <w:rPr>
        <w:rFonts w:ascii="Courier New" w:hAnsi="Courier New" w:hint="default"/>
      </w:rPr>
    </w:lvl>
    <w:lvl w:ilvl="5" w:tentative="1">
      <w:start w:val="1"/>
      <w:numFmt w:val="bullet"/>
      <w:lvlText w:val=""/>
      <w:lvlJc w:val="left"/>
      <w:pPr>
        <w:tabs>
          <w:tab w:val="num" w:pos="6060"/>
        </w:tabs>
        <w:ind w:left="6060" w:hanging="360"/>
      </w:pPr>
      <w:rPr>
        <w:rFonts w:ascii="Wingdings" w:hAnsi="Wingdings" w:hint="default"/>
      </w:rPr>
    </w:lvl>
    <w:lvl w:ilvl="6" w:tentative="1">
      <w:start w:val="1"/>
      <w:numFmt w:val="bullet"/>
      <w:lvlText w:val=""/>
      <w:lvlJc w:val="left"/>
      <w:pPr>
        <w:tabs>
          <w:tab w:val="num" w:pos="6780"/>
        </w:tabs>
        <w:ind w:left="6780" w:hanging="360"/>
      </w:pPr>
      <w:rPr>
        <w:rFonts w:ascii="Symbol" w:hAnsi="Symbol" w:hint="default"/>
      </w:rPr>
    </w:lvl>
    <w:lvl w:ilvl="7" w:tentative="1">
      <w:start w:val="1"/>
      <w:numFmt w:val="bullet"/>
      <w:lvlText w:val="o"/>
      <w:lvlJc w:val="left"/>
      <w:pPr>
        <w:tabs>
          <w:tab w:val="num" w:pos="7500"/>
        </w:tabs>
        <w:ind w:left="7500" w:hanging="360"/>
      </w:pPr>
      <w:rPr>
        <w:rFonts w:ascii="Courier New" w:hAnsi="Courier New" w:hint="default"/>
      </w:rPr>
    </w:lvl>
    <w:lvl w:ilvl="8" w:tentative="1">
      <w:start w:val="1"/>
      <w:numFmt w:val="bullet"/>
      <w:lvlText w:val=""/>
      <w:lvlJc w:val="left"/>
      <w:pPr>
        <w:tabs>
          <w:tab w:val="num" w:pos="8220"/>
        </w:tabs>
        <w:ind w:left="8220" w:hanging="360"/>
      </w:pPr>
      <w:rPr>
        <w:rFonts w:ascii="Wingdings" w:hAnsi="Wingdings" w:hint="default"/>
      </w:rPr>
    </w:lvl>
  </w:abstractNum>
  <w:abstractNum w:abstractNumId="62">
    <w:nsid w:val="3C5723A1"/>
    <w:multiLevelType w:val="hybridMultilevel"/>
    <w:tmpl w:val="62665BAE"/>
    <w:lvl w:ilvl="0">
      <w:start w:val="6"/>
      <w:numFmt w:val="decimal"/>
      <w:lvlText w:val="%1."/>
      <w:lvlJc w:val="left"/>
      <w:pPr>
        <w:tabs>
          <w:tab w:val="num" w:pos="735"/>
        </w:tabs>
        <w:ind w:left="735" w:hanging="360"/>
      </w:pPr>
      <w:rPr>
        <w:rFonts w:hint="default"/>
      </w:rPr>
    </w:lvl>
    <w:lvl w:ilvl="1" w:tentative="1">
      <w:start w:val="1"/>
      <w:numFmt w:val="lowerLetter"/>
      <w:lvlText w:val="%2."/>
      <w:lvlJc w:val="left"/>
      <w:pPr>
        <w:tabs>
          <w:tab w:val="num" w:pos="1455"/>
        </w:tabs>
        <w:ind w:left="1455" w:hanging="360"/>
      </w:pPr>
    </w:lvl>
    <w:lvl w:ilvl="2" w:tentative="1">
      <w:start w:val="1"/>
      <w:numFmt w:val="lowerRoman"/>
      <w:lvlText w:val="%3."/>
      <w:lvlJc w:val="right"/>
      <w:pPr>
        <w:tabs>
          <w:tab w:val="num" w:pos="2175"/>
        </w:tabs>
        <w:ind w:left="2175" w:hanging="180"/>
      </w:pPr>
    </w:lvl>
    <w:lvl w:ilvl="3" w:tentative="1">
      <w:start w:val="1"/>
      <w:numFmt w:val="decimal"/>
      <w:lvlText w:val="%4."/>
      <w:lvlJc w:val="left"/>
      <w:pPr>
        <w:tabs>
          <w:tab w:val="num" w:pos="2895"/>
        </w:tabs>
        <w:ind w:left="2895" w:hanging="360"/>
      </w:pPr>
    </w:lvl>
    <w:lvl w:ilvl="4" w:tentative="1">
      <w:start w:val="1"/>
      <w:numFmt w:val="lowerLetter"/>
      <w:lvlText w:val="%5."/>
      <w:lvlJc w:val="left"/>
      <w:pPr>
        <w:tabs>
          <w:tab w:val="num" w:pos="3615"/>
        </w:tabs>
        <w:ind w:left="3615" w:hanging="360"/>
      </w:pPr>
    </w:lvl>
    <w:lvl w:ilvl="5" w:tentative="1">
      <w:start w:val="1"/>
      <w:numFmt w:val="lowerRoman"/>
      <w:lvlText w:val="%6."/>
      <w:lvlJc w:val="right"/>
      <w:pPr>
        <w:tabs>
          <w:tab w:val="num" w:pos="4335"/>
        </w:tabs>
        <w:ind w:left="4335" w:hanging="180"/>
      </w:pPr>
    </w:lvl>
    <w:lvl w:ilvl="6" w:tentative="1">
      <w:start w:val="1"/>
      <w:numFmt w:val="decimal"/>
      <w:lvlText w:val="%7."/>
      <w:lvlJc w:val="left"/>
      <w:pPr>
        <w:tabs>
          <w:tab w:val="num" w:pos="5055"/>
        </w:tabs>
        <w:ind w:left="5055" w:hanging="360"/>
      </w:pPr>
    </w:lvl>
    <w:lvl w:ilvl="7" w:tentative="1">
      <w:start w:val="1"/>
      <w:numFmt w:val="lowerLetter"/>
      <w:lvlText w:val="%8."/>
      <w:lvlJc w:val="left"/>
      <w:pPr>
        <w:tabs>
          <w:tab w:val="num" w:pos="5775"/>
        </w:tabs>
        <w:ind w:left="5775" w:hanging="360"/>
      </w:pPr>
    </w:lvl>
    <w:lvl w:ilvl="8" w:tentative="1">
      <w:start w:val="1"/>
      <w:numFmt w:val="lowerRoman"/>
      <w:lvlText w:val="%9."/>
      <w:lvlJc w:val="right"/>
      <w:pPr>
        <w:tabs>
          <w:tab w:val="num" w:pos="6495"/>
        </w:tabs>
        <w:ind w:left="6495" w:hanging="180"/>
      </w:pPr>
    </w:lvl>
  </w:abstractNum>
  <w:abstractNum w:abstractNumId="63">
    <w:nsid w:val="3CB53156"/>
    <w:multiLevelType w:val="singleLevel"/>
    <w:tmpl w:val="E3222F3A"/>
    <w:lvl w:ilvl="0">
      <w:numFmt w:val="bullet"/>
      <w:lvlText w:val="-"/>
      <w:lvlJc w:val="left"/>
      <w:pPr>
        <w:tabs>
          <w:tab w:val="num" w:pos="360"/>
        </w:tabs>
        <w:ind w:left="360" w:hanging="360"/>
      </w:pPr>
      <w:rPr>
        <w:rFonts w:hint="default"/>
      </w:rPr>
    </w:lvl>
  </w:abstractNum>
  <w:abstractNum w:abstractNumId="64">
    <w:nsid w:val="3E4E0334"/>
    <w:multiLevelType w:val="hybridMultilevel"/>
    <w:tmpl w:val="08C23CD8"/>
    <w:lvl w:ilvl="0">
      <w:start w:val="1"/>
      <w:numFmt w:val="bullet"/>
      <w:lvlText w:val=""/>
      <w:lvlJc w:val="left"/>
      <w:pPr>
        <w:tabs>
          <w:tab w:val="num" w:pos="1987"/>
        </w:tabs>
        <w:ind w:left="1987" w:hanging="360"/>
      </w:pPr>
      <w:rPr>
        <w:rFonts w:ascii="Symbol" w:hAnsi="Symbol" w:hint="default"/>
      </w:rPr>
    </w:lvl>
    <w:lvl w:ilvl="1" w:tentative="1">
      <w:start w:val="1"/>
      <w:numFmt w:val="bullet"/>
      <w:lvlText w:val="o"/>
      <w:lvlJc w:val="left"/>
      <w:pPr>
        <w:tabs>
          <w:tab w:val="num" w:pos="2707"/>
        </w:tabs>
        <w:ind w:left="2707" w:hanging="360"/>
      </w:pPr>
      <w:rPr>
        <w:rFonts w:ascii="Courier New" w:hAnsi="Courier New" w:hint="default"/>
      </w:rPr>
    </w:lvl>
    <w:lvl w:ilvl="2" w:tentative="1">
      <w:start w:val="1"/>
      <w:numFmt w:val="bullet"/>
      <w:lvlText w:val=""/>
      <w:lvlJc w:val="left"/>
      <w:pPr>
        <w:tabs>
          <w:tab w:val="num" w:pos="3427"/>
        </w:tabs>
        <w:ind w:left="3427" w:hanging="360"/>
      </w:pPr>
      <w:rPr>
        <w:rFonts w:ascii="Wingdings" w:hAnsi="Wingdings" w:hint="default"/>
      </w:rPr>
    </w:lvl>
    <w:lvl w:ilvl="3" w:tentative="1">
      <w:start w:val="1"/>
      <w:numFmt w:val="bullet"/>
      <w:lvlText w:val=""/>
      <w:lvlJc w:val="left"/>
      <w:pPr>
        <w:tabs>
          <w:tab w:val="num" w:pos="4147"/>
        </w:tabs>
        <w:ind w:left="4147" w:hanging="360"/>
      </w:pPr>
      <w:rPr>
        <w:rFonts w:ascii="Symbol" w:hAnsi="Symbol" w:hint="default"/>
      </w:rPr>
    </w:lvl>
    <w:lvl w:ilvl="4" w:tentative="1">
      <w:start w:val="1"/>
      <w:numFmt w:val="bullet"/>
      <w:lvlText w:val="o"/>
      <w:lvlJc w:val="left"/>
      <w:pPr>
        <w:tabs>
          <w:tab w:val="num" w:pos="4867"/>
        </w:tabs>
        <w:ind w:left="4867" w:hanging="360"/>
      </w:pPr>
      <w:rPr>
        <w:rFonts w:ascii="Courier New" w:hAnsi="Courier New" w:hint="default"/>
      </w:rPr>
    </w:lvl>
    <w:lvl w:ilvl="5" w:tentative="1">
      <w:start w:val="1"/>
      <w:numFmt w:val="bullet"/>
      <w:lvlText w:val=""/>
      <w:lvlJc w:val="left"/>
      <w:pPr>
        <w:tabs>
          <w:tab w:val="num" w:pos="5587"/>
        </w:tabs>
        <w:ind w:left="5587" w:hanging="360"/>
      </w:pPr>
      <w:rPr>
        <w:rFonts w:ascii="Wingdings" w:hAnsi="Wingdings" w:hint="default"/>
      </w:rPr>
    </w:lvl>
    <w:lvl w:ilvl="6" w:tentative="1">
      <w:start w:val="1"/>
      <w:numFmt w:val="bullet"/>
      <w:lvlText w:val=""/>
      <w:lvlJc w:val="left"/>
      <w:pPr>
        <w:tabs>
          <w:tab w:val="num" w:pos="6307"/>
        </w:tabs>
        <w:ind w:left="6307" w:hanging="360"/>
      </w:pPr>
      <w:rPr>
        <w:rFonts w:ascii="Symbol" w:hAnsi="Symbol" w:hint="default"/>
      </w:rPr>
    </w:lvl>
    <w:lvl w:ilvl="7" w:tentative="1">
      <w:start w:val="1"/>
      <w:numFmt w:val="bullet"/>
      <w:lvlText w:val="o"/>
      <w:lvlJc w:val="left"/>
      <w:pPr>
        <w:tabs>
          <w:tab w:val="num" w:pos="7027"/>
        </w:tabs>
        <w:ind w:left="7027" w:hanging="360"/>
      </w:pPr>
      <w:rPr>
        <w:rFonts w:ascii="Courier New" w:hAnsi="Courier New" w:hint="default"/>
      </w:rPr>
    </w:lvl>
    <w:lvl w:ilvl="8" w:tentative="1">
      <w:start w:val="1"/>
      <w:numFmt w:val="bullet"/>
      <w:lvlText w:val=""/>
      <w:lvlJc w:val="left"/>
      <w:pPr>
        <w:tabs>
          <w:tab w:val="num" w:pos="7747"/>
        </w:tabs>
        <w:ind w:left="7747" w:hanging="360"/>
      </w:pPr>
      <w:rPr>
        <w:rFonts w:ascii="Wingdings" w:hAnsi="Wingdings" w:hint="default"/>
      </w:rPr>
    </w:lvl>
  </w:abstractNum>
  <w:abstractNum w:abstractNumId="65">
    <w:nsid w:val="3ED47999"/>
    <w:multiLevelType w:val="hybridMultilevel"/>
    <w:tmpl w:val="EAF43BC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6">
    <w:nsid w:val="3F833E8B"/>
    <w:multiLevelType w:val="hybridMultilevel"/>
    <w:tmpl w:val="4BAEDC04"/>
    <w:lvl w:ilvl="0">
      <w:start w:val="1"/>
      <w:numFmt w:val="bullet"/>
      <w:lvlText w:val=""/>
      <w:lvlJc w:val="left"/>
      <w:pPr>
        <w:tabs>
          <w:tab w:val="num" w:pos="1429"/>
        </w:tabs>
        <w:ind w:left="1429" w:hanging="360"/>
      </w:pPr>
      <w:rPr>
        <w:rFonts w:ascii="Symbol" w:hAnsi="Symbol" w:hint="default"/>
      </w:rPr>
    </w:lvl>
    <w:lvl w:ilvl="1" w:tentative="1">
      <w:start w:val="1"/>
      <w:numFmt w:val="bullet"/>
      <w:lvlText w:val="o"/>
      <w:lvlJc w:val="left"/>
      <w:pPr>
        <w:tabs>
          <w:tab w:val="num" w:pos="2149"/>
        </w:tabs>
        <w:ind w:left="2149" w:hanging="360"/>
      </w:pPr>
      <w:rPr>
        <w:rFonts w:ascii="Courier New" w:hAnsi="Courier New" w:hint="default"/>
      </w:rPr>
    </w:lvl>
    <w:lvl w:ilvl="2" w:tentative="1">
      <w:start w:val="1"/>
      <w:numFmt w:val="bullet"/>
      <w:lvlText w:val=""/>
      <w:lvlJc w:val="left"/>
      <w:pPr>
        <w:tabs>
          <w:tab w:val="num" w:pos="2869"/>
        </w:tabs>
        <w:ind w:left="2869" w:hanging="360"/>
      </w:pPr>
      <w:rPr>
        <w:rFonts w:ascii="Wingdings" w:hAnsi="Wingdings" w:hint="default"/>
      </w:rPr>
    </w:lvl>
    <w:lvl w:ilvl="3" w:tentative="1">
      <w:start w:val="1"/>
      <w:numFmt w:val="bullet"/>
      <w:lvlText w:val=""/>
      <w:lvlJc w:val="left"/>
      <w:pPr>
        <w:tabs>
          <w:tab w:val="num" w:pos="3589"/>
        </w:tabs>
        <w:ind w:left="3589" w:hanging="360"/>
      </w:pPr>
      <w:rPr>
        <w:rFonts w:ascii="Symbol" w:hAnsi="Symbol" w:hint="default"/>
      </w:rPr>
    </w:lvl>
    <w:lvl w:ilvl="4" w:tentative="1">
      <w:start w:val="1"/>
      <w:numFmt w:val="bullet"/>
      <w:lvlText w:val="o"/>
      <w:lvlJc w:val="left"/>
      <w:pPr>
        <w:tabs>
          <w:tab w:val="num" w:pos="4309"/>
        </w:tabs>
        <w:ind w:left="4309" w:hanging="360"/>
      </w:pPr>
      <w:rPr>
        <w:rFonts w:ascii="Courier New" w:hAnsi="Courier New" w:hint="default"/>
      </w:rPr>
    </w:lvl>
    <w:lvl w:ilvl="5" w:tentative="1">
      <w:start w:val="1"/>
      <w:numFmt w:val="bullet"/>
      <w:lvlText w:val=""/>
      <w:lvlJc w:val="left"/>
      <w:pPr>
        <w:tabs>
          <w:tab w:val="num" w:pos="5029"/>
        </w:tabs>
        <w:ind w:left="5029" w:hanging="360"/>
      </w:pPr>
      <w:rPr>
        <w:rFonts w:ascii="Wingdings" w:hAnsi="Wingdings" w:hint="default"/>
      </w:rPr>
    </w:lvl>
    <w:lvl w:ilvl="6" w:tentative="1">
      <w:start w:val="1"/>
      <w:numFmt w:val="bullet"/>
      <w:lvlText w:val=""/>
      <w:lvlJc w:val="left"/>
      <w:pPr>
        <w:tabs>
          <w:tab w:val="num" w:pos="5749"/>
        </w:tabs>
        <w:ind w:left="5749" w:hanging="360"/>
      </w:pPr>
      <w:rPr>
        <w:rFonts w:ascii="Symbol" w:hAnsi="Symbol" w:hint="default"/>
      </w:rPr>
    </w:lvl>
    <w:lvl w:ilvl="7" w:tentative="1">
      <w:start w:val="1"/>
      <w:numFmt w:val="bullet"/>
      <w:lvlText w:val="o"/>
      <w:lvlJc w:val="left"/>
      <w:pPr>
        <w:tabs>
          <w:tab w:val="num" w:pos="6469"/>
        </w:tabs>
        <w:ind w:left="6469" w:hanging="360"/>
      </w:pPr>
      <w:rPr>
        <w:rFonts w:ascii="Courier New" w:hAnsi="Courier New" w:hint="default"/>
      </w:rPr>
    </w:lvl>
    <w:lvl w:ilvl="8" w:tentative="1">
      <w:start w:val="1"/>
      <w:numFmt w:val="bullet"/>
      <w:lvlText w:val=""/>
      <w:lvlJc w:val="left"/>
      <w:pPr>
        <w:tabs>
          <w:tab w:val="num" w:pos="7189"/>
        </w:tabs>
        <w:ind w:left="7189" w:hanging="360"/>
      </w:pPr>
      <w:rPr>
        <w:rFonts w:ascii="Wingdings" w:hAnsi="Wingdings" w:hint="default"/>
      </w:rPr>
    </w:lvl>
  </w:abstractNum>
  <w:abstractNum w:abstractNumId="67">
    <w:nsid w:val="40437B61"/>
    <w:multiLevelType w:val="hybridMultilevel"/>
    <w:tmpl w:val="10889F42"/>
    <w:lvl w:ilvl="0">
      <w:start w:val="1"/>
      <w:numFmt w:val="bullet"/>
      <w:lvlText w:val="-"/>
      <w:lvlJc w:val="left"/>
      <w:pPr>
        <w:tabs>
          <w:tab w:val="num" w:pos="930"/>
        </w:tabs>
        <w:ind w:left="930" w:hanging="360"/>
      </w:pPr>
      <w:rPr>
        <w:rFont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8">
    <w:nsid w:val="407C0936"/>
    <w:multiLevelType w:val="hybridMultilevel"/>
    <w:tmpl w:val="8BA4A46A"/>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9">
    <w:nsid w:val="43A421E3"/>
    <w:multiLevelType w:val="hybridMultilevel"/>
    <w:tmpl w:val="8FB460DC"/>
    <w:lvl w:ilvl="0">
      <w:start w:val="1"/>
      <w:numFmt w:val="bullet"/>
      <w:lvlText w:val=""/>
      <w:lvlJc w:val="left"/>
      <w:pPr>
        <w:tabs>
          <w:tab w:val="num" w:pos="1987"/>
        </w:tabs>
        <w:ind w:left="1987" w:hanging="360"/>
      </w:pPr>
      <w:rPr>
        <w:rFonts w:ascii="Symbol" w:hAnsi="Symbol" w:hint="default"/>
      </w:rPr>
    </w:lvl>
    <w:lvl w:ilvl="1" w:tentative="1">
      <w:start w:val="1"/>
      <w:numFmt w:val="bullet"/>
      <w:lvlText w:val="o"/>
      <w:lvlJc w:val="left"/>
      <w:pPr>
        <w:tabs>
          <w:tab w:val="num" w:pos="2707"/>
        </w:tabs>
        <w:ind w:left="2707" w:hanging="360"/>
      </w:pPr>
      <w:rPr>
        <w:rFonts w:ascii="Courier New" w:hAnsi="Courier New" w:hint="default"/>
      </w:rPr>
    </w:lvl>
    <w:lvl w:ilvl="2" w:tentative="1">
      <w:start w:val="1"/>
      <w:numFmt w:val="bullet"/>
      <w:lvlText w:val=""/>
      <w:lvlJc w:val="left"/>
      <w:pPr>
        <w:tabs>
          <w:tab w:val="num" w:pos="3427"/>
        </w:tabs>
        <w:ind w:left="3427" w:hanging="360"/>
      </w:pPr>
      <w:rPr>
        <w:rFonts w:ascii="Wingdings" w:hAnsi="Wingdings" w:hint="default"/>
      </w:rPr>
    </w:lvl>
    <w:lvl w:ilvl="3" w:tentative="1">
      <w:start w:val="1"/>
      <w:numFmt w:val="bullet"/>
      <w:lvlText w:val=""/>
      <w:lvlJc w:val="left"/>
      <w:pPr>
        <w:tabs>
          <w:tab w:val="num" w:pos="4147"/>
        </w:tabs>
        <w:ind w:left="4147" w:hanging="360"/>
      </w:pPr>
      <w:rPr>
        <w:rFonts w:ascii="Symbol" w:hAnsi="Symbol" w:hint="default"/>
      </w:rPr>
    </w:lvl>
    <w:lvl w:ilvl="4" w:tentative="1">
      <w:start w:val="1"/>
      <w:numFmt w:val="bullet"/>
      <w:lvlText w:val="o"/>
      <w:lvlJc w:val="left"/>
      <w:pPr>
        <w:tabs>
          <w:tab w:val="num" w:pos="4867"/>
        </w:tabs>
        <w:ind w:left="4867" w:hanging="360"/>
      </w:pPr>
      <w:rPr>
        <w:rFonts w:ascii="Courier New" w:hAnsi="Courier New" w:hint="default"/>
      </w:rPr>
    </w:lvl>
    <w:lvl w:ilvl="5" w:tentative="1">
      <w:start w:val="1"/>
      <w:numFmt w:val="bullet"/>
      <w:lvlText w:val=""/>
      <w:lvlJc w:val="left"/>
      <w:pPr>
        <w:tabs>
          <w:tab w:val="num" w:pos="5587"/>
        </w:tabs>
        <w:ind w:left="5587" w:hanging="360"/>
      </w:pPr>
      <w:rPr>
        <w:rFonts w:ascii="Wingdings" w:hAnsi="Wingdings" w:hint="default"/>
      </w:rPr>
    </w:lvl>
    <w:lvl w:ilvl="6" w:tentative="1">
      <w:start w:val="1"/>
      <w:numFmt w:val="bullet"/>
      <w:lvlText w:val=""/>
      <w:lvlJc w:val="left"/>
      <w:pPr>
        <w:tabs>
          <w:tab w:val="num" w:pos="6307"/>
        </w:tabs>
        <w:ind w:left="6307" w:hanging="360"/>
      </w:pPr>
      <w:rPr>
        <w:rFonts w:ascii="Symbol" w:hAnsi="Symbol" w:hint="default"/>
      </w:rPr>
    </w:lvl>
    <w:lvl w:ilvl="7" w:tentative="1">
      <w:start w:val="1"/>
      <w:numFmt w:val="bullet"/>
      <w:lvlText w:val="o"/>
      <w:lvlJc w:val="left"/>
      <w:pPr>
        <w:tabs>
          <w:tab w:val="num" w:pos="7027"/>
        </w:tabs>
        <w:ind w:left="7027" w:hanging="360"/>
      </w:pPr>
      <w:rPr>
        <w:rFonts w:ascii="Courier New" w:hAnsi="Courier New" w:hint="default"/>
      </w:rPr>
    </w:lvl>
    <w:lvl w:ilvl="8" w:tentative="1">
      <w:start w:val="1"/>
      <w:numFmt w:val="bullet"/>
      <w:lvlText w:val=""/>
      <w:lvlJc w:val="left"/>
      <w:pPr>
        <w:tabs>
          <w:tab w:val="num" w:pos="7747"/>
        </w:tabs>
        <w:ind w:left="7747" w:hanging="360"/>
      </w:pPr>
      <w:rPr>
        <w:rFonts w:ascii="Wingdings" w:hAnsi="Wingdings" w:hint="default"/>
      </w:rPr>
    </w:lvl>
  </w:abstractNum>
  <w:abstractNum w:abstractNumId="70">
    <w:nsid w:val="43AC687A"/>
    <w:multiLevelType w:val="hybridMultilevel"/>
    <w:tmpl w:val="A2BED6CE"/>
    <w:lvl w:ilvl="0">
      <w:start w:val="6"/>
      <w:numFmt w:val="decimal"/>
      <w:lvlText w:val="%1."/>
      <w:lvlJc w:val="left"/>
      <w:pPr>
        <w:tabs>
          <w:tab w:val="num" w:pos="735"/>
        </w:tabs>
        <w:ind w:left="735"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1">
    <w:nsid w:val="46903CA1"/>
    <w:multiLevelType w:val="hybridMultilevel"/>
    <w:tmpl w:val="59265FD0"/>
    <w:lvl w:ilvl="0">
      <w:start w:val="1"/>
      <w:numFmt w:val="decimal"/>
      <w:lvlText w:val="%1."/>
      <w:lvlJc w:val="left"/>
      <w:pPr>
        <w:tabs>
          <w:tab w:val="num" w:pos="0"/>
        </w:tabs>
        <w:ind w:left="284" w:hanging="284"/>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2">
    <w:nsid w:val="484A7709"/>
    <w:multiLevelType w:val="hybridMultilevel"/>
    <w:tmpl w:val="B158FCE2"/>
    <w:lvl w:ilvl="0">
      <w:start w:val="1"/>
      <w:numFmt w:val="bullet"/>
      <w:lvlText w:val=""/>
      <w:lvlJc w:val="left"/>
      <w:pPr>
        <w:tabs>
          <w:tab w:val="num" w:pos="1987"/>
        </w:tabs>
        <w:ind w:left="1987" w:hanging="360"/>
      </w:pPr>
      <w:rPr>
        <w:rFonts w:ascii="Symbol" w:hAnsi="Symbol" w:hint="default"/>
      </w:rPr>
    </w:lvl>
    <w:lvl w:ilvl="1" w:tentative="1">
      <w:start w:val="1"/>
      <w:numFmt w:val="bullet"/>
      <w:lvlText w:val="o"/>
      <w:lvlJc w:val="left"/>
      <w:pPr>
        <w:tabs>
          <w:tab w:val="num" w:pos="2707"/>
        </w:tabs>
        <w:ind w:left="2707" w:hanging="360"/>
      </w:pPr>
      <w:rPr>
        <w:rFonts w:ascii="Courier New" w:hAnsi="Courier New" w:hint="default"/>
      </w:rPr>
    </w:lvl>
    <w:lvl w:ilvl="2" w:tentative="1">
      <w:start w:val="1"/>
      <w:numFmt w:val="bullet"/>
      <w:lvlText w:val=""/>
      <w:lvlJc w:val="left"/>
      <w:pPr>
        <w:tabs>
          <w:tab w:val="num" w:pos="3427"/>
        </w:tabs>
        <w:ind w:left="3427" w:hanging="360"/>
      </w:pPr>
      <w:rPr>
        <w:rFonts w:ascii="Wingdings" w:hAnsi="Wingdings" w:hint="default"/>
      </w:rPr>
    </w:lvl>
    <w:lvl w:ilvl="3" w:tentative="1">
      <w:start w:val="1"/>
      <w:numFmt w:val="bullet"/>
      <w:lvlText w:val=""/>
      <w:lvlJc w:val="left"/>
      <w:pPr>
        <w:tabs>
          <w:tab w:val="num" w:pos="4147"/>
        </w:tabs>
        <w:ind w:left="4147" w:hanging="360"/>
      </w:pPr>
      <w:rPr>
        <w:rFonts w:ascii="Symbol" w:hAnsi="Symbol" w:hint="default"/>
      </w:rPr>
    </w:lvl>
    <w:lvl w:ilvl="4" w:tentative="1">
      <w:start w:val="1"/>
      <w:numFmt w:val="bullet"/>
      <w:lvlText w:val="o"/>
      <w:lvlJc w:val="left"/>
      <w:pPr>
        <w:tabs>
          <w:tab w:val="num" w:pos="4867"/>
        </w:tabs>
        <w:ind w:left="4867" w:hanging="360"/>
      </w:pPr>
      <w:rPr>
        <w:rFonts w:ascii="Courier New" w:hAnsi="Courier New" w:hint="default"/>
      </w:rPr>
    </w:lvl>
    <w:lvl w:ilvl="5" w:tentative="1">
      <w:start w:val="1"/>
      <w:numFmt w:val="bullet"/>
      <w:lvlText w:val=""/>
      <w:lvlJc w:val="left"/>
      <w:pPr>
        <w:tabs>
          <w:tab w:val="num" w:pos="5587"/>
        </w:tabs>
        <w:ind w:left="5587" w:hanging="360"/>
      </w:pPr>
      <w:rPr>
        <w:rFonts w:ascii="Wingdings" w:hAnsi="Wingdings" w:hint="default"/>
      </w:rPr>
    </w:lvl>
    <w:lvl w:ilvl="6" w:tentative="1">
      <w:start w:val="1"/>
      <w:numFmt w:val="bullet"/>
      <w:lvlText w:val=""/>
      <w:lvlJc w:val="left"/>
      <w:pPr>
        <w:tabs>
          <w:tab w:val="num" w:pos="6307"/>
        </w:tabs>
        <w:ind w:left="6307" w:hanging="360"/>
      </w:pPr>
      <w:rPr>
        <w:rFonts w:ascii="Symbol" w:hAnsi="Symbol" w:hint="default"/>
      </w:rPr>
    </w:lvl>
    <w:lvl w:ilvl="7" w:tentative="1">
      <w:start w:val="1"/>
      <w:numFmt w:val="bullet"/>
      <w:lvlText w:val="o"/>
      <w:lvlJc w:val="left"/>
      <w:pPr>
        <w:tabs>
          <w:tab w:val="num" w:pos="7027"/>
        </w:tabs>
        <w:ind w:left="7027" w:hanging="360"/>
      </w:pPr>
      <w:rPr>
        <w:rFonts w:ascii="Courier New" w:hAnsi="Courier New" w:hint="default"/>
      </w:rPr>
    </w:lvl>
    <w:lvl w:ilvl="8" w:tentative="1">
      <w:start w:val="1"/>
      <w:numFmt w:val="bullet"/>
      <w:lvlText w:val=""/>
      <w:lvlJc w:val="left"/>
      <w:pPr>
        <w:tabs>
          <w:tab w:val="num" w:pos="7747"/>
        </w:tabs>
        <w:ind w:left="7747" w:hanging="360"/>
      </w:pPr>
      <w:rPr>
        <w:rFonts w:ascii="Wingdings" w:hAnsi="Wingdings" w:hint="default"/>
      </w:rPr>
    </w:lvl>
  </w:abstractNum>
  <w:abstractNum w:abstractNumId="73">
    <w:nsid w:val="49E1120D"/>
    <w:multiLevelType w:val="hybridMultilevel"/>
    <w:tmpl w:val="5142D480"/>
    <w:lvl w:ilvl="0">
      <w:start w:val="1"/>
      <w:numFmt w:val="bullet"/>
      <w:lvlText w:val=""/>
      <w:lvlJc w:val="left"/>
      <w:pPr>
        <w:tabs>
          <w:tab w:val="num" w:pos="1429"/>
        </w:tabs>
        <w:ind w:left="1429" w:hanging="360"/>
      </w:pPr>
      <w:rPr>
        <w:rFonts w:ascii="Symbol" w:hAnsi="Symbol" w:hint="default"/>
      </w:rPr>
    </w:lvl>
    <w:lvl w:ilvl="1" w:tentative="1">
      <w:start w:val="1"/>
      <w:numFmt w:val="bullet"/>
      <w:lvlText w:val="o"/>
      <w:lvlJc w:val="left"/>
      <w:pPr>
        <w:tabs>
          <w:tab w:val="num" w:pos="2149"/>
        </w:tabs>
        <w:ind w:left="2149" w:hanging="360"/>
      </w:pPr>
      <w:rPr>
        <w:rFonts w:ascii="Courier New" w:hAnsi="Courier New" w:hint="default"/>
      </w:rPr>
    </w:lvl>
    <w:lvl w:ilvl="2" w:tentative="1">
      <w:start w:val="1"/>
      <w:numFmt w:val="bullet"/>
      <w:lvlText w:val=""/>
      <w:lvlJc w:val="left"/>
      <w:pPr>
        <w:tabs>
          <w:tab w:val="num" w:pos="2869"/>
        </w:tabs>
        <w:ind w:left="2869" w:hanging="360"/>
      </w:pPr>
      <w:rPr>
        <w:rFonts w:ascii="Wingdings" w:hAnsi="Wingdings" w:hint="default"/>
      </w:rPr>
    </w:lvl>
    <w:lvl w:ilvl="3" w:tentative="1">
      <w:start w:val="1"/>
      <w:numFmt w:val="bullet"/>
      <w:lvlText w:val=""/>
      <w:lvlJc w:val="left"/>
      <w:pPr>
        <w:tabs>
          <w:tab w:val="num" w:pos="3589"/>
        </w:tabs>
        <w:ind w:left="3589" w:hanging="360"/>
      </w:pPr>
      <w:rPr>
        <w:rFonts w:ascii="Symbol" w:hAnsi="Symbol" w:hint="default"/>
      </w:rPr>
    </w:lvl>
    <w:lvl w:ilvl="4" w:tentative="1">
      <w:start w:val="1"/>
      <w:numFmt w:val="bullet"/>
      <w:lvlText w:val="o"/>
      <w:lvlJc w:val="left"/>
      <w:pPr>
        <w:tabs>
          <w:tab w:val="num" w:pos="4309"/>
        </w:tabs>
        <w:ind w:left="4309" w:hanging="360"/>
      </w:pPr>
      <w:rPr>
        <w:rFonts w:ascii="Courier New" w:hAnsi="Courier New" w:hint="default"/>
      </w:rPr>
    </w:lvl>
    <w:lvl w:ilvl="5" w:tentative="1">
      <w:start w:val="1"/>
      <w:numFmt w:val="bullet"/>
      <w:lvlText w:val=""/>
      <w:lvlJc w:val="left"/>
      <w:pPr>
        <w:tabs>
          <w:tab w:val="num" w:pos="5029"/>
        </w:tabs>
        <w:ind w:left="5029" w:hanging="360"/>
      </w:pPr>
      <w:rPr>
        <w:rFonts w:ascii="Wingdings" w:hAnsi="Wingdings" w:hint="default"/>
      </w:rPr>
    </w:lvl>
    <w:lvl w:ilvl="6" w:tentative="1">
      <w:start w:val="1"/>
      <w:numFmt w:val="bullet"/>
      <w:lvlText w:val=""/>
      <w:lvlJc w:val="left"/>
      <w:pPr>
        <w:tabs>
          <w:tab w:val="num" w:pos="5749"/>
        </w:tabs>
        <w:ind w:left="5749" w:hanging="360"/>
      </w:pPr>
      <w:rPr>
        <w:rFonts w:ascii="Symbol" w:hAnsi="Symbol" w:hint="default"/>
      </w:rPr>
    </w:lvl>
    <w:lvl w:ilvl="7" w:tentative="1">
      <w:start w:val="1"/>
      <w:numFmt w:val="bullet"/>
      <w:lvlText w:val="o"/>
      <w:lvlJc w:val="left"/>
      <w:pPr>
        <w:tabs>
          <w:tab w:val="num" w:pos="6469"/>
        </w:tabs>
        <w:ind w:left="6469" w:hanging="360"/>
      </w:pPr>
      <w:rPr>
        <w:rFonts w:ascii="Courier New" w:hAnsi="Courier New" w:hint="default"/>
      </w:rPr>
    </w:lvl>
    <w:lvl w:ilvl="8" w:tentative="1">
      <w:start w:val="1"/>
      <w:numFmt w:val="bullet"/>
      <w:lvlText w:val=""/>
      <w:lvlJc w:val="left"/>
      <w:pPr>
        <w:tabs>
          <w:tab w:val="num" w:pos="7189"/>
        </w:tabs>
        <w:ind w:left="7189" w:hanging="360"/>
      </w:pPr>
      <w:rPr>
        <w:rFonts w:ascii="Wingdings" w:hAnsi="Wingdings" w:hint="default"/>
      </w:rPr>
    </w:lvl>
  </w:abstractNum>
  <w:abstractNum w:abstractNumId="74">
    <w:nsid w:val="4A137992"/>
    <w:multiLevelType w:val="hybridMultilevel"/>
    <w:tmpl w:val="2ED62ECC"/>
    <w:lvl w:ilvl="0">
      <w:start w:val="1"/>
      <w:numFmt w:val="bullet"/>
      <w:lvlText w:val="-"/>
      <w:lvlJc w:val="left"/>
      <w:pPr>
        <w:tabs>
          <w:tab w:val="num" w:pos="930"/>
        </w:tabs>
        <w:ind w:left="930" w:hanging="360"/>
      </w:pPr>
      <w:rPr>
        <w:rFont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5">
    <w:nsid w:val="4A170A3C"/>
    <w:multiLevelType w:val="hybridMultilevel"/>
    <w:tmpl w:val="8E04D33E"/>
    <w:lvl w:ilvl="0">
      <w:start w:val="1"/>
      <w:numFmt w:val="bullet"/>
      <w:lvlText w:val=""/>
      <w:lvlJc w:val="left"/>
      <w:pPr>
        <w:tabs>
          <w:tab w:val="num" w:pos="1987"/>
        </w:tabs>
        <w:ind w:left="1987" w:hanging="360"/>
      </w:pPr>
      <w:rPr>
        <w:rFonts w:ascii="Symbol" w:hAnsi="Symbol" w:hint="default"/>
      </w:rPr>
    </w:lvl>
    <w:lvl w:ilvl="1" w:tentative="1">
      <w:start w:val="1"/>
      <w:numFmt w:val="bullet"/>
      <w:lvlText w:val="o"/>
      <w:lvlJc w:val="left"/>
      <w:pPr>
        <w:tabs>
          <w:tab w:val="num" w:pos="2707"/>
        </w:tabs>
        <w:ind w:left="2707" w:hanging="360"/>
      </w:pPr>
      <w:rPr>
        <w:rFonts w:ascii="Courier New" w:hAnsi="Courier New" w:hint="default"/>
      </w:rPr>
    </w:lvl>
    <w:lvl w:ilvl="2" w:tentative="1">
      <w:start w:val="1"/>
      <w:numFmt w:val="bullet"/>
      <w:lvlText w:val=""/>
      <w:lvlJc w:val="left"/>
      <w:pPr>
        <w:tabs>
          <w:tab w:val="num" w:pos="3427"/>
        </w:tabs>
        <w:ind w:left="3427" w:hanging="360"/>
      </w:pPr>
      <w:rPr>
        <w:rFonts w:ascii="Wingdings" w:hAnsi="Wingdings" w:hint="default"/>
      </w:rPr>
    </w:lvl>
    <w:lvl w:ilvl="3" w:tentative="1">
      <w:start w:val="1"/>
      <w:numFmt w:val="bullet"/>
      <w:lvlText w:val=""/>
      <w:lvlJc w:val="left"/>
      <w:pPr>
        <w:tabs>
          <w:tab w:val="num" w:pos="4147"/>
        </w:tabs>
        <w:ind w:left="4147" w:hanging="360"/>
      </w:pPr>
      <w:rPr>
        <w:rFonts w:ascii="Symbol" w:hAnsi="Symbol" w:hint="default"/>
      </w:rPr>
    </w:lvl>
    <w:lvl w:ilvl="4" w:tentative="1">
      <w:start w:val="1"/>
      <w:numFmt w:val="bullet"/>
      <w:lvlText w:val="o"/>
      <w:lvlJc w:val="left"/>
      <w:pPr>
        <w:tabs>
          <w:tab w:val="num" w:pos="4867"/>
        </w:tabs>
        <w:ind w:left="4867" w:hanging="360"/>
      </w:pPr>
      <w:rPr>
        <w:rFonts w:ascii="Courier New" w:hAnsi="Courier New" w:hint="default"/>
      </w:rPr>
    </w:lvl>
    <w:lvl w:ilvl="5" w:tentative="1">
      <w:start w:val="1"/>
      <w:numFmt w:val="bullet"/>
      <w:lvlText w:val=""/>
      <w:lvlJc w:val="left"/>
      <w:pPr>
        <w:tabs>
          <w:tab w:val="num" w:pos="5587"/>
        </w:tabs>
        <w:ind w:left="5587" w:hanging="360"/>
      </w:pPr>
      <w:rPr>
        <w:rFonts w:ascii="Wingdings" w:hAnsi="Wingdings" w:hint="default"/>
      </w:rPr>
    </w:lvl>
    <w:lvl w:ilvl="6" w:tentative="1">
      <w:start w:val="1"/>
      <w:numFmt w:val="bullet"/>
      <w:lvlText w:val=""/>
      <w:lvlJc w:val="left"/>
      <w:pPr>
        <w:tabs>
          <w:tab w:val="num" w:pos="6307"/>
        </w:tabs>
        <w:ind w:left="6307" w:hanging="360"/>
      </w:pPr>
      <w:rPr>
        <w:rFonts w:ascii="Symbol" w:hAnsi="Symbol" w:hint="default"/>
      </w:rPr>
    </w:lvl>
    <w:lvl w:ilvl="7" w:tentative="1">
      <w:start w:val="1"/>
      <w:numFmt w:val="bullet"/>
      <w:lvlText w:val="o"/>
      <w:lvlJc w:val="left"/>
      <w:pPr>
        <w:tabs>
          <w:tab w:val="num" w:pos="7027"/>
        </w:tabs>
        <w:ind w:left="7027" w:hanging="360"/>
      </w:pPr>
      <w:rPr>
        <w:rFonts w:ascii="Courier New" w:hAnsi="Courier New" w:hint="default"/>
      </w:rPr>
    </w:lvl>
    <w:lvl w:ilvl="8" w:tentative="1">
      <w:start w:val="1"/>
      <w:numFmt w:val="bullet"/>
      <w:lvlText w:val=""/>
      <w:lvlJc w:val="left"/>
      <w:pPr>
        <w:tabs>
          <w:tab w:val="num" w:pos="7747"/>
        </w:tabs>
        <w:ind w:left="7747" w:hanging="360"/>
      </w:pPr>
      <w:rPr>
        <w:rFonts w:ascii="Wingdings" w:hAnsi="Wingdings" w:hint="default"/>
      </w:rPr>
    </w:lvl>
  </w:abstractNum>
  <w:abstractNum w:abstractNumId="76">
    <w:nsid w:val="4AC06AE6"/>
    <w:multiLevelType w:val="hybridMultilevel"/>
    <w:tmpl w:val="A37E8B2A"/>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7">
    <w:nsid w:val="4AC933DA"/>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78">
    <w:nsid w:val="4AF308FB"/>
    <w:multiLevelType w:val="hybridMultilevel"/>
    <w:tmpl w:val="50043122"/>
    <w:lvl w:ilvl="0">
      <w:start w:val="6"/>
      <w:numFmt w:val="decimal"/>
      <w:lvlText w:val="%1."/>
      <w:lvlJc w:val="left"/>
      <w:pPr>
        <w:tabs>
          <w:tab w:val="num" w:pos="735"/>
        </w:tabs>
        <w:ind w:left="735"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9">
    <w:nsid w:val="4B6E0FF0"/>
    <w:multiLevelType w:val="hybridMultilevel"/>
    <w:tmpl w:val="3A820648"/>
    <w:lvl w:ilvl="0">
      <w:start w:val="1"/>
      <w:numFmt w:val="bullet"/>
      <w:lvlText w:val=""/>
      <w:lvlJc w:val="left"/>
      <w:pPr>
        <w:tabs>
          <w:tab w:val="num" w:pos="2460"/>
        </w:tabs>
        <w:ind w:left="2460" w:hanging="360"/>
      </w:pPr>
      <w:rPr>
        <w:rFonts w:ascii="Symbol" w:hAnsi="Symbol" w:hint="default"/>
      </w:rPr>
    </w:lvl>
    <w:lvl w:ilvl="1" w:tentative="1">
      <w:start w:val="1"/>
      <w:numFmt w:val="bullet"/>
      <w:lvlText w:val="o"/>
      <w:lvlJc w:val="left"/>
      <w:pPr>
        <w:tabs>
          <w:tab w:val="num" w:pos="3180"/>
        </w:tabs>
        <w:ind w:left="3180" w:hanging="360"/>
      </w:pPr>
      <w:rPr>
        <w:rFonts w:ascii="Courier New" w:hAnsi="Courier New" w:hint="default"/>
      </w:rPr>
    </w:lvl>
    <w:lvl w:ilvl="2" w:tentative="1">
      <w:start w:val="1"/>
      <w:numFmt w:val="bullet"/>
      <w:lvlText w:val=""/>
      <w:lvlJc w:val="left"/>
      <w:pPr>
        <w:tabs>
          <w:tab w:val="num" w:pos="3900"/>
        </w:tabs>
        <w:ind w:left="3900" w:hanging="360"/>
      </w:pPr>
      <w:rPr>
        <w:rFonts w:ascii="Wingdings" w:hAnsi="Wingdings" w:hint="default"/>
      </w:rPr>
    </w:lvl>
    <w:lvl w:ilvl="3" w:tentative="1">
      <w:start w:val="1"/>
      <w:numFmt w:val="bullet"/>
      <w:lvlText w:val=""/>
      <w:lvlJc w:val="left"/>
      <w:pPr>
        <w:tabs>
          <w:tab w:val="num" w:pos="4620"/>
        </w:tabs>
        <w:ind w:left="4620" w:hanging="360"/>
      </w:pPr>
      <w:rPr>
        <w:rFonts w:ascii="Symbol" w:hAnsi="Symbol" w:hint="default"/>
      </w:rPr>
    </w:lvl>
    <w:lvl w:ilvl="4" w:tentative="1">
      <w:start w:val="1"/>
      <w:numFmt w:val="bullet"/>
      <w:lvlText w:val="o"/>
      <w:lvlJc w:val="left"/>
      <w:pPr>
        <w:tabs>
          <w:tab w:val="num" w:pos="5340"/>
        </w:tabs>
        <w:ind w:left="5340" w:hanging="360"/>
      </w:pPr>
      <w:rPr>
        <w:rFonts w:ascii="Courier New" w:hAnsi="Courier New" w:hint="default"/>
      </w:rPr>
    </w:lvl>
    <w:lvl w:ilvl="5" w:tentative="1">
      <w:start w:val="1"/>
      <w:numFmt w:val="bullet"/>
      <w:lvlText w:val=""/>
      <w:lvlJc w:val="left"/>
      <w:pPr>
        <w:tabs>
          <w:tab w:val="num" w:pos="6060"/>
        </w:tabs>
        <w:ind w:left="6060" w:hanging="360"/>
      </w:pPr>
      <w:rPr>
        <w:rFonts w:ascii="Wingdings" w:hAnsi="Wingdings" w:hint="default"/>
      </w:rPr>
    </w:lvl>
    <w:lvl w:ilvl="6" w:tentative="1">
      <w:start w:val="1"/>
      <w:numFmt w:val="bullet"/>
      <w:lvlText w:val=""/>
      <w:lvlJc w:val="left"/>
      <w:pPr>
        <w:tabs>
          <w:tab w:val="num" w:pos="6780"/>
        </w:tabs>
        <w:ind w:left="6780" w:hanging="360"/>
      </w:pPr>
      <w:rPr>
        <w:rFonts w:ascii="Symbol" w:hAnsi="Symbol" w:hint="default"/>
      </w:rPr>
    </w:lvl>
    <w:lvl w:ilvl="7" w:tentative="1">
      <w:start w:val="1"/>
      <w:numFmt w:val="bullet"/>
      <w:lvlText w:val="o"/>
      <w:lvlJc w:val="left"/>
      <w:pPr>
        <w:tabs>
          <w:tab w:val="num" w:pos="7500"/>
        </w:tabs>
        <w:ind w:left="7500" w:hanging="360"/>
      </w:pPr>
      <w:rPr>
        <w:rFonts w:ascii="Courier New" w:hAnsi="Courier New" w:hint="default"/>
      </w:rPr>
    </w:lvl>
    <w:lvl w:ilvl="8" w:tentative="1">
      <w:start w:val="1"/>
      <w:numFmt w:val="bullet"/>
      <w:lvlText w:val=""/>
      <w:lvlJc w:val="left"/>
      <w:pPr>
        <w:tabs>
          <w:tab w:val="num" w:pos="8220"/>
        </w:tabs>
        <w:ind w:left="8220" w:hanging="360"/>
      </w:pPr>
      <w:rPr>
        <w:rFonts w:ascii="Wingdings" w:hAnsi="Wingdings" w:hint="default"/>
      </w:rPr>
    </w:lvl>
  </w:abstractNum>
  <w:abstractNum w:abstractNumId="80">
    <w:nsid w:val="4B9F47E3"/>
    <w:multiLevelType w:val="hybridMultilevel"/>
    <w:tmpl w:val="12CA4524"/>
    <w:lvl w:ilvl="0">
      <w:numFmt w:val="bullet"/>
      <w:lvlText w:val="-"/>
      <w:lvlJc w:val="left"/>
      <w:pPr>
        <w:tabs>
          <w:tab w:val="num" w:pos="1740"/>
        </w:tabs>
        <w:ind w:left="1740" w:hanging="102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1">
    <w:nsid w:val="4EA67A06"/>
    <w:multiLevelType w:val="hybridMultilevel"/>
    <w:tmpl w:val="47CE014C"/>
    <w:lvl w:ilvl="0">
      <w:numFmt w:val="bullet"/>
      <w:lvlText w:val="-"/>
      <w:lvlJc w:val="left"/>
      <w:pPr>
        <w:tabs>
          <w:tab w:val="num" w:pos="1770"/>
        </w:tabs>
        <w:ind w:left="1770" w:hanging="1050"/>
      </w:pPr>
      <w:rPr>
        <w:rFonts w:ascii="Times New Roman" w:eastAsia="Times New Roman" w:hAnsi="Times New Roman" w:cs="Times New Roman"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82">
    <w:nsid w:val="4FB17C34"/>
    <w:multiLevelType w:val="hybridMultilevel"/>
    <w:tmpl w:val="504CE89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3">
    <w:nsid w:val="503B1D95"/>
    <w:multiLevelType w:val="hybridMultilevel"/>
    <w:tmpl w:val="1752F82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4">
    <w:nsid w:val="54063CDD"/>
    <w:multiLevelType w:val="hybridMultilevel"/>
    <w:tmpl w:val="786C5512"/>
    <w:lvl w:ilvl="0">
      <w:start w:val="1"/>
      <w:numFmt w:val="decimal"/>
      <w:lvlText w:val="%1."/>
      <w:lvlJc w:val="left"/>
      <w:pPr>
        <w:tabs>
          <w:tab w:val="num" w:pos="2423"/>
        </w:tabs>
        <w:ind w:left="2423" w:hanging="1005"/>
      </w:pPr>
      <w:rPr>
        <w:rFonts w:hint="default"/>
      </w:rPr>
    </w:lvl>
    <w:lvl w:ilvl="1" w:tentative="1">
      <w:start w:val="1"/>
      <w:numFmt w:val="lowerLetter"/>
      <w:lvlText w:val="%2."/>
      <w:lvlJc w:val="left"/>
      <w:pPr>
        <w:tabs>
          <w:tab w:val="num" w:pos="2149"/>
        </w:tabs>
        <w:ind w:left="2149" w:hanging="360"/>
      </w:pPr>
    </w:lvl>
    <w:lvl w:ilvl="2" w:tentative="1">
      <w:start w:val="1"/>
      <w:numFmt w:val="lowerRoman"/>
      <w:lvlText w:val="%3."/>
      <w:lvlJc w:val="right"/>
      <w:pPr>
        <w:tabs>
          <w:tab w:val="num" w:pos="2869"/>
        </w:tabs>
        <w:ind w:left="2869" w:hanging="180"/>
      </w:pPr>
    </w:lvl>
    <w:lvl w:ilvl="3" w:tentative="1">
      <w:start w:val="1"/>
      <w:numFmt w:val="decimal"/>
      <w:lvlText w:val="%4."/>
      <w:lvlJc w:val="left"/>
      <w:pPr>
        <w:tabs>
          <w:tab w:val="num" w:pos="3589"/>
        </w:tabs>
        <w:ind w:left="3589" w:hanging="360"/>
      </w:pPr>
    </w:lvl>
    <w:lvl w:ilvl="4" w:tentative="1">
      <w:start w:val="1"/>
      <w:numFmt w:val="lowerLetter"/>
      <w:lvlText w:val="%5."/>
      <w:lvlJc w:val="left"/>
      <w:pPr>
        <w:tabs>
          <w:tab w:val="num" w:pos="4309"/>
        </w:tabs>
        <w:ind w:left="4309" w:hanging="360"/>
      </w:pPr>
    </w:lvl>
    <w:lvl w:ilvl="5" w:tentative="1">
      <w:start w:val="1"/>
      <w:numFmt w:val="lowerRoman"/>
      <w:lvlText w:val="%6."/>
      <w:lvlJc w:val="right"/>
      <w:pPr>
        <w:tabs>
          <w:tab w:val="num" w:pos="5029"/>
        </w:tabs>
        <w:ind w:left="5029" w:hanging="180"/>
      </w:pPr>
    </w:lvl>
    <w:lvl w:ilvl="6" w:tentative="1">
      <w:start w:val="1"/>
      <w:numFmt w:val="decimal"/>
      <w:lvlText w:val="%7."/>
      <w:lvlJc w:val="left"/>
      <w:pPr>
        <w:tabs>
          <w:tab w:val="num" w:pos="5749"/>
        </w:tabs>
        <w:ind w:left="5749" w:hanging="360"/>
      </w:pPr>
    </w:lvl>
    <w:lvl w:ilvl="7" w:tentative="1">
      <w:start w:val="1"/>
      <w:numFmt w:val="lowerLetter"/>
      <w:lvlText w:val="%8."/>
      <w:lvlJc w:val="left"/>
      <w:pPr>
        <w:tabs>
          <w:tab w:val="num" w:pos="6469"/>
        </w:tabs>
        <w:ind w:left="6469" w:hanging="360"/>
      </w:pPr>
    </w:lvl>
    <w:lvl w:ilvl="8" w:tentative="1">
      <w:start w:val="1"/>
      <w:numFmt w:val="lowerRoman"/>
      <w:lvlText w:val="%9."/>
      <w:lvlJc w:val="right"/>
      <w:pPr>
        <w:tabs>
          <w:tab w:val="num" w:pos="7189"/>
        </w:tabs>
        <w:ind w:left="7189" w:hanging="180"/>
      </w:pPr>
    </w:lvl>
  </w:abstractNum>
  <w:abstractNum w:abstractNumId="85">
    <w:nsid w:val="546D13E2"/>
    <w:multiLevelType w:val="hybridMultilevel"/>
    <w:tmpl w:val="6BE4A6AE"/>
    <w:lvl w:ilvl="0">
      <w:numFmt w:val="bullet"/>
      <w:lvlText w:val="-"/>
      <w:lvlJc w:val="left"/>
      <w:pPr>
        <w:tabs>
          <w:tab w:val="num" w:pos="1740"/>
        </w:tabs>
        <w:ind w:left="1740" w:hanging="1020"/>
      </w:pPr>
      <w:rPr>
        <w:rFonts w:ascii="Times New Roman" w:eastAsia="Times New Roman" w:hAnsi="Times New Roman" w:cs="Times New Roman"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86">
    <w:nsid w:val="56FA0DB3"/>
    <w:multiLevelType w:val="hybridMultilevel"/>
    <w:tmpl w:val="40D24566"/>
    <w:lvl w:ilvl="0">
      <w:start w:val="1"/>
      <w:numFmt w:val="decimal"/>
      <w:lvlText w:val="%1."/>
      <w:lvlJc w:val="left"/>
      <w:pPr>
        <w:tabs>
          <w:tab w:val="num" w:pos="0"/>
        </w:tabs>
        <w:ind w:left="340" w:hanging="34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7">
    <w:nsid w:val="589A5066"/>
    <w:multiLevelType w:val="hybridMultilevel"/>
    <w:tmpl w:val="30CC8746"/>
    <w:lvl w:ilvl="0">
      <w:start w:val="1"/>
      <w:numFmt w:val="bullet"/>
      <w:lvlText w:val=""/>
      <w:lvlJc w:val="left"/>
      <w:pPr>
        <w:tabs>
          <w:tab w:val="num" w:pos="1800"/>
        </w:tabs>
        <w:ind w:left="1800" w:hanging="360"/>
      </w:pPr>
      <w:rPr>
        <w:rFonts w:ascii="Symbol" w:hAnsi="Symbol" w:hint="default"/>
      </w:rPr>
    </w:lvl>
    <w:lvl w:ilvl="1" w:tentative="1">
      <w:start w:val="1"/>
      <w:numFmt w:val="bullet"/>
      <w:lvlText w:val="o"/>
      <w:lvlJc w:val="left"/>
      <w:pPr>
        <w:tabs>
          <w:tab w:val="num" w:pos="2520"/>
        </w:tabs>
        <w:ind w:left="2520" w:hanging="360"/>
      </w:pPr>
      <w:rPr>
        <w:rFonts w:ascii="Courier New" w:hAnsi="Courier New" w:hint="default"/>
      </w:rPr>
    </w:lvl>
    <w:lvl w:ilvl="2" w:tentative="1">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88">
    <w:nsid w:val="59444F36"/>
    <w:multiLevelType w:val="hybridMultilevel"/>
    <w:tmpl w:val="093ED59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9">
    <w:nsid w:val="59461891"/>
    <w:multiLevelType w:val="hybridMultilevel"/>
    <w:tmpl w:val="BEFE9ED2"/>
    <w:lvl w:ilvl="0">
      <w:start w:val="1"/>
      <w:numFmt w:val="decimal"/>
      <w:lvlText w:val="%1."/>
      <w:lvlJc w:val="left"/>
      <w:pPr>
        <w:tabs>
          <w:tab w:val="num" w:pos="1069"/>
        </w:tabs>
        <w:ind w:left="1069" w:hanging="360"/>
      </w:pPr>
      <w:rPr>
        <w:rFonts w:hint="default"/>
      </w:rPr>
    </w:lvl>
    <w:lvl w:ilvl="1" w:tentative="1">
      <w:start w:val="1"/>
      <w:numFmt w:val="lowerLetter"/>
      <w:lvlText w:val="%2."/>
      <w:lvlJc w:val="left"/>
      <w:pPr>
        <w:tabs>
          <w:tab w:val="num" w:pos="1789"/>
        </w:tabs>
        <w:ind w:left="1789" w:hanging="360"/>
      </w:pPr>
    </w:lvl>
    <w:lvl w:ilvl="2" w:tentative="1">
      <w:start w:val="1"/>
      <w:numFmt w:val="lowerRoman"/>
      <w:lvlText w:val="%3."/>
      <w:lvlJc w:val="right"/>
      <w:pPr>
        <w:tabs>
          <w:tab w:val="num" w:pos="2509"/>
        </w:tabs>
        <w:ind w:left="2509" w:hanging="180"/>
      </w:pPr>
    </w:lvl>
    <w:lvl w:ilvl="3" w:tentative="1">
      <w:start w:val="1"/>
      <w:numFmt w:val="decimal"/>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90">
    <w:nsid w:val="59BF4CBC"/>
    <w:multiLevelType w:val="hybridMultilevel"/>
    <w:tmpl w:val="5B7612C2"/>
    <w:lvl w:ilvl="0">
      <w:start w:val="1"/>
      <w:numFmt w:val="decimal"/>
      <w:lvlText w:val="%1."/>
      <w:lvlJc w:val="left"/>
      <w:pPr>
        <w:tabs>
          <w:tab w:val="num" w:pos="735"/>
        </w:tabs>
        <w:ind w:left="735" w:hanging="360"/>
      </w:pPr>
      <w:rPr>
        <w:rFonts w:hint="default"/>
      </w:rPr>
    </w:lvl>
    <w:lvl w:ilvl="1" w:tentative="1">
      <w:start w:val="1"/>
      <w:numFmt w:val="lowerLetter"/>
      <w:lvlText w:val="%2."/>
      <w:lvlJc w:val="left"/>
      <w:pPr>
        <w:tabs>
          <w:tab w:val="num" w:pos="1455"/>
        </w:tabs>
        <w:ind w:left="1455" w:hanging="360"/>
      </w:pPr>
    </w:lvl>
    <w:lvl w:ilvl="2" w:tentative="1">
      <w:start w:val="1"/>
      <w:numFmt w:val="lowerRoman"/>
      <w:lvlText w:val="%3."/>
      <w:lvlJc w:val="right"/>
      <w:pPr>
        <w:tabs>
          <w:tab w:val="num" w:pos="2175"/>
        </w:tabs>
        <w:ind w:left="2175" w:hanging="180"/>
      </w:pPr>
    </w:lvl>
    <w:lvl w:ilvl="3" w:tentative="1">
      <w:start w:val="1"/>
      <w:numFmt w:val="decimal"/>
      <w:lvlText w:val="%4."/>
      <w:lvlJc w:val="left"/>
      <w:pPr>
        <w:tabs>
          <w:tab w:val="num" w:pos="2895"/>
        </w:tabs>
        <w:ind w:left="2895" w:hanging="360"/>
      </w:pPr>
    </w:lvl>
    <w:lvl w:ilvl="4" w:tentative="1">
      <w:start w:val="1"/>
      <w:numFmt w:val="lowerLetter"/>
      <w:lvlText w:val="%5."/>
      <w:lvlJc w:val="left"/>
      <w:pPr>
        <w:tabs>
          <w:tab w:val="num" w:pos="3615"/>
        </w:tabs>
        <w:ind w:left="3615" w:hanging="360"/>
      </w:pPr>
    </w:lvl>
    <w:lvl w:ilvl="5" w:tentative="1">
      <w:start w:val="1"/>
      <w:numFmt w:val="lowerRoman"/>
      <w:lvlText w:val="%6."/>
      <w:lvlJc w:val="right"/>
      <w:pPr>
        <w:tabs>
          <w:tab w:val="num" w:pos="4335"/>
        </w:tabs>
        <w:ind w:left="4335" w:hanging="180"/>
      </w:pPr>
    </w:lvl>
    <w:lvl w:ilvl="6" w:tentative="1">
      <w:start w:val="1"/>
      <w:numFmt w:val="decimal"/>
      <w:lvlText w:val="%7."/>
      <w:lvlJc w:val="left"/>
      <w:pPr>
        <w:tabs>
          <w:tab w:val="num" w:pos="5055"/>
        </w:tabs>
        <w:ind w:left="5055" w:hanging="360"/>
      </w:pPr>
    </w:lvl>
    <w:lvl w:ilvl="7" w:tentative="1">
      <w:start w:val="1"/>
      <w:numFmt w:val="lowerLetter"/>
      <w:lvlText w:val="%8."/>
      <w:lvlJc w:val="left"/>
      <w:pPr>
        <w:tabs>
          <w:tab w:val="num" w:pos="5775"/>
        </w:tabs>
        <w:ind w:left="5775" w:hanging="360"/>
      </w:pPr>
    </w:lvl>
    <w:lvl w:ilvl="8" w:tentative="1">
      <w:start w:val="1"/>
      <w:numFmt w:val="lowerRoman"/>
      <w:lvlText w:val="%9."/>
      <w:lvlJc w:val="right"/>
      <w:pPr>
        <w:tabs>
          <w:tab w:val="num" w:pos="6495"/>
        </w:tabs>
        <w:ind w:left="6495" w:hanging="180"/>
      </w:pPr>
    </w:lvl>
  </w:abstractNum>
  <w:abstractNum w:abstractNumId="91">
    <w:nsid w:val="5ABD5BDB"/>
    <w:multiLevelType w:val="singleLevel"/>
    <w:tmpl w:val="6324EB2E"/>
    <w:lvl w:ilvl="0">
      <w:numFmt w:val="bullet"/>
      <w:lvlText w:val="-"/>
      <w:lvlJc w:val="left"/>
      <w:pPr>
        <w:tabs>
          <w:tab w:val="num" w:pos="360"/>
        </w:tabs>
        <w:ind w:left="360" w:hanging="360"/>
      </w:pPr>
      <w:rPr>
        <w:rFonts w:hint="default"/>
      </w:rPr>
    </w:lvl>
  </w:abstractNum>
  <w:abstractNum w:abstractNumId="92">
    <w:nsid w:val="5BB62621"/>
    <w:multiLevelType w:val="hybridMultilevel"/>
    <w:tmpl w:val="D9620AD2"/>
    <w:lvl w:ilvl="0">
      <w:start w:val="1"/>
      <w:numFmt w:val="decimal"/>
      <w:lvlText w:val="%1."/>
      <w:lvlJc w:val="left"/>
      <w:pPr>
        <w:tabs>
          <w:tab w:val="num" w:pos="1420"/>
        </w:tabs>
        <w:ind w:left="1420" w:hanging="360"/>
      </w:pPr>
      <w:rPr>
        <w:rFonts w:hint="default"/>
      </w:rPr>
    </w:lvl>
    <w:lvl w:ilvl="1" w:tentative="1">
      <w:start w:val="1"/>
      <w:numFmt w:val="lowerLetter"/>
      <w:lvlText w:val="%2."/>
      <w:lvlJc w:val="left"/>
      <w:pPr>
        <w:tabs>
          <w:tab w:val="num" w:pos="2140"/>
        </w:tabs>
        <w:ind w:left="2140" w:hanging="360"/>
      </w:pPr>
    </w:lvl>
    <w:lvl w:ilvl="2" w:tentative="1">
      <w:start w:val="1"/>
      <w:numFmt w:val="lowerRoman"/>
      <w:lvlText w:val="%3."/>
      <w:lvlJc w:val="right"/>
      <w:pPr>
        <w:tabs>
          <w:tab w:val="num" w:pos="2860"/>
        </w:tabs>
        <w:ind w:left="2860" w:hanging="180"/>
      </w:pPr>
    </w:lvl>
    <w:lvl w:ilvl="3" w:tentative="1">
      <w:start w:val="1"/>
      <w:numFmt w:val="decimal"/>
      <w:lvlText w:val="%4."/>
      <w:lvlJc w:val="left"/>
      <w:pPr>
        <w:tabs>
          <w:tab w:val="num" w:pos="3580"/>
        </w:tabs>
        <w:ind w:left="3580" w:hanging="360"/>
      </w:pPr>
    </w:lvl>
    <w:lvl w:ilvl="4" w:tentative="1">
      <w:start w:val="1"/>
      <w:numFmt w:val="lowerLetter"/>
      <w:lvlText w:val="%5."/>
      <w:lvlJc w:val="left"/>
      <w:pPr>
        <w:tabs>
          <w:tab w:val="num" w:pos="4300"/>
        </w:tabs>
        <w:ind w:left="4300" w:hanging="360"/>
      </w:pPr>
    </w:lvl>
    <w:lvl w:ilvl="5" w:tentative="1">
      <w:start w:val="1"/>
      <w:numFmt w:val="lowerRoman"/>
      <w:lvlText w:val="%6."/>
      <w:lvlJc w:val="right"/>
      <w:pPr>
        <w:tabs>
          <w:tab w:val="num" w:pos="5020"/>
        </w:tabs>
        <w:ind w:left="5020" w:hanging="180"/>
      </w:pPr>
    </w:lvl>
    <w:lvl w:ilvl="6" w:tentative="1">
      <w:start w:val="1"/>
      <w:numFmt w:val="decimal"/>
      <w:lvlText w:val="%7."/>
      <w:lvlJc w:val="left"/>
      <w:pPr>
        <w:tabs>
          <w:tab w:val="num" w:pos="5740"/>
        </w:tabs>
        <w:ind w:left="5740" w:hanging="360"/>
      </w:pPr>
    </w:lvl>
    <w:lvl w:ilvl="7" w:tentative="1">
      <w:start w:val="1"/>
      <w:numFmt w:val="lowerLetter"/>
      <w:lvlText w:val="%8."/>
      <w:lvlJc w:val="left"/>
      <w:pPr>
        <w:tabs>
          <w:tab w:val="num" w:pos="6460"/>
        </w:tabs>
        <w:ind w:left="6460" w:hanging="360"/>
      </w:pPr>
    </w:lvl>
    <w:lvl w:ilvl="8" w:tentative="1">
      <w:start w:val="1"/>
      <w:numFmt w:val="lowerRoman"/>
      <w:lvlText w:val="%9."/>
      <w:lvlJc w:val="right"/>
      <w:pPr>
        <w:tabs>
          <w:tab w:val="num" w:pos="7180"/>
        </w:tabs>
        <w:ind w:left="7180" w:hanging="180"/>
      </w:pPr>
    </w:lvl>
  </w:abstractNum>
  <w:abstractNum w:abstractNumId="93">
    <w:nsid w:val="5C3358DF"/>
    <w:multiLevelType w:val="hybridMultilevel"/>
    <w:tmpl w:val="5E5C67AC"/>
    <w:lvl w:ilvl="0">
      <w:start w:val="1"/>
      <w:numFmt w:val="bullet"/>
      <w:lvlText w:val=""/>
      <w:lvlJc w:val="left"/>
      <w:pPr>
        <w:tabs>
          <w:tab w:val="num" w:pos="1800"/>
        </w:tabs>
        <w:ind w:left="1800" w:hanging="360"/>
      </w:pPr>
      <w:rPr>
        <w:rFonts w:ascii="Symbol" w:hAnsi="Symbol" w:hint="default"/>
      </w:rPr>
    </w:lvl>
    <w:lvl w:ilvl="1" w:tentative="1">
      <w:start w:val="1"/>
      <w:numFmt w:val="bullet"/>
      <w:lvlText w:val="o"/>
      <w:lvlJc w:val="left"/>
      <w:pPr>
        <w:tabs>
          <w:tab w:val="num" w:pos="2520"/>
        </w:tabs>
        <w:ind w:left="2520" w:hanging="360"/>
      </w:pPr>
      <w:rPr>
        <w:rFonts w:ascii="Courier New" w:hAnsi="Courier New" w:hint="default"/>
      </w:rPr>
    </w:lvl>
    <w:lvl w:ilvl="2" w:tentative="1">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94">
    <w:nsid w:val="5D0A0EE4"/>
    <w:multiLevelType w:val="hybridMultilevel"/>
    <w:tmpl w:val="0AB4FDA0"/>
    <w:lvl w:ilvl="0">
      <w:start w:val="1"/>
      <w:numFmt w:val="bullet"/>
      <w:lvlText w:val=""/>
      <w:lvlJc w:val="left"/>
      <w:pPr>
        <w:tabs>
          <w:tab w:val="num" w:pos="1987"/>
        </w:tabs>
        <w:ind w:left="1987" w:hanging="360"/>
      </w:pPr>
      <w:rPr>
        <w:rFonts w:ascii="Symbol" w:hAnsi="Symbol" w:hint="default"/>
      </w:rPr>
    </w:lvl>
    <w:lvl w:ilvl="1" w:tentative="1">
      <w:start w:val="1"/>
      <w:numFmt w:val="bullet"/>
      <w:lvlText w:val="o"/>
      <w:lvlJc w:val="left"/>
      <w:pPr>
        <w:tabs>
          <w:tab w:val="num" w:pos="2707"/>
        </w:tabs>
        <w:ind w:left="2707" w:hanging="360"/>
      </w:pPr>
      <w:rPr>
        <w:rFonts w:ascii="Courier New" w:hAnsi="Courier New" w:hint="default"/>
      </w:rPr>
    </w:lvl>
    <w:lvl w:ilvl="2" w:tentative="1">
      <w:start w:val="1"/>
      <w:numFmt w:val="bullet"/>
      <w:lvlText w:val=""/>
      <w:lvlJc w:val="left"/>
      <w:pPr>
        <w:tabs>
          <w:tab w:val="num" w:pos="3427"/>
        </w:tabs>
        <w:ind w:left="3427" w:hanging="360"/>
      </w:pPr>
      <w:rPr>
        <w:rFonts w:ascii="Wingdings" w:hAnsi="Wingdings" w:hint="default"/>
      </w:rPr>
    </w:lvl>
    <w:lvl w:ilvl="3" w:tentative="1">
      <w:start w:val="1"/>
      <w:numFmt w:val="bullet"/>
      <w:lvlText w:val=""/>
      <w:lvlJc w:val="left"/>
      <w:pPr>
        <w:tabs>
          <w:tab w:val="num" w:pos="4147"/>
        </w:tabs>
        <w:ind w:left="4147" w:hanging="360"/>
      </w:pPr>
      <w:rPr>
        <w:rFonts w:ascii="Symbol" w:hAnsi="Symbol" w:hint="default"/>
      </w:rPr>
    </w:lvl>
    <w:lvl w:ilvl="4" w:tentative="1">
      <w:start w:val="1"/>
      <w:numFmt w:val="bullet"/>
      <w:lvlText w:val="o"/>
      <w:lvlJc w:val="left"/>
      <w:pPr>
        <w:tabs>
          <w:tab w:val="num" w:pos="4867"/>
        </w:tabs>
        <w:ind w:left="4867" w:hanging="360"/>
      </w:pPr>
      <w:rPr>
        <w:rFonts w:ascii="Courier New" w:hAnsi="Courier New" w:hint="default"/>
      </w:rPr>
    </w:lvl>
    <w:lvl w:ilvl="5" w:tentative="1">
      <w:start w:val="1"/>
      <w:numFmt w:val="bullet"/>
      <w:lvlText w:val=""/>
      <w:lvlJc w:val="left"/>
      <w:pPr>
        <w:tabs>
          <w:tab w:val="num" w:pos="5587"/>
        </w:tabs>
        <w:ind w:left="5587" w:hanging="360"/>
      </w:pPr>
      <w:rPr>
        <w:rFonts w:ascii="Wingdings" w:hAnsi="Wingdings" w:hint="default"/>
      </w:rPr>
    </w:lvl>
    <w:lvl w:ilvl="6" w:tentative="1">
      <w:start w:val="1"/>
      <w:numFmt w:val="bullet"/>
      <w:lvlText w:val=""/>
      <w:lvlJc w:val="left"/>
      <w:pPr>
        <w:tabs>
          <w:tab w:val="num" w:pos="6307"/>
        </w:tabs>
        <w:ind w:left="6307" w:hanging="360"/>
      </w:pPr>
      <w:rPr>
        <w:rFonts w:ascii="Symbol" w:hAnsi="Symbol" w:hint="default"/>
      </w:rPr>
    </w:lvl>
    <w:lvl w:ilvl="7" w:tentative="1">
      <w:start w:val="1"/>
      <w:numFmt w:val="bullet"/>
      <w:lvlText w:val="o"/>
      <w:lvlJc w:val="left"/>
      <w:pPr>
        <w:tabs>
          <w:tab w:val="num" w:pos="7027"/>
        </w:tabs>
        <w:ind w:left="7027" w:hanging="360"/>
      </w:pPr>
      <w:rPr>
        <w:rFonts w:ascii="Courier New" w:hAnsi="Courier New" w:hint="default"/>
      </w:rPr>
    </w:lvl>
    <w:lvl w:ilvl="8" w:tentative="1">
      <w:start w:val="1"/>
      <w:numFmt w:val="bullet"/>
      <w:lvlText w:val=""/>
      <w:lvlJc w:val="left"/>
      <w:pPr>
        <w:tabs>
          <w:tab w:val="num" w:pos="7747"/>
        </w:tabs>
        <w:ind w:left="7747" w:hanging="360"/>
      </w:pPr>
      <w:rPr>
        <w:rFonts w:ascii="Wingdings" w:hAnsi="Wingdings" w:hint="default"/>
      </w:rPr>
    </w:lvl>
  </w:abstractNum>
  <w:abstractNum w:abstractNumId="95">
    <w:nsid w:val="5E702BA6"/>
    <w:multiLevelType w:val="singleLevel"/>
    <w:tmpl w:val="0419000F"/>
    <w:lvl w:ilvl="0">
      <w:start w:val="1"/>
      <w:numFmt w:val="decimal"/>
      <w:lvlText w:val="%1."/>
      <w:lvlJc w:val="left"/>
      <w:pPr>
        <w:tabs>
          <w:tab w:val="num" w:pos="360"/>
        </w:tabs>
        <w:ind w:left="360" w:hanging="360"/>
      </w:pPr>
      <w:rPr>
        <w:rFonts w:hint="default"/>
      </w:rPr>
    </w:lvl>
  </w:abstractNum>
  <w:abstractNum w:abstractNumId="96">
    <w:nsid w:val="5FCF47DD"/>
    <w:multiLevelType w:val="hybridMultilevel"/>
    <w:tmpl w:val="6DDE705E"/>
    <w:lvl w:ilvl="0">
      <w:start w:val="1"/>
      <w:numFmt w:val="bullet"/>
      <w:lvlText w:val="-"/>
      <w:lvlJc w:val="left"/>
      <w:pPr>
        <w:tabs>
          <w:tab w:val="num" w:pos="1290"/>
        </w:tabs>
        <w:ind w:left="1290" w:hanging="360"/>
      </w:pPr>
      <w:rPr>
        <w:rFonts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97">
    <w:nsid w:val="60100563"/>
    <w:multiLevelType w:val="hybridMultilevel"/>
    <w:tmpl w:val="A1408F56"/>
    <w:lvl w:ilvl="0">
      <w:start w:val="1"/>
      <w:numFmt w:val="bullet"/>
      <w:lvlText w:val=""/>
      <w:lvlJc w:val="left"/>
      <w:pPr>
        <w:tabs>
          <w:tab w:val="num" w:pos="1987"/>
        </w:tabs>
        <w:ind w:left="1987" w:hanging="360"/>
      </w:pPr>
      <w:rPr>
        <w:rFonts w:ascii="Symbol" w:hAnsi="Symbol" w:hint="default"/>
      </w:rPr>
    </w:lvl>
    <w:lvl w:ilvl="1" w:tentative="1">
      <w:start w:val="1"/>
      <w:numFmt w:val="bullet"/>
      <w:lvlText w:val="o"/>
      <w:lvlJc w:val="left"/>
      <w:pPr>
        <w:tabs>
          <w:tab w:val="num" w:pos="2707"/>
        </w:tabs>
        <w:ind w:left="2707" w:hanging="360"/>
      </w:pPr>
      <w:rPr>
        <w:rFonts w:ascii="Courier New" w:hAnsi="Courier New" w:hint="default"/>
      </w:rPr>
    </w:lvl>
    <w:lvl w:ilvl="2" w:tentative="1">
      <w:start w:val="1"/>
      <w:numFmt w:val="bullet"/>
      <w:lvlText w:val=""/>
      <w:lvlJc w:val="left"/>
      <w:pPr>
        <w:tabs>
          <w:tab w:val="num" w:pos="3427"/>
        </w:tabs>
        <w:ind w:left="3427" w:hanging="360"/>
      </w:pPr>
      <w:rPr>
        <w:rFonts w:ascii="Wingdings" w:hAnsi="Wingdings" w:hint="default"/>
      </w:rPr>
    </w:lvl>
    <w:lvl w:ilvl="3" w:tentative="1">
      <w:start w:val="1"/>
      <w:numFmt w:val="bullet"/>
      <w:lvlText w:val=""/>
      <w:lvlJc w:val="left"/>
      <w:pPr>
        <w:tabs>
          <w:tab w:val="num" w:pos="4147"/>
        </w:tabs>
        <w:ind w:left="4147" w:hanging="360"/>
      </w:pPr>
      <w:rPr>
        <w:rFonts w:ascii="Symbol" w:hAnsi="Symbol" w:hint="default"/>
      </w:rPr>
    </w:lvl>
    <w:lvl w:ilvl="4" w:tentative="1">
      <w:start w:val="1"/>
      <w:numFmt w:val="bullet"/>
      <w:lvlText w:val="o"/>
      <w:lvlJc w:val="left"/>
      <w:pPr>
        <w:tabs>
          <w:tab w:val="num" w:pos="4867"/>
        </w:tabs>
        <w:ind w:left="4867" w:hanging="360"/>
      </w:pPr>
      <w:rPr>
        <w:rFonts w:ascii="Courier New" w:hAnsi="Courier New" w:hint="default"/>
      </w:rPr>
    </w:lvl>
    <w:lvl w:ilvl="5" w:tentative="1">
      <w:start w:val="1"/>
      <w:numFmt w:val="bullet"/>
      <w:lvlText w:val=""/>
      <w:lvlJc w:val="left"/>
      <w:pPr>
        <w:tabs>
          <w:tab w:val="num" w:pos="5587"/>
        </w:tabs>
        <w:ind w:left="5587" w:hanging="360"/>
      </w:pPr>
      <w:rPr>
        <w:rFonts w:ascii="Wingdings" w:hAnsi="Wingdings" w:hint="default"/>
      </w:rPr>
    </w:lvl>
    <w:lvl w:ilvl="6" w:tentative="1">
      <w:start w:val="1"/>
      <w:numFmt w:val="bullet"/>
      <w:lvlText w:val=""/>
      <w:lvlJc w:val="left"/>
      <w:pPr>
        <w:tabs>
          <w:tab w:val="num" w:pos="6307"/>
        </w:tabs>
        <w:ind w:left="6307" w:hanging="360"/>
      </w:pPr>
      <w:rPr>
        <w:rFonts w:ascii="Symbol" w:hAnsi="Symbol" w:hint="default"/>
      </w:rPr>
    </w:lvl>
    <w:lvl w:ilvl="7" w:tentative="1">
      <w:start w:val="1"/>
      <w:numFmt w:val="bullet"/>
      <w:lvlText w:val="o"/>
      <w:lvlJc w:val="left"/>
      <w:pPr>
        <w:tabs>
          <w:tab w:val="num" w:pos="7027"/>
        </w:tabs>
        <w:ind w:left="7027" w:hanging="360"/>
      </w:pPr>
      <w:rPr>
        <w:rFonts w:ascii="Courier New" w:hAnsi="Courier New" w:hint="default"/>
      </w:rPr>
    </w:lvl>
    <w:lvl w:ilvl="8" w:tentative="1">
      <w:start w:val="1"/>
      <w:numFmt w:val="bullet"/>
      <w:lvlText w:val=""/>
      <w:lvlJc w:val="left"/>
      <w:pPr>
        <w:tabs>
          <w:tab w:val="num" w:pos="7747"/>
        </w:tabs>
        <w:ind w:left="7747" w:hanging="360"/>
      </w:pPr>
      <w:rPr>
        <w:rFonts w:ascii="Wingdings" w:hAnsi="Wingdings" w:hint="default"/>
      </w:rPr>
    </w:lvl>
  </w:abstractNum>
  <w:abstractNum w:abstractNumId="98">
    <w:nsid w:val="60BA7EF9"/>
    <w:multiLevelType w:val="singleLevel"/>
    <w:tmpl w:val="B8508E14"/>
    <w:lvl w:ilvl="0">
      <w:start w:val="1"/>
      <w:numFmt w:val="bullet"/>
      <w:lvlText w:val="-"/>
      <w:lvlJc w:val="left"/>
      <w:pPr>
        <w:tabs>
          <w:tab w:val="num" w:pos="1080"/>
        </w:tabs>
        <w:ind w:left="1080" w:hanging="360"/>
      </w:pPr>
      <w:rPr>
        <w:rFonts w:ascii="Times New Roman" w:hAnsi="Times New Roman" w:hint="default"/>
      </w:rPr>
    </w:lvl>
  </w:abstractNum>
  <w:abstractNum w:abstractNumId="99">
    <w:nsid w:val="61C33C70"/>
    <w:multiLevelType w:val="multilevel"/>
    <w:tmpl w:val="40D24566"/>
    <w:lvl w:ilvl="0">
      <w:start w:val="1"/>
      <w:numFmt w:val="decimal"/>
      <w:lvlText w:val="%1."/>
      <w:lvlJc w:val="left"/>
      <w:pPr>
        <w:tabs>
          <w:tab w:val="num" w:pos="0"/>
        </w:tabs>
        <w:ind w:left="340" w:hanging="34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0">
    <w:nsid w:val="64210C35"/>
    <w:multiLevelType w:val="hybridMultilevel"/>
    <w:tmpl w:val="0D78128E"/>
    <w:lvl w:ilvl="0">
      <w:start w:val="1"/>
      <w:numFmt w:val="bullet"/>
      <w:lvlText w:val=""/>
      <w:lvlJc w:val="left"/>
      <w:pPr>
        <w:tabs>
          <w:tab w:val="num" w:pos="1987"/>
        </w:tabs>
        <w:ind w:left="1987" w:hanging="360"/>
      </w:pPr>
      <w:rPr>
        <w:rFonts w:ascii="Symbol" w:hAnsi="Symbol" w:hint="default"/>
      </w:rPr>
    </w:lvl>
    <w:lvl w:ilvl="1" w:tentative="1">
      <w:start w:val="1"/>
      <w:numFmt w:val="bullet"/>
      <w:lvlText w:val="o"/>
      <w:lvlJc w:val="left"/>
      <w:pPr>
        <w:tabs>
          <w:tab w:val="num" w:pos="2707"/>
        </w:tabs>
        <w:ind w:left="2707" w:hanging="360"/>
      </w:pPr>
      <w:rPr>
        <w:rFonts w:ascii="Courier New" w:hAnsi="Courier New" w:hint="default"/>
      </w:rPr>
    </w:lvl>
    <w:lvl w:ilvl="2" w:tentative="1">
      <w:start w:val="1"/>
      <w:numFmt w:val="bullet"/>
      <w:lvlText w:val=""/>
      <w:lvlJc w:val="left"/>
      <w:pPr>
        <w:tabs>
          <w:tab w:val="num" w:pos="3427"/>
        </w:tabs>
        <w:ind w:left="3427" w:hanging="360"/>
      </w:pPr>
      <w:rPr>
        <w:rFonts w:ascii="Wingdings" w:hAnsi="Wingdings" w:hint="default"/>
      </w:rPr>
    </w:lvl>
    <w:lvl w:ilvl="3" w:tentative="1">
      <w:start w:val="1"/>
      <w:numFmt w:val="bullet"/>
      <w:lvlText w:val=""/>
      <w:lvlJc w:val="left"/>
      <w:pPr>
        <w:tabs>
          <w:tab w:val="num" w:pos="4147"/>
        </w:tabs>
        <w:ind w:left="4147" w:hanging="360"/>
      </w:pPr>
      <w:rPr>
        <w:rFonts w:ascii="Symbol" w:hAnsi="Symbol" w:hint="default"/>
      </w:rPr>
    </w:lvl>
    <w:lvl w:ilvl="4" w:tentative="1">
      <w:start w:val="1"/>
      <w:numFmt w:val="bullet"/>
      <w:lvlText w:val="o"/>
      <w:lvlJc w:val="left"/>
      <w:pPr>
        <w:tabs>
          <w:tab w:val="num" w:pos="4867"/>
        </w:tabs>
        <w:ind w:left="4867" w:hanging="360"/>
      </w:pPr>
      <w:rPr>
        <w:rFonts w:ascii="Courier New" w:hAnsi="Courier New" w:hint="default"/>
      </w:rPr>
    </w:lvl>
    <w:lvl w:ilvl="5" w:tentative="1">
      <w:start w:val="1"/>
      <w:numFmt w:val="bullet"/>
      <w:lvlText w:val=""/>
      <w:lvlJc w:val="left"/>
      <w:pPr>
        <w:tabs>
          <w:tab w:val="num" w:pos="5587"/>
        </w:tabs>
        <w:ind w:left="5587" w:hanging="360"/>
      </w:pPr>
      <w:rPr>
        <w:rFonts w:ascii="Wingdings" w:hAnsi="Wingdings" w:hint="default"/>
      </w:rPr>
    </w:lvl>
    <w:lvl w:ilvl="6" w:tentative="1">
      <w:start w:val="1"/>
      <w:numFmt w:val="bullet"/>
      <w:lvlText w:val=""/>
      <w:lvlJc w:val="left"/>
      <w:pPr>
        <w:tabs>
          <w:tab w:val="num" w:pos="6307"/>
        </w:tabs>
        <w:ind w:left="6307" w:hanging="360"/>
      </w:pPr>
      <w:rPr>
        <w:rFonts w:ascii="Symbol" w:hAnsi="Symbol" w:hint="default"/>
      </w:rPr>
    </w:lvl>
    <w:lvl w:ilvl="7" w:tentative="1">
      <w:start w:val="1"/>
      <w:numFmt w:val="bullet"/>
      <w:lvlText w:val="o"/>
      <w:lvlJc w:val="left"/>
      <w:pPr>
        <w:tabs>
          <w:tab w:val="num" w:pos="7027"/>
        </w:tabs>
        <w:ind w:left="7027" w:hanging="360"/>
      </w:pPr>
      <w:rPr>
        <w:rFonts w:ascii="Courier New" w:hAnsi="Courier New" w:hint="default"/>
      </w:rPr>
    </w:lvl>
    <w:lvl w:ilvl="8" w:tentative="1">
      <w:start w:val="1"/>
      <w:numFmt w:val="bullet"/>
      <w:lvlText w:val=""/>
      <w:lvlJc w:val="left"/>
      <w:pPr>
        <w:tabs>
          <w:tab w:val="num" w:pos="7747"/>
        </w:tabs>
        <w:ind w:left="7747" w:hanging="360"/>
      </w:pPr>
      <w:rPr>
        <w:rFonts w:ascii="Wingdings" w:hAnsi="Wingdings" w:hint="default"/>
      </w:rPr>
    </w:lvl>
  </w:abstractNum>
  <w:abstractNum w:abstractNumId="101">
    <w:nsid w:val="65A405C0"/>
    <w:multiLevelType w:val="hybridMultilevel"/>
    <w:tmpl w:val="EA4636F8"/>
    <w:lvl w:ilvl="0">
      <w:numFmt w:val="bullet"/>
      <w:lvlText w:val="-"/>
      <w:lvlJc w:val="left"/>
      <w:pPr>
        <w:tabs>
          <w:tab w:val="num" w:pos="1785"/>
        </w:tabs>
        <w:ind w:left="1785" w:hanging="1065"/>
      </w:pPr>
      <w:rPr>
        <w:rFonts w:ascii="Times New Roman" w:eastAsia="Times New Roman" w:hAnsi="Times New Roman" w:cs="Times New Roman"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02">
    <w:nsid w:val="66EF1A6C"/>
    <w:multiLevelType w:val="hybridMultilevel"/>
    <w:tmpl w:val="9272A520"/>
    <w:lvl w:ilvl="0">
      <w:start w:val="1"/>
      <w:numFmt w:val="bullet"/>
      <w:lvlText w:val=""/>
      <w:lvlJc w:val="left"/>
      <w:pPr>
        <w:tabs>
          <w:tab w:val="num" w:pos="2459"/>
        </w:tabs>
        <w:ind w:left="2459" w:hanging="360"/>
      </w:pPr>
      <w:rPr>
        <w:rFonts w:ascii="Symbol" w:hAnsi="Symbol" w:hint="default"/>
      </w:rPr>
    </w:lvl>
    <w:lvl w:ilvl="1" w:tentative="1">
      <w:start w:val="1"/>
      <w:numFmt w:val="bullet"/>
      <w:lvlText w:val="o"/>
      <w:lvlJc w:val="left"/>
      <w:pPr>
        <w:tabs>
          <w:tab w:val="num" w:pos="3179"/>
        </w:tabs>
        <w:ind w:left="3179" w:hanging="360"/>
      </w:pPr>
      <w:rPr>
        <w:rFonts w:ascii="Courier New" w:hAnsi="Courier New" w:hint="default"/>
      </w:rPr>
    </w:lvl>
    <w:lvl w:ilvl="2" w:tentative="1">
      <w:start w:val="1"/>
      <w:numFmt w:val="bullet"/>
      <w:lvlText w:val=""/>
      <w:lvlJc w:val="left"/>
      <w:pPr>
        <w:tabs>
          <w:tab w:val="num" w:pos="3899"/>
        </w:tabs>
        <w:ind w:left="3899" w:hanging="360"/>
      </w:pPr>
      <w:rPr>
        <w:rFonts w:ascii="Wingdings" w:hAnsi="Wingdings" w:hint="default"/>
      </w:rPr>
    </w:lvl>
    <w:lvl w:ilvl="3" w:tentative="1">
      <w:start w:val="1"/>
      <w:numFmt w:val="bullet"/>
      <w:lvlText w:val=""/>
      <w:lvlJc w:val="left"/>
      <w:pPr>
        <w:tabs>
          <w:tab w:val="num" w:pos="4619"/>
        </w:tabs>
        <w:ind w:left="4619" w:hanging="360"/>
      </w:pPr>
      <w:rPr>
        <w:rFonts w:ascii="Symbol" w:hAnsi="Symbol" w:hint="default"/>
      </w:rPr>
    </w:lvl>
    <w:lvl w:ilvl="4" w:tentative="1">
      <w:start w:val="1"/>
      <w:numFmt w:val="bullet"/>
      <w:lvlText w:val="o"/>
      <w:lvlJc w:val="left"/>
      <w:pPr>
        <w:tabs>
          <w:tab w:val="num" w:pos="5339"/>
        </w:tabs>
        <w:ind w:left="5339" w:hanging="360"/>
      </w:pPr>
      <w:rPr>
        <w:rFonts w:ascii="Courier New" w:hAnsi="Courier New" w:hint="default"/>
      </w:rPr>
    </w:lvl>
    <w:lvl w:ilvl="5" w:tentative="1">
      <w:start w:val="1"/>
      <w:numFmt w:val="bullet"/>
      <w:lvlText w:val=""/>
      <w:lvlJc w:val="left"/>
      <w:pPr>
        <w:tabs>
          <w:tab w:val="num" w:pos="6059"/>
        </w:tabs>
        <w:ind w:left="6059" w:hanging="360"/>
      </w:pPr>
      <w:rPr>
        <w:rFonts w:ascii="Wingdings" w:hAnsi="Wingdings" w:hint="default"/>
      </w:rPr>
    </w:lvl>
    <w:lvl w:ilvl="6" w:tentative="1">
      <w:start w:val="1"/>
      <w:numFmt w:val="bullet"/>
      <w:lvlText w:val=""/>
      <w:lvlJc w:val="left"/>
      <w:pPr>
        <w:tabs>
          <w:tab w:val="num" w:pos="6779"/>
        </w:tabs>
        <w:ind w:left="6779" w:hanging="360"/>
      </w:pPr>
      <w:rPr>
        <w:rFonts w:ascii="Symbol" w:hAnsi="Symbol" w:hint="default"/>
      </w:rPr>
    </w:lvl>
    <w:lvl w:ilvl="7" w:tentative="1">
      <w:start w:val="1"/>
      <w:numFmt w:val="bullet"/>
      <w:lvlText w:val="o"/>
      <w:lvlJc w:val="left"/>
      <w:pPr>
        <w:tabs>
          <w:tab w:val="num" w:pos="7499"/>
        </w:tabs>
        <w:ind w:left="7499" w:hanging="360"/>
      </w:pPr>
      <w:rPr>
        <w:rFonts w:ascii="Courier New" w:hAnsi="Courier New" w:hint="default"/>
      </w:rPr>
    </w:lvl>
    <w:lvl w:ilvl="8" w:tentative="1">
      <w:start w:val="1"/>
      <w:numFmt w:val="bullet"/>
      <w:lvlText w:val=""/>
      <w:lvlJc w:val="left"/>
      <w:pPr>
        <w:tabs>
          <w:tab w:val="num" w:pos="8219"/>
        </w:tabs>
        <w:ind w:left="8219" w:hanging="360"/>
      </w:pPr>
      <w:rPr>
        <w:rFonts w:ascii="Wingdings" w:hAnsi="Wingdings" w:hint="default"/>
      </w:rPr>
    </w:lvl>
  </w:abstractNum>
  <w:abstractNum w:abstractNumId="103">
    <w:nsid w:val="6755082A"/>
    <w:multiLevelType w:val="hybridMultilevel"/>
    <w:tmpl w:val="B5B2FAA6"/>
    <w:lvl w:ilvl="0">
      <w:start w:val="1"/>
      <w:numFmt w:val="bullet"/>
      <w:lvlText w:val=""/>
      <w:lvlJc w:val="left"/>
      <w:pPr>
        <w:tabs>
          <w:tab w:val="num" w:pos="1429"/>
        </w:tabs>
        <w:ind w:left="1429" w:hanging="360"/>
      </w:pPr>
      <w:rPr>
        <w:rFonts w:ascii="Symbol" w:hAnsi="Symbol" w:hint="default"/>
      </w:rPr>
    </w:lvl>
    <w:lvl w:ilvl="1" w:tentative="1">
      <w:start w:val="1"/>
      <w:numFmt w:val="bullet"/>
      <w:lvlText w:val="o"/>
      <w:lvlJc w:val="left"/>
      <w:pPr>
        <w:tabs>
          <w:tab w:val="num" w:pos="2149"/>
        </w:tabs>
        <w:ind w:left="2149" w:hanging="360"/>
      </w:pPr>
      <w:rPr>
        <w:rFonts w:ascii="Courier New" w:hAnsi="Courier New" w:hint="default"/>
      </w:rPr>
    </w:lvl>
    <w:lvl w:ilvl="2" w:tentative="1">
      <w:start w:val="1"/>
      <w:numFmt w:val="bullet"/>
      <w:lvlText w:val=""/>
      <w:lvlJc w:val="left"/>
      <w:pPr>
        <w:tabs>
          <w:tab w:val="num" w:pos="2869"/>
        </w:tabs>
        <w:ind w:left="2869" w:hanging="360"/>
      </w:pPr>
      <w:rPr>
        <w:rFonts w:ascii="Wingdings" w:hAnsi="Wingdings" w:hint="default"/>
      </w:rPr>
    </w:lvl>
    <w:lvl w:ilvl="3" w:tentative="1">
      <w:start w:val="1"/>
      <w:numFmt w:val="bullet"/>
      <w:lvlText w:val=""/>
      <w:lvlJc w:val="left"/>
      <w:pPr>
        <w:tabs>
          <w:tab w:val="num" w:pos="3589"/>
        </w:tabs>
        <w:ind w:left="3589" w:hanging="360"/>
      </w:pPr>
      <w:rPr>
        <w:rFonts w:ascii="Symbol" w:hAnsi="Symbol" w:hint="default"/>
      </w:rPr>
    </w:lvl>
    <w:lvl w:ilvl="4" w:tentative="1">
      <w:start w:val="1"/>
      <w:numFmt w:val="bullet"/>
      <w:lvlText w:val="o"/>
      <w:lvlJc w:val="left"/>
      <w:pPr>
        <w:tabs>
          <w:tab w:val="num" w:pos="4309"/>
        </w:tabs>
        <w:ind w:left="4309" w:hanging="360"/>
      </w:pPr>
      <w:rPr>
        <w:rFonts w:ascii="Courier New" w:hAnsi="Courier New" w:hint="default"/>
      </w:rPr>
    </w:lvl>
    <w:lvl w:ilvl="5" w:tentative="1">
      <w:start w:val="1"/>
      <w:numFmt w:val="bullet"/>
      <w:lvlText w:val=""/>
      <w:lvlJc w:val="left"/>
      <w:pPr>
        <w:tabs>
          <w:tab w:val="num" w:pos="5029"/>
        </w:tabs>
        <w:ind w:left="5029" w:hanging="360"/>
      </w:pPr>
      <w:rPr>
        <w:rFonts w:ascii="Wingdings" w:hAnsi="Wingdings" w:hint="default"/>
      </w:rPr>
    </w:lvl>
    <w:lvl w:ilvl="6" w:tentative="1">
      <w:start w:val="1"/>
      <w:numFmt w:val="bullet"/>
      <w:lvlText w:val=""/>
      <w:lvlJc w:val="left"/>
      <w:pPr>
        <w:tabs>
          <w:tab w:val="num" w:pos="5749"/>
        </w:tabs>
        <w:ind w:left="5749" w:hanging="360"/>
      </w:pPr>
      <w:rPr>
        <w:rFonts w:ascii="Symbol" w:hAnsi="Symbol" w:hint="default"/>
      </w:rPr>
    </w:lvl>
    <w:lvl w:ilvl="7" w:tentative="1">
      <w:start w:val="1"/>
      <w:numFmt w:val="bullet"/>
      <w:lvlText w:val="o"/>
      <w:lvlJc w:val="left"/>
      <w:pPr>
        <w:tabs>
          <w:tab w:val="num" w:pos="6469"/>
        </w:tabs>
        <w:ind w:left="6469" w:hanging="360"/>
      </w:pPr>
      <w:rPr>
        <w:rFonts w:ascii="Courier New" w:hAnsi="Courier New" w:hint="default"/>
      </w:rPr>
    </w:lvl>
    <w:lvl w:ilvl="8" w:tentative="1">
      <w:start w:val="1"/>
      <w:numFmt w:val="bullet"/>
      <w:lvlText w:val=""/>
      <w:lvlJc w:val="left"/>
      <w:pPr>
        <w:tabs>
          <w:tab w:val="num" w:pos="7189"/>
        </w:tabs>
        <w:ind w:left="7189" w:hanging="360"/>
      </w:pPr>
      <w:rPr>
        <w:rFonts w:ascii="Wingdings" w:hAnsi="Wingdings" w:hint="default"/>
      </w:rPr>
    </w:lvl>
  </w:abstractNum>
  <w:abstractNum w:abstractNumId="104">
    <w:nsid w:val="676A2262"/>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05">
    <w:nsid w:val="6A383D62"/>
    <w:multiLevelType w:val="hybridMultilevel"/>
    <w:tmpl w:val="0CAC81CA"/>
    <w:lvl w:ilvl="0">
      <w:start w:val="1"/>
      <w:numFmt w:val="decimal"/>
      <w:lvlText w:val="%1."/>
      <w:lvlJc w:val="left"/>
      <w:pPr>
        <w:tabs>
          <w:tab w:val="num" w:pos="1534"/>
        </w:tabs>
        <w:ind w:left="1590" w:hanging="397"/>
      </w:pPr>
      <w:rPr>
        <w:rFonts w:hint="default"/>
      </w:r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106">
    <w:nsid w:val="6B377DA7"/>
    <w:multiLevelType w:val="multilevel"/>
    <w:tmpl w:val="041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7">
    <w:nsid w:val="6C4C6DDB"/>
    <w:multiLevelType w:val="hybridMultilevel"/>
    <w:tmpl w:val="80E658EE"/>
    <w:lvl w:ilvl="0">
      <w:numFmt w:val="bullet"/>
      <w:lvlText w:val="-"/>
      <w:lvlJc w:val="left"/>
      <w:pPr>
        <w:tabs>
          <w:tab w:val="num" w:pos="1080"/>
        </w:tabs>
        <w:ind w:left="1080" w:hanging="360"/>
      </w:pPr>
      <w:rPr>
        <w:rFonts w:ascii="Times New Roman" w:eastAsia="Times New Roman" w:hAnsi="Times New Roman" w:cs="Times New Roman"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08">
    <w:nsid w:val="6DA825A3"/>
    <w:multiLevelType w:val="multilevel"/>
    <w:tmpl w:val="D512ABAE"/>
    <w:lvl w:ilvl="0">
      <w:start w:val="1"/>
      <w:numFmt w:val="decimal"/>
      <w:lvlText w:val="%1."/>
      <w:lvlJc w:val="left"/>
      <w:pPr>
        <w:tabs>
          <w:tab w:val="num" w:pos="0"/>
        </w:tabs>
        <w:ind w:left="340" w:hanging="34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9">
    <w:nsid w:val="6ED111A4"/>
    <w:multiLevelType w:val="hybridMultilevel"/>
    <w:tmpl w:val="F8D8049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0">
    <w:nsid w:val="6F8D4A5A"/>
    <w:multiLevelType w:val="hybridMultilevel"/>
    <w:tmpl w:val="2848D2D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1">
    <w:nsid w:val="6F8E6E34"/>
    <w:multiLevelType w:val="hybridMultilevel"/>
    <w:tmpl w:val="20D27D8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2">
    <w:nsid w:val="70651DB1"/>
    <w:multiLevelType w:val="hybridMultilevel"/>
    <w:tmpl w:val="8FBE1328"/>
    <w:lvl w:ilvl="0">
      <w:start w:val="1"/>
      <w:numFmt w:val="decimal"/>
      <w:lvlText w:val="%1."/>
      <w:lvlJc w:val="left"/>
      <w:pPr>
        <w:tabs>
          <w:tab w:val="num" w:pos="540"/>
        </w:tabs>
        <w:ind w:left="54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13">
    <w:nsid w:val="71D412A8"/>
    <w:multiLevelType w:val="hybridMultilevel"/>
    <w:tmpl w:val="F084B5AC"/>
    <w:lvl w:ilvl="0">
      <w:numFmt w:val="bullet"/>
      <w:lvlText w:val="-"/>
      <w:lvlJc w:val="left"/>
      <w:pPr>
        <w:tabs>
          <w:tab w:val="num" w:pos="2460"/>
        </w:tabs>
        <w:ind w:left="2460" w:hanging="1020"/>
      </w:pPr>
      <w:rPr>
        <w:rFonts w:ascii="Times New Roman" w:eastAsia="Times New Roman" w:hAnsi="Times New Roman" w:cs="Times New Roman"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114">
    <w:nsid w:val="72353618"/>
    <w:multiLevelType w:val="hybridMultilevel"/>
    <w:tmpl w:val="C5421C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5">
    <w:nsid w:val="72531E13"/>
    <w:multiLevelType w:val="multilevel"/>
    <w:tmpl w:val="973ED0E2"/>
    <w:lvl w:ilvl="0">
      <w:start w:val="1"/>
      <w:numFmt w:val="decimal"/>
      <w:lvlText w:val="%1."/>
      <w:lvlJc w:val="left"/>
      <w:pPr>
        <w:tabs>
          <w:tab w:val="num" w:pos="0"/>
        </w:tabs>
        <w:ind w:left="227" w:hanging="22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6">
    <w:nsid w:val="72F57588"/>
    <w:multiLevelType w:val="hybridMultilevel"/>
    <w:tmpl w:val="4C4C64B4"/>
    <w:lvl w:ilvl="0">
      <w:start w:val="1"/>
      <w:numFmt w:val="bullet"/>
      <w:lvlText w:val=""/>
      <w:lvlJc w:val="left"/>
      <w:pPr>
        <w:tabs>
          <w:tab w:val="num" w:pos="1987"/>
        </w:tabs>
        <w:ind w:left="1987" w:hanging="360"/>
      </w:pPr>
      <w:rPr>
        <w:rFonts w:ascii="Symbol" w:hAnsi="Symbol" w:hint="default"/>
      </w:rPr>
    </w:lvl>
    <w:lvl w:ilvl="1" w:tentative="1">
      <w:start w:val="1"/>
      <w:numFmt w:val="bullet"/>
      <w:lvlText w:val="o"/>
      <w:lvlJc w:val="left"/>
      <w:pPr>
        <w:tabs>
          <w:tab w:val="num" w:pos="2707"/>
        </w:tabs>
        <w:ind w:left="2707" w:hanging="360"/>
      </w:pPr>
      <w:rPr>
        <w:rFonts w:ascii="Courier New" w:hAnsi="Courier New" w:hint="default"/>
      </w:rPr>
    </w:lvl>
    <w:lvl w:ilvl="2" w:tentative="1">
      <w:start w:val="1"/>
      <w:numFmt w:val="bullet"/>
      <w:lvlText w:val=""/>
      <w:lvlJc w:val="left"/>
      <w:pPr>
        <w:tabs>
          <w:tab w:val="num" w:pos="3427"/>
        </w:tabs>
        <w:ind w:left="3427" w:hanging="360"/>
      </w:pPr>
      <w:rPr>
        <w:rFonts w:ascii="Wingdings" w:hAnsi="Wingdings" w:hint="default"/>
      </w:rPr>
    </w:lvl>
    <w:lvl w:ilvl="3" w:tentative="1">
      <w:start w:val="1"/>
      <w:numFmt w:val="bullet"/>
      <w:lvlText w:val=""/>
      <w:lvlJc w:val="left"/>
      <w:pPr>
        <w:tabs>
          <w:tab w:val="num" w:pos="4147"/>
        </w:tabs>
        <w:ind w:left="4147" w:hanging="360"/>
      </w:pPr>
      <w:rPr>
        <w:rFonts w:ascii="Symbol" w:hAnsi="Symbol" w:hint="default"/>
      </w:rPr>
    </w:lvl>
    <w:lvl w:ilvl="4" w:tentative="1">
      <w:start w:val="1"/>
      <w:numFmt w:val="bullet"/>
      <w:lvlText w:val="o"/>
      <w:lvlJc w:val="left"/>
      <w:pPr>
        <w:tabs>
          <w:tab w:val="num" w:pos="4867"/>
        </w:tabs>
        <w:ind w:left="4867" w:hanging="360"/>
      </w:pPr>
      <w:rPr>
        <w:rFonts w:ascii="Courier New" w:hAnsi="Courier New" w:hint="default"/>
      </w:rPr>
    </w:lvl>
    <w:lvl w:ilvl="5" w:tentative="1">
      <w:start w:val="1"/>
      <w:numFmt w:val="bullet"/>
      <w:lvlText w:val=""/>
      <w:lvlJc w:val="left"/>
      <w:pPr>
        <w:tabs>
          <w:tab w:val="num" w:pos="5587"/>
        </w:tabs>
        <w:ind w:left="5587" w:hanging="360"/>
      </w:pPr>
      <w:rPr>
        <w:rFonts w:ascii="Wingdings" w:hAnsi="Wingdings" w:hint="default"/>
      </w:rPr>
    </w:lvl>
    <w:lvl w:ilvl="6" w:tentative="1">
      <w:start w:val="1"/>
      <w:numFmt w:val="bullet"/>
      <w:lvlText w:val=""/>
      <w:lvlJc w:val="left"/>
      <w:pPr>
        <w:tabs>
          <w:tab w:val="num" w:pos="6307"/>
        </w:tabs>
        <w:ind w:left="6307" w:hanging="360"/>
      </w:pPr>
      <w:rPr>
        <w:rFonts w:ascii="Symbol" w:hAnsi="Symbol" w:hint="default"/>
      </w:rPr>
    </w:lvl>
    <w:lvl w:ilvl="7" w:tentative="1">
      <w:start w:val="1"/>
      <w:numFmt w:val="bullet"/>
      <w:lvlText w:val="o"/>
      <w:lvlJc w:val="left"/>
      <w:pPr>
        <w:tabs>
          <w:tab w:val="num" w:pos="7027"/>
        </w:tabs>
        <w:ind w:left="7027" w:hanging="360"/>
      </w:pPr>
      <w:rPr>
        <w:rFonts w:ascii="Courier New" w:hAnsi="Courier New" w:hint="default"/>
      </w:rPr>
    </w:lvl>
    <w:lvl w:ilvl="8" w:tentative="1">
      <w:start w:val="1"/>
      <w:numFmt w:val="bullet"/>
      <w:lvlText w:val=""/>
      <w:lvlJc w:val="left"/>
      <w:pPr>
        <w:tabs>
          <w:tab w:val="num" w:pos="7747"/>
        </w:tabs>
        <w:ind w:left="7747" w:hanging="360"/>
      </w:pPr>
      <w:rPr>
        <w:rFonts w:ascii="Wingdings" w:hAnsi="Wingdings" w:hint="default"/>
      </w:rPr>
    </w:lvl>
  </w:abstractNum>
  <w:abstractNum w:abstractNumId="117">
    <w:nsid w:val="731122B1"/>
    <w:multiLevelType w:val="hybridMultilevel"/>
    <w:tmpl w:val="5614C9A0"/>
    <w:lvl w:ilvl="0">
      <w:start w:val="1"/>
      <w:numFmt w:val="bullet"/>
      <w:lvlText w:val=""/>
      <w:lvlJc w:val="left"/>
      <w:pPr>
        <w:tabs>
          <w:tab w:val="num" w:pos="1287"/>
        </w:tabs>
        <w:ind w:left="1287" w:hanging="360"/>
      </w:pPr>
      <w:rPr>
        <w:rFonts w:ascii="Symbol" w:hAnsi="Symbol" w:hint="default"/>
      </w:rPr>
    </w:lvl>
    <w:lvl w:ilvl="1">
      <w:start w:val="1"/>
      <w:numFmt w:val="bullet"/>
      <w:lvlText w:val="o"/>
      <w:lvlJc w:val="left"/>
      <w:pPr>
        <w:tabs>
          <w:tab w:val="num" w:pos="2007"/>
        </w:tabs>
        <w:ind w:left="2007" w:hanging="360"/>
      </w:pPr>
      <w:rPr>
        <w:rFonts w:ascii="Courier New" w:hAnsi="Courier New" w:hint="default"/>
      </w:rPr>
    </w:lvl>
    <w:lvl w:ilvl="2" w:tentative="1">
      <w:start w:val="1"/>
      <w:numFmt w:val="bullet"/>
      <w:lvlText w:val=""/>
      <w:lvlJc w:val="left"/>
      <w:pPr>
        <w:tabs>
          <w:tab w:val="num" w:pos="2727"/>
        </w:tabs>
        <w:ind w:left="2727" w:hanging="360"/>
      </w:pPr>
      <w:rPr>
        <w:rFonts w:ascii="Wingdings" w:hAnsi="Wingdings" w:hint="default"/>
      </w:rPr>
    </w:lvl>
    <w:lvl w:ilvl="3" w:tentative="1">
      <w:start w:val="1"/>
      <w:numFmt w:val="bullet"/>
      <w:lvlText w:val=""/>
      <w:lvlJc w:val="left"/>
      <w:pPr>
        <w:tabs>
          <w:tab w:val="num" w:pos="3447"/>
        </w:tabs>
        <w:ind w:left="3447" w:hanging="360"/>
      </w:pPr>
      <w:rPr>
        <w:rFonts w:ascii="Symbol" w:hAnsi="Symbol" w:hint="default"/>
      </w:rPr>
    </w:lvl>
    <w:lvl w:ilvl="4" w:tentative="1">
      <w:start w:val="1"/>
      <w:numFmt w:val="bullet"/>
      <w:lvlText w:val="o"/>
      <w:lvlJc w:val="left"/>
      <w:pPr>
        <w:tabs>
          <w:tab w:val="num" w:pos="4167"/>
        </w:tabs>
        <w:ind w:left="4167" w:hanging="360"/>
      </w:pPr>
      <w:rPr>
        <w:rFonts w:ascii="Courier New" w:hAnsi="Courier New" w:hint="default"/>
      </w:rPr>
    </w:lvl>
    <w:lvl w:ilvl="5" w:tentative="1">
      <w:start w:val="1"/>
      <w:numFmt w:val="bullet"/>
      <w:lvlText w:val=""/>
      <w:lvlJc w:val="left"/>
      <w:pPr>
        <w:tabs>
          <w:tab w:val="num" w:pos="4887"/>
        </w:tabs>
        <w:ind w:left="4887" w:hanging="360"/>
      </w:pPr>
      <w:rPr>
        <w:rFonts w:ascii="Wingdings" w:hAnsi="Wingdings" w:hint="default"/>
      </w:rPr>
    </w:lvl>
    <w:lvl w:ilvl="6" w:tentative="1">
      <w:start w:val="1"/>
      <w:numFmt w:val="bullet"/>
      <w:lvlText w:val=""/>
      <w:lvlJc w:val="left"/>
      <w:pPr>
        <w:tabs>
          <w:tab w:val="num" w:pos="5607"/>
        </w:tabs>
        <w:ind w:left="5607" w:hanging="360"/>
      </w:pPr>
      <w:rPr>
        <w:rFonts w:ascii="Symbol" w:hAnsi="Symbol" w:hint="default"/>
      </w:rPr>
    </w:lvl>
    <w:lvl w:ilvl="7" w:tentative="1">
      <w:start w:val="1"/>
      <w:numFmt w:val="bullet"/>
      <w:lvlText w:val="o"/>
      <w:lvlJc w:val="left"/>
      <w:pPr>
        <w:tabs>
          <w:tab w:val="num" w:pos="6327"/>
        </w:tabs>
        <w:ind w:left="6327" w:hanging="360"/>
      </w:pPr>
      <w:rPr>
        <w:rFonts w:ascii="Courier New" w:hAnsi="Courier New" w:hint="default"/>
      </w:rPr>
    </w:lvl>
    <w:lvl w:ilvl="8" w:tentative="1">
      <w:start w:val="1"/>
      <w:numFmt w:val="bullet"/>
      <w:lvlText w:val=""/>
      <w:lvlJc w:val="left"/>
      <w:pPr>
        <w:tabs>
          <w:tab w:val="num" w:pos="7047"/>
        </w:tabs>
        <w:ind w:left="7047" w:hanging="360"/>
      </w:pPr>
      <w:rPr>
        <w:rFonts w:ascii="Wingdings" w:hAnsi="Wingdings" w:hint="default"/>
      </w:rPr>
    </w:lvl>
  </w:abstractNum>
  <w:abstractNum w:abstractNumId="118">
    <w:nsid w:val="73DC1C4F"/>
    <w:multiLevelType w:val="hybridMultilevel"/>
    <w:tmpl w:val="14348ABE"/>
    <w:lvl w:ilvl="0">
      <w:start w:val="7"/>
      <w:numFmt w:val="bullet"/>
      <w:lvlText w:val="-"/>
      <w:lvlJc w:val="left"/>
      <w:pPr>
        <w:tabs>
          <w:tab w:val="num" w:pos="1080"/>
        </w:tabs>
        <w:ind w:left="1080" w:hanging="360"/>
      </w:pPr>
      <w:rPr>
        <w:rFonts w:ascii="Times New Roman" w:eastAsia="Times New Roman" w:hAnsi="Times New Roman" w:cs="Times New Roman"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19">
    <w:nsid w:val="73E3293A"/>
    <w:multiLevelType w:val="multilevel"/>
    <w:tmpl w:val="A37E8B2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0">
    <w:nsid w:val="747B5270"/>
    <w:multiLevelType w:val="hybridMultilevel"/>
    <w:tmpl w:val="9F9A3D46"/>
    <w:lvl w:ilvl="0">
      <w:start w:val="1"/>
      <w:numFmt w:val="bullet"/>
      <w:lvlText w:val=""/>
      <w:lvlJc w:val="left"/>
      <w:pPr>
        <w:tabs>
          <w:tab w:val="num" w:pos="1987"/>
        </w:tabs>
        <w:ind w:left="1987" w:hanging="360"/>
      </w:pPr>
      <w:rPr>
        <w:rFonts w:ascii="Symbol" w:hAnsi="Symbol" w:hint="default"/>
      </w:rPr>
    </w:lvl>
    <w:lvl w:ilvl="1" w:tentative="1">
      <w:start w:val="1"/>
      <w:numFmt w:val="bullet"/>
      <w:lvlText w:val="o"/>
      <w:lvlJc w:val="left"/>
      <w:pPr>
        <w:tabs>
          <w:tab w:val="num" w:pos="2707"/>
        </w:tabs>
        <w:ind w:left="2707" w:hanging="360"/>
      </w:pPr>
      <w:rPr>
        <w:rFonts w:ascii="Courier New" w:hAnsi="Courier New" w:hint="default"/>
      </w:rPr>
    </w:lvl>
    <w:lvl w:ilvl="2" w:tentative="1">
      <w:start w:val="1"/>
      <w:numFmt w:val="bullet"/>
      <w:lvlText w:val=""/>
      <w:lvlJc w:val="left"/>
      <w:pPr>
        <w:tabs>
          <w:tab w:val="num" w:pos="3427"/>
        </w:tabs>
        <w:ind w:left="3427" w:hanging="360"/>
      </w:pPr>
      <w:rPr>
        <w:rFonts w:ascii="Wingdings" w:hAnsi="Wingdings" w:hint="default"/>
      </w:rPr>
    </w:lvl>
    <w:lvl w:ilvl="3" w:tentative="1">
      <w:start w:val="1"/>
      <w:numFmt w:val="bullet"/>
      <w:lvlText w:val=""/>
      <w:lvlJc w:val="left"/>
      <w:pPr>
        <w:tabs>
          <w:tab w:val="num" w:pos="4147"/>
        </w:tabs>
        <w:ind w:left="4147" w:hanging="360"/>
      </w:pPr>
      <w:rPr>
        <w:rFonts w:ascii="Symbol" w:hAnsi="Symbol" w:hint="default"/>
      </w:rPr>
    </w:lvl>
    <w:lvl w:ilvl="4" w:tentative="1">
      <w:start w:val="1"/>
      <w:numFmt w:val="bullet"/>
      <w:lvlText w:val="o"/>
      <w:lvlJc w:val="left"/>
      <w:pPr>
        <w:tabs>
          <w:tab w:val="num" w:pos="4867"/>
        </w:tabs>
        <w:ind w:left="4867" w:hanging="360"/>
      </w:pPr>
      <w:rPr>
        <w:rFonts w:ascii="Courier New" w:hAnsi="Courier New" w:hint="default"/>
      </w:rPr>
    </w:lvl>
    <w:lvl w:ilvl="5" w:tentative="1">
      <w:start w:val="1"/>
      <w:numFmt w:val="bullet"/>
      <w:lvlText w:val=""/>
      <w:lvlJc w:val="left"/>
      <w:pPr>
        <w:tabs>
          <w:tab w:val="num" w:pos="5587"/>
        </w:tabs>
        <w:ind w:left="5587" w:hanging="360"/>
      </w:pPr>
      <w:rPr>
        <w:rFonts w:ascii="Wingdings" w:hAnsi="Wingdings" w:hint="default"/>
      </w:rPr>
    </w:lvl>
    <w:lvl w:ilvl="6" w:tentative="1">
      <w:start w:val="1"/>
      <w:numFmt w:val="bullet"/>
      <w:lvlText w:val=""/>
      <w:lvlJc w:val="left"/>
      <w:pPr>
        <w:tabs>
          <w:tab w:val="num" w:pos="6307"/>
        </w:tabs>
        <w:ind w:left="6307" w:hanging="360"/>
      </w:pPr>
      <w:rPr>
        <w:rFonts w:ascii="Symbol" w:hAnsi="Symbol" w:hint="default"/>
      </w:rPr>
    </w:lvl>
    <w:lvl w:ilvl="7" w:tentative="1">
      <w:start w:val="1"/>
      <w:numFmt w:val="bullet"/>
      <w:lvlText w:val="o"/>
      <w:lvlJc w:val="left"/>
      <w:pPr>
        <w:tabs>
          <w:tab w:val="num" w:pos="7027"/>
        </w:tabs>
        <w:ind w:left="7027" w:hanging="360"/>
      </w:pPr>
      <w:rPr>
        <w:rFonts w:ascii="Courier New" w:hAnsi="Courier New" w:hint="default"/>
      </w:rPr>
    </w:lvl>
    <w:lvl w:ilvl="8" w:tentative="1">
      <w:start w:val="1"/>
      <w:numFmt w:val="bullet"/>
      <w:lvlText w:val=""/>
      <w:lvlJc w:val="left"/>
      <w:pPr>
        <w:tabs>
          <w:tab w:val="num" w:pos="7747"/>
        </w:tabs>
        <w:ind w:left="7747" w:hanging="360"/>
      </w:pPr>
      <w:rPr>
        <w:rFonts w:ascii="Wingdings" w:hAnsi="Wingdings" w:hint="default"/>
      </w:rPr>
    </w:lvl>
  </w:abstractNum>
  <w:abstractNum w:abstractNumId="121">
    <w:nsid w:val="752B4AB1"/>
    <w:multiLevelType w:val="hybridMultilevel"/>
    <w:tmpl w:val="4ADEA442"/>
    <w:lvl w:ilvl="0">
      <w:start w:val="1"/>
      <w:numFmt w:val="bullet"/>
      <w:lvlText w:val="-"/>
      <w:lvlJc w:val="left"/>
      <w:pPr>
        <w:tabs>
          <w:tab w:val="num" w:pos="1290"/>
        </w:tabs>
        <w:ind w:left="1290" w:hanging="360"/>
      </w:pPr>
      <w:rPr>
        <w:rFonts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22">
    <w:nsid w:val="758F3793"/>
    <w:multiLevelType w:val="hybridMultilevel"/>
    <w:tmpl w:val="A14A167E"/>
    <w:lvl w:ilvl="0">
      <w:start w:val="1"/>
      <w:numFmt w:val="bullet"/>
      <w:lvlText w:val=""/>
      <w:lvlJc w:val="left"/>
      <w:pPr>
        <w:tabs>
          <w:tab w:val="num" w:pos="1429"/>
        </w:tabs>
        <w:ind w:left="1429" w:hanging="360"/>
      </w:pPr>
      <w:rPr>
        <w:rFonts w:ascii="Symbol" w:hAnsi="Symbol" w:hint="default"/>
      </w:rPr>
    </w:lvl>
    <w:lvl w:ilvl="1" w:tentative="1">
      <w:start w:val="1"/>
      <w:numFmt w:val="bullet"/>
      <w:lvlText w:val="o"/>
      <w:lvlJc w:val="left"/>
      <w:pPr>
        <w:tabs>
          <w:tab w:val="num" w:pos="2149"/>
        </w:tabs>
        <w:ind w:left="2149" w:hanging="360"/>
      </w:pPr>
      <w:rPr>
        <w:rFonts w:ascii="Courier New" w:hAnsi="Courier New" w:hint="default"/>
      </w:rPr>
    </w:lvl>
    <w:lvl w:ilvl="2" w:tentative="1">
      <w:start w:val="1"/>
      <w:numFmt w:val="bullet"/>
      <w:lvlText w:val=""/>
      <w:lvlJc w:val="left"/>
      <w:pPr>
        <w:tabs>
          <w:tab w:val="num" w:pos="2869"/>
        </w:tabs>
        <w:ind w:left="2869" w:hanging="360"/>
      </w:pPr>
      <w:rPr>
        <w:rFonts w:ascii="Wingdings" w:hAnsi="Wingdings" w:hint="default"/>
      </w:rPr>
    </w:lvl>
    <w:lvl w:ilvl="3" w:tentative="1">
      <w:start w:val="1"/>
      <w:numFmt w:val="bullet"/>
      <w:lvlText w:val=""/>
      <w:lvlJc w:val="left"/>
      <w:pPr>
        <w:tabs>
          <w:tab w:val="num" w:pos="3589"/>
        </w:tabs>
        <w:ind w:left="3589" w:hanging="360"/>
      </w:pPr>
      <w:rPr>
        <w:rFonts w:ascii="Symbol" w:hAnsi="Symbol" w:hint="default"/>
      </w:rPr>
    </w:lvl>
    <w:lvl w:ilvl="4" w:tentative="1">
      <w:start w:val="1"/>
      <w:numFmt w:val="bullet"/>
      <w:lvlText w:val="o"/>
      <w:lvlJc w:val="left"/>
      <w:pPr>
        <w:tabs>
          <w:tab w:val="num" w:pos="4309"/>
        </w:tabs>
        <w:ind w:left="4309" w:hanging="360"/>
      </w:pPr>
      <w:rPr>
        <w:rFonts w:ascii="Courier New" w:hAnsi="Courier New" w:hint="default"/>
      </w:rPr>
    </w:lvl>
    <w:lvl w:ilvl="5" w:tentative="1">
      <w:start w:val="1"/>
      <w:numFmt w:val="bullet"/>
      <w:lvlText w:val=""/>
      <w:lvlJc w:val="left"/>
      <w:pPr>
        <w:tabs>
          <w:tab w:val="num" w:pos="5029"/>
        </w:tabs>
        <w:ind w:left="5029" w:hanging="360"/>
      </w:pPr>
      <w:rPr>
        <w:rFonts w:ascii="Wingdings" w:hAnsi="Wingdings" w:hint="default"/>
      </w:rPr>
    </w:lvl>
    <w:lvl w:ilvl="6" w:tentative="1">
      <w:start w:val="1"/>
      <w:numFmt w:val="bullet"/>
      <w:lvlText w:val=""/>
      <w:lvlJc w:val="left"/>
      <w:pPr>
        <w:tabs>
          <w:tab w:val="num" w:pos="5749"/>
        </w:tabs>
        <w:ind w:left="5749" w:hanging="360"/>
      </w:pPr>
      <w:rPr>
        <w:rFonts w:ascii="Symbol" w:hAnsi="Symbol" w:hint="default"/>
      </w:rPr>
    </w:lvl>
    <w:lvl w:ilvl="7" w:tentative="1">
      <w:start w:val="1"/>
      <w:numFmt w:val="bullet"/>
      <w:lvlText w:val="o"/>
      <w:lvlJc w:val="left"/>
      <w:pPr>
        <w:tabs>
          <w:tab w:val="num" w:pos="6469"/>
        </w:tabs>
        <w:ind w:left="6469" w:hanging="360"/>
      </w:pPr>
      <w:rPr>
        <w:rFonts w:ascii="Courier New" w:hAnsi="Courier New" w:hint="default"/>
      </w:rPr>
    </w:lvl>
    <w:lvl w:ilvl="8" w:tentative="1">
      <w:start w:val="1"/>
      <w:numFmt w:val="bullet"/>
      <w:lvlText w:val=""/>
      <w:lvlJc w:val="left"/>
      <w:pPr>
        <w:tabs>
          <w:tab w:val="num" w:pos="7189"/>
        </w:tabs>
        <w:ind w:left="7189" w:hanging="360"/>
      </w:pPr>
      <w:rPr>
        <w:rFonts w:ascii="Wingdings" w:hAnsi="Wingdings" w:hint="default"/>
      </w:rPr>
    </w:lvl>
  </w:abstractNum>
  <w:abstractNum w:abstractNumId="123">
    <w:nsid w:val="75FF7FEB"/>
    <w:multiLevelType w:val="singleLevel"/>
    <w:tmpl w:val="20A0E446"/>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24">
    <w:nsid w:val="76B41C42"/>
    <w:multiLevelType w:val="singleLevel"/>
    <w:tmpl w:val="7690FCF2"/>
    <w:lvl w:ilvl="0">
      <w:numFmt w:val="bullet"/>
      <w:lvlText w:val="-"/>
      <w:lvlJc w:val="left"/>
      <w:pPr>
        <w:tabs>
          <w:tab w:val="num" w:pos="1080"/>
        </w:tabs>
        <w:ind w:left="1080" w:hanging="360"/>
      </w:pPr>
      <w:rPr>
        <w:rFonts w:hint="default"/>
      </w:rPr>
    </w:lvl>
  </w:abstractNum>
  <w:abstractNum w:abstractNumId="125">
    <w:nsid w:val="76BB298B"/>
    <w:multiLevelType w:val="hybridMultilevel"/>
    <w:tmpl w:val="30CC8746"/>
    <w:lvl w:ilvl="0">
      <w:start w:val="1"/>
      <w:numFmt w:val="decimal"/>
      <w:lvlText w:val="%1."/>
      <w:lvlJc w:val="left"/>
      <w:pPr>
        <w:tabs>
          <w:tab w:val="num" w:pos="454"/>
        </w:tabs>
        <w:ind w:left="510" w:hanging="397"/>
      </w:pPr>
      <w:rPr>
        <w:rFonts w:hint="default"/>
      </w:rPr>
    </w:lvl>
    <w:lvl w:ilvl="1" w:tentative="1">
      <w:start w:val="1"/>
      <w:numFmt w:val="bullet"/>
      <w:lvlText w:val="o"/>
      <w:lvlJc w:val="left"/>
      <w:pPr>
        <w:tabs>
          <w:tab w:val="num" w:pos="2520"/>
        </w:tabs>
        <w:ind w:left="2520" w:hanging="360"/>
      </w:pPr>
      <w:rPr>
        <w:rFonts w:ascii="Courier New" w:hAnsi="Courier New" w:hint="default"/>
      </w:rPr>
    </w:lvl>
    <w:lvl w:ilvl="2" w:tentative="1">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126">
    <w:nsid w:val="76E757C6"/>
    <w:multiLevelType w:val="hybridMultilevel"/>
    <w:tmpl w:val="7AD26F6C"/>
    <w:lvl w:ilvl="0">
      <w:start w:val="1"/>
      <w:numFmt w:val="decimal"/>
      <w:lvlText w:val="%1."/>
      <w:lvlJc w:val="left"/>
      <w:pPr>
        <w:tabs>
          <w:tab w:val="num" w:pos="1080"/>
        </w:tabs>
        <w:ind w:left="1080" w:hanging="360"/>
      </w:p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7">
    <w:nsid w:val="77C5019E"/>
    <w:multiLevelType w:val="hybridMultilevel"/>
    <w:tmpl w:val="639AA6B0"/>
    <w:lvl w:ilvl="0">
      <w:start w:val="1"/>
      <w:numFmt w:val="bullet"/>
      <w:lvlText w:val=""/>
      <w:lvlJc w:val="left"/>
      <w:pPr>
        <w:tabs>
          <w:tab w:val="num" w:pos="1429"/>
        </w:tabs>
        <w:ind w:left="1429" w:hanging="360"/>
      </w:pPr>
      <w:rPr>
        <w:rFonts w:ascii="Symbol" w:hAnsi="Symbol" w:hint="default"/>
      </w:rPr>
    </w:lvl>
    <w:lvl w:ilvl="1" w:tentative="1">
      <w:start w:val="1"/>
      <w:numFmt w:val="bullet"/>
      <w:lvlText w:val="o"/>
      <w:lvlJc w:val="left"/>
      <w:pPr>
        <w:tabs>
          <w:tab w:val="num" w:pos="2149"/>
        </w:tabs>
        <w:ind w:left="2149" w:hanging="360"/>
      </w:pPr>
      <w:rPr>
        <w:rFonts w:ascii="Courier New" w:hAnsi="Courier New" w:hint="default"/>
      </w:rPr>
    </w:lvl>
    <w:lvl w:ilvl="2" w:tentative="1">
      <w:start w:val="1"/>
      <w:numFmt w:val="bullet"/>
      <w:lvlText w:val=""/>
      <w:lvlJc w:val="left"/>
      <w:pPr>
        <w:tabs>
          <w:tab w:val="num" w:pos="2869"/>
        </w:tabs>
        <w:ind w:left="2869" w:hanging="360"/>
      </w:pPr>
      <w:rPr>
        <w:rFonts w:ascii="Wingdings" w:hAnsi="Wingdings" w:hint="default"/>
      </w:rPr>
    </w:lvl>
    <w:lvl w:ilvl="3" w:tentative="1">
      <w:start w:val="1"/>
      <w:numFmt w:val="bullet"/>
      <w:lvlText w:val=""/>
      <w:lvlJc w:val="left"/>
      <w:pPr>
        <w:tabs>
          <w:tab w:val="num" w:pos="3589"/>
        </w:tabs>
        <w:ind w:left="3589" w:hanging="360"/>
      </w:pPr>
      <w:rPr>
        <w:rFonts w:ascii="Symbol" w:hAnsi="Symbol" w:hint="default"/>
      </w:rPr>
    </w:lvl>
    <w:lvl w:ilvl="4" w:tentative="1">
      <w:start w:val="1"/>
      <w:numFmt w:val="bullet"/>
      <w:lvlText w:val="o"/>
      <w:lvlJc w:val="left"/>
      <w:pPr>
        <w:tabs>
          <w:tab w:val="num" w:pos="4309"/>
        </w:tabs>
        <w:ind w:left="4309" w:hanging="360"/>
      </w:pPr>
      <w:rPr>
        <w:rFonts w:ascii="Courier New" w:hAnsi="Courier New" w:hint="default"/>
      </w:rPr>
    </w:lvl>
    <w:lvl w:ilvl="5" w:tentative="1">
      <w:start w:val="1"/>
      <w:numFmt w:val="bullet"/>
      <w:lvlText w:val=""/>
      <w:lvlJc w:val="left"/>
      <w:pPr>
        <w:tabs>
          <w:tab w:val="num" w:pos="5029"/>
        </w:tabs>
        <w:ind w:left="5029" w:hanging="360"/>
      </w:pPr>
      <w:rPr>
        <w:rFonts w:ascii="Wingdings" w:hAnsi="Wingdings" w:hint="default"/>
      </w:rPr>
    </w:lvl>
    <w:lvl w:ilvl="6" w:tentative="1">
      <w:start w:val="1"/>
      <w:numFmt w:val="bullet"/>
      <w:lvlText w:val=""/>
      <w:lvlJc w:val="left"/>
      <w:pPr>
        <w:tabs>
          <w:tab w:val="num" w:pos="5749"/>
        </w:tabs>
        <w:ind w:left="5749" w:hanging="360"/>
      </w:pPr>
      <w:rPr>
        <w:rFonts w:ascii="Symbol" w:hAnsi="Symbol" w:hint="default"/>
      </w:rPr>
    </w:lvl>
    <w:lvl w:ilvl="7" w:tentative="1">
      <w:start w:val="1"/>
      <w:numFmt w:val="bullet"/>
      <w:lvlText w:val="o"/>
      <w:lvlJc w:val="left"/>
      <w:pPr>
        <w:tabs>
          <w:tab w:val="num" w:pos="6469"/>
        </w:tabs>
        <w:ind w:left="6469" w:hanging="360"/>
      </w:pPr>
      <w:rPr>
        <w:rFonts w:ascii="Courier New" w:hAnsi="Courier New" w:hint="default"/>
      </w:rPr>
    </w:lvl>
    <w:lvl w:ilvl="8" w:tentative="1">
      <w:start w:val="1"/>
      <w:numFmt w:val="bullet"/>
      <w:lvlText w:val=""/>
      <w:lvlJc w:val="left"/>
      <w:pPr>
        <w:tabs>
          <w:tab w:val="num" w:pos="7189"/>
        </w:tabs>
        <w:ind w:left="7189" w:hanging="360"/>
      </w:pPr>
      <w:rPr>
        <w:rFonts w:ascii="Wingdings" w:hAnsi="Wingdings" w:hint="default"/>
      </w:rPr>
    </w:lvl>
  </w:abstractNum>
  <w:abstractNum w:abstractNumId="128">
    <w:nsid w:val="78E7062F"/>
    <w:multiLevelType w:val="hybridMultilevel"/>
    <w:tmpl w:val="BD445552"/>
    <w:lvl w:ilvl="0">
      <w:start w:val="1"/>
      <w:numFmt w:val="bullet"/>
      <w:lvlText w:val=""/>
      <w:lvlJc w:val="left"/>
      <w:pPr>
        <w:tabs>
          <w:tab w:val="num" w:pos="1987"/>
        </w:tabs>
        <w:ind w:left="1987" w:hanging="360"/>
      </w:pPr>
      <w:rPr>
        <w:rFonts w:ascii="Symbol" w:hAnsi="Symbol" w:hint="default"/>
      </w:rPr>
    </w:lvl>
    <w:lvl w:ilvl="1" w:tentative="1">
      <w:start w:val="1"/>
      <w:numFmt w:val="bullet"/>
      <w:lvlText w:val="o"/>
      <w:lvlJc w:val="left"/>
      <w:pPr>
        <w:tabs>
          <w:tab w:val="num" w:pos="2707"/>
        </w:tabs>
        <w:ind w:left="2707" w:hanging="360"/>
      </w:pPr>
      <w:rPr>
        <w:rFonts w:ascii="Courier New" w:hAnsi="Courier New" w:hint="default"/>
      </w:rPr>
    </w:lvl>
    <w:lvl w:ilvl="2" w:tentative="1">
      <w:start w:val="1"/>
      <w:numFmt w:val="bullet"/>
      <w:lvlText w:val=""/>
      <w:lvlJc w:val="left"/>
      <w:pPr>
        <w:tabs>
          <w:tab w:val="num" w:pos="3427"/>
        </w:tabs>
        <w:ind w:left="3427" w:hanging="360"/>
      </w:pPr>
      <w:rPr>
        <w:rFonts w:ascii="Wingdings" w:hAnsi="Wingdings" w:hint="default"/>
      </w:rPr>
    </w:lvl>
    <w:lvl w:ilvl="3" w:tentative="1">
      <w:start w:val="1"/>
      <w:numFmt w:val="bullet"/>
      <w:lvlText w:val=""/>
      <w:lvlJc w:val="left"/>
      <w:pPr>
        <w:tabs>
          <w:tab w:val="num" w:pos="4147"/>
        </w:tabs>
        <w:ind w:left="4147" w:hanging="360"/>
      </w:pPr>
      <w:rPr>
        <w:rFonts w:ascii="Symbol" w:hAnsi="Symbol" w:hint="default"/>
      </w:rPr>
    </w:lvl>
    <w:lvl w:ilvl="4" w:tentative="1">
      <w:start w:val="1"/>
      <w:numFmt w:val="bullet"/>
      <w:lvlText w:val="o"/>
      <w:lvlJc w:val="left"/>
      <w:pPr>
        <w:tabs>
          <w:tab w:val="num" w:pos="4867"/>
        </w:tabs>
        <w:ind w:left="4867" w:hanging="360"/>
      </w:pPr>
      <w:rPr>
        <w:rFonts w:ascii="Courier New" w:hAnsi="Courier New" w:hint="default"/>
      </w:rPr>
    </w:lvl>
    <w:lvl w:ilvl="5" w:tentative="1">
      <w:start w:val="1"/>
      <w:numFmt w:val="bullet"/>
      <w:lvlText w:val=""/>
      <w:lvlJc w:val="left"/>
      <w:pPr>
        <w:tabs>
          <w:tab w:val="num" w:pos="5587"/>
        </w:tabs>
        <w:ind w:left="5587" w:hanging="360"/>
      </w:pPr>
      <w:rPr>
        <w:rFonts w:ascii="Wingdings" w:hAnsi="Wingdings" w:hint="default"/>
      </w:rPr>
    </w:lvl>
    <w:lvl w:ilvl="6" w:tentative="1">
      <w:start w:val="1"/>
      <w:numFmt w:val="bullet"/>
      <w:lvlText w:val=""/>
      <w:lvlJc w:val="left"/>
      <w:pPr>
        <w:tabs>
          <w:tab w:val="num" w:pos="6307"/>
        </w:tabs>
        <w:ind w:left="6307" w:hanging="360"/>
      </w:pPr>
      <w:rPr>
        <w:rFonts w:ascii="Symbol" w:hAnsi="Symbol" w:hint="default"/>
      </w:rPr>
    </w:lvl>
    <w:lvl w:ilvl="7" w:tentative="1">
      <w:start w:val="1"/>
      <w:numFmt w:val="bullet"/>
      <w:lvlText w:val="o"/>
      <w:lvlJc w:val="left"/>
      <w:pPr>
        <w:tabs>
          <w:tab w:val="num" w:pos="7027"/>
        </w:tabs>
        <w:ind w:left="7027" w:hanging="360"/>
      </w:pPr>
      <w:rPr>
        <w:rFonts w:ascii="Courier New" w:hAnsi="Courier New" w:hint="default"/>
      </w:rPr>
    </w:lvl>
    <w:lvl w:ilvl="8" w:tentative="1">
      <w:start w:val="1"/>
      <w:numFmt w:val="bullet"/>
      <w:lvlText w:val=""/>
      <w:lvlJc w:val="left"/>
      <w:pPr>
        <w:tabs>
          <w:tab w:val="num" w:pos="7747"/>
        </w:tabs>
        <w:ind w:left="7747" w:hanging="360"/>
      </w:pPr>
      <w:rPr>
        <w:rFonts w:ascii="Wingdings" w:hAnsi="Wingdings" w:hint="default"/>
      </w:rPr>
    </w:lvl>
  </w:abstractNum>
  <w:abstractNum w:abstractNumId="129">
    <w:nsid w:val="79946EC5"/>
    <w:multiLevelType w:val="multilevel"/>
    <w:tmpl w:val="6D8E468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0">
    <w:nsid w:val="79F626ED"/>
    <w:multiLevelType w:val="hybridMultilevel"/>
    <w:tmpl w:val="8EACEEBA"/>
    <w:lvl w:ilvl="0">
      <w:start w:val="1"/>
      <w:numFmt w:val="decimal"/>
      <w:lvlText w:val="%1."/>
      <w:lvlJc w:val="left"/>
      <w:pPr>
        <w:tabs>
          <w:tab w:val="num" w:pos="540"/>
        </w:tabs>
        <w:ind w:left="54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1">
    <w:nsid w:val="7A1077AA"/>
    <w:multiLevelType w:val="hybridMultilevel"/>
    <w:tmpl w:val="271CE6C6"/>
    <w:lvl w:ilvl="0">
      <w:numFmt w:val="bullet"/>
      <w:lvlText w:val="-"/>
      <w:lvlJc w:val="left"/>
      <w:pPr>
        <w:tabs>
          <w:tab w:val="num" w:pos="1740"/>
        </w:tabs>
        <w:ind w:left="1740" w:hanging="102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2">
    <w:nsid w:val="7AB4305F"/>
    <w:multiLevelType w:val="hybridMultilevel"/>
    <w:tmpl w:val="A228672E"/>
    <w:lvl w:ilvl="0">
      <w:start w:val="7"/>
      <w:numFmt w:val="bullet"/>
      <w:lvlText w:val="-"/>
      <w:lvlJc w:val="left"/>
      <w:pPr>
        <w:tabs>
          <w:tab w:val="num" w:pos="1740"/>
        </w:tabs>
        <w:ind w:left="1740" w:hanging="1020"/>
      </w:pPr>
      <w:rPr>
        <w:rFonts w:ascii="Times New Roman" w:eastAsia="Times New Roman" w:hAnsi="Times New Roman" w:cs="Times New Roman"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33">
    <w:nsid w:val="7B985B9B"/>
    <w:multiLevelType w:val="hybridMultilevel"/>
    <w:tmpl w:val="421CA748"/>
    <w:lvl w:ilvl="0">
      <w:start w:val="1"/>
      <w:numFmt w:val="bullet"/>
      <w:lvlText w:val=""/>
      <w:lvlJc w:val="left"/>
      <w:pPr>
        <w:tabs>
          <w:tab w:val="num" w:pos="720"/>
        </w:tabs>
        <w:ind w:left="720" w:hanging="360"/>
      </w:pPr>
      <w:rPr>
        <w:rFonts w:ascii="Symbol" w:hAnsi="Symbol" w:hint="default"/>
      </w:rPr>
    </w:lvl>
    <w:lvl w:ilvl="1" w:tentative="1">
      <w:start w:val="1"/>
      <w:numFmt w:val="lowerLetter"/>
      <w:lvlText w:val="%2."/>
      <w:lvlJc w:val="left"/>
      <w:pPr>
        <w:tabs>
          <w:tab w:val="num" w:pos="2727"/>
        </w:tabs>
        <w:ind w:left="2727" w:hanging="360"/>
      </w:pPr>
    </w:lvl>
    <w:lvl w:ilvl="2" w:tentative="1">
      <w:start w:val="1"/>
      <w:numFmt w:val="lowerRoman"/>
      <w:lvlText w:val="%3."/>
      <w:lvlJc w:val="right"/>
      <w:pPr>
        <w:tabs>
          <w:tab w:val="num" w:pos="3447"/>
        </w:tabs>
        <w:ind w:left="3447" w:hanging="180"/>
      </w:pPr>
    </w:lvl>
    <w:lvl w:ilvl="3" w:tentative="1">
      <w:start w:val="1"/>
      <w:numFmt w:val="decimal"/>
      <w:lvlText w:val="%4."/>
      <w:lvlJc w:val="left"/>
      <w:pPr>
        <w:tabs>
          <w:tab w:val="num" w:pos="4167"/>
        </w:tabs>
        <w:ind w:left="4167" w:hanging="360"/>
      </w:pPr>
    </w:lvl>
    <w:lvl w:ilvl="4" w:tentative="1">
      <w:start w:val="1"/>
      <w:numFmt w:val="lowerLetter"/>
      <w:lvlText w:val="%5."/>
      <w:lvlJc w:val="left"/>
      <w:pPr>
        <w:tabs>
          <w:tab w:val="num" w:pos="4887"/>
        </w:tabs>
        <w:ind w:left="4887" w:hanging="360"/>
      </w:pPr>
    </w:lvl>
    <w:lvl w:ilvl="5" w:tentative="1">
      <w:start w:val="1"/>
      <w:numFmt w:val="lowerRoman"/>
      <w:lvlText w:val="%6."/>
      <w:lvlJc w:val="right"/>
      <w:pPr>
        <w:tabs>
          <w:tab w:val="num" w:pos="5607"/>
        </w:tabs>
        <w:ind w:left="5607" w:hanging="180"/>
      </w:pPr>
    </w:lvl>
    <w:lvl w:ilvl="6" w:tentative="1">
      <w:start w:val="1"/>
      <w:numFmt w:val="decimal"/>
      <w:lvlText w:val="%7."/>
      <w:lvlJc w:val="left"/>
      <w:pPr>
        <w:tabs>
          <w:tab w:val="num" w:pos="6327"/>
        </w:tabs>
        <w:ind w:left="6327" w:hanging="360"/>
      </w:pPr>
    </w:lvl>
    <w:lvl w:ilvl="7" w:tentative="1">
      <w:start w:val="1"/>
      <w:numFmt w:val="lowerLetter"/>
      <w:lvlText w:val="%8."/>
      <w:lvlJc w:val="left"/>
      <w:pPr>
        <w:tabs>
          <w:tab w:val="num" w:pos="7047"/>
        </w:tabs>
        <w:ind w:left="7047" w:hanging="360"/>
      </w:pPr>
    </w:lvl>
    <w:lvl w:ilvl="8" w:tentative="1">
      <w:start w:val="1"/>
      <w:numFmt w:val="lowerRoman"/>
      <w:lvlText w:val="%9."/>
      <w:lvlJc w:val="right"/>
      <w:pPr>
        <w:tabs>
          <w:tab w:val="num" w:pos="7767"/>
        </w:tabs>
        <w:ind w:left="7767" w:hanging="180"/>
      </w:pPr>
    </w:lvl>
  </w:abstractNum>
  <w:abstractNum w:abstractNumId="134">
    <w:nsid w:val="7BA419BC"/>
    <w:multiLevelType w:val="hybridMultilevel"/>
    <w:tmpl w:val="D398F07A"/>
    <w:lvl w:ilvl="0">
      <w:start w:val="1"/>
      <w:numFmt w:val="bullet"/>
      <w:lvlText w:val=""/>
      <w:lvlJc w:val="left"/>
      <w:pPr>
        <w:tabs>
          <w:tab w:val="num" w:pos="1987"/>
        </w:tabs>
        <w:ind w:left="1987" w:hanging="360"/>
      </w:pPr>
      <w:rPr>
        <w:rFonts w:ascii="Symbol" w:hAnsi="Symbol" w:hint="default"/>
      </w:rPr>
    </w:lvl>
    <w:lvl w:ilvl="1" w:tentative="1">
      <w:start w:val="1"/>
      <w:numFmt w:val="bullet"/>
      <w:lvlText w:val="o"/>
      <w:lvlJc w:val="left"/>
      <w:pPr>
        <w:tabs>
          <w:tab w:val="num" w:pos="2707"/>
        </w:tabs>
        <w:ind w:left="2707" w:hanging="360"/>
      </w:pPr>
      <w:rPr>
        <w:rFonts w:ascii="Courier New" w:hAnsi="Courier New" w:hint="default"/>
      </w:rPr>
    </w:lvl>
    <w:lvl w:ilvl="2" w:tentative="1">
      <w:start w:val="1"/>
      <w:numFmt w:val="bullet"/>
      <w:lvlText w:val=""/>
      <w:lvlJc w:val="left"/>
      <w:pPr>
        <w:tabs>
          <w:tab w:val="num" w:pos="3427"/>
        </w:tabs>
        <w:ind w:left="3427" w:hanging="360"/>
      </w:pPr>
      <w:rPr>
        <w:rFonts w:ascii="Wingdings" w:hAnsi="Wingdings" w:hint="default"/>
      </w:rPr>
    </w:lvl>
    <w:lvl w:ilvl="3" w:tentative="1">
      <w:start w:val="1"/>
      <w:numFmt w:val="bullet"/>
      <w:lvlText w:val=""/>
      <w:lvlJc w:val="left"/>
      <w:pPr>
        <w:tabs>
          <w:tab w:val="num" w:pos="4147"/>
        </w:tabs>
        <w:ind w:left="4147" w:hanging="360"/>
      </w:pPr>
      <w:rPr>
        <w:rFonts w:ascii="Symbol" w:hAnsi="Symbol" w:hint="default"/>
      </w:rPr>
    </w:lvl>
    <w:lvl w:ilvl="4" w:tentative="1">
      <w:start w:val="1"/>
      <w:numFmt w:val="bullet"/>
      <w:lvlText w:val="o"/>
      <w:lvlJc w:val="left"/>
      <w:pPr>
        <w:tabs>
          <w:tab w:val="num" w:pos="4867"/>
        </w:tabs>
        <w:ind w:left="4867" w:hanging="360"/>
      </w:pPr>
      <w:rPr>
        <w:rFonts w:ascii="Courier New" w:hAnsi="Courier New" w:hint="default"/>
      </w:rPr>
    </w:lvl>
    <w:lvl w:ilvl="5" w:tentative="1">
      <w:start w:val="1"/>
      <w:numFmt w:val="bullet"/>
      <w:lvlText w:val=""/>
      <w:lvlJc w:val="left"/>
      <w:pPr>
        <w:tabs>
          <w:tab w:val="num" w:pos="5587"/>
        </w:tabs>
        <w:ind w:left="5587" w:hanging="360"/>
      </w:pPr>
      <w:rPr>
        <w:rFonts w:ascii="Wingdings" w:hAnsi="Wingdings" w:hint="default"/>
      </w:rPr>
    </w:lvl>
    <w:lvl w:ilvl="6" w:tentative="1">
      <w:start w:val="1"/>
      <w:numFmt w:val="bullet"/>
      <w:lvlText w:val=""/>
      <w:lvlJc w:val="left"/>
      <w:pPr>
        <w:tabs>
          <w:tab w:val="num" w:pos="6307"/>
        </w:tabs>
        <w:ind w:left="6307" w:hanging="360"/>
      </w:pPr>
      <w:rPr>
        <w:rFonts w:ascii="Symbol" w:hAnsi="Symbol" w:hint="default"/>
      </w:rPr>
    </w:lvl>
    <w:lvl w:ilvl="7" w:tentative="1">
      <w:start w:val="1"/>
      <w:numFmt w:val="bullet"/>
      <w:lvlText w:val="o"/>
      <w:lvlJc w:val="left"/>
      <w:pPr>
        <w:tabs>
          <w:tab w:val="num" w:pos="7027"/>
        </w:tabs>
        <w:ind w:left="7027" w:hanging="360"/>
      </w:pPr>
      <w:rPr>
        <w:rFonts w:ascii="Courier New" w:hAnsi="Courier New" w:hint="default"/>
      </w:rPr>
    </w:lvl>
    <w:lvl w:ilvl="8" w:tentative="1">
      <w:start w:val="1"/>
      <w:numFmt w:val="bullet"/>
      <w:lvlText w:val=""/>
      <w:lvlJc w:val="left"/>
      <w:pPr>
        <w:tabs>
          <w:tab w:val="num" w:pos="7747"/>
        </w:tabs>
        <w:ind w:left="7747" w:hanging="360"/>
      </w:pPr>
      <w:rPr>
        <w:rFonts w:ascii="Wingdings" w:hAnsi="Wingdings" w:hint="default"/>
      </w:rPr>
    </w:lvl>
  </w:abstractNum>
  <w:abstractNum w:abstractNumId="135">
    <w:nsid w:val="7BC75313"/>
    <w:multiLevelType w:val="hybridMultilevel"/>
    <w:tmpl w:val="924AB618"/>
    <w:lvl w:ilvl="0">
      <w:start w:val="6"/>
      <w:numFmt w:val="decimal"/>
      <w:lvlText w:val="%1."/>
      <w:lvlJc w:val="left"/>
      <w:pPr>
        <w:tabs>
          <w:tab w:val="num" w:pos="735"/>
        </w:tabs>
        <w:ind w:left="735"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6">
    <w:nsid w:val="7C1A335A"/>
    <w:multiLevelType w:val="hybridMultilevel"/>
    <w:tmpl w:val="5EAE96EE"/>
    <w:lvl w:ilvl="0">
      <w:start w:val="1"/>
      <w:numFmt w:val="decimal"/>
      <w:lvlText w:val="%1."/>
      <w:lvlJc w:val="left"/>
      <w:pPr>
        <w:tabs>
          <w:tab w:val="num" w:pos="2423"/>
        </w:tabs>
        <w:ind w:left="2423" w:hanging="1005"/>
      </w:pPr>
      <w:rPr>
        <w:rFonts w:hint="default"/>
      </w:rPr>
    </w:lvl>
    <w:lvl w:ilvl="1" w:tentative="1">
      <w:start w:val="1"/>
      <w:numFmt w:val="lowerLetter"/>
      <w:lvlText w:val="%2."/>
      <w:lvlJc w:val="left"/>
      <w:pPr>
        <w:tabs>
          <w:tab w:val="num" w:pos="2149"/>
        </w:tabs>
        <w:ind w:left="2149" w:hanging="360"/>
      </w:pPr>
    </w:lvl>
    <w:lvl w:ilvl="2" w:tentative="1">
      <w:start w:val="1"/>
      <w:numFmt w:val="lowerRoman"/>
      <w:lvlText w:val="%3."/>
      <w:lvlJc w:val="right"/>
      <w:pPr>
        <w:tabs>
          <w:tab w:val="num" w:pos="2869"/>
        </w:tabs>
        <w:ind w:left="2869" w:hanging="180"/>
      </w:pPr>
    </w:lvl>
    <w:lvl w:ilvl="3" w:tentative="1">
      <w:start w:val="1"/>
      <w:numFmt w:val="decimal"/>
      <w:lvlText w:val="%4."/>
      <w:lvlJc w:val="left"/>
      <w:pPr>
        <w:tabs>
          <w:tab w:val="num" w:pos="3589"/>
        </w:tabs>
        <w:ind w:left="3589" w:hanging="360"/>
      </w:pPr>
    </w:lvl>
    <w:lvl w:ilvl="4" w:tentative="1">
      <w:start w:val="1"/>
      <w:numFmt w:val="lowerLetter"/>
      <w:lvlText w:val="%5."/>
      <w:lvlJc w:val="left"/>
      <w:pPr>
        <w:tabs>
          <w:tab w:val="num" w:pos="4309"/>
        </w:tabs>
        <w:ind w:left="4309" w:hanging="360"/>
      </w:pPr>
    </w:lvl>
    <w:lvl w:ilvl="5" w:tentative="1">
      <w:start w:val="1"/>
      <w:numFmt w:val="lowerRoman"/>
      <w:lvlText w:val="%6."/>
      <w:lvlJc w:val="right"/>
      <w:pPr>
        <w:tabs>
          <w:tab w:val="num" w:pos="5029"/>
        </w:tabs>
        <w:ind w:left="5029" w:hanging="180"/>
      </w:pPr>
    </w:lvl>
    <w:lvl w:ilvl="6" w:tentative="1">
      <w:start w:val="1"/>
      <w:numFmt w:val="decimal"/>
      <w:lvlText w:val="%7."/>
      <w:lvlJc w:val="left"/>
      <w:pPr>
        <w:tabs>
          <w:tab w:val="num" w:pos="5749"/>
        </w:tabs>
        <w:ind w:left="5749" w:hanging="360"/>
      </w:pPr>
    </w:lvl>
    <w:lvl w:ilvl="7" w:tentative="1">
      <w:start w:val="1"/>
      <w:numFmt w:val="lowerLetter"/>
      <w:lvlText w:val="%8."/>
      <w:lvlJc w:val="left"/>
      <w:pPr>
        <w:tabs>
          <w:tab w:val="num" w:pos="6469"/>
        </w:tabs>
        <w:ind w:left="6469" w:hanging="360"/>
      </w:pPr>
    </w:lvl>
    <w:lvl w:ilvl="8" w:tentative="1">
      <w:start w:val="1"/>
      <w:numFmt w:val="lowerRoman"/>
      <w:lvlText w:val="%9."/>
      <w:lvlJc w:val="right"/>
      <w:pPr>
        <w:tabs>
          <w:tab w:val="num" w:pos="7189"/>
        </w:tabs>
        <w:ind w:left="7189" w:hanging="180"/>
      </w:pPr>
    </w:lvl>
  </w:abstractNum>
  <w:abstractNum w:abstractNumId="137">
    <w:nsid w:val="7CFA5A2D"/>
    <w:multiLevelType w:val="hybridMultilevel"/>
    <w:tmpl w:val="7AD26F6C"/>
    <w:lvl w:ilvl="0">
      <w:numFmt w:val="bullet"/>
      <w:lvlText w:val="-"/>
      <w:lvlJc w:val="left"/>
      <w:pPr>
        <w:tabs>
          <w:tab w:val="num" w:pos="1740"/>
        </w:tabs>
        <w:ind w:left="1740" w:hanging="102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8">
    <w:nsid w:val="7DC721E2"/>
    <w:multiLevelType w:val="hybridMultilevel"/>
    <w:tmpl w:val="0BA87436"/>
    <w:lvl w:ilvl="0">
      <w:start w:val="1"/>
      <w:numFmt w:val="decimal"/>
      <w:lvlText w:val="%1."/>
      <w:lvlJc w:val="left"/>
      <w:pPr>
        <w:tabs>
          <w:tab w:val="num" w:pos="1534"/>
        </w:tabs>
        <w:ind w:left="1590" w:hanging="397"/>
      </w:pPr>
      <w:rPr>
        <w:rFonts w:hint="default"/>
      </w:r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139">
    <w:nsid w:val="7F041C84"/>
    <w:multiLevelType w:val="hybridMultilevel"/>
    <w:tmpl w:val="40D8EB3C"/>
    <w:lvl w:ilvl="0">
      <w:start w:val="1"/>
      <w:numFmt w:val="bullet"/>
      <w:lvlText w:val=""/>
      <w:lvlJc w:val="left"/>
      <w:pPr>
        <w:tabs>
          <w:tab w:val="num" w:pos="1987"/>
        </w:tabs>
        <w:ind w:left="1987" w:hanging="360"/>
      </w:pPr>
      <w:rPr>
        <w:rFonts w:ascii="Symbol" w:hAnsi="Symbol" w:hint="default"/>
      </w:rPr>
    </w:lvl>
    <w:lvl w:ilvl="1" w:tentative="1">
      <w:start w:val="1"/>
      <w:numFmt w:val="bullet"/>
      <w:lvlText w:val="o"/>
      <w:lvlJc w:val="left"/>
      <w:pPr>
        <w:tabs>
          <w:tab w:val="num" w:pos="2707"/>
        </w:tabs>
        <w:ind w:left="2707" w:hanging="360"/>
      </w:pPr>
      <w:rPr>
        <w:rFonts w:ascii="Courier New" w:hAnsi="Courier New" w:hint="default"/>
      </w:rPr>
    </w:lvl>
    <w:lvl w:ilvl="2" w:tentative="1">
      <w:start w:val="1"/>
      <w:numFmt w:val="bullet"/>
      <w:lvlText w:val=""/>
      <w:lvlJc w:val="left"/>
      <w:pPr>
        <w:tabs>
          <w:tab w:val="num" w:pos="3427"/>
        </w:tabs>
        <w:ind w:left="3427" w:hanging="360"/>
      </w:pPr>
      <w:rPr>
        <w:rFonts w:ascii="Wingdings" w:hAnsi="Wingdings" w:hint="default"/>
      </w:rPr>
    </w:lvl>
    <w:lvl w:ilvl="3" w:tentative="1">
      <w:start w:val="1"/>
      <w:numFmt w:val="bullet"/>
      <w:lvlText w:val=""/>
      <w:lvlJc w:val="left"/>
      <w:pPr>
        <w:tabs>
          <w:tab w:val="num" w:pos="4147"/>
        </w:tabs>
        <w:ind w:left="4147" w:hanging="360"/>
      </w:pPr>
      <w:rPr>
        <w:rFonts w:ascii="Symbol" w:hAnsi="Symbol" w:hint="default"/>
      </w:rPr>
    </w:lvl>
    <w:lvl w:ilvl="4" w:tentative="1">
      <w:start w:val="1"/>
      <w:numFmt w:val="bullet"/>
      <w:lvlText w:val="o"/>
      <w:lvlJc w:val="left"/>
      <w:pPr>
        <w:tabs>
          <w:tab w:val="num" w:pos="4867"/>
        </w:tabs>
        <w:ind w:left="4867" w:hanging="360"/>
      </w:pPr>
      <w:rPr>
        <w:rFonts w:ascii="Courier New" w:hAnsi="Courier New" w:hint="default"/>
      </w:rPr>
    </w:lvl>
    <w:lvl w:ilvl="5" w:tentative="1">
      <w:start w:val="1"/>
      <w:numFmt w:val="bullet"/>
      <w:lvlText w:val=""/>
      <w:lvlJc w:val="left"/>
      <w:pPr>
        <w:tabs>
          <w:tab w:val="num" w:pos="5587"/>
        </w:tabs>
        <w:ind w:left="5587" w:hanging="360"/>
      </w:pPr>
      <w:rPr>
        <w:rFonts w:ascii="Wingdings" w:hAnsi="Wingdings" w:hint="default"/>
      </w:rPr>
    </w:lvl>
    <w:lvl w:ilvl="6" w:tentative="1">
      <w:start w:val="1"/>
      <w:numFmt w:val="bullet"/>
      <w:lvlText w:val=""/>
      <w:lvlJc w:val="left"/>
      <w:pPr>
        <w:tabs>
          <w:tab w:val="num" w:pos="6307"/>
        </w:tabs>
        <w:ind w:left="6307" w:hanging="360"/>
      </w:pPr>
      <w:rPr>
        <w:rFonts w:ascii="Symbol" w:hAnsi="Symbol" w:hint="default"/>
      </w:rPr>
    </w:lvl>
    <w:lvl w:ilvl="7" w:tentative="1">
      <w:start w:val="1"/>
      <w:numFmt w:val="bullet"/>
      <w:lvlText w:val="o"/>
      <w:lvlJc w:val="left"/>
      <w:pPr>
        <w:tabs>
          <w:tab w:val="num" w:pos="7027"/>
        </w:tabs>
        <w:ind w:left="7027" w:hanging="360"/>
      </w:pPr>
      <w:rPr>
        <w:rFonts w:ascii="Courier New" w:hAnsi="Courier New" w:hint="default"/>
      </w:rPr>
    </w:lvl>
    <w:lvl w:ilvl="8" w:tentative="1">
      <w:start w:val="1"/>
      <w:numFmt w:val="bullet"/>
      <w:lvlText w:val=""/>
      <w:lvlJc w:val="left"/>
      <w:pPr>
        <w:tabs>
          <w:tab w:val="num" w:pos="7747"/>
        </w:tabs>
        <w:ind w:left="7747" w:hanging="360"/>
      </w:pPr>
      <w:rPr>
        <w:rFonts w:ascii="Wingdings" w:hAnsi="Wingdings" w:hint="default"/>
      </w:rPr>
    </w:lvl>
  </w:abstractNum>
  <w:abstractNum w:abstractNumId="140">
    <w:nsid w:val="7F540F9E"/>
    <w:multiLevelType w:val="hybridMultilevel"/>
    <w:tmpl w:val="B0FE7E1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139"/>
  </w:num>
  <w:num w:numId="3">
    <w:abstractNumId w:val="102"/>
  </w:num>
  <w:num w:numId="4">
    <w:abstractNumId w:val="79"/>
  </w:num>
  <w:num w:numId="5">
    <w:abstractNumId w:val="61"/>
  </w:num>
  <w:num w:numId="6">
    <w:abstractNumId w:val="52"/>
  </w:num>
  <w:num w:numId="7">
    <w:abstractNumId w:val="28"/>
  </w:num>
  <w:num w:numId="8">
    <w:abstractNumId w:val="10"/>
  </w:num>
  <w:num w:numId="9">
    <w:abstractNumId w:val="97"/>
  </w:num>
  <w:num w:numId="10">
    <w:abstractNumId w:val="64"/>
  </w:num>
  <w:num w:numId="11">
    <w:abstractNumId w:val="94"/>
  </w:num>
  <w:num w:numId="12">
    <w:abstractNumId w:val="75"/>
  </w:num>
  <w:num w:numId="13">
    <w:abstractNumId w:val="69"/>
  </w:num>
  <w:num w:numId="14">
    <w:abstractNumId w:val="35"/>
  </w:num>
  <w:num w:numId="15">
    <w:abstractNumId w:val="128"/>
  </w:num>
  <w:num w:numId="16">
    <w:abstractNumId w:val="72"/>
  </w:num>
  <w:num w:numId="17">
    <w:abstractNumId w:val="58"/>
  </w:num>
  <w:num w:numId="18">
    <w:abstractNumId w:val="53"/>
  </w:num>
  <w:num w:numId="19">
    <w:abstractNumId w:val="30"/>
  </w:num>
  <w:num w:numId="20">
    <w:abstractNumId w:val="100"/>
  </w:num>
  <w:num w:numId="21">
    <w:abstractNumId w:val="8"/>
  </w:num>
  <w:num w:numId="22">
    <w:abstractNumId w:val="0"/>
  </w:num>
  <w:num w:numId="23">
    <w:abstractNumId w:val="44"/>
  </w:num>
  <w:num w:numId="24">
    <w:abstractNumId w:val="15"/>
  </w:num>
  <w:num w:numId="25">
    <w:abstractNumId w:val="56"/>
  </w:num>
  <w:num w:numId="26">
    <w:abstractNumId w:val="120"/>
  </w:num>
  <w:num w:numId="27">
    <w:abstractNumId w:val="134"/>
  </w:num>
  <w:num w:numId="28">
    <w:abstractNumId w:val="13"/>
  </w:num>
  <w:num w:numId="29">
    <w:abstractNumId w:val="33"/>
  </w:num>
  <w:num w:numId="30">
    <w:abstractNumId w:val="19"/>
  </w:num>
  <w:num w:numId="31">
    <w:abstractNumId w:val="17"/>
  </w:num>
  <w:num w:numId="32">
    <w:abstractNumId w:val="116"/>
  </w:num>
  <w:num w:numId="33">
    <w:abstractNumId w:val="104"/>
  </w:num>
  <w:num w:numId="34">
    <w:abstractNumId w:val="1"/>
  </w:num>
  <w:num w:numId="35">
    <w:abstractNumId w:val="40"/>
  </w:num>
  <w:num w:numId="36">
    <w:abstractNumId w:val="22"/>
  </w:num>
  <w:num w:numId="37">
    <w:abstractNumId w:val="77"/>
  </w:num>
  <w:num w:numId="38">
    <w:abstractNumId w:val="98"/>
  </w:num>
  <w:num w:numId="39">
    <w:abstractNumId w:val="123"/>
  </w:num>
  <w:num w:numId="40">
    <w:abstractNumId w:val="27"/>
  </w:num>
  <w:num w:numId="41">
    <w:abstractNumId w:val="85"/>
  </w:num>
  <w:num w:numId="42">
    <w:abstractNumId w:val="113"/>
  </w:num>
  <w:num w:numId="43">
    <w:abstractNumId w:val="25"/>
  </w:num>
  <w:num w:numId="44">
    <w:abstractNumId w:val="80"/>
  </w:num>
  <w:num w:numId="45">
    <w:abstractNumId w:val="131"/>
  </w:num>
  <w:num w:numId="46">
    <w:abstractNumId w:val="137"/>
  </w:num>
  <w:num w:numId="47">
    <w:abstractNumId w:val="126"/>
  </w:num>
  <w:num w:numId="48">
    <w:abstractNumId w:val="21"/>
  </w:num>
  <w:num w:numId="49">
    <w:abstractNumId w:val="46"/>
  </w:num>
  <w:num w:numId="50">
    <w:abstractNumId w:val="34"/>
  </w:num>
  <w:num w:numId="51">
    <w:abstractNumId w:val="101"/>
  </w:num>
  <w:num w:numId="52">
    <w:abstractNumId w:val="107"/>
  </w:num>
  <w:num w:numId="53">
    <w:abstractNumId w:val="24"/>
  </w:num>
  <w:num w:numId="54">
    <w:abstractNumId w:val="111"/>
  </w:num>
  <w:num w:numId="55">
    <w:abstractNumId w:val="88"/>
  </w:num>
  <w:num w:numId="56">
    <w:abstractNumId w:val="110"/>
  </w:num>
  <w:num w:numId="57">
    <w:abstractNumId w:val="76"/>
  </w:num>
  <w:num w:numId="58">
    <w:abstractNumId w:val="132"/>
  </w:num>
  <w:num w:numId="59">
    <w:abstractNumId w:val="118"/>
  </w:num>
  <w:num w:numId="60">
    <w:abstractNumId w:val="37"/>
  </w:num>
  <w:num w:numId="61">
    <w:abstractNumId w:val="130"/>
  </w:num>
  <w:num w:numId="62">
    <w:abstractNumId w:val="112"/>
  </w:num>
  <w:num w:numId="63">
    <w:abstractNumId w:val="42"/>
  </w:num>
  <w:num w:numId="64">
    <w:abstractNumId w:val="59"/>
  </w:num>
  <w:num w:numId="65">
    <w:abstractNumId w:val="31"/>
  </w:num>
  <w:num w:numId="66">
    <w:abstractNumId w:val="7"/>
  </w:num>
  <w:num w:numId="67">
    <w:abstractNumId w:val="119"/>
  </w:num>
  <w:num w:numId="68">
    <w:abstractNumId w:val="86"/>
  </w:num>
  <w:num w:numId="69">
    <w:abstractNumId w:val="92"/>
  </w:num>
  <w:num w:numId="70">
    <w:abstractNumId w:val="51"/>
  </w:num>
  <w:num w:numId="71">
    <w:abstractNumId w:val="106"/>
  </w:num>
  <w:num w:numId="72">
    <w:abstractNumId w:val="115"/>
  </w:num>
  <w:num w:numId="73">
    <w:abstractNumId w:val="108"/>
  </w:num>
  <w:num w:numId="74">
    <w:abstractNumId w:val="99"/>
  </w:num>
  <w:num w:numId="75">
    <w:abstractNumId w:val="71"/>
  </w:num>
  <w:num w:numId="76">
    <w:abstractNumId w:val="3"/>
  </w:num>
  <w:num w:numId="77">
    <w:abstractNumId w:val="18"/>
  </w:num>
  <w:num w:numId="78">
    <w:abstractNumId w:val="55"/>
  </w:num>
  <w:num w:numId="79">
    <w:abstractNumId w:val="114"/>
  </w:num>
  <w:num w:numId="80">
    <w:abstractNumId w:val="62"/>
  </w:num>
  <w:num w:numId="81">
    <w:abstractNumId w:val="78"/>
  </w:num>
  <w:num w:numId="82">
    <w:abstractNumId w:val="45"/>
  </w:num>
  <w:num w:numId="83">
    <w:abstractNumId w:val="135"/>
  </w:num>
  <w:num w:numId="84">
    <w:abstractNumId w:val="36"/>
  </w:num>
  <w:num w:numId="85">
    <w:abstractNumId w:val="32"/>
  </w:num>
  <w:num w:numId="86">
    <w:abstractNumId w:val="2"/>
  </w:num>
  <w:num w:numId="87">
    <w:abstractNumId w:val="26"/>
  </w:num>
  <w:num w:numId="88">
    <w:abstractNumId w:val="70"/>
  </w:num>
  <w:num w:numId="89">
    <w:abstractNumId w:val="83"/>
  </w:num>
  <w:num w:numId="90">
    <w:abstractNumId w:val="82"/>
  </w:num>
  <w:num w:numId="91">
    <w:abstractNumId w:val="90"/>
  </w:num>
  <w:num w:numId="92">
    <w:abstractNumId w:val="109"/>
  </w:num>
  <w:num w:numId="93">
    <w:abstractNumId w:val="47"/>
  </w:num>
  <w:num w:numId="94">
    <w:abstractNumId w:val="4"/>
  </w:num>
  <w:num w:numId="95">
    <w:abstractNumId w:val="103"/>
  </w:num>
  <w:num w:numId="96">
    <w:abstractNumId w:val="66"/>
  </w:num>
  <w:num w:numId="97">
    <w:abstractNumId w:val="140"/>
  </w:num>
  <w:num w:numId="98">
    <w:abstractNumId w:val="48"/>
  </w:num>
  <w:num w:numId="99">
    <w:abstractNumId w:val="124"/>
  </w:num>
  <w:num w:numId="100">
    <w:abstractNumId w:val="57"/>
  </w:num>
  <w:num w:numId="101">
    <w:abstractNumId w:val="60"/>
  </w:num>
  <w:num w:numId="102">
    <w:abstractNumId w:val="23"/>
  </w:num>
  <w:num w:numId="103">
    <w:abstractNumId w:val="54"/>
  </w:num>
  <w:num w:numId="104">
    <w:abstractNumId w:val="117"/>
  </w:num>
  <w:num w:numId="105">
    <w:abstractNumId w:val="11"/>
  </w:num>
  <w:num w:numId="106">
    <w:abstractNumId w:val="41"/>
  </w:num>
  <w:num w:numId="107">
    <w:abstractNumId w:val="133"/>
  </w:num>
  <w:num w:numId="108">
    <w:abstractNumId w:val="63"/>
  </w:num>
  <w:num w:numId="109">
    <w:abstractNumId w:val="91"/>
  </w:num>
  <w:num w:numId="110">
    <w:abstractNumId w:val="38"/>
  </w:num>
  <w:num w:numId="111">
    <w:abstractNumId w:val="84"/>
  </w:num>
  <w:num w:numId="112">
    <w:abstractNumId w:val="136"/>
  </w:num>
  <w:num w:numId="113">
    <w:abstractNumId w:val="73"/>
  </w:num>
  <w:num w:numId="114">
    <w:abstractNumId w:val="122"/>
  </w:num>
  <w:num w:numId="115">
    <w:abstractNumId w:val="39"/>
  </w:num>
  <w:num w:numId="116">
    <w:abstractNumId w:val="127"/>
  </w:num>
  <w:num w:numId="117">
    <w:abstractNumId w:val="29"/>
  </w:num>
  <w:num w:numId="118">
    <w:abstractNumId w:val="138"/>
  </w:num>
  <w:num w:numId="119">
    <w:abstractNumId w:val="105"/>
  </w:num>
  <w:num w:numId="120">
    <w:abstractNumId w:val="93"/>
  </w:num>
  <w:num w:numId="121">
    <w:abstractNumId w:val="87"/>
  </w:num>
  <w:num w:numId="122">
    <w:abstractNumId w:val="125"/>
  </w:num>
  <w:num w:numId="123">
    <w:abstractNumId w:val="81"/>
  </w:num>
  <w:num w:numId="124">
    <w:abstractNumId w:val="9"/>
  </w:num>
  <w:num w:numId="125">
    <w:abstractNumId w:val="50"/>
  </w:num>
  <w:num w:numId="126">
    <w:abstractNumId w:val="16"/>
  </w:num>
  <w:num w:numId="127">
    <w:abstractNumId w:val="43"/>
  </w:num>
  <w:num w:numId="128">
    <w:abstractNumId w:val="95"/>
  </w:num>
  <w:num w:numId="129">
    <w:abstractNumId w:val="14"/>
  </w:num>
  <w:num w:numId="130">
    <w:abstractNumId w:val="68"/>
  </w:num>
  <w:num w:numId="131">
    <w:abstractNumId w:val="5"/>
  </w:num>
  <w:num w:numId="132">
    <w:abstractNumId w:val="49"/>
  </w:num>
  <w:num w:numId="133">
    <w:abstractNumId w:val="96"/>
  </w:num>
  <w:num w:numId="134">
    <w:abstractNumId w:val="20"/>
  </w:num>
  <w:num w:numId="135">
    <w:abstractNumId w:val="121"/>
  </w:num>
  <w:num w:numId="136">
    <w:abstractNumId w:val="6"/>
  </w:num>
  <w:num w:numId="137">
    <w:abstractNumId w:val="74"/>
  </w:num>
  <w:num w:numId="138">
    <w:abstractNumId w:val="67"/>
  </w:num>
  <w:num w:numId="139">
    <w:abstractNumId w:val="129"/>
  </w:num>
  <w:num w:numId="140">
    <w:abstractNumId w:val="65"/>
  </w:num>
  <w:num w:numId="141">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62787"/>
    <w:docVar w:name="CreationDt" w:val="12/31/02 10:24 AM"/>
    <w:docVar w:name="DocCategory" w:val="Doc"/>
    <w:docVar w:name="DocType" w:val="Final"/>
    <w:docVar w:name="jobn" w:val="02-62787 (E)"/>
    <w:docVar w:name="jobnDT" w:val="02-62787 (E)   311202   "/>
    <w:docVar w:name="jobnDTDT" w:val="02-62787 (E)   311202   311202"/>
    <w:docVar w:name="JobNo" w:val="0262787E"/>
    <w:docVar w:name="OandT" w:val=" "/>
    <w:docVar w:name="sss1" w:val="CEDAW/C/KGZ/2"/>
    <w:docVar w:name="sss2" w:val="-"/>
    <w:docVar w:name="Symbol1" w:val="CEDAW/C/KGZ/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paragraph" w:styleId="Heading1">
    <w:name w:val="heading 1"/>
    <w:basedOn w:val="Normal"/>
    <w:next w:val="Normal"/>
    <w:qFormat/>
    <w:pPr>
      <w:keepNext/>
      <w:spacing w:line="240" w:lineRule="auto"/>
      <w:jc w:val="center"/>
      <w:outlineLvl w:val="0"/>
    </w:pPr>
    <w:rPr>
      <w:b/>
      <w:spacing w:val="0"/>
      <w:w w:val="100"/>
      <w:kern w:val="0"/>
      <w:sz w:val="24"/>
      <w:lang w:val="ru-RU" w:eastAsia="ru-RU"/>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Engcodes">
    <w:name w:val="Engcodes"/>
    <w:pPr>
      <w:widowControl w:val="0"/>
      <w:tabs>
        <w:tab w:val="left" w:pos="0"/>
        <w:tab w:val="left" w:pos="607"/>
        <w:tab w:val="right" w:pos="967"/>
        <w:tab w:val="left" w:pos="1197"/>
        <w:tab w:val="left" w:pos="1800"/>
      </w:tabs>
      <w:suppressAutoHyphens/>
      <w:autoSpaceDE w:val="0"/>
      <w:autoSpaceDN w:val="0"/>
      <w:adjustRightInd w:val="0"/>
      <w:spacing w:line="281" w:lineRule="atLeast"/>
    </w:pPr>
    <w:rPr>
      <w:rFonts w:ascii="Courier New" w:hAnsi="Courier New" w:cs="Courier New"/>
      <w:lang w:val="en-GB" w:eastAsia="en-US"/>
    </w:rPr>
  </w:style>
  <w:style w:type="paragraph" w:styleId="BodyTextIndent">
    <w:name w:val="Body Text Indent"/>
    <w:basedOn w:val="Normal"/>
    <w:semiHidden/>
    <w:pPr>
      <w:spacing w:after="120" w:line="240" w:lineRule="auto"/>
      <w:ind w:left="283"/>
    </w:pPr>
    <w:rPr>
      <w:spacing w:val="0"/>
      <w:w w:val="100"/>
      <w:kern w:val="0"/>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eader" Target="header6.xml"/><Relationship Id="rId26" Type="http://schemas.openxmlformats.org/officeDocument/2006/relationships/header" Target="header10.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5" Type="http://schemas.openxmlformats.org/officeDocument/2006/relationships/footer" Target="footer9.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oter" Target="footer6.xml"/><Relationship Id="rId29" Type="http://schemas.openxmlformats.org/officeDocument/2006/relationships/footer" Target="footer1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oter" Target="footer8.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9.xml"/><Relationship Id="rId28" Type="http://schemas.openxmlformats.org/officeDocument/2006/relationships/footer" Target="footer10.xml"/><Relationship Id="rId10" Type="http://schemas.openxmlformats.org/officeDocument/2006/relationships/footer" Target="footer2.xml"/><Relationship Id="rId19" Type="http://schemas.openxmlformats.org/officeDocument/2006/relationships/header" Target="header7.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header" Target="header8.xml"/><Relationship Id="rId27" Type="http://schemas.openxmlformats.org/officeDocument/2006/relationships/header" Target="header11.xml"/><Relationship Id="rId30"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178</TotalTime>
  <Pages>63</Pages>
  <Words>24094</Words>
  <Characters>137339</Characters>
  <Application>Microsoft Office Word</Application>
  <DocSecurity>4</DocSecurity>
  <Lines>1144</Lines>
  <Paragraphs>274</Paragraphs>
  <ScaleCrop>false</ScaleCrop>
  <HeadingPairs>
    <vt:vector size="2" baseType="variant">
      <vt:variant>
        <vt:lpstr>Title</vt:lpstr>
      </vt:variant>
      <vt:variant>
        <vt:i4>1</vt:i4>
      </vt:variant>
    </vt:vector>
  </HeadingPairs>
  <TitlesOfParts>
    <vt:vector size="1" baseType="lpstr">
      <vt:lpstr>Ftpu</vt:lpstr>
    </vt:vector>
  </TitlesOfParts>
  <Company/>
  <LinksUpToDate>false</LinksUpToDate>
  <CharactersWithSpaces>168661</CharactersWithSpaces>
  <SharedDoc>false</SharedDoc>
  <HLinks>
    <vt:vector size="6" baseType="variant">
      <vt:variant>
        <vt:i4>4522087</vt:i4>
      </vt:variant>
      <vt:variant>
        <vt:i4>168272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LV</dc:creator>
  <cp:keywords/>
  <dc:description/>
  <cp:lastModifiedBy>DGAACS User</cp:lastModifiedBy>
  <cp:revision>13</cp:revision>
  <cp:lastPrinted>2003-01-02T11:47:00Z</cp:lastPrinted>
  <dcterms:created xsi:type="dcterms:W3CDTF">2003-01-02T08:15:00Z</dcterms:created>
  <dcterms:modified xsi:type="dcterms:W3CDTF">2003-01-03T06:29:00Z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CEDAW/C/KGZ/2</vt:lpwstr>
  </property>
  <property fmtid="{D5CDD505-2E9C-101B-9397-08002B2CF9AE}" pid="3" name="Symbol2">
    <vt:lpwstr/>
  </property>
  <property fmtid="{D5CDD505-2E9C-101B-9397-08002B2CF9AE}" pid="4" name="Translator">
    <vt:lpwstr/>
  </property>
  <property fmtid="{D5CDD505-2E9C-101B-9397-08002B2CF9AE}" pid="5" name="Operator">
    <vt:lpwstr/>
  </property>
  <property fmtid="{D5CDD505-2E9C-101B-9397-08002B2CF9AE}" pid="6" name="DraftPages">
    <vt:lpwstr> </vt:lpwstr>
  </property>
  <property fmtid="{D5CDD505-2E9C-101B-9397-08002B2CF9AE}" pid="7" name="Comment">
    <vt:lpwstr/>
  </property>
  <property fmtid="{D5CDD505-2E9C-101B-9397-08002B2CF9AE}" pid="8" name="JobNo">
    <vt:lpwstr>0262787E</vt:lpwstr>
  </property>
</Properties>
</file>