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F536DD">
              <w:rPr>
                <w:rFonts w:hint="eastAsia"/>
                <w:sz w:val="20"/>
              </w:rPr>
              <w:t>C/MOZ/CO/1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F536DD" w:rsidRPr="00F536DD">
              <w:rPr>
                <w:sz w:val="20"/>
              </w:rPr>
              <w:t>General</w:t>
            </w:r>
          </w:p>
          <w:p w:rsidR="00C40431" w:rsidRPr="002D3D9F" w:rsidRDefault="00F536DD">
            <w:pPr>
              <w:spacing w:line="240" w:lineRule="atLeast"/>
              <w:rPr>
                <w:rFonts w:hint="eastAsia"/>
                <w:sz w:val="20"/>
              </w:rPr>
            </w:pPr>
            <w:r>
              <w:rPr>
                <w:rFonts w:hint="eastAsia"/>
                <w:sz w:val="20"/>
              </w:rPr>
              <w:t xml:space="preserve">19 </w:t>
            </w:r>
            <w:r w:rsidRPr="00F536DD">
              <w:rPr>
                <w:sz w:val="20"/>
              </w:rPr>
              <w:t>November</w:t>
            </w:r>
            <w:r w:rsidR="005F24E4">
              <w:rPr>
                <w:sz w:val="20"/>
              </w:rPr>
              <w:t xml:space="preserve"> 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553C07" w:rsidRPr="00F536DD" w:rsidRDefault="00553C07">
      <w:pPr>
        <w:rPr>
          <w:rFonts w:ascii="Time New Roman" w:eastAsia="SimHei" w:hAnsi="Time New Roman" w:hint="eastAsia"/>
        </w:rPr>
      </w:pPr>
    </w:p>
    <w:p w:rsidR="00F536DD" w:rsidRPr="00F24167" w:rsidRDefault="00C40431" w:rsidP="00F24167">
      <w:pPr>
        <w:pStyle w:val="HChGC"/>
      </w:pPr>
      <w:r>
        <w:tab/>
      </w:r>
      <w:r>
        <w:tab/>
      </w:r>
      <w:r w:rsidR="00F536DD" w:rsidRPr="00F536DD">
        <w:rPr>
          <w:rFonts w:hint="eastAsia"/>
          <w:lang w:val="en-GB"/>
        </w:rPr>
        <w:t>关于</w:t>
      </w:r>
      <w:r w:rsidR="00F536DD" w:rsidRPr="00F536DD">
        <w:rPr>
          <w:lang w:val="en-GB"/>
        </w:rPr>
        <w:t>莫桑比克</w:t>
      </w:r>
      <w:r w:rsidR="00F536DD" w:rsidRPr="00F536DD">
        <w:rPr>
          <w:rFonts w:hint="eastAsia"/>
          <w:lang w:val="en-GB"/>
        </w:rPr>
        <w:t>初次报告的结论性意见</w:t>
      </w:r>
      <w:r w:rsidR="00F536DD" w:rsidRPr="00F24167">
        <w:rPr>
          <w:position w:val="4"/>
          <w:lang w:val="en-GB"/>
        </w:rPr>
        <w:footnoteReference w:customMarkFollows="1" w:id="1"/>
        <w:t>*</w:t>
      </w:r>
    </w:p>
    <w:p w:rsidR="00F536DD" w:rsidRPr="00F536DD" w:rsidRDefault="00F536DD" w:rsidP="00F536DD">
      <w:pPr>
        <w:pStyle w:val="SingleTxtGC"/>
        <w:rPr>
          <w:rFonts w:hint="eastAsia"/>
          <w:lang w:val="en-GB"/>
        </w:rPr>
      </w:pPr>
      <w:r w:rsidRPr="00F536DD">
        <w:rPr>
          <w:lang w:val="en-GB"/>
        </w:rPr>
        <w:t>1.</w:t>
      </w:r>
      <w:r w:rsidRPr="00F536DD">
        <w:rPr>
          <w:lang w:val="en-GB"/>
        </w:rPr>
        <w:tab/>
      </w:r>
      <w:r w:rsidRPr="00F536DD">
        <w:rPr>
          <w:rFonts w:hint="eastAsia"/>
          <w:lang w:val="en-GB"/>
        </w:rPr>
        <w:t>委员会在</w:t>
      </w:r>
      <w:r w:rsidRPr="00F536DD">
        <w:rPr>
          <w:rFonts w:hint="eastAsia"/>
          <w:lang w:val="en-GB"/>
        </w:rPr>
        <w:t>2013</w:t>
      </w:r>
      <w:r w:rsidRPr="00F536DD">
        <w:rPr>
          <w:rFonts w:hint="eastAsia"/>
          <w:lang w:val="en-GB"/>
        </w:rPr>
        <w:t>年</w:t>
      </w:r>
      <w:r w:rsidRPr="00F536DD">
        <w:rPr>
          <w:rFonts w:hint="eastAsia"/>
          <w:lang w:val="en-GB"/>
        </w:rPr>
        <w:t>10</w:t>
      </w:r>
      <w:r w:rsidRPr="00F536DD">
        <w:rPr>
          <w:rFonts w:hint="eastAsia"/>
          <w:lang w:val="en-GB"/>
        </w:rPr>
        <w:t>月</w:t>
      </w:r>
      <w:r w:rsidRPr="00F536DD">
        <w:rPr>
          <w:rFonts w:hint="eastAsia"/>
          <w:lang w:val="en-GB"/>
        </w:rPr>
        <w:t>22</w:t>
      </w:r>
      <w:r w:rsidRPr="00F536DD">
        <w:rPr>
          <w:rFonts w:hint="eastAsia"/>
          <w:lang w:val="en-GB"/>
        </w:rPr>
        <w:t>日和</w:t>
      </w:r>
      <w:r w:rsidRPr="00F536DD">
        <w:rPr>
          <w:rFonts w:hint="eastAsia"/>
          <w:lang w:val="en-GB"/>
        </w:rPr>
        <w:t>23</w:t>
      </w:r>
      <w:r w:rsidRPr="00F536DD">
        <w:rPr>
          <w:rFonts w:hint="eastAsia"/>
          <w:lang w:val="en-GB"/>
        </w:rPr>
        <w:t>日举行的第</w:t>
      </w:r>
      <w:r w:rsidRPr="00F536DD">
        <w:rPr>
          <w:lang w:val="en-GB"/>
        </w:rPr>
        <w:t>3020</w:t>
      </w:r>
      <w:r w:rsidRPr="00F536DD">
        <w:rPr>
          <w:rFonts w:hint="eastAsia"/>
          <w:lang w:val="en-GB"/>
        </w:rPr>
        <w:t>和</w:t>
      </w:r>
      <w:r w:rsidRPr="00F536DD">
        <w:rPr>
          <w:lang w:val="en-GB"/>
        </w:rPr>
        <w:t>3021</w:t>
      </w:r>
      <w:r w:rsidRPr="00F536DD">
        <w:rPr>
          <w:rFonts w:hint="eastAsia"/>
          <w:lang w:val="en-GB"/>
        </w:rPr>
        <w:t>次会议</w:t>
      </w:r>
      <w:r w:rsidRPr="00F536DD">
        <w:rPr>
          <w:lang w:val="en-GB"/>
        </w:rPr>
        <w:t>(CCPR/C/SR.3020</w:t>
      </w:r>
      <w:r w:rsidRPr="00F536DD">
        <w:rPr>
          <w:rFonts w:hint="eastAsia"/>
          <w:lang w:val="en-GB"/>
        </w:rPr>
        <w:t>和</w:t>
      </w:r>
      <w:r w:rsidRPr="00F536DD">
        <w:rPr>
          <w:lang w:val="en-GB"/>
        </w:rPr>
        <w:t>CCPR/C/SR.3021)</w:t>
      </w:r>
      <w:r w:rsidRPr="00F536DD">
        <w:rPr>
          <w:rFonts w:hint="eastAsia"/>
          <w:lang w:val="en-GB"/>
        </w:rPr>
        <w:t>上审议了</w:t>
      </w:r>
      <w:r w:rsidRPr="00F536DD">
        <w:rPr>
          <w:lang w:val="en-GB"/>
        </w:rPr>
        <w:t>莫桑比克</w:t>
      </w:r>
      <w:r w:rsidRPr="00F536DD">
        <w:rPr>
          <w:rFonts w:hint="eastAsia"/>
          <w:lang w:val="en-GB"/>
        </w:rPr>
        <w:t>提交的初次报告</w:t>
      </w:r>
      <w:r w:rsidRPr="00F536DD">
        <w:rPr>
          <w:lang w:val="en-GB"/>
        </w:rPr>
        <w:t>(CCPR/</w:t>
      </w:r>
      <w:r w:rsidR="00F24167">
        <w:rPr>
          <w:rFonts w:hint="eastAsia"/>
          <w:lang w:val="en-GB"/>
        </w:rPr>
        <w:t xml:space="preserve"> </w:t>
      </w:r>
      <w:r w:rsidRPr="00F536DD">
        <w:rPr>
          <w:lang w:val="en-GB"/>
        </w:rPr>
        <w:t>C/MOZ/1)</w:t>
      </w:r>
      <w:r w:rsidRPr="00F536DD">
        <w:rPr>
          <w:rFonts w:hint="eastAsia"/>
          <w:lang w:val="en-GB"/>
        </w:rPr>
        <w:t>，并在</w:t>
      </w:r>
      <w:r w:rsidRPr="00F536DD">
        <w:rPr>
          <w:rFonts w:hint="eastAsia"/>
          <w:lang w:val="en-GB"/>
        </w:rPr>
        <w:t>2013</w:t>
      </w:r>
      <w:r w:rsidRPr="00F536DD">
        <w:rPr>
          <w:rFonts w:hint="eastAsia"/>
          <w:lang w:val="en-GB"/>
        </w:rPr>
        <w:t>年</w:t>
      </w:r>
      <w:r w:rsidRPr="00F536DD">
        <w:rPr>
          <w:rFonts w:hint="eastAsia"/>
          <w:lang w:val="en-GB"/>
        </w:rPr>
        <w:t>10</w:t>
      </w:r>
      <w:r w:rsidRPr="00F536DD">
        <w:rPr>
          <w:rFonts w:hint="eastAsia"/>
          <w:lang w:val="en-GB"/>
        </w:rPr>
        <w:t>月</w:t>
      </w:r>
      <w:r w:rsidRPr="00F536DD">
        <w:rPr>
          <w:rFonts w:hint="eastAsia"/>
          <w:lang w:val="en-GB"/>
        </w:rPr>
        <w:t>30</w:t>
      </w:r>
      <w:r w:rsidRPr="00F536DD">
        <w:rPr>
          <w:rFonts w:hint="eastAsia"/>
          <w:lang w:val="en-GB"/>
        </w:rPr>
        <w:t>日举行的第</w:t>
      </w:r>
      <w:r w:rsidRPr="00F536DD">
        <w:rPr>
          <w:lang w:val="en-GB"/>
        </w:rPr>
        <w:t>3031</w:t>
      </w:r>
      <w:r w:rsidRPr="00F536DD">
        <w:rPr>
          <w:rFonts w:hint="eastAsia"/>
          <w:lang w:val="en-GB"/>
        </w:rPr>
        <w:t>次会议</w:t>
      </w:r>
      <w:r w:rsidRPr="00F536DD">
        <w:rPr>
          <w:lang w:val="en-GB"/>
        </w:rPr>
        <w:t>(CCPR/C/SR.3031)</w:t>
      </w:r>
      <w:r w:rsidRPr="00F536DD">
        <w:rPr>
          <w:rFonts w:hint="eastAsia"/>
          <w:lang w:val="en-GB"/>
        </w:rPr>
        <w:t>上通过了以下结论性意见。</w:t>
      </w:r>
    </w:p>
    <w:p w:rsidR="00F536DD" w:rsidRPr="00F536DD" w:rsidRDefault="00F536DD" w:rsidP="00F24167">
      <w:pPr>
        <w:pStyle w:val="H1GC"/>
        <w:rPr>
          <w:rFonts w:hint="eastAsia"/>
          <w:lang w:val="en-GB"/>
        </w:rPr>
      </w:pPr>
      <w:r w:rsidRPr="00F536DD">
        <w:rPr>
          <w:lang w:val="en-GB"/>
        </w:rPr>
        <w:tab/>
        <w:t>A.</w:t>
      </w:r>
      <w:r w:rsidRPr="00F536DD">
        <w:rPr>
          <w:lang w:val="en-GB"/>
        </w:rPr>
        <w:tab/>
      </w:r>
      <w:r w:rsidRPr="00F536DD">
        <w:rPr>
          <w:rFonts w:hint="eastAsia"/>
          <w:lang w:val="en-GB"/>
        </w:rPr>
        <w:t>导言</w:t>
      </w:r>
    </w:p>
    <w:p w:rsidR="00F536DD" w:rsidRPr="00F536DD" w:rsidRDefault="00F536DD" w:rsidP="00F536DD">
      <w:pPr>
        <w:pStyle w:val="SingleTxtGC"/>
        <w:rPr>
          <w:rFonts w:hint="eastAsia"/>
          <w:lang w:val="en-GB"/>
        </w:rPr>
      </w:pPr>
      <w:r w:rsidRPr="00F536DD">
        <w:rPr>
          <w:lang w:val="en-GB"/>
        </w:rPr>
        <w:t>2.</w:t>
      </w:r>
      <w:r w:rsidRPr="00F536DD">
        <w:rPr>
          <w:lang w:val="en-GB"/>
        </w:rPr>
        <w:tab/>
      </w:r>
      <w:r w:rsidRPr="00F536DD">
        <w:rPr>
          <w:rFonts w:hint="eastAsia"/>
          <w:lang w:val="en-GB"/>
        </w:rPr>
        <w:t>委员会欢迎莫桑比克提交的初次报告和其中所载资料，但是对于报告迟交感到遗憾。它表示赞赏有机会与缔约国代表团就缔约国为落实《公约》条款所采取的措施开展建设性对话。委员会感谢缔约国对问题清单</w:t>
      </w:r>
      <w:r w:rsidRPr="00F536DD">
        <w:rPr>
          <w:lang w:val="en-GB"/>
        </w:rPr>
        <w:t>(CCPR/C/MOZ/Q/1/</w:t>
      </w:r>
      <w:r w:rsidR="00D55FBC">
        <w:rPr>
          <w:rFonts w:hint="eastAsia"/>
          <w:lang w:val="en-GB"/>
        </w:rPr>
        <w:t xml:space="preserve"> </w:t>
      </w:r>
      <w:r w:rsidRPr="00F536DD">
        <w:rPr>
          <w:lang w:val="en-GB"/>
        </w:rPr>
        <w:t>Add.1)</w:t>
      </w:r>
      <w:r w:rsidRPr="00F536DD">
        <w:rPr>
          <w:rFonts w:hint="eastAsia"/>
          <w:lang w:val="en-GB"/>
        </w:rPr>
        <w:t>的书面答复</w:t>
      </w:r>
      <w:r w:rsidRPr="00F536DD">
        <w:rPr>
          <w:lang w:val="en-GB"/>
        </w:rPr>
        <w:t>(CCPR/C/MOZ/Q/1/Add.2)</w:t>
      </w:r>
      <w:r w:rsidRPr="00F536DD">
        <w:rPr>
          <w:rFonts w:hint="eastAsia"/>
          <w:lang w:val="en-GB"/>
        </w:rPr>
        <w:t>、</w:t>
      </w:r>
      <w:r w:rsidRPr="00F536DD">
        <w:rPr>
          <w:lang w:val="en-GB"/>
        </w:rPr>
        <w:t>代表团</w:t>
      </w:r>
      <w:r w:rsidRPr="00F536DD">
        <w:rPr>
          <w:rFonts w:hint="eastAsia"/>
          <w:lang w:val="en-GB"/>
        </w:rPr>
        <w:t>在对话期间作出的</w:t>
      </w:r>
      <w:r w:rsidRPr="00F536DD">
        <w:rPr>
          <w:lang w:val="en-GB"/>
        </w:rPr>
        <w:t>口头补充</w:t>
      </w:r>
      <w:r w:rsidRPr="00F536DD">
        <w:rPr>
          <w:rFonts w:hint="eastAsia"/>
          <w:lang w:val="en-GB"/>
        </w:rPr>
        <w:t>和</w:t>
      </w:r>
      <w:r w:rsidRPr="00F536DD">
        <w:rPr>
          <w:lang w:val="en-GB"/>
        </w:rPr>
        <w:t>提交委员会的书面补充资料</w:t>
      </w:r>
      <w:r w:rsidRPr="00F536DD">
        <w:rPr>
          <w:rFonts w:hint="eastAsia"/>
          <w:lang w:val="en-GB"/>
        </w:rPr>
        <w:t>。</w:t>
      </w:r>
    </w:p>
    <w:p w:rsidR="00F536DD" w:rsidRPr="00F536DD" w:rsidRDefault="00F536DD" w:rsidP="00F24167">
      <w:pPr>
        <w:pStyle w:val="H1GC"/>
        <w:rPr>
          <w:rFonts w:hint="eastAsia"/>
          <w:lang w:val="en-GB"/>
        </w:rPr>
      </w:pPr>
      <w:r w:rsidRPr="00F536DD">
        <w:rPr>
          <w:lang w:val="en-GB"/>
        </w:rPr>
        <w:tab/>
        <w:t>B.</w:t>
      </w:r>
      <w:r w:rsidRPr="00F536DD">
        <w:rPr>
          <w:lang w:val="en-GB"/>
        </w:rPr>
        <w:tab/>
      </w:r>
      <w:r w:rsidRPr="00F536DD">
        <w:rPr>
          <w:rFonts w:hint="eastAsia"/>
          <w:lang w:val="en-GB"/>
        </w:rPr>
        <w:t>积极方面</w:t>
      </w:r>
    </w:p>
    <w:p w:rsidR="00F536DD" w:rsidRPr="00F536DD" w:rsidRDefault="00F536DD" w:rsidP="00F536DD">
      <w:pPr>
        <w:pStyle w:val="SingleTxtGC"/>
        <w:rPr>
          <w:lang w:val="en-GB"/>
        </w:rPr>
      </w:pPr>
      <w:r w:rsidRPr="00F536DD">
        <w:rPr>
          <w:lang w:val="en-GB"/>
        </w:rPr>
        <w:t>3.</w:t>
      </w:r>
      <w:r w:rsidRPr="00F536DD">
        <w:rPr>
          <w:lang w:val="en-GB"/>
        </w:rPr>
        <w:tab/>
      </w:r>
      <w:r w:rsidRPr="00F536DD">
        <w:rPr>
          <w:lang w:val="en-GB"/>
        </w:rPr>
        <w:t>委</w:t>
      </w:r>
      <w:r w:rsidRPr="00F24167">
        <w:t>员会欢迎缔约国采取</w:t>
      </w:r>
      <w:r w:rsidRPr="00F24167">
        <w:rPr>
          <w:rFonts w:hint="eastAsia"/>
        </w:rPr>
        <w:t>了</w:t>
      </w:r>
      <w:r w:rsidRPr="00F24167">
        <w:t>下列立法和体制步骤</w:t>
      </w:r>
      <w:r w:rsidRPr="00F536DD">
        <w:rPr>
          <w:lang w:val="en-GB"/>
        </w:rPr>
        <w:t>：</w:t>
      </w:r>
    </w:p>
    <w:p w:rsidR="00F536DD" w:rsidRPr="00F536DD" w:rsidRDefault="00F536DD" w:rsidP="00F24167">
      <w:pPr>
        <w:pStyle w:val="SingleTxtGC"/>
        <w:numPr>
          <w:ilvl w:val="0"/>
          <w:numId w:val="39"/>
        </w:numPr>
        <w:rPr>
          <w:rFonts w:hint="eastAsia"/>
          <w:lang w:val="en-GB"/>
        </w:rPr>
      </w:pPr>
      <w:r w:rsidRPr="00F536DD">
        <w:rPr>
          <w:rFonts w:hint="eastAsia"/>
          <w:lang w:val="en-GB"/>
        </w:rPr>
        <w:t>通过《宪法》，</w:t>
      </w:r>
      <w:r w:rsidRPr="00F536DD">
        <w:rPr>
          <w:lang w:val="en-GB"/>
        </w:rPr>
        <w:t>2004</w:t>
      </w:r>
      <w:r w:rsidRPr="00F536DD">
        <w:rPr>
          <w:rFonts w:hint="eastAsia"/>
          <w:lang w:val="en-GB"/>
        </w:rPr>
        <w:t>年；</w:t>
      </w:r>
    </w:p>
    <w:p w:rsidR="00F536DD" w:rsidRPr="00F536DD" w:rsidRDefault="00F536DD" w:rsidP="00F24167">
      <w:pPr>
        <w:pStyle w:val="SingleTxtGC"/>
        <w:numPr>
          <w:ilvl w:val="0"/>
          <w:numId w:val="39"/>
        </w:numPr>
        <w:rPr>
          <w:rFonts w:hint="eastAsia"/>
          <w:lang w:val="en-GB"/>
        </w:rPr>
      </w:pPr>
      <w:r w:rsidRPr="00F536DD">
        <w:rPr>
          <w:lang w:val="en-GB"/>
        </w:rPr>
        <w:t>通过</w:t>
      </w:r>
      <w:r w:rsidRPr="00F536DD">
        <w:rPr>
          <w:rFonts w:hint="eastAsia"/>
          <w:lang w:val="en-GB"/>
        </w:rPr>
        <w:t>《家庭法》</w:t>
      </w:r>
      <w:r w:rsidRPr="00F536DD">
        <w:rPr>
          <w:lang w:val="en-GB"/>
        </w:rPr>
        <w:t>(</w:t>
      </w:r>
      <w:r w:rsidRPr="00F536DD">
        <w:rPr>
          <w:rFonts w:hint="eastAsia"/>
          <w:lang w:val="en-GB"/>
        </w:rPr>
        <w:t>第</w:t>
      </w:r>
      <w:r w:rsidRPr="00F536DD">
        <w:rPr>
          <w:lang w:val="en-GB"/>
        </w:rPr>
        <w:t>10/2004</w:t>
      </w:r>
      <w:r w:rsidRPr="00F536DD">
        <w:rPr>
          <w:rFonts w:hint="eastAsia"/>
          <w:lang w:val="en-GB"/>
        </w:rPr>
        <w:t>号</w:t>
      </w:r>
      <w:r w:rsidR="00F24167">
        <w:rPr>
          <w:lang w:val="en-GB"/>
        </w:rPr>
        <w:t>)</w:t>
      </w:r>
      <w:r w:rsidRPr="00F536DD">
        <w:rPr>
          <w:rFonts w:hint="eastAsia"/>
          <w:lang w:val="en-GB"/>
        </w:rPr>
        <w:t>和《劳动法》</w:t>
      </w:r>
      <w:r w:rsidRPr="00F536DD">
        <w:rPr>
          <w:lang w:val="en-GB"/>
        </w:rPr>
        <w:t>(</w:t>
      </w:r>
      <w:r w:rsidRPr="00F536DD">
        <w:rPr>
          <w:rFonts w:hint="eastAsia"/>
          <w:lang w:val="en-GB"/>
        </w:rPr>
        <w:t>第</w:t>
      </w:r>
      <w:r w:rsidRPr="00F536DD">
        <w:rPr>
          <w:lang w:val="en-GB"/>
        </w:rPr>
        <w:t>23/2004</w:t>
      </w:r>
      <w:r w:rsidRPr="00F536DD">
        <w:rPr>
          <w:rFonts w:hint="eastAsia"/>
          <w:lang w:val="en-GB"/>
        </w:rPr>
        <w:t>号</w:t>
      </w:r>
      <w:r w:rsidRPr="00F536DD">
        <w:rPr>
          <w:lang w:val="en-GB"/>
        </w:rPr>
        <w:t>)</w:t>
      </w:r>
      <w:r w:rsidRPr="00F536DD">
        <w:rPr>
          <w:rFonts w:hint="eastAsia"/>
          <w:lang w:val="en-GB"/>
        </w:rPr>
        <w:t>，</w:t>
      </w:r>
      <w:r w:rsidRPr="00F536DD">
        <w:rPr>
          <w:lang w:val="en-GB"/>
        </w:rPr>
        <w:t>2004</w:t>
      </w:r>
      <w:r w:rsidRPr="00F536DD">
        <w:rPr>
          <w:rFonts w:hint="eastAsia"/>
          <w:lang w:val="en-GB"/>
        </w:rPr>
        <w:t>年；</w:t>
      </w:r>
    </w:p>
    <w:p w:rsidR="00F536DD" w:rsidRPr="00F536DD" w:rsidRDefault="00F536DD" w:rsidP="00F24167">
      <w:pPr>
        <w:pStyle w:val="SingleTxtGC"/>
        <w:numPr>
          <w:ilvl w:val="0"/>
          <w:numId w:val="39"/>
        </w:numPr>
        <w:rPr>
          <w:lang w:val="en-GB"/>
        </w:rPr>
      </w:pPr>
      <w:r w:rsidRPr="00F536DD">
        <w:rPr>
          <w:lang w:val="en-GB"/>
        </w:rPr>
        <w:t>通过</w:t>
      </w:r>
      <w:r w:rsidRPr="00F536DD">
        <w:rPr>
          <w:rFonts w:hint="eastAsia"/>
          <w:lang w:val="en-GB"/>
        </w:rPr>
        <w:t>《预防和打击贩运人口特别是贩运妇女儿童法》</w:t>
      </w:r>
      <w:r w:rsidRPr="00F536DD">
        <w:rPr>
          <w:lang w:val="en-GB"/>
        </w:rPr>
        <w:t>(</w:t>
      </w:r>
      <w:r w:rsidRPr="00F536DD">
        <w:rPr>
          <w:rFonts w:hint="eastAsia"/>
          <w:lang w:val="en-GB"/>
        </w:rPr>
        <w:t>第</w:t>
      </w:r>
      <w:r w:rsidRPr="00F536DD">
        <w:rPr>
          <w:lang w:val="en-GB"/>
        </w:rPr>
        <w:t>6/2008</w:t>
      </w:r>
      <w:r w:rsidRPr="00F536DD">
        <w:rPr>
          <w:rFonts w:hint="eastAsia"/>
          <w:lang w:val="en-GB"/>
        </w:rPr>
        <w:t>号</w:t>
      </w:r>
      <w:r w:rsidRPr="00F536DD">
        <w:rPr>
          <w:lang w:val="en-GB"/>
        </w:rPr>
        <w:t>)</w:t>
      </w:r>
      <w:r w:rsidRPr="00F536DD">
        <w:rPr>
          <w:rFonts w:hint="eastAsia"/>
          <w:lang w:val="en-GB"/>
        </w:rPr>
        <w:t>，</w:t>
      </w:r>
      <w:r w:rsidRPr="00F536DD">
        <w:rPr>
          <w:lang w:val="en-GB"/>
        </w:rPr>
        <w:t>2008</w:t>
      </w:r>
      <w:r w:rsidRPr="00F536DD">
        <w:rPr>
          <w:rFonts w:hint="eastAsia"/>
          <w:lang w:val="en-GB"/>
        </w:rPr>
        <w:t>年</w:t>
      </w:r>
      <w:r w:rsidRPr="00F536DD">
        <w:rPr>
          <w:lang w:val="en-GB"/>
        </w:rPr>
        <w:t>；</w:t>
      </w:r>
    </w:p>
    <w:p w:rsidR="00F536DD" w:rsidRPr="00F536DD" w:rsidRDefault="00F536DD" w:rsidP="00F24167">
      <w:pPr>
        <w:pStyle w:val="SingleTxtGC"/>
        <w:numPr>
          <w:ilvl w:val="0"/>
          <w:numId w:val="39"/>
        </w:numPr>
        <w:rPr>
          <w:lang w:val="en-GB"/>
        </w:rPr>
      </w:pPr>
      <w:r w:rsidRPr="00F536DD">
        <w:rPr>
          <w:lang w:val="en-GB"/>
        </w:rPr>
        <w:t>通过</w:t>
      </w:r>
      <w:r w:rsidRPr="00F536DD">
        <w:rPr>
          <w:rFonts w:hint="eastAsia"/>
          <w:lang w:val="en-GB"/>
        </w:rPr>
        <w:t>《打击对妇女实施的家庭暴力法》</w:t>
      </w:r>
      <w:r w:rsidRPr="00F536DD">
        <w:rPr>
          <w:lang w:val="en-GB"/>
        </w:rPr>
        <w:t>(</w:t>
      </w:r>
      <w:r w:rsidRPr="00F536DD">
        <w:rPr>
          <w:rFonts w:hint="eastAsia"/>
          <w:lang w:val="en-GB"/>
        </w:rPr>
        <w:t>第</w:t>
      </w:r>
      <w:r w:rsidRPr="00F536DD">
        <w:rPr>
          <w:lang w:val="en-GB"/>
        </w:rPr>
        <w:t>29/2009</w:t>
      </w:r>
      <w:r w:rsidRPr="00F536DD">
        <w:rPr>
          <w:rFonts w:hint="eastAsia"/>
          <w:lang w:val="en-GB"/>
        </w:rPr>
        <w:t>号</w:t>
      </w:r>
      <w:r w:rsidRPr="00F536DD">
        <w:rPr>
          <w:lang w:val="en-GB"/>
        </w:rPr>
        <w:t>)</w:t>
      </w:r>
      <w:r w:rsidRPr="00F536DD">
        <w:rPr>
          <w:rFonts w:hint="eastAsia"/>
          <w:lang w:val="en-GB"/>
        </w:rPr>
        <w:t>，</w:t>
      </w:r>
      <w:r w:rsidRPr="00F536DD">
        <w:rPr>
          <w:lang w:val="en-GB"/>
        </w:rPr>
        <w:t>2009</w:t>
      </w:r>
      <w:r w:rsidRPr="00F536DD">
        <w:rPr>
          <w:rFonts w:hint="eastAsia"/>
          <w:lang w:val="en-GB"/>
        </w:rPr>
        <w:t>年。</w:t>
      </w:r>
    </w:p>
    <w:p w:rsidR="00F536DD" w:rsidRPr="00F536DD" w:rsidRDefault="00F536DD" w:rsidP="00F536DD">
      <w:pPr>
        <w:pStyle w:val="SingleTxtGC"/>
        <w:rPr>
          <w:lang w:val="en-GB"/>
        </w:rPr>
      </w:pPr>
      <w:r w:rsidRPr="00F536DD">
        <w:rPr>
          <w:lang w:val="en-GB"/>
        </w:rPr>
        <w:t>4.</w:t>
      </w:r>
      <w:r w:rsidRPr="00F536DD">
        <w:rPr>
          <w:lang w:val="en-GB"/>
        </w:rPr>
        <w:tab/>
      </w:r>
      <w:r w:rsidRPr="00F536DD">
        <w:rPr>
          <w:lang w:val="en-GB"/>
        </w:rPr>
        <w:t>委员会欢迎缔约国批准</w:t>
      </w:r>
      <w:r w:rsidRPr="00F536DD">
        <w:rPr>
          <w:rFonts w:hint="eastAsia"/>
          <w:lang w:val="en-GB"/>
        </w:rPr>
        <w:t>或加入</w:t>
      </w:r>
      <w:r w:rsidRPr="00F536DD">
        <w:rPr>
          <w:lang w:val="en-GB"/>
        </w:rPr>
        <w:t>下列国际文书：</w:t>
      </w:r>
    </w:p>
    <w:p w:rsidR="00F536DD" w:rsidRPr="00F536DD" w:rsidRDefault="00F536DD" w:rsidP="00D55FBC">
      <w:pPr>
        <w:pStyle w:val="SingleTxtGC"/>
        <w:numPr>
          <w:ilvl w:val="0"/>
          <w:numId w:val="41"/>
        </w:numPr>
        <w:rPr>
          <w:lang w:val="en-GB"/>
        </w:rPr>
      </w:pPr>
      <w:r w:rsidRPr="00F536DD">
        <w:rPr>
          <w:lang w:val="en-GB"/>
        </w:rPr>
        <w:t>《消除一切形式种族歧视国际公约》，</w:t>
      </w:r>
      <w:r w:rsidRPr="00F536DD">
        <w:rPr>
          <w:lang w:val="en-GB"/>
        </w:rPr>
        <w:t>1983</w:t>
      </w:r>
      <w:r w:rsidRPr="00F536DD">
        <w:rPr>
          <w:rFonts w:hint="eastAsia"/>
          <w:lang w:val="en-GB"/>
        </w:rPr>
        <w:t>年</w:t>
      </w:r>
      <w:r w:rsidRPr="00F536DD">
        <w:rPr>
          <w:rFonts w:hint="eastAsia"/>
          <w:lang w:val="en-GB"/>
        </w:rPr>
        <w:t>4</w:t>
      </w:r>
      <w:r w:rsidRPr="00F536DD">
        <w:rPr>
          <w:rFonts w:hint="eastAsia"/>
          <w:lang w:val="en-GB"/>
        </w:rPr>
        <w:t>月</w:t>
      </w:r>
      <w:r w:rsidRPr="00F536DD">
        <w:rPr>
          <w:rFonts w:hint="eastAsia"/>
          <w:lang w:val="en-GB"/>
        </w:rPr>
        <w:t>18</w:t>
      </w:r>
      <w:r w:rsidRPr="00F536DD">
        <w:rPr>
          <w:rFonts w:hint="eastAsia"/>
          <w:lang w:val="en-GB"/>
        </w:rPr>
        <w:t>日；</w:t>
      </w:r>
    </w:p>
    <w:p w:rsidR="00F536DD" w:rsidRPr="00F536DD" w:rsidRDefault="00F536DD" w:rsidP="00D55FBC">
      <w:pPr>
        <w:pStyle w:val="SingleTxtGC"/>
        <w:numPr>
          <w:ilvl w:val="0"/>
          <w:numId w:val="41"/>
        </w:numPr>
        <w:rPr>
          <w:lang w:val="en-GB"/>
        </w:rPr>
      </w:pPr>
      <w:r w:rsidRPr="00F536DD">
        <w:rPr>
          <w:rFonts w:hint="eastAsia"/>
          <w:lang w:val="en-GB"/>
        </w:rPr>
        <w:t>《旨在废除死刑的公民权利和政治权利国际公约第二项任择议定书》，</w:t>
      </w:r>
      <w:r w:rsidRPr="00F536DD">
        <w:rPr>
          <w:lang w:val="en-GB"/>
        </w:rPr>
        <w:t>1993</w:t>
      </w:r>
      <w:r w:rsidRPr="00F536DD">
        <w:rPr>
          <w:rFonts w:hint="eastAsia"/>
          <w:lang w:val="en-GB"/>
        </w:rPr>
        <w:t>年</w:t>
      </w:r>
      <w:r w:rsidRPr="00F536DD">
        <w:rPr>
          <w:rFonts w:hint="eastAsia"/>
          <w:lang w:val="en-GB"/>
        </w:rPr>
        <w:t>7</w:t>
      </w:r>
      <w:r w:rsidRPr="00F536DD">
        <w:rPr>
          <w:rFonts w:hint="eastAsia"/>
          <w:lang w:val="en-GB"/>
        </w:rPr>
        <w:t>月</w:t>
      </w:r>
      <w:r w:rsidRPr="00F536DD">
        <w:rPr>
          <w:rFonts w:hint="eastAsia"/>
          <w:lang w:val="en-GB"/>
        </w:rPr>
        <w:t>21</w:t>
      </w:r>
      <w:r w:rsidRPr="00F536DD">
        <w:rPr>
          <w:rFonts w:hint="eastAsia"/>
          <w:lang w:val="en-GB"/>
        </w:rPr>
        <w:t>日</w:t>
      </w:r>
      <w:r w:rsidRPr="00F536DD">
        <w:rPr>
          <w:lang w:val="en-GB"/>
        </w:rPr>
        <w:t>；</w:t>
      </w:r>
    </w:p>
    <w:p w:rsidR="00F536DD" w:rsidRPr="00F536DD" w:rsidRDefault="00F536DD" w:rsidP="00D55FBC">
      <w:pPr>
        <w:pStyle w:val="SingleTxtGC"/>
        <w:numPr>
          <w:ilvl w:val="0"/>
          <w:numId w:val="41"/>
        </w:numPr>
        <w:rPr>
          <w:lang w:val="en-GB"/>
        </w:rPr>
      </w:pPr>
      <w:r w:rsidRPr="00F536DD">
        <w:rPr>
          <w:rFonts w:hint="eastAsia"/>
          <w:lang w:val="en-GB"/>
        </w:rPr>
        <w:t>《儿童权利公约》</w:t>
      </w:r>
      <w:r w:rsidRPr="00F536DD">
        <w:rPr>
          <w:rFonts w:hint="eastAsia"/>
          <w:lang w:val="en-GB"/>
        </w:rPr>
        <w:t>(1994</w:t>
      </w:r>
      <w:r w:rsidRPr="00F536DD">
        <w:rPr>
          <w:rFonts w:hint="eastAsia"/>
          <w:lang w:val="en-GB"/>
        </w:rPr>
        <w:t>年</w:t>
      </w:r>
      <w:r w:rsidRPr="00F536DD">
        <w:rPr>
          <w:rFonts w:hint="eastAsia"/>
          <w:lang w:val="en-GB"/>
        </w:rPr>
        <w:t>4</w:t>
      </w:r>
      <w:r w:rsidRPr="00F536DD">
        <w:rPr>
          <w:rFonts w:hint="eastAsia"/>
          <w:lang w:val="en-GB"/>
        </w:rPr>
        <w:t>月</w:t>
      </w:r>
      <w:r w:rsidRPr="00F536DD">
        <w:rPr>
          <w:rFonts w:hint="eastAsia"/>
          <w:lang w:val="en-GB"/>
        </w:rPr>
        <w:t>26</w:t>
      </w:r>
      <w:r w:rsidRPr="00F536DD">
        <w:rPr>
          <w:rFonts w:hint="eastAsia"/>
          <w:lang w:val="en-GB"/>
        </w:rPr>
        <w:t>日</w:t>
      </w:r>
      <w:r w:rsidRPr="00F536DD">
        <w:rPr>
          <w:rFonts w:hint="eastAsia"/>
          <w:lang w:val="en-GB"/>
        </w:rPr>
        <w:t>)</w:t>
      </w:r>
      <w:r w:rsidRPr="00F536DD">
        <w:rPr>
          <w:rFonts w:hint="eastAsia"/>
          <w:lang w:val="en-GB"/>
        </w:rPr>
        <w:t>及其《关于买卖儿童、儿童卖淫和儿童色情制品问题的任择议定书》</w:t>
      </w:r>
      <w:r w:rsidRPr="00F536DD">
        <w:rPr>
          <w:rFonts w:hint="eastAsia"/>
          <w:lang w:val="en-GB"/>
        </w:rPr>
        <w:t>(</w:t>
      </w:r>
      <w:r w:rsidRPr="00F536DD">
        <w:rPr>
          <w:lang w:val="en-GB"/>
        </w:rPr>
        <w:t>2003</w:t>
      </w:r>
      <w:r w:rsidRPr="00F536DD">
        <w:rPr>
          <w:rFonts w:hint="eastAsia"/>
          <w:lang w:val="en-GB"/>
        </w:rPr>
        <w:t>年</w:t>
      </w:r>
      <w:r w:rsidRPr="00F536DD">
        <w:rPr>
          <w:rFonts w:hint="eastAsia"/>
          <w:lang w:val="en-GB"/>
        </w:rPr>
        <w:t>3</w:t>
      </w:r>
      <w:r w:rsidRPr="00F536DD">
        <w:rPr>
          <w:rFonts w:hint="eastAsia"/>
          <w:lang w:val="en-GB"/>
        </w:rPr>
        <w:t>月</w:t>
      </w:r>
      <w:r w:rsidRPr="00F536DD">
        <w:rPr>
          <w:rFonts w:hint="eastAsia"/>
          <w:lang w:val="en-GB"/>
        </w:rPr>
        <w:t>6</w:t>
      </w:r>
      <w:r w:rsidRPr="00F536DD">
        <w:rPr>
          <w:rFonts w:hint="eastAsia"/>
          <w:lang w:val="en-GB"/>
        </w:rPr>
        <w:t>日</w:t>
      </w:r>
      <w:r w:rsidRPr="00F536DD">
        <w:rPr>
          <w:rFonts w:hint="eastAsia"/>
          <w:lang w:val="en-GB"/>
        </w:rPr>
        <w:t>)</w:t>
      </w:r>
      <w:r w:rsidRPr="00F536DD">
        <w:rPr>
          <w:rFonts w:hint="eastAsia"/>
          <w:lang w:val="en-GB"/>
        </w:rPr>
        <w:t>和《关于儿童卷入武装冲突问题的任择议定书》</w:t>
      </w:r>
      <w:r w:rsidRPr="00F536DD">
        <w:rPr>
          <w:rFonts w:hint="eastAsia"/>
          <w:lang w:val="en-GB"/>
        </w:rPr>
        <w:t>(</w:t>
      </w:r>
      <w:r w:rsidRPr="00F536DD">
        <w:rPr>
          <w:lang w:val="en-GB"/>
        </w:rPr>
        <w:t>2004</w:t>
      </w:r>
      <w:r w:rsidRPr="00F536DD">
        <w:rPr>
          <w:rFonts w:hint="eastAsia"/>
          <w:lang w:val="en-GB"/>
        </w:rPr>
        <w:t>年</w:t>
      </w:r>
      <w:r w:rsidRPr="00F536DD">
        <w:rPr>
          <w:rFonts w:hint="eastAsia"/>
          <w:lang w:val="en-GB"/>
        </w:rPr>
        <w:t>10</w:t>
      </w:r>
      <w:r w:rsidRPr="00F536DD">
        <w:rPr>
          <w:rFonts w:hint="eastAsia"/>
          <w:lang w:val="en-GB"/>
        </w:rPr>
        <w:t>月</w:t>
      </w:r>
      <w:r w:rsidRPr="00F536DD">
        <w:rPr>
          <w:rFonts w:hint="eastAsia"/>
          <w:lang w:val="en-GB"/>
        </w:rPr>
        <w:t>19</w:t>
      </w:r>
      <w:r w:rsidRPr="00F536DD">
        <w:rPr>
          <w:rFonts w:hint="eastAsia"/>
          <w:lang w:val="en-GB"/>
        </w:rPr>
        <w:t>日</w:t>
      </w:r>
      <w:r w:rsidRPr="00F536DD">
        <w:rPr>
          <w:rFonts w:hint="eastAsia"/>
          <w:lang w:val="en-GB"/>
        </w:rPr>
        <w:t>)</w:t>
      </w:r>
      <w:r w:rsidRPr="00F536DD">
        <w:rPr>
          <w:lang w:val="en-GB"/>
        </w:rPr>
        <w:t>；</w:t>
      </w:r>
    </w:p>
    <w:p w:rsidR="00F536DD" w:rsidRPr="00F536DD" w:rsidRDefault="00F536DD" w:rsidP="00D55FBC">
      <w:pPr>
        <w:pStyle w:val="SingleTxtGC"/>
        <w:numPr>
          <w:ilvl w:val="0"/>
          <w:numId w:val="41"/>
        </w:numPr>
        <w:rPr>
          <w:lang w:val="en-GB"/>
        </w:rPr>
      </w:pPr>
      <w:r w:rsidRPr="00F536DD">
        <w:rPr>
          <w:lang w:val="en-GB"/>
        </w:rPr>
        <w:t>《消除对妇女一切形式歧视公约</w:t>
      </w:r>
      <w:r w:rsidRPr="00F536DD">
        <w:rPr>
          <w:rFonts w:hint="eastAsia"/>
          <w:lang w:val="en-GB"/>
        </w:rPr>
        <w:t>》</w:t>
      </w:r>
      <w:r w:rsidRPr="00F536DD">
        <w:rPr>
          <w:rFonts w:hint="eastAsia"/>
          <w:lang w:val="en-GB"/>
        </w:rPr>
        <w:t>(</w:t>
      </w:r>
      <w:r w:rsidRPr="00F536DD">
        <w:rPr>
          <w:lang w:val="en-GB"/>
        </w:rPr>
        <w:t>1997</w:t>
      </w:r>
      <w:r w:rsidRPr="00F536DD">
        <w:rPr>
          <w:rFonts w:hint="eastAsia"/>
          <w:lang w:val="en-GB"/>
        </w:rPr>
        <w:t>年</w:t>
      </w:r>
      <w:r w:rsidRPr="00F536DD">
        <w:rPr>
          <w:rFonts w:hint="eastAsia"/>
          <w:lang w:val="en-GB"/>
        </w:rPr>
        <w:t>4</w:t>
      </w:r>
      <w:r w:rsidRPr="00F536DD">
        <w:rPr>
          <w:rFonts w:hint="eastAsia"/>
          <w:lang w:val="en-GB"/>
        </w:rPr>
        <w:t>月</w:t>
      </w:r>
      <w:r w:rsidRPr="00F536DD">
        <w:rPr>
          <w:rFonts w:hint="eastAsia"/>
          <w:lang w:val="en-GB"/>
        </w:rPr>
        <w:t>21</w:t>
      </w:r>
      <w:r w:rsidRPr="00F536DD">
        <w:rPr>
          <w:rFonts w:hint="eastAsia"/>
          <w:lang w:val="en-GB"/>
        </w:rPr>
        <w:t>日</w:t>
      </w:r>
      <w:r w:rsidRPr="00F536DD">
        <w:rPr>
          <w:rFonts w:hint="eastAsia"/>
          <w:lang w:val="en-GB"/>
        </w:rPr>
        <w:t>)</w:t>
      </w:r>
      <w:r w:rsidRPr="00F536DD">
        <w:rPr>
          <w:rFonts w:hint="eastAsia"/>
          <w:lang w:val="en-GB"/>
        </w:rPr>
        <w:t>及其任择议定书</w:t>
      </w:r>
      <w:r w:rsidRPr="00F536DD">
        <w:rPr>
          <w:rFonts w:hint="eastAsia"/>
          <w:lang w:val="en-GB"/>
        </w:rPr>
        <w:t>(</w:t>
      </w:r>
      <w:r w:rsidRPr="00F536DD">
        <w:rPr>
          <w:lang w:val="en-GB"/>
        </w:rPr>
        <w:t>2008</w:t>
      </w:r>
      <w:r w:rsidRPr="00F536DD">
        <w:rPr>
          <w:rFonts w:hint="eastAsia"/>
          <w:lang w:val="en-GB"/>
        </w:rPr>
        <w:t>年</w:t>
      </w:r>
      <w:r w:rsidRPr="00F536DD">
        <w:rPr>
          <w:rFonts w:hint="eastAsia"/>
          <w:lang w:val="en-GB"/>
        </w:rPr>
        <w:t>11</w:t>
      </w:r>
      <w:r w:rsidRPr="00F536DD">
        <w:rPr>
          <w:rFonts w:hint="eastAsia"/>
          <w:lang w:val="en-GB"/>
        </w:rPr>
        <w:t>月</w:t>
      </w:r>
      <w:r w:rsidRPr="00F536DD">
        <w:rPr>
          <w:rFonts w:hint="eastAsia"/>
          <w:lang w:val="en-GB"/>
        </w:rPr>
        <w:t>4</w:t>
      </w:r>
      <w:r w:rsidRPr="00F536DD">
        <w:rPr>
          <w:rFonts w:hint="eastAsia"/>
          <w:lang w:val="en-GB"/>
        </w:rPr>
        <w:t>日</w:t>
      </w:r>
      <w:r w:rsidRPr="00F536DD">
        <w:rPr>
          <w:rFonts w:hint="eastAsia"/>
          <w:lang w:val="en-GB"/>
        </w:rPr>
        <w:t>)</w:t>
      </w:r>
      <w:r w:rsidRPr="00F536DD">
        <w:rPr>
          <w:lang w:val="en-GB"/>
        </w:rPr>
        <w:t>；</w:t>
      </w:r>
    </w:p>
    <w:p w:rsidR="00F536DD" w:rsidRPr="00F536DD" w:rsidRDefault="00F536DD" w:rsidP="00D55FBC">
      <w:pPr>
        <w:pStyle w:val="SingleTxtGC"/>
        <w:numPr>
          <w:ilvl w:val="0"/>
          <w:numId w:val="41"/>
        </w:numPr>
        <w:rPr>
          <w:lang w:val="en-GB"/>
        </w:rPr>
      </w:pPr>
      <w:r w:rsidRPr="00F536DD">
        <w:rPr>
          <w:rFonts w:hint="eastAsia"/>
          <w:lang w:val="en-GB"/>
        </w:rPr>
        <w:t>《</w:t>
      </w:r>
      <w:r w:rsidRPr="00F536DD">
        <w:rPr>
          <w:lang w:val="en-GB"/>
        </w:rPr>
        <w:t>禁止酷刑和其他残忍、不人道或有辱人格的待遇或处罚公约</w:t>
      </w:r>
      <w:r w:rsidRPr="00F536DD">
        <w:rPr>
          <w:rFonts w:hint="eastAsia"/>
          <w:lang w:val="en-GB"/>
        </w:rPr>
        <w:t>》，</w:t>
      </w:r>
      <w:r w:rsidRPr="00F536DD">
        <w:rPr>
          <w:lang w:val="en-GB"/>
        </w:rPr>
        <w:t>1999</w:t>
      </w:r>
      <w:r w:rsidRPr="00F536DD">
        <w:rPr>
          <w:rFonts w:hint="eastAsia"/>
          <w:lang w:val="en-GB"/>
        </w:rPr>
        <w:t>年</w:t>
      </w:r>
      <w:r w:rsidRPr="00F536DD">
        <w:rPr>
          <w:rFonts w:hint="eastAsia"/>
          <w:lang w:val="en-GB"/>
        </w:rPr>
        <w:t>9</w:t>
      </w:r>
      <w:r w:rsidRPr="00F536DD">
        <w:rPr>
          <w:rFonts w:hint="eastAsia"/>
          <w:lang w:val="en-GB"/>
        </w:rPr>
        <w:t>月</w:t>
      </w:r>
      <w:r w:rsidRPr="00F536DD">
        <w:rPr>
          <w:rFonts w:hint="eastAsia"/>
          <w:lang w:val="en-GB"/>
        </w:rPr>
        <w:t>14</w:t>
      </w:r>
      <w:r w:rsidRPr="00F536DD">
        <w:rPr>
          <w:rFonts w:hint="eastAsia"/>
          <w:lang w:val="en-GB"/>
        </w:rPr>
        <w:t>日</w:t>
      </w:r>
      <w:r w:rsidRPr="00F536DD">
        <w:rPr>
          <w:lang w:val="en-GB"/>
        </w:rPr>
        <w:t>；</w:t>
      </w:r>
    </w:p>
    <w:p w:rsidR="00F536DD" w:rsidRPr="00F536DD" w:rsidRDefault="00F536DD" w:rsidP="00D55FBC">
      <w:pPr>
        <w:pStyle w:val="SingleTxtGC"/>
        <w:numPr>
          <w:ilvl w:val="0"/>
          <w:numId w:val="41"/>
        </w:numPr>
        <w:rPr>
          <w:lang w:val="en-GB"/>
        </w:rPr>
      </w:pPr>
      <w:r w:rsidRPr="00F536DD">
        <w:rPr>
          <w:rFonts w:hint="eastAsia"/>
          <w:lang w:val="en-GB"/>
        </w:rPr>
        <w:t>《残疾人权利公约》及其任择议定书，</w:t>
      </w:r>
      <w:r w:rsidRPr="00F536DD">
        <w:rPr>
          <w:lang w:val="en-GB"/>
        </w:rPr>
        <w:t>2012</w:t>
      </w:r>
      <w:r w:rsidRPr="00F536DD">
        <w:rPr>
          <w:rFonts w:hint="eastAsia"/>
          <w:lang w:val="en-GB"/>
        </w:rPr>
        <w:t>年</w:t>
      </w:r>
      <w:r w:rsidRPr="00F536DD">
        <w:rPr>
          <w:rFonts w:hint="eastAsia"/>
          <w:lang w:val="en-GB"/>
        </w:rPr>
        <w:t>1</w:t>
      </w:r>
      <w:r w:rsidRPr="00F536DD">
        <w:rPr>
          <w:rFonts w:hint="eastAsia"/>
          <w:lang w:val="en-GB"/>
        </w:rPr>
        <w:t>月</w:t>
      </w:r>
      <w:r w:rsidRPr="00F536DD">
        <w:rPr>
          <w:rFonts w:hint="eastAsia"/>
          <w:lang w:val="en-GB"/>
        </w:rPr>
        <w:t>30</w:t>
      </w:r>
      <w:r w:rsidRPr="00F536DD">
        <w:rPr>
          <w:rFonts w:hint="eastAsia"/>
          <w:lang w:val="en-GB"/>
        </w:rPr>
        <w:t>日</w:t>
      </w:r>
      <w:r w:rsidRPr="00F536DD">
        <w:rPr>
          <w:lang w:val="en-GB"/>
        </w:rPr>
        <w:t>；</w:t>
      </w:r>
    </w:p>
    <w:p w:rsidR="00F536DD" w:rsidRPr="00F536DD" w:rsidRDefault="00F536DD" w:rsidP="00D55FBC">
      <w:pPr>
        <w:pStyle w:val="SingleTxtGC"/>
        <w:numPr>
          <w:ilvl w:val="0"/>
          <w:numId w:val="41"/>
        </w:numPr>
        <w:rPr>
          <w:lang w:val="en-GB"/>
        </w:rPr>
      </w:pPr>
      <w:r w:rsidRPr="00F536DD">
        <w:rPr>
          <w:lang w:val="en-GB"/>
        </w:rPr>
        <w:t>《保护所有移徙工人及其家庭成员权利国际公约</w:t>
      </w:r>
      <w:r w:rsidRPr="00F536DD">
        <w:rPr>
          <w:rFonts w:hint="eastAsia"/>
          <w:lang w:val="en-GB"/>
        </w:rPr>
        <w:t>》，</w:t>
      </w:r>
      <w:r w:rsidRPr="00F536DD">
        <w:rPr>
          <w:lang w:val="en-GB"/>
        </w:rPr>
        <w:t>2013</w:t>
      </w:r>
      <w:r w:rsidRPr="00F536DD">
        <w:rPr>
          <w:rFonts w:hint="eastAsia"/>
          <w:lang w:val="en-GB"/>
        </w:rPr>
        <w:t>年</w:t>
      </w:r>
      <w:r w:rsidRPr="00F536DD">
        <w:rPr>
          <w:rFonts w:hint="eastAsia"/>
          <w:lang w:val="en-GB"/>
        </w:rPr>
        <w:t>8</w:t>
      </w:r>
      <w:r w:rsidRPr="00F536DD">
        <w:rPr>
          <w:rFonts w:hint="eastAsia"/>
          <w:lang w:val="en-GB"/>
        </w:rPr>
        <w:t>月</w:t>
      </w:r>
      <w:r w:rsidRPr="00F536DD">
        <w:rPr>
          <w:rFonts w:hint="eastAsia"/>
          <w:lang w:val="en-GB"/>
        </w:rPr>
        <w:t>19</w:t>
      </w:r>
      <w:r w:rsidRPr="00F536DD">
        <w:rPr>
          <w:rFonts w:hint="eastAsia"/>
          <w:lang w:val="en-GB"/>
        </w:rPr>
        <w:t>日。</w:t>
      </w:r>
    </w:p>
    <w:p w:rsidR="00F536DD" w:rsidRPr="00F536DD" w:rsidRDefault="00F536DD" w:rsidP="00D55FBC">
      <w:pPr>
        <w:pStyle w:val="H1GC"/>
        <w:rPr>
          <w:lang w:val="en-GB"/>
        </w:rPr>
      </w:pPr>
      <w:r w:rsidRPr="00F536DD">
        <w:rPr>
          <w:lang w:val="en-GB"/>
        </w:rPr>
        <w:tab/>
        <w:t>C.</w:t>
      </w:r>
      <w:r w:rsidRPr="00F536DD">
        <w:rPr>
          <w:lang w:val="en-GB"/>
        </w:rPr>
        <w:tab/>
      </w:r>
      <w:r w:rsidRPr="00F536DD">
        <w:rPr>
          <w:rFonts w:hint="eastAsia"/>
          <w:lang w:val="en-GB"/>
        </w:rPr>
        <w:t>主要关注的问题和建议</w:t>
      </w:r>
    </w:p>
    <w:p w:rsidR="00F536DD" w:rsidRPr="00F536DD" w:rsidRDefault="00F536DD" w:rsidP="00F536DD">
      <w:pPr>
        <w:pStyle w:val="SingleTxtGC"/>
        <w:rPr>
          <w:rFonts w:hint="eastAsia"/>
          <w:lang w:val="en-GB"/>
        </w:rPr>
      </w:pPr>
      <w:r w:rsidRPr="00F536DD">
        <w:rPr>
          <w:lang w:val="en-GB"/>
        </w:rPr>
        <w:t>5.</w:t>
      </w:r>
      <w:r w:rsidRPr="00F536DD">
        <w:rPr>
          <w:lang w:val="en-GB"/>
        </w:rPr>
        <w:tab/>
      </w:r>
      <w:r w:rsidRPr="00F536DD">
        <w:rPr>
          <w:rFonts w:hint="eastAsia"/>
          <w:lang w:val="en-GB"/>
        </w:rPr>
        <w:t>委员会欢迎缔约国法院可以直接援引《公约》条款，但是遗憾地指出，迄今尚未出现缔约国法院援引《公约》条款的案例</w:t>
      </w:r>
      <w:r w:rsidRPr="00F536DD">
        <w:rPr>
          <w:lang w:val="en-GB"/>
        </w:rPr>
        <w:t>(</w:t>
      </w:r>
      <w:r w:rsidRPr="00F536DD">
        <w:rPr>
          <w:rFonts w:hint="eastAsia"/>
          <w:lang w:val="en-GB"/>
        </w:rPr>
        <w:t>第二条</w:t>
      </w:r>
      <w:r w:rsidRPr="00F536DD">
        <w:rPr>
          <w:lang w:val="en-GB"/>
        </w:rPr>
        <w:t>)</w:t>
      </w:r>
      <w:r w:rsidRPr="00F536DD">
        <w:rPr>
          <w:rFonts w:hint="eastAsia"/>
          <w:lang w:val="en-GB"/>
        </w:rPr>
        <w:t>。</w:t>
      </w:r>
    </w:p>
    <w:p w:rsidR="00F536DD" w:rsidRPr="00D55FBC" w:rsidRDefault="00F536DD" w:rsidP="00F536DD">
      <w:pPr>
        <w:pStyle w:val="SingleTxtGC"/>
        <w:rPr>
          <w:rFonts w:eastAsia="SimHei"/>
          <w:lang w:val="en-GB"/>
        </w:rPr>
      </w:pPr>
      <w:r w:rsidRPr="00D55FBC">
        <w:rPr>
          <w:rFonts w:eastAsia="SimHei" w:hint="eastAsia"/>
          <w:lang w:val="en-GB"/>
        </w:rPr>
        <w:t>缔约国应采取措施，确保法官、检察官和执法人员得到充分培训，使他们能够依照《公约》适用和解释国内法，并向律师和广大公众宣传有关《公约》条款的知识，使他们能够在法院援引这些条款。缔约国应在下一次定期报告中纳入资料，详细介绍国内法院适用《公约》的实例，以及法律为声称自己在《公约》之下的权利受到侵犯的个人提供补救的条款。它还应考虑加入《公约》的第一项任择议定书。</w:t>
      </w:r>
    </w:p>
    <w:p w:rsidR="00F536DD" w:rsidRPr="00F536DD" w:rsidRDefault="00F536DD" w:rsidP="00F536DD">
      <w:pPr>
        <w:pStyle w:val="SingleTxtGC"/>
        <w:rPr>
          <w:rFonts w:hint="eastAsia"/>
          <w:lang w:val="en-GB"/>
        </w:rPr>
      </w:pPr>
      <w:r w:rsidRPr="00F536DD">
        <w:rPr>
          <w:bCs/>
          <w:lang w:val="en-GB"/>
        </w:rPr>
        <w:t>6.</w:t>
      </w:r>
      <w:r w:rsidRPr="00F536DD">
        <w:rPr>
          <w:bCs/>
          <w:lang w:val="en-GB"/>
        </w:rPr>
        <w:tab/>
      </w:r>
      <w:r w:rsidRPr="00F536DD">
        <w:rPr>
          <w:rFonts w:hint="eastAsia"/>
          <w:lang w:val="en-GB"/>
        </w:rPr>
        <w:t>委员会感到遗憾的是，缔约国初次报告和对问题清单的书面答复中缺少详细资料和统计数据</w:t>
      </w:r>
      <w:r w:rsidRPr="00F536DD">
        <w:rPr>
          <w:rFonts w:hint="eastAsia"/>
          <w:lang w:val="en-GB"/>
        </w:rPr>
        <w:t>(</w:t>
      </w:r>
      <w:r w:rsidRPr="00F536DD">
        <w:rPr>
          <w:rFonts w:hint="eastAsia"/>
          <w:lang w:val="en-GB"/>
        </w:rPr>
        <w:t>这些资料和数据对于委员会监督《公约》执行情况极为重要</w:t>
      </w:r>
      <w:r w:rsidRPr="00F536DD">
        <w:rPr>
          <w:rFonts w:hint="eastAsia"/>
          <w:lang w:val="en-GB"/>
        </w:rPr>
        <w:t>)</w:t>
      </w:r>
      <w:r w:rsidRPr="00F536DD">
        <w:rPr>
          <w:rFonts w:hint="eastAsia"/>
          <w:lang w:val="en-GB"/>
        </w:rPr>
        <w:t>，使它无法评估《公约》权利在缔约国的实际影响。</w:t>
      </w:r>
    </w:p>
    <w:p w:rsidR="00F536DD" w:rsidRPr="00D55FBC" w:rsidRDefault="00F536DD" w:rsidP="00F536DD">
      <w:pPr>
        <w:pStyle w:val="SingleTxtGC"/>
        <w:rPr>
          <w:rFonts w:eastAsia="SimHei"/>
          <w:bCs/>
          <w:lang w:val="en-GB"/>
        </w:rPr>
      </w:pPr>
      <w:r w:rsidRPr="00D55FBC">
        <w:rPr>
          <w:rFonts w:eastAsia="SimHei" w:hint="eastAsia"/>
          <w:bCs/>
          <w:lang w:val="en-GB"/>
        </w:rPr>
        <w:t>委员会应在下一次定期报告中提供更全面的资料，说明在《公约》所涵盖各个领域执行法律的情况。它还应当提供按性别及其他因素分类的、完整的相关统计数据。</w:t>
      </w:r>
    </w:p>
    <w:p w:rsidR="00F536DD" w:rsidRPr="00F536DD" w:rsidRDefault="00F536DD" w:rsidP="00F536DD">
      <w:pPr>
        <w:pStyle w:val="SingleTxtGC"/>
        <w:rPr>
          <w:rFonts w:hint="eastAsia"/>
          <w:lang w:val="en-GB"/>
        </w:rPr>
      </w:pPr>
      <w:r w:rsidRPr="00F536DD">
        <w:rPr>
          <w:bCs/>
          <w:lang w:val="en-GB"/>
        </w:rPr>
        <w:t>7.</w:t>
      </w:r>
      <w:r w:rsidRPr="00F536DD">
        <w:rPr>
          <w:bCs/>
          <w:lang w:val="en-GB"/>
        </w:rPr>
        <w:tab/>
      </w:r>
      <w:r w:rsidRPr="00F536DD">
        <w:rPr>
          <w:rFonts w:hint="eastAsia"/>
          <w:bCs/>
          <w:lang w:val="en-GB"/>
        </w:rPr>
        <w:t>委员会欢迎缔约国于</w:t>
      </w:r>
      <w:r w:rsidRPr="00F536DD">
        <w:rPr>
          <w:rFonts w:hint="eastAsia"/>
          <w:bCs/>
          <w:lang w:val="en-GB"/>
        </w:rPr>
        <w:t>2009</w:t>
      </w:r>
      <w:r w:rsidRPr="00F536DD">
        <w:rPr>
          <w:rFonts w:hint="eastAsia"/>
          <w:bCs/>
          <w:lang w:val="en-GB"/>
        </w:rPr>
        <w:t>年设立国家人权委员会</w:t>
      </w:r>
      <w:r w:rsidRPr="00F536DD">
        <w:rPr>
          <w:rFonts w:hint="eastAsia"/>
          <w:lang w:val="en-GB"/>
        </w:rPr>
        <w:t>，并注意到该机构于</w:t>
      </w:r>
      <w:r w:rsidRPr="00F536DD">
        <w:rPr>
          <w:lang w:val="en-GB"/>
        </w:rPr>
        <w:t>2012</w:t>
      </w:r>
      <w:r w:rsidRPr="00F536DD">
        <w:rPr>
          <w:rFonts w:hint="eastAsia"/>
          <w:lang w:val="en-GB"/>
        </w:rPr>
        <w:t>年</w:t>
      </w:r>
      <w:r w:rsidRPr="00F536DD">
        <w:rPr>
          <w:rFonts w:hint="eastAsia"/>
          <w:lang w:val="en-GB"/>
        </w:rPr>
        <w:t>9</w:t>
      </w:r>
      <w:r w:rsidRPr="00F536DD">
        <w:rPr>
          <w:rFonts w:hint="eastAsia"/>
          <w:lang w:val="en-GB"/>
        </w:rPr>
        <w:t>月开始运作。但是委员会感到关切的是，据报告称，该委员会的独立性不足，而且运作不够充分</w:t>
      </w:r>
      <w:r w:rsidRPr="00F536DD">
        <w:rPr>
          <w:lang w:val="en-GB"/>
        </w:rPr>
        <w:t>(</w:t>
      </w:r>
      <w:r w:rsidRPr="00F536DD">
        <w:rPr>
          <w:rFonts w:hint="eastAsia"/>
          <w:lang w:val="en-GB"/>
        </w:rPr>
        <w:t>第二条</w:t>
      </w:r>
      <w:r w:rsidRPr="00F536DD">
        <w:rPr>
          <w:lang w:val="en-GB"/>
        </w:rPr>
        <w:t>)</w:t>
      </w:r>
      <w:r w:rsidRPr="00F536DD">
        <w:rPr>
          <w:rFonts w:hint="eastAsia"/>
          <w:lang w:val="en-GB"/>
        </w:rPr>
        <w:t>。</w:t>
      </w:r>
    </w:p>
    <w:p w:rsidR="00F536DD" w:rsidRPr="00D55FBC" w:rsidRDefault="00F536DD" w:rsidP="00F536DD">
      <w:pPr>
        <w:pStyle w:val="SingleTxtGC"/>
        <w:rPr>
          <w:rFonts w:eastAsia="SimHei" w:hint="eastAsia"/>
          <w:lang w:val="en-GB"/>
        </w:rPr>
      </w:pPr>
      <w:r w:rsidRPr="00D55FBC">
        <w:rPr>
          <w:rFonts w:eastAsia="SimHei" w:hint="eastAsia"/>
          <w:lang w:val="en-GB"/>
        </w:rPr>
        <w:t>缔约国应加大力度，确保国际人权委员会充分享有独立，并为其提供必要资源，使其能够全面按照《增进和保护人权国家机构地位的原则》</w:t>
      </w:r>
      <w:r w:rsidRPr="00D55FBC">
        <w:rPr>
          <w:rFonts w:eastAsia="SimHei" w:hint="eastAsia"/>
          <w:lang w:val="en-GB"/>
        </w:rPr>
        <w:t>(</w:t>
      </w:r>
      <w:r w:rsidRPr="00D55FBC">
        <w:rPr>
          <w:rFonts w:eastAsia="SimHei" w:hint="eastAsia"/>
          <w:lang w:val="en-GB"/>
        </w:rPr>
        <w:t>《巴黎原则》</w:t>
      </w:r>
      <w:r w:rsidRPr="00D55FBC">
        <w:rPr>
          <w:rFonts w:eastAsia="SimHei" w:hint="eastAsia"/>
          <w:lang w:val="en-GB"/>
        </w:rPr>
        <w:t>)</w:t>
      </w:r>
      <w:r w:rsidRPr="00D55FBC">
        <w:rPr>
          <w:rFonts w:eastAsia="SimHei" w:hint="eastAsia"/>
          <w:lang w:val="en-GB"/>
        </w:rPr>
        <w:t>有效地履行其职责。</w:t>
      </w:r>
    </w:p>
    <w:p w:rsidR="00F536DD" w:rsidRPr="00F536DD" w:rsidRDefault="00F536DD" w:rsidP="00F536DD">
      <w:pPr>
        <w:pStyle w:val="SingleTxtGC"/>
        <w:rPr>
          <w:rFonts w:hint="eastAsia"/>
          <w:lang w:val="en-GB"/>
        </w:rPr>
      </w:pPr>
      <w:r w:rsidRPr="00F536DD">
        <w:rPr>
          <w:lang w:val="en-GB"/>
        </w:rPr>
        <w:t>8.</w:t>
      </w:r>
      <w:r w:rsidRPr="00F536DD">
        <w:rPr>
          <w:lang w:val="en-GB"/>
        </w:rPr>
        <w:tab/>
      </w:r>
      <w:r w:rsidRPr="00F536DD">
        <w:rPr>
          <w:rFonts w:hint="eastAsia"/>
          <w:lang w:val="en-GB"/>
        </w:rPr>
        <w:t>委员会注意到《宪法》第</w:t>
      </w:r>
      <w:r w:rsidRPr="00F536DD">
        <w:rPr>
          <w:rFonts w:hint="eastAsia"/>
          <w:lang w:val="en-GB"/>
        </w:rPr>
        <w:t>35</w:t>
      </w:r>
      <w:r w:rsidRPr="00F536DD">
        <w:rPr>
          <w:rFonts w:hint="eastAsia"/>
          <w:lang w:val="en-GB"/>
        </w:rPr>
        <w:t>条保障所有公民在法律面前一律平等，但感到关切的是，有报告称在旅游区，特别是在伊尼扬巴内、加扎和德尔加杜角三省的海滩地带，当地人和当地商贩受到种族歧视，其行动自由也受到限制。</w:t>
      </w:r>
      <w:r w:rsidRPr="00F536DD">
        <w:rPr>
          <w:lang w:val="en-GB"/>
        </w:rPr>
        <w:t>(</w:t>
      </w:r>
      <w:r w:rsidRPr="00F536DD">
        <w:rPr>
          <w:rFonts w:hint="eastAsia"/>
          <w:lang w:val="en-GB"/>
        </w:rPr>
        <w:t>第二、十二和二十六条</w:t>
      </w:r>
      <w:r w:rsidRPr="00F536DD">
        <w:rPr>
          <w:lang w:val="en-GB"/>
        </w:rPr>
        <w:t>)</w:t>
      </w:r>
      <w:r w:rsidRPr="00F536DD">
        <w:rPr>
          <w:rFonts w:hint="eastAsia"/>
          <w:lang w:val="en-GB"/>
        </w:rPr>
        <w:t>。</w:t>
      </w:r>
    </w:p>
    <w:p w:rsidR="00F536DD" w:rsidRPr="00D55FBC" w:rsidRDefault="00F536DD" w:rsidP="00F536DD">
      <w:pPr>
        <w:pStyle w:val="SingleTxtGC"/>
        <w:rPr>
          <w:rFonts w:eastAsia="SimHei"/>
          <w:bCs/>
          <w:lang w:val="en-GB"/>
        </w:rPr>
      </w:pPr>
      <w:r w:rsidRPr="00D55FBC">
        <w:rPr>
          <w:rFonts w:eastAsia="SimHei" w:hint="eastAsia"/>
          <w:bCs/>
          <w:lang w:val="en-GB"/>
        </w:rPr>
        <w:t>缔约国应与地方当局和旅游业等相关行为者开展对话，预防和打击旅游区内一切形式的歧视。缔约国应确保反映缔约国根据《公约》承担的不歧视原则相关义务的法律条款得到有效执行。缔约国还应采取适当措施，确保对此类歧视行为进行调查。</w:t>
      </w:r>
    </w:p>
    <w:p w:rsidR="00F536DD" w:rsidRPr="00F536DD" w:rsidRDefault="00F536DD" w:rsidP="00F536DD">
      <w:pPr>
        <w:pStyle w:val="SingleTxtGC"/>
        <w:rPr>
          <w:rFonts w:hint="eastAsia"/>
          <w:lang w:val="en-GB"/>
        </w:rPr>
      </w:pPr>
      <w:r w:rsidRPr="00F536DD">
        <w:rPr>
          <w:bCs/>
          <w:lang w:val="en-GB"/>
        </w:rPr>
        <w:t>9.</w:t>
      </w:r>
      <w:r w:rsidRPr="00F536DD">
        <w:rPr>
          <w:bCs/>
          <w:lang w:val="en-GB"/>
        </w:rPr>
        <w:tab/>
      </w:r>
      <w:r w:rsidRPr="00F536DD">
        <w:rPr>
          <w:rFonts w:hint="eastAsia"/>
          <w:bCs/>
          <w:lang w:val="en-GB"/>
        </w:rPr>
        <w:t>委员会注意到缔约国为促进性别平等采取的步骤及取得的进展，特别是在政府高层取得的进展，</w:t>
      </w:r>
      <w:r w:rsidRPr="00F536DD">
        <w:rPr>
          <w:rFonts w:hint="eastAsia"/>
          <w:lang w:val="en-GB"/>
        </w:rPr>
        <w:t>但是对于妇女在地方部门担任决策职务的比例较低感到关切。委员会感到遗憾的是，关于男女在家庭和社会中的作用与责任的传统的歧视性做法和陈旧观念持续存在，它还感到关切的是，虽然第</w:t>
      </w:r>
      <w:r w:rsidRPr="00F536DD">
        <w:rPr>
          <w:lang w:val="en-GB"/>
        </w:rPr>
        <w:t>10/2004</w:t>
      </w:r>
      <w:r w:rsidRPr="00F536DD">
        <w:rPr>
          <w:rFonts w:hint="eastAsia"/>
          <w:lang w:val="en-GB"/>
        </w:rPr>
        <w:t>号《家庭法》禁止强迫婚姻、早婚和一夫多妻等传统陋习，但这些现象依然普遍存在。委员会还感到关切的是，在习惯法中，妇女在继承遗产和获取土地等方面极易受到歧视</w:t>
      </w:r>
      <w:r w:rsidRPr="00F536DD">
        <w:rPr>
          <w:lang w:val="en-GB"/>
        </w:rPr>
        <w:t>(</w:t>
      </w:r>
      <w:r w:rsidRPr="00F536DD">
        <w:rPr>
          <w:rFonts w:hint="eastAsia"/>
          <w:lang w:val="en-GB"/>
        </w:rPr>
        <w:t>第二、三、二十三、二十四、二十五和二十六条</w:t>
      </w:r>
      <w:r w:rsidRPr="00F536DD">
        <w:rPr>
          <w:lang w:val="en-GB"/>
        </w:rPr>
        <w:t>)</w:t>
      </w:r>
      <w:r w:rsidRPr="00F536DD">
        <w:rPr>
          <w:rFonts w:hint="eastAsia"/>
          <w:lang w:val="en-GB"/>
        </w:rPr>
        <w:t>。</w:t>
      </w:r>
    </w:p>
    <w:p w:rsidR="00F536DD" w:rsidRPr="00D55FBC" w:rsidRDefault="00F536DD" w:rsidP="00F536DD">
      <w:pPr>
        <w:pStyle w:val="SingleTxtGC"/>
        <w:rPr>
          <w:rFonts w:eastAsia="SimHei"/>
          <w:bCs/>
          <w:lang w:val="en-GB"/>
        </w:rPr>
      </w:pPr>
      <w:r w:rsidRPr="00D55FBC">
        <w:rPr>
          <w:rFonts w:eastAsia="SimHei" w:hint="eastAsia"/>
          <w:bCs/>
          <w:lang w:val="en-GB"/>
        </w:rPr>
        <w:t>缔约国应采取一切必要措施，有效落实和执行关于性别平等和不歧视的现行相关法律和政策框架，</w:t>
      </w:r>
      <w:r w:rsidRPr="00D55FBC">
        <w:rPr>
          <w:rFonts w:eastAsia="SimHei" w:hint="eastAsia"/>
          <w:lang w:val="en-GB"/>
        </w:rPr>
        <w:t>继续努力提高妇女担任地方部门决策职务的比例，并制定战略，通过</w:t>
      </w:r>
      <w:r w:rsidRPr="00D55FBC">
        <w:rPr>
          <w:rFonts w:eastAsia="SimHei" w:hint="eastAsia"/>
          <w:bCs/>
          <w:lang w:val="en-GB"/>
        </w:rPr>
        <w:t>使人们认识到需要保障妇女享有自己的权利等方式，</w:t>
      </w:r>
      <w:r w:rsidRPr="00D55FBC">
        <w:rPr>
          <w:rFonts w:eastAsia="SimHei" w:hint="eastAsia"/>
          <w:lang w:val="en-GB"/>
        </w:rPr>
        <w:t>消除关于妇女作用的陈旧观念</w:t>
      </w:r>
      <w:r w:rsidRPr="00D55FBC">
        <w:rPr>
          <w:rFonts w:eastAsia="SimHei" w:hint="eastAsia"/>
          <w:bCs/>
          <w:lang w:val="en-GB"/>
        </w:rPr>
        <w:t>。缔约国应采取适当措施：</w:t>
      </w:r>
      <w:r w:rsidRPr="00D55FBC">
        <w:rPr>
          <w:rFonts w:eastAsia="SimHei"/>
          <w:bCs/>
          <w:lang w:val="en-GB"/>
        </w:rPr>
        <w:t xml:space="preserve">(a) </w:t>
      </w:r>
      <w:r w:rsidRPr="00D55FBC">
        <w:rPr>
          <w:rFonts w:eastAsia="SimHei" w:hint="eastAsia"/>
          <w:bCs/>
          <w:lang w:val="en-GB"/>
        </w:rPr>
        <w:t>消除强迫婚姻、早婚和一夫多妻现象；</w:t>
      </w:r>
      <w:r w:rsidRPr="00D55FBC">
        <w:rPr>
          <w:rFonts w:eastAsia="SimHei"/>
          <w:bCs/>
          <w:lang w:val="en-GB"/>
        </w:rPr>
        <w:t>(b)</w:t>
      </w:r>
      <w:r w:rsidR="00D55FBC">
        <w:rPr>
          <w:rFonts w:eastAsia="SimHei" w:hint="eastAsia"/>
          <w:bCs/>
          <w:lang w:val="en-GB"/>
        </w:rPr>
        <w:t xml:space="preserve"> </w:t>
      </w:r>
      <w:r w:rsidRPr="00D55FBC">
        <w:rPr>
          <w:rFonts w:eastAsia="SimHei" w:hint="eastAsia"/>
          <w:bCs/>
          <w:lang w:val="en-GB"/>
        </w:rPr>
        <w:t>开展提高认识活动，特别是在农村地区，宣传此类行为的消极影响；</w:t>
      </w:r>
      <w:r w:rsidRPr="00D55FBC">
        <w:rPr>
          <w:rFonts w:eastAsia="SimHei"/>
          <w:bCs/>
          <w:lang w:val="en-GB"/>
        </w:rPr>
        <w:t xml:space="preserve">(c) </w:t>
      </w:r>
      <w:r w:rsidRPr="00D55FBC">
        <w:rPr>
          <w:rFonts w:eastAsia="SimHei" w:hint="eastAsia"/>
          <w:bCs/>
          <w:lang w:val="en-GB"/>
        </w:rPr>
        <w:t>鼓励报告此类罪行，调查受害者的申诉并将责任人绳之以法。缔约国还应加强各种措施，包括加大力度宣传成文法优先于习惯法和惯例，使妇女更多地了解她们在成文法和《公约》之下的权利，以确保妇女在适用习惯法的情况下免遭歧视性待遇。</w:t>
      </w:r>
    </w:p>
    <w:p w:rsidR="00F536DD" w:rsidRPr="00F536DD" w:rsidRDefault="00F536DD" w:rsidP="00F536DD">
      <w:pPr>
        <w:pStyle w:val="SingleTxtGC"/>
        <w:rPr>
          <w:lang w:val="en-GB"/>
        </w:rPr>
      </w:pPr>
      <w:r w:rsidRPr="00F536DD">
        <w:rPr>
          <w:lang w:val="en-GB"/>
        </w:rPr>
        <w:t>10</w:t>
      </w:r>
      <w:r>
        <w:rPr>
          <w:lang w:val="en-GB"/>
        </w:rPr>
        <w:t xml:space="preserve">.  </w:t>
      </w:r>
      <w:r w:rsidRPr="00F536DD">
        <w:rPr>
          <w:rFonts w:hint="eastAsia"/>
          <w:lang w:val="en-GB"/>
        </w:rPr>
        <w:t>委员会欢迎缔约国在</w:t>
      </w:r>
      <w:r w:rsidRPr="00F536DD">
        <w:rPr>
          <w:rFonts w:hint="eastAsia"/>
          <w:lang w:val="en-GB"/>
        </w:rPr>
        <w:t>2009</w:t>
      </w:r>
      <w:r w:rsidRPr="00F536DD">
        <w:rPr>
          <w:rFonts w:hint="eastAsia"/>
          <w:lang w:val="en-GB"/>
        </w:rPr>
        <w:t>年</w:t>
      </w:r>
      <w:r w:rsidRPr="00F536DD">
        <w:rPr>
          <w:rFonts w:hint="eastAsia"/>
          <w:lang w:val="en-GB"/>
        </w:rPr>
        <w:t>9</w:t>
      </w:r>
      <w:r w:rsidRPr="00F536DD">
        <w:rPr>
          <w:rFonts w:hint="eastAsia"/>
          <w:lang w:val="en-GB"/>
        </w:rPr>
        <w:t>月</w:t>
      </w:r>
      <w:r w:rsidRPr="00F536DD">
        <w:rPr>
          <w:rFonts w:hint="eastAsia"/>
          <w:lang w:val="en-GB"/>
        </w:rPr>
        <w:t>29</w:t>
      </w:r>
      <w:r w:rsidRPr="00F536DD">
        <w:rPr>
          <w:rFonts w:hint="eastAsia"/>
          <w:lang w:val="en-GB"/>
        </w:rPr>
        <w:t>日通过《打击对妇女的家庭暴力法》</w:t>
      </w:r>
      <w:r w:rsidRPr="00F536DD">
        <w:rPr>
          <w:lang w:val="en-GB"/>
        </w:rPr>
        <w:t>(</w:t>
      </w:r>
      <w:r w:rsidRPr="00F536DD">
        <w:rPr>
          <w:rFonts w:hint="eastAsia"/>
          <w:lang w:val="en-GB"/>
        </w:rPr>
        <w:t>第</w:t>
      </w:r>
      <w:r w:rsidRPr="00F536DD">
        <w:rPr>
          <w:lang w:val="en-GB"/>
        </w:rPr>
        <w:t>29/2009</w:t>
      </w:r>
      <w:r w:rsidRPr="00F536DD">
        <w:rPr>
          <w:rFonts w:hint="eastAsia"/>
          <w:lang w:val="en-GB"/>
        </w:rPr>
        <w:t>号</w:t>
      </w:r>
      <w:r w:rsidRPr="00F536DD">
        <w:rPr>
          <w:lang w:val="en-GB"/>
        </w:rPr>
        <w:t>)</w:t>
      </w:r>
      <w:r w:rsidRPr="00F536DD">
        <w:rPr>
          <w:rFonts w:hint="eastAsia"/>
          <w:lang w:val="en-GB"/>
        </w:rPr>
        <w:t>，并采取其他措施打击基于性别的暴力，包括家庭暴力，</w:t>
      </w:r>
      <w:r w:rsidRPr="00F536DD">
        <w:rPr>
          <w:rFonts w:hint="eastAsia"/>
          <w:bCs/>
          <w:lang w:val="en-GB"/>
        </w:rPr>
        <w:t>但委员会感到关切的是，这种现象持续存在，而且由于传统社会观念作祟，这种罪行的报案率很低</w:t>
      </w:r>
      <w:r w:rsidRPr="00F536DD">
        <w:rPr>
          <w:rFonts w:hint="eastAsia"/>
          <w:lang w:val="en-GB"/>
        </w:rPr>
        <w:t>。委员会感到遗憾的是，缺少数据说明对犯罪者施加的制裁、对受害者提供的补救和受害者能够得到的庇护场所和康复服务。委员会还感到关切的是，有报告称，老年妇女因被控行使巫术而遭受诋毁和暴力。</w:t>
      </w:r>
      <w:r w:rsidRPr="00F536DD">
        <w:rPr>
          <w:lang w:val="en-GB"/>
        </w:rPr>
        <w:t>(</w:t>
      </w:r>
      <w:r w:rsidRPr="00F536DD">
        <w:rPr>
          <w:rFonts w:hint="eastAsia"/>
          <w:lang w:val="en-GB"/>
        </w:rPr>
        <w:t>第二、三、六、七和二十六条</w:t>
      </w:r>
      <w:r w:rsidRPr="00F536DD">
        <w:rPr>
          <w:rFonts w:hint="eastAsia"/>
          <w:lang w:val="en-GB"/>
        </w:rPr>
        <w:t>)</w:t>
      </w:r>
      <w:r w:rsidRPr="00F536DD">
        <w:rPr>
          <w:rFonts w:hint="eastAsia"/>
          <w:lang w:val="en-GB"/>
        </w:rPr>
        <w:t>。</w:t>
      </w:r>
    </w:p>
    <w:p w:rsidR="00F536DD" w:rsidRPr="00D55FBC" w:rsidRDefault="00F536DD" w:rsidP="00F536DD">
      <w:pPr>
        <w:pStyle w:val="SingleTxtGC"/>
        <w:rPr>
          <w:rFonts w:eastAsia="SimHei"/>
          <w:bCs/>
          <w:lang w:val="en-GB"/>
        </w:rPr>
      </w:pPr>
      <w:r w:rsidRPr="00D55FBC">
        <w:rPr>
          <w:rFonts w:eastAsia="SimHei" w:hint="eastAsia"/>
          <w:lang w:val="en-GB"/>
        </w:rPr>
        <w:t>缔约国应加大力度，确保有效执行现行相关法律和政策框架并采取其他措施，预防和打击一切形式的基于性别的暴力。缔约国应开展提高认识活动，宣传家庭暴力的消极影响，使妇女了解她们的权利和现有的保护机制，并为受害者提起申诉提供便利。缔约国应进一步确保对家庭暴力案件进行彻底调查，对犯罪者进行起诉，如罪名成立，应对其施加相应的处罚，并使受害者能够获得有效的补救和保护措施，包括在全国所有地区适量设立庇护所。缔约国还应采取有效措施，保护被控行使巫术的老年妇女</w:t>
      </w:r>
      <w:r w:rsidRPr="00D55FBC">
        <w:rPr>
          <w:rFonts w:eastAsia="SimHei" w:hint="eastAsia"/>
          <w:bCs/>
          <w:lang w:val="en-GB"/>
        </w:rPr>
        <w:t>免遭虐待和侮辱，并开展提高认识方案，特别是在农村地区，宣传此类行为的消极影响。</w:t>
      </w:r>
    </w:p>
    <w:p w:rsidR="00F536DD" w:rsidRPr="00F536DD" w:rsidRDefault="00F536DD" w:rsidP="00F536DD">
      <w:pPr>
        <w:pStyle w:val="SingleTxtGC"/>
        <w:rPr>
          <w:rFonts w:hint="eastAsia"/>
          <w:lang w:val="en-GB"/>
        </w:rPr>
      </w:pPr>
      <w:r w:rsidRPr="00F536DD">
        <w:rPr>
          <w:lang w:val="en-GB"/>
        </w:rPr>
        <w:t>11</w:t>
      </w:r>
      <w:r>
        <w:rPr>
          <w:lang w:val="en-GB"/>
        </w:rPr>
        <w:t xml:space="preserve">.  </w:t>
      </w:r>
      <w:r w:rsidRPr="00F536DD">
        <w:rPr>
          <w:rFonts w:hint="eastAsia"/>
          <w:lang w:val="en-GB"/>
        </w:rPr>
        <w:t>委员会感到关切的是，有报告称犯罪嫌疑人遭到非法杀害和任意处决，执法人员过度使用武力，在警署和监狱等剥夺自由的场所实施酷刑和虐待。它还感到关切的是，关于调查、起诉、定罪和制裁责任人的情况缺乏具体、全面的信息，而且有报告称此类侵犯人权行为所涉执法官员未受到惩处</w:t>
      </w:r>
      <w:r w:rsidRPr="00F536DD">
        <w:rPr>
          <w:lang w:val="en-GB"/>
        </w:rPr>
        <w:t>(</w:t>
      </w:r>
      <w:r w:rsidRPr="00F536DD">
        <w:rPr>
          <w:rFonts w:hint="eastAsia"/>
          <w:lang w:val="en-GB"/>
        </w:rPr>
        <w:t>第二、六、七、九、十和十四条</w:t>
      </w:r>
      <w:r w:rsidRPr="00F536DD">
        <w:rPr>
          <w:lang w:val="en-GB"/>
        </w:rPr>
        <w:t>)</w:t>
      </w:r>
      <w:r w:rsidRPr="00F536DD">
        <w:rPr>
          <w:rFonts w:hint="eastAsia"/>
          <w:lang w:val="en-GB"/>
        </w:rPr>
        <w:t>。</w:t>
      </w:r>
    </w:p>
    <w:p w:rsidR="00F536DD" w:rsidRPr="00D55FBC" w:rsidRDefault="00F536DD" w:rsidP="00F536DD">
      <w:pPr>
        <w:pStyle w:val="SingleTxtGC"/>
        <w:rPr>
          <w:rFonts w:eastAsia="SimHei"/>
          <w:bCs/>
          <w:lang w:val="en-GB"/>
        </w:rPr>
      </w:pPr>
      <w:r w:rsidRPr="00D55FBC">
        <w:rPr>
          <w:rFonts w:eastAsia="SimHei" w:hint="eastAsia"/>
        </w:rPr>
        <w:t>缔约国应采取实际步骤，防止执法人员过度使用武力，确保他们遵照执行</w:t>
      </w:r>
      <w:r w:rsidRPr="00D55FBC">
        <w:rPr>
          <w:rFonts w:eastAsia="SimHei" w:hint="eastAsia"/>
        </w:rPr>
        <w:t>1990</w:t>
      </w:r>
      <w:r w:rsidRPr="00D55FBC">
        <w:rPr>
          <w:rFonts w:eastAsia="SimHei" w:hint="eastAsia"/>
        </w:rPr>
        <w:t>年</w:t>
      </w:r>
      <w:r w:rsidRPr="00D55FBC">
        <w:rPr>
          <w:rFonts w:eastAsia="SimHei"/>
        </w:rPr>
        <w:t>《联合国执法人员使用武力和火器的基本原则》</w:t>
      </w:r>
      <w:r w:rsidRPr="00D55FBC">
        <w:rPr>
          <w:rFonts w:eastAsia="SimHei" w:hint="eastAsia"/>
        </w:rPr>
        <w:t>。缔约国应采取适当措施根除酷刑和虐待行为，确保执法人员接受防止酷刑和虐待的培训，在所有执法人员培训方案中都结合使用</w:t>
      </w:r>
      <w:r w:rsidRPr="00D55FBC">
        <w:rPr>
          <w:rFonts w:eastAsia="SimHei" w:hint="eastAsia"/>
        </w:rPr>
        <w:t>1999</w:t>
      </w:r>
      <w:r w:rsidRPr="00D55FBC">
        <w:rPr>
          <w:rFonts w:eastAsia="SimHei" w:hint="eastAsia"/>
        </w:rPr>
        <w:t>年《酷刑和其他残忍、不人道或有辱人格的待遇或处罚的有效调查和文件记录手册》</w:t>
      </w:r>
      <w:r w:rsidRPr="00D55FBC">
        <w:rPr>
          <w:rFonts w:eastAsia="SimHei" w:hint="eastAsia"/>
        </w:rPr>
        <w:t>(</w:t>
      </w:r>
      <w:r w:rsidRPr="00D55FBC">
        <w:rPr>
          <w:rFonts w:eastAsia="SimHei" w:hint="eastAsia"/>
        </w:rPr>
        <w:t>《伊斯坦布尔议定书》</w:t>
      </w:r>
      <w:r w:rsidRPr="00D55FBC">
        <w:rPr>
          <w:rFonts w:eastAsia="SimHei" w:hint="eastAsia"/>
        </w:rPr>
        <w:t>)</w:t>
      </w:r>
      <w:r w:rsidRPr="00D55FBC">
        <w:rPr>
          <w:rFonts w:eastAsia="SimHei" w:hint="eastAsia"/>
        </w:rPr>
        <w:t>。缔约国应确保关于非法杀害、过度使用武力、酷刑和虐待的指控切实得到调查，对据称犯罪者进行起诉，如罪名成立，处以适当刑罚，并为受害人及其家人</w:t>
      </w:r>
      <w:r w:rsidRPr="00D55FBC">
        <w:rPr>
          <w:rFonts w:eastAsia="SimHei" w:hint="eastAsia"/>
          <w:bCs/>
          <w:lang w:val="en-GB"/>
        </w:rPr>
        <w:t>提供有效补救，包括适当补偿。</w:t>
      </w:r>
    </w:p>
    <w:p w:rsidR="00F536DD" w:rsidRPr="00F536DD" w:rsidRDefault="00F536DD" w:rsidP="00F536DD">
      <w:pPr>
        <w:pStyle w:val="SingleTxtGC"/>
        <w:rPr>
          <w:rFonts w:hint="eastAsia"/>
          <w:lang w:val="en-GB"/>
        </w:rPr>
      </w:pPr>
      <w:r w:rsidRPr="00F536DD">
        <w:rPr>
          <w:bCs/>
          <w:lang w:val="en-GB"/>
        </w:rPr>
        <w:t>12</w:t>
      </w:r>
      <w:r>
        <w:rPr>
          <w:bCs/>
          <w:lang w:val="en-GB"/>
        </w:rPr>
        <w:t xml:space="preserve">.  </w:t>
      </w:r>
      <w:r w:rsidRPr="00F536DD">
        <w:rPr>
          <w:rFonts w:hint="eastAsia"/>
          <w:lang w:val="en-GB"/>
        </w:rPr>
        <w:t>委员会感到关切的是，私刑长期存在，而且国家防范和惩处私刑的举措毫无成效</w:t>
      </w:r>
      <w:r w:rsidRPr="00F536DD">
        <w:rPr>
          <w:rFonts w:hint="eastAsia"/>
          <w:lang w:val="en-GB"/>
        </w:rPr>
        <w:t>(</w:t>
      </w:r>
      <w:r w:rsidRPr="00F536DD">
        <w:rPr>
          <w:rFonts w:hint="eastAsia"/>
          <w:lang w:val="en-GB"/>
        </w:rPr>
        <w:t>第六、七和十四条</w:t>
      </w:r>
      <w:r w:rsidRPr="00F536DD">
        <w:rPr>
          <w:rFonts w:hint="eastAsia"/>
          <w:lang w:val="en-GB"/>
        </w:rPr>
        <w:t>)</w:t>
      </w:r>
      <w:r w:rsidRPr="00F536DD">
        <w:rPr>
          <w:rFonts w:hint="eastAsia"/>
          <w:lang w:val="en-GB"/>
        </w:rPr>
        <w:t>。</w:t>
      </w:r>
    </w:p>
    <w:p w:rsidR="00F536DD" w:rsidRPr="00D55FBC" w:rsidRDefault="00F536DD" w:rsidP="00F536DD">
      <w:pPr>
        <w:pStyle w:val="SingleTxtGC"/>
        <w:rPr>
          <w:rFonts w:eastAsia="SimHei"/>
          <w:bCs/>
          <w:lang w:val="en-GB"/>
        </w:rPr>
      </w:pPr>
      <w:r w:rsidRPr="00D55FBC">
        <w:rPr>
          <w:rFonts w:eastAsia="SimHei" w:hint="eastAsia"/>
          <w:bCs/>
          <w:lang w:val="en-GB"/>
        </w:rPr>
        <w:t>缔约国应加大力度防止、调查、起诉和惩处私刑行为，并在学校和媒体上开展宣传和教育运动，阐明不论何种情况和原因，一概不得动用私刑以及私刑引发的刑事责任。</w:t>
      </w:r>
    </w:p>
    <w:p w:rsidR="00F536DD" w:rsidRPr="00F536DD" w:rsidRDefault="00F536DD" w:rsidP="00F536DD">
      <w:pPr>
        <w:pStyle w:val="SingleTxtGC"/>
        <w:rPr>
          <w:rFonts w:hint="eastAsia"/>
          <w:lang w:val="en-GB"/>
        </w:rPr>
      </w:pPr>
      <w:r w:rsidRPr="00F536DD">
        <w:rPr>
          <w:lang w:val="en-GB"/>
        </w:rPr>
        <w:t>13</w:t>
      </w:r>
      <w:r>
        <w:rPr>
          <w:lang w:val="en-GB"/>
        </w:rPr>
        <w:t xml:space="preserve">.  </w:t>
      </w:r>
      <w:r w:rsidRPr="00F536DD">
        <w:rPr>
          <w:rFonts w:hint="eastAsia"/>
          <w:lang w:val="en-GB"/>
        </w:rPr>
        <w:t>委员会表示关切的是，有报告称有人</w:t>
      </w:r>
      <w:r w:rsidRPr="00F536DD">
        <w:rPr>
          <w:rFonts w:hint="eastAsia"/>
          <w:lang w:val="en-GB"/>
        </w:rPr>
        <w:t>(</w:t>
      </w:r>
      <w:r w:rsidRPr="00F536DD">
        <w:rPr>
          <w:rFonts w:hint="eastAsia"/>
          <w:lang w:val="en-GB"/>
        </w:rPr>
        <w:t>包括儿童</w:t>
      </w:r>
      <w:r w:rsidRPr="00F536DD">
        <w:rPr>
          <w:rFonts w:hint="eastAsia"/>
          <w:lang w:val="en-GB"/>
        </w:rPr>
        <w:t>)</w:t>
      </w:r>
      <w:r w:rsidRPr="00F536DD">
        <w:rPr>
          <w:rFonts w:hint="eastAsia"/>
          <w:lang w:val="en-GB"/>
        </w:rPr>
        <w:t>遭到任意逮捕和拘留，审前拘留时间过长，超出了法定期限，拘留人员无法获知自己的权利、拘留原因和受到的指控，自被拘留时起便难以接触律师。它还感到关切的是，拘留人员不了解自己的权利，无法为侵权行为提出索赔。</w:t>
      </w:r>
      <w:r w:rsidRPr="00F536DD">
        <w:rPr>
          <w:lang w:val="en-GB"/>
        </w:rPr>
        <w:t>(</w:t>
      </w:r>
      <w:r w:rsidRPr="00F536DD">
        <w:rPr>
          <w:rFonts w:hint="eastAsia"/>
          <w:lang w:val="en-GB"/>
        </w:rPr>
        <w:t>第九、十四和二十四条</w:t>
      </w:r>
      <w:r w:rsidRPr="00F536DD">
        <w:rPr>
          <w:lang w:val="en-GB"/>
        </w:rPr>
        <w:t>)</w:t>
      </w:r>
      <w:r w:rsidRPr="00F536DD">
        <w:rPr>
          <w:rFonts w:hint="eastAsia"/>
          <w:lang w:val="en-GB"/>
        </w:rPr>
        <w:t>。</w:t>
      </w:r>
    </w:p>
    <w:p w:rsidR="00F536DD" w:rsidRPr="00D55FBC" w:rsidRDefault="00F536DD" w:rsidP="00F536DD">
      <w:pPr>
        <w:pStyle w:val="SingleTxtGC"/>
        <w:rPr>
          <w:rFonts w:eastAsia="SimHei" w:hint="eastAsia"/>
          <w:lang w:val="en-GB"/>
        </w:rPr>
      </w:pPr>
      <w:r w:rsidRPr="00D55FBC">
        <w:rPr>
          <w:rFonts w:eastAsia="SimHei" w:hint="eastAsia"/>
          <w:lang w:val="en-GB"/>
        </w:rPr>
        <w:t>缔约国应采取适当措施，按照《公约》第九条和第十四条，确保在其管辖之下的任何人均不遭受任意逮捕或拘留，确保拘留人员享有所有法律保障。缔约国应确保被剥夺自由者充分了解自己的权利，使其能够切实行使获得有效司法补救和赔偿的权利，还应确保对责任人施加适当制裁。</w:t>
      </w:r>
    </w:p>
    <w:p w:rsidR="00F536DD" w:rsidRPr="00F536DD" w:rsidRDefault="00F536DD" w:rsidP="00F536DD">
      <w:pPr>
        <w:pStyle w:val="SingleTxtGC"/>
        <w:rPr>
          <w:rFonts w:hint="eastAsia"/>
          <w:bCs/>
          <w:lang w:val="en-GB"/>
        </w:rPr>
      </w:pPr>
      <w:r w:rsidRPr="00F536DD">
        <w:rPr>
          <w:bCs/>
          <w:lang w:val="en-GB"/>
        </w:rPr>
        <w:t>14</w:t>
      </w:r>
      <w:r>
        <w:rPr>
          <w:bCs/>
          <w:lang w:val="en-GB"/>
        </w:rPr>
        <w:t xml:space="preserve">.  </w:t>
      </w:r>
      <w:r w:rsidRPr="00F536DD">
        <w:rPr>
          <w:rFonts w:hint="eastAsia"/>
          <w:lang w:val="en-GB"/>
        </w:rPr>
        <w:t>委员会注意到缔约国为改善拘留条件做出的努力，包括正在修建新的监狱设施，但表示关切的是，拘留场所过度拥挤的问题十分严重，条件极端恶劣，卫生条件差、食物和保健服务不足，还发生拘留期间死亡的案例。委员会还感到关切的是，未成年人与成年人分开关押并非总是得到保证，而且监狱当局有时不释放服满刑期的犯人</w:t>
      </w:r>
      <w:r w:rsidRPr="00F536DD">
        <w:rPr>
          <w:lang w:val="en-GB"/>
        </w:rPr>
        <w:t>(</w:t>
      </w:r>
      <w:r w:rsidRPr="00F536DD">
        <w:rPr>
          <w:rFonts w:hint="eastAsia"/>
          <w:lang w:val="en-GB"/>
        </w:rPr>
        <w:t>第六、七、九、十、十四和二十四条</w:t>
      </w:r>
      <w:r w:rsidRPr="00F536DD">
        <w:rPr>
          <w:lang w:val="en-GB"/>
        </w:rPr>
        <w:t>)</w:t>
      </w:r>
      <w:r w:rsidRPr="00F536DD">
        <w:rPr>
          <w:rFonts w:hint="eastAsia"/>
          <w:lang w:val="en-GB"/>
        </w:rPr>
        <w:t>。</w:t>
      </w:r>
    </w:p>
    <w:p w:rsidR="00F536DD" w:rsidRPr="00AF71E5" w:rsidRDefault="00F536DD" w:rsidP="00F536DD">
      <w:pPr>
        <w:pStyle w:val="SingleTxtGC"/>
        <w:rPr>
          <w:rFonts w:eastAsia="SimHei" w:hint="eastAsia"/>
          <w:bCs/>
          <w:lang w:val="en-GB"/>
        </w:rPr>
      </w:pPr>
      <w:r w:rsidRPr="00AF71E5">
        <w:rPr>
          <w:rFonts w:eastAsia="SimHei" w:hint="eastAsia"/>
          <w:bCs/>
          <w:lang w:val="en-GB"/>
        </w:rPr>
        <w:t>缔约国应采取紧急措施，建立一项对拘留场所定期进行独立监测的制度，缓解过度拥挤现象，按照《公约》和《囚犯待遇最低限度标准规则》改善拘留条件，包括少年犯的拘留条件。在这方面，缔约国不但应考虑建设新的监狱设施，而且应考虑实行保释、监视居住等审前拘留的变通措施和缓刑、假释和社区服务等非监禁处罚。缔约国应迅速调查拘留期间死亡的案例，起诉责任人并为受害者家属提供适当赔偿。它还应确保未成年人与成年人分开关押的原则得到尊重，服满刑期的犯人立即获释。</w:t>
      </w:r>
    </w:p>
    <w:p w:rsidR="00F536DD" w:rsidRPr="00F536DD" w:rsidRDefault="00F536DD" w:rsidP="00F536DD">
      <w:pPr>
        <w:pStyle w:val="SingleTxtGC"/>
        <w:rPr>
          <w:rFonts w:hint="eastAsia"/>
          <w:lang w:val="en-GB"/>
        </w:rPr>
      </w:pPr>
      <w:r w:rsidRPr="00F536DD">
        <w:rPr>
          <w:lang w:val="en-GB"/>
        </w:rPr>
        <w:t>15</w:t>
      </w:r>
      <w:r>
        <w:rPr>
          <w:lang w:val="en-GB"/>
        </w:rPr>
        <w:t xml:space="preserve">.  </w:t>
      </w:r>
      <w:r w:rsidRPr="00F536DD">
        <w:rPr>
          <w:rFonts w:hint="eastAsia"/>
          <w:lang w:val="en-GB"/>
        </w:rPr>
        <w:t>委员会注意到缔约国在培训和聘用更多法官方面做出的努力，但是仍然感到关切的是，法官人数不够，培训不足。它还感到关切的是，司法工作过于拖沓，诉讼费用的计算缺乏透明度，弱势民众难以获得法律援助。委员会还感到关切的是，有报告称，沿袭自殖民地时期的社区法庭制度似乎没有依照公正审判的基本原则运作，这些法庭的判决有可能与人权原则相抵触</w:t>
      </w:r>
      <w:r w:rsidRPr="00F536DD">
        <w:rPr>
          <w:lang w:val="en-GB"/>
        </w:rPr>
        <w:t>(</w:t>
      </w:r>
      <w:r w:rsidRPr="00F536DD">
        <w:rPr>
          <w:rFonts w:hint="eastAsia"/>
          <w:lang w:val="en-GB"/>
        </w:rPr>
        <w:t>第二和十四条</w:t>
      </w:r>
      <w:r w:rsidRPr="00F536DD">
        <w:rPr>
          <w:lang w:val="en-GB"/>
        </w:rPr>
        <w:t>)</w:t>
      </w:r>
      <w:r w:rsidRPr="00F536DD">
        <w:rPr>
          <w:rFonts w:hint="eastAsia"/>
          <w:lang w:val="en-GB"/>
        </w:rPr>
        <w:t>。</w:t>
      </w:r>
    </w:p>
    <w:p w:rsidR="00F536DD" w:rsidRPr="00AF71E5" w:rsidRDefault="00F536DD" w:rsidP="00F536DD">
      <w:pPr>
        <w:pStyle w:val="SingleTxtGC"/>
        <w:rPr>
          <w:rFonts w:eastAsia="SimHei" w:hint="eastAsia"/>
          <w:bCs/>
          <w:lang w:val="en-GB"/>
        </w:rPr>
      </w:pPr>
      <w:r w:rsidRPr="00AF71E5">
        <w:rPr>
          <w:rFonts w:eastAsia="SimHei" w:hint="eastAsia"/>
          <w:bCs/>
          <w:lang w:val="en-GB"/>
        </w:rPr>
        <w:t>缔约国应作为紧急事项，继续提高受过专业培训的合格司法人员的人数；继续努力减少诉讼程序中的拖延情况，简化并公开诉讼费用的计算程序，并确保在任何情况下，为了维护正义的需要，提供法律援助。缔约国还应确保社区法院制度依照《公约》第十四条和关于法院和法庭面前平等权和公平审判权的第</w:t>
      </w:r>
      <w:r w:rsidRPr="00AF71E5">
        <w:rPr>
          <w:rFonts w:eastAsia="SimHei" w:hint="eastAsia"/>
          <w:bCs/>
          <w:lang w:val="en-GB"/>
        </w:rPr>
        <w:t>32</w:t>
      </w:r>
      <w:r w:rsidRPr="00AF71E5">
        <w:rPr>
          <w:rFonts w:eastAsia="SimHei" w:hint="eastAsia"/>
          <w:bCs/>
          <w:lang w:val="en-GB"/>
        </w:rPr>
        <w:t>号一般性意见</w:t>
      </w:r>
      <w:r w:rsidRPr="00AF71E5">
        <w:rPr>
          <w:rFonts w:eastAsia="SimHei" w:hint="eastAsia"/>
          <w:bCs/>
          <w:lang w:val="en-GB"/>
        </w:rPr>
        <w:t>(2007)</w:t>
      </w:r>
      <w:r w:rsidRPr="00AF71E5">
        <w:rPr>
          <w:rFonts w:eastAsia="SimHei" w:hint="eastAsia"/>
          <w:bCs/>
          <w:lang w:val="en-GB"/>
        </w:rPr>
        <w:t>第</w:t>
      </w:r>
      <w:r w:rsidRPr="00AF71E5">
        <w:rPr>
          <w:rFonts w:eastAsia="SimHei" w:hint="eastAsia"/>
          <w:bCs/>
          <w:lang w:val="en-GB"/>
        </w:rPr>
        <w:t>24</w:t>
      </w:r>
      <w:r w:rsidRPr="00AF71E5">
        <w:rPr>
          <w:rFonts w:eastAsia="SimHei" w:hint="eastAsia"/>
          <w:bCs/>
          <w:lang w:val="en-GB"/>
        </w:rPr>
        <w:t>段的规定运作，而且这些机构作出的判决不违背缔约国在《公约》之下的义务。</w:t>
      </w:r>
    </w:p>
    <w:p w:rsidR="00F536DD" w:rsidRPr="00F536DD" w:rsidRDefault="00F536DD" w:rsidP="00F536DD">
      <w:pPr>
        <w:pStyle w:val="SingleTxtGC"/>
        <w:rPr>
          <w:rFonts w:hint="eastAsia"/>
          <w:lang w:val="en-GB"/>
        </w:rPr>
      </w:pPr>
      <w:r w:rsidRPr="00F536DD">
        <w:rPr>
          <w:bCs/>
          <w:lang w:val="en-GB"/>
        </w:rPr>
        <w:t>16</w:t>
      </w:r>
      <w:r>
        <w:rPr>
          <w:bCs/>
          <w:lang w:val="en-GB"/>
        </w:rPr>
        <w:t xml:space="preserve">.  </w:t>
      </w:r>
      <w:r w:rsidRPr="00F536DD">
        <w:rPr>
          <w:rFonts w:hint="eastAsia"/>
          <w:lang w:val="en-GB"/>
        </w:rPr>
        <w:t>委员会称赞缔约国虽然对《关于难民地位的公约》作出了重要保留，但仍给予难民和寻求庇护者以良好待遇。但委员会关切地指出，难民身份确定程序过于拖沓，造成避难申请积案增加，而且难民难以获得二审裁决，这都可能使难民遭受被驱回的风险</w:t>
      </w:r>
      <w:r w:rsidRPr="00F536DD">
        <w:rPr>
          <w:lang w:val="en-GB"/>
        </w:rPr>
        <w:t>(</w:t>
      </w:r>
      <w:r w:rsidRPr="00F536DD">
        <w:rPr>
          <w:rFonts w:hint="eastAsia"/>
          <w:lang w:val="en-GB"/>
        </w:rPr>
        <w:t>第二和七条</w:t>
      </w:r>
      <w:r w:rsidRPr="00F536DD">
        <w:rPr>
          <w:lang w:val="en-GB"/>
        </w:rPr>
        <w:t>)</w:t>
      </w:r>
      <w:r w:rsidRPr="00F536DD">
        <w:rPr>
          <w:rFonts w:hint="eastAsia"/>
          <w:lang w:val="en-GB"/>
        </w:rPr>
        <w:t>。</w:t>
      </w:r>
    </w:p>
    <w:p w:rsidR="00F536DD" w:rsidRPr="00AF71E5" w:rsidRDefault="00F536DD" w:rsidP="00F536DD">
      <w:pPr>
        <w:pStyle w:val="SingleTxtGC"/>
        <w:rPr>
          <w:rFonts w:eastAsia="SimHei"/>
          <w:lang w:val="en-GB"/>
        </w:rPr>
      </w:pPr>
      <w:r w:rsidRPr="00AF71E5">
        <w:rPr>
          <w:rFonts w:eastAsia="SimHei" w:hint="eastAsia"/>
          <w:lang w:val="en-GB"/>
        </w:rPr>
        <w:t>缔约国应审查法律和实践中现行的难民地位确定程序，以便解决庇护申请严重积压的问题，有些申请已经积压</w:t>
      </w:r>
      <w:r w:rsidRPr="00AF71E5">
        <w:rPr>
          <w:rFonts w:eastAsia="SimHei" w:hint="eastAsia"/>
          <w:lang w:val="en-GB"/>
        </w:rPr>
        <w:t>8</w:t>
      </w:r>
      <w:r w:rsidRPr="00AF71E5">
        <w:rPr>
          <w:rFonts w:eastAsia="SimHei" w:hint="eastAsia"/>
          <w:lang w:val="en-GB"/>
        </w:rPr>
        <w:t>年之久。缔约国应为上述程序规定明确的时限，并确保寻求庇护者能够充分利用这些规定，特别是在二审过程中。缔约国还应考虑撤销对《关于难民地位的公约》的保留。</w:t>
      </w:r>
    </w:p>
    <w:p w:rsidR="00F536DD" w:rsidRPr="00F536DD" w:rsidRDefault="00F536DD" w:rsidP="00F536DD">
      <w:pPr>
        <w:pStyle w:val="SingleTxtGC"/>
        <w:rPr>
          <w:rFonts w:hint="eastAsia"/>
          <w:lang w:val="en-GB"/>
        </w:rPr>
      </w:pPr>
      <w:r w:rsidRPr="00F536DD">
        <w:rPr>
          <w:bCs/>
          <w:lang w:val="en-GB"/>
        </w:rPr>
        <w:t>17</w:t>
      </w:r>
      <w:r>
        <w:rPr>
          <w:bCs/>
          <w:lang w:val="en-GB"/>
        </w:rPr>
        <w:t xml:space="preserve">.  </w:t>
      </w:r>
      <w:r w:rsidRPr="00F536DD">
        <w:rPr>
          <w:rFonts w:hint="eastAsia"/>
          <w:lang w:val="en-GB"/>
        </w:rPr>
        <w:t>委员会赞赏缔约国努力防止和打击贩运人口现象，于</w:t>
      </w:r>
      <w:r w:rsidRPr="00F536DD">
        <w:rPr>
          <w:lang w:val="en-GB"/>
        </w:rPr>
        <w:t>2008</w:t>
      </w:r>
      <w:r w:rsidRPr="00F536DD">
        <w:rPr>
          <w:rFonts w:hint="eastAsia"/>
          <w:lang w:val="en-GB"/>
        </w:rPr>
        <w:t>年</w:t>
      </w:r>
      <w:r w:rsidRPr="00F536DD">
        <w:rPr>
          <w:rFonts w:hint="eastAsia"/>
          <w:lang w:val="en-GB"/>
        </w:rPr>
        <w:t>7</w:t>
      </w:r>
      <w:r w:rsidRPr="00F536DD">
        <w:rPr>
          <w:rFonts w:hint="eastAsia"/>
          <w:lang w:val="en-GB"/>
        </w:rPr>
        <w:t>月</w:t>
      </w:r>
      <w:r w:rsidRPr="00F536DD">
        <w:rPr>
          <w:rFonts w:hint="eastAsia"/>
          <w:lang w:val="en-GB"/>
        </w:rPr>
        <w:t>9</w:t>
      </w:r>
      <w:r w:rsidRPr="00F536DD">
        <w:rPr>
          <w:rFonts w:hint="eastAsia"/>
          <w:lang w:val="en-GB"/>
        </w:rPr>
        <w:t>日</w:t>
      </w:r>
      <w:r w:rsidRPr="00F536DD">
        <w:rPr>
          <w:lang w:val="en-GB"/>
        </w:rPr>
        <w:t>通过</w:t>
      </w:r>
      <w:r w:rsidRPr="00F536DD">
        <w:rPr>
          <w:rFonts w:hint="eastAsia"/>
          <w:lang w:val="en-GB"/>
        </w:rPr>
        <w:t>了《预防和打击贩运人口特别是贩运妇女儿童法》</w:t>
      </w:r>
      <w:r w:rsidRPr="00F536DD">
        <w:rPr>
          <w:lang w:val="en-GB"/>
        </w:rPr>
        <w:t>(</w:t>
      </w:r>
      <w:r w:rsidRPr="00F536DD">
        <w:rPr>
          <w:rFonts w:hint="eastAsia"/>
          <w:lang w:val="en-GB"/>
        </w:rPr>
        <w:t>第</w:t>
      </w:r>
      <w:r w:rsidRPr="00F536DD">
        <w:rPr>
          <w:lang w:val="en-GB"/>
        </w:rPr>
        <w:t>6/2008</w:t>
      </w:r>
      <w:r w:rsidRPr="00F536DD">
        <w:rPr>
          <w:rFonts w:hint="eastAsia"/>
          <w:lang w:val="en-GB"/>
        </w:rPr>
        <w:t>号</w:t>
      </w:r>
      <w:r w:rsidRPr="00F536DD">
        <w:rPr>
          <w:lang w:val="en-GB"/>
        </w:rPr>
        <w:t>)</w:t>
      </w:r>
      <w:r w:rsidRPr="00F536DD">
        <w:rPr>
          <w:rFonts w:hint="eastAsia"/>
          <w:lang w:val="en-GB"/>
        </w:rPr>
        <w:t>，但委员会感到关切的是：缔约国仍然是遭受强迫劳动和性剥削的男子、妇女和儿童的来源国和过境国；由于害怕贩运网络成员</w:t>
      </w:r>
      <w:r w:rsidRPr="00F536DD">
        <w:rPr>
          <w:rFonts w:hint="eastAsia"/>
          <w:lang w:val="en-GB"/>
        </w:rPr>
        <w:t>(</w:t>
      </w:r>
      <w:r w:rsidRPr="00F536DD">
        <w:rPr>
          <w:rFonts w:hint="eastAsia"/>
          <w:lang w:val="en-GB"/>
        </w:rPr>
        <w:t>他们往往掌握着社区中的经济权力或影响力</w:t>
      </w:r>
      <w:r w:rsidRPr="00F536DD">
        <w:rPr>
          <w:rFonts w:hint="eastAsia"/>
          <w:lang w:val="en-GB"/>
        </w:rPr>
        <w:t>)</w:t>
      </w:r>
      <w:r w:rsidRPr="00F536DD">
        <w:rPr>
          <w:rFonts w:hint="eastAsia"/>
          <w:lang w:val="en-GB"/>
        </w:rPr>
        <w:t>的报复，贩运案件得不到充分报告；缔约国没有提供任何资料，说明受害者是否能够获得庇护所和康复服务等有效的保护机制和服务。委员会还对关于贩运人体器官供传统医学中所谓“巫医”使用的报告感到关切</w:t>
      </w:r>
      <w:r w:rsidRPr="00F536DD">
        <w:rPr>
          <w:lang w:val="en-GB"/>
        </w:rPr>
        <w:t>(</w:t>
      </w:r>
      <w:r w:rsidRPr="00F536DD">
        <w:rPr>
          <w:rFonts w:hint="eastAsia"/>
          <w:lang w:val="en-GB"/>
        </w:rPr>
        <w:t>第二、六、七、八和二十四条</w:t>
      </w:r>
      <w:r w:rsidRPr="00F536DD">
        <w:rPr>
          <w:lang w:val="en-GB"/>
        </w:rPr>
        <w:t>)</w:t>
      </w:r>
      <w:r w:rsidRPr="00F536DD">
        <w:rPr>
          <w:rFonts w:hint="eastAsia"/>
          <w:lang w:val="en-GB"/>
        </w:rPr>
        <w:t>。</w:t>
      </w:r>
    </w:p>
    <w:p w:rsidR="00F536DD" w:rsidRPr="00AF71E5" w:rsidRDefault="00F536DD" w:rsidP="00F536DD">
      <w:pPr>
        <w:pStyle w:val="SingleTxtGC"/>
        <w:rPr>
          <w:rFonts w:eastAsia="SimHei" w:hint="eastAsia"/>
          <w:lang w:val="en-GB"/>
        </w:rPr>
      </w:pPr>
      <w:r w:rsidRPr="00AF71E5">
        <w:rPr>
          <w:rFonts w:eastAsia="SimHei" w:hint="eastAsia"/>
          <w:bCs/>
          <w:lang w:val="en-GB"/>
        </w:rPr>
        <w:t>缔约国应加大力度，预防、禁止和惩治贩运人口和贩运器官行为，包括在区域层面及与邻国合作开展活动，还应为警务人员、边境工作人员、法官、律师和其他相关工作人员提供甄别受害者的培训，使广大民众提高认识，并为其提供充足的资源。缔约国应采取适当措施，保护贩运受害者免遭报复，并为其提供适当的医疗服务、免费的社会援助和法律援助，及包括康复在内的补偿。</w:t>
      </w:r>
    </w:p>
    <w:p w:rsidR="00F536DD" w:rsidRPr="00F536DD" w:rsidRDefault="00F536DD" w:rsidP="00F536DD">
      <w:pPr>
        <w:pStyle w:val="SingleTxtGC"/>
        <w:rPr>
          <w:lang w:val="en-GB"/>
        </w:rPr>
      </w:pPr>
      <w:r w:rsidRPr="00F536DD">
        <w:rPr>
          <w:lang w:val="en-GB"/>
        </w:rPr>
        <w:t>18</w:t>
      </w:r>
      <w:r>
        <w:rPr>
          <w:lang w:val="en-GB"/>
        </w:rPr>
        <w:t xml:space="preserve">.  </w:t>
      </w:r>
      <w:r w:rsidRPr="00F536DD">
        <w:rPr>
          <w:rFonts w:hint="eastAsia"/>
          <w:lang w:val="en-GB"/>
        </w:rPr>
        <w:t>委员会感到关切的是，国内童工的比例很高，特别是在农业和家政服务部门，还有关于对儿童进行性剥削的报告</w:t>
      </w:r>
      <w:r w:rsidRPr="00F536DD">
        <w:rPr>
          <w:lang w:val="en-GB"/>
        </w:rPr>
        <w:t xml:space="preserve"> (</w:t>
      </w:r>
      <w:r w:rsidRPr="00F536DD">
        <w:rPr>
          <w:rFonts w:hint="eastAsia"/>
          <w:lang w:val="en-GB"/>
        </w:rPr>
        <w:t>第八和二十四条</w:t>
      </w:r>
      <w:r w:rsidRPr="00F536DD">
        <w:rPr>
          <w:rFonts w:hint="eastAsia"/>
          <w:lang w:val="en-GB"/>
        </w:rPr>
        <w:t>)</w:t>
      </w:r>
      <w:r w:rsidRPr="00F536DD">
        <w:rPr>
          <w:rFonts w:hint="eastAsia"/>
          <w:lang w:val="en-GB"/>
        </w:rPr>
        <w:t>。</w:t>
      </w:r>
    </w:p>
    <w:p w:rsidR="00F536DD" w:rsidRPr="00AF71E5" w:rsidRDefault="00F536DD" w:rsidP="00F536DD">
      <w:pPr>
        <w:pStyle w:val="SingleTxtGC"/>
        <w:rPr>
          <w:rFonts w:eastAsia="SimHei"/>
          <w:bCs/>
          <w:lang w:val="en-GB"/>
        </w:rPr>
      </w:pPr>
      <w:r w:rsidRPr="00AF71E5">
        <w:rPr>
          <w:rFonts w:eastAsia="SimHei" w:hint="eastAsia"/>
          <w:bCs/>
          <w:lang w:val="en-GB"/>
        </w:rPr>
        <w:t>缔约国应继续努力，通过就保护儿童权利开展公众宣传和教育运动及其他方式，贯彻执行旨在消除童工现象和儿童性剥削的现行政策和法律。缔约国应该确保儿童受到《公约》第二十四条规定的特殊保护，并在实践中加以执行。最后，缔约国应该确保违法行为受到起诉，并保留可靠的统计资料。</w:t>
      </w:r>
    </w:p>
    <w:p w:rsidR="00F536DD" w:rsidRPr="00F536DD" w:rsidRDefault="00F536DD" w:rsidP="00F536DD">
      <w:pPr>
        <w:pStyle w:val="SingleTxtGC"/>
        <w:rPr>
          <w:rFonts w:hint="eastAsia"/>
          <w:lang w:val="en-GB"/>
        </w:rPr>
      </w:pPr>
      <w:r w:rsidRPr="00F536DD">
        <w:rPr>
          <w:lang w:val="en-GB"/>
        </w:rPr>
        <w:t>19</w:t>
      </w:r>
      <w:r>
        <w:rPr>
          <w:lang w:val="en-GB"/>
        </w:rPr>
        <w:t xml:space="preserve">.  </w:t>
      </w:r>
      <w:r w:rsidRPr="00F536DD">
        <w:rPr>
          <w:rFonts w:hint="eastAsia"/>
          <w:lang w:val="en-GB"/>
        </w:rPr>
        <w:t>委员会感到关切的是，有报告称在缔约国的学校及其他场合发生儿童遭到虐待和性剥削的事件。委员会还指出，由于儿童的家人试图经法外途径获得犯罪者的赔偿，这种案件往往不被上报。委员会感到遗憾的是，缺少数据说明经调查和起诉的案件的数目以及向这种虐待行为受害者提供赔偿的数目。</w:t>
      </w:r>
      <w:r w:rsidRPr="00F536DD">
        <w:rPr>
          <w:lang w:val="en-GB"/>
        </w:rPr>
        <w:t>(</w:t>
      </w:r>
      <w:r w:rsidRPr="00F536DD">
        <w:rPr>
          <w:rFonts w:hint="eastAsia"/>
          <w:lang w:val="en-GB"/>
        </w:rPr>
        <w:t>第二、七和二十四条</w:t>
      </w:r>
      <w:r w:rsidRPr="00F536DD">
        <w:rPr>
          <w:lang w:val="en-GB"/>
        </w:rPr>
        <w:t>)</w:t>
      </w:r>
      <w:r w:rsidRPr="00F536DD">
        <w:rPr>
          <w:rFonts w:hint="eastAsia"/>
          <w:lang w:val="en-GB"/>
        </w:rPr>
        <w:t>。</w:t>
      </w:r>
    </w:p>
    <w:p w:rsidR="00F536DD" w:rsidRPr="00AF71E5" w:rsidRDefault="00F536DD" w:rsidP="00F536DD">
      <w:pPr>
        <w:pStyle w:val="SingleTxtGC"/>
        <w:rPr>
          <w:rFonts w:eastAsia="SimHei"/>
          <w:lang w:val="en-GB"/>
        </w:rPr>
      </w:pPr>
      <w:r w:rsidRPr="00AF71E5">
        <w:rPr>
          <w:rFonts w:eastAsia="SimHei" w:hint="eastAsia"/>
          <w:bCs/>
          <w:lang w:val="en-GB"/>
        </w:rPr>
        <w:t>缔约国应作为紧急事项加强努力，通过改善早期发现机制，鼓励举报可疑和实际的虐待行为，打击对儿童的虐待和性剥削，并确保彻底调查虐待案件，起诉犯罪者，如果罪名成立，处以适当制裁，并使受害者得到适当康复。</w:t>
      </w:r>
    </w:p>
    <w:p w:rsidR="00F536DD" w:rsidRPr="00F536DD" w:rsidRDefault="00F536DD" w:rsidP="00F536DD">
      <w:pPr>
        <w:pStyle w:val="SingleTxtGC"/>
        <w:rPr>
          <w:rFonts w:hint="eastAsia"/>
          <w:bCs/>
          <w:lang w:val="en-GB"/>
        </w:rPr>
      </w:pPr>
      <w:r w:rsidRPr="00F536DD">
        <w:rPr>
          <w:bCs/>
          <w:lang w:val="en-GB"/>
        </w:rPr>
        <w:t>20</w:t>
      </w:r>
      <w:r>
        <w:rPr>
          <w:bCs/>
          <w:lang w:val="en-GB"/>
        </w:rPr>
        <w:t xml:space="preserve">.  </w:t>
      </w:r>
      <w:r w:rsidRPr="00F536DD">
        <w:rPr>
          <w:rFonts w:hint="eastAsia"/>
          <w:lang w:val="en-GB"/>
        </w:rPr>
        <w:t>委员会欢迎缔约国采取措施改进出生登记制度，但是指出登记率依然很低，对产科医院外出生的婴儿和父母不在场的婴儿登记不足。委员会还注意到，正在讨论关于延长</w:t>
      </w:r>
      <w:r w:rsidRPr="00F536DD">
        <w:rPr>
          <w:rFonts w:hint="eastAsia"/>
          <w:lang w:val="en-GB"/>
        </w:rPr>
        <w:t>120</w:t>
      </w:r>
      <w:r w:rsidRPr="00F536DD">
        <w:rPr>
          <w:rFonts w:hint="eastAsia"/>
          <w:lang w:val="en-GB"/>
        </w:rPr>
        <w:t>天的免费出生登记期限和降低登记费用的提议</w:t>
      </w:r>
      <w:r w:rsidRPr="00F536DD">
        <w:rPr>
          <w:lang w:val="en-GB"/>
        </w:rPr>
        <w:t>(</w:t>
      </w:r>
      <w:r w:rsidRPr="00F536DD">
        <w:rPr>
          <w:rFonts w:hint="eastAsia"/>
          <w:lang w:val="en-GB"/>
        </w:rPr>
        <w:t>第十六和二十四条</w:t>
      </w:r>
      <w:r w:rsidRPr="00F536DD">
        <w:rPr>
          <w:lang w:val="en-GB"/>
        </w:rPr>
        <w:t>)</w:t>
      </w:r>
      <w:r w:rsidRPr="00F536DD">
        <w:rPr>
          <w:rFonts w:hint="eastAsia"/>
          <w:lang w:val="en-GB"/>
        </w:rPr>
        <w:t>。</w:t>
      </w:r>
    </w:p>
    <w:p w:rsidR="00F536DD" w:rsidRPr="00AF71E5" w:rsidRDefault="00F536DD" w:rsidP="00F536DD">
      <w:pPr>
        <w:pStyle w:val="SingleTxtGC"/>
        <w:rPr>
          <w:rFonts w:eastAsia="SimHei" w:hint="eastAsia"/>
          <w:bCs/>
          <w:lang w:val="en-GB"/>
        </w:rPr>
      </w:pPr>
      <w:r w:rsidRPr="00AF71E5">
        <w:rPr>
          <w:rFonts w:eastAsia="SimHei" w:hint="eastAsia"/>
          <w:bCs/>
          <w:lang w:val="en-GB"/>
        </w:rPr>
        <w:t>缔约国应加大力度确保儿童得到登记，设立专门单位负责在产科医院外的工作，并覆盖国内所有地区，包括最偏远地区；还应在社区内，特别是在农村地区开展关于出生登记程序的宣传活动。</w:t>
      </w:r>
    </w:p>
    <w:p w:rsidR="00F536DD" w:rsidRPr="00F536DD" w:rsidRDefault="00F536DD" w:rsidP="00F536DD">
      <w:pPr>
        <w:pStyle w:val="SingleTxtGC"/>
        <w:rPr>
          <w:rFonts w:hint="eastAsia"/>
          <w:lang w:val="en-GB"/>
        </w:rPr>
      </w:pPr>
      <w:r w:rsidRPr="00F536DD">
        <w:rPr>
          <w:lang w:val="en-GB"/>
        </w:rPr>
        <w:t>21</w:t>
      </w:r>
      <w:r>
        <w:rPr>
          <w:lang w:val="en-GB"/>
        </w:rPr>
        <w:t xml:space="preserve">.  </w:t>
      </w:r>
      <w:r w:rsidRPr="00F536DD">
        <w:rPr>
          <w:rFonts w:hint="eastAsia"/>
          <w:lang w:val="en-GB"/>
        </w:rPr>
        <w:t>委员会关注将诽谤以罪论处的情况，这使得人们不敢表达批评的观点，媒体不敢报道涉及公共利益的关键信息，对于行使言论自由和获得各种信息的自由造成不利影响</w:t>
      </w:r>
      <w:r w:rsidRPr="00F536DD">
        <w:rPr>
          <w:lang w:val="en-GB"/>
        </w:rPr>
        <w:t>(</w:t>
      </w:r>
      <w:r w:rsidRPr="00F536DD">
        <w:rPr>
          <w:rFonts w:hint="eastAsia"/>
          <w:lang w:val="en-GB"/>
        </w:rPr>
        <w:t>第十九条</w:t>
      </w:r>
      <w:r w:rsidRPr="00F536DD">
        <w:rPr>
          <w:lang w:val="en-GB"/>
        </w:rPr>
        <w:t>)</w:t>
      </w:r>
      <w:r w:rsidRPr="00F536DD">
        <w:rPr>
          <w:rFonts w:hint="eastAsia"/>
          <w:lang w:val="en-GB"/>
        </w:rPr>
        <w:t>。</w:t>
      </w:r>
    </w:p>
    <w:p w:rsidR="00F536DD" w:rsidRPr="00AF71E5" w:rsidRDefault="00F536DD" w:rsidP="00F536DD">
      <w:pPr>
        <w:pStyle w:val="SingleTxtGC"/>
        <w:rPr>
          <w:rFonts w:eastAsia="SimHei"/>
          <w:bCs/>
          <w:lang w:val="en-GB"/>
        </w:rPr>
      </w:pPr>
      <w:r w:rsidRPr="00AF71E5">
        <w:rPr>
          <w:rFonts w:eastAsia="SimHei" w:hint="eastAsia"/>
          <w:bCs/>
          <w:lang w:val="en-GB"/>
        </w:rPr>
        <w:t>缔约国应保障《公约》第十九条所规定并在委员会关于见解自由和言论自由第</w:t>
      </w:r>
      <w:r w:rsidRPr="00AF71E5">
        <w:rPr>
          <w:rFonts w:eastAsia="SimHei" w:hint="eastAsia"/>
          <w:bCs/>
          <w:lang w:val="en-GB"/>
        </w:rPr>
        <w:t>34(2011)</w:t>
      </w:r>
      <w:r w:rsidRPr="00AF71E5">
        <w:rPr>
          <w:rFonts w:eastAsia="SimHei" w:hint="eastAsia"/>
          <w:bCs/>
          <w:lang w:val="en-GB"/>
        </w:rPr>
        <w:t>一般性意见中得到详细阐述的言论自由和新闻自由。因此，缔约国应保护新闻媒体的多元性。缔约国还应考虑取消对诽谤行为的刑事定罪，并在任何情况下将刑法的适用限于最严重的案件，同时考虑到在此类案件中监禁决不是一种合适的惩罚。</w:t>
      </w:r>
    </w:p>
    <w:p w:rsidR="00F536DD" w:rsidRPr="00F536DD" w:rsidRDefault="00F536DD" w:rsidP="00F536DD">
      <w:pPr>
        <w:pStyle w:val="SingleTxtGC"/>
        <w:rPr>
          <w:rFonts w:hint="eastAsia"/>
          <w:lang w:val="en-GB"/>
        </w:rPr>
      </w:pPr>
      <w:r w:rsidRPr="00F536DD">
        <w:rPr>
          <w:lang w:val="en-GB"/>
        </w:rPr>
        <w:t>22</w:t>
      </w:r>
      <w:r>
        <w:rPr>
          <w:lang w:val="en-GB"/>
        </w:rPr>
        <w:t xml:space="preserve">.  </w:t>
      </w:r>
      <w:r w:rsidRPr="00F536DD">
        <w:rPr>
          <w:rFonts w:hint="eastAsia"/>
          <w:lang w:val="en-GB"/>
        </w:rPr>
        <w:t>委员会对于集会和结社自由并非总是得到有效保障感到关切。委员会还感到关切的是，据称</w:t>
      </w:r>
      <w:r w:rsidRPr="00F536DD">
        <w:rPr>
          <w:lang w:val="en-GB"/>
        </w:rPr>
        <w:t>和平示威活动</w:t>
      </w:r>
      <w:r w:rsidRPr="00F536DD">
        <w:rPr>
          <w:rFonts w:hint="eastAsia"/>
          <w:lang w:val="en-GB"/>
        </w:rPr>
        <w:t>的参与者，包括</w:t>
      </w:r>
      <w:r w:rsidRPr="00F536DD">
        <w:rPr>
          <w:lang w:val="en-GB"/>
        </w:rPr>
        <w:t>莫桑比克</w:t>
      </w:r>
      <w:r w:rsidRPr="00F536DD">
        <w:rPr>
          <w:rFonts w:hint="eastAsia"/>
          <w:lang w:val="en-GB"/>
        </w:rPr>
        <w:t>退伍兵论坛组织的示威活动的参与者，遭到任意逮捕和拘留，而且示威期间警方</w:t>
      </w:r>
      <w:r w:rsidRPr="00F536DD">
        <w:rPr>
          <w:lang w:val="en-GB"/>
        </w:rPr>
        <w:t>常常</w:t>
      </w:r>
      <w:r w:rsidRPr="00F536DD">
        <w:rPr>
          <w:rFonts w:hint="eastAsia"/>
          <w:lang w:val="en-GB"/>
        </w:rPr>
        <w:t>使用</w:t>
      </w:r>
      <w:r w:rsidRPr="00F536DD">
        <w:rPr>
          <w:lang w:val="en-GB"/>
        </w:rPr>
        <w:t>催泪瓦斯、高压水枪、</w:t>
      </w:r>
      <w:r w:rsidRPr="00F536DD">
        <w:rPr>
          <w:rFonts w:hint="eastAsia"/>
          <w:lang w:val="en-GB"/>
        </w:rPr>
        <w:t>橡皮弹和警棍。委员会还感到关切的是，维护同性恋权利的非政府组织，</w:t>
      </w:r>
      <w:r w:rsidRPr="00F536DD">
        <w:rPr>
          <w:lang w:val="en-GB"/>
        </w:rPr>
        <w:t>莫桑比克</w:t>
      </w:r>
      <w:r w:rsidRPr="00F536DD">
        <w:rPr>
          <w:rFonts w:hint="eastAsia"/>
          <w:lang w:val="en-GB"/>
        </w:rPr>
        <w:t>性少数群体权利协会迟迟得不到注册</w:t>
      </w:r>
      <w:r w:rsidRPr="00F536DD">
        <w:rPr>
          <w:lang w:val="en-GB"/>
        </w:rPr>
        <w:t>(</w:t>
      </w:r>
      <w:r w:rsidRPr="00F536DD">
        <w:rPr>
          <w:rFonts w:hint="eastAsia"/>
          <w:lang w:val="en-GB"/>
        </w:rPr>
        <w:t>第七、九、十九、二十一和二十二条</w:t>
      </w:r>
      <w:r w:rsidRPr="00F536DD">
        <w:rPr>
          <w:lang w:val="en-GB"/>
        </w:rPr>
        <w:t>)</w:t>
      </w:r>
      <w:r w:rsidRPr="00F536DD">
        <w:rPr>
          <w:rFonts w:hint="eastAsia"/>
          <w:lang w:val="en-GB"/>
        </w:rPr>
        <w:t>。</w:t>
      </w:r>
    </w:p>
    <w:p w:rsidR="00F536DD" w:rsidRPr="00AF71E5" w:rsidRDefault="00F536DD" w:rsidP="00F536DD">
      <w:pPr>
        <w:pStyle w:val="SingleTxtGC"/>
        <w:rPr>
          <w:rFonts w:eastAsia="SimHei" w:hint="eastAsia"/>
          <w:bCs/>
          <w:lang w:val="en-GB"/>
        </w:rPr>
      </w:pPr>
      <w:r w:rsidRPr="00AF71E5">
        <w:rPr>
          <w:rFonts w:eastAsia="SimHei" w:hint="eastAsia"/>
          <w:bCs/>
          <w:lang w:val="en-GB"/>
        </w:rPr>
        <w:t>缔约国应采取一切措施，确保个人充分享有《公约》第二十一条之下的权利，确保集会自由得到切实保障。缔约国还应调查和起诉据控对和平示威期间实施的任意逮捕和拘留及人身伤害负有责任者，并惩处被认定有罪者。缔约国应确保立即就</w:t>
      </w:r>
      <w:r w:rsidRPr="00AF71E5">
        <w:rPr>
          <w:rFonts w:eastAsia="SimHei" w:hint="eastAsia"/>
          <w:bCs/>
          <w:lang w:val="en-GB"/>
        </w:rPr>
        <w:t>Lambda</w:t>
      </w:r>
      <w:r w:rsidRPr="00AF71E5">
        <w:rPr>
          <w:rFonts w:eastAsia="SimHei" w:hint="eastAsia"/>
          <w:bCs/>
          <w:lang w:val="en-GB"/>
        </w:rPr>
        <w:t>等非政府组织的注册问题做出决定，避免不当拖延。</w:t>
      </w:r>
    </w:p>
    <w:p w:rsidR="00F536DD" w:rsidRPr="00F536DD" w:rsidRDefault="00F536DD" w:rsidP="00F536DD">
      <w:pPr>
        <w:pStyle w:val="SingleTxtGC"/>
        <w:rPr>
          <w:rFonts w:hint="eastAsia"/>
        </w:rPr>
      </w:pPr>
      <w:r w:rsidRPr="00F536DD">
        <w:t>23</w:t>
      </w:r>
      <w:r>
        <w:t xml:space="preserve">.  </w:t>
      </w:r>
      <w:r w:rsidRPr="00F536DD">
        <w:rPr>
          <w:rFonts w:hint="eastAsia"/>
        </w:rPr>
        <w:t>缔约国应广为宣传《公约》、公约《旨在废除死刑的第二项任择议定书》、缔约国初次报告、缔约国就问题清单撰写的书面答复和本结论性意见，以便提高缔约国司法、立法和行政主管机构、民间社会、在国内开展活动的非政府组织及广大公众的认识。</w:t>
      </w:r>
      <w:r w:rsidRPr="00F536DD">
        <w:t>委员会建议将报告和</w:t>
      </w:r>
      <w:r w:rsidRPr="00F536DD">
        <w:rPr>
          <w:rFonts w:hint="eastAsia"/>
        </w:rPr>
        <w:t>本</w:t>
      </w:r>
      <w:r w:rsidRPr="00F536DD">
        <w:t>结论性意见译成缔约国的</w:t>
      </w:r>
      <w:r w:rsidRPr="00F536DD">
        <w:rPr>
          <w:rFonts w:hint="eastAsia"/>
        </w:rPr>
        <w:t>正式</w:t>
      </w:r>
      <w:r w:rsidRPr="00F536DD">
        <w:t>语文。</w:t>
      </w:r>
      <w:r w:rsidRPr="00F536DD">
        <w:rPr>
          <w:rFonts w:hint="eastAsia"/>
        </w:rPr>
        <w:t>委员会还请缔约国在编写第二次定期报告时与民间社会和非政府组织广泛磋商。</w:t>
      </w:r>
    </w:p>
    <w:p w:rsidR="00F536DD" w:rsidRPr="00F536DD" w:rsidRDefault="00F536DD" w:rsidP="00F536DD">
      <w:pPr>
        <w:pStyle w:val="SingleTxtGC"/>
        <w:rPr>
          <w:lang w:val="en-GB"/>
        </w:rPr>
      </w:pPr>
      <w:r w:rsidRPr="00F536DD">
        <w:rPr>
          <w:lang w:val="en-GB"/>
        </w:rPr>
        <w:t>24</w:t>
      </w:r>
      <w:r>
        <w:rPr>
          <w:lang w:val="en-GB"/>
        </w:rPr>
        <w:t xml:space="preserve">.  </w:t>
      </w:r>
      <w:r w:rsidRPr="00F536DD">
        <w:rPr>
          <w:rFonts w:hint="eastAsia"/>
          <w:lang w:val="en-GB"/>
        </w:rPr>
        <w:t>根据委员会议事规则第</w:t>
      </w:r>
      <w:r w:rsidRPr="00F536DD">
        <w:rPr>
          <w:rFonts w:hint="eastAsia"/>
          <w:lang w:val="en-GB"/>
        </w:rPr>
        <w:t>71</w:t>
      </w:r>
      <w:r w:rsidRPr="00F536DD">
        <w:rPr>
          <w:rFonts w:hint="eastAsia"/>
          <w:lang w:val="en-GB"/>
        </w:rPr>
        <w:t>条第</w:t>
      </w:r>
      <w:r w:rsidRPr="00F536DD">
        <w:rPr>
          <w:rFonts w:hint="eastAsia"/>
          <w:lang w:val="en-GB"/>
        </w:rPr>
        <w:t>5</w:t>
      </w:r>
      <w:r w:rsidRPr="00F536DD">
        <w:rPr>
          <w:rFonts w:hint="eastAsia"/>
          <w:lang w:val="en-GB"/>
        </w:rPr>
        <w:t>款，缔约国应在一年之内提供相关资料，说明执行上文第</w:t>
      </w:r>
      <w:r w:rsidRPr="00F536DD">
        <w:rPr>
          <w:rFonts w:hint="eastAsia"/>
          <w:lang w:val="en-GB"/>
        </w:rPr>
        <w:t>13</w:t>
      </w:r>
      <w:r w:rsidRPr="00F536DD">
        <w:rPr>
          <w:rFonts w:hint="eastAsia"/>
          <w:lang w:val="en-GB"/>
        </w:rPr>
        <w:t>、</w:t>
      </w:r>
      <w:r w:rsidRPr="00F536DD">
        <w:rPr>
          <w:rFonts w:hint="eastAsia"/>
          <w:lang w:val="en-GB"/>
        </w:rPr>
        <w:t>14</w:t>
      </w:r>
      <w:r w:rsidRPr="00F536DD">
        <w:rPr>
          <w:rFonts w:hint="eastAsia"/>
          <w:lang w:val="en-GB"/>
        </w:rPr>
        <w:t>和</w:t>
      </w:r>
      <w:r w:rsidRPr="00F536DD">
        <w:rPr>
          <w:rFonts w:hint="eastAsia"/>
          <w:lang w:val="en-GB"/>
        </w:rPr>
        <w:t>15</w:t>
      </w:r>
      <w:r w:rsidRPr="00F536DD">
        <w:rPr>
          <w:rFonts w:hint="eastAsia"/>
          <w:lang w:val="en-GB"/>
        </w:rPr>
        <w:t>段所载委员会建议的情况。</w:t>
      </w:r>
    </w:p>
    <w:p w:rsidR="00F536DD" w:rsidRPr="00F536DD" w:rsidRDefault="00F536DD" w:rsidP="00F536DD">
      <w:pPr>
        <w:pStyle w:val="SingleTxtGC"/>
        <w:rPr>
          <w:lang w:val="en-GB"/>
        </w:rPr>
      </w:pPr>
      <w:r w:rsidRPr="00F536DD">
        <w:rPr>
          <w:lang w:val="en-GB"/>
        </w:rPr>
        <w:t>25</w:t>
      </w:r>
      <w:r>
        <w:rPr>
          <w:lang w:val="en-GB"/>
        </w:rPr>
        <w:t xml:space="preserve">.  </w:t>
      </w:r>
      <w:r w:rsidRPr="00F536DD">
        <w:rPr>
          <w:rFonts w:hint="eastAsia"/>
          <w:lang w:val="en-GB"/>
        </w:rPr>
        <w:t>委员会请缔约国在应于</w:t>
      </w:r>
      <w:r w:rsidRPr="00F536DD">
        <w:rPr>
          <w:rFonts w:hint="eastAsia"/>
          <w:lang w:val="en-GB"/>
        </w:rPr>
        <w:t>2017</w:t>
      </w:r>
      <w:r w:rsidRPr="00F536DD">
        <w:rPr>
          <w:rFonts w:hint="eastAsia"/>
          <w:lang w:val="en-GB"/>
        </w:rPr>
        <w:t>年</w:t>
      </w:r>
      <w:r w:rsidRPr="00F536DD">
        <w:rPr>
          <w:rFonts w:hint="eastAsia"/>
          <w:lang w:val="en-GB"/>
        </w:rPr>
        <w:t>11</w:t>
      </w:r>
      <w:r w:rsidRPr="00F536DD">
        <w:rPr>
          <w:rFonts w:hint="eastAsia"/>
          <w:lang w:val="en-GB"/>
        </w:rPr>
        <w:t>月</w:t>
      </w:r>
      <w:r w:rsidRPr="00F536DD">
        <w:rPr>
          <w:rFonts w:hint="eastAsia"/>
          <w:lang w:val="en-GB"/>
        </w:rPr>
        <w:t>1</w:t>
      </w:r>
      <w:r w:rsidRPr="00F536DD">
        <w:rPr>
          <w:rFonts w:hint="eastAsia"/>
          <w:lang w:val="en-GB"/>
        </w:rPr>
        <w:t>日之前提交的下一次定期报告中提供具体和最新资料，说明关于委员会所有建议和《公约》的整体情况。</w:t>
      </w:r>
    </w:p>
    <w:p w:rsidR="00AF71E5" w:rsidRPr="002D6A9C" w:rsidRDefault="00AF71E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6DD" w:rsidRPr="00F536DD" w:rsidRDefault="00F536DD" w:rsidP="00F536DD">
      <w:pPr>
        <w:pStyle w:val="SingleTxtGC"/>
        <w:rPr>
          <w:rFonts w:hint="eastAsia"/>
        </w:rPr>
      </w:pPr>
    </w:p>
    <w:sectPr w:rsidR="00F536DD" w:rsidRPr="00F536D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57C" w:rsidRPr="000F217F" w:rsidRDefault="009C257C"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9C257C" w:rsidRPr="000F217F" w:rsidRDefault="009C257C"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DEC" w:rsidRPr="00F536DD" w:rsidRDefault="00823DEC"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139FA">
      <w:rPr>
        <w:rStyle w:val="PageNumber"/>
        <w:noProof/>
      </w:rPr>
      <w:t>6</w:t>
    </w:r>
    <w:r>
      <w:rPr>
        <w:rStyle w:val="PageNumber"/>
      </w:rPr>
      <w:fldChar w:fldCharType="end"/>
    </w:r>
    <w:r>
      <w:rPr>
        <w:rStyle w:val="PageNumber"/>
        <w:rFonts w:eastAsia="SimSun" w:hint="eastAsia"/>
        <w:lang w:eastAsia="zh-CN"/>
      </w:rPr>
      <w:tab/>
    </w:r>
    <w:r w:rsidRPr="00F536DD">
      <w:rPr>
        <w:rFonts w:eastAsia="SimSun"/>
      </w:rPr>
      <w:t>GE.13-48879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DEC" w:rsidRDefault="00823DEC">
    <w:pPr>
      <w:pStyle w:val="Footer"/>
      <w:tabs>
        <w:tab w:val="right" w:pos="9639"/>
      </w:tabs>
    </w:pPr>
    <w:r w:rsidRPr="00F536DD">
      <w:rPr>
        <w:rFonts w:eastAsia="SimSun"/>
      </w:rPr>
      <w:t>GE.13-48879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139FA">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DEC" w:rsidRDefault="00823DEC"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48879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111213</w:t>
    </w:r>
    <w:r>
      <w:rPr>
        <w:rFonts w:eastAsia="SimSun"/>
        <w:sz w:val="20"/>
        <w:lang w:eastAsia="zh-CN"/>
      </w:rPr>
      <w:tab/>
    </w:r>
    <w:r>
      <w:rPr>
        <w:rFonts w:eastAsia="SimSun" w:hint="eastAsia"/>
        <w:sz w:val="20"/>
        <w:lang w:eastAsia="zh-CN"/>
      </w:rPr>
      <w:t>131213</w:t>
    </w:r>
  </w:p>
  <w:p w:rsidR="00823DEC" w:rsidRPr="00E04D00" w:rsidRDefault="00823DEC"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F536DD">
      <w:rPr>
        <w:rFonts w:ascii="C39T30Lfz" w:eastAsia="SimSun" w:hAnsi="C39T30Lfz"/>
        <w:sz w:val="56"/>
        <w:szCs w:val="56"/>
        <w:lang w:eastAsia="zh-CN"/>
      </w:rPr>
      <w:t></w:t>
    </w:r>
    <w:r w:rsidRPr="00F536DD">
      <w:rPr>
        <w:rFonts w:ascii="C39T30Lfz" w:eastAsia="SimSun" w:hAnsi="C39T30Lfz"/>
        <w:sz w:val="56"/>
        <w:szCs w:val="56"/>
        <w:lang w:eastAsia="zh-CN"/>
      </w:rPr>
      <w:t></w:t>
    </w:r>
    <w:r w:rsidRPr="00F536DD">
      <w:rPr>
        <w:rFonts w:ascii="C39T30Lfz" w:eastAsia="SimSun" w:hAnsi="C39T30Lfz"/>
        <w:sz w:val="56"/>
        <w:szCs w:val="56"/>
        <w:lang w:eastAsia="zh-CN"/>
      </w:rPr>
      <w:t></w:t>
    </w:r>
    <w:r w:rsidRPr="00F536DD">
      <w:rPr>
        <w:rFonts w:ascii="C39T30Lfz" w:eastAsia="SimSun" w:hAnsi="C39T30Lfz"/>
        <w:sz w:val="56"/>
        <w:szCs w:val="56"/>
        <w:lang w:eastAsia="zh-CN"/>
      </w:rPr>
      <w:t></w:t>
    </w:r>
    <w:r w:rsidRPr="00F536D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57C" w:rsidRPr="00052154" w:rsidRDefault="009C257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C257C" w:rsidRPr="00052154" w:rsidRDefault="009C257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23DEC" w:rsidRPr="000521DC" w:rsidRDefault="00823DEC" w:rsidP="00D55FBC">
      <w:pPr>
        <w:pStyle w:val="FootnoteText"/>
        <w:spacing w:after="240"/>
        <w:rPr>
          <w:rFonts w:hint="eastAsia"/>
          <w:szCs w:val="18"/>
        </w:rPr>
      </w:pPr>
      <w:r w:rsidRPr="00F24167">
        <w:rPr>
          <w:rStyle w:val="FootnoteReference"/>
          <w:szCs w:val="18"/>
          <w:vertAlign w:val="baseline"/>
        </w:rPr>
        <w:tab/>
        <w:t>*</w:t>
      </w:r>
      <w:r w:rsidRPr="00F24167">
        <w:rPr>
          <w:rStyle w:val="FootnoteReference"/>
          <w:szCs w:val="18"/>
          <w:vertAlign w:val="baseline"/>
        </w:rPr>
        <w:tab/>
      </w:r>
      <w:r>
        <w:rPr>
          <w:rFonts w:hint="eastAsia"/>
        </w:rPr>
        <w:t>委员会</w:t>
      </w:r>
      <w:r w:rsidRPr="00AB02A0">
        <w:rPr>
          <w:rFonts w:hint="eastAsia"/>
        </w:rPr>
        <w:t>第</w:t>
      </w:r>
      <w:r w:rsidRPr="00AB02A0">
        <w:rPr>
          <w:rFonts w:hint="eastAsia"/>
        </w:rPr>
        <w:t>109</w:t>
      </w:r>
      <w:r w:rsidRPr="00AB02A0">
        <w:rPr>
          <w:rFonts w:hint="eastAsia"/>
        </w:rPr>
        <w:t>届</w:t>
      </w:r>
      <w:r>
        <w:rPr>
          <w:rFonts w:hint="eastAsia"/>
        </w:rPr>
        <w:t>会议</w:t>
      </w:r>
      <w:r w:rsidRPr="00E044FE">
        <w:rPr>
          <w:rFonts w:hint="eastAsia"/>
        </w:rPr>
        <w:t>(</w:t>
      </w:r>
      <w:r w:rsidRPr="00AB02A0">
        <w:rPr>
          <w:rFonts w:hint="eastAsia"/>
        </w:rPr>
        <w:t>2013</w:t>
      </w:r>
      <w:r w:rsidRPr="00AB02A0">
        <w:rPr>
          <w:rFonts w:hint="eastAsia"/>
        </w:rPr>
        <w:t>年</w:t>
      </w:r>
      <w:r w:rsidRPr="00AB02A0">
        <w:rPr>
          <w:rFonts w:hint="eastAsia"/>
        </w:rPr>
        <w:t>10</w:t>
      </w:r>
      <w:r w:rsidRPr="00AB02A0">
        <w:rPr>
          <w:rFonts w:hint="eastAsia"/>
        </w:rPr>
        <w:t>月</w:t>
      </w:r>
      <w:r w:rsidRPr="00AB02A0">
        <w:rPr>
          <w:rFonts w:hint="eastAsia"/>
        </w:rPr>
        <w:t>14</w:t>
      </w:r>
      <w:r w:rsidRPr="00AB02A0">
        <w:rPr>
          <w:rFonts w:hint="eastAsia"/>
        </w:rPr>
        <w:t>日至</w:t>
      </w:r>
      <w:r w:rsidRPr="00AB02A0">
        <w:rPr>
          <w:rFonts w:hint="eastAsia"/>
        </w:rPr>
        <w:t>11</w:t>
      </w:r>
      <w:r w:rsidRPr="00AB02A0">
        <w:rPr>
          <w:rFonts w:hint="eastAsia"/>
        </w:rPr>
        <w:t>月</w:t>
      </w:r>
      <w:r w:rsidRPr="00AB02A0">
        <w:rPr>
          <w:rFonts w:hint="eastAsia"/>
        </w:rPr>
        <w:t>1</w:t>
      </w:r>
      <w:r w:rsidRPr="00AB02A0">
        <w:rPr>
          <w:rFonts w:hint="eastAsia"/>
        </w:rPr>
        <w:t>日</w:t>
      </w:r>
      <w:r w:rsidRPr="00E044FE">
        <w:rPr>
          <w:rFonts w:hint="eastAsia"/>
        </w:rPr>
        <w:t>)</w:t>
      </w:r>
      <w:r>
        <w:rPr>
          <w:rFonts w:hint="eastAsia"/>
        </w:rPr>
        <w:t>通过</w:t>
      </w:r>
      <w:r>
        <w:rPr>
          <w:rFonts w:hint="eastAsia"/>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DEC" w:rsidRPr="00F536DD" w:rsidRDefault="00823DEC">
    <w:pPr>
      <w:pStyle w:val="Header"/>
    </w:pPr>
    <w:r w:rsidRPr="00F536DD">
      <w:t>CCPR/C/MOZ/CO/1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DEC" w:rsidRPr="00F536DD" w:rsidRDefault="00823DEC">
    <w:pPr>
      <w:pStyle w:val="Header"/>
      <w:jc w:val="right"/>
    </w:pPr>
    <w:r w:rsidRPr="00F536DD">
      <w:t>CCPR/C/MOZ/CO/1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3B22436"/>
    <w:multiLevelType w:val="hybridMultilevel"/>
    <w:tmpl w:val="D2849CA2"/>
    <w:lvl w:ilvl="0" w:tplc="BE043B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4EF429F9"/>
    <w:multiLevelType w:val="hybridMultilevel"/>
    <w:tmpl w:val="D2E67FF8"/>
    <w:lvl w:ilvl="0" w:tplc="BE043B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8E122C4"/>
    <w:multiLevelType w:val="hybridMultilevel"/>
    <w:tmpl w:val="2D4871BA"/>
    <w:lvl w:ilvl="0" w:tplc="6F5CAB7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5"/>
  </w:num>
  <w:num w:numId="13">
    <w:abstractNumId w:val="16"/>
  </w:num>
  <w:num w:numId="14">
    <w:abstractNumId w:val="11"/>
  </w:num>
  <w:num w:numId="15">
    <w:abstractNumId w:val="12"/>
  </w:num>
  <w:num w:numId="16">
    <w:abstractNumId w:val="22"/>
  </w:num>
  <w:num w:numId="17">
    <w:abstractNumId w:val="11"/>
  </w:num>
  <w:num w:numId="18">
    <w:abstractNumId w:val="11"/>
  </w:num>
  <w:num w:numId="19">
    <w:abstractNumId w:val="22"/>
  </w:num>
  <w:num w:numId="20">
    <w:abstractNumId w:val="12"/>
  </w:num>
  <w:num w:numId="21">
    <w:abstractNumId w:val="12"/>
  </w:num>
  <w:num w:numId="22">
    <w:abstractNumId w:val="18"/>
  </w:num>
  <w:num w:numId="23">
    <w:abstractNumId w:val="10"/>
  </w:num>
  <w:num w:numId="24">
    <w:abstractNumId w:val="15"/>
  </w:num>
  <w:num w:numId="25">
    <w:abstractNumId w:val="21"/>
  </w:num>
  <w:num w:numId="26">
    <w:abstractNumId w:val="17"/>
  </w:num>
  <w:num w:numId="27">
    <w:abstractNumId w:val="13"/>
  </w:num>
  <w:num w:numId="28">
    <w:abstractNumId w:val="18"/>
  </w:num>
  <w:num w:numId="29">
    <w:abstractNumId w:val="10"/>
  </w:num>
  <w:num w:numId="30">
    <w:abstractNumId w:val="15"/>
  </w:num>
  <w:num w:numId="31">
    <w:abstractNumId w:val="24"/>
  </w:num>
  <w:num w:numId="32">
    <w:abstractNumId w:val="21"/>
  </w:num>
  <w:num w:numId="33">
    <w:abstractNumId w:val="17"/>
  </w:num>
  <w:num w:numId="34">
    <w:abstractNumId w:val="13"/>
  </w:num>
  <w:num w:numId="35">
    <w:abstractNumId w:val="18"/>
  </w:num>
  <w:num w:numId="36">
    <w:abstractNumId w:val="10"/>
  </w:num>
  <w:num w:numId="37">
    <w:abstractNumId w:val="15"/>
  </w:num>
  <w:num w:numId="38">
    <w:abstractNumId w:val="24"/>
  </w:num>
  <w:num w:numId="39">
    <w:abstractNumId w:val="20"/>
  </w:num>
  <w:num w:numId="40">
    <w:abstractNumId w:val="23"/>
  </w:num>
  <w:num w:numId="41">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6DD"/>
    <w:rsid w:val="00051474"/>
    <w:rsid w:val="00052154"/>
    <w:rsid w:val="00056B0A"/>
    <w:rsid w:val="00082332"/>
    <w:rsid w:val="000848DB"/>
    <w:rsid w:val="00086AFE"/>
    <w:rsid w:val="000F217F"/>
    <w:rsid w:val="000F2437"/>
    <w:rsid w:val="001039BC"/>
    <w:rsid w:val="0014292A"/>
    <w:rsid w:val="00161576"/>
    <w:rsid w:val="00163AFB"/>
    <w:rsid w:val="001909BF"/>
    <w:rsid w:val="001A7516"/>
    <w:rsid w:val="001B41B9"/>
    <w:rsid w:val="001F04F8"/>
    <w:rsid w:val="00205227"/>
    <w:rsid w:val="002139FA"/>
    <w:rsid w:val="002250D3"/>
    <w:rsid w:val="0023199F"/>
    <w:rsid w:val="0023313F"/>
    <w:rsid w:val="00242C16"/>
    <w:rsid w:val="002547C8"/>
    <w:rsid w:val="002918A1"/>
    <w:rsid w:val="002A795D"/>
    <w:rsid w:val="002C03DB"/>
    <w:rsid w:val="002C2513"/>
    <w:rsid w:val="002C618C"/>
    <w:rsid w:val="002D3D9F"/>
    <w:rsid w:val="00355C0D"/>
    <w:rsid w:val="0038024C"/>
    <w:rsid w:val="003B09E6"/>
    <w:rsid w:val="003C6A6A"/>
    <w:rsid w:val="003D1840"/>
    <w:rsid w:val="003F3E54"/>
    <w:rsid w:val="003F67C5"/>
    <w:rsid w:val="00463CF0"/>
    <w:rsid w:val="004841B8"/>
    <w:rsid w:val="00497733"/>
    <w:rsid w:val="004A27CA"/>
    <w:rsid w:val="004B4AB0"/>
    <w:rsid w:val="004D1555"/>
    <w:rsid w:val="004E0BB3"/>
    <w:rsid w:val="004F49CC"/>
    <w:rsid w:val="004F794C"/>
    <w:rsid w:val="005054E6"/>
    <w:rsid w:val="00520B34"/>
    <w:rsid w:val="00524A79"/>
    <w:rsid w:val="005252B4"/>
    <w:rsid w:val="00536D18"/>
    <w:rsid w:val="00547485"/>
    <w:rsid w:val="005539DA"/>
    <w:rsid w:val="00553C07"/>
    <w:rsid w:val="005714D8"/>
    <w:rsid w:val="00576980"/>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A719B"/>
    <w:rsid w:val="006B33D0"/>
    <w:rsid w:val="006B6E2A"/>
    <w:rsid w:val="006D3DFA"/>
    <w:rsid w:val="006D537E"/>
    <w:rsid w:val="006F0226"/>
    <w:rsid w:val="007022E6"/>
    <w:rsid w:val="00721ADC"/>
    <w:rsid w:val="007337FF"/>
    <w:rsid w:val="007802C5"/>
    <w:rsid w:val="007B5B8A"/>
    <w:rsid w:val="007C256B"/>
    <w:rsid w:val="007E1E0A"/>
    <w:rsid w:val="007E355E"/>
    <w:rsid w:val="007F57CE"/>
    <w:rsid w:val="0082020C"/>
    <w:rsid w:val="00823DEC"/>
    <w:rsid w:val="008351FB"/>
    <w:rsid w:val="00840AD2"/>
    <w:rsid w:val="0086574C"/>
    <w:rsid w:val="00867AE0"/>
    <w:rsid w:val="00877885"/>
    <w:rsid w:val="008A29C7"/>
    <w:rsid w:val="008A2C66"/>
    <w:rsid w:val="008A3665"/>
    <w:rsid w:val="008B7C42"/>
    <w:rsid w:val="008D08D4"/>
    <w:rsid w:val="008F1659"/>
    <w:rsid w:val="008F2A5F"/>
    <w:rsid w:val="00902307"/>
    <w:rsid w:val="00924464"/>
    <w:rsid w:val="00935148"/>
    <w:rsid w:val="009353BD"/>
    <w:rsid w:val="00964A61"/>
    <w:rsid w:val="00983FE7"/>
    <w:rsid w:val="00997F66"/>
    <w:rsid w:val="009C1932"/>
    <w:rsid w:val="009C257C"/>
    <w:rsid w:val="009F0DDD"/>
    <w:rsid w:val="00A02B21"/>
    <w:rsid w:val="00A13418"/>
    <w:rsid w:val="00A3593C"/>
    <w:rsid w:val="00A37913"/>
    <w:rsid w:val="00A50BDC"/>
    <w:rsid w:val="00A53684"/>
    <w:rsid w:val="00A956E4"/>
    <w:rsid w:val="00AC0B2D"/>
    <w:rsid w:val="00AC56DE"/>
    <w:rsid w:val="00AE6BDB"/>
    <w:rsid w:val="00AF26E4"/>
    <w:rsid w:val="00AF71E5"/>
    <w:rsid w:val="00B75594"/>
    <w:rsid w:val="00B96ED4"/>
    <w:rsid w:val="00C1716A"/>
    <w:rsid w:val="00C21A92"/>
    <w:rsid w:val="00C40431"/>
    <w:rsid w:val="00C45CB5"/>
    <w:rsid w:val="00C51697"/>
    <w:rsid w:val="00C63BBD"/>
    <w:rsid w:val="00C84B83"/>
    <w:rsid w:val="00C93524"/>
    <w:rsid w:val="00CD2B51"/>
    <w:rsid w:val="00CD757E"/>
    <w:rsid w:val="00D012B2"/>
    <w:rsid w:val="00D01D93"/>
    <w:rsid w:val="00D129A7"/>
    <w:rsid w:val="00D159B2"/>
    <w:rsid w:val="00D15CBD"/>
    <w:rsid w:val="00D26C70"/>
    <w:rsid w:val="00D32B7B"/>
    <w:rsid w:val="00D3329D"/>
    <w:rsid w:val="00D37022"/>
    <w:rsid w:val="00D55FBC"/>
    <w:rsid w:val="00D563C9"/>
    <w:rsid w:val="00D7111C"/>
    <w:rsid w:val="00D73055"/>
    <w:rsid w:val="00D94C4B"/>
    <w:rsid w:val="00DD5096"/>
    <w:rsid w:val="00E04759"/>
    <w:rsid w:val="00E34A0C"/>
    <w:rsid w:val="00E52100"/>
    <w:rsid w:val="00E52DE3"/>
    <w:rsid w:val="00E9545F"/>
    <w:rsid w:val="00E9599A"/>
    <w:rsid w:val="00E97B28"/>
    <w:rsid w:val="00EA55AB"/>
    <w:rsid w:val="00EB791E"/>
    <w:rsid w:val="00EC1754"/>
    <w:rsid w:val="00ED4038"/>
    <w:rsid w:val="00F01AE0"/>
    <w:rsid w:val="00F039D0"/>
    <w:rsid w:val="00F174AF"/>
    <w:rsid w:val="00F21548"/>
    <w:rsid w:val="00F22540"/>
    <w:rsid w:val="00F24167"/>
    <w:rsid w:val="00F32849"/>
    <w:rsid w:val="00F4532B"/>
    <w:rsid w:val="00F536DD"/>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1</TotalTime>
  <Pages>1</Pages>
  <Words>3184</Words>
  <Characters>3377</Characters>
  <Application>Microsoft Office Outlook</Application>
  <DocSecurity>4</DocSecurity>
  <Lines>120</Lines>
  <Paragraphs>66</Paragraphs>
  <ScaleCrop>false</ScaleCrop>
  <Company>CSD</Company>
  <LinksUpToDate>false</LinksUpToDate>
  <CharactersWithSpaces>6495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2013-12-13T13:19:00Z</cp:lastPrinted>
  <dcterms:created xsi:type="dcterms:W3CDTF">2013-12-13T13:19:00Z</dcterms:created>
  <dcterms:modified xsi:type="dcterms:W3CDTF">2013-12-13T13:20:00Z</dcterms:modified>
</cp:coreProperties>
</file>