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44682</w:t>
                  </w:r>
                  <w:r>
                    <w:rPr>
                      <w:lang w:val="en-US"/>
                    </w:rPr>
                    <w:fldChar w:fldCharType="end"/>
                  </w:r>
                  <w:r>
                    <w:rPr>
                      <w:lang w:val="en-US"/>
                    </w:rPr>
                    <w:t xml:space="preserve">   (R)</w:t>
                  </w:r>
                  <w:r>
                    <w:t xml:space="preserve">    301002    311002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CERD/C/382/Add.2</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 October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КОМИТЕТ ПО ЛИКВИДАЦИИ</w:t>
      </w:r>
    </w:p>
    <w:p w:rsidR="00000000" w:rsidRDefault="00000000">
      <w:pPr>
        <w:pStyle w:val="FootnoteText"/>
        <w:tabs>
          <w:tab w:val="left" w:pos="284"/>
        </w:tabs>
        <w:spacing w:line="288" w:lineRule="auto"/>
      </w:pPr>
      <w:r>
        <w:t>РАСОВОЙ ДИСКРИМИНАЦИИ</w:t>
      </w:r>
    </w:p>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9 КОНВЕНЦИИ</w:t>
      </w:r>
    </w:p>
    <w:p w:rsidR="00000000" w:rsidRDefault="00000000">
      <w:pPr>
        <w:pStyle w:val="16"/>
      </w:pPr>
    </w:p>
    <w:p w:rsidR="00000000" w:rsidRDefault="00000000">
      <w:pPr>
        <w:pStyle w:val="16"/>
      </w:pPr>
      <w:r>
        <w:t>Четырнадцатые периодические доклады государств-участников,</w:t>
      </w:r>
    </w:p>
    <w:p w:rsidR="00000000" w:rsidRDefault="00000000">
      <w:pPr>
        <w:pStyle w:val="16"/>
      </w:pPr>
      <w:r>
        <w:t>подлежащие представлению в 2001 году</w:t>
      </w:r>
    </w:p>
    <w:p w:rsidR="00000000" w:rsidRDefault="00000000">
      <w:pPr>
        <w:pStyle w:val="16"/>
      </w:pPr>
    </w:p>
    <w:p w:rsidR="00000000" w:rsidRDefault="00000000">
      <w:pPr>
        <w:pStyle w:val="16"/>
        <w:rPr>
          <w:i/>
          <w:iCs/>
        </w:rPr>
      </w:pPr>
      <w:r>
        <w:rPr>
          <w:i/>
          <w:iCs/>
        </w:rPr>
        <w:t>Добавление</w:t>
      </w:r>
    </w:p>
    <w:p w:rsidR="00000000" w:rsidRDefault="00000000">
      <w:pPr>
        <w:pStyle w:val="16"/>
      </w:pPr>
    </w:p>
    <w:p w:rsidR="00000000" w:rsidRDefault="00000000">
      <w:pPr>
        <w:pStyle w:val="16"/>
        <w:rPr>
          <w:b/>
          <w:bCs/>
        </w:rPr>
      </w:pPr>
      <w:r>
        <w:rPr>
          <w:b/>
          <w:bCs/>
        </w:rPr>
        <w:t>КОТ-Д'ИВУАР*</w:t>
      </w:r>
    </w:p>
    <w:p w:rsidR="00000000" w:rsidRDefault="00000000">
      <w:pPr>
        <w:pStyle w:val="16"/>
      </w:pPr>
    </w:p>
    <w:p w:rsidR="00000000" w:rsidRDefault="00000000">
      <w:pPr>
        <w:pStyle w:val="16"/>
        <w:jc w:val="right"/>
      </w:pPr>
      <w:r>
        <w:t>[10 июля 2002 года]</w:t>
      </w:r>
    </w:p>
    <w:p w:rsidR="00000000" w:rsidRDefault="00000000">
      <w:pPr>
        <w:pStyle w:val="16"/>
        <w:jc w:val="right"/>
      </w:pPr>
    </w:p>
    <w:p w:rsidR="00000000" w:rsidRDefault="00000000">
      <w:r>
        <w:t>____________________</w:t>
      </w:r>
    </w:p>
    <w:p w:rsidR="00000000" w:rsidRDefault="00000000">
      <w:pPr>
        <w:spacing w:line="240" w:lineRule="auto"/>
      </w:pPr>
    </w:p>
    <w:p w:rsidR="00000000" w:rsidRDefault="00000000">
      <w:pPr>
        <w:spacing w:line="240" w:lineRule="auto"/>
      </w:pPr>
      <w:r>
        <w:rPr>
          <w:b/>
          <w:bCs/>
        </w:rPr>
        <w:t>*</w:t>
      </w:r>
      <w:r>
        <w:tab/>
        <w:t xml:space="preserve">Настоящий доклад содержит в едином документе пятый, шестой, седьмой, восьмой, девятый, десятый, одиннадцатый, двенадцатый, тринадцатый и четырнадцатый периодические доклады Кот-д'Ивуара, которые должны были быть представлены соответственно 4 января 1982, 1984, 1986, 1988, 1990, 1992, 1994, 1996, 1998 и 2000 годов.  Четвертый периодический доклад Кот-д'Ивуара и краткие отчеты о заседаниях, на которых Комитет рассмотрел этот доклад, см. в документах </w:t>
      </w:r>
      <w:r>
        <w:rPr>
          <w:lang w:val="en-US"/>
        </w:rPr>
        <w:t>CERD</w:t>
      </w:r>
      <w:r>
        <w:t>/</w:t>
      </w:r>
      <w:r>
        <w:rPr>
          <w:lang w:val="en-US"/>
        </w:rPr>
        <w:t>C</w:t>
      </w:r>
      <w:r>
        <w:t>/64/</w:t>
      </w:r>
      <w:r>
        <w:rPr>
          <w:lang w:val="en-US"/>
        </w:rPr>
        <w:t>Add</w:t>
      </w:r>
      <w:r>
        <w:t xml:space="preserve">.2 и </w:t>
      </w:r>
      <w:r>
        <w:rPr>
          <w:lang w:val="en-US"/>
        </w:rPr>
        <w:t>CERD</w:t>
      </w:r>
      <w:r>
        <w:t>/</w:t>
      </w:r>
      <w:r>
        <w:rPr>
          <w:lang w:val="en-US"/>
        </w:rPr>
        <w:t>C</w:t>
      </w:r>
      <w:r>
        <w:t>/</w:t>
      </w:r>
      <w:r>
        <w:rPr>
          <w:lang w:val="en-US"/>
        </w:rPr>
        <w:t>SR</w:t>
      </w:r>
      <w:r>
        <w:t>.510-511.  Доклад Кот-д'Ивуара Комитету по правам ребенка (</w:t>
      </w:r>
      <w:r>
        <w:rPr>
          <w:lang w:val="en-US"/>
        </w:rPr>
        <w:t>CRC</w:t>
      </w:r>
      <w:r>
        <w:t>/</w:t>
      </w:r>
      <w:r>
        <w:rPr>
          <w:lang w:val="en-US"/>
        </w:rPr>
        <w:t>C</w:t>
      </w:r>
      <w:r>
        <w:t>/8/</w:t>
      </w:r>
      <w:r>
        <w:rPr>
          <w:lang w:val="en-US"/>
        </w:rPr>
        <w:t>Add</w:t>
      </w:r>
      <w:r>
        <w:t>.41 от 27 апреля 2000 года) содержит в первой своей части базовые сведения, которые могут служить полезной справочной информацией.  Представленные Кот-д'Ивуаром приложения к настоящему документу могут быть получены для ознакомления в секретариате.</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pPr>
      <w:r>
        <w:t>Часть первая</w:t>
      </w:r>
    </w:p>
    <w:p w:rsidR="00000000" w:rsidRDefault="00000000">
      <w:pPr>
        <w:pStyle w:val="16"/>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12"/>
        <w:tabs>
          <w:tab w:val="clear" w:pos="6237"/>
          <w:tab w:val="decimal" w:pos="567"/>
          <w:tab w:val="left" w:pos="1134"/>
          <w:tab w:val="left" w:pos="1701"/>
          <w:tab w:val="left" w:pos="2268"/>
          <w:tab w:val="right" w:leader="dot" w:pos="7172"/>
          <w:tab w:val="center" w:pos="8039"/>
          <w:tab w:val="center" w:pos="9122"/>
        </w:tabs>
        <w:rPr>
          <w:iCs/>
        </w:rPr>
      </w:pPr>
      <w:r>
        <w:rPr>
          <w:iCs/>
        </w:rPr>
        <w:t>Общая информация</w:t>
      </w:r>
    </w:p>
    <w:p w:rsidR="00000000" w:rsidRDefault="00000000">
      <w:pPr>
        <w:pStyle w:val="12"/>
        <w:tabs>
          <w:tab w:val="clear" w:pos="6237"/>
          <w:tab w:val="decimal" w:pos="567"/>
          <w:tab w:val="left" w:pos="1134"/>
          <w:tab w:val="left" w:pos="1701"/>
          <w:tab w:val="left" w:pos="2268"/>
          <w:tab w:val="right" w:leader="dot" w:pos="7172"/>
          <w:tab w:val="center" w:pos="8039"/>
          <w:tab w:val="center" w:pos="9122"/>
        </w:tabs>
        <w:rPr>
          <w:b/>
          <w:bCs/>
          <w:iC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w:t>
      </w:r>
      <w:r>
        <w:tab/>
        <w:t>КОТ-Д'ИВУАР В ПЕРИОД С 1982 ПО 2001 ГОД</w:t>
      </w:r>
      <w:r>
        <w:tab/>
      </w:r>
      <w:r>
        <w:tab/>
        <w:t xml:space="preserve">  1 - 11</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Демографическая ситуация</w:t>
      </w:r>
      <w:r>
        <w:tab/>
      </w:r>
      <w:r>
        <w:tab/>
        <w:t>1 - 3</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Политическое и государственное устройство</w:t>
      </w:r>
      <w:r>
        <w:tab/>
      </w:r>
      <w:r>
        <w:tab/>
        <w:t>4 - 7</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Экономические, социальные и культурные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особенности</w:t>
      </w:r>
      <w:r>
        <w:tab/>
      </w:r>
      <w:r>
        <w:tab/>
        <w:t xml:space="preserve"> 8 - 11</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ПОЛИТИКА КОТ-Д'ИВУАРА В ОБЛАСТИ БОРЬБЫ</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 РАСОВОЙ ДИСКРИМИНАЦИЕЙ</w:t>
      </w:r>
      <w:r>
        <w:tab/>
      </w:r>
      <w:r>
        <w:tab/>
        <w:t>12 - 15</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10"/>
        <w:tabs>
          <w:tab w:val="clear" w:pos="6237"/>
          <w:tab w:val="decimal" w:pos="567"/>
          <w:tab w:val="left" w:pos="1134"/>
          <w:tab w:val="left" w:pos="1701"/>
          <w:tab w:val="left" w:pos="2268"/>
          <w:tab w:val="right" w:leader="dot" w:pos="7172"/>
          <w:tab w:val="center" w:pos="8039"/>
          <w:tab w:val="center" w:pos="9122"/>
        </w:tabs>
        <w:rPr>
          <w:b w:val="0"/>
        </w:rPr>
      </w:pPr>
      <w:r>
        <w:rPr>
          <w:b w:val="0"/>
        </w:rPr>
        <w:t>Часть вторая</w:t>
      </w:r>
    </w:p>
    <w:p w:rsidR="00000000" w:rsidRDefault="00000000">
      <w:pPr>
        <w:pStyle w:val="10"/>
        <w:tabs>
          <w:tab w:val="clear" w:pos="6237"/>
          <w:tab w:val="decimal" w:pos="567"/>
          <w:tab w:val="left" w:pos="1134"/>
          <w:tab w:val="left" w:pos="1701"/>
          <w:tab w:val="left" w:pos="2268"/>
          <w:tab w:val="right" w:leader="dot" w:pos="7172"/>
          <w:tab w:val="center" w:pos="8039"/>
          <w:tab w:val="center" w:pos="9122"/>
        </w:tabs>
        <w:rPr>
          <w:b w:val="0"/>
        </w:rPr>
      </w:pPr>
    </w:p>
    <w:p w:rsidR="00000000" w:rsidRDefault="00000000">
      <w:pPr>
        <w:pStyle w:val="13"/>
        <w:tabs>
          <w:tab w:val="clear" w:pos="6237"/>
          <w:tab w:val="decimal" w:pos="567"/>
          <w:tab w:val="left" w:pos="1134"/>
          <w:tab w:val="left" w:pos="1701"/>
          <w:tab w:val="left" w:pos="2268"/>
          <w:tab w:val="right" w:leader="dot" w:pos="7172"/>
          <w:tab w:val="center" w:pos="8039"/>
          <w:tab w:val="center" w:pos="9122"/>
        </w:tabs>
        <w:rPr>
          <w:b w:val="0"/>
          <w:iCs/>
        </w:rPr>
      </w:pPr>
      <w:r>
        <w:rPr>
          <w:b w:val="0"/>
          <w:iCs/>
        </w:rPr>
        <w:t>Осуществление Конвенции</w:t>
      </w:r>
    </w:p>
    <w:p w:rsidR="00000000" w:rsidRDefault="00000000">
      <w:pPr>
        <w:pStyle w:val="13"/>
        <w:tabs>
          <w:tab w:val="clear" w:pos="6237"/>
          <w:tab w:val="decimal" w:pos="567"/>
          <w:tab w:val="left" w:pos="1134"/>
          <w:tab w:val="left" w:pos="1701"/>
          <w:tab w:val="left" w:pos="2268"/>
          <w:tab w:val="right" w:leader="dot" w:pos="7172"/>
          <w:tab w:val="center" w:pos="8039"/>
          <w:tab w:val="center" w:pos="9122"/>
        </w:tabs>
        <w:rPr>
          <w:bCs/>
          <w:iCs/>
        </w:rPr>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w:t>
      </w:r>
      <w:r>
        <w:tab/>
        <w:t xml:space="preserve">ОСУЖДЕНИЕ РАСОВОЙ ДИСКРИМИНАЦИИ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В КОТ-Д'ИВУАРЕ</w:t>
      </w:r>
      <w:r>
        <w:tab/>
      </w:r>
      <w:r>
        <w:tab/>
        <w:t>16 - 57</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Конституция</w:t>
      </w:r>
      <w:r>
        <w:tab/>
      </w:r>
      <w:r>
        <w:tab/>
        <w:t>16 - 17</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Уголовный кодекс</w:t>
      </w:r>
      <w:r>
        <w:tab/>
      </w:r>
      <w:r>
        <w:tab/>
        <w:t>18</w:t>
      </w:r>
      <w:r>
        <w:tab/>
        <w:t>9</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Политические права</w:t>
      </w:r>
      <w:r>
        <w:tab/>
      </w:r>
      <w:r>
        <w:tab/>
        <w:t>19 - 28</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D.</w:t>
      </w:r>
      <w:r>
        <w:tab/>
        <w:t>Гражданские права</w:t>
      </w:r>
      <w:r>
        <w:tab/>
      </w:r>
      <w:r>
        <w:tab/>
        <w:t>29 - 34</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Экономические, социальные и культурные права</w:t>
      </w:r>
      <w:r>
        <w:tab/>
      </w:r>
      <w:r>
        <w:tab/>
        <w:t>35 - 42</w:t>
      </w:r>
      <w: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F.</w:t>
      </w:r>
      <w:r>
        <w:tab/>
        <w:t>Доступ к правосудию</w:t>
      </w:r>
      <w:r>
        <w:tab/>
      </w:r>
      <w:r>
        <w:tab/>
        <w:t>43 - 44</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G.</w:t>
      </w:r>
      <w:r>
        <w:tab/>
        <w:t>Виды обжалования</w:t>
      </w:r>
      <w:r>
        <w:tab/>
      </w:r>
      <w:r>
        <w:tab/>
        <w:t>45 - 50</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Н.</w:t>
      </w:r>
      <w:r>
        <w:tab/>
        <w:t>Юридическая помощь</w:t>
      </w:r>
      <w:r>
        <w:tab/>
      </w:r>
      <w:r>
        <w:tab/>
        <w:t>51 - 53</w:t>
      </w:r>
      <w: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I.</w:t>
      </w:r>
      <w:r>
        <w:tab/>
        <w:t xml:space="preserve">Возможность пользоваться услугами адвоката в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стадии предварительного расследования</w:t>
      </w:r>
      <w:r>
        <w:tab/>
      </w:r>
      <w:r>
        <w:tab/>
        <w:t>54 - 57</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 xml:space="preserve">ОСУЖДЕНИЕ РАСОВОЙ СЕГРЕГАЦИИ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И АПАРТЕИДА</w:t>
      </w:r>
      <w:r>
        <w:tab/>
      </w:r>
      <w:r>
        <w:tab/>
        <w:t>58</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III.</w:t>
      </w:r>
      <w:r>
        <w:tab/>
        <w:t xml:space="preserve">ПРОЧИЕ МЕРЫ ПО БОРЬБЕ С РАСОВОЙ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ДИСКРИМИНАЦИЕЙ И ПО ПООЩРЕНИЮ ПРАВ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ЧЕЛОВЕКА И КУЛЬТУРНОГО МНОГООБРАЗИЯ</w:t>
      </w:r>
      <w:r>
        <w:tab/>
      </w:r>
      <w:r>
        <w:tab/>
        <w:t>59 - 76</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Форум по национальному примирению</w:t>
      </w:r>
      <w:r>
        <w:tab/>
      </w:r>
      <w:r>
        <w:tab/>
        <w:t>59 - 65</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Национальная комиссия по правам человека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Кот-д'Ивуара</w:t>
      </w:r>
      <w:r>
        <w:tab/>
      </w:r>
      <w:r>
        <w:tab/>
        <w:t>66 - 69</w:t>
      </w:r>
      <w: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Информационная работа среди сотрудников</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правоохранительных органов</w:t>
      </w:r>
      <w:r>
        <w:tab/>
      </w:r>
      <w:r>
        <w:tab/>
        <w:t>70</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D.</w:t>
      </w:r>
      <w:r>
        <w:tab/>
        <w:t>Поощрение деятельности организаций различных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культурных групп и защита меньшинств</w:t>
      </w:r>
      <w:r>
        <w:tab/>
      </w:r>
      <w:r>
        <w:tab/>
        <w:t>71 - 72</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Роль культурных учреждений и ассоциаций</w:t>
      </w:r>
      <w:r>
        <w:tab/>
      </w:r>
      <w:r>
        <w:tab/>
        <w:t>73 - 74</w:t>
      </w:r>
      <w:r>
        <w:tab/>
        <w:t>27</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F.</w:t>
      </w:r>
      <w:r>
        <w:tab/>
        <w:t>Роль средств массовой информации</w:t>
      </w:r>
      <w:r>
        <w:tab/>
      </w:r>
      <w:r>
        <w:tab/>
        <w:t>75 - 76</w:t>
      </w:r>
      <w:r>
        <w:tab/>
        <w:t>28</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r>
        <w:t>Выводы</w:t>
      </w:r>
      <w:r>
        <w:tab/>
      </w:r>
      <w:r>
        <w:tab/>
        <w:t>77 - 78</w:t>
      </w:r>
      <w:r>
        <w:tab/>
        <w:t>28</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p>
    <w:p w:rsidR="00000000" w:rsidRDefault="00000000">
      <w:r>
        <w:br w:type="page"/>
      </w:r>
    </w:p>
    <w:p w:rsidR="00000000" w:rsidRDefault="00000000">
      <w:pPr>
        <w:jc w:val="center"/>
      </w:pPr>
      <w:r>
        <w:t>Часть первая</w:t>
      </w:r>
    </w:p>
    <w:p w:rsidR="00000000" w:rsidRDefault="00000000">
      <w:pPr>
        <w:jc w:val="center"/>
      </w:pPr>
    </w:p>
    <w:p w:rsidR="00000000" w:rsidRDefault="00000000">
      <w:pPr>
        <w:jc w:val="center"/>
        <w:rPr>
          <w:i/>
          <w:iCs/>
        </w:rPr>
      </w:pPr>
      <w:r>
        <w:rPr>
          <w:i/>
          <w:iCs/>
        </w:rPr>
        <w:t>Общая информация</w:t>
      </w:r>
    </w:p>
    <w:p w:rsidR="00000000" w:rsidRDefault="00000000">
      <w:pPr>
        <w:jc w:val="center"/>
        <w:rPr>
          <w:i/>
          <w:iCs/>
        </w:rPr>
      </w:pPr>
    </w:p>
    <w:p w:rsidR="00000000" w:rsidRDefault="00000000">
      <w:pPr>
        <w:jc w:val="center"/>
        <w:rPr>
          <w:b/>
          <w:bCs/>
        </w:rPr>
      </w:pPr>
      <w:r>
        <w:rPr>
          <w:b/>
          <w:bCs/>
          <w:lang w:val="en-US"/>
        </w:rPr>
        <w:t>I</w:t>
      </w:r>
      <w:r>
        <w:rPr>
          <w:b/>
          <w:bCs/>
        </w:rPr>
        <w:t>.</w:t>
      </w:r>
      <w:r>
        <w:rPr>
          <w:b/>
          <w:bCs/>
        </w:rPr>
        <w:tab/>
        <w:t>КОТ-Д'ИВУАР В ПЕРИОД С 1982 ПО 2001 ГОД</w:t>
      </w:r>
    </w:p>
    <w:p w:rsidR="00000000" w:rsidRDefault="00000000">
      <w:pPr>
        <w:jc w:val="center"/>
        <w:rPr>
          <w:b/>
          <w:bCs/>
        </w:rPr>
      </w:pPr>
    </w:p>
    <w:p w:rsidR="00000000" w:rsidRDefault="00000000">
      <w:pPr>
        <w:jc w:val="center"/>
        <w:rPr>
          <w:b/>
          <w:bCs/>
        </w:rPr>
      </w:pPr>
      <w:r>
        <w:rPr>
          <w:b/>
          <w:bCs/>
        </w:rPr>
        <w:t>А.</w:t>
      </w:r>
      <w:r>
        <w:rPr>
          <w:b/>
          <w:bCs/>
        </w:rPr>
        <w:tab/>
        <w:t>Демографическая ситуация</w:t>
      </w:r>
    </w:p>
    <w:p w:rsidR="00000000" w:rsidRDefault="00000000">
      <w:pPr>
        <w:jc w:val="center"/>
        <w:rPr>
          <w:b/>
          <w:bCs/>
          <w:u w:val="single"/>
        </w:rPr>
      </w:pPr>
    </w:p>
    <w:p w:rsidR="00000000" w:rsidRDefault="00000000">
      <w:r>
        <w:t>1.</w:t>
      </w:r>
      <w:r>
        <w:tab/>
        <w:t xml:space="preserve">Численность населения Кот-д'Ивуара, согласно результатам последней всеобщей переписи, составляла в 1998 году 15 366 672 человека при годовых темпах роста в 3,3%.  Таким образом, его величина по состоянию на 31 декабря 2001 года должна была составить 16 549 342 человека.  Половая структура населения является следующей:  51% мужчин и 49% женщин.  В сельских районах проживает 57% населения, а в городах - 43%.  </w:t>
      </w:r>
    </w:p>
    <w:p w:rsidR="00000000" w:rsidRDefault="00000000">
      <w:pPr>
        <w:pStyle w:val="FootnoteText"/>
        <w:spacing w:line="288" w:lineRule="auto"/>
      </w:pPr>
    </w:p>
    <w:p w:rsidR="00000000" w:rsidRDefault="00000000">
      <w:r>
        <w:t>2.</w:t>
      </w:r>
      <w:r>
        <w:tab/>
        <w:t xml:space="preserve">Кот-д'Ивуар является многоэтническим государством, характеризующимся высоким уровнем иммиграции.  Его коренное население (74% от общей численности) представлено 66 этническими группами, которые в свою очередь являются выходцами следующих крупных групп:  акан (42,1%), манде (26,5%), гур (17,6%) и кру (11%).  Численность жителей иностранного происхождения (26% общей численности населения) составила в 1998 году 4 000 047 человек по сравнению с 3 039 037 человек в 1988 году, в результате чего ее среднегодовой прирост составил 2,6%.  Это население представлено в основном выходцами из стран - членов ЭКОВАС (95%), главным образом сопредельных государств (86,8%), таких, как Буркина-Фасо, Мали, Гвинея, Гана и Либерия.  В стране проживало 78 177 либерийцев, 133 221 выходец из Ганы, 230 387 гвинейцев, 792 258 малийцев и 2 238 548 выходцев из Буркина-Фасо.  На выходцев из Буркина-Фасо приходится 56% иностранного населения, или около 15% от общей численности населения Кот-д'Ивуара.  Важно отметить, что 47% этого иностранного населения являются на практике не иммигрантами, а лицами, родившимися в Кот-д'Ивуаре от родителей-иммигрантов.  </w:t>
      </w:r>
    </w:p>
    <w:p w:rsidR="00000000" w:rsidRDefault="00000000"/>
    <w:p w:rsidR="00000000" w:rsidRDefault="00000000">
      <w:r>
        <w:t>3.</w:t>
      </w:r>
      <w:r>
        <w:tab/>
        <w:t>Кот-д'Ивуар является светским государством, поскольку ни одна из религий не имеет статуса государственной.  В то же время страна характеризуется широким религиозным разнообразием.  В ней проживают мусульмане (38,6%), католики (19,4%), анимисты (11,9%) и протестанты (6,6%).  Наряду с этими преобладающими религиозными течениями существуют и другие духовные течения, такие, например, как экисты, розенкрейцеры и т.д.</w:t>
      </w:r>
    </w:p>
    <w:p w:rsidR="00000000" w:rsidRDefault="00000000"/>
    <w:p w:rsidR="00000000" w:rsidRDefault="00000000">
      <w:pPr>
        <w:keepNext/>
        <w:jc w:val="center"/>
        <w:rPr>
          <w:b/>
          <w:bCs/>
        </w:rPr>
      </w:pPr>
      <w:r>
        <w:rPr>
          <w:b/>
          <w:bCs/>
          <w:lang w:val="en-US"/>
        </w:rPr>
        <w:t>B</w:t>
      </w:r>
      <w:r>
        <w:rPr>
          <w:b/>
          <w:bCs/>
        </w:rPr>
        <w:t>.</w:t>
      </w:r>
      <w:r>
        <w:rPr>
          <w:b/>
          <w:bCs/>
        </w:rPr>
        <w:tab/>
        <w:t>Политическое и государственное устройство</w:t>
      </w:r>
    </w:p>
    <w:p w:rsidR="00000000" w:rsidRDefault="00000000">
      <w:pPr>
        <w:keepNext/>
        <w:jc w:val="center"/>
        <w:rPr>
          <w:b/>
          <w:bCs/>
          <w:u w:val="single"/>
        </w:rPr>
      </w:pPr>
    </w:p>
    <w:p w:rsidR="00000000" w:rsidRDefault="00000000">
      <w:pPr>
        <w:keepNext/>
      </w:pPr>
      <w:r>
        <w:t>4.</w:t>
      </w:r>
      <w:r>
        <w:tab/>
        <w:t>С момента обретения своего международного суверенитета (1960 год) и до конца 80</w:t>
      </w:r>
      <w:r>
        <w:noBreakHyphen/>
        <w:t xml:space="preserve">х годов Кот-д'Ивуар по своему политическому устройству являлся президентской республикой.  Данный вид политического устройства характеризовался преобладанием исполнительной власти над законодательной, в то время как судебная власть была низведена до уровня административных органов.  С другой стороны, хотя Конституция 1960 года предусматривала существование многопартийной системы, на практике была создана однопартийная система в лице Демократической партии Кот-д'Ивуара (ДПКИ), председатель которой - Феликс Уфуэ-Буаньи - являлся президентом Республики и главой государства.  </w:t>
      </w:r>
    </w:p>
    <w:p w:rsidR="00000000" w:rsidRDefault="00000000"/>
    <w:p w:rsidR="00000000" w:rsidRDefault="00000000">
      <w:r>
        <w:t>5.</w:t>
      </w:r>
      <w:r>
        <w:tab/>
        <w:t>В 1990 году под влиянием различных перемен, происходивших в Восточной Европе, а также под нажимом оппозиционных режиму общественных лидеров президент Республики заявил о возврате к многопартийной системе.  Первые многопартийные выборы состоялись в Кот-д'Ивуаре 28 октября 1990 года.  Однако на пути претворения в жизнь принципов политического плюрализма после кончины в 1993 году президента Уфуэ-Буаньи, которого на этом посту сменил президент Анри Конан Бедье, возникли значительные трудности, следствием которых стал первый в истории страны военный переворот, произошедший 24 декабря 1999 года.  В результате этого переворота президент Анри Конан Бедье, являвшийся главой государства и председателем ДПКИ и избранный в результате президентских выборов в октябре 1995 года, которые бойкотировали все основные оппозиционные партии - Ивуарский народный фронт (ИНФ) и Объединение республиканцев (ОР), образовавшие политический альянс под названием "Республиканский фронта", - был свергнут и вынужден покинуть страну.</w:t>
      </w:r>
    </w:p>
    <w:p w:rsidR="00000000" w:rsidRDefault="00000000"/>
    <w:p w:rsidR="00000000" w:rsidRDefault="00000000">
      <w:r>
        <w:t>6.</w:t>
      </w:r>
      <w:r>
        <w:tab/>
        <w:t>Властные полномочия взял на себя генерал Роберт Геи, Председатель Национального комитета общественного спасения (НКОС), который выполнял функции главы государства.  Действие Конституции Республики было приостановлено, а основные республиканские институты ликвидированы.  Однако под нажимом народа и международного сообщества генерал Роберт Геи создал переходное правительство, в состав которого вошли военные, представители основных политических партий и гражданского общества.  Была учреждена консультативная комиссия по вопросам конституции и выборов, которой была поручена разработка проектов конституции и избирательного кодекса.  Эти проекты были вынесены на референдум, который состоялся 23-24 июля 2000 года, и одобрены более 86% принявших участие в референдуме.  Новая Конституция устанавливает режим президентского правления и принципы разделения исполнительной, законодательной и судебной властей.</w:t>
      </w:r>
    </w:p>
    <w:p w:rsidR="00000000" w:rsidRDefault="00000000"/>
    <w:p w:rsidR="00000000" w:rsidRDefault="00000000">
      <w:r>
        <w:t>7.</w:t>
      </w:r>
      <w:r>
        <w:tab/>
        <w:t>В соответствии с этой новой Конституцией и новым избирательным кодексом были организованы всеобщие выборы:  победу на президентских выборах (22 октября 2000 года) одержал ИНФ, на законодательных  выборах (17 декабря 2000 года) - ДПКИ и на муниципальных (2 апреля 2001 года) - ОР.  Следует обратить внимание на то, что проведение предвыборных консультаций было сопряжено со значительными трудностями и омрачено кровавыми беспорядками 24, 25, 26 октября 2000 года и 4 и 5 декабря 2000 года.  Форум нации по национальному примирению, прошедший по инициативе новых властей с 9 октября по 18 декабря 2001 года, был направлен на укрепление национального единства и социального мира, которые подверглись значительным потрясениям в ходе выборов.</w:t>
      </w:r>
    </w:p>
    <w:p w:rsidR="00000000" w:rsidRDefault="00000000"/>
    <w:p w:rsidR="00000000" w:rsidRDefault="00000000">
      <w:pPr>
        <w:pStyle w:val="16"/>
        <w:rPr>
          <w:b/>
          <w:bCs/>
        </w:rPr>
      </w:pPr>
      <w:r>
        <w:rPr>
          <w:b/>
          <w:bCs/>
        </w:rPr>
        <w:t>С.</w:t>
      </w:r>
      <w:r>
        <w:rPr>
          <w:b/>
          <w:bCs/>
        </w:rPr>
        <w:tab/>
        <w:t>Экономические, социальные и культурные особенности</w:t>
      </w:r>
    </w:p>
    <w:p w:rsidR="00000000" w:rsidRDefault="00000000">
      <w:pPr>
        <w:pStyle w:val="16"/>
      </w:pPr>
    </w:p>
    <w:p w:rsidR="00000000" w:rsidRDefault="00000000">
      <w:r>
        <w:t>8.</w:t>
      </w:r>
      <w:r>
        <w:tab/>
        <w:t>Экономика Кот-д'Ивуара характеризовалось до 1980 года относительно высокими темпами роста (в период с 1960 по 1980 год среднегодовые показатели составили 7,6%).  В силу этого Кот-д'Ивуар рассматривался в качестве локомотива экономического развития западноафриканского субрегиона и особенно в качестве эльдорадо мигрантами из африканских и даже неафриканских стран (Вьетнама, Ливана, Пакистана и Сирии).  Однако энтузиазм, вызванный двумя десятилетиями процветания в сфере бизнеса и сельского хозяйства, уступил место сомнениям и чувству тревоги под влиянием экономического спада, который страна переживает на протяжении последних 20 лет.</w:t>
      </w:r>
    </w:p>
    <w:p w:rsidR="00000000" w:rsidRDefault="00000000"/>
    <w:p w:rsidR="00000000" w:rsidRDefault="00000000">
      <w:r>
        <w:t>9.</w:t>
      </w:r>
      <w:r>
        <w:tab/>
        <w:t>Слабый экономический рост, сохранявшийся до 1986 года, сменился в 1990 году экономическим спадом в размере 1%.  Девальвация национальной валюты, франка КФА, проведенная в 1994 году, позволила добиться оживления экономики с темпами роста до более 10%.  Данное улучшение продлилось недолго.  Политический кризис, разразившийся после кончины президента Уфуэ-Бунаи, и борьба за право занять его пост, которая привела к перевороту 24 декабря 1999 года, свели на нет позитивные достижения девальвации и привели к беспрецедентному экономическому спаду в стране, создавшему предпосылки для социального взрыва.</w:t>
      </w:r>
    </w:p>
    <w:p w:rsidR="00000000" w:rsidRDefault="00000000"/>
    <w:p w:rsidR="00000000" w:rsidRDefault="00000000">
      <w:r>
        <w:t>10.</w:t>
      </w:r>
      <w:r>
        <w:tab/>
        <w:t>Сельское население, на которое приходится более половины всей численности населения Кот-д'Ивуара, оказалось в состоянии прогрессирующего обнищания, в то время как жители городов (43%) столкнулись с необоснованно резким ростом безработицы (в среднем по стране уровень безработицы, согласно оценкам, составляет 2,9%, однако характеризуется различиями в зависимости от региона:  так, в Абиджане уровень безработицы достигает 9,1%).</w:t>
      </w:r>
    </w:p>
    <w:p w:rsidR="00000000" w:rsidRDefault="00000000"/>
    <w:p w:rsidR="00000000" w:rsidRDefault="00000000">
      <w:r>
        <w:t>11.</w:t>
      </w:r>
      <w:r>
        <w:tab/>
        <w:t xml:space="preserve">Возникли трудности с реализацией таких экспортных продуктов, как кофе и какао, которые составляли основу экономики Кот-д'Ивуара.  Как малые и средние, так и крупные предприятия в настоящее время испытывают все большие трудности.  Вместе с тем некоторую надежду на улучшение на фоне этих мрачных перспектив дало возобновление отношений сотрудничества между Кот-д'Ивуаром и международными финансовыми организациями (Всемирным банком и МВФ), с одной стороны, и Европейским союзом - другой, в июле 2001 года после полного их разрыва в конце 1998 и начале 1999 года.  По мнению властей Кот-д'Ивуара и их партнеров по развитию, оживление экономики начнется, как ожидается, в начале 2002 года.  </w:t>
      </w:r>
    </w:p>
    <w:p w:rsidR="00000000" w:rsidRDefault="00000000"/>
    <w:p w:rsidR="00000000" w:rsidRDefault="00000000">
      <w:pPr>
        <w:jc w:val="center"/>
        <w:rPr>
          <w:b/>
          <w:bCs/>
        </w:rPr>
      </w:pPr>
      <w:r>
        <w:rPr>
          <w:b/>
          <w:bCs/>
          <w:lang w:val="en-US"/>
        </w:rPr>
        <w:t>II</w:t>
      </w:r>
      <w:r>
        <w:rPr>
          <w:b/>
          <w:bCs/>
        </w:rPr>
        <w:t>.</w:t>
      </w:r>
      <w:r>
        <w:rPr>
          <w:b/>
          <w:bCs/>
        </w:rPr>
        <w:tab/>
        <w:t>ПОЛИТИКА КОТ-Д'ИВУАРА В ОБЛАСТИ БОРЬБЫ С РАСОВОЙ ДИСКРИМИНАЦИЕЙ</w:t>
      </w:r>
    </w:p>
    <w:p w:rsidR="00000000" w:rsidRDefault="00000000">
      <w:pPr>
        <w:jc w:val="center"/>
      </w:pPr>
    </w:p>
    <w:p w:rsidR="00000000" w:rsidRDefault="00000000">
      <w:r>
        <w:t>12.</w:t>
      </w:r>
      <w:r>
        <w:tab/>
        <w:t>С момента провозглашения своей независимости Кот-д'Ивуар ратифицировал большинство международных конвенций в области прав человека как в рамках Организации Объединенных Наций (ООН), так и Организации африканского единства (ОАЕ).</w:t>
      </w:r>
    </w:p>
    <w:p w:rsidR="00000000" w:rsidRDefault="00000000"/>
    <w:p w:rsidR="00000000" w:rsidRDefault="00000000">
      <w:r>
        <w:t>13.</w:t>
      </w:r>
      <w:r>
        <w:tab/>
        <w:t>В своем неустанном стремлении соблюдать обязательства, вытекающие из этих конвенций, Кот-д'Ивуар постоянно принимал законодательные, административные и судебные меры, необходимые для того, чтобы его национальное законодательство полностью соответствовало международным юридическим документам в целом и Конвенции о ликвидации всех форм расовой дискриминации в частности.</w:t>
      </w:r>
    </w:p>
    <w:p w:rsidR="00000000" w:rsidRDefault="00000000"/>
    <w:p w:rsidR="00000000" w:rsidRDefault="00000000">
      <w:r>
        <w:t>14.</w:t>
      </w:r>
      <w:r>
        <w:tab/>
        <w:t>Благодаря этому ивуарское государство располагает необходимым арсеналом юридических средств для  борьбы против любых форм расовой дискриминации.  Кроме того, государственные власти, с одной стороны, и гражданское общество - с другой, прилагают все возможные усилия для обеспечения равноправия граждан и равенства всех перед законом.</w:t>
      </w:r>
    </w:p>
    <w:p w:rsidR="00000000" w:rsidRDefault="00000000"/>
    <w:p w:rsidR="00000000" w:rsidRDefault="00000000">
      <w:r>
        <w:t>15.</w:t>
      </w:r>
      <w:r>
        <w:tab/>
        <w:t>В преамбуле Конституции, принятой в августе 2000 года, народ Кот-д'Ивуара заявляет о том, что он осознает свое как этническое, так и культурное и религиозное многообразие и высказывает свое стремление к построению единого государства.  Кроме того, вдохновляясь Конституцией 1960 года, он также заявляет о своей приверженности принципам демократии и прав человека, а также соблюдения и защиты как индивидуальных, так и коллективных основных свобод.</w:t>
      </w:r>
    </w:p>
    <w:p w:rsidR="00000000" w:rsidRDefault="00000000"/>
    <w:p w:rsidR="00000000" w:rsidRDefault="00000000">
      <w:r>
        <w:br w:type="page"/>
      </w:r>
    </w:p>
    <w:p w:rsidR="00000000" w:rsidRDefault="00000000">
      <w:pPr>
        <w:jc w:val="center"/>
      </w:pPr>
      <w:r>
        <w:t>Часть вторая</w:t>
      </w:r>
    </w:p>
    <w:p w:rsidR="00000000" w:rsidRDefault="00000000">
      <w:pPr>
        <w:jc w:val="center"/>
      </w:pPr>
    </w:p>
    <w:p w:rsidR="00000000" w:rsidRDefault="00000000">
      <w:pPr>
        <w:jc w:val="center"/>
        <w:rPr>
          <w:i/>
          <w:iCs/>
        </w:rPr>
      </w:pPr>
      <w:r>
        <w:rPr>
          <w:i/>
          <w:iCs/>
        </w:rPr>
        <w:t>Осуществление Конвенции</w:t>
      </w:r>
    </w:p>
    <w:p w:rsidR="00000000" w:rsidRDefault="00000000">
      <w:pPr>
        <w:pStyle w:val="13"/>
        <w:rPr>
          <w:bCs/>
          <w:iCs/>
        </w:rPr>
      </w:pPr>
    </w:p>
    <w:p w:rsidR="00000000" w:rsidRDefault="00000000">
      <w:pPr>
        <w:jc w:val="center"/>
        <w:rPr>
          <w:b/>
          <w:bCs/>
        </w:rPr>
      </w:pPr>
      <w:r>
        <w:rPr>
          <w:b/>
          <w:bCs/>
          <w:lang w:val="en-US"/>
        </w:rPr>
        <w:t>I</w:t>
      </w:r>
      <w:r>
        <w:rPr>
          <w:b/>
          <w:bCs/>
        </w:rPr>
        <w:t>.</w:t>
      </w:r>
      <w:r>
        <w:rPr>
          <w:b/>
          <w:bCs/>
        </w:rPr>
        <w:tab/>
        <w:t>О</w:t>
      </w:r>
      <w:r>
        <w:rPr>
          <w:b/>
          <w:bCs/>
          <w:caps/>
        </w:rPr>
        <w:t>суждение расовой дискриминации в Кот-д'Ивуаре</w:t>
      </w:r>
    </w:p>
    <w:p w:rsidR="00000000" w:rsidRDefault="00000000">
      <w:pPr>
        <w:jc w:val="center"/>
        <w:rPr>
          <w:b/>
          <w:bCs/>
        </w:rPr>
      </w:pPr>
    </w:p>
    <w:p w:rsidR="00000000" w:rsidRDefault="00000000">
      <w:pPr>
        <w:pStyle w:val="10"/>
        <w:rPr>
          <w:bCs/>
        </w:rPr>
      </w:pPr>
      <w:r>
        <w:rPr>
          <w:bCs/>
        </w:rPr>
        <w:t>А.</w:t>
      </w:r>
      <w:r>
        <w:rPr>
          <w:bCs/>
        </w:rPr>
        <w:tab/>
        <w:t>Конституция</w:t>
      </w:r>
    </w:p>
    <w:p w:rsidR="00000000" w:rsidRDefault="00000000">
      <w:pPr>
        <w:jc w:val="center"/>
        <w:rPr>
          <w:b/>
          <w:bCs/>
        </w:rPr>
      </w:pPr>
    </w:p>
    <w:p w:rsidR="00000000" w:rsidRDefault="00000000">
      <w:r>
        <w:t>16.</w:t>
      </w:r>
      <w:r>
        <w:tab/>
        <w:t>Борьба против всех форм расовой дискриминации прослеживается в законодательстве Кот-д'Ивуара как на уровне конституционных законов и уголовного законодательства, так и общих гражданских и специальных законодательных норм.</w:t>
      </w:r>
    </w:p>
    <w:p w:rsidR="00000000" w:rsidRDefault="00000000"/>
    <w:p w:rsidR="00000000" w:rsidRDefault="00000000">
      <w:r>
        <w:t>17.</w:t>
      </w:r>
      <w:r>
        <w:tab/>
        <w:t xml:space="preserve">1 августа 2000 года в Кот-д'Ивуаре была принята новая Конституция в целях совершенствования и уточнения некоторых положений Конституции от 3 ноября 1960 года.  Решимость народа Кот-д'Ивуара бороться со всеми формами дискриминации не подлежит сомнению.  В то время как в преамбуле Конституции 1960 года этот принцип излагался в общих формулировках, в преамбуле новой Конституции он наполнен более конкретным содержанием:  в старой Конституции он упоминался в двух статьях (статьях 2 и 6), а в Конституции 2000 года ему посвящены целых шесть статей (статьи 2, 7, 10, 13, 17 и 20). </w:t>
      </w:r>
    </w:p>
    <w:p w:rsidR="00000000" w:rsidRDefault="00000000"/>
    <w:p w:rsidR="00000000" w:rsidRDefault="00000000">
      <w:r>
        <w:tab/>
        <w:t>а)</w:t>
      </w:r>
      <w:r>
        <w:tab/>
        <w:t xml:space="preserve">Статья 2 гласит:  "Человеческая личность священна.  Все люди рождаются свободными и равными перед законом.  Они обладают неотъемлемыми правами на жизнь, свободу и гармоничное развитие своей личности и уважение их достоинства.  Права человеческой личности должны неукоснительно соблюдаться.  Государственные власти обязаны обеспечивать их соблюдение, защиту и поощрение.  Запрещаются любые меры наказания, связанные с лишением жизни".  </w:t>
      </w:r>
    </w:p>
    <w:p w:rsidR="00000000" w:rsidRDefault="00000000"/>
    <w:p w:rsidR="00000000" w:rsidRDefault="00000000">
      <w:r>
        <w:tab/>
      </w:r>
      <w:r>
        <w:rPr>
          <w:lang w:val="en-US"/>
        </w:rPr>
        <w:t>b</w:t>
      </w:r>
      <w:r>
        <w:t>)</w:t>
      </w:r>
      <w:r>
        <w:tab/>
        <w:t xml:space="preserve">Статья 7 гласит:  "Каждый имеет право на развитие своей личности и всестороннее удовлетворение своих материальных, интеллектуальных и духовных запросов.  Государство обеспечивает всем гражданам равный доступ к здравоохранению, образованию, культуре, информации, профессиональному обучению и занятости.  Государство обязано защищать и развивать национальные цивилизационные ценности, а также культурные традиции, не противоречащие закону и нормам нравственности".  </w:t>
      </w:r>
    </w:p>
    <w:p w:rsidR="00000000" w:rsidRDefault="00000000"/>
    <w:p w:rsidR="00000000" w:rsidRDefault="00000000">
      <w:r>
        <w:tab/>
        <w:t>с)</w:t>
      </w:r>
      <w:r>
        <w:tab/>
        <w:t xml:space="preserve">В статье 13 подчеркивается, что " политические партии и группировки могут свободно создаваться и осуществлять свою деятельность при условии соблюдения законов Республики, принципов национального суверенитета и демократии.  Они равны в правах и имеют одинаковые обязательства.  Запрещаются партии или политические группировки, создаваемые по региональному, конфессиональному, племенному, этническому или расовому признакам". </w:t>
      </w:r>
    </w:p>
    <w:p w:rsidR="00000000" w:rsidRDefault="00000000"/>
    <w:p w:rsidR="00000000" w:rsidRDefault="00000000">
      <w:r>
        <w:tab/>
      </w:r>
      <w:r>
        <w:rPr>
          <w:lang w:val="en-US"/>
        </w:rPr>
        <w:t>d</w:t>
      </w:r>
      <w:r>
        <w:t>)</w:t>
      </w:r>
      <w:r>
        <w:tab/>
        <w:t xml:space="preserve">Статья 17 уточняет, что "каждый имеет право свободно выбирать свою профессию и место работы.  Всем обеспечивается равный доступ к занятости в государственном и частном секторах.  Запрещается любая дискриминация в области доступа к трудовой деятельности или ее осуществления по признаку пола, а также политическим, религиозным или философским убеждениям". </w:t>
      </w:r>
    </w:p>
    <w:p w:rsidR="00000000" w:rsidRDefault="00000000"/>
    <w:p w:rsidR="00000000" w:rsidRDefault="00000000">
      <w:r>
        <w:tab/>
        <w:t>е)</w:t>
      </w:r>
      <w:r>
        <w:tab/>
        <w:t xml:space="preserve">Статья 20 гласит:  "Каждый имеет право на свободный и равный доступ к правосудию". </w:t>
      </w:r>
    </w:p>
    <w:p w:rsidR="00000000" w:rsidRDefault="00000000"/>
    <w:p w:rsidR="00000000" w:rsidRDefault="00000000">
      <w:r>
        <w:t>Эти положения обеспечивают равенство всех граждан как с точки зрения пользования и осуществления всех их прав и свобод, с одной стороны, так и с точки зрения их защиты, которую должны обеспечивать государственные органы, с другой стороны.  Так, например, статья 10 первой главы Конституции, касающаяся прав и свобод, запрещает любую пропаганду, имеющую своей целью или следствием обеспечение преимущества одной социальной группы над другой или разжигание расовой или религиозной ненависти.  Кроме того, статья 13 той же главы запрещает политические партии или группировки, создаваемые по региональному, конфессиональному, племенному, этническому или расовому признаку.</w:t>
      </w:r>
    </w:p>
    <w:p w:rsidR="00000000" w:rsidRDefault="00000000"/>
    <w:p w:rsidR="00000000" w:rsidRDefault="00000000">
      <w:pPr>
        <w:pStyle w:val="16"/>
        <w:rPr>
          <w:b/>
          <w:bCs/>
        </w:rPr>
      </w:pPr>
      <w:r>
        <w:rPr>
          <w:b/>
          <w:bCs/>
        </w:rPr>
        <w:t>В.</w:t>
      </w:r>
      <w:r>
        <w:rPr>
          <w:b/>
          <w:bCs/>
        </w:rPr>
        <w:tab/>
        <w:t>Уголовный кодекс</w:t>
      </w:r>
    </w:p>
    <w:p w:rsidR="00000000" w:rsidRDefault="00000000">
      <w:pPr>
        <w:pStyle w:val="16"/>
      </w:pPr>
    </w:p>
    <w:p w:rsidR="00000000" w:rsidRDefault="00000000">
      <w:r>
        <w:t>18.</w:t>
      </w:r>
      <w:r>
        <w:tab/>
        <w:t>Действия в нарушение установленных в Конституции принципов и запретов квалифицируются в качестве наказуемых преступлений различными статьями Уголовного кодекса:</w:t>
      </w:r>
    </w:p>
    <w:p w:rsidR="00000000" w:rsidRDefault="00000000"/>
    <w:p w:rsidR="00000000" w:rsidRDefault="00000000">
      <w:r>
        <w:tab/>
        <w:t>а)</w:t>
      </w:r>
      <w:r>
        <w:tab/>
        <w:t>статья 137 - данная статья квалифицирует в качестве наказуемых любые действия, целью которых является полное или частичное уничтожение той или иной национальной, этнической, конфессиональной или политической группы.  Речь идет о следующих действиях или поступках:</w:t>
      </w:r>
    </w:p>
    <w:p w:rsidR="00000000" w:rsidRDefault="00000000"/>
    <w:p w:rsidR="00000000" w:rsidRDefault="00000000">
      <w:pPr>
        <w:numPr>
          <w:ilvl w:val="0"/>
          <w:numId w:val="3"/>
        </w:numPr>
        <w:tabs>
          <w:tab w:val="clear" w:pos="567"/>
          <w:tab w:val="num" w:pos="1134"/>
        </w:tabs>
        <w:ind w:left="1134"/>
      </w:pPr>
      <w:r>
        <w:t>убийство, нанесение телесных повреждений или серьезного ущерба физическому или психическому здоровью членов группы в какой бы то ни было форме;</w:t>
      </w:r>
    </w:p>
    <w:p w:rsidR="00000000" w:rsidRDefault="00000000">
      <w:pPr>
        <w:pStyle w:val="FootnoteText"/>
        <w:tabs>
          <w:tab w:val="clear" w:pos="567"/>
        </w:tabs>
        <w:spacing w:line="288" w:lineRule="auto"/>
        <w:ind w:left="567"/>
      </w:pPr>
    </w:p>
    <w:p w:rsidR="00000000" w:rsidRDefault="00000000">
      <w:pPr>
        <w:numPr>
          <w:ilvl w:val="0"/>
          <w:numId w:val="3"/>
        </w:numPr>
        <w:tabs>
          <w:tab w:val="clear" w:pos="567"/>
          <w:tab w:val="num" w:pos="1134"/>
        </w:tabs>
        <w:ind w:left="1134"/>
      </w:pPr>
      <w:r>
        <w:t>меры, препятствующие рождению или выживанию потомства членов группы;</w:t>
      </w:r>
    </w:p>
    <w:p w:rsidR="00000000" w:rsidRDefault="00000000">
      <w:pPr>
        <w:pStyle w:val="FootnoteText"/>
        <w:tabs>
          <w:tab w:val="clear" w:pos="567"/>
        </w:tabs>
        <w:spacing w:line="288" w:lineRule="auto"/>
        <w:ind w:left="567"/>
      </w:pPr>
    </w:p>
    <w:p w:rsidR="00000000" w:rsidRDefault="00000000">
      <w:pPr>
        <w:numPr>
          <w:ilvl w:val="0"/>
          <w:numId w:val="3"/>
        </w:numPr>
        <w:tabs>
          <w:tab w:val="clear" w:pos="567"/>
          <w:tab w:val="num" w:pos="1134"/>
        </w:tabs>
        <w:ind w:left="1134"/>
      </w:pPr>
      <w:r>
        <w:t>насильственное перемещение и рассредоточение групп населения или детей или их помещение в такие условия жизни, которые должны привести их к смерти или исчезновению.</w:t>
      </w:r>
    </w:p>
    <w:p w:rsidR="00000000" w:rsidRDefault="00000000">
      <w:pPr>
        <w:pStyle w:val="FootnoteText"/>
        <w:tabs>
          <w:tab w:val="clear" w:pos="567"/>
        </w:tabs>
        <w:spacing w:line="288" w:lineRule="auto"/>
      </w:pPr>
    </w:p>
    <w:p w:rsidR="00000000" w:rsidRDefault="00000000">
      <w:pPr>
        <w:pStyle w:val="BodyTextIndent"/>
        <w:spacing w:line="288" w:lineRule="auto"/>
        <w:ind w:firstLine="0"/>
      </w:pPr>
      <w:r>
        <w:t>Статья 137 квалифицирует в качестве наказуемого деяния геноцид;  к тому же отдел 1 главы 1 первого раздела Уголовного кодекса, единственной статьей которой он является, озаглавлен "Геноцид".</w:t>
      </w:r>
    </w:p>
    <w:p w:rsidR="00000000" w:rsidRDefault="00000000">
      <w:pPr>
        <w:pStyle w:val="BodyTextIndent"/>
        <w:spacing w:line="288" w:lineRule="auto"/>
      </w:pPr>
    </w:p>
    <w:p w:rsidR="00000000" w:rsidRDefault="00000000">
      <w:pPr>
        <w:ind w:firstLine="567"/>
      </w:pPr>
      <w:r>
        <w:rPr>
          <w:lang w:val="en-US"/>
        </w:rPr>
        <w:t>b</w:t>
      </w:r>
      <w:r>
        <w:t>)</w:t>
      </w:r>
      <w:r>
        <w:tab/>
        <w:t>статьи 199-201 квалифицируют в качестве наказуемых следующие действия и поступки:</w:t>
      </w:r>
    </w:p>
    <w:p w:rsidR="00000000" w:rsidRDefault="00000000">
      <w:pPr>
        <w:ind w:firstLine="567"/>
      </w:pPr>
    </w:p>
    <w:p w:rsidR="00000000" w:rsidRDefault="00000000">
      <w:pPr>
        <w:numPr>
          <w:ilvl w:val="0"/>
          <w:numId w:val="4"/>
        </w:numPr>
        <w:tabs>
          <w:tab w:val="clear" w:pos="567"/>
          <w:tab w:val="num" w:pos="1134"/>
        </w:tabs>
        <w:ind w:left="1134"/>
      </w:pPr>
      <w:r>
        <w:t>клевета, оскорбления или угрозы по отношению к группе лиц, принадлежащих по своему происхождению к определенной расе, этнической или религиозной группе (статья 199 Уголовного кодекса).  Следует уточнить, что совершение таких действий с использованием печатных и аудиовизуальных средств массовой информации является отягчающим обстоятельством, приводящим к удвоению предусмотренного наказания;</w:t>
      </w:r>
    </w:p>
    <w:p w:rsidR="00000000" w:rsidRDefault="00000000">
      <w:pPr>
        <w:pStyle w:val="FootnoteText"/>
        <w:tabs>
          <w:tab w:val="clear" w:pos="567"/>
        </w:tabs>
        <w:spacing w:line="288" w:lineRule="auto"/>
        <w:ind w:left="567"/>
      </w:pPr>
    </w:p>
    <w:p w:rsidR="00000000" w:rsidRDefault="00000000">
      <w:pPr>
        <w:numPr>
          <w:ilvl w:val="0"/>
          <w:numId w:val="4"/>
        </w:numPr>
        <w:tabs>
          <w:tab w:val="clear" w:pos="567"/>
          <w:tab w:val="num" w:pos="1134"/>
        </w:tabs>
        <w:ind w:left="1134"/>
      </w:pPr>
      <w:r>
        <w:t>отказ в доступе к общественным местам, в приеме на работу или в предоставлении жилища исключительно по причинам расовой, этнической или религиозной принадлежности;</w:t>
      </w:r>
    </w:p>
    <w:p w:rsidR="00000000" w:rsidRDefault="00000000">
      <w:pPr>
        <w:pStyle w:val="FootnoteText"/>
        <w:tabs>
          <w:tab w:val="clear" w:pos="567"/>
        </w:tabs>
        <w:spacing w:line="288" w:lineRule="auto"/>
      </w:pPr>
    </w:p>
    <w:p w:rsidR="00000000" w:rsidRDefault="00000000">
      <w:pPr>
        <w:numPr>
          <w:ilvl w:val="0"/>
          <w:numId w:val="4"/>
        </w:numPr>
        <w:tabs>
          <w:tab w:val="clear" w:pos="567"/>
          <w:tab w:val="num" w:pos="1134"/>
        </w:tabs>
        <w:ind w:left="1134"/>
      </w:pPr>
      <w:r>
        <w:t>посягательство на физическую неприкосновенность личности, в частности, путем нанесения ритуальных надрезов на кожу, невыводимой татуировки, спиливания зубов или любым другим способом, с тем чтобы обозначить принадлежность этого лица к этнической или другой определенной группе (статья 201 Уголовного кодекса);</w:t>
      </w:r>
    </w:p>
    <w:p w:rsidR="00000000" w:rsidRDefault="00000000">
      <w:pPr>
        <w:pStyle w:val="FootnoteText"/>
        <w:tabs>
          <w:tab w:val="clear" w:pos="567"/>
        </w:tabs>
        <w:spacing w:line="288" w:lineRule="auto"/>
      </w:pPr>
    </w:p>
    <w:p w:rsidR="00000000" w:rsidRDefault="00000000">
      <w:pPr>
        <w:tabs>
          <w:tab w:val="clear" w:pos="567"/>
          <w:tab w:val="left" w:pos="561"/>
        </w:tabs>
      </w:pPr>
      <w:r>
        <w:tab/>
        <w:t>с)</w:t>
      </w:r>
      <w:r>
        <w:tab/>
        <w:t>статья 195 Уголовного кодекса квалифицирует в качестве наказуемых насильственные действия, побои или угрозы, преследующие цель заставить граждан отказаться от исповедания той или иной религии или от вступления в члены ассоциации религиозного характера, либо принудить их к выходу из нее.</w:t>
      </w:r>
    </w:p>
    <w:p w:rsidR="00000000" w:rsidRDefault="00000000">
      <w:pPr>
        <w:tabs>
          <w:tab w:val="clear" w:pos="567"/>
          <w:tab w:val="left" w:pos="561"/>
        </w:tabs>
      </w:pPr>
      <w:r>
        <w:br w:type="page"/>
      </w:r>
    </w:p>
    <w:p w:rsidR="00000000" w:rsidRDefault="00000000">
      <w:pPr>
        <w:jc w:val="center"/>
        <w:rPr>
          <w:b/>
          <w:bCs/>
        </w:rPr>
      </w:pPr>
      <w:r>
        <w:rPr>
          <w:b/>
          <w:bCs/>
        </w:rPr>
        <w:t>С.</w:t>
      </w:r>
      <w:r>
        <w:rPr>
          <w:b/>
          <w:bCs/>
        </w:rPr>
        <w:tab/>
        <w:t>Политические права</w:t>
      </w:r>
    </w:p>
    <w:p w:rsidR="00000000" w:rsidRDefault="00000000">
      <w:pPr>
        <w:pStyle w:val="16"/>
      </w:pPr>
    </w:p>
    <w:p w:rsidR="00000000" w:rsidRDefault="00000000">
      <w:pPr>
        <w:jc w:val="center"/>
      </w:pPr>
      <w:r>
        <w:t>1.</w:t>
      </w:r>
      <w:r>
        <w:tab/>
      </w:r>
      <w:r>
        <w:rPr>
          <w:u w:val="single"/>
        </w:rPr>
        <w:t>Право голоса</w:t>
      </w:r>
    </w:p>
    <w:p w:rsidR="00000000" w:rsidRDefault="00000000">
      <w:pPr>
        <w:pStyle w:val="16"/>
      </w:pPr>
    </w:p>
    <w:p w:rsidR="00000000" w:rsidRDefault="00000000">
      <w:r>
        <w:t>19.</w:t>
      </w:r>
      <w:r>
        <w:tab/>
        <w:t>Право голоса регламентируется статьей 33 Конституции от 1 августа 2000 года, которая изменила положения статьи 5 предыдущей Конституции относительно возрастного ценза:  "Голосование является всеобщим, равным и тайным.  В определенных законом условиях избирателями являются все ивуарские граждане обоих полов, достигшие 18</w:t>
      </w:r>
      <w:r>
        <w:noBreakHyphen/>
        <w:t>летнего возраста и пользующиеся своими гражданскими и политическими правами".</w:t>
      </w:r>
    </w:p>
    <w:p w:rsidR="00000000" w:rsidRDefault="00000000"/>
    <w:p w:rsidR="00000000" w:rsidRDefault="00000000">
      <w:r>
        <w:t>20.</w:t>
      </w:r>
      <w:r>
        <w:tab/>
        <w:t>Условия, предъявляемые к избирателям, изложены в статье 4 закона № 2000</w:t>
      </w:r>
      <w:r>
        <w:noBreakHyphen/>
        <w:t>514 от 1 августа 2000 года, содержащего Избирательный кодекс и принятого на референдуме, а также в статье 42 и пункте 2 статьи 43 Кодекса о гражданстве.</w:t>
      </w:r>
    </w:p>
    <w:p w:rsidR="00000000" w:rsidRDefault="00000000"/>
    <w:p w:rsidR="00000000" w:rsidRDefault="00000000">
      <w:r>
        <w:tab/>
        <w:t>а)</w:t>
      </w:r>
      <w:r>
        <w:tab/>
        <w:t>Статья 4 Избирательного кодекса гласит:</w:t>
      </w:r>
    </w:p>
    <w:p w:rsidR="00000000" w:rsidRDefault="00000000"/>
    <w:p w:rsidR="00000000" w:rsidRDefault="00000000">
      <w:pPr>
        <w:ind w:left="567" w:hanging="567"/>
      </w:pPr>
      <w:r>
        <w:tab/>
      </w:r>
      <w:r>
        <w:tab/>
        <w:t>"Не являются избирателями лица, признанные недееспособными или недостойными, а именно:</w:t>
      </w:r>
    </w:p>
    <w:p w:rsidR="00000000" w:rsidRDefault="00000000"/>
    <w:p w:rsidR="00000000" w:rsidRDefault="00000000">
      <w:r>
        <w:tab/>
      </w:r>
      <w:r>
        <w:tab/>
        <w:t>-</w:t>
      </w:r>
      <w:r>
        <w:tab/>
        <w:t>лица, осужденные за совершение преступления;</w:t>
      </w:r>
    </w:p>
    <w:p w:rsidR="00000000" w:rsidRDefault="00000000"/>
    <w:p w:rsidR="00000000" w:rsidRDefault="00000000">
      <w:pPr>
        <w:ind w:left="1701" w:hanging="1701"/>
      </w:pPr>
      <w:r>
        <w:tab/>
      </w:r>
      <w:r>
        <w:tab/>
        <w:t>-</w:t>
      </w:r>
      <w:r>
        <w:tab/>
        <w:t>лица, приговоренные к тюремному заключению без отсрочки исполнения наказания за кражу, мошенничество, злоупотребление доверием, хищение государственных средств, подлог и использование фальшивых документов, взяточничество и торговлю влиянием, преступления против нравственности;</w:t>
      </w:r>
    </w:p>
    <w:p w:rsidR="00000000" w:rsidRDefault="00000000">
      <w:pPr>
        <w:ind w:left="1134" w:hanging="1134"/>
      </w:pPr>
    </w:p>
    <w:p w:rsidR="00000000" w:rsidRDefault="00000000">
      <w:pPr>
        <w:ind w:left="1701" w:hanging="1701"/>
      </w:pPr>
      <w:r>
        <w:tab/>
      </w:r>
      <w:r>
        <w:tab/>
        <w:t>-</w:t>
      </w:r>
      <w:r>
        <w:tab/>
        <w:t>не восстановленные в правах коммерсанты, объявленные несостоятельными;</w:t>
      </w:r>
    </w:p>
    <w:p w:rsidR="00000000" w:rsidRDefault="00000000">
      <w:pPr>
        <w:ind w:left="1134" w:hanging="1134"/>
      </w:pPr>
    </w:p>
    <w:p w:rsidR="00000000" w:rsidRDefault="00000000">
      <w:pPr>
        <w:ind w:left="1134" w:hanging="1134"/>
      </w:pPr>
      <w:r>
        <w:tab/>
      </w:r>
      <w:r>
        <w:tab/>
        <w:t>-</w:t>
      </w:r>
      <w:r>
        <w:tab/>
        <w:t>лица, скрывающиеся от правосудия;</w:t>
      </w:r>
    </w:p>
    <w:p w:rsidR="00000000" w:rsidRDefault="00000000">
      <w:pPr>
        <w:ind w:left="1134" w:hanging="1134"/>
      </w:pPr>
    </w:p>
    <w:p w:rsidR="00000000" w:rsidRDefault="00000000">
      <w:pPr>
        <w:ind w:left="1134" w:hanging="1134"/>
      </w:pPr>
      <w:r>
        <w:tab/>
      </w:r>
      <w:r>
        <w:tab/>
        <w:t>-</w:t>
      </w:r>
      <w:r>
        <w:tab/>
        <w:t>лица, признанные недееспособными;</w:t>
      </w:r>
    </w:p>
    <w:p w:rsidR="00000000" w:rsidRDefault="00000000">
      <w:pPr>
        <w:ind w:left="1134" w:hanging="1134"/>
      </w:pPr>
    </w:p>
    <w:p w:rsidR="00000000" w:rsidRDefault="00000000">
      <w:pPr>
        <w:ind w:left="1701" w:hanging="1701"/>
      </w:pPr>
      <w:r>
        <w:tab/>
      </w:r>
      <w:r>
        <w:tab/>
        <w:t>-</w:t>
      </w:r>
      <w:r>
        <w:tab/>
        <w:t>лица, которые были лишены судом права голоса, и в более общем плане те, в отношении которых законом предусмотрено такое лишение".</w:t>
      </w:r>
    </w:p>
    <w:p w:rsidR="00000000" w:rsidRDefault="00000000">
      <w:pPr>
        <w:ind w:left="1134" w:hanging="1134"/>
      </w:pPr>
    </w:p>
    <w:p w:rsidR="00000000" w:rsidRDefault="00000000">
      <w:r>
        <w:tab/>
        <w:t>b)</w:t>
      </w:r>
      <w:r>
        <w:tab/>
        <w:t>Статья 42 Кодекса о гражданстве:</w:t>
      </w:r>
    </w:p>
    <w:p w:rsidR="00000000" w:rsidRDefault="00000000"/>
    <w:p w:rsidR="00000000" w:rsidRDefault="00000000">
      <w:pPr>
        <w:ind w:left="567" w:hanging="567"/>
      </w:pPr>
      <w:r>
        <w:tab/>
      </w:r>
      <w:r>
        <w:tab/>
        <w:t>"Лицо, которое приобрело гражданство Кот-д'Ивуара, пользуется с момента приобретения всеми правами, закрепленными за гражданами Кот-д'Ивуара, при условии соблюдения положений о неправоспособности, предусмотренных в статье 43 настоящего Кодекса или специальных законах".</w:t>
      </w:r>
    </w:p>
    <w:p w:rsidR="00000000" w:rsidRDefault="00000000"/>
    <w:p w:rsidR="00000000" w:rsidRDefault="00000000">
      <w:r>
        <w:tab/>
        <w:t>с)</w:t>
      </w:r>
      <w:r>
        <w:tab/>
        <w:t>Пункт 2 статьи 43 Кодекса о гражданстве гласит, что в отношении иностранца, получившего гражданство в результате натурализации, действуют определенные ограничение в отношении его правоспособности.  Так, "в течение пятилетнего периода начиная с даты принятия решения о натурализации он не может быть избирателем, когда для включения в избирательные списки требуется наличие ивуарского гражданства".</w:t>
      </w:r>
    </w:p>
    <w:p w:rsidR="00000000" w:rsidRDefault="00000000"/>
    <w:p w:rsidR="00000000" w:rsidRDefault="00000000">
      <w:r>
        <w:t>Статья 5 Избирательного кодекса уточняет, что "статус избирателя подтверждается включением в избирательный список.  Данное включение осуществляется на основании закона".</w:t>
      </w:r>
    </w:p>
    <w:p w:rsidR="00000000" w:rsidRDefault="00000000"/>
    <w:p w:rsidR="00000000" w:rsidRDefault="00000000">
      <w:pPr>
        <w:pStyle w:val="16"/>
      </w:pPr>
      <w:r>
        <w:t>2.</w:t>
      </w:r>
      <w:r>
        <w:tab/>
      </w:r>
      <w:r>
        <w:rPr>
          <w:u w:val="single"/>
        </w:rPr>
        <w:t>Право быть кандидатом</w:t>
      </w:r>
    </w:p>
    <w:p w:rsidR="00000000" w:rsidRDefault="00000000">
      <w:pPr>
        <w:pStyle w:val="16"/>
      </w:pPr>
    </w:p>
    <w:p w:rsidR="00000000" w:rsidRDefault="00000000">
      <w:r>
        <w:t>21.</w:t>
      </w:r>
      <w:r>
        <w:tab/>
        <w:t>Выдвижение кандидатур на выборах регулируется статьями 35 и 65 Конституции, которые касаются выборов президента, председателя и первого заместителя председателя Национального собрания.</w:t>
      </w:r>
    </w:p>
    <w:p w:rsidR="00000000" w:rsidRDefault="00000000"/>
    <w:p w:rsidR="00000000" w:rsidRDefault="00000000">
      <w:r>
        <w:t>22.</w:t>
      </w:r>
      <w:r>
        <w:tab/>
        <w:t>Что касается требований, предъявляемых к кандидатам на парламентских, муниципальных и региональных выборах, то они регламентированы Избирательным кодексом.</w:t>
      </w:r>
    </w:p>
    <w:p w:rsidR="00000000" w:rsidRDefault="00000000"/>
    <w:p w:rsidR="00000000" w:rsidRDefault="00000000">
      <w:r>
        <w:t>23.</w:t>
      </w:r>
      <w:r>
        <w:tab/>
        <w:t>Совокупный анализ статей 35 и 65 Конституции свидетельствует о том, что кандидатами на пост президента Республики, председателя или первого заместителя председателя Национального собрания могут быть лица:</w:t>
      </w:r>
    </w:p>
    <w:p w:rsidR="00000000" w:rsidRDefault="00000000"/>
    <w:p w:rsidR="00000000" w:rsidRDefault="00000000">
      <w:pPr>
        <w:ind w:left="1134" w:hanging="1134"/>
      </w:pPr>
      <w:r>
        <w:tab/>
        <w:t>"-</w:t>
      </w:r>
      <w:r>
        <w:tab/>
        <w:t>в возрасте от 40 до 75 лет;</w:t>
      </w:r>
    </w:p>
    <w:p w:rsidR="00000000" w:rsidRDefault="00000000">
      <w:pPr>
        <w:ind w:left="1134" w:hanging="1134"/>
      </w:pPr>
    </w:p>
    <w:p w:rsidR="00000000" w:rsidRDefault="00000000">
      <w:pPr>
        <w:ind w:left="1134" w:hanging="1134"/>
      </w:pPr>
      <w:r>
        <w:tab/>
        <w:t>-</w:t>
      </w:r>
      <w:r>
        <w:tab/>
        <w:t>ивуарского происхождения, родившиеся от отца и матери ивуарского происхождения;</w:t>
      </w:r>
    </w:p>
    <w:p w:rsidR="00000000" w:rsidRDefault="00000000">
      <w:pPr>
        <w:ind w:left="1134" w:hanging="1134"/>
      </w:pPr>
    </w:p>
    <w:p w:rsidR="00000000" w:rsidRDefault="00000000">
      <w:pPr>
        <w:ind w:left="1134" w:hanging="1134"/>
      </w:pPr>
      <w:r>
        <w:tab/>
        <w:t>-</w:t>
      </w:r>
      <w:r>
        <w:tab/>
        <w:t>никогда не отказывавшиеся от гражданства Кот-д'Ивуара;</w:t>
      </w:r>
    </w:p>
    <w:p w:rsidR="00000000" w:rsidRDefault="00000000">
      <w:pPr>
        <w:ind w:left="1134" w:hanging="1134"/>
      </w:pPr>
    </w:p>
    <w:p w:rsidR="00000000" w:rsidRDefault="00000000">
      <w:pPr>
        <w:ind w:left="1134" w:hanging="1134"/>
      </w:pPr>
      <w:r>
        <w:tab/>
        <w:t>-</w:t>
      </w:r>
      <w:r>
        <w:tab/>
        <w:t>никогда не заявлявшие о наличии у них другого гражданства;</w:t>
      </w:r>
    </w:p>
    <w:p w:rsidR="00000000" w:rsidRDefault="00000000">
      <w:pPr>
        <w:ind w:left="1134" w:hanging="1134"/>
      </w:pPr>
    </w:p>
    <w:p w:rsidR="00000000" w:rsidRDefault="00000000">
      <w:pPr>
        <w:ind w:left="1134" w:hanging="1134"/>
      </w:pPr>
      <w:r>
        <w:tab/>
        <w:t>-</w:t>
      </w:r>
      <w:r>
        <w:tab/>
        <w:t>обладающие хорошим физическим и психическим здоровьем;</w:t>
      </w:r>
    </w:p>
    <w:p w:rsidR="00000000" w:rsidRDefault="00000000">
      <w:pPr>
        <w:ind w:left="1134" w:hanging="1134"/>
      </w:pPr>
    </w:p>
    <w:p w:rsidR="00000000" w:rsidRDefault="00000000">
      <w:pPr>
        <w:ind w:left="1134" w:hanging="1134"/>
      </w:pPr>
      <w:r>
        <w:tab/>
        <w:t>-</w:t>
      </w:r>
      <w:r>
        <w:tab/>
        <w:t>отличающиеся высокой нравственностью и порядочностью и задекларировавшие свое имущество с указанием источников его происхождения".</w:t>
      </w:r>
    </w:p>
    <w:p w:rsidR="00000000" w:rsidRDefault="00000000">
      <w:pPr>
        <w:ind w:left="1134" w:hanging="1134"/>
      </w:pPr>
    </w:p>
    <w:p w:rsidR="00000000" w:rsidRDefault="00000000">
      <w:r>
        <w:t>24.</w:t>
      </w:r>
      <w:r>
        <w:tab/>
        <w:t>Что касается требований, предъявляемых к кандидатам на других выборах, то статья 17 Избирательного кодекса предусматривает следующее:  "Любой избиратель может выдвинуть свою кандидатуру на выборах, организуемых в соответствии с настоящим законом (законом № 2000</w:t>
      </w:r>
      <w:r>
        <w:noBreakHyphen/>
        <w:t>514 от 1 августа 2000 года, содержащим Избирательным кодекс) при условии соблюдения конкретных условий, устанавливаемых для каждого из этих видов выборов".  Эти конкретные условия касаются, как правило, возрастного ценза (старше 25 лет), наличия судимости и гражданской недееспособности.</w:t>
      </w:r>
    </w:p>
    <w:p w:rsidR="00000000" w:rsidRDefault="00000000"/>
    <w:p w:rsidR="00000000" w:rsidRDefault="00000000">
      <w:r>
        <w:t>25.</w:t>
      </w:r>
      <w:r>
        <w:tab/>
        <w:t>Конституция от 1 августа 2000 года и Избирательный кодекс от той же даты были приняты путем референдума.  За них проголосовало более 86% принявших участие в референдуме, после того как все политические партии призвали своих активистов принять участие в голосовании.</w:t>
      </w:r>
    </w:p>
    <w:p w:rsidR="00000000" w:rsidRDefault="00000000"/>
    <w:p w:rsidR="00000000" w:rsidRDefault="00000000">
      <w:pPr>
        <w:pStyle w:val="16"/>
      </w:pPr>
      <w:r>
        <w:t>3.</w:t>
      </w:r>
      <w:r>
        <w:tab/>
      </w:r>
      <w:r>
        <w:rPr>
          <w:u w:val="single"/>
        </w:rPr>
        <w:t>Право поступления на государственную службу</w:t>
      </w:r>
    </w:p>
    <w:p w:rsidR="00000000" w:rsidRDefault="00000000">
      <w:pPr>
        <w:pStyle w:val="16"/>
      </w:pPr>
    </w:p>
    <w:p w:rsidR="00000000" w:rsidRDefault="00000000">
      <w:r>
        <w:t>26.</w:t>
      </w:r>
      <w:r>
        <w:tab/>
        <w:t xml:space="preserve">Это право гарантируется законом для всех.  Естественно, что, как и в любом суверенном государстве, речь идет о гражданах, поскольку государственная служба является исключительно национальной.  </w:t>
      </w:r>
    </w:p>
    <w:p w:rsidR="00000000" w:rsidRDefault="00000000"/>
    <w:p w:rsidR="00000000" w:rsidRDefault="00000000">
      <w:r>
        <w:t>27.</w:t>
      </w:r>
      <w:r>
        <w:tab/>
        <w:t>Единственными ограничениями являются ограничения, предусмотренные статьей 17 Общего статута государственной службы и статьей 42 и пунктом 3 статьи 43 Кодекса о гражданстве.</w:t>
      </w:r>
    </w:p>
    <w:p w:rsidR="00000000" w:rsidRDefault="00000000"/>
    <w:p w:rsidR="00000000" w:rsidRDefault="00000000">
      <w:r>
        <w:t>28.</w:t>
      </w:r>
      <w:r>
        <w:tab/>
        <w:t xml:space="preserve">Таким образом, в Кот-д'Ивуаре не существует правовых или практических ограничений для поступления на государственную службу по причинам расовой, этнической и религиозной принадлежности.  Основным принципом является конкурсный набор, при котором полностью гарантируется анонимность кандидатов.  </w:t>
      </w:r>
    </w:p>
    <w:p w:rsidR="00000000" w:rsidRDefault="00000000">
      <w:r>
        <w:br w:type="page"/>
      </w:r>
    </w:p>
    <w:p w:rsidR="00000000" w:rsidRDefault="00000000">
      <w:pPr>
        <w:pStyle w:val="16"/>
        <w:rPr>
          <w:b/>
          <w:bCs/>
        </w:rPr>
      </w:pPr>
      <w:r>
        <w:rPr>
          <w:b/>
          <w:bCs/>
        </w:rPr>
        <w:t>D.</w:t>
      </w:r>
      <w:r>
        <w:rPr>
          <w:b/>
          <w:bCs/>
        </w:rPr>
        <w:tab/>
        <w:t>Гражданские права</w:t>
      </w:r>
    </w:p>
    <w:p w:rsidR="00000000" w:rsidRDefault="00000000">
      <w:pPr>
        <w:pStyle w:val="16"/>
      </w:pPr>
    </w:p>
    <w:p w:rsidR="00000000" w:rsidRDefault="00000000">
      <w:pPr>
        <w:pStyle w:val="16"/>
      </w:pPr>
      <w:r>
        <w:t>1.</w:t>
      </w:r>
      <w:r>
        <w:tab/>
      </w:r>
      <w:r>
        <w:rPr>
          <w:u w:val="single"/>
        </w:rPr>
        <w:t>Право на гражданство</w:t>
      </w:r>
    </w:p>
    <w:p w:rsidR="00000000" w:rsidRDefault="00000000">
      <w:pPr>
        <w:pStyle w:val="16"/>
      </w:pPr>
    </w:p>
    <w:p w:rsidR="00000000" w:rsidRDefault="00000000">
      <w:r>
        <w:t>29.</w:t>
      </w:r>
      <w:r>
        <w:tab/>
        <w:t>Это право предусмотрено и регулируется законом № 61-415 от 14 декабря 1961 года, содержащим Кодекс о гражданстве с внесенными в него поправками в соответствии с законом № 72-852 от 21 декабря 1972 года.  Общая структура этого закона свидетельствует о том, что гражданство Кот</w:t>
      </w:r>
      <w:r>
        <w:noBreakHyphen/>
        <w:t>д'Ивуара может быть получено при рождении или приобретено.</w:t>
      </w:r>
    </w:p>
    <w:p w:rsidR="00000000" w:rsidRDefault="00000000">
      <w:pPr>
        <w:rPr>
          <w:lang w:val="en-US"/>
        </w:rPr>
      </w:pPr>
    </w:p>
    <w:p w:rsidR="00000000" w:rsidRDefault="00000000">
      <w:r>
        <w:t>30.</w:t>
      </w:r>
      <w:r>
        <w:tab/>
        <w:t>Условия приобретения гражданства Кот-д'Ивуара по рождению определяются статьями 6 и 7 Кодекса о гражданстве.</w:t>
      </w:r>
    </w:p>
    <w:p w:rsidR="00000000" w:rsidRDefault="00000000"/>
    <w:p w:rsidR="00000000" w:rsidRDefault="00000000">
      <w:r>
        <w:t>a)</w:t>
      </w:r>
      <w:r>
        <w:tab/>
      </w:r>
      <w:r>
        <w:rPr>
          <w:u w:val="single"/>
        </w:rPr>
        <w:t>Статья 6 гласит</w:t>
      </w:r>
      <w:r>
        <w:t xml:space="preserve">:  </w:t>
      </w:r>
    </w:p>
    <w:p w:rsidR="00000000" w:rsidRDefault="00000000"/>
    <w:p w:rsidR="00000000" w:rsidRDefault="00000000">
      <w:pPr>
        <w:ind w:left="567" w:hanging="567"/>
      </w:pPr>
      <w:r>
        <w:tab/>
        <w:t>"Гражданином Кот-д'Ивуара является:</w:t>
      </w:r>
    </w:p>
    <w:p w:rsidR="00000000" w:rsidRDefault="00000000">
      <w:pPr>
        <w:ind w:left="567" w:hanging="567"/>
      </w:pPr>
    </w:p>
    <w:p w:rsidR="00000000" w:rsidRDefault="00000000">
      <w:pPr>
        <w:ind w:left="567" w:hanging="567"/>
      </w:pPr>
      <w:r>
        <w:tab/>
        <w:t>Ребенок, родившийся в браке или родители которого вступили в брак после его рождения в Кот-д'Ивуаре, если только оба его родителя не являются иностранцами;</w:t>
      </w:r>
    </w:p>
    <w:p w:rsidR="00000000" w:rsidRDefault="00000000">
      <w:pPr>
        <w:ind w:left="567" w:hanging="567"/>
      </w:pPr>
    </w:p>
    <w:p w:rsidR="00000000" w:rsidRDefault="00000000">
      <w:pPr>
        <w:ind w:left="567" w:hanging="567"/>
      </w:pPr>
      <w:r>
        <w:tab/>
        <w:t>ребенок, рожденный вне брака в Кот-д'Ивуаре, если только его родство по отношению к обоим родителям-иностранцам или к одному родителю также иностранцу, не установлено законным образом".</w:t>
      </w:r>
    </w:p>
    <w:p w:rsidR="00000000" w:rsidRDefault="00000000">
      <w:pPr>
        <w:ind w:left="567" w:hanging="567"/>
      </w:pPr>
    </w:p>
    <w:p w:rsidR="00000000" w:rsidRDefault="00000000">
      <w:pPr>
        <w:ind w:left="567" w:hanging="567"/>
      </w:pPr>
      <w:r>
        <w:t>b)</w:t>
      </w:r>
      <w:r>
        <w:tab/>
      </w:r>
      <w:r>
        <w:rPr>
          <w:u w:val="single"/>
        </w:rPr>
        <w:t>Статья 7 гласит</w:t>
      </w:r>
      <w:r>
        <w:t>:</w:t>
      </w:r>
    </w:p>
    <w:p w:rsidR="00000000" w:rsidRDefault="00000000">
      <w:pPr>
        <w:ind w:left="567" w:hanging="567"/>
      </w:pPr>
    </w:p>
    <w:p w:rsidR="00000000" w:rsidRDefault="00000000">
      <w:pPr>
        <w:ind w:left="567" w:hanging="567"/>
      </w:pPr>
      <w:r>
        <w:tab/>
        <w:t>"Гражданином Кот-д'Ивуара является:</w:t>
      </w:r>
    </w:p>
    <w:p w:rsidR="00000000" w:rsidRDefault="00000000">
      <w:pPr>
        <w:ind w:left="567" w:hanging="567"/>
      </w:pPr>
    </w:p>
    <w:p w:rsidR="00000000" w:rsidRDefault="00000000">
      <w:pPr>
        <w:ind w:left="567" w:hanging="567"/>
      </w:pPr>
      <w:r>
        <w:tab/>
        <w:t>ребенок, родившийся в браке или родители которого вступили в брак после его рождения за границей и родителем которого является гражданин Кот-д'Ивуара;</w:t>
      </w:r>
    </w:p>
    <w:p w:rsidR="00000000" w:rsidRDefault="00000000">
      <w:pPr>
        <w:ind w:left="567" w:hanging="567"/>
      </w:pPr>
    </w:p>
    <w:p w:rsidR="00000000" w:rsidRDefault="00000000">
      <w:pPr>
        <w:ind w:left="567" w:hanging="567"/>
      </w:pPr>
      <w:r>
        <w:tab/>
        <w:t>ребенок, рожденный вне брака за границей, родство которого по отношению к родителю, являющемуся гражданином  Кот-д'Ивуара, установлено законным образом".</w:t>
      </w:r>
    </w:p>
    <w:p w:rsidR="00000000" w:rsidRDefault="00000000">
      <w:pPr>
        <w:ind w:left="567" w:hanging="567"/>
      </w:pPr>
    </w:p>
    <w:p w:rsidR="00000000" w:rsidRDefault="00000000">
      <w:r>
        <w:t>31.</w:t>
      </w:r>
      <w:r>
        <w:tab/>
        <w:t>Гражданство может быть приобретено на законном основании или по решению органов государственной власти.  Гражданство Кот-д'Ивуара приобретается на законном основании:  a)  ребенком, который был усыновлен или удочерен, если по меньшей мере одно из усыновляющих или удочеряющих его лиц является гражданином Кот-д'Ивуара (статья 11);  b)  женщиной-иностранкой, которая выходит замуж за гражданина Кот</w:t>
      </w:r>
      <w:r>
        <w:noBreakHyphen/>
        <w:t>д'Ивуара в момент бракосочетания (статья 12),  c)  несовершеннолетним ребенком, родители которого вступили в брак после его рождения и отец или мать которого, если она является вдовой, приобрели гражданство Кот-д'Ивуара (статья 15);  d)  несовершеннолетним ребенком, рожденным вне брака, родитель которого, осуществляющий родительскую власть, приобретает гражданство Кот</w:t>
      </w:r>
      <w:r>
        <w:noBreakHyphen/>
        <w:t>д'Ивуара (статья 45).</w:t>
      </w:r>
    </w:p>
    <w:p w:rsidR="00000000" w:rsidRDefault="00000000"/>
    <w:p w:rsidR="00000000" w:rsidRDefault="00000000">
      <w:r>
        <w:tab/>
        <w:t>Гражданство Кот</w:t>
      </w:r>
      <w:r>
        <w:noBreakHyphen/>
        <w:t>д'Ивуара может приобретаться также по решению государственного органа.  Данное решение является результатом либо натурализации, либо реинтеграции (статьи 24, 25 и 34).</w:t>
      </w:r>
    </w:p>
    <w:p w:rsidR="00000000" w:rsidRDefault="00000000"/>
    <w:p w:rsidR="00000000" w:rsidRDefault="00000000">
      <w:r>
        <w:t>32.</w:t>
      </w:r>
      <w:r>
        <w:tab/>
        <w:t>Статья 42 гласит, что "лицо, которое приобрело гражданство Кот</w:t>
      </w:r>
      <w:r>
        <w:noBreakHyphen/>
        <w:t>д'Ивуара, пользуется со дня приобретения всеми правами, закрепленными за гражданами Кот</w:t>
      </w:r>
      <w:r>
        <w:noBreakHyphen/>
        <w:t>д'Ивуара".  Однако на него распространяются определенные положения об ограничении правоспособности, перечисленные в статье 43, от которых оно может быть полностью или частично освобождено решением о натурализации в условиях, предусмотренных в статье 44.</w:t>
      </w:r>
    </w:p>
    <w:p w:rsidR="00000000" w:rsidRDefault="00000000"/>
    <w:p w:rsidR="00000000" w:rsidRDefault="00000000">
      <w:pPr>
        <w:jc w:val="center"/>
        <w:rPr>
          <w:u w:val="single"/>
        </w:rPr>
      </w:pPr>
      <w:r>
        <w:t>2.</w:t>
      </w:r>
      <w:r>
        <w:tab/>
      </w:r>
      <w:r>
        <w:rPr>
          <w:u w:val="single"/>
        </w:rPr>
        <w:t>Имущественные и неимущественные права</w:t>
      </w:r>
    </w:p>
    <w:p w:rsidR="00000000" w:rsidRDefault="00000000">
      <w:pPr>
        <w:jc w:val="center"/>
        <w:rPr>
          <w:u w:val="single"/>
        </w:rPr>
      </w:pPr>
    </w:p>
    <w:p w:rsidR="00000000" w:rsidRDefault="00000000">
      <w:r>
        <w:t>33.</w:t>
      </w:r>
      <w:r>
        <w:tab/>
        <w:t>Гражданские права, будь то личные имущественные или вещные, на движимое или недвижимое имущество, гарантируются внутренним законодательством.  Почти все они регулируются французским Гражданским кодексом, действовавшим на момент обретения независимости Кот-д'Ивуаром в соответствии с положениями статьи 76 Конституции Кот</w:t>
      </w:r>
      <w:r>
        <w:noBreakHyphen/>
        <w:t>д'Ивуара от 3 ноября 1960 года, а затем статьи 133 Конституции от 1 августа 2000 года.</w:t>
      </w:r>
    </w:p>
    <w:p w:rsidR="00000000" w:rsidRDefault="00000000"/>
    <w:p w:rsidR="00000000" w:rsidRDefault="00000000">
      <w:r>
        <w:t>34.</w:t>
      </w:r>
      <w:r>
        <w:tab/>
        <w:t>Единственная оговорка, которая заслуживает упоминания в связи с вышесказанным, касается права собственности на землю в сельских районах.  На практике статья 1 закона № 98-750 от 23 декабря 1998 года о земельной собственности в сельских районах гласит, что составляющая национальное достояние совокупность как освоенных, так и неосвоенных земель может обращаться в собственность только государством, местными административными образованиями и физическими лицами, являющимися гражданами Кот-д'Ивуара.</w:t>
      </w:r>
    </w:p>
    <w:p w:rsidR="00000000" w:rsidRDefault="00000000">
      <w:r>
        <w:br w:type="page"/>
      </w:r>
    </w:p>
    <w:p w:rsidR="00000000" w:rsidRDefault="00000000">
      <w:pPr>
        <w:jc w:val="center"/>
        <w:rPr>
          <w:b/>
          <w:bCs/>
          <w:u w:val="single"/>
        </w:rPr>
      </w:pPr>
      <w:r>
        <w:rPr>
          <w:b/>
          <w:bCs/>
          <w:lang w:val="en-US"/>
        </w:rPr>
        <w:t>E</w:t>
      </w:r>
      <w:r>
        <w:rPr>
          <w:b/>
          <w:bCs/>
        </w:rPr>
        <w:t>.</w:t>
      </w:r>
      <w:r>
        <w:rPr>
          <w:b/>
          <w:bCs/>
        </w:rPr>
        <w:tab/>
        <w:t>Экономические, социальные и культурные права</w:t>
      </w:r>
    </w:p>
    <w:p w:rsidR="00000000" w:rsidRDefault="00000000">
      <w:pPr>
        <w:pStyle w:val="11"/>
      </w:pPr>
    </w:p>
    <w:p w:rsidR="00000000" w:rsidRDefault="00000000">
      <w:pPr>
        <w:pStyle w:val="FootnoteText"/>
        <w:spacing w:line="288" w:lineRule="auto"/>
      </w:pPr>
      <w:r>
        <w:t>35.</w:t>
      </w:r>
      <w:r>
        <w:tab/>
        <w:t>Законодательство Кот-д'Ивуара организует и защищает целостным и безличным образом все эти права без проведения различий по признаку расы или происхождения, как это рекомендуется в статье 5 Конвенции.</w:t>
      </w:r>
    </w:p>
    <w:p w:rsidR="00000000" w:rsidRDefault="00000000"/>
    <w:p w:rsidR="00000000" w:rsidRDefault="00000000">
      <w:pPr>
        <w:jc w:val="center"/>
        <w:rPr>
          <w:u w:val="single"/>
        </w:rPr>
      </w:pPr>
      <w:r>
        <w:t>1.</w:t>
      </w:r>
      <w:r>
        <w:tab/>
      </w:r>
      <w:r>
        <w:rPr>
          <w:u w:val="single"/>
        </w:rPr>
        <w:t>Право на труд</w:t>
      </w:r>
    </w:p>
    <w:p w:rsidR="00000000" w:rsidRDefault="00000000">
      <w:pPr>
        <w:jc w:val="center"/>
        <w:rPr>
          <w:u w:val="single"/>
        </w:rPr>
      </w:pPr>
    </w:p>
    <w:p w:rsidR="00000000" w:rsidRDefault="00000000">
      <w:r>
        <w:t>36.</w:t>
      </w:r>
      <w:r>
        <w:tab/>
        <w:t>Статья 4 Трудового кодекса гласит, что "…работодатель не может принимать в учет соображения, связанные с полом, возрастом, национальным происхождением, расой, религией, политическими и религиозными мнениями… при принятии решений, касающихся, в частности, найма, осуществления или распределения трудовых обязанностей…".</w:t>
      </w:r>
    </w:p>
    <w:p w:rsidR="00000000" w:rsidRDefault="00000000"/>
    <w:p w:rsidR="00000000" w:rsidRDefault="00000000">
      <w:r>
        <w:t>37.</w:t>
      </w:r>
      <w:r>
        <w:tab/>
        <w:t>В соответствии с настоящим положением и требованиями Конвенции рынок труда в Кот-д'Ивуаре является свободным.  59,2% активного населения занято в секторе сельского хозяйства, 17,3% - в секторе торговли, 15,1% - в сфере услуг и 6,6% - в промышленности.  Около 75,3% мужчин-иностранцев в Кот-д'Ивуаре заняты в секторах сельского хозяйства, животноводства и рыболовства.  Доля женщин иностранного происхождения составляет в этих секторах примерно 24,7%.  В материалах переписи 1998 года отмечается, что "основополагающими причинами высокого удельного веса иностранцев в секторе сельского хозяйства, в частности в секторе выращивания кофе и какао, являются недостаточные возможности для получения образования, профессиональной подготовки в их собственных странах и желание иммигрировать в Кот</w:t>
      </w:r>
      <w:r>
        <w:noBreakHyphen/>
        <w:t xml:space="preserve">д'Ивуар и получить доступ к более благоприятным и стабильным экономическим и социальным условиям жизни".  На этническом уровне преобладающей группой являются акан, поскольку их удельный вес в сельскохозяйственном населении составляет 31,2%.  За ними идут гур (18,7%), северные манде (8,6%), южные манде (7,9%) и кру (7,5%).  В третичном секторе (торговля и услуги) около 49,1% занятых составляют женщины-ивуарки.  За ними идут мужчины-иностранцы (19,5%) и женщины-иностранки (12%).  Иностранцы составляют 31,5% от общего числа торговцев.  В целом иностранцы широко представлены в структуре наемной рабочей силы частного сектора.  В случае мужчин этот показатель составляет 42%, в случае женщин - 20,4%.  В итогах переписи 1998 года уточняется, что "в этом секторе экономики в области найма не существует никаких ограничений по гражданству".  </w:t>
      </w:r>
    </w:p>
    <w:p w:rsidR="00000000" w:rsidRDefault="00000000">
      <w:r>
        <w:br w:type="page"/>
      </w:r>
    </w:p>
    <w:p w:rsidR="00000000" w:rsidRDefault="00000000">
      <w:pPr>
        <w:jc w:val="center"/>
      </w:pPr>
      <w:r>
        <w:t>2.</w:t>
      </w:r>
      <w:r>
        <w:tab/>
      </w:r>
      <w:r>
        <w:rPr>
          <w:u w:val="single"/>
        </w:rPr>
        <w:t>Право на образование</w:t>
      </w:r>
    </w:p>
    <w:p w:rsidR="00000000" w:rsidRDefault="00000000">
      <w:pPr>
        <w:jc w:val="center"/>
      </w:pPr>
    </w:p>
    <w:p w:rsidR="00000000" w:rsidRDefault="00000000">
      <w:r>
        <w:t>38.</w:t>
      </w:r>
      <w:r>
        <w:tab/>
        <w:t>Согласно итогам Всеобщей переписи населения и жилищ 1998 года "из общей численности лиц в возрасте от 15 лет и старше (8 717 378 человек), сообщивших данные относительно своей грамотности, 63,6% не умели ни писать, ни читать, в то время как грамотными являлись 36,4%".  На иностранцев приходится 34,1% неграмотного населения и 14% грамотных.  Удельный вес уровень неграмотных среди иностранцев (81%) является более высоким по сравнению с ивуарцами (57%).  В итогах переписи отмечается, что "на региональном уровне наблюдаются значительные различия между ивуарцами и иностранцами:  неграмотность в целом встречается чаще среди иностранцев, чем ивуарцев".  В этническом разрезе наиболее низким уровнем грамотности характеризуется группа кру (37,7%), за которыми идет группа акан (50,6%), южные манде (57,7%), северные манде (69,6%) и гур (75,5%).  В материалах переписи поясняется, что "различия между этническими группами с точки зрения грамотности обусловлены главным образом экономическими факторами, с одной стороны, и социально-культурными факторами </w:t>
      </w:r>
      <w:r>
        <w:noBreakHyphen/>
        <w:t xml:space="preserve"> с другой".</w:t>
      </w:r>
    </w:p>
    <w:p w:rsidR="00000000" w:rsidRDefault="00000000"/>
    <w:p w:rsidR="00000000" w:rsidRDefault="00000000">
      <w:r>
        <w:t>39.</w:t>
      </w:r>
      <w:r>
        <w:tab/>
        <w:t>Поскольку статья 7 Конституции предусматривает, что "Государство обеспечивает всем гражданам равный доступ к здравоохранению, образованию, культуре, информации, профессиональному обучению и занятости", правительство предпринимает усилия по снижению уровня неграмотности в стране и обеспечению всем качественного образования.</w:t>
      </w:r>
    </w:p>
    <w:p w:rsidR="00000000" w:rsidRDefault="00000000"/>
    <w:p w:rsidR="00000000" w:rsidRDefault="00000000">
      <w:r>
        <w:t>40.</w:t>
      </w:r>
      <w:r>
        <w:tab/>
        <w:t>На практике в основе образовательной системы Кот-д'Ивуара лежит принцип равного доступа к образованию.  Реализация этого принципа, который также является одной из целей правительства, требует принятия мер по борьбе с любыми формами дискриминации в школах, лицеях и коллежах.  В стране разработаны два комплекса мер:  первый комплекс призван гарантировать равенство в обращении в государственных учреждениях системы национального образования, а второй направлен на ликвидацию всех барьеров, препятствующих некоторым группам населения пользоваться равным доступом к образованию.</w:t>
      </w:r>
    </w:p>
    <w:p w:rsidR="00000000" w:rsidRDefault="00000000"/>
    <w:p w:rsidR="00000000" w:rsidRDefault="00000000">
      <w:r>
        <w:t>41.</w:t>
      </w:r>
      <w:r>
        <w:tab/>
        <w:t xml:space="preserve">Так, например, 12 октября 2001 года город Данане посетила делегация для привлечения внимания к проблеме реинтеграции детей-беженцев в систему образования Кот д'Ивуара.  Члены делегации провели рабочее совещание с властями города и всеми партнерами в области образования данного департамента.  Был проведен обмен мнениями и распространены документы, относящиеся к протоколу о взаимопонимании.  После завершения этой официальной части делегация, в состав которой вошли также представители местных органов власти, встретилась с беженцами и представителями принимающих их деревень.  После обмена мнениями беженцы и ивуарцы заявили о своей приверженности данной политике интеграции.  </w:t>
      </w:r>
    </w:p>
    <w:p w:rsidR="00000000" w:rsidRDefault="00000000"/>
    <w:p w:rsidR="00000000" w:rsidRDefault="00000000">
      <w:r>
        <w:t>42.</w:t>
      </w:r>
      <w:r>
        <w:tab/>
        <w:t xml:space="preserve">С другой стороны, в силу того, что бедность является главным препятствием для доступа к образованию, принимаются различные меры, позволяющие смягчить ее последствия.  Так, например, введенная правительством в области начального образования система выдачи напрокат школьных учебников за чисто символическую плату позволяет в настоящее время более 62 субпрефектурам, определенным в качестве наиболее нуждающихся на том основании, что они расположены в наиболее бедных районах страны (главным образом на севере), обеспечивать учащихся школьными учебниками с минимальными затратами.  </w:t>
      </w:r>
    </w:p>
    <w:p w:rsidR="00000000" w:rsidRDefault="00000000">
      <w:pPr>
        <w:pStyle w:val="FootnoteText"/>
        <w:spacing w:line="288" w:lineRule="auto"/>
      </w:pPr>
    </w:p>
    <w:p w:rsidR="00000000" w:rsidRDefault="00000000">
      <w:pPr>
        <w:jc w:val="center"/>
        <w:rPr>
          <w:b/>
          <w:bCs/>
        </w:rPr>
      </w:pPr>
      <w:r>
        <w:rPr>
          <w:b/>
          <w:bCs/>
        </w:rPr>
        <w:t>F.</w:t>
      </w:r>
      <w:r>
        <w:rPr>
          <w:b/>
          <w:bCs/>
        </w:rPr>
        <w:tab/>
        <w:t>Доступ к правосудию</w:t>
      </w:r>
    </w:p>
    <w:p w:rsidR="00000000" w:rsidRDefault="00000000">
      <w:pPr>
        <w:jc w:val="center"/>
        <w:rPr>
          <w:b/>
          <w:bCs/>
        </w:rPr>
      </w:pPr>
    </w:p>
    <w:p w:rsidR="00000000" w:rsidRDefault="00000000">
      <w:r>
        <w:t>43.</w:t>
      </w:r>
      <w:r>
        <w:tab/>
        <w:t xml:space="preserve">Принцип свободного доступа для всех к правосудию без какой-либо дискриминации, который был уже закреплен в статье 6 Конституции 1960 года, сейчас провозглашается в статье 20 Конституции 2000 года:  "Каждый имеет право на свободный и равный доступ к правосудию".  </w:t>
      </w:r>
    </w:p>
    <w:p w:rsidR="00000000" w:rsidRDefault="00000000"/>
    <w:p w:rsidR="00000000" w:rsidRDefault="00000000">
      <w:r>
        <w:t>44.</w:t>
      </w:r>
      <w:r>
        <w:tab/>
        <w:t>Статья 4 Гражданского процессуального кодекса, которая устанавливает обязательство для неграждан предоставить cautio judica</w:t>
      </w:r>
      <w:r>
        <w:rPr>
          <w:lang w:val="en-US"/>
        </w:rPr>
        <w:t>t</w:t>
      </w:r>
      <w:r>
        <w:t xml:space="preserve">um solvi, отнюдь не приводит к ослаблению принципа свободного доступа к правосудию.  В действительности каждый имеет право доступа к правосудию и обязан покрывать издержки, к которым он может быть приговорен.  Любой истец, не являющийся гражданином страны и не имеющий ни места жительства, ни места пребывания на территории республики, должен вносить этот денежный залог, призванный гарантировать покрытие судебных издержек в случае, если будет вынесено такое решение.  </w:t>
      </w:r>
    </w:p>
    <w:p w:rsidR="00000000" w:rsidRDefault="00000000"/>
    <w:p w:rsidR="00000000" w:rsidRDefault="00000000">
      <w:pPr>
        <w:jc w:val="center"/>
        <w:rPr>
          <w:b/>
          <w:bCs/>
        </w:rPr>
      </w:pPr>
      <w:r>
        <w:rPr>
          <w:b/>
          <w:bCs/>
        </w:rPr>
        <w:t>G.</w:t>
      </w:r>
      <w:r>
        <w:rPr>
          <w:b/>
          <w:bCs/>
        </w:rPr>
        <w:tab/>
        <w:t>Виды обжалования</w:t>
      </w:r>
    </w:p>
    <w:p w:rsidR="00000000" w:rsidRDefault="00000000">
      <w:pPr>
        <w:pStyle w:val="10"/>
        <w:rPr>
          <w:bCs/>
        </w:rPr>
      </w:pPr>
    </w:p>
    <w:p w:rsidR="00000000" w:rsidRDefault="00000000">
      <w:r>
        <w:t>45.</w:t>
      </w:r>
      <w:r>
        <w:tab/>
        <w:t xml:space="preserve">Для обеспечения прав каждой стороны в процессе закон Кот д'Ивуара предусматривает различные виды обжалования.  Они подразделяются на две категории.  С одной стороны, речь идет об обычных видах обжалования, а с другой - о чрезвычайных видах обжалования.  Что касается обычных видов обжалования, то они также подразделяются на две категории:  возражение против судебного решения и апелляцию.  </w:t>
      </w:r>
    </w:p>
    <w:p w:rsidR="00000000" w:rsidRDefault="00000000">
      <w:r>
        <w:br w:type="page"/>
      </w:r>
    </w:p>
    <w:p w:rsidR="00000000" w:rsidRDefault="00000000">
      <w:pPr>
        <w:jc w:val="center"/>
      </w:pPr>
      <w:r>
        <w:t>1.</w:t>
      </w:r>
      <w:r>
        <w:tab/>
      </w:r>
      <w:r>
        <w:rPr>
          <w:u w:val="single"/>
        </w:rPr>
        <w:t>Возражение против судебного решения</w:t>
      </w:r>
    </w:p>
    <w:p w:rsidR="00000000" w:rsidRDefault="00000000">
      <w:pPr>
        <w:jc w:val="center"/>
      </w:pPr>
    </w:p>
    <w:p w:rsidR="00000000" w:rsidRDefault="00000000">
      <w:r>
        <w:t>46.</w:t>
      </w:r>
      <w:r>
        <w:tab/>
        <w:t xml:space="preserve">В соответствии со статьей 153 Гражданского процессуального кодекса, возражение является видом обжалования, с помощью которого лицо, осужденное в его отсутствие, просит вынесший решение судебный орган отменить после прений с участием обеих сторон данное решение.  Эта процедура позволяет отсутствовавшей на процессе стороне обеспечить пересмотр дела в суде, который уже рассматривал его, с целью отмены вынесенного решения.  </w:t>
      </w:r>
    </w:p>
    <w:p w:rsidR="00000000" w:rsidRDefault="00000000"/>
    <w:p w:rsidR="00000000" w:rsidRDefault="00000000">
      <w:pPr>
        <w:jc w:val="center"/>
      </w:pPr>
      <w:r>
        <w:t>2.</w:t>
      </w:r>
      <w:r>
        <w:tab/>
      </w:r>
      <w:r>
        <w:rPr>
          <w:u w:val="single"/>
        </w:rPr>
        <w:t>Апелляция</w:t>
      </w:r>
    </w:p>
    <w:p w:rsidR="00000000" w:rsidRDefault="00000000">
      <w:pPr>
        <w:jc w:val="center"/>
      </w:pPr>
    </w:p>
    <w:p w:rsidR="00000000" w:rsidRDefault="00000000">
      <w:r>
        <w:t>47.</w:t>
      </w:r>
      <w:r>
        <w:tab/>
        <w:t>В свою очередь апелляция является в соответствии со статьей 162 Гражданского процессуального кодекса видом обжалования, с помощью которого одна из сторон может просить апелляционный суд пересмотреть решение, вынесенное судом первой инстанции.  Объектом апелляции могут являться все решения, вынесенные в первой инстанции в порядке состязательного процесса или в отсутствие ответчика.</w:t>
      </w:r>
    </w:p>
    <w:p w:rsidR="00000000" w:rsidRDefault="00000000"/>
    <w:p w:rsidR="00000000" w:rsidRDefault="00000000">
      <w:r>
        <w:t>48.</w:t>
      </w:r>
      <w:r>
        <w:tab/>
        <w:t>Помимо этих обычных видов обжалования, существуют другие чрезвычайные виды обжалования, предусмотренные статьями 184-186 и последующими статьями Гражданского процессуального кодекса.  В их число входят толкование и исправление (статьи 184-186), возражение, сформированное третьим лицом (статьи 187-193), ходатайство о пересмотре судебного решения в ревизионном порядке (статьи 194-203) и обжалование в кассационном порядке (статьи 204-214).  Однако мы остановимся только на обжаловании в кассационном порядке решения апелляционного суда.</w:t>
      </w:r>
    </w:p>
    <w:p w:rsidR="00000000" w:rsidRDefault="00000000"/>
    <w:p w:rsidR="00000000" w:rsidRDefault="00000000">
      <w:pPr>
        <w:pStyle w:val="12"/>
        <w:rPr>
          <w:i w:val="0"/>
        </w:rPr>
      </w:pPr>
      <w:r>
        <w:rPr>
          <w:i w:val="0"/>
        </w:rPr>
        <w:t>3.</w:t>
      </w:r>
      <w:r>
        <w:rPr>
          <w:i w:val="0"/>
        </w:rPr>
        <w:tab/>
      </w:r>
      <w:r>
        <w:rPr>
          <w:i w:val="0"/>
          <w:u w:val="single"/>
        </w:rPr>
        <w:t>Обжалование в кассационном порядке</w:t>
      </w:r>
    </w:p>
    <w:p w:rsidR="00000000" w:rsidRDefault="00000000">
      <w:pPr>
        <w:pStyle w:val="12"/>
        <w:rPr>
          <w:iCs/>
        </w:rPr>
      </w:pPr>
    </w:p>
    <w:p w:rsidR="00000000" w:rsidRDefault="00000000">
      <w:r>
        <w:t>49.</w:t>
      </w:r>
      <w:r>
        <w:tab/>
        <w:t>Обжалование в кассационном порядке является видом обжалования, целью которого является отмена оспариваемого решения и возвращение сторон в состояние, в котором они находились до принятия решения.  Только решения, вынесенные в последней инстанции, могут быть отменены на основании кассационной жалобы, поданной лицом, против которого они были направлены, за исключением случаев, когда закон категорически запрещает это (статья 209 Гражданского процессуального кодекса).  Обжалование в кассационном порядке возможно лишь в следующих случаях:  а)  нарушение закона или ошибка в применении или толковании закона;  b)  некомпетентность;  с)  злоупотребление властью;  d)  нарушение предписанных правовых норм под страхом утраты права и недействительности;  е)  несовместимость вынесенных судебных решений между одними и теми же сторонами относительно одного и того же объекта и на основании одних и тех же доводов;  f)  отсутствие правового основания вследствие отсутствия, недостаточности, запутанности или противоречивости мотивов;  g)  невынесение решения;  h)  вынесение постановления по иску или удовлетворение иска сверх того, что было истребовано в иске.  Все эти виды обжалования гарантируют каждой стороне право на справедливое судебное разбирательство и равенство всех перед законом в случае любого возможного по отношению к ней проявления дискриминации.</w:t>
      </w:r>
    </w:p>
    <w:p w:rsidR="00000000" w:rsidRDefault="00000000"/>
    <w:p w:rsidR="00000000" w:rsidRDefault="00000000">
      <w:r>
        <w:t>50.</w:t>
      </w:r>
      <w:r>
        <w:tab/>
        <w:t xml:space="preserve">Уголовное преследование может быть также возбуждено путем подачи жалобы в полицию, позволяющей начать расследование сообщенных фактов или же возбудить дело в исправительном суде через прокурора Республики.  Возбужденное таким образом уголовное преследование позволяет любой жертве защищать свои права и требовать возмещения любого нанесенного ей ущерба.  </w:t>
      </w:r>
    </w:p>
    <w:p w:rsidR="00000000" w:rsidRDefault="00000000"/>
    <w:p w:rsidR="00000000" w:rsidRDefault="00000000">
      <w:pPr>
        <w:pStyle w:val="10"/>
        <w:rPr>
          <w:bCs/>
        </w:rPr>
      </w:pPr>
      <w:r>
        <w:rPr>
          <w:bCs/>
        </w:rPr>
        <w:t>Н.</w:t>
      </w:r>
      <w:r>
        <w:rPr>
          <w:bCs/>
        </w:rPr>
        <w:tab/>
        <w:t>Юридическая помощь</w:t>
      </w:r>
    </w:p>
    <w:p w:rsidR="00000000" w:rsidRDefault="00000000">
      <w:pPr>
        <w:pStyle w:val="10"/>
        <w:rPr>
          <w:bCs/>
        </w:rPr>
      </w:pPr>
    </w:p>
    <w:p w:rsidR="00000000" w:rsidRDefault="00000000">
      <w:r>
        <w:t>51.</w:t>
      </w:r>
      <w:r>
        <w:tab/>
        <w:t>Целью юридической помощи, предусмотренной статьей 27 Гражданского процессуального, торгового и административного кодекса, за исключением случаев, когда она полагается по закону, заключается в том, чтобы позволить лицам, не имеющим достаточных средств, осуществлять свои права в области правосудия в качестве как истца, так и ответчика, не неся при этом никаких издержек.  Юридическая помощь может быть предоставлена при любых обстоятельствах любому физическому лицу, а также частным ассоциациям, целью которых является оказание помощи и которые обладают гражданской правосубъектностью.  Она предоставляется в рамках споров, переданных в суд.  Она распространяется в силу закона на процедуры, являющиеся следствием использования любых видов обжалования, а также на исполнительные акты и исполнительное производство в соответствии с решениями, в отношении которых она была предоставлена.</w:t>
      </w:r>
    </w:p>
    <w:p w:rsidR="00000000" w:rsidRDefault="00000000"/>
    <w:p w:rsidR="00000000" w:rsidRDefault="00000000">
      <w:r>
        <w:t>52.</w:t>
      </w:r>
      <w:r>
        <w:tab/>
        <w:t>Нуждающееся лицо имеет право на получение помощи со стороны всех государственных должностных лиц, наделенных полномочиями удостоверять юридические акты, а также осуществляющих определенные публичные функции, содействие которых ему необходимо.  Эти лица назначаются либо Председателем Бюро юридической помощи, либо Председателем суда по месту их жительства, а также по обязанности или по ходатайству просителя.  (Статья 17 Декрета № 75-319 от 9 мая 1975 года о порядке применения закона № 72</w:t>
      </w:r>
      <w:r>
        <w:noBreakHyphen/>
        <w:t>833 от 21 декабря 1972 года, содержащего Гражданский процессуальный торговый и административный кодекс в части, касающейся юридической помощи.)</w:t>
      </w:r>
    </w:p>
    <w:p w:rsidR="00000000" w:rsidRDefault="00000000"/>
    <w:p w:rsidR="00000000" w:rsidRDefault="00000000">
      <w:r>
        <w:t>53.</w:t>
      </w:r>
      <w:r>
        <w:tab/>
        <w:t>Юридическая помощь охватывает все расходы, связанные с органами, в отношении которых она была предоставлена.  Понесенные издержки оплачиваются казначейством (статья 19 Декрета о порядке применения).  Следовательно, юридическая помощь позволяет воспользоваться услугами адвоката, который может обеспечить по закону защиту заинтересованного лица независимо от его национального происхождения.  Этот принцип также действует в тех случаях, когда необходимо обратиться в судебные инстанции Кот-д'Ивуара для защиты своих прав.</w:t>
      </w:r>
    </w:p>
    <w:p w:rsidR="00000000" w:rsidRDefault="00000000"/>
    <w:p w:rsidR="00000000" w:rsidRDefault="00000000">
      <w:pPr>
        <w:jc w:val="center"/>
        <w:rPr>
          <w:b/>
          <w:bCs/>
        </w:rPr>
      </w:pPr>
      <w:r>
        <w:rPr>
          <w:b/>
          <w:bCs/>
        </w:rPr>
        <w:t>I.</w:t>
      </w:r>
      <w:r>
        <w:rPr>
          <w:b/>
          <w:bCs/>
        </w:rPr>
        <w:tab/>
        <w:t>Возможность пользоваться услугами адвоката на стадии</w:t>
      </w:r>
    </w:p>
    <w:p w:rsidR="00000000" w:rsidRDefault="00000000">
      <w:pPr>
        <w:jc w:val="center"/>
        <w:rPr>
          <w:b/>
          <w:bCs/>
        </w:rPr>
      </w:pPr>
      <w:r>
        <w:rPr>
          <w:b/>
          <w:bCs/>
        </w:rPr>
        <w:t>предварительного расследования</w:t>
      </w:r>
    </w:p>
    <w:p w:rsidR="00000000" w:rsidRDefault="00000000">
      <w:pPr>
        <w:jc w:val="center"/>
        <w:rPr>
          <w:b/>
          <w:bCs/>
        </w:rPr>
      </w:pPr>
    </w:p>
    <w:p w:rsidR="00000000" w:rsidRDefault="00000000">
      <w:r>
        <w:t>54.</w:t>
      </w:r>
      <w:r>
        <w:tab/>
        <w:t>Для того чтобы обеспечить более эффективную защиту граждан от произвольного заключения под стражу в нарушение их прав на свободу и презумпцию невиновности, закрепленных в статье 22 Конституции, законодатель предусмотрел возможность пользоваться услугами адвоката на стадии предварительного расследования.  Никто не может подвергаться произвольному задержанию.  "Любой задержанный пользуется презумпцией невиновности до тех пор, пока его вина не будет установлена в рамках процедуры, обеспечивающей ему необходимые гарантии защиты".  Данное положение статьи 22 Конституции может эффективно применяться на практике только в том случае, если адвокат имеет возможность обеспечить защиту уже на стадии предварительного расследования.</w:t>
      </w:r>
    </w:p>
    <w:p w:rsidR="00000000" w:rsidRDefault="00000000"/>
    <w:p w:rsidR="00000000" w:rsidRDefault="00000000">
      <w:r>
        <w:t>55.</w:t>
      </w:r>
      <w:r>
        <w:tab/>
        <w:t>Такую возможность обеспечивает закон № 98</w:t>
      </w:r>
      <w:r>
        <w:noBreakHyphen/>
        <w:t>747 от 23 октября 1998 года о внесении поправок в статьи 76</w:t>
      </w:r>
      <w:r>
        <w:noBreakHyphen/>
        <w:t>1, 76</w:t>
      </w:r>
      <w:r>
        <w:noBreakHyphen/>
        <w:t>2, 76</w:t>
      </w:r>
      <w:r>
        <w:noBreakHyphen/>
        <w:t>3, 76</w:t>
      </w:r>
      <w:r>
        <w:noBreakHyphen/>
        <w:t>6 и 76</w:t>
      </w:r>
      <w:r>
        <w:noBreakHyphen/>
        <w:t>5 Уголовно-процессуального кодекса.  Так, статья 76</w:t>
      </w:r>
      <w:r>
        <w:noBreakHyphen/>
        <w:t>1 гласит следующее:  "Любое лицо, в отношении которого существуют серьезные и непротиворечивые сведения, касающиеся его участия в правонарушении, или которое является его жертвой или призвано оказать помощь в выявлении истины, может в ходе расследования пользоваться услугами адвоката".</w:t>
      </w:r>
    </w:p>
    <w:p w:rsidR="00000000" w:rsidRDefault="00000000"/>
    <w:p w:rsidR="00000000" w:rsidRDefault="00000000">
      <w:r>
        <w:t>56.</w:t>
      </w:r>
      <w:r>
        <w:tab/>
        <w:t>В исключительном порядке в населенных пунктах, где нет адвокатов, таким лицам может быть разрешено воспользоваться услугами родственника или друга.  Судьи или должностные лица, которым поручено возбуждение и осуществление уголовного преследования, должны уведомлять обвиняемого о наличии у него такого права.  Факт такого уведомления и, возможно, имя адвоката, родственника или друга заносятся в протокол.  Статья 76</w:t>
      </w:r>
      <w:r>
        <w:noBreakHyphen/>
        <w:t>2 подчеркивает, что "если явка лица, о котором идет речь в предыдущей статье, осуществляется в присутствии адвоката, его допрос может вестись только в присутствии последнего.  В случае, если данное лицо является к следователю или в суд и заявляет о своем желании воспользоваться услугами адвоката, должностное лицо судебной полиции предоставляет ему необходимую отсрочку с учетом требований, предъявляемых к следствию, в частности к содержанию под стражей.  Если задержанное или заключенное под стражу лицо заявляет о своем желании воспользоваться услугами защитника, должностное лицо судебной полиции должно немедленно уведомить последнего об этом или разрешить заинтересованному лицу сделать это всеми возможными средствами.  Данная просьба заносится в протокол".</w:t>
      </w:r>
    </w:p>
    <w:p w:rsidR="00000000" w:rsidRDefault="00000000"/>
    <w:p w:rsidR="00000000" w:rsidRDefault="00000000">
      <w:r>
        <w:t>57.</w:t>
      </w:r>
      <w:r>
        <w:tab/>
        <w:t>Помощь адвоката заключается в его физическом присутствии рядом со своим клиентом, установлении и занесении в протокол любых возможных нарушений, которые, по его мнению, способны ущемить права его клиента.  Когда адвокат делает замечания, он подписывает протокол.  Данное положение, предусмотренное статьей 76</w:t>
      </w:r>
      <w:r>
        <w:noBreakHyphen/>
        <w:t>4, направлено на обеспечение гарантий защиты прав обвиняемого.  Данное положение распространяется на всех лиц, проживающих на территории Кот</w:t>
      </w:r>
      <w:r>
        <w:noBreakHyphen/>
        <w:t>д'Ивуара.</w:t>
      </w:r>
    </w:p>
    <w:p w:rsidR="00000000" w:rsidRDefault="00000000"/>
    <w:p w:rsidR="00000000" w:rsidRDefault="00000000">
      <w:pPr>
        <w:jc w:val="center"/>
        <w:rPr>
          <w:b/>
          <w:bCs/>
        </w:rPr>
      </w:pPr>
      <w:r>
        <w:rPr>
          <w:b/>
          <w:bCs/>
        </w:rPr>
        <w:t>II.</w:t>
      </w:r>
      <w:r>
        <w:rPr>
          <w:b/>
          <w:bCs/>
        </w:rPr>
        <w:tab/>
        <w:t>ОСУЖДЕНИЕ РАСОВОЙ СЕГРЕГАЦИИ И АПАРТЕИДА</w:t>
      </w:r>
    </w:p>
    <w:p w:rsidR="00000000" w:rsidRDefault="00000000">
      <w:pPr>
        <w:jc w:val="center"/>
        <w:rPr>
          <w:b/>
          <w:bCs/>
        </w:rPr>
      </w:pPr>
    </w:p>
    <w:p w:rsidR="00000000" w:rsidRDefault="00000000">
      <w:r>
        <w:t>58.</w:t>
      </w:r>
      <w:r>
        <w:tab/>
        <w:t>Расовая сегрегация и апартеид не существуют в Кот</w:t>
      </w:r>
      <w:r>
        <w:noBreakHyphen/>
        <w:t>д'Ивуаре, и, кроме того, были бы запрещены в соответствии с Конституцией.  С другой стороны, Кот</w:t>
      </w:r>
      <w:r>
        <w:noBreakHyphen/>
        <w:t>д'Ивуар приветствовал тот факт, что искренний диалог между заинтересованными сторонами позволил положить конец режиму апартеида в Южной Африке.</w:t>
      </w:r>
    </w:p>
    <w:p w:rsidR="00000000" w:rsidRDefault="00000000"/>
    <w:p w:rsidR="00000000" w:rsidRDefault="00000000">
      <w:pPr>
        <w:jc w:val="center"/>
        <w:rPr>
          <w:b/>
          <w:bCs/>
        </w:rPr>
      </w:pPr>
      <w:r>
        <w:rPr>
          <w:b/>
          <w:bCs/>
        </w:rPr>
        <w:t>III.</w:t>
      </w:r>
      <w:r>
        <w:rPr>
          <w:b/>
          <w:bCs/>
        </w:rPr>
        <w:tab/>
        <w:t>ПРОЧИЕ МЕРЫ ПО БОРЬБЕ С РАСОВОЙ ДИСКРИМИНАЦИЕЙ И ПООЩРЕНИЮ ПРАВ ЧЕЛОВЕКА И КУЛЬТУРНОГО</w:t>
      </w:r>
    </w:p>
    <w:p w:rsidR="00000000" w:rsidRDefault="00000000">
      <w:pPr>
        <w:jc w:val="center"/>
        <w:rPr>
          <w:b/>
          <w:bCs/>
        </w:rPr>
      </w:pPr>
      <w:r>
        <w:rPr>
          <w:b/>
          <w:bCs/>
        </w:rPr>
        <w:t>РАЗНООБРАЗИЯ</w:t>
      </w:r>
    </w:p>
    <w:p w:rsidR="00000000" w:rsidRDefault="00000000">
      <w:pPr>
        <w:jc w:val="center"/>
        <w:rPr>
          <w:b/>
          <w:bCs/>
        </w:rPr>
      </w:pPr>
    </w:p>
    <w:p w:rsidR="00000000" w:rsidRDefault="00000000">
      <w:pPr>
        <w:pStyle w:val="10"/>
        <w:rPr>
          <w:bCs/>
        </w:rPr>
      </w:pPr>
      <w:r>
        <w:rPr>
          <w:bCs/>
        </w:rPr>
        <w:t>А.</w:t>
      </w:r>
      <w:r>
        <w:rPr>
          <w:bCs/>
        </w:rPr>
        <w:tab/>
        <w:t>Форум нации по национальному примирению</w:t>
      </w:r>
    </w:p>
    <w:p w:rsidR="00000000" w:rsidRDefault="00000000">
      <w:pPr>
        <w:jc w:val="center"/>
        <w:rPr>
          <w:b/>
          <w:bCs/>
        </w:rPr>
      </w:pPr>
    </w:p>
    <w:p w:rsidR="00000000" w:rsidRDefault="00000000">
      <w:r>
        <w:t>59.</w:t>
      </w:r>
      <w:r>
        <w:tab/>
        <w:t>В Абиджане с 9 октября по 18 декабря 2001 года состоялся Форум нации по национальному примирению, который был призван обеспечить платформу, способную облегчить обмен мнениями и обсуждение различных аспектов, отрицательно сказывающихся на ситуации в Кот</w:t>
      </w:r>
      <w:r>
        <w:noBreakHyphen/>
        <w:t>д'Ивуаре.  Четыре ведущих политических лидера страны, а также большое число религиозных лидеров и представителей различных политических партий, поочередно обратились с речами ко всей нации и членам Президиума Форума для того, чтобы изложить свои мнения и выразить озабоченность по поводу текущего социально-политического кризиса.  Президиум Форума впоследствии публично вручил президенту Республики сводный доклад о работе Форума, а также 14 резолюций, принятых членами Президиума.  Три из этих резолюций тесно связаны с Конвенцией о ликвидации расовой дискриминации.</w:t>
      </w:r>
    </w:p>
    <w:p w:rsidR="00000000" w:rsidRDefault="00000000"/>
    <w:p w:rsidR="00000000" w:rsidRDefault="00000000">
      <w:r>
        <w:t>60.</w:t>
      </w:r>
      <w:r>
        <w:tab/>
        <w:t>В резолюции № 6, касающейся прав собственности на землю в сельских районах, отмечается, что периодически возникающие земельные конфликты являются постоянной угрозой для социального мира и национальной безопасности.  С учетом этого члены Президиума предложили начать информационно-пропагандистскую компанию среди коренного и неместного населения с целью разъяснения положений закона от 23 декабря 1998 года о правах собственности на земли в сельских районах.  Они предложили, в частности, разработать все необходимые декреты о порядке применения этого закона с целью обеспечения оформления в соответствии с законом земельных прав собственников, прав пользователей на владение землей, а также справедливого и равного вознаграждения труда этих пользователей.</w:t>
      </w:r>
    </w:p>
    <w:p w:rsidR="00000000" w:rsidRDefault="00000000"/>
    <w:p w:rsidR="00000000" w:rsidRDefault="00000000">
      <w:r>
        <w:t>61.</w:t>
      </w:r>
      <w:r>
        <w:tab/>
        <w:t>В резолюции № 8, касающейся иммиграции, отмечается, что практика Кот</w:t>
      </w:r>
      <w:r>
        <w:noBreakHyphen/>
        <w:t>д'Ивуара в области иммиграции содействовала переселению на его территорию значительного числа иностранцев, которые в настоящее время, согласно оценке, составляют не менее 26% от общей численности его населения.  В связи с этим члены Президиума обратили внимание на то, что гармоничное совместное проживание иностранцев и ивуарцев является императивом, который не сможет поставить под сомнение нынешний кризис, переживаемый страной, а также на тот факт, что этот императив не противоречит идее разработки национальной политики в области иммиграции, призванной обеспечить соблюдение прав иностранцев, проживающих на территории Кот</w:t>
      </w:r>
      <w:r>
        <w:noBreakHyphen/>
        <w:t>д'Ивуара.  С учетом этого Президиум, в частности, рекомендовал:</w:t>
      </w:r>
    </w:p>
    <w:p w:rsidR="00000000" w:rsidRDefault="00000000"/>
    <w:p w:rsidR="00000000" w:rsidRDefault="00000000">
      <w:r>
        <w:tab/>
        <w:t>а)</w:t>
      </w:r>
      <w:r>
        <w:tab/>
        <w:t>ограничить миграционные потоки социально приемлемыми коэффициентами интенсивности прибытий;</w:t>
      </w:r>
    </w:p>
    <w:p w:rsidR="00000000" w:rsidRDefault="00000000"/>
    <w:p w:rsidR="00000000" w:rsidRDefault="00000000">
      <w:r>
        <w:tab/>
      </w:r>
      <w:r>
        <w:rPr>
          <w:lang w:val="en-US"/>
        </w:rPr>
        <w:t>b</w:t>
      </w:r>
      <w:r>
        <w:t>)</w:t>
      </w:r>
      <w:r>
        <w:tab/>
        <w:t>провести в кратчайший срок реформу в области регистрации и идентификации населения;</w:t>
      </w:r>
    </w:p>
    <w:p w:rsidR="00000000" w:rsidRDefault="00000000"/>
    <w:p w:rsidR="00000000" w:rsidRDefault="00000000">
      <w:r>
        <w:tab/>
        <w:t>с)</w:t>
      </w:r>
      <w:r>
        <w:tab/>
        <w:t>создать Верховный комиссариат по вопросам регистрации и интеграции, наделенный расширенными оперативными полномочиями.</w:t>
      </w:r>
    </w:p>
    <w:p w:rsidR="00000000" w:rsidRDefault="00000000"/>
    <w:p w:rsidR="00000000" w:rsidRDefault="00000000">
      <w:r>
        <w:t>62.</w:t>
      </w:r>
      <w:r>
        <w:tab/>
        <w:t>В резолюции № 14, касающейся национального единства и сплоченности общества, главный упор делается на настоятельной необходимости сохранения национального единства, а также сплоченности общества, и обеспечении прочного мира в Кот</w:t>
      </w:r>
      <w:r>
        <w:noBreakHyphen/>
        <w:t>д'Ивуаре.  Президиум отметил, что выступления активных участников политической и религиозной жизни, очевидцев и других информированных лиц позволяют сделать вывод о том, что факторами, поддерживающими, подогревающими, питающими или усиливающими конфликты в Кот</w:t>
      </w:r>
      <w:r>
        <w:noBreakHyphen/>
        <w:t>д'Ивуаре, являются нетерпимость и непонимание культурных, религиозных и политических различий.  Исходя из этого, члены Президиума призвали политических, гражданских и религиозных деятелей использовать в качестве основы для выработки единого или общего видения будущего страны все существующие  физические ресурсы, моральные и духовные ценности во имя сохранения единства и сплоченности нации.  В то же время они отметили, что ивуарская пресса должна в своей работе уделять больше внимания вопросам обеспечения национального единства и сплоченности общества;  она должна распространять объективную всеобъемлющую информацию, воспитывать среди ивуарцев культуру терпимости, в частности научить их уважать право на различие, и поощрять социальный диалог с целью обеспечения прочного и искреннего национального примирения.</w:t>
      </w:r>
    </w:p>
    <w:p w:rsidR="00000000" w:rsidRDefault="00000000"/>
    <w:p w:rsidR="00000000" w:rsidRDefault="00000000">
      <w:r>
        <w:t>63.</w:t>
      </w:r>
      <w:r>
        <w:tab/>
        <w:t>18 декабря 2001 года в ходе церемонии закрытия Форума Президент Республики Его Превосходительство Лоран Гбагбо высказался по всем резолюциям, сформулированным президиумом Форума.  В отношении резолюции о правах собственника на землю и в сельских районах президент отметил, что в начале декабря 2001 года была создана Комиссия по землям в сельских районах.  Этой Комиссии поручено координировать осуществление на практике закона от 22 декабря 1998 года на всей территории страны с целью ликвидации конфликтов между ивуарцами и иностранцами, коренными и неместными жителями.</w:t>
      </w:r>
    </w:p>
    <w:p w:rsidR="00000000" w:rsidRDefault="00000000"/>
    <w:p w:rsidR="00000000" w:rsidRDefault="00000000">
      <w:r>
        <w:t>64.</w:t>
      </w:r>
      <w:r>
        <w:tab/>
        <w:t>Что касается резолюции об иммиграции, то Президент отметил, что Кодекс о гражданстве устанавливает право крови, а не право почвы.  Он упомянул о том, что данный Кодекс также содержит соответствующие положения, касающиеся приобретения ивуарского гражданства, и определяет необходимые процедуры.  По мнению президента, данный Кодекс о гражданстве не нуждается в исправлении;  его необходимо обнародовать и ознакомить с ним все население.</w:t>
      </w:r>
    </w:p>
    <w:p w:rsidR="00000000" w:rsidRDefault="00000000"/>
    <w:p w:rsidR="00000000" w:rsidRDefault="00000000">
      <w:r>
        <w:t>65.</w:t>
      </w:r>
      <w:r>
        <w:tab/>
        <w:t>Что касается резолюции, касающейся национального единства, то Президент заявил следующее:  "…наше стремление к созданию постоянно действующего механизма консультаций и политического диалога должно реализовываться в рамках предусмотренных для этого республиканских институтов.  Возможно, мы еще не в полной степени оценили все соответствующие возможности и механизмы, предусмотренные в Конституции Второй республики.  Это еще раз свидетельствует о том, что нам необходимо лучше изучить и использовать свою Конституцию".</w:t>
      </w:r>
    </w:p>
    <w:p w:rsidR="00000000" w:rsidRDefault="00000000"/>
    <w:p w:rsidR="00000000" w:rsidRDefault="00000000">
      <w:pPr>
        <w:pStyle w:val="16"/>
        <w:rPr>
          <w:b/>
          <w:bCs/>
        </w:rPr>
      </w:pPr>
      <w:r>
        <w:rPr>
          <w:b/>
          <w:bCs/>
        </w:rPr>
        <w:t>В.</w:t>
      </w:r>
      <w:r>
        <w:rPr>
          <w:b/>
          <w:bCs/>
        </w:rPr>
        <w:tab/>
        <w:t>Национальная комиссия по правам человека Кот-д'Ивуара</w:t>
      </w:r>
    </w:p>
    <w:p w:rsidR="00000000" w:rsidRDefault="00000000">
      <w:pPr>
        <w:pStyle w:val="16"/>
        <w:jc w:val="left"/>
      </w:pPr>
    </w:p>
    <w:p w:rsidR="00000000" w:rsidRDefault="00000000">
      <w:pPr>
        <w:pStyle w:val="16"/>
        <w:jc w:val="left"/>
      </w:pPr>
      <w:r>
        <w:t>66.</w:t>
      </w:r>
      <w:r>
        <w:tab/>
        <w:t>Совет министров принял проект закона о создании Национальной комиссии по правам человека Кот-д'Ивуара (НКПЧКД).  Данный проект закона был представлен для рассмотрения Национальному собранию и должен быть вскоре одобрен.  Этот независимый механизм консультаций, наблюдения, оценки, обсуждения и выработки рекомендаций в области поощрения защиты прав человека будет выполнять ряд конкретных задач.</w:t>
      </w:r>
    </w:p>
    <w:p w:rsidR="00000000" w:rsidRDefault="00000000">
      <w:pPr>
        <w:pStyle w:val="16"/>
        <w:jc w:val="left"/>
      </w:pPr>
    </w:p>
    <w:p w:rsidR="00000000" w:rsidRDefault="00000000">
      <w:pPr>
        <w:pStyle w:val="16"/>
        <w:jc w:val="left"/>
      </w:pPr>
      <w:r>
        <w:t>67.</w:t>
      </w:r>
      <w:r>
        <w:tab/>
        <w:t>Что касается поощрения прав человека, то НКПЧКД будет заниматься распространением информации и разъяснением пактов и конвенций в области прав человека и сотрудничать с неправительственными организациями, основной целью которых является поощрение и защита прав человека в Кот-д'Ивуаре.  Кроме того, Комиссия будет организовывать совещания, конференции и учебные семинары по вопросам прав человека.</w:t>
      </w:r>
    </w:p>
    <w:p w:rsidR="00000000" w:rsidRDefault="00000000">
      <w:pPr>
        <w:pStyle w:val="16"/>
        <w:jc w:val="left"/>
      </w:pPr>
    </w:p>
    <w:p w:rsidR="00000000" w:rsidRDefault="00000000">
      <w:pPr>
        <w:pStyle w:val="16"/>
        <w:jc w:val="left"/>
      </w:pPr>
      <w:r>
        <w:t>68.</w:t>
      </w:r>
      <w:r>
        <w:tab/>
        <w:t xml:space="preserve">Что касается защиты прав человека, то Комиссия будет следить за тем, чтобы каждый мог воспользоваться правом истребовать возмещение ущерба в судебном порядке, понесенного в результате расовой дискриминации или других нарушений прав человека.  Статья 4 данного проекта закона предусматривает, что Комиссия:  </w:t>
      </w:r>
    </w:p>
    <w:p w:rsidR="00000000" w:rsidRDefault="00000000">
      <w:pPr>
        <w:pStyle w:val="16"/>
        <w:jc w:val="left"/>
      </w:pPr>
    </w:p>
    <w:p w:rsidR="00000000" w:rsidRDefault="00000000">
      <w:pPr>
        <w:pStyle w:val="16"/>
        <w:ind w:left="1134" w:hanging="1134"/>
        <w:jc w:val="left"/>
      </w:pPr>
      <w:r>
        <w:tab/>
        <w:t>"-</w:t>
      </w:r>
      <w:r>
        <w:tab/>
        <w:t>принимает все жалобы и заявления, касающиеся случаев нарушения прав человека;</w:t>
      </w:r>
    </w:p>
    <w:p w:rsidR="00000000" w:rsidRDefault="00000000">
      <w:pPr>
        <w:pStyle w:val="16"/>
        <w:ind w:left="1134" w:hanging="1134"/>
        <w:jc w:val="left"/>
      </w:pPr>
    </w:p>
    <w:p w:rsidR="00000000" w:rsidRDefault="00000000">
      <w:pPr>
        <w:pStyle w:val="16"/>
        <w:ind w:left="1134" w:hanging="1134"/>
        <w:jc w:val="left"/>
      </w:pPr>
      <w:r>
        <w:tab/>
        <w:t>-</w:t>
      </w:r>
      <w:r>
        <w:tab/>
        <w:t>возбуждает и проводит все необходимые расследования по направленным ей жалобам и заявлениям и составляет доклад со своими предложениями для Президента Республики;</w:t>
      </w:r>
    </w:p>
    <w:p w:rsidR="00000000" w:rsidRDefault="00000000">
      <w:pPr>
        <w:pStyle w:val="16"/>
        <w:ind w:left="1134" w:hanging="1134"/>
        <w:jc w:val="left"/>
      </w:pPr>
    </w:p>
    <w:p w:rsidR="00000000" w:rsidRDefault="00000000">
      <w:pPr>
        <w:pStyle w:val="16"/>
        <w:ind w:left="1134" w:hanging="1134"/>
        <w:jc w:val="left"/>
      </w:pPr>
      <w:r>
        <w:tab/>
        <w:t>-</w:t>
      </w:r>
      <w:r>
        <w:tab/>
        <w:t xml:space="preserve">сообщает всем органам власти о нарушениях прав человека и предлагает меры, направленные на их устранение; </w:t>
      </w:r>
    </w:p>
    <w:p w:rsidR="00000000" w:rsidRDefault="00000000">
      <w:pPr>
        <w:pStyle w:val="16"/>
        <w:ind w:left="1134" w:hanging="1134"/>
        <w:jc w:val="left"/>
      </w:pPr>
    </w:p>
    <w:p w:rsidR="00000000" w:rsidRDefault="00000000">
      <w:pPr>
        <w:pStyle w:val="16"/>
        <w:ind w:left="1134" w:hanging="1134"/>
        <w:jc w:val="left"/>
      </w:pPr>
      <w:r>
        <w:tab/>
        <w:t>-</w:t>
      </w:r>
      <w:r>
        <w:tab/>
        <w:t>служит посредником между гражданином и органами государственной власти и принимает в этом качестве индивидуальные или коллективные жалобы…".</w:t>
      </w:r>
    </w:p>
    <w:p w:rsidR="00000000" w:rsidRDefault="00000000">
      <w:pPr>
        <w:pStyle w:val="16"/>
        <w:ind w:left="1134" w:hanging="1134"/>
        <w:jc w:val="left"/>
      </w:pPr>
    </w:p>
    <w:p w:rsidR="00000000" w:rsidRDefault="00000000">
      <w:r>
        <w:t>Национальная комиссия, следовательно, будет выполнять роль жандарма в области прав человека на всей национальной территории и по отношению ко всем органам государственной власти и частным образованиям, включая Президента Республики.</w:t>
      </w:r>
    </w:p>
    <w:p w:rsidR="00000000" w:rsidRDefault="00000000"/>
    <w:p w:rsidR="00000000" w:rsidRDefault="00000000">
      <w:r>
        <w:t>69.</w:t>
      </w:r>
      <w:r>
        <w:tab/>
        <w:t>Кроме того, министерство юстиции и общественных свобод недавно создало Управление по вопросам прав человека и общественных свобод, состоящее из двух отделов, которым соответственно поручена защита и поощрение прав человека.   Задачей этого управления является наблюдение за соблюдением прав человека в Кот-д'Ивуаре как со стороны государства, так и в обществе в целом.</w:t>
      </w:r>
    </w:p>
    <w:p w:rsidR="00000000" w:rsidRDefault="00000000">
      <w:r>
        <w:br w:type="page"/>
      </w:r>
    </w:p>
    <w:p w:rsidR="00000000" w:rsidRDefault="00000000">
      <w:pPr>
        <w:pStyle w:val="10"/>
        <w:rPr>
          <w:bCs/>
        </w:rPr>
      </w:pPr>
      <w:r>
        <w:rPr>
          <w:bCs/>
        </w:rPr>
        <w:t>С.</w:t>
      </w:r>
      <w:r>
        <w:rPr>
          <w:bCs/>
        </w:rPr>
        <w:tab/>
        <w:t>Информационная работа среди сотрудников правоохранительных органов</w:t>
      </w:r>
    </w:p>
    <w:p w:rsidR="00000000" w:rsidRDefault="00000000">
      <w:pPr>
        <w:pStyle w:val="10"/>
        <w:rPr>
          <w:bCs/>
        </w:rPr>
      </w:pPr>
    </w:p>
    <w:p w:rsidR="00000000" w:rsidRDefault="00000000">
      <w:r>
        <w:t>70.</w:t>
      </w:r>
      <w:r>
        <w:tab/>
        <w:t>Для обеспечения соблюдения прав человека в ходе мероприятий по поддержанию порядка 4-6 октября 2001 года был проведен учебный семинар, организованный Государственным министерством по делам обороны и общественной безопасности при материально-технической поддержке ПРООН.  Этот семинар был рассчитан на сотрудников всех видов сил правопорядка (полиции, жандармерии, армии…) и был посвящен следующей теме:  "Поддержание правопорядка и права человека".  Его задача заключалась в привлечении внимания к необходимости организации обучения по правам человека с целью более гармоничного согласования потребностей в области поддержания правопорядка и соблюдения общественных свобод.  На этом семинаре рассматривались следующие три основных вопроса:  институциональный механизм поддержания правопорядка и механизм, гарантирующий защиту свобод;  юридические ограничения в области защиты правопорядка, присущие правовому государству;  и санкции за посягательство на общественные свободы в рамках деятельности по поддержанию правопорядка.  Итогом его работы и проведенных обсуждений явилось принятие рекомендаций, тщательное использование и применение которых окажет качественное влияние на общественное поведение сил правопорядка в интересах всей нации.</w:t>
      </w:r>
    </w:p>
    <w:p w:rsidR="00000000" w:rsidRDefault="00000000"/>
    <w:p w:rsidR="00000000" w:rsidRDefault="00000000">
      <w:pPr>
        <w:jc w:val="center"/>
        <w:rPr>
          <w:b/>
          <w:bCs/>
        </w:rPr>
      </w:pPr>
      <w:r>
        <w:rPr>
          <w:b/>
          <w:bCs/>
          <w:lang w:val="en-US"/>
        </w:rPr>
        <w:t>D</w:t>
      </w:r>
      <w:r>
        <w:rPr>
          <w:b/>
          <w:bCs/>
        </w:rPr>
        <w:t>.</w:t>
      </w:r>
      <w:r>
        <w:rPr>
          <w:b/>
          <w:bCs/>
        </w:rPr>
        <w:tab/>
        <w:t>Поощрение деятельности организаций различных культурных</w:t>
      </w:r>
    </w:p>
    <w:p w:rsidR="00000000" w:rsidRDefault="00000000">
      <w:pPr>
        <w:jc w:val="center"/>
        <w:rPr>
          <w:b/>
          <w:bCs/>
        </w:rPr>
      </w:pPr>
      <w:r>
        <w:rPr>
          <w:b/>
          <w:bCs/>
        </w:rPr>
        <w:t>групп и защита меньшинств</w:t>
      </w:r>
    </w:p>
    <w:p w:rsidR="00000000" w:rsidRDefault="00000000">
      <w:pPr>
        <w:jc w:val="center"/>
        <w:rPr>
          <w:b/>
          <w:bCs/>
        </w:rPr>
      </w:pPr>
    </w:p>
    <w:p w:rsidR="00000000" w:rsidRDefault="00000000">
      <w:r>
        <w:t>71.</w:t>
      </w:r>
      <w:r>
        <w:tab/>
        <w:t>Поскольку статья 10 Конституции запрещает любую пропаганду, целью или следствием которой является обеспечение преимущества одной социальной группы над другой или поощрение расовой или религиозной ненависти, Кот-д'Ивуар прилагает усилия по поощрению деятельности организаций и движений различных групп культур.  Исходя из этого министерство культуры приступило к осуществлению переписи культурных организаций и ассоциаций.  Кроме того, существует группа по изучению проектов, целью которой является оказание технической помощи культурным организациям.  Также был создан фонд помощи культурным ассоциациям и организованы учебные семинары для различных групп, представляющих мир искусства и культуры, в частности по методам организации проектов.</w:t>
      </w:r>
    </w:p>
    <w:p w:rsidR="00000000" w:rsidRDefault="00000000"/>
    <w:p w:rsidR="00000000" w:rsidRDefault="00000000">
      <w:r>
        <w:t>72.</w:t>
      </w:r>
      <w:r>
        <w:tab/>
        <w:t xml:space="preserve">Кроме того, для обеспечения адекватного развития и защиты определенных этнических групп и групп меньшинств министерство культуры и франкофонии проводит национальную перепись культур, материального и нематериального достояния с целью разработки политики по их охране.  Эта политика должна найти свое выражение в принятии специального закона о защите культурных ценностей этнических групп и групп меньшинств.  Министерство культуры также проводит политику пропаганды культурных ценностей этнических групп, которая предусматривает приглашение этнических и культурных групп к участию в культурных мероприятиях, а также организацию публичных конференций и семинаров и пропаганду их ценностей через средства массовой информации.  </w:t>
      </w:r>
    </w:p>
    <w:p w:rsidR="00000000" w:rsidRDefault="00000000"/>
    <w:p w:rsidR="00000000" w:rsidRDefault="00000000">
      <w:pPr>
        <w:jc w:val="center"/>
        <w:rPr>
          <w:b/>
          <w:bCs/>
          <w:u w:val="single"/>
        </w:rPr>
      </w:pPr>
      <w:r>
        <w:rPr>
          <w:b/>
          <w:bCs/>
        </w:rPr>
        <w:t>Е.</w:t>
      </w:r>
      <w:r>
        <w:rPr>
          <w:b/>
          <w:bCs/>
        </w:rPr>
        <w:tab/>
        <w:t>Роль культурных учреждений и ассоциаций</w:t>
      </w:r>
    </w:p>
    <w:p w:rsidR="00000000" w:rsidRDefault="00000000">
      <w:pPr>
        <w:jc w:val="center"/>
        <w:rPr>
          <w:b/>
          <w:bCs/>
          <w:u w:val="single"/>
        </w:rPr>
      </w:pPr>
    </w:p>
    <w:p w:rsidR="00000000" w:rsidRDefault="00000000">
      <w:r>
        <w:t>73.</w:t>
      </w:r>
      <w:r>
        <w:tab/>
        <w:t>Как отметил 20 октября 2001 года премьер-министр Паскаль Аффи Н'Гуэссан, задача министерства культуры и франкофонии заключается в "сохранении нашего национального единства, и культура является одним из мощных факторов обеспечения единства и сплоченности".  Исходя из этого министерство культуры организует различные периодические и специальные мероприятия по борьбе с расизмом и другими формами дискриминации, а также с целью привлечения внимания населения к этим явлениям.  Так, например, на институциональном уровне министерство организует фестиваль за мир и национальное единство и фестиваль культурных каникул.  В рамках Форума по национальному примирению министр культуры и франкофонии организовал 20 октября 2001 года семинар под названием "Союзы между народами Кот-д'Ивуара".  На этом семинаре, который проходил под председательством премьер-министра и при участии двух известных лекторов, профессоров Ниангорана Буа и Зади Зауру, была подчеркнута необходимость возврата к истокам, т.е. к межобщинным союзам, которые призваны стать паллиативом в деле урегулирования конфликтов и договорами о мире между народами страны.  На семинаре был также показан фильм под названием "Кот-д'Ивуар</w:t>
      </w:r>
      <w:r>
        <w:rPr>
          <w:lang w:val="en-US"/>
        </w:rPr>
        <w:t> </w:t>
      </w:r>
      <w:r>
        <w:t>- земля надежды", который был посвящен теме этнического смешения народов Кот-д'Ивура с иностранцами.  Этот фильм также был показан по национальному телевидению с целью охвата более широкой зрительской аудитории.</w:t>
      </w:r>
    </w:p>
    <w:p w:rsidR="00000000" w:rsidRDefault="00000000"/>
    <w:p w:rsidR="00000000" w:rsidRDefault="00000000">
      <w:r>
        <w:t>74.</w:t>
      </w:r>
      <w:r>
        <w:tab/>
        <w:t>Кроме того, с 25 по 29 сентября 2001 года в Абиджане проходил Форум Национальной комиссии ЮНЕСКО на тему "Города и взаимное проникновение культур".  Поскольку город является местом встречи и взаимного проникновения различных культур, существует потребность в определении методов работы в условиях многообразия культур.  При завершении работы Форума были приняты резолюции, содержащие рекомендации в отношении развития культурного многообразия в городских кварталах и участия мэров в праздничных мероприятиях;  установления мира и налаживания конструктивного диалога между различными конфессиями и властью и т.д.</w:t>
      </w:r>
    </w:p>
    <w:p w:rsidR="00000000" w:rsidRDefault="00000000">
      <w:pPr>
        <w:jc w:val="center"/>
        <w:rPr>
          <w:b/>
          <w:bCs/>
        </w:rPr>
      </w:pPr>
      <w:r>
        <w:br w:type="page"/>
      </w:r>
      <w:r>
        <w:rPr>
          <w:b/>
          <w:bCs/>
          <w:lang w:val="en-US"/>
        </w:rPr>
        <w:t>F</w:t>
      </w:r>
      <w:r>
        <w:rPr>
          <w:b/>
          <w:bCs/>
        </w:rPr>
        <w:t>.</w:t>
      </w:r>
      <w:r>
        <w:rPr>
          <w:b/>
          <w:bCs/>
        </w:rPr>
        <w:tab/>
        <w:t>Роль средств массовой информации</w:t>
      </w:r>
    </w:p>
    <w:p w:rsidR="00000000" w:rsidRDefault="00000000">
      <w:pPr>
        <w:pStyle w:val="10"/>
        <w:spacing w:line="240" w:lineRule="auto"/>
        <w:rPr>
          <w:bCs/>
        </w:rPr>
      </w:pPr>
    </w:p>
    <w:p w:rsidR="00000000" w:rsidRDefault="00000000">
      <w:r>
        <w:t>75.</w:t>
      </w:r>
      <w:r>
        <w:tab/>
        <w:t>Наблюдательный комитет по вопросам свободы прессы, этики и деонтологии (НКСПЭД) призван следить за тем, чтобы ивуарская пресса распространяла справедливую объективную информацию, уважая при этом многоэтнический и культурный характер Кот-д'Ивуара.  НКСПЭД проводит свои совещания раз в два месяца и на своих рабочих заседаниях критически анализирует содержание программ и материалов, подготовленных ивуарскими средствами массовой информации за рассматриваемый период.  После этого НКСПЭД публикует доклад, в котором он осуждает статьи и газеты, не соблюдающие нормы журналистской этики либо поскольку их высказывания могут содействовать разжиганию расовой или религиозной ненависти, либо по другим мотивам, противоречащим принципам нейтральной и объективной прессы.</w:t>
      </w:r>
    </w:p>
    <w:p w:rsidR="00000000" w:rsidRDefault="00000000">
      <w:pPr>
        <w:spacing w:line="240" w:lineRule="auto"/>
      </w:pPr>
    </w:p>
    <w:p w:rsidR="00000000" w:rsidRDefault="00000000">
      <w:r>
        <w:t>76.</w:t>
      </w:r>
      <w:r>
        <w:tab/>
        <w:t xml:space="preserve">С другой стороны, правительство недавно возобновило строительство дома прессы Кот-д'Ивуара, который будет служить институциональным и идентифицирующим механизмом утверждения идеи самобытной ивуарской журналистики, содействующим развитию информационного плюрализма и своеобразия.  Дом прессы также будет служить местом встречи представителей национальных и международных средств массовой информации и ведущих политических организаций как на общеафриканском, так и глобальном уровне.  </w:t>
      </w:r>
    </w:p>
    <w:p w:rsidR="00000000" w:rsidRDefault="00000000">
      <w:pPr>
        <w:spacing w:line="216" w:lineRule="auto"/>
      </w:pPr>
    </w:p>
    <w:p w:rsidR="00000000" w:rsidRDefault="00000000">
      <w:pPr>
        <w:spacing w:line="240" w:lineRule="auto"/>
        <w:jc w:val="center"/>
        <w:rPr>
          <w:b/>
          <w:bCs/>
        </w:rPr>
      </w:pPr>
      <w:r>
        <w:rPr>
          <w:b/>
          <w:bCs/>
        </w:rPr>
        <w:t>Выводы</w:t>
      </w:r>
    </w:p>
    <w:p w:rsidR="00000000" w:rsidRDefault="00000000">
      <w:pPr>
        <w:spacing w:line="240" w:lineRule="auto"/>
        <w:jc w:val="center"/>
        <w:rPr>
          <w:b/>
          <w:bCs/>
        </w:rPr>
      </w:pPr>
    </w:p>
    <w:p w:rsidR="00000000" w:rsidRDefault="00000000">
      <w:r>
        <w:t>77.</w:t>
      </w:r>
      <w:r>
        <w:tab/>
        <w:t>Кот-д'Ивуар является страной, открытой для всех народов.  Заботясь о своем будущем, страна прилагает усилия к тому, чтобы все, кто проживает на ее территории, участвовали в ее развитии.  Приняв новую конституцию, Кот-д'Ивуар сделал свой решительный выбор в пользу борьбы с расовой дискриминацией, расизмом и ксенофобией.  Еще одним доказательством этого служит его участие во Всемирной конференции по борьбе с расизмом в Дурбане (Южная Африка).</w:t>
      </w:r>
    </w:p>
    <w:p w:rsidR="00000000" w:rsidRDefault="00000000"/>
    <w:p w:rsidR="00000000" w:rsidRDefault="00000000">
      <w:r>
        <w:t>78.</w:t>
      </w:r>
      <w:r>
        <w:tab/>
        <w:t>Будучи страной мира и свободы, Кот-д'Ивуар тем самым демократизирует свою приверженность принципам Международной конвенции о ликвидации всех форм расовой дискриминации.  Несмотря на то, что военные события 1999-2000 годов несколько поколебали его стабильность, Кот-д'Ивуар по</w:t>
      </w:r>
      <w:r>
        <w:noBreakHyphen/>
        <w:t>прежнему остается важным центром иммиграции и убежищем для политических беженцев различных национальностей, вынужденных покинуть свои страны в результате преследований.  Кот-д'Ивуар рассчитывает на поддержку международного сообщества в дальнейшем осуществлении этой политики.</w:t>
      </w:r>
    </w:p>
    <w:p w:rsidR="00000000" w:rsidRDefault="00000000"/>
    <w:p w:rsidR="00000000" w:rsidRDefault="00000000">
      <w:pPr>
        <w:tabs>
          <w:tab w:val="clear" w:pos="1134"/>
          <w:tab w:val="clear" w:pos="1701"/>
          <w:tab w:val="clear" w:pos="2268"/>
          <w:tab w:val="clear" w:pos="6237"/>
          <w:tab w:val="decimal" w:pos="567"/>
          <w:tab w:val="right" w:leader="dot" w:pos="7172"/>
          <w:tab w:val="center" w:pos="8039"/>
          <w:tab w:val="center" w:pos="9122"/>
        </w:tabs>
        <w:jc w:val="center"/>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CERD/C/382/Add.2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CERD/C/382/Add.2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C793C15"/>
    <w:multiLevelType w:val="hybridMultilevel"/>
    <w:tmpl w:val="83328BF4"/>
    <w:lvl w:ilvl="0" w:tplc="4A94996E">
      <w:start w:val="1"/>
      <w:numFmt w:val="bullet"/>
      <w:lvlText w:val=""/>
      <w:lvlJc w:val="left"/>
      <w:pPr>
        <w:tabs>
          <w:tab w:val="num" w:pos="567"/>
        </w:tabs>
        <w:ind w:left="567"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EA57C70"/>
    <w:multiLevelType w:val="hybridMultilevel"/>
    <w:tmpl w:val="5E8A6CA0"/>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8266</Words>
  <Characters>47121</Characters>
  <Application>Microsoft Office Word</Application>
  <DocSecurity>4</DocSecurity>
  <Lines>392</Lines>
  <Paragraphs>94</Paragraphs>
  <ScaleCrop>false</ScaleCrop>
  <HeadingPairs>
    <vt:vector size="2" baseType="variant">
      <vt:variant>
        <vt:lpstr>Название</vt:lpstr>
      </vt:variant>
      <vt:variant>
        <vt:i4>1</vt:i4>
      </vt:variant>
    </vt:vector>
  </HeadingPairs>
  <TitlesOfParts>
    <vt:vector size="1" baseType="lpstr">
      <vt:lpstr>44682.doc</vt:lpstr>
    </vt:vector>
  </TitlesOfParts>
  <Company> </Company>
  <LinksUpToDate>false</LinksUpToDate>
  <CharactersWithSpaces>57867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44682.doc</dc:title>
  <dc:subject>Лихолетов</dc:subject>
  <dc:creator>Марина Именинникова</dc:creator>
  <cp:keywords/>
  <dc:description/>
  <cp:lastModifiedBy>Marina Imeninnikova</cp:lastModifiedBy>
  <cp:revision>4</cp:revision>
  <cp:lastPrinted>2002-10-31T13:51:00Z</cp:lastPrinted>
  <dcterms:created xsi:type="dcterms:W3CDTF">2002-10-31T13:50:00Z</dcterms:created>
  <dcterms:modified xsi:type="dcterms:W3CDTF">2002-10-31T13:51:00Z</dcterms:modified>
</cp:coreProperties>
</file>