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F1CAA">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F06D43"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8F1CAA" w:rsidRDefault="00107A0D" w:rsidP="00107A0D">
            <w:pPr>
              <w:jc w:val="right"/>
              <w:rPr>
                <w:lang w:val="fr-FR"/>
              </w:rPr>
            </w:pPr>
            <w:r w:rsidRPr="008F1CAA">
              <w:rPr>
                <w:sz w:val="40"/>
                <w:lang w:val="fr-FR"/>
              </w:rPr>
              <w:t>CCPR</w:t>
            </w:r>
            <w:r w:rsidRPr="008F1CAA">
              <w:rPr>
                <w:lang w:val="fr-FR"/>
              </w:rPr>
              <w:t>/C/EST/CO/3</w:t>
            </w:r>
          </w:p>
        </w:tc>
      </w:tr>
      <w:tr w:rsidR="00B56E9C">
        <w:trPr>
          <w:cantSplit/>
          <w:trHeight w:hRule="exact" w:val="2835"/>
        </w:trPr>
        <w:tc>
          <w:tcPr>
            <w:tcW w:w="1276" w:type="dxa"/>
            <w:tcBorders>
              <w:top w:val="single" w:sz="4" w:space="0" w:color="auto"/>
              <w:bottom w:val="single" w:sz="12" w:space="0" w:color="auto"/>
            </w:tcBorders>
          </w:tcPr>
          <w:p w:rsidR="00B56E9C" w:rsidRPr="008F1CAA" w:rsidRDefault="00F06D43" w:rsidP="00B6553F">
            <w:pPr>
              <w:spacing w:before="12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F1CAA" w:rsidRDefault="00F06D43" w:rsidP="00267F5F">
            <w:pPr>
              <w:spacing w:before="120" w:line="380" w:lineRule="exact"/>
              <w:rPr>
                <w:sz w:val="34"/>
                <w:lang w:val="fr-FR"/>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07A0D" w:rsidRDefault="00107A0D" w:rsidP="003339A5">
            <w:pPr>
              <w:spacing w:before="240" w:line="240" w:lineRule="exact"/>
            </w:pPr>
            <w:r>
              <w:t xml:space="preserve">Distr.: </w:t>
            </w:r>
            <w:r w:rsidR="003339A5">
              <w:t>General</w:t>
            </w:r>
          </w:p>
          <w:p w:rsidR="00107A0D" w:rsidRDefault="001436FA" w:rsidP="001436FA">
            <w:pPr>
              <w:spacing w:line="240" w:lineRule="exact"/>
            </w:pPr>
            <w:r>
              <w:t xml:space="preserve">4 August </w:t>
            </w:r>
            <w:r w:rsidR="00107A0D">
              <w:t>2010</w:t>
            </w:r>
          </w:p>
          <w:p w:rsidR="00107A0D" w:rsidRDefault="00107A0D" w:rsidP="00107A0D">
            <w:pPr>
              <w:spacing w:line="240" w:lineRule="exact"/>
            </w:pPr>
          </w:p>
          <w:p w:rsidR="00B56E9C" w:rsidRDefault="00107A0D" w:rsidP="00107A0D">
            <w:pPr>
              <w:spacing w:line="240" w:lineRule="exact"/>
            </w:pPr>
            <w:r>
              <w:t>Original: English</w:t>
            </w:r>
          </w:p>
        </w:tc>
      </w:tr>
    </w:tbl>
    <w:p w:rsidR="00F06D43" w:rsidRDefault="00F61D15" w:rsidP="005F26D7">
      <w:pPr>
        <w:spacing w:before="120"/>
        <w:rPr>
          <w:b/>
          <w:sz w:val="24"/>
          <w:szCs w:val="24"/>
        </w:rPr>
      </w:pPr>
      <w:r>
        <w:rPr>
          <w:b/>
          <w:sz w:val="24"/>
          <w:szCs w:val="24"/>
        </w:rPr>
        <w:t>Human Rights Committee</w:t>
      </w:r>
    </w:p>
    <w:p w:rsidR="00F61D15" w:rsidRPr="007E3B18" w:rsidRDefault="00F61D15" w:rsidP="005F26D7">
      <w:pPr>
        <w:rPr>
          <w:b/>
        </w:rPr>
      </w:pPr>
      <w:r>
        <w:rPr>
          <w:b/>
        </w:rPr>
        <w:t>Ninety-ni</w:t>
      </w:r>
      <w:r w:rsidR="00481FA0">
        <w:rPr>
          <w:b/>
        </w:rPr>
        <w:t>n</w:t>
      </w:r>
      <w:r>
        <w:rPr>
          <w:b/>
        </w:rPr>
        <w:t>th</w:t>
      </w:r>
      <w:r w:rsidRPr="007E3B18">
        <w:rPr>
          <w:b/>
        </w:rPr>
        <w:t xml:space="preserve"> session</w:t>
      </w:r>
    </w:p>
    <w:p w:rsidR="00F61D15" w:rsidRDefault="00F61D15" w:rsidP="00F61D15">
      <w:pPr>
        <w:outlineLvl w:val="0"/>
      </w:pPr>
      <w:smartTag w:uri="urn:schemas-microsoft-com:office:smarttags" w:element="place">
        <w:smartTag w:uri="urn:schemas-microsoft-com:office:smarttags" w:element="City">
          <w:r>
            <w:t>Geneva</w:t>
          </w:r>
        </w:smartTag>
      </w:smartTag>
      <w:r>
        <w:t>, 12</w:t>
      </w:r>
      <w:r w:rsidR="005F26D7">
        <w:t>–</w:t>
      </w:r>
      <w:r>
        <w:t>30 July 2010</w:t>
      </w:r>
    </w:p>
    <w:p w:rsidR="00481FA0" w:rsidRPr="00571981" w:rsidRDefault="00F61D15" w:rsidP="0048611D">
      <w:pPr>
        <w:pStyle w:val="HChG"/>
      </w:pPr>
      <w:r>
        <w:tab/>
      </w:r>
      <w:r>
        <w:tab/>
      </w:r>
      <w:r w:rsidRPr="00571981">
        <w:t>Consideration of reports submitted by States parties under article 40 of the Covenant</w:t>
      </w:r>
    </w:p>
    <w:p w:rsidR="00F61D15" w:rsidRPr="0058122D" w:rsidRDefault="00F61D15" w:rsidP="00481FA0">
      <w:pPr>
        <w:pStyle w:val="H1G"/>
      </w:pPr>
      <w:r w:rsidRPr="00571981">
        <w:tab/>
      </w:r>
      <w:r w:rsidRPr="00571981">
        <w:tab/>
      </w:r>
      <w:r w:rsidRPr="00571981">
        <w:rPr>
          <w:lang w:val="en-US"/>
        </w:rPr>
        <w:t>Concluding observations of the Human Rights Committee</w:t>
      </w:r>
    </w:p>
    <w:p w:rsidR="00F61D15" w:rsidRPr="00445081" w:rsidRDefault="00481FA0" w:rsidP="00F61D15">
      <w:pPr>
        <w:pStyle w:val="HChG"/>
      </w:pPr>
      <w:r>
        <w:tab/>
      </w:r>
      <w:r>
        <w:tab/>
      </w:r>
      <w:smartTag w:uri="urn:schemas-microsoft-com:office:smarttags" w:element="country-region">
        <w:smartTag w:uri="urn:schemas-microsoft-com:office:smarttags" w:element="place">
          <w:r w:rsidRPr="00445081">
            <w:t>Estonia</w:t>
          </w:r>
        </w:smartTag>
      </w:smartTag>
    </w:p>
    <w:p w:rsidR="00F61D15" w:rsidRPr="00445081" w:rsidRDefault="00481FA0" w:rsidP="00481FA0">
      <w:pPr>
        <w:pStyle w:val="SingleTxtG"/>
      </w:pPr>
      <w:r>
        <w:t>1.</w:t>
      </w:r>
      <w:r>
        <w:tab/>
      </w:r>
      <w:r w:rsidR="00F61D15" w:rsidRPr="00445081">
        <w:t>The Committee considered the third periodic report submitted by Estonia (CCPR/C/EST/3) at its 2715</w:t>
      </w:r>
      <w:r w:rsidR="00F61D15" w:rsidRPr="005F26D7">
        <w:t>th</w:t>
      </w:r>
      <w:r w:rsidR="00F61D15" w:rsidRPr="00445081">
        <w:t xml:space="preserve"> and 2716</w:t>
      </w:r>
      <w:r w:rsidR="00F61D15" w:rsidRPr="005F26D7">
        <w:t>th</w:t>
      </w:r>
      <w:r w:rsidR="00F61D15" w:rsidRPr="00445081">
        <w:t xml:space="preserve"> meetings, held on 12 and 13 July 20</w:t>
      </w:r>
      <w:r w:rsidR="00F61D15">
        <w:t>10</w:t>
      </w:r>
      <w:r w:rsidR="00F61D15" w:rsidRPr="00445081">
        <w:t xml:space="preserve"> </w:t>
      </w:r>
      <w:r w:rsidR="00A85BE8">
        <w:t>(CCPR/C/SR.2715 and CCPR/C/SR.</w:t>
      </w:r>
      <w:r w:rsidR="00F61D15" w:rsidRPr="00445081">
        <w:t>2716), and adopted the following concluding observations at its</w:t>
      </w:r>
      <w:r w:rsidR="0048611D">
        <w:t xml:space="preserve"> 2736</w:t>
      </w:r>
      <w:r w:rsidR="00F61D15" w:rsidRPr="005F26D7">
        <w:t>th</w:t>
      </w:r>
      <w:r w:rsidR="00F61D15" w:rsidRPr="00445081">
        <w:t xml:space="preserve"> meeting (CCPR/C/SR.</w:t>
      </w:r>
      <w:r w:rsidR="0048611D">
        <w:t xml:space="preserve"> 2736</w:t>
      </w:r>
      <w:r w:rsidR="00F61D15" w:rsidRPr="00445081">
        <w:t xml:space="preserve">), held on </w:t>
      </w:r>
      <w:r w:rsidR="0048611D">
        <w:t xml:space="preserve">27 </w:t>
      </w:r>
      <w:r w:rsidR="00F61D15" w:rsidRPr="00445081">
        <w:t>July 2010.</w:t>
      </w:r>
    </w:p>
    <w:p w:rsidR="00F61D15" w:rsidRPr="00445081" w:rsidRDefault="00481FA0" w:rsidP="00463E11">
      <w:pPr>
        <w:pStyle w:val="H1G"/>
      </w:pPr>
      <w:r>
        <w:tab/>
        <w:t>A</w:t>
      </w:r>
      <w:r w:rsidR="00463E11">
        <w:t>.</w:t>
      </w:r>
      <w:r>
        <w:tab/>
        <w:t xml:space="preserve"> </w:t>
      </w:r>
      <w:r w:rsidR="00F61D15" w:rsidRPr="00445081">
        <w:t>Introduction</w:t>
      </w:r>
    </w:p>
    <w:p w:rsidR="00F61D15" w:rsidRPr="00445081" w:rsidRDefault="00F61D15" w:rsidP="00481FA0">
      <w:pPr>
        <w:pStyle w:val="SingleTxtG"/>
      </w:pPr>
      <w:r w:rsidRPr="00445081">
        <w:t>2.</w:t>
      </w:r>
      <w:r w:rsidRPr="00445081">
        <w:tab/>
        <w:t xml:space="preserve">The Committee welcomes the </w:t>
      </w:r>
      <w:r>
        <w:t xml:space="preserve">timely </w:t>
      </w:r>
      <w:r w:rsidRPr="00445081">
        <w:t xml:space="preserve">submission of the third report of </w:t>
      </w:r>
      <w:smartTag w:uri="urn:schemas-microsoft-com:office:smarttags" w:element="country-region">
        <w:smartTag w:uri="urn:schemas-microsoft-com:office:smarttags" w:element="place">
          <w:r w:rsidRPr="00445081">
            <w:t>Estonia</w:t>
          </w:r>
        </w:smartTag>
      </w:smartTag>
      <w:r w:rsidRPr="00445081">
        <w:t xml:space="preserve"> and expresses its appreciation </w:t>
      </w:r>
      <w:r>
        <w:t xml:space="preserve">for the </w:t>
      </w:r>
      <w:r w:rsidRPr="00445081">
        <w:t>constructive dialogue</w:t>
      </w:r>
      <w:r w:rsidR="005F26D7">
        <w:t xml:space="preserve"> that</w:t>
      </w:r>
      <w:r w:rsidRPr="00445081">
        <w:t xml:space="preserve"> </w:t>
      </w:r>
      <w:r>
        <w:t xml:space="preserve">the Committee had </w:t>
      </w:r>
      <w:r w:rsidRPr="00445081">
        <w:t>with the delegation. It welcomes the detailed information provided on measures adopted by the State party and on its forthcoming plans to further implement the Covenant. The Committee is also grateful to the State party for the written replies submitted in advance in response to the Committee’s written questions</w:t>
      </w:r>
      <w:r>
        <w:t>,</w:t>
      </w:r>
      <w:r w:rsidRPr="00445081">
        <w:t xml:space="preserve"> as well as for the additional detailed information provided orally and in writing by the delegation. </w:t>
      </w:r>
    </w:p>
    <w:p w:rsidR="00F61D15" w:rsidRPr="00445081" w:rsidRDefault="00481FA0" w:rsidP="00481FA0">
      <w:pPr>
        <w:pStyle w:val="H1G"/>
      </w:pPr>
      <w:r>
        <w:tab/>
      </w:r>
      <w:r w:rsidR="00F61D15" w:rsidRPr="00445081">
        <w:t xml:space="preserve">B. </w:t>
      </w:r>
      <w:r>
        <w:tab/>
      </w:r>
      <w:r w:rsidR="00F61D15" w:rsidRPr="00445081">
        <w:t xml:space="preserve"> Positive aspects</w:t>
      </w:r>
    </w:p>
    <w:p w:rsidR="00F61D15" w:rsidRPr="00445081" w:rsidRDefault="00F61D15" w:rsidP="00481FA0">
      <w:pPr>
        <w:pStyle w:val="SingleTxtG"/>
      </w:pPr>
      <w:r w:rsidRPr="00445081">
        <w:t>3.</w:t>
      </w:r>
      <w:r w:rsidRPr="00445081">
        <w:tab/>
      </w:r>
      <w:r>
        <w:t>T</w:t>
      </w:r>
      <w:r w:rsidRPr="00445081">
        <w:t xml:space="preserve">he Committee, which notes the sustained </w:t>
      </w:r>
      <w:r>
        <w:t xml:space="preserve">commitment </w:t>
      </w:r>
      <w:r w:rsidRPr="00445081">
        <w:t>by the State party to the protection of human rights, welcomes the following legislative and other measures:</w:t>
      </w:r>
    </w:p>
    <w:p w:rsidR="00F61D15" w:rsidRPr="00445081" w:rsidRDefault="008F1CAA" w:rsidP="00481FA0">
      <w:pPr>
        <w:pStyle w:val="SingleTxtG"/>
        <w:ind w:firstLine="567"/>
        <w:rPr>
          <w:lang w:val="en-US"/>
        </w:rPr>
      </w:pPr>
      <w:r>
        <w:rPr>
          <w:lang w:val="en-US"/>
        </w:rPr>
        <w:t xml:space="preserve">(a) </w:t>
      </w:r>
      <w:r>
        <w:rPr>
          <w:lang w:val="en-US"/>
        </w:rPr>
        <w:tab/>
      </w:r>
      <w:r w:rsidR="005F26D7">
        <w:rPr>
          <w:lang w:val="en-US"/>
        </w:rPr>
        <w:t>T</w:t>
      </w:r>
      <w:r w:rsidR="005F26D7" w:rsidRPr="00445081">
        <w:rPr>
          <w:lang w:val="en-US"/>
        </w:rPr>
        <w:t xml:space="preserve">he </w:t>
      </w:r>
      <w:r w:rsidR="00F61D15" w:rsidRPr="00445081">
        <w:rPr>
          <w:lang w:val="en-US"/>
        </w:rPr>
        <w:t xml:space="preserve">adoption of a new Code of Criminal Procedure, </w:t>
      </w:r>
      <w:r w:rsidR="005F26D7">
        <w:rPr>
          <w:lang w:val="en-US"/>
        </w:rPr>
        <w:t xml:space="preserve">which </w:t>
      </w:r>
      <w:r w:rsidR="00F61D15" w:rsidRPr="00445081">
        <w:rPr>
          <w:lang w:val="en-US"/>
        </w:rPr>
        <w:t>entered into force in 2004;</w:t>
      </w:r>
    </w:p>
    <w:p w:rsidR="00F61D15" w:rsidRPr="00445081" w:rsidRDefault="008F1CAA" w:rsidP="00481FA0">
      <w:pPr>
        <w:pStyle w:val="SingleTxtG"/>
        <w:ind w:firstLine="567"/>
        <w:rPr>
          <w:lang w:val="en-US"/>
        </w:rPr>
      </w:pPr>
      <w:r>
        <w:rPr>
          <w:lang w:val="en-US"/>
        </w:rPr>
        <w:t>(b)</w:t>
      </w:r>
      <w:r>
        <w:rPr>
          <w:lang w:val="en-US"/>
        </w:rPr>
        <w:tab/>
      </w:r>
      <w:r w:rsidR="005F26D7">
        <w:rPr>
          <w:lang w:val="en-US"/>
        </w:rPr>
        <w:t>The</w:t>
      </w:r>
      <w:r w:rsidR="005F26D7" w:rsidRPr="00445081">
        <w:rPr>
          <w:lang w:val="en-US"/>
        </w:rPr>
        <w:t xml:space="preserve"> </w:t>
      </w:r>
      <w:r w:rsidR="00F61D15" w:rsidRPr="00445081">
        <w:rPr>
          <w:lang w:val="en-US"/>
        </w:rPr>
        <w:t xml:space="preserve">adoption of the Victim Support Act, </w:t>
      </w:r>
      <w:r w:rsidR="005F26D7">
        <w:rPr>
          <w:lang w:val="en-US"/>
        </w:rPr>
        <w:t xml:space="preserve">which </w:t>
      </w:r>
      <w:r w:rsidR="00F61D15" w:rsidRPr="00445081">
        <w:rPr>
          <w:lang w:val="en-US"/>
        </w:rPr>
        <w:t>entered into force in 2004;</w:t>
      </w:r>
      <w:r w:rsidR="00F61D15" w:rsidRPr="00445081">
        <w:t xml:space="preserve"> </w:t>
      </w:r>
    </w:p>
    <w:p w:rsidR="00F61D15" w:rsidRPr="00931123" w:rsidRDefault="00481FA0" w:rsidP="00FD79E4">
      <w:pPr>
        <w:pStyle w:val="SingleTxtG"/>
        <w:ind w:firstLine="567"/>
        <w:rPr>
          <w:strike/>
          <w:lang w:val="en-US"/>
        </w:rPr>
      </w:pPr>
      <w:r>
        <w:t>(c)</w:t>
      </w:r>
      <w:r>
        <w:tab/>
      </w:r>
      <w:r w:rsidR="005F26D7">
        <w:t>T</w:t>
      </w:r>
      <w:r w:rsidR="005F26D7" w:rsidRPr="00445081">
        <w:t xml:space="preserve">he </w:t>
      </w:r>
      <w:r w:rsidR="00F61D15" w:rsidRPr="00445081">
        <w:t>amendment to the Penal Code (sect</w:t>
      </w:r>
      <w:r w:rsidR="005F26D7">
        <w:t>.</w:t>
      </w:r>
      <w:r w:rsidR="00F61D15" w:rsidRPr="00445081">
        <w:t xml:space="preserve"> 133)</w:t>
      </w:r>
      <w:r w:rsidR="00F61D15">
        <w:t>,</w:t>
      </w:r>
      <w:r w:rsidR="00F61D15" w:rsidRPr="00445081">
        <w:t xml:space="preserve"> </w:t>
      </w:r>
      <w:r w:rsidR="005F26D7">
        <w:t xml:space="preserve">which </w:t>
      </w:r>
      <w:r w:rsidR="00F61D15" w:rsidRPr="00445081">
        <w:t>entered into force in 2007, which improves the definition of elements of ensl</w:t>
      </w:r>
      <w:r w:rsidR="00931123">
        <w:t>avement</w:t>
      </w:r>
      <w:r w:rsidR="0048611D">
        <w:t>;</w:t>
      </w:r>
    </w:p>
    <w:p w:rsidR="00F61D15" w:rsidRPr="00445081" w:rsidRDefault="008F1CAA" w:rsidP="00481FA0">
      <w:pPr>
        <w:pStyle w:val="SingleTxtG"/>
        <w:ind w:firstLine="567"/>
        <w:rPr>
          <w:lang w:val="en-US"/>
        </w:rPr>
      </w:pPr>
      <w:r>
        <w:rPr>
          <w:lang w:val="en-US"/>
        </w:rPr>
        <w:t>(d)</w:t>
      </w:r>
      <w:r>
        <w:rPr>
          <w:lang w:val="en-US"/>
        </w:rPr>
        <w:tab/>
        <w:t xml:space="preserve"> </w:t>
      </w:r>
      <w:r w:rsidR="005F26D7">
        <w:rPr>
          <w:lang w:val="en-US"/>
        </w:rPr>
        <w:t>The</w:t>
      </w:r>
      <w:r w:rsidR="005F26D7" w:rsidRPr="00445081">
        <w:rPr>
          <w:lang w:val="en-US"/>
        </w:rPr>
        <w:t xml:space="preserve"> </w:t>
      </w:r>
      <w:r w:rsidR="00F61D15" w:rsidRPr="00445081">
        <w:rPr>
          <w:lang w:val="en-US"/>
        </w:rPr>
        <w:t xml:space="preserve">amendments </w:t>
      </w:r>
      <w:r w:rsidR="00F61D15">
        <w:rPr>
          <w:lang w:val="en-US"/>
        </w:rPr>
        <w:t>to</w:t>
      </w:r>
      <w:r w:rsidR="00F61D15" w:rsidRPr="00445081">
        <w:rPr>
          <w:lang w:val="en-US"/>
        </w:rPr>
        <w:t xml:space="preserve"> the Police Act and related legislation, </w:t>
      </w:r>
      <w:r w:rsidR="005F26D7">
        <w:rPr>
          <w:lang w:val="en-US"/>
        </w:rPr>
        <w:t xml:space="preserve">which </w:t>
      </w:r>
      <w:r w:rsidR="00F61D15" w:rsidRPr="00445081">
        <w:rPr>
          <w:lang w:val="en-US"/>
        </w:rPr>
        <w:t>entered into force in 2008;</w:t>
      </w:r>
    </w:p>
    <w:p w:rsidR="00F61D15" w:rsidRPr="00445081" w:rsidRDefault="008F1CAA" w:rsidP="00750478">
      <w:pPr>
        <w:pStyle w:val="SingleTxtG"/>
        <w:ind w:firstLine="567"/>
        <w:rPr>
          <w:lang w:val="en-US"/>
        </w:rPr>
      </w:pPr>
      <w:r>
        <w:rPr>
          <w:lang w:val="en-US"/>
        </w:rPr>
        <w:t>(e)</w:t>
      </w:r>
      <w:r>
        <w:rPr>
          <w:lang w:val="en-US"/>
        </w:rPr>
        <w:tab/>
      </w:r>
      <w:r w:rsidR="005F26D7">
        <w:rPr>
          <w:lang w:val="en-US"/>
        </w:rPr>
        <w:t>The</w:t>
      </w:r>
      <w:r w:rsidR="005F26D7" w:rsidRPr="00445081">
        <w:rPr>
          <w:lang w:val="en-US"/>
        </w:rPr>
        <w:t xml:space="preserve"> </w:t>
      </w:r>
      <w:r w:rsidR="00F61D15" w:rsidRPr="00445081">
        <w:rPr>
          <w:lang w:val="en-US"/>
        </w:rPr>
        <w:t>amendments to the Imprisonment Act;</w:t>
      </w:r>
    </w:p>
    <w:p w:rsidR="00F61D15" w:rsidRPr="00445081" w:rsidRDefault="008F1CAA" w:rsidP="00750478">
      <w:pPr>
        <w:pStyle w:val="SingleTxtG"/>
        <w:ind w:firstLine="567"/>
        <w:rPr>
          <w:lang w:val="en-US"/>
        </w:rPr>
      </w:pPr>
      <w:r>
        <w:rPr>
          <w:lang w:val="en-US"/>
        </w:rPr>
        <w:t>(f)</w:t>
      </w:r>
      <w:r>
        <w:rPr>
          <w:lang w:val="en-US"/>
        </w:rPr>
        <w:tab/>
      </w:r>
      <w:r w:rsidR="005F26D7">
        <w:rPr>
          <w:lang w:val="en-US"/>
        </w:rPr>
        <w:t>The</w:t>
      </w:r>
      <w:r w:rsidR="005F26D7" w:rsidRPr="00445081">
        <w:rPr>
          <w:lang w:val="en-US"/>
        </w:rPr>
        <w:t xml:space="preserve"> </w:t>
      </w:r>
      <w:r w:rsidR="00F61D15" w:rsidRPr="00445081">
        <w:rPr>
          <w:lang w:val="en-US"/>
        </w:rPr>
        <w:t xml:space="preserve">adoption of the State Legal </w:t>
      </w:r>
      <w:r w:rsidR="00D04C43">
        <w:rPr>
          <w:lang w:val="en-US"/>
        </w:rPr>
        <w:t xml:space="preserve">Aid </w:t>
      </w:r>
      <w:r w:rsidR="00F61D15" w:rsidRPr="00445081">
        <w:rPr>
          <w:lang w:val="en-US"/>
        </w:rPr>
        <w:t>Act</w:t>
      </w:r>
      <w:r w:rsidR="00F61D15">
        <w:rPr>
          <w:lang w:val="en-US"/>
        </w:rPr>
        <w:t>,</w:t>
      </w:r>
      <w:r w:rsidR="00F61D15" w:rsidRPr="00445081">
        <w:rPr>
          <w:lang w:val="en-US"/>
        </w:rPr>
        <w:t xml:space="preserve"> </w:t>
      </w:r>
      <w:r w:rsidR="005F26D7">
        <w:rPr>
          <w:lang w:val="en-US"/>
        </w:rPr>
        <w:t xml:space="preserve">which </w:t>
      </w:r>
      <w:r w:rsidR="00F61D15" w:rsidRPr="00445081">
        <w:rPr>
          <w:lang w:val="en-US"/>
        </w:rPr>
        <w:t>entered into force in 2005;</w:t>
      </w:r>
    </w:p>
    <w:p w:rsidR="00F61D15" w:rsidRPr="00445081" w:rsidRDefault="008F1CAA" w:rsidP="00750478">
      <w:pPr>
        <w:pStyle w:val="SingleTxtG"/>
        <w:ind w:firstLine="567"/>
        <w:rPr>
          <w:lang w:val="en-US"/>
        </w:rPr>
      </w:pPr>
      <w:r>
        <w:rPr>
          <w:lang w:val="en-US"/>
        </w:rPr>
        <w:t>(g)</w:t>
      </w:r>
      <w:r>
        <w:rPr>
          <w:lang w:val="en-US"/>
        </w:rPr>
        <w:tab/>
      </w:r>
      <w:r w:rsidR="005F26D7">
        <w:rPr>
          <w:lang w:val="en-US"/>
        </w:rPr>
        <w:t>The</w:t>
      </w:r>
      <w:r w:rsidR="005F26D7" w:rsidRPr="00445081">
        <w:rPr>
          <w:lang w:val="en-US"/>
        </w:rPr>
        <w:t xml:space="preserve"> </w:t>
      </w:r>
      <w:r w:rsidR="00F61D15" w:rsidRPr="00445081">
        <w:rPr>
          <w:lang w:val="en-US"/>
        </w:rPr>
        <w:t xml:space="preserve">adoption of a </w:t>
      </w:r>
      <w:r w:rsidR="00F61D15" w:rsidRPr="00274204">
        <w:rPr>
          <w:lang w:val="en-US"/>
        </w:rPr>
        <w:t xml:space="preserve">new </w:t>
      </w:r>
      <w:r w:rsidR="00274204" w:rsidRPr="00274204">
        <w:rPr>
          <w:color w:val="000000"/>
        </w:rPr>
        <w:t>Code of Enforcement Procedure</w:t>
      </w:r>
      <w:r w:rsidR="00F61D15" w:rsidRPr="00445081">
        <w:rPr>
          <w:lang w:val="en-US"/>
        </w:rPr>
        <w:t xml:space="preserve">, </w:t>
      </w:r>
      <w:r w:rsidR="005F26D7">
        <w:rPr>
          <w:lang w:val="en-US"/>
        </w:rPr>
        <w:t xml:space="preserve">which </w:t>
      </w:r>
      <w:r w:rsidR="00F61D15" w:rsidRPr="00445081">
        <w:rPr>
          <w:lang w:val="en-US"/>
        </w:rPr>
        <w:t>entered into force in 2010;</w:t>
      </w:r>
      <w:r w:rsidR="00F61D15">
        <w:rPr>
          <w:lang w:val="en-US"/>
        </w:rPr>
        <w:t xml:space="preserve"> and</w:t>
      </w:r>
    </w:p>
    <w:p w:rsidR="00F61D15" w:rsidRPr="00445081" w:rsidRDefault="008F1CAA" w:rsidP="00750478">
      <w:pPr>
        <w:pStyle w:val="SingleTxtG"/>
        <w:ind w:firstLine="567"/>
        <w:rPr>
          <w:lang w:val="en-US"/>
        </w:rPr>
      </w:pPr>
      <w:r>
        <w:rPr>
          <w:lang w:val="en-US"/>
        </w:rPr>
        <w:t xml:space="preserve">(h) </w:t>
      </w:r>
      <w:r>
        <w:rPr>
          <w:lang w:val="en-US"/>
        </w:rPr>
        <w:tab/>
      </w:r>
      <w:r w:rsidR="005F26D7">
        <w:rPr>
          <w:lang w:val="en-US"/>
        </w:rPr>
        <w:t>The</w:t>
      </w:r>
      <w:r w:rsidR="005F26D7" w:rsidRPr="00445081">
        <w:rPr>
          <w:lang w:val="en-US"/>
        </w:rPr>
        <w:t xml:space="preserve"> </w:t>
      </w:r>
      <w:r w:rsidR="00F61D15" w:rsidRPr="00445081">
        <w:rPr>
          <w:lang w:val="en-US"/>
        </w:rPr>
        <w:t xml:space="preserve">appointment of the Chancellor of Justice as the </w:t>
      </w:r>
      <w:r w:rsidR="0048187D" w:rsidRPr="00445081">
        <w:rPr>
          <w:lang w:val="en-US"/>
        </w:rPr>
        <w:t>national preventi</w:t>
      </w:r>
      <w:r w:rsidR="0048187D">
        <w:rPr>
          <w:lang w:val="en-US"/>
        </w:rPr>
        <w:t>ve</w:t>
      </w:r>
      <w:r w:rsidR="0048187D" w:rsidRPr="00445081">
        <w:rPr>
          <w:lang w:val="en-US"/>
        </w:rPr>
        <w:t xml:space="preserve"> mechanism </w:t>
      </w:r>
      <w:r w:rsidR="00F61D15" w:rsidRPr="00445081">
        <w:rPr>
          <w:lang w:val="en-US"/>
        </w:rPr>
        <w:t>for the prevention of torture.</w:t>
      </w:r>
    </w:p>
    <w:p w:rsidR="00F61D15" w:rsidRPr="00445081" w:rsidRDefault="00F61D15" w:rsidP="00750478">
      <w:pPr>
        <w:pStyle w:val="SingleTxtG"/>
        <w:rPr>
          <w:lang w:val="en-US"/>
        </w:rPr>
      </w:pPr>
      <w:r w:rsidRPr="00445081">
        <w:rPr>
          <w:lang w:val="en-US"/>
        </w:rPr>
        <w:t>4.</w:t>
      </w:r>
      <w:r w:rsidR="00750478">
        <w:rPr>
          <w:lang w:val="en-US"/>
        </w:rPr>
        <w:tab/>
      </w:r>
      <w:r w:rsidRPr="00445081">
        <w:rPr>
          <w:lang w:val="en-US"/>
        </w:rPr>
        <w:t>The Committee also welcomes the ratification of, or accession to, the following instruments:</w:t>
      </w:r>
    </w:p>
    <w:p w:rsidR="00F61D15" w:rsidRPr="00445081" w:rsidRDefault="00750478" w:rsidP="00750478">
      <w:pPr>
        <w:pStyle w:val="SingleTxtG"/>
        <w:ind w:firstLine="567"/>
        <w:rPr>
          <w:lang w:val="en-US"/>
        </w:rPr>
      </w:pPr>
      <w:r w:rsidRPr="00445081">
        <w:rPr>
          <w:lang w:val="en-US"/>
        </w:rPr>
        <w:t xml:space="preserve"> </w:t>
      </w:r>
      <w:r w:rsidR="00F61D15" w:rsidRPr="00445081">
        <w:rPr>
          <w:lang w:val="en-US"/>
        </w:rPr>
        <w:t>(a)</w:t>
      </w:r>
      <w:r>
        <w:rPr>
          <w:lang w:val="en-US"/>
        </w:rPr>
        <w:tab/>
      </w:r>
      <w:r w:rsidR="00F61D15" w:rsidRPr="00445081">
        <w:rPr>
          <w:lang w:val="en-US"/>
        </w:rPr>
        <w:t xml:space="preserve"> </w:t>
      </w:r>
      <w:r w:rsidR="005F26D7">
        <w:rPr>
          <w:lang w:val="en-US"/>
        </w:rPr>
        <w:t>The</w:t>
      </w:r>
      <w:r w:rsidR="005F26D7" w:rsidRPr="00445081">
        <w:rPr>
          <w:lang w:val="en-US"/>
        </w:rPr>
        <w:t xml:space="preserve"> </w:t>
      </w:r>
      <w:r w:rsidR="00F61D15" w:rsidRPr="00445081">
        <w:rPr>
          <w:lang w:val="en-US"/>
        </w:rPr>
        <w:t xml:space="preserve">Second Optional Protocol to the International Covenant on Civil and Political Rights, aimed at abolishing the death penalty, </w:t>
      </w:r>
      <w:r w:rsidR="005F26D7">
        <w:rPr>
          <w:lang w:val="en-US"/>
        </w:rPr>
        <w:t xml:space="preserve">which </w:t>
      </w:r>
      <w:r w:rsidR="00F61D15" w:rsidRPr="00445081">
        <w:rPr>
          <w:lang w:val="en-US"/>
        </w:rPr>
        <w:t>entered into force in 2004;</w:t>
      </w:r>
    </w:p>
    <w:p w:rsidR="00F61D15" w:rsidRPr="00445081" w:rsidRDefault="00750478" w:rsidP="00750478">
      <w:pPr>
        <w:pStyle w:val="SingleTxtG"/>
        <w:ind w:firstLine="567"/>
        <w:rPr>
          <w:lang w:val="en-US"/>
        </w:rPr>
      </w:pPr>
      <w:r w:rsidRPr="00445081">
        <w:rPr>
          <w:lang w:val="en-US"/>
        </w:rPr>
        <w:t xml:space="preserve"> </w:t>
      </w:r>
      <w:r w:rsidR="00F61D15" w:rsidRPr="00445081">
        <w:rPr>
          <w:lang w:val="en-US"/>
        </w:rPr>
        <w:t xml:space="preserve">(b) </w:t>
      </w:r>
      <w:r w:rsidR="008F1CAA">
        <w:rPr>
          <w:lang w:val="en-US"/>
        </w:rPr>
        <w:tab/>
      </w:r>
      <w:r w:rsidR="005F26D7">
        <w:rPr>
          <w:lang w:val="en-US"/>
        </w:rPr>
        <w:t>T</w:t>
      </w:r>
      <w:r w:rsidR="005F26D7" w:rsidRPr="00445081">
        <w:rPr>
          <w:lang w:val="en-US"/>
        </w:rPr>
        <w:t xml:space="preserve">he </w:t>
      </w:r>
      <w:r w:rsidR="00F61D15" w:rsidRPr="00445081">
        <w:rPr>
          <w:lang w:val="en-US"/>
        </w:rPr>
        <w:t xml:space="preserve">Protocol to Prevent, Suppress and Punish Trafficking in Persons, Especially Women and Children, supplementing the United Nations Convention against Transnational Organized Crime, </w:t>
      </w:r>
      <w:r w:rsidR="005F26D7">
        <w:rPr>
          <w:lang w:val="en-US"/>
        </w:rPr>
        <w:t xml:space="preserve">which </w:t>
      </w:r>
      <w:r w:rsidR="00F61D15" w:rsidRPr="00445081">
        <w:rPr>
          <w:lang w:val="en-US"/>
        </w:rPr>
        <w:t>entered into force in 2004;</w:t>
      </w:r>
    </w:p>
    <w:p w:rsidR="00F61D15" w:rsidRPr="00445081" w:rsidRDefault="00750478" w:rsidP="00750478">
      <w:pPr>
        <w:pStyle w:val="SingleTxtG"/>
        <w:ind w:firstLine="567"/>
        <w:rPr>
          <w:lang w:val="en-US"/>
        </w:rPr>
      </w:pPr>
      <w:r w:rsidRPr="00445081">
        <w:rPr>
          <w:lang w:val="en-US"/>
        </w:rPr>
        <w:t xml:space="preserve"> </w:t>
      </w:r>
      <w:r w:rsidR="00F61D15" w:rsidRPr="00445081">
        <w:rPr>
          <w:lang w:val="en-US"/>
        </w:rPr>
        <w:t xml:space="preserve">(c) </w:t>
      </w:r>
      <w:r w:rsidR="008F1CAA">
        <w:rPr>
          <w:lang w:val="en-US"/>
        </w:rPr>
        <w:tab/>
      </w:r>
      <w:r w:rsidR="005F26D7">
        <w:rPr>
          <w:lang w:val="en-US"/>
        </w:rPr>
        <w:t>The</w:t>
      </w:r>
      <w:r w:rsidR="005F26D7" w:rsidRPr="00445081">
        <w:rPr>
          <w:lang w:val="en-US"/>
        </w:rPr>
        <w:t xml:space="preserve"> </w:t>
      </w:r>
      <w:r w:rsidR="00F61D15" w:rsidRPr="00445081">
        <w:rPr>
          <w:lang w:val="en-US"/>
        </w:rPr>
        <w:t xml:space="preserve">Optional Protocol to the Convention on the Rights of the Child on the sale of children, child prostitution and child pornography, </w:t>
      </w:r>
      <w:r w:rsidR="005F26D7">
        <w:rPr>
          <w:lang w:val="en-US"/>
        </w:rPr>
        <w:t xml:space="preserve">which </w:t>
      </w:r>
      <w:r w:rsidR="00F61D15" w:rsidRPr="00445081">
        <w:rPr>
          <w:lang w:val="en-US"/>
        </w:rPr>
        <w:t xml:space="preserve">entered into force in </w:t>
      </w:r>
      <w:r w:rsidR="00274204">
        <w:rPr>
          <w:lang w:val="en-US"/>
        </w:rPr>
        <w:t>September 2004</w:t>
      </w:r>
      <w:r w:rsidR="00F61D15" w:rsidRPr="00445081">
        <w:rPr>
          <w:lang w:val="en-US"/>
        </w:rPr>
        <w:t>.</w:t>
      </w:r>
    </w:p>
    <w:p w:rsidR="00F61D15" w:rsidRPr="00445081" w:rsidRDefault="00750478" w:rsidP="00750478">
      <w:pPr>
        <w:pStyle w:val="SingleTxtG"/>
        <w:ind w:firstLine="567"/>
        <w:rPr>
          <w:lang w:val="en-US"/>
        </w:rPr>
      </w:pPr>
      <w:r w:rsidRPr="00445081">
        <w:rPr>
          <w:lang w:val="en-US"/>
        </w:rPr>
        <w:t xml:space="preserve"> </w:t>
      </w:r>
      <w:r w:rsidR="00F61D15" w:rsidRPr="00445081">
        <w:rPr>
          <w:lang w:val="en-US"/>
        </w:rPr>
        <w:t xml:space="preserve">(d) </w:t>
      </w:r>
      <w:r w:rsidR="008F1CAA">
        <w:rPr>
          <w:lang w:val="en-US"/>
        </w:rPr>
        <w:tab/>
      </w:r>
      <w:r w:rsidR="005F26D7">
        <w:rPr>
          <w:lang w:val="en-US"/>
        </w:rPr>
        <w:t>T</w:t>
      </w:r>
      <w:r w:rsidR="005F26D7" w:rsidRPr="00445081">
        <w:rPr>
          <w:lang w:val="en-US"/>
        </w:rPr>
        <w:t xml:space="preserve">he </w:t>
      </w:r>
      <w:r w:rsidR="00F61D15" w:rsidRPr="00445081">
        <w:rPr>
          <w:lang w:val="en-US"/>
        </w:rPr>
        <w:t xml:space="preserve">Protocol against the </w:t>
      </w:r>
      <w:r w:rsidR="00F61D15">
        <w:rPr>
          <w:lang w:val="en-US"/>
        </w:rPr>
        <w:t>S</w:t>
      </w:r>
      <w:r w:rsidR="00F61D15" w:rsidRPr="00445081">
        <w:rPr>
          <w:lang w:val="en-US"/>
        </w:rPr>
        <w:t xml:space="preserve">muggling of </w:t>
      </w:r>
      <w:r w:rsidR="00F61D15">
        <w:rPr>
          <w:lang w:val="en-US"/>
        </w:rPr>
        <w:t>M</w:t>
      </w:r>
      <w:r w:rsidR="00F61D15" w:rsidRPr="00445081">
        <w:rPr>
          <w:lang w:val="en-US"/>
        </w:rPr>
        <w:t xml:space="preserve">igrants by </w:t>
      </w:r>
      <w:r w:rsidR="00F61D15">
        <w:rPr>
          <w:lang w:val="en-US"/>
        </w:rPr>
        <w:t>L</w:t>
      </w:r>
      <w:r w:rsidR="00F61D15" w:rsidRPr="00445081">
        <w:rPr>
          <w:lang w:val="en-US"/>
        </w:rPr>
        <w:t xml:space="preserve">and, </w:t>
      </w:r>
      <w:r w:rsidR="00F61D15">
        <w:rPr>
          <w:lang w:val="en-US"/>
        </w:rPr>
        <w:t>S</w:t>
      </w:r>
      <w:r w:rsidR="00F61D15" w:rsidRPr="00445081">
        <w:rPr>
          <w:lang w:val="en-US"/>
        </w:rPr>
        <w:t xml:space="preserve">ea and </w:t>
      </w:r>
      <w:r w:rsidR="00F61D15">
        <w:rPr>
          <w:lang w:val="en-US"/>
        </w:rPr>
        <w:t>A</w:t>
      </w:r>
      <w:r w:rsidR="00F61D15" w:rsidRPr="00445081">
        <w:rPr>
          <w:lang w:val="en-US"/>
        </w:rPr>
        <w:t xml:space="preserve">ir, supplementing the United Nations Convention against </w:t>
      </w:r>
      <w:r w:rsidR="00F61D15">
        <w:rPr>
          <w:lang w:val="en-US"/>
        </w:rPr>
        <w:t>T</w:t>
      </w:r>
      <w:r w:rsidR="00F61D15" w:rsidRPr="00445081">
        <w:rPr>
          <w:lang w:val="en-US"/>
        </w:rPr>
        <w:t xml:space="preserve">ransnational </w:t>
      </w:r>
      <w:r w:rsidR="00F61D15">
        <w:rPr>
          <w:lang w:val="en-US"/>
        </w:rPr>
        <w:t>O</w:t>
      </w:r>
      <w:r w:rsidR="00F61D15" w:rsidRPr="00445081">
        <w:rPr>
          <w:lang w:val="en-US"/>
        </w:rPr>
        <w:t xml:space="preserve">rganized </w:t>
      </w:r>
      <w:r w:rsidR="00F61D15">
        <w:rPr>
          <w:lang w:val="en-US"/>
        </w:rPr>
        <w:t>C</w:t>
      </w:r>
      <w:r w:rsidR="00F61D15" w:rsidRPr="00445081">
        <w:rPr>
          <w:lang w:val="en-US"/>
        </w:rPr>
        <w:t xml:space="preserve">rime, </w:t>
      </w:r>
      <w:r w:rsidR="005F26D7">
        <w:rPr>
          <w:lang w:val="en-US"/>
        </w:rPr>
        <w:t xml:space="preserve">which </w:t>
      </w:r>
      <w:r w:rsidR="00F61D15" w:rsidRPr="00445081">
        <w:rPr>
          <w:lang w:val="en-US"/>
        </w:rPr>
        <w:t>entered into force in June 2004;</w:t>
      </w:r>
      <w:r w:rsidR="00F61D15">
        <w:rPr>
          <w:lang w:val="en-US"/>
        </w:rPr>
        <w:t xml:space="preserve"> and</w:t>
      </w:r>
    </w:p>
    <w:p w:rsidR="00F61D15" w:rsidRPr="00445081" w:rsidRDefault="00750478" w:rsidP="00750478">
      <w:pPr>
        <w:pStyle w:val="SingleTxtG"/>
        <w:ind w:firstLine="567"/>
      </w:pPr>
      <w:r w:rsidRPr="00445081">
        <w:rPr>
          <w:lang w:val="en-US"/>
        </w:rPr>
        <w:t xml:space="preserve"> </w:t>
      </w:r>
      <w:r w:rsidR="00F61D15" w:rsidRPr="00445081">
        <w:rPr>
          <w:lang w:val="en-US"/>
        </w:rPr>
        <w:t>(e)</w:t>
      </w:r>
      <w:r>
        <w:rPr>
          <w:lang w:val="en-US"/>
        </w:rPr>
        <w:tab/>
      </w:r>
      <w:r w:rsidR="00F61D15" w:rsidRPr="00445081">
        <w:rPr>
          <w:lang w:val="en-US"/>
        </w:rPr>
        <w:t xml:space="preserve"> </w:t>
      </w:r>
      <w:r w:rsidR="005F26D7">
        <w:rPr>
          <w:lang w:val="en-US"/>
        </w:rPr>
        <w:t>The</w:t>
      </w:r>
      <w:r w:rsidR="005F26D7" w:rsidRPr="00445081">
        <w:rPr>
          <w:lang w:val="en-US"/>
        </w:rPr>
        <w:t xml:space="preserve"> </w:t>
      </w:r>
      <w:r w:rsidR="00F61D15" w:rsidRPr="00445081">
        <w:rPr>
          <w:lang w:val="en-US"/>
        </w:rPr>
        <w:t xml:space="preserve">Optional Protocol to the Convention against Torture and </w:t>
      </w:r>
      <w:r w:rsidR="00F61D15">
        <w:rPr>
          <w:lang w:val="en-US"/>
        </w:rPr>
        <w:t>O</w:t>
      </w:r>
      <w:r w:rsidR="00F61D15" w:rsidRPr="00445081">
        <w:rPr>
          <w:lang w:val="en-US"/>
        </w:rPr>
        <w:t xml:space="preserve">ther </w:t>
      </w:r>
      <w:r w:rsidR="00F61D15">
        <w:rPr>
          <w:lang w:val="en-US"/>
        </w:rPr>
        <w:t>C</w:t>
      </w:r>
      <w:r w:rsidR="00F61D15" w:rsidRPr="00445081">
        <w:rPr>
          <w:lang w:val="en-US"/>
        </w:rPr>
        <w:t xml:space="preserve">ruel, </w:t>
      </w:r>
      <w:r w:rsidR="00F61D15">
        <w:rPr>
          <w:lang w:val="en-US"/>
        </w:rPr>
        <w:t>I</w:t>
      </w:r>
      <w:r w:rsidR="00F61D15" w:rsidRPr="00445081">
        <w:rPr>
          <w:lang w:val="en-US"/>
        </w:rPr>
        <w:t xml:space="preserve">nhuman or </w:t>
      </w:r>
      <w:r w:rsidR="00F61D15">
        <w:rPr>
          <w:lang w:val="en-US"/>
        </w:rPr>
        <w:t>D</w:t>
      </w:r>
      <w:r w:rsidR="00F61D15" w:rsidRPr="00445081">
        <w:rPr>
          <w:lang w:val="en-US"/>
        </w:rPr>
        <w:t xml:space="preserve">egrading </w:t>
      </w:r>
      <w:r w:rsidR="00F61D15">
        <w:rPr>
          <w:lang w:val="en-US"/>
        </w:rPr>
        <w:t>T</w:t>
      </w:r>
      <w:r w:rsidR="00F61D15" w:rsidRPr="00445081">
        <w:rPr>
          <w:lang w:val="en-US"/>
        </w:rPr>
        <w:t xml:space="preserve">reatment or </w:t>
      </w:r>
      <w:r w:rsidR="00F61D15">
        <w:rPr>
          <w:lang w:val="en-US"/>
        </w:rPr>
        <w:t>P</w:t>
      </w:r>
      <w:r w:rsidR="00F61D15" w:rsidRPr="00445081">
        <w:rPr>
          <w:lang w:val="en-US"/>
        </w:rPr>
        <w:t xml:space="preserve">unishment, </w:t>
      </w:r>
      <w:r w:rsidR="005F26D7">
        <w:rPr>
          <w:lang w:val="en-US"/>
        </w:rPr>
        <w:t xml:space="preserve">which </w:t>
      </w:r>
      <w:r w:rsidR="00F61D15" w:rsidRPr="00445081">
        <w:rPr>
          <w:lang w:val="en-US"/>
        </w:rPr>
        <w:t>entered into force in 2007</w:t>
      </w:r>
      <w:r w:rsidR="00F61D15">
        <w:rPr>
          <w:lang w:val="en-US"/>
        </w:rPr>
        <w:t>.</w:t>
      </w:r>
    </w:p>
    <w:p w:rsidR="00F61D15" w:rsidRPr="00445081" w:rsidRDefault="00750478" w:rsidP="00750478">
      <w:pPr>
        <w:pStyle w:val="H1G"/>
      </w:pPr>
      <w:r>
        <w:tab/>
      </w:r>
      <w:r w:rsidR="00F61D15" w:rsidRPr="00445081">
        <w:t xml:space="preserve">C.  </w:t>
      </w:r>
      <w:r w:rsidR="00F61D15" w:rsidRPr="00445081">
        <w:tab/>
        <w:t>Principal ma</w:t>
      </w:r>
      <w:r w:rsidR="00F61D15" w:rsidRPr="00750478">
        <w:t>t</w:t>
      </w:r>
      <w:r w:rsidR="00F61D15" w:rsidRPr="00445081">
        <w:t xml:space="preserve">ters of concern and recommendations </w:t>
      </w:r>
    </w:p>
    <w:p w:rsidR="00F61D15" w:rsidRPr="00445081" w:rsidRDefault="00F61D15" w:rsidP="00750478">
      <w:pPr>
        <w:pStyle w:val="SingleTxtG"/>
      </w:pPr>
      <w:r>
        <w:t>5</w:t>
      </w:r>
      <w:r w:rsidRPr="00445081">
        <w:t>.</w:t>
      </w:r>
      <w:r w:rsidRPr="00445081">
        <w:tab/>
        <w:t xml:space="preserve">While noting the information provided by the State party in relation to the competence, mandate and functions of the Chancellor of Justice, the Committee is concerned that this institution is </w:t>
      </w:r>
      <w:r>
        <w:t xml:space="preserve">nevertheless not </w:t>
      </w:r>
      <w:r w:rsidRPr="00445081">
        <w:t xml:space="preserve">sufficiently involved in the promotion and protection of human rights, </w:t>
      </w:r>
      <w:r w:rsidRPr="006C7AF2">
        <w:rPr>
          <w:bCs/>
        </w:rPr>
        <w:t xml:space="preserve">in full compliance with the </w:t>
      </w:r>
      <w:r w:rsidR="0048187D">
        <w:t>Principles relating to the status of national institutions for the promotion and protection of human rights</w:t>
      </w:r>
      <w:r w:rsidR="0048187D" w:rsidRPr="006C7AF2">
        <w:rPr>
          <w:bCs/>
        </w:rPr>
        <w:t xml:space="preserve"> </w:t>
      </w:r>
      <w:r w:rsidR="0048187D">
        <w:rPr>
          <w:bCs/>
        </w:rPr>
        <w:t>(</w:t>
      </w:r>
      <w:r w:rsidRPr="006C7AF2">
        <w:rPr>
          <w:bCs/>
        </w:rPr>
        <w:t>Paris Principles</w:t>
      </w:r>
      <w:r w:rsidR="0048187D">
        <w:rPr>
          <w:bCs/>
        </w:rPr>
        <w:t>,</w:t>
      </w:r>
      <w:r w:rsidRPr="006C7AF2">
        <w:rPr>
          <w:bCs/>
        </w:rPr>
        <w:t xml:space="preserve"> General Assembly </w:t>
      </w:r>
      <w:r w:rsidR="0048187D">
        <w:rPr>
          <w:bCs/>
        </w:rPr>
        <w:t>r</w:t>
      </w:r>
      <w:r w:rsidRPr="006C7AF2">
        <w:rPr>
          <w:bCs/>
        </w:rPr>
        <w:t>esolution 48/134)</w:t>
      </w:r>
      <w:r>
        <w:rPr>
          <w:bCs/>
        </w:rPr>
        <w:t>,</w:t>
      </w:r>
      <w:r w:rsidR="00750478">
        <w:rPr>
          <w:bCs/>
        </w:rPr>
        <w:t xml:space="preserve"> </w:t>
      </w:r>
      <w:r>
        <w:t>especially whe</w:t>
      </w:r>
      <w:r w:rsidR="0048187D">
        <w:t>re</w:t>
      </w:r>
      <w:r>
        <w:t xml:space="preserve"> it concerns the role </w:t>
      </w:r>
      <w:r w:rsidRPr="00445081">
        <w:t xml:space="preserve">as a coordinating body and in facilitating cooperation between </w:t>
      </w:r>
      <w:r w:rsidR="0048187D">
        <w:t>S</w:t>
      </w:r>
      <w:r w:rsidRPr="00445081">
        <w:t>tate institutions and the civil society</w:t>
      </w:r>
      <w:r>
        <w:t xml:space="preserve"> (art.</w:t>
      </w:r>
      <w:r w:rsidR="0048611D">
        <w:t xml:space="preserve"> </w:t>
      </w:r>
      <w:r>
        <w:t>2).</w:t>
      </w:r>
    </w:p>
    <w:p w:rsidR="00F61D15" w:rsidRPr="00BB7010" w:rsidRDefault="00F61D15" w:rsidP="00E82900">
      <w:pPr>
        <w:pStyle w:val="SingleTxtG"/>
        <w:ind w:firstLine="567"/>
        <w:rPr>
          <w:b/>
          <w:bCs/>
        </w:rPr>
      </w:pPr>
      <w:r w:rsidRPr="00445081">
        <w:rPr>
          <w:b/>
        </w:rPr>
        <w:t xml:space="preserve">The State party should </w:t>
      </w:r>
      <w:r>
        <w:rPr>
          <w:b/>
        </w:rPr>
        <w:t xml:space="preserve">either </w:t>
      </w:r>
      <w:r w:rsidRPr="00445081">
        <w:rPr>
          <w:b/>
        </w:rPr>
        <w:t>provide the Chancellor of Justice with a broad</w:t>
      </w:r>
      <w:r>
        <w:rPr>
          <w:b/>
        </w:rPr>
        <w:t>er</w:t>
      </w:r>
      <w:r w:rsidRPr="00445081">
        <w:rPr>
          <w:b/>
        </w:rPr>
        <w:t xml:space="preserve"> mandate to </w:t>
      </w:r>
      <w:r>
        <w:rPr>
          <w:b/>
        </w:rPr>
        <w:t xml:space="preserve">more fully </w:t>
      </w:r>
      <w:r w:rsidRPr="00445081">
        <w:rPr>
          <w:b/>
        </w:rPr>
        <w:t xml:space="preserve">promote and protect all human rights </w:t>
      </w:r>
      <w:r w:rsidR="00A63069">
        <w:rPr>
          <w:b/>
        </w:rPr>
        <w:t>or</w:t>
      </w:r>
      <w:r w:rsidR="00931123">
        <w:rPr>
          <w:b/>
        </w:rPr>
        <w:t xml:space="preserve"> </w:t>
      </w:r>
      <w:r w:rsidR="00E82900">
        <w:rPr>
          <w:b/>
        </w:rPr>
        <w:t xml:space="preserve">achieve that aim </w:t>
      </w:r>
      <w:r w:rsidR="00931123">
        <w:rPr>
          <w:b/>
        </w:rPr>
        <w:t>by some other means</w:t>
      </w:r>
      <w:r>
        <w:rPr>
          <w:b/>
        </w:rPr>
        <w:t>,</w:t>
      </w:r>
      <w:r w:rsidRPr="00445081">
        <w:rPr>
          <w:b/>
        </w:rPr>
        <w:t xml:space="preserve"> in full compliance with the Paris Principles</w:t>
      </w:r>
      <w:r w:rsidR="00E82900">
        <w:rPr>
          <w:b/>
        </w:rPr>
        <w:t xml:space="preserve">, and take into account in this regard </w:t>
      </w:r>
      <w:r w:rsidR="00931123">
        <w:rPr>
          <w:b/>
        </w:rPr>
        <w:t>the requirements</w:t>
      </w:r>
      <w:r w:rsidR="00E82900">
        <w:rPr>
          <w:b/>
        </w:rPr>
        <w:t xml:space="preserve"> </w:t>
      </w:r>
      <w:r w:rsidR="0048187D">
        <w:rPr>
          <w:b/>
        </w:rPr>
        <w:t xml:space="preserve">for </w:t>
      </w:r>
      <w:r w:rsidR="00931123">
        <w:rPr>
          <w:b/>
        </w:rPr>
        <w:t xml:space="preserve">the </w:t>
      </w:r>
      <w:r w:rsidR="0048187D">
        <w:rPr>
          <w:b/>
        </w:rPr>
        <w:t xml:space="preserve">national preventive mechanism </w:t>
      </w:r>
      <w:r w:rsidR="00BB7010">
        <w:rPr>
          <w:b/>
        </w:rPr>
        <w:t xml:space="preserve">under the </w:t>
      </w:r>
      <w:r w:rsidR="00BB7010" w:rsidRPr="00BB7010">
        <w:rPr>
          <w:b/>
          <w:bCs/>
          <w:lang w:val="en-US"/>
        </w:rPr>
        <w:t>Optional Protocol to the Convention against Torture and Other Cruel, Inhuman or Degrading Treatment or Punishment</w:t>
      </w:r>
      <w:r w:rsidR="00BB7010">
        <w:rPr>
          <w:b/>
          <w:bCs/>
          <w:lang w:val="en-US"/>
        </w:rPr>
        <w:t>.</w:t>
      </w:r>
    </w:p>
    <w:p w:rsidR="00F61D15" w:rsidRPr="00445081" w:rsidRDefault="00F61D15" w:rsidP="00481FA0">
      <w:pPr>
        <w:pStyle w:val="SingleTxtG"/>
      </w:pPr>
      <w:r>
        <w:t>6</w:t>
      </w:r>
      <w:r w:rsidRPr="00445081">
        <w:t>.</w:t>
      </w:r>
      <w:r w:rsidRPr="00445081">
        <w:tab/>
        <w:t xml:space="preserve">While welcoming the adoption of the 2004 Gender Equality </w:t>
      </w:r>
      <w:r w:rsidR="00725154">
        <w:t>Act</w:t>
      </w:r>
      <w:r w:rsidRPr="00445081">
        <w:t xml:space="preserve"> to combat discrimination against women and the 2008 Equal Treatment Act, the Committee is concerned at the prevalence of discrimination against women in the State party, in particular in the labour market where the pay gap between men and women is about 40 per cent. It is also concerned about the overlap of competence between the Chancellor of Justice and the Gender Equality </w:t>
      </w:r>
      <w:r w:rsidR="00725154">
        <w:t xml:space="preserve">and Equal Treatment </w:t>
      </w:r>
      <w:r w:rsidRPr="00445081">
        <w:t>Commissioner in dealing with discrimination complaints, which may impede the effectiveness of both institutions</w:t>
      </w:r>
      <w:r>
        <w:t xml:space="preserve"> in the area of gender equality</w:t>
      </w:r>
      <w:r w:rsidRPr="00445081">
        <w:t xml:space="preserve">. Furthermore, the Committee is concerned at the lack of human and financial resources granted to the Office of the Gender Equality </w:t>
      </w:r>
      <w:r w:rsidR="00725154">
        <w:t xml:space="preserve">and Equal Treatment </w:t>
      </w:r>
      <w:r w:rsidRPr="00445081">
        <w:t xml:space="preserve">Commissioner, and at the fact that the State party has not yet established the Gender Equality Council (art. 3).  </w:t>
      </w:r>
    </w:p>
    <w:p w:rsidR="00F61D15" w:rsidRPr="00445081" w:rsidRDefault="00F61D15" w:rsidP="00463E11">
      <w:pPr>
        <w:pStyle w:val="SingleTxtG"/>
        <w:ind w:firstLine="567"/>
        <w:rPr>
          <w:b/>
        </w:rPr>
      </w:pPr>
      <w:r w:rsidRPr="00445081">
        <w:rPr>
          <w:b/>
        </w:rPr>
        <w:t>The State party should take appropriate measures to:</w:t>
      </w:r>
    </w:p>
    <w:p w:rsidR="00F61D15" w:rsidRPr="00445081" w:rsidRDefault="00750478" w:rsidP="00750478">
      <w:pPr>
        <w:pStyle w:val="SingleTxtG"/>
        <w:ind w:firstLine="567"/>
        <w:rPr>
          <w:b/>
        </w:rPr>
      </w:pPr>
      <w:r w:rsidRPr="00445081">
        <w:rPr>
          <w:b/>
        </w:rPr>
        <w:t xml:space="preserve"> </w:t>
      </w:r>
      <w:r w:rsidR="00F61D15" w:rsidRPr="00445081">
        <w:rPr>
          <w:b/>
        </w:rPr>
        <w:t xml:space="preserve">(a) </w:t>
      </w:r>
      <w:r>
        <w:rPr>
          <w:b/>
        </w:rPr>
        <w:tab/>
        <w:t>E</w:t>
      </w:r>
      <w:r w:rsidR="00F61D15" w:rsidRPr="00445081">
        <w:rPr>
          <w:b/>
        </w:rPr>
        <w:t xml:space="preserve">nsure the effective application of the Gender Equality </w:t>
      </w:r>
      <w:r w:rsidR="00725154">
        <w:rPr>
          <w:b/>
        </w:rPr>
        <w:t>Act</w:t>
      </w:r>
      <w:r w:rsidR="00F61D15" w:rsidRPr="00445081">
        <w:rPr>
          <w:b/>
        </w:rPr>
        <w:t xml:space="preserve"> and the Equal Treatment </w:t>
      </w:r>
      <w:r w:rsidR="00725154">
        <w:rPr>
          <w:b/>
        </w:rPr>
        <w:t>Act</w:t>
      </w:r>
      <w:r w:rsidR="00F61D15" w:rsidRPr="00445081">
        <w:rPr>
          <w:b/>
        </w:rPr>
        <w:t>, especially with regard to the principle of equal pay for equal work between men and women;</w:t>
      </w:r>
    </w:p>
    <w:p w:rsidR="00F61D15" w:rsidRPr="00445081" w:rsidRDefault="00750478" w:rsidP="00750478">
      <w:pPr>
        <w:pStyle w:val="SingleTxtG"/>
        <w:ind w:firstLine="567"/>
        <w:rPr>
          <w:b/>
        </w:rPr>
      </w:pPr>
      <w:r w:rsidRPr="00445081">
        <w:rPr>
          <w:b/>
        </w:rPr>
        <w:t xml:space="preserve"> </w:t>
      </w:r>
      <w:r w:rsidR="00F61D15" w:rsidRPr="00445081">
        <w:rPr>
          <w:b/>
        </w:rPr>
        <w:t xml:space="preserve">(b) </w:t>
      </w:r>
      <w:r>
        <w:rPr>
          <w:b/>
        </w:rPr>
        <w:tab/>
      </w:r>
      <w:r w:rsidRPr="00445081">
        <w:rPr>
          <w:b/>
        </w:rPr>
        <w:t>Carry</w:t>
      </w:r>
      <w:r w:rsidR="00F61D15" w:rsidRPr="00445081">
        <w:rPr>
          <w:b/>
        </w:rPr>
        <w:t xml:space="preserve"> out awareness-raising campaigns to eliminate gender stereotypes in the labour market and among the population;</w:t>
      </w:r>
    </w:p>
    <w:p w:rsidR="00F61D15" w:rsidRPr="00445081" w:rsidRDefault="00750478" w:rsidP="00750478">
      <w:pPr>
        <w:pStyle w:val="SingleTxtG"/>
        <w:ind w:firstLine="567"/>
        <w:rPr>
          <w:b/>
        </w:rPr>
      </w:pPr>
      <w:r w:rsidRPr="00445081">
        <w:rPr>
          <w:b/>
        </w:rPr>
        <w:t xml:space="preserve"> </w:t>
      </w:r>
      <w:r w:rsidR="00F61D15" w:rsidRPr="00445081">
        <w:rPr>
          <w:b/>
        </w:rPr>
        <w:t xml:space="preserve">(c) </w:t>
      </w:r>
      <w:r>
        <w:rPr>
          <w:b/>
        </w:rPr>
        <w:tab/>
      </w:r>
      <w:r w:rsidRPr="00445081">
        <w:rPr>
          <w:b/>
        </w:rPr>
        <w:t>Ensure</w:t>
      </w:r>
      <w:r w:rsidR="00F61D15" w:rsidRPr="00445081">
        <w:rPr>
          <w:b/>
        </w:rPr>
        <w:t xml:space="preserve"> the effectiveness of the system of complaints filed before the Chancellor of Justice and the Gender Equality </w:t>
      </w:r>
      <w:r w:rsidR="00725154">
        <w:rPr>
          <w:b/>
        </w:rPr>
        <w:t xml:space="preserve">and Equal Treatment </w:t>
      </w:r>
      <w:r w:rsidR="00F61D15" w:rsidRPr="00445081">
        <w:rPr>
          <w:b/>
        </w:rPr>
        <w:t>Commissioner by clarifying their respective roles;</w:t>
      </w:r>
    </w:p>
    <w:p w:rsidR="00F61D15" w:rsidRPr="00445081" w:rsidRDefault="00750478" w:rsidP="00750478">
      <w:pPr>
        <w:pStyle w:val="SingleTxtG"/>
        <w:ind w:firstLine="567"/>
        <w:rPr>
          <w:b/>
        </w:rPr>
      </w:pPr>
      <w:r w:rsidRPr="00445081">
        <w:rPr>
          <w:b/>
        </w:rPr>
        <w:t xml:space="preserve"> </w:t>
      </w:r>
      <w:r w:rsidR="00F61D15" w:rsidRPr="00445081">
        <w:rPr>
          <w:b/>
        </w:rPr>
        <w:t>(d)</w:t>
      </w:r>
      <w:r w:rsidR="00F61D15">
        <w:rPr>
          <w:b/>
        </w:rPr>
        <w:t xml:space="preserve"> </w:t>
      </w:r>
      <w:r>
        <w:rPr>
          <w:b/>
        </w:rPr>
        <w:tab/>
      </w:r>
      <w:r w:rsidRPr="00445081">
        <w:rPr>
          <w:b/>
        </w:rPr>
        <w:t>Reinforce</w:t>
      </w:r>
      <w:r w:rsidR="00F61D15" w:rsidRPr="00445081">
        <w:rPr>
          <w:b/>
        </w:rPr>
        <w:t xml:space="preserve"> the effectiveness of the Office of the Gender Equality</w:t>
      </w:r>
      <w:r w:rsidR="00725154">
        <w:rPr>
          <w:b/>
        </w:rPr>
        <w:t xml:space="preserve"> and Equal Treatment</w:t>
      </w:r>
      <w:r w:rsidR="00F61D15" w:rsidRPr="00445081">
        <w:rPr>
          <w:b/>
        </w:rPr>
        <w:t xml:space="preserve"> Commissioner by providing it with sufficient human and </w:t>
      </w:r>
      <w:r w:rsidR="00BB7010">
        <w:rPr>
          <w:b/>
        </w:rPr>
        <w:t>f</w:t>
      </w:r>
      <w:r w:rsidR="00F61D15" w:rsidRPr="00445081">
        <w:rPr>
          <w:b/>
        </w:rPr>
        <w:t>inancial resources,</w:t>
      </w:r>
      <w:r w:rsidR="00F61D15">
        <w:rPr>
          <w:b/>
        </w:rPr>
        <w:t xml:space="preserve"> and</w:t>
      </w:r>
    </w:p>
    <w:p w:rsidR="00F61D15" w:rsidRDefault="00750478" w:rsidP="00750478">
      <w:pPr>
        <w:pStyle w:val="SingleTxtG"/>
        <w:ind w:firstLine="567"/>
        <w:rPr>
          <w:b/>
        </w:rPr>
      </w:pPr>
      <w:r w:rsidRPr="00445081">
        <w:rPr>
          <w:b/>
        </w:rPr>
        <w:t xml:space="preserve"> </w:t>
      </w:r>
      <w:r w:rsidR="00F61D15" w:rsidRPr="00445081">
        <w:rPr>
          <w:b/>
        </w:rPr>
        <w:t>(e)</w:t>
      </w:r>
      <w:r>
        <w:rPr>
          <w:b/>
        </w:rPr>
        <w:tab/>
      </w:r>
      <w:r w:rsidR="00F61D15" w:rsidRPr="00445081">
        <w:rPr>
          <w:b/>
        </w:rPr>
        <w:t xml:space="preserve"> </w:t>
      </w:r>
      <w:r w:rsidRPr="00445081">
        <w:rPr>
          <w:b/>
        </w:rPr>
        <w:t>Set</w:t>
      </w:r>
      <w:r w:rsidR="00F61D15" w:rsidRPr="00445081">
        <w:rPr>
          <w:b/>
        </w:rPr>
        <w:t xml:space="preserve"> up the Gender Equality Council, as foreseen by the Gender Equality Act.</w:t>
      </w:r>
    </w:p>
    <w:p w:rsidR="00F61D15" w:rsidRPr="00445081" w:rsidRDefault="00F61D15" w:rsidP="00E82900">
      <w:pPr>
        <w:pStyle w:val="SingleTxtG"/>
        <w:rPr>
          <w:lang w:val="en-US"/>
        </w:rPr>
      </w:pPr>
      <w:r>
        <w:t>7</w:t>
      </w:r>
      <w:r w:rsidRPr="00445081">
        <w:t>.</w:t>
      </w:r>
      <w:r w:rsidR="00750478">
        <w:tab/>
      </w:r>
      <w:r w:rsidRPr="00445081">
        <w:t>The Committee is concerned that the definition contained in the State party’s Penal Code (sect</w:t>
      </w:r>
      <w:r w:rsidR="0048187D">
        <w:t>.</w:t>
      </w:r>
      <w:r w:rsidRPr="00445081">
        <w:t xml:space="preserve"> 122) </w:t>
      </w:r>
      <w:r w:rsidR="00BB7010">
        <w:t>is to</w:t>
      </w:r>
      <w:r w:rsidR="00FF457B">
        <w:t>o</w:t>
      </w:r>
      <w:r w:rsidR="00BB7010">
        <w:t xml:space="preserve"> narrow and </w:t>
      </w:r>
      <w:r w:rsidR="00E82900">
        <w:t xml:space="preserve">is not in conformity with the definition provided in article 1 of the Convention against Torture and Other Cruel, Inhuman or Degrading Treatment and Punishment, nor with </w:t>
      </w:r>
      <w:r w:rsidRPr="00445081">
        <w:rPr>
          <w:lang w:val="en-US"/>
        </w:rPr>
        <w:t>article 7 of the Covenant (art. 7)</w:t>
      </w:r>
      <w:r>
        <w:rPr>
          <w:lang w:val="en-US"/>
        </w:rPr>
        <w:t>.</w:t>
      </w:r>
    </w:p>
    <w:p w:rsidR="00F61D15" w:rsidRPr="00445081" w:rsidRDefault="00F61D15" w:rsidP="00FD79E4">
      <w:pPr>
        <w:pStyle w:val="SingleTxtG"/>
        <w:ind w:firstLine="567"/>
        <w:rPr>
          <w:b/>
        </w:rPr>
      </w:pPr>
      <w:r w:rsidRPr="00445081">
        <w:rPr>
          <w:b/>
        </w:rPr>
        <w:t>The State party should amend its Penal Code in order to ensure full compliance with</w:t>
      </w:r>
      <w:r w:rsidR="00FD79E4" w:rsidRPr="0048611D">
        <w:rPr>
          <w:b/>
        </w:rPr>
        <w:t xml:space="preserve"> </w:t>
      </w:r>
      <w:r w:rsidR="00E82900">
        <w:rPr>
          <w:b/>
        </w:rPr>
        <w:t xml:space="preserve">international norms concerning the prohibition of torture, in particular with </w:t>
      </w:r>
      <w:r w:rsidRPr="00445081">
        <w:rPr>
          <w:b/>
          <w:lang w:val="en-US"/>
        </w:rPr>
        <w:t>article 7 of the Covenant.</w:t>
      </w:r>
      <w:r w:rsidRPr="00445081">
        <w:rPr>
          <w:b/>
        </w:rPr>
        <w:t xml:space="preserve"> </w:t>
      </w:r>
    </w:p>
    <w:p w:rsidR="00F61D15" w:rsidRPr="00445081" w:rsidRDefault="00F61D15" w:rsidP="00481FA0">
      <w:pPr>
        <w:pStyle w:val="SingleTxtG"/>
      </w:pPr>
      <w:r>
        <w:t>8</w:t>
      </w:r>
      <w:r w:rsidRPr="00445081">
        <w:t>.</w:t>
      </w:r>
      <w:r w:rsidRPr="00445081">
        <w:tab/>
        <w:t xml:space="preserve">The Committee is concerned that the State </w:t>
      </w:r>
      <w:r>
        <w:t xml:space="preserve">party </w:t>
      </w:r>
      <w:r w:rsidRPr="00445081">
        <w:t xml:space="preserve">is not prepared to </w:t>
      </w:r>
      <w:r>
        <w:t xml:space="preserve">take </w:t>
      </w:r>
      <w:r w:rsidR="0048187D">
        <w:t xml:space="preserve">the </w:t>
      </w:r>
      <w:r>
        <w:t xml:space="preserve">initiative and </w:t>
      </w:r>
      <w:r w:rsidRPr="00445081">
        <w:t xml:space="preserve">consider collective reparation for persons deprived </w:t>
      </w:r>
      <w:r>
        <w:t>of</w:t>
      </w:r>
      <w:r w:rsidRPr="00445081">
        <w:t xml:space="preserve"> their liberty following the “Bronze Night” events of 2007</w:t>
      </w:r>
      <w:r>
        <w:t>, but only to address individual submissions of redress</w:t>
      </w:r>
      <w:r w:rsidRPr="00445081">
        <w:t xml:space="preserve"> (</w:t>
      </w:r>
      <w:r w:rsidR="0048187D">
        <w:t xml:space="preserve">arts. </w:t>
      </w:r>
      <w:r w:rsidRPr="00445081">
        <w:t xml:space="preserve">7, 14). </w:t>
      </w:r>
    </w:p>
    <w:p w:rsidR="00F61D15" w:rsidRPr="00445081" w:rsidRDefault="00F61D15" w:rsidP="00FD79E4">
      <w:pPr>
        <w:pStyle w:val="SingleTxtG"/>
        <w:ind w:firstLine="567"/>
        <w:rPr>
          <w:b/>
        </w:rPr>
      </w:pPr>
      <w:r w:rsidRPr="00445081">
        <w:rPr>
          <w:b/>
        </w:rPr>
        <w:t xml:space="preserve">The State party should </w:t>
      </w:r>
      <w:r w:rsidR="00BB7010">
        <w:rPr>
          <w:b/>
        </w:rPr>
        <w:t xml:space="preserve">decide on </w:t>
      </w:r>
      <w:r w:rsidR="0048187D">
        <w:rPr>
          <w:b/>
        </w:rPr>
        <w:t xml:space="preserve">what </w:t>
      </w:r>
      <w:r w:rsidR="00FD79E4" w:rsidRPr="00FD79E4">
        <w:rPr>
          <w:b/>
        </w:rPr>
        <w:t>c</w:t>
      </w:r>
      <w:r w:rsidRPr="00445081">
        <w:rPr>
          <w:b/>
        </w:rPr>
        <w:t xml:space="preserve">ollective reparation </w:t>
      </w:r>
      <w:r w:rsidR="0048187D">
        <w:rPr>
          <w:b/>
        </w:rPr>
        <w:t xml:space="preserve">is </w:t>
      </w:r>
      <w:r w:rsidRPr="00445081">
        <w:rPr>
          <w:b/>
        </w:rPr>
        <w:t xml:space="preserve">to be granted to persons deprived </w:t>
      </w:r>
      <w:r>
        <w:rPr>
          <w:b/>
        </w:rPr>
        <w:t>of</w:t>
      </w:r>
      <w:r w:rsidRPr="00445081">
        <w:rPr>
          <w:b/>
        </w:rPr>
        <w:t xml:space="preserve"> their liberty following to the “Bronze Night” events of 2007. </w:t>
      </w:r>
    </w:p>
    <w:p w:rsidR="00F61D15" w:rsidRPr="00445081" w:rsidRDefault="00F61D15" w:rsidP="008F1CAA">
      <w:pPr>
        <w:pStyle w:val="SingleTxtG"/>
        <w:rPr>
          <w:lang w:val="en-US"/>
        </w:rPr>
      </w:pPr>
      <w:r>
        <w:t>9</w:t>
      </w:r>
      <w:r w:rsidR="00463E11">
        <w:t>.</w:t>
      </w:r>
      <w:r w:rsidR="00463E11">
        <w:tab/>
      </w:r>
      <w:r w:rsidRPr="00445081">
        <w:t>W</w:t>
      </w:r>
      <w:r w:rsidRPr="00445081">
        <w:rPr>
          <w:lang w:val="en-US"/>
        </w:rPr>
        <w:t>hile</w:t>
      </w:r>
      <w:r w:rsidR="00450D07">
        <w:rPr>
          <w:lang w:val="en-US"/>
        </w:rPr>
        <w:t xml:space="preserve"> </w:t>
      </w:r>
      <w:r w:rsidRPr="00445081">
        <w:rPr>
          <w:lang w:val="en-US"/>
        </w:rPr>
        <w:t>noting the efforts made by the State party to combat trafficking in women and girls, in particular the Development Plan for Trafficking in Human Beings 2006</w:t>
      </w:r>
      <w:r w:rsidR="0048187D">
        <w:rPr>
          <w:lang w:val="en-US"/>
        </w:rPr>
        <w:t>–</w:t>
      </w:r>
      <w:r w:rsidRPr="00445081">
        <w:rPr>
          <w:lang w:val="en-US"/>
        </w:rPr>
        <w:t>2009, the Committee is concerned at the persistence in the State party of this phenomenon (art.</w:t>
      </w:r>
      <w:r>
        <w:rPr>
          <w:lang w:val="en-US"/>
        </w:rPr>
        <w:t xml:space="preserve"> </w:t>
      </w:r>
      <w:r w:rsidRPr="00445081">
        <w:rPr>
          <w:lang w:val="en-US"/>
        </w:rPr>
        <w:t>8).</w:t>
      </w:r>
    </w:p>
    <w:p w:rsidR="00F61D15" w:rsidRPr="00445081" w:rsidRDefault="00F61D15" w:rsidP="00463E11">
      <w:pPr>
        <w:pStyle w:val="SingleTxtG"/>
        <w:ind w:firstLine="567"/>
        <w:rPr>
          <w:b/>
          <w:bCs/>
          <w:lang w:val="en-US"/>
        </w:rPr>
      </w:pPr>
      <w:r w:rsidRPr="00445081">
        <w:rPr>
          <w:b/>
          <w:bCs/>
          <w:lang w:val="en-US"/>
        </w:rPr>
        <w:t>The State party should:</w:t>
      </w:r>
    </w:p>
    <w:p w:rsidR="00F61D15" w:rsidRPr="00445081" w:rsidRDefault="0048187D" w:rsidP="00463E11">
      <w:pPr>
        <w:pStyle w:val="SingleTxtG"/>
        <w:ind w:firstLine="567"/>
        <w:rPr>
          <w:b/>
          <w:bCs/>
          <w:lang w:val="en-US"/>
        </w:rPr>
      </w:pPr>
      <w:r>
        <w:rPr>
          <w:b/>
          <w:bCs/>
          <w:lang w:val="en-US"/>
        </w:rPr>
        <w:t>(</w:t>
      </w:r>
      <w:r w:rsidR="00F61D15" w:rsidRPr="00445081">
        <w:rPr>
          <w:b/>
          <w:bCs/>
          <w:lang w:val="en-US"/>
        </w:rPr>
        <w:t xml:space="preserve">a) </w:t>
      </w:r>
      <w:r w:rsidR="00463E11">
        <w:rPr>
          <w:b/>
          <w:bCs/>
          <w:lang w:val="en-US"/>
        </w:rPr>
        <w:tab/>
      </w:r>
      <w:r w:rsidR="00463E11" w:rsidRPr="00445081">
        <w:rPr>
          <w:b/>
          <w:bCs/>
          <w:lang w:val="en-US"/>
        </w:rPr>
        <w:t>Intensify</w:t>
      </w:r>
      <w:r w:rsidR="00F61D15" w:rsidRPr="00445081">
        <w:rPr>
          <w:b/>
          <w:bCs/>
          <w:lang w:val="en-US"/>
        </w:rPr>
        <w:t xml:space="preserve"> its efforts to address trafficking in women and girls, including through its Development Plan on Reduction of Violence for 2010-2014;</w:t>
      </w:r>
    </w:p>
    <w:p w:rsidR="00F61D15" w:rsidRPr="00BB7010" w:rsidRDefault="0048187D" w:rsidP="0048611D">
      <w:pPr>
        <w:pStyle w:val="SingleTxtG"/>
        <w:ind w:firstLine="567"/>
        <w:rPr>
          <w:b/>
          <w:bCs/>
          <w:strike/>
          <w:lang w:val="en-US"/>
        </w:rPr>
      </w:pPr>
      <w:r>
        <w:rPr>
          <w:b/>
          <w:bCs/>
          <w:lang w:val="en-US"/>
        </w:rPr>
        <w:t>(</w:t>
      </w:r>
      <w:r w:rsidR="00F61D15" w:rsidRPr="00445081">
        <w:rPr>
          <w:b/>
          <w:bCs/>
          <w:lang w:val="en-US"/>
        </w:rPr>
        <w:t>b)</w:t>
      </w:r>
      <w:r w:rsidR="00463E11">
        <w:rPr>
          <w:b/>
          <w:bCs/>
          <w:lang w:val="en-US"/>
        </w:rPr>
        <w:tab/>
      </w:r>
      <w:r w:rsidR="00463E11" w:rsidRPr="00445081">
        <w:rPr>
          <w:b/>
          <w:bCs/>
          <w:lang w:val="en-US"/>
        </w:rPr>
        <w:t>Prosecute</w:t>
      </w:r>
      <w:r w:rsidR="00F61D15" w:rsidRPr="00445081">
        <w:rPr>
          <w:b/>
          <w:bCs/>
          <w:lang w:val="en-US"/>
        </w:rPr>
        <w:t>, sentence and punish those responsible;</w:t>
      </w:r>
    </w:p>
    <w:p w:rsidR="00F61D15" w:rsidRPr="00445081" w:rsidRDefault="0048187D" w:rsidP="00463E11">
      <w:pPr>
        <w:pStyle w:val="SingleTxtG"/>
        <w:ind w:firstLine="567"/>
        <w:rPr>
          <w:b/>
          <w:bCs/>
          <w:lang w:val="en-US"/>
        </w:rPr>
      </w:pPr>
      <w:r>
        <w:rPr>
          <w:b/>
          <w:bCs/>
          <w:lang w:val="en-US"/>
        </w:rPr>
        <w:t>(</w:t>
      </w:r>
      <w:r w:rsidR="00BB7010">
        <w:rPr>
          <w:b/>
          <w:bCs/>
          <w:lang w:val="en-US"/>
        </w:rPr>
        <w:t>c</w:t>
      </w:r>
      <w:r w:rsidR="00F61D15" w:rsidRPr="00445081">
        <w:rPr>
          <w:b/>
          <w:bCs/>
          <w:lang w:val="en-US"/>
        </w:rPr>
        <w:t xml:space="preserve">) </w:t>
      </w:r>
      <w:r w:rsidR="00463E11">
        <w:rPr>
          <w:b/>
          <w:bCs/>
          <w:lang w:val="en-US"/>
        </w:rPr>
        <w:tab/>
      </w:r>
      <w:r w:rsidR="00463E11" w:rsidRPr="00445081">
        <w:rPr>
          <w:b/>
          <w:bCs/>
          <w:lang w:val="en-US"/>
        </w:rPr>
        <w:t>Adopt</w:t>
      </w:r>
      <w:r w:rsidR="00F61D15" w:rsidRPr="00445081">
        <w:rPr>
          <w:b/>
          <w:bCs/>
          <w:lang w:val="en-US"/>
        </w:rPr>
        <w:t xml:space="preserve"> the amendments relating to </w:t>
      </w:r>
      <w:r w:rsidR="00F61D15">
        <w:rPr>
          <w:b/>
          <w:bCs/>
          <w:lang w:val="en-US"/>
        </w:rPr>
        <w:t xml:space="preserve">insert </w:t>
      </w:r>
      <w:r w:rsidR="00F61D15" w:rsidRPr="00445081">
        <w:rPr>
          <w:b/>
          <w:bCs/>
          <w:lang w:val="en-US"/>
        </w:rPr>
        <w:t>a specific provision on trafficking in the Penal Code under preparation in the Ministry of Justice;</w:t>
      </w:r>
      <w:r w:rsidR="00F61D15">
        <w:rPr>
          <w:b/>
          <w:bCs/>
          <w:lang w:val="en-US"/>
        </w:rPr>
        <w:t xml:space="preserve"> and </w:t>
      </w:r>
    </w:p>
    <w:p w:rsidR="00F61D15" w:rsidRPr="00445081" w:rsidRDefault="0048187D" w:rsidP="00463E11">
      <w:pPr>
        <w:pStyle w:val="SingleTxtG"/>
        <w:ind w:firstLine="567"/>
        <w:rPr>
          <w:b/>
          <w:bCs/>
          <w:lang w:val="en-US"/>
        </w:rPr>
      </w:pPr>
      <w:r>
        <w:rPr>
          <w:b/>
          <w:bCs/>
          <w:lang w:val="en-US"/>
        </w:rPr>
        <w:t>(</w:t>
      </w:r>
      <w:r w:rsidR="00BB7010">
        <w:rPr>
          <w:b/>
          <w:bCs/>
          <w:lang w:val="en-US"/>
        </w:rPr>
        <w:t>d</w:t>
      </w:r>
      <w:r w:rsidR="00F61D15" w:rsidRPr="00445081">
        <w:rPr>
          <w:b/>
          <w:bCs/>
          <w:lang w:val="en-US"/>
        </w:rPr>
        <w:t xml:space="preserve">) </w:t>
      </w:r>
      <w:r w:rsidR="00463E11">
        <w:rPr>
          <w:b/>
          <w:bCs/>
          <w:lang w:val="en-US"/>
        </w:rPr>
        <w:tab/>
      </w:r>
      <w:r w:rsidR="00BB7010">
        <w:rPr>
          <w:b/>
          <w:bCs/>
          <w:lang w:val="en-US"/>
        </w:rPr>
        <w:t xml:space="preserve">Increase </w:t>
      </w:r>
      <w:r w:rsidR="00F61D15" w:rsidRPr="00445081">
        <w:rPr>
          <w:b/>
          <w:bCs/>
          <w:lang w:val="en-US"/>
        </w:rPr>
        <w:t>international cooperation</w:t>
      </w:r>
      <w:r w:rsidR="00F61D15">
        <w:rPr>
          <w:b/>
          <w:bCs/>
          <w:lang w:val="en-US"/>
        </w:rPr>
        <w:t xml:space="preserve"> on this issue.</w:t>
      </w:r>
      <w:r w:rsidR="00F61D15" w:rsidRPr="00445081">
        <w:rPr>
          <w:b/>
          <w:bCs/>
          <w:lang w:val="en-US"/>
        </w:rPr>
        <w:t xml:space="preserve"> </w:t>
      </w:r>
      <w:r w:rsidR="00F61D15">
        <w:rPr>
          <w:b/>
          <w:bCs/>
          <w:lang w:val="en-US"/>
        </w:rPr>
        <w:t xml:space="preserve"> </w:t>
      </w:r>
    </w:p>
    <w:p w:rsidR="00F61D15" w:rsidRPr="00445081" w:rsidRDefault="00F61D15" w:rsidP="00481FA0">
      <w:pPr>
        <w:pStyle w:val="SingleTxtG"/>
      </w:pPr>
      <w:r w:rsidRPr="00EF2D9D">
        <w:t>10</w:t>
      </w:r>
      <w:r w:rsidR="00463E11" w:rsidRPr="00EF2D9D">
        <w:t>.</w:t>
      </w:r>
      <w:r w:rsidR="00463E11" w:rsidRPr="00EF2D9D">
        <w:tab/>
      </w:r>
      <w:r w:rsidRPr="00EF2D9D">
        <w:t>The Committee is concerned</w:t>
      </w:r>
      <w:r w:rsidRPr="00445081">
        <w:t xml:space="preserve"> that the entry into the country of non-citizens in same-sex partnership, even when their partnership has been officially recognized abroad and their partner is already residing in the State party, remains </w:t>
      </w:r>
      <w:r>
        <w:t>subject to</w:t>
      </w:r>
      <w:r w:rsidRPr="00445081">
        <w:t xml:space="preserve"> the immigration quota system (art</w:t>
      </w:r>
      <w:r w:rsidR="007755CC">
        <w:t>s</w:t>
      </w:r>
      <w:r w:rsidRPr="00445081">
        <w:t xml:space="preserve">. 2, 12, </w:t>
      </w:r>
      <w:r w:rsidR="00BB7010">
        <w:t xml:space="preserve">17, </w:t>
      </w:r>
      <w:r w:rsidRPr="00445081">
        <w:t xml:space="preserve">23, 26). </w:t>
      </w:r>
      <w:r w:rsidRPr="00445081" w:rsidDel="00BF7E10">
        <w:t xml:space="preserve"> </w:t>
      </w:r>
    </w:p>
    <w:p w:rsidR="00F61D15" w:rsidRPr="00445081" w:rsidRDefault="00F61D15" w:rsidP="00463E11">
      <w:pPr>
        <w:pStyle w:val="SingleTxtG"/>
        <w:ind w:firstLine="567"/>
        <w:rPr>
          <w:b/>
        </w:rPr>
      </w:pPr>
      <w:r w:rsidRPr="00445081">
        <w:rPr>
          <w:b/>
        </w:rPr>
        <w:t xml:space="preserve">The State party should review its legislation and practice in order to broaden the rights of persons living in same-sex relationship, in particular to facilitate the granting of a residence permit to non-citizens in same-sex partnership with a partner already residing in the State party. </w:t>
      </w:r>
    </w:p>
    <w:p w:rsidR="00F61D15" w:rsidRPr="00445081" w:rsidRDefault="00F61D15" w:rsidP="00463E11">
      <w:pPr>
        <w:pStyle w:val="SingleTxtG"/>
      </w:pPr>
      <w:r w:rsidRPr="00445081">
        <w:t>1</w:t>
      </w:r>
      <w:r>
        <w:t>1</w:t>
      </w:r>
      <w:r w:rsidRPr="00445081">
        <w:t>.</w:t>
      </w:r>
      <w:r w:rsidR="00463E11">
        <w:tab/>
      </w:r>
      <w:r w:rsidRPr="00445081">
        <w:t>While noting that a person whose asylum application has been rejected can appeal before an administrative court, the Committee remains concerned that according to the Act on Granting International Protection to Aliens, the appeal has no suspensive effect (art. 2, 13)</w:t>
      </w:r>
      <w:r>
        <w:t>.</w:t>
      </w:r>
      <w:r w:rsidRPr="00445081">
        <w:t xml:space="preserve"> </w:t>
      </w:r>
    </w:p>
    <w:p w:rsidR="00F61D15" w:rsidRPr="00445081" w:rsidRDefault="00F61D15" w:rsidP="00463E11">
      <w:pPr>
        <w:pStyle w:val="SingleTxtG"/>
        <w:ind w:firstLine="567"/>
        <w:rPr>
          <w:b/>
        </w:rPr>
      </w:pPr>
      <w:r w:rsidRPr="00445081">
        <w:rPr>
          <w:b/>
        </w:rPr>
        <w:t xml:space="preserve">The </w:t>
      </w:r>
      <w:r>
        <w:rPr>
          <w:b/>
        </w:rPr>
        <w:t>Committee</w:t>
      </w:r>
      <w:r w:rsidRPr="00445081">
        <w:rPr>
          <w:b/>
        </w:rPr>
        <w:t xml:space="preserve"> reiterates its recommendation that a decision declaring an asylum application inadmissible should not </w:t>
      </w:r>
      <w:r>
        <w:rPr>
          <w:b/>
        </w:rPr>
        <w:t xml:space="preserve">entail </w:t>
      </w:r>
      <w:r w:rsidRPr="00445081">
        <w:rPr>
          <w:b/>
        </w:rPr>
        <w:t xml:space="preserve">the denial of </w:t>
      </w:r>
      <w:r>
        <w:rPr>
          <w:b/>
        </w:rPr>
        <w:t xml:space="preserve">a </w:t>
      </w:r>
      <w:r w:rsidRPr="00445081">
        <w:rPr>
          <w:b/>
        </w:rPr>
        <w:t xml:space="preserve">suspensive effect </w:t>
      </w:r>
      <w:r>
        <w:rPr>
          <w:b/>
        </w:rPr>
        <w:t>upon</w:t>
      </w:r>
      <w:r w:rsidRPr="00445081">
        <w:rPr>
          <w:b/>
        </w:rPr>
        <w:t xml:space="preserve"> appeal.  </w:t>
      </w:r>
    </w:p>
    <w:p w:rsidR="00F61D15" w:rsidRPr="00445081" w:rsidRDefault="00F61D15" w:rsidP="00481FA0">
      <w:pPr>
        <w:pStyle w:val="SingleTxtG"/>
      </w:pPr>
      <w:r w:rsidRPr="00445081">
        <w:t>1</w:t>
      </w:r>
      <w:r>
        <w:t>2</w:t>
      </w:r>
      <w:r w:rsidR="00463E11">
        <w:t>.</w:t>
      </w:r>
      <w:r w:rsidR="00463E11">
        <w:tab/>
      </w:r>
      <w:r w:rsidRPr="00445081">
        <w:t xml:space="preserve">The Committee is concerned that mentally disabled persons </w:t>
      </w:r>
      <w:r w:rsidR="00BB7010">
        <w:t xml:space="preserve">or their legal guardians, where appropriate, </w:t>
      </w:r>
      <w:r w:rsidRPr="00445081">
        <w:t xml:space="preserve">are often denied the right to be </w:t>
      </w:r>
      <w:r>
        <w:t xml:space="preserve">sufficiently </w:t>
      </w:r>
      <w:r w:rsidRPr="00445081">
        <w:t xml:space="preserve">informed about criminal proceedings and charges against them, the right to a fair hearing </w:t>
      </w:r>
      <w:r w:rsidR="007755CC">
        <w:t>and</w:t>
      </w:r>
      <w:r w:rsidRPr="00445081">
        <w:t xml:space="preserve"> the right to adequate and effective legal assistance. The Committee is further concerned by the fact that experts appointed to assess a patient’s need for continued </w:t>
      </w:r>
      <w:r>
        <w:t xml:space="preserve">coercive </w:t>
      </w:r>
      <w:r w:rsidRPr="00445081">
        <w:t>treatment work in the same hospital as the one in which the patient is held (art. 14)</w:t>
      </w:r>
      <w:r>
        <w:t>.</w:t>
      </w:r>
    </w:p>
    <w:p w:rsidR="00F61D15" w:rsidRPr="00445081" w:rsidRDefault="00F61D15" w:rsidP="00463E11">
      <w:pPr>
        <w:pStyle w:val="SingleTxtG"/>
        <w:ind w:firstLine="567"/>
        <w:rPr>
          <w:b/>
          <w:bCs/>
        </w:rPr>
      </w:pPr>
      <w:r w:rsidRPr="00445081">
        <w:rPr>
          <w:b/>
          <w:bCs/>
        </w:rPr>
        <w:t xml:space="preserve">The State </w:t>
      </w:r>
      <w:r>
        <w:rPr>
          <w:b/>
          <w:bCs/>
        </w:rPr>
        <w:t xml:space="preserve">party </w:t>
      </w:r>
      <w:r w:rsidRPr="00445081">
        <w:rPr>
          <w:b/>
          <w:bCs/>
        </w:rPr>
        <w:t xml:space="preserve">should guarantee that mentally disabled persons </w:t>
      </w:r>
      <w:r w:rsidR="00BB7010">
        <w:rPr>
          <w:b/>
          <w:bCs/>
        </w:rPr>
        <w:t xml:space="preserve">or their legal guardians, where appropriate, </w:t>
      </w:r>
      <w:r w:rsidRPr="00445081">
        <w:rPr>
          <w:b/>
          <w:bCs/>
        </w:rPr>
        <w:t xml:space="preserve">are </w:t>
      </w:r>
      <w:r>
        <w:rPr>
          <w:b/>
          <w:bCs/>
        </w:rPr>
        <w:t xml:space="preserve">sufficiently </w:t>
      </w:r>
      <w:r w:rsidRPr="00445081">
        <w:rPr>
          <w:b/>
          <w:bCs/>
        </w:rPr>
        <w:t>informed about criminal proceedings and charges against them and enjoy the right to a fair hearing</w:t>
      </w:r>
      <w:r w:rsidR="007755CC">
        <w:rPr>
          <w:b/>
          <w:bCs/>
        </w:rPr>
        <w:t xml:space="preserve"> and</w:t>
      </w:r>
      <w:r w:rsidRPr="00445081">
        <w:rPr>
          <w:b/>
          <w:bCs/>
        </w:rPr>
        <w:t xml:space="preserve"> the right to adequate and effective</w:t>
      </w:r>
      <w:r>
        <w:rPr>
          <w:b/>
          <w:bCs/>
        </w:rPr>
        <w:t xml:space="preserve"> </w:t>
      </w:r>
      <w:r w:rsidRPr="00445081">
        <w:rPr>
          <w:b/>
          <w:bCs/>
        </w:rPr>
        <w:t>legal assistance for their defence. It should also ensure that experts appointed to assess patients</w:t>
      </w:r>
      <w:r w:rsidR="007755CC">
        <w:rPr>
          <w:b/>
          <w:bCs/>
        </w:rPr>
        <w:t>’</w:t>
      </w:r>
      <w:r w:rsidRPr="00445081">
        <w:rPr>
          <w:b/>
          <w:bCs/>
        </w:rPr>
        <w:t xml:space="preserve"> need of continued coercive treatment are impartial. Furthermore, the State party should provide training to judges and lawyers on the rights which ought to be guaranteed to mentally disabled persons tried in criminal courts.</w:t>
      </w:r>
    </w:p>
    <w:p w:rsidR="00F61D15" w:rsidRPr="00445081" w:rsidRDefault="00F61D15" w:rsidP="00463E11">
      <w:pPr>
        <w:pStyle w:val="SingleTxtG"/>
      </w:pPr>
      <w:r w:rsidRPr="00445081">
        <w:t>1</w:t>
      </w:r>
      <w:r>
        <w:t>3</w:t>
      </w:r>
      <w:r w:rsidRPr="00445081">
        <w:t>.</w:t>
      </w:r>
      <w:r w:rsidR="00463E11">
        <w:tab/>
      </w:r>
      <w:r w:rsidRPr="00445081">
        <w:t xml:space="preserve">While noting the </w:t>
      </w:r>
      <w:r w:rsidR="00BB7010">
        <w:t>improvements</w:t>
      </w:r>
      <w:r w:rsidR="00FD79E4">
        <w:t xml:space="preserve"> </w:t>
      </w:r>
      <w:r w:rsidRPr="00445081">
        <w:t>in the Code of Criminal Procedure to reduce the length of criminal proceedings, the Committee remains concerned that there</w:t>
      </w:r>
      <w:r>
        <w:t xml:space="preserve"> are </w:t>
      </w:r>
      <w:r w:rsidRPr="00445081">
        <w:t xml:space="preserve">no </w:t>
      </w:r>
      <w:r>
        <w:t xml:space="preserve">special provisions for </w:t>
      </w:r>
      <w:r w:rsidRPr="00445081">
        <w:t>criminal proceedings</w:t>
      </w:r>
      <w:r>
        <w:t xml:space="preserve">, when the </w:t>
      </w:r>
      <w:r w:rsidR="007755CC">
        <w:t xml:space="preserve">person indicted </w:t>
      </w:r>
      <w:r>
        <w:t xml:space="preserve">is detained </w:t>
      </w:r>
      <w:r w:rsidRPr="00445081">
        <w:t>(art. 14).</w:t>
      </w:r>
    </w:p>
    <w:p w:rsidR="00F61D15" w:rsidRPr="00445081" w:rsidRDefault="00F61D15" w:rsidP="00463E11">
      <w:pPr>
        <w:pStyle w:val="SingleTxtG"/>
        <w:ind w:firstLine="567"/>
        <w:rPr>
          <w:b/>
          <w:bCs/>
        </w:rPr>
      </w:pPr>
      <w:r w:rsidRPr="00445081">
        <w:rPr>
          <w:b/>
          <w:bCs/>
        </w:rPr>
        <w:t xml:space="preserve">The State party should review its Code of Criminal Procedure in order to </w:t>
      </w:r>
      <w:r w:rsidR="00463E11" w:rsidRPr="00445081">
        <w:rPr>
          <w:b/>
          <w:bCs/>
        </w:rPr>
        <w:t xml:space="preserve">insert </w:t>
      </w:r>
      <w:r w:rsidR="00463E11">
        <w:rPr>
          <w:b/>
          <w:bCs/>
        </w:rPr>
        <w:t>provisions</w:t>
      </w:r>
      <w:r w:rsidRPr="00445081">
        <w:rPr>
          <w:b/>
          <w:bCs/>
        </w:rPr>
        <w:t xml:space="preserve"> </w:t>
      </w:r>
      <w:r>
        <w:rPr>
          <w:b/>
          <w:bCs/>
        </w:rPr>
        <w:t xml:space="preserve">stipulating </w:t>
      </w:r>
      <w:r w:rsidRPr="00445081">
        <w:rPr>
          <w:b/>
          <w:bCs/>
        </w:rPr>
        <w:t xml:space="preserve">the </w:t>
      </w:r>
      <w:r>
        <w:rPr>
          <w:b/>
          <w:bCs/>
        </w:rPr>
        <w:t xml:space="preserve">need to </w:t>
      </w:r>
      <w:r w:rsidR="007755CC">
        <w:rPr>
          <w:b/>
          <w:bCs/>
        </w:rPr>
        <w:t>expedite</w:t>
      </w:r>
      <w:r>
        <w:rPr>
          <w:b/>
          <w:bCs/>
        </w:rPr>
        <w:t xml:space="preserve"> proceedings whe</w:t>
      </w:r>
      <w:r w:rsidR="007755CC">
        <w:rPr>
          <w:b/>
          <w:bCs/>
        </w:rPr>
        <w:t>re</w:t>
      </w:r>
      <w:r>
        <w:rPr>
          <w:b/>
          <w:bCs/>
        </w:rPr>
        <w:t xml:space="preserve"> the </w:t>
      </w:r>
      <w:r w:rsidRPr="00445081">
        <w:rPr>
          <w:b/>
          <w:bCs/>
        </w:rPr>
        <w:t xml:space="preserve">accused persons </w:t>
      </w:r>
      <w:r>
        <w:rPr>
          <w:b/>
          <w:bCs/>
        </w:rPr>
        <w:t>are</w:t>
      </w:r>
      <w:r w:rsidR="007755CC">
        <w:rPr>
          <w:b/>
          <w:bCs/>
        </w:rPr>
        <w:t xml:space="preserve"> being</w:t>
      </w:r>
      <w:r>
        <w:rPr>
          <w:b/>
          <w:bCs/>
        </w:rPr>
        <w:t xml:space="preserve"> detained. </w:t>
      </w:r>
    </w:p>
    <w:p w:rsidR="00F61D15" w:rsidRPr="00445081" w:rsidRDefault="00F61D15" w:rsidP="00463E11">
      <w:pPr>
        <w:pStyle w:val="SingleTxtG"/>
      </w:pPr>
      <w:r w:rsidRPr="00445081">
        <w:t>1</w:t>
      </w:r>
      <w:r>
        <w:t>4</w:t>
      </w:r>
      <w:r w:rsidRPr="00445081">
        <w:rPr>
          <w:b/>
          <w:bCs/>
        </w:rPr>
        <w:t>.</w:t>
      </w:r>
      <w:r w:rsidR="00463E11">
        <w:rPr>
          <w:b/>
          <w:bCs/>
        </w:rPr>
        <w:tab/>
      </w:r>
      <w:r w:rsidRPr="00445081">
        <w:t xml:space="preserve">The Committee is concerned that few </w:t>
      </w:r>
      <w:r w:rsidR="007755CC">
        <w:t xml:space="preserve">of the </w:t>
      </w:r>
      <w:r w:rsidRPr="00445081">
        <w:t xml:space="preserve">applications for </w:t>
      </w:r>
      <w:r w:rsidR="007755CC">
        <w:t xml:space="preserve">an </w:t>
      </w:r>
      <w:r w:rsidRPr="00445081">
        <w:t xml:space="preserve">alternative </w:t>
      </w:r>
      <w:r>
        <w:t xml:space="preserve">to military </w:t>
      </w:r>
      <w:r w:rsidRPr="00445081">
        <w:t>service have been approved during the last few years (11 of 64 in 2007, 14 of 68 in 2008, 32 of 53 in 2009). It is also concerned about the lack of clear grounds for accepting or rejecting an application for</w:t>
      </w:r>
      <w:r>
        <w:t xml:space="preserve"> </w:t>
      </w:r>
      <w:r w:rsidR="007755CC">
        <w:t xml:space="preserve">an </w:t>
      </w:r>
      <w:r w:rsidRPr="00445081">
        <w:t xml:space="preserve">alternative </w:t>
      </w:r>
      <w:r>
        <w:t xml:space="preserve">to military </w:t>
      </w:r>
      <w:r w:rsidRPr="00445081">
        <w:t>service (art. 18, 26).</w:t>
      </w:r>
    </w:p>
    <w:p w:rsidR="00F61D15" w:rsidRPr="00445081" w:rsidRDefault="00F61D15" w:rsidP="00463E11">
      <w:pPr>
        <w:pStyle w:val="SingleTxtG"/>
        <w:ind w:firstLine="567"/>
        <w:rPr>
          <w:b/>
          <w:bCs/>
        </w:rPr>
      </w:pPr>
      <w:r w:rsidRPr="00445081">
        <w:rPr>
          <w:b/>
          <w:bCs/>
        </w:rPr>
        <w:t xml:space="preserve">The State party should clarify the grounds under which applications </w:t>
      </w:r>
      <w:r w:rsidR="00266909">
        <w:rPr>
          <w:b/>
          <w:bCs/>
        </w:rPr>
        <w:t>for</w:t>
      </w:r>
      <w:r w:rsidRPr="00445081">
        <w:rPr>
          <w:b/>
          <w:bCs/>
        </w:rPr>
        <w:t xml:space="preserve"> </w:t>
      </w:r>
      <w:r w:rsidR="00266909">
        <w:rPr>
          <w:b/>
          <w:bCs/>
        </w:rPr>
        <w:t xml:space="preserve">an </w:t>
      </w:r>
      <w:r w:rsidRPr="00445081">
        <w:rPr>
          <w:b/>
          <w:bCs/>
        </w:rPr>
        <w:t xml:space="preserve">alternative </w:t>
      </w:r>
      <w:r>
        <w:rPr>
          <w:b/>
          <w:bCs/>
        </w:rPr>
        <w:t xml:space="preserve">to military </w:t>
      </w:r>
      <w:r w:rsidRPr="00445081">
        <w:rPr>
          <w:b/>
          <w:bCs/>
        </w:rPr>
        <w:t>service are accepted or rejected</w:t>
      </w:r>
      <w:r w:rsidR="00C72DB6">
        <w:rPr>
          <w:b/>
          <w:bCs/>
        </w:rPr>
        <w:t xml:space="preserve"> and take relevant measures to</w:t>
      </w:r>
      <w:r w:rsidR="00FF457B">
        <w:rPr>
          <w:b/>
          <w:bCs/>
        </w:rPr>
        <w:t xml:space="preserve"> </w:t>
      </w:r>
      <w:r w:rsidR="00C72DB6">
        <w:rPr>
          <w:b/>
          <w:bCs/>
        </w:rPr>
        <w:t xml:space="preserve">ensure that the right </w:t>
      </w:r>
      <w:r w:rsidR="00266909">
        <w:rPr>
          <w:b/>
          <w:bCs/>
        </w:rPr>
        <w:t>to</w:t>
      </w:r>
      <w:r w:rsidR="00C72DB6">
        <w:rPr>
          <w:b/>
          <w:bCs/>
        </w:rPr>
        <w:t xml:space="preserve"> conscientious objection is upheld.</w:t>
      </w:r>
      <w:r w:rsidRPr="00445081">
        <w:rPr>
          <w:b/>
          <w:bCs/>
        </w:rPr>
        <w:t xml:space="preserve"> </w:t>
      </w:r>
    </w:p>
    <w:p w:rsidR="00F61D15" w:rsidRPr="00445081" w:rsidRDefault="00F61D15" w:rsidP="00463E11">
      <w:pPr>
        <w:pStyle w:val="SingleTxtG"/>
      </w:pPr>
      <w:r w:rsidRPr="00445081">
        <w:t>1</w:t>
      </w:r>
      <w:r>
        <w:t>5</w:t>
      </w:r>
      <w:r w:rsidRPr="00445081">
        <w:t>.</w:t>
      </w:r>
      <w:r w:rsidR="00463E11">
        <w:tab/>
      </w:r>
      <w:r w:rsidRPr="00445081">
        <w:t xml:space="preserve">While noting that the </w:t>
      </w:r>
      <w:r>
        <w:t xml:space="preserve">present </w:t>
      </w:r>
      <w:r w:rsidRPr="00445081">
        <w:t>draft Public Service Act presented to Parliament include</w:t>
      </w:r>
      <w:r w:rsidR="007F0F55">
        <w:t>s</w:t>
      </w:r>
      <w:r w:rsidRPr="00445081">
        <w:t xml:space="preserve"> a provision restricting the number of public servants not authorized to strike, the Committee is concerned that public servants who do not exercise public authority do not </w:t>
      </w:r>
      <w:r>
        <w:t xml:space="preserve">fully </w:t>
      </w:r>
      <w:r w:rsidRPr="00445081">
        <w:t xml:space="preserve">enjoy the right to strike (art. 22). </w:t>
      </w:r>
    </w:p>
    <w:p w:rsidR="00F61D15" w:rsidRPr="00445081" w:rsidRDefault="00F61D15" w:rsidP="00463E11">
      <w:pPr>
        <w:pStyle w:val="SingleTxtG"/>
        <w:ind w:firstLine="567"/>
        <w:rPr>
          <w:b/>
          <w:lang w:val="en-US"/>
        </w:rPr>
      </w:pPr>
      <w:r w:rsidRPr="00445081">
        <w:rPr>
          <w:b/>
          <w:lang w:val="en-US"/>
        </w:rPr>
        <w:t>The State party should</w:t>
      </w:r>
      <w:r w:rsidR="00FD79E4">
        <w:rPr>
          <w:b/>
          <w:lang w:val="en-US"/>
        </w:rPr>
        <w:t xml:space="preserve"> </w:t>
      </w:r>
      <w:r w:rsidRPr="00445081">
        <w:rPr>
          <w:b/>
          <w:lang w:val="en-US"/>
        </w:rPr>
        <w:t xml:space="preserve">ensure </w:t>
      </w:r>
      <w:r w:rsidR="007F0F55">
        <w:rPr>
          <w:b/>
          <w:lang w:val="en-US"/>
        </w:rPr>
        <w:t xml:space="preserve">in its legislation </w:t>
      </w:r>
      <w:r w:rsidRPr="00445081">
        <w:rPr>
          <w:b/>
          <w:lang w:val="en-US"/>
        </w:rPr>
        <w:t xml:space="preserve">that </w:t>
      </w:r>
      <w:r>
        <w:rPr>
          <w:b/>
          <w:lang w:val="en-US"/>
        </w:rPr>
        <w:t xml:space="preserve">only </w:t>
      </w:r>
      <w:r w:rsidRPr="00445081">
        <w:rPr>
          <w:b/>
          <w:lang w:val="en-US"/>
        </w:rPr>
        <w:t xml:space="preserve">the most limited number of public servants is denied the right to strike. </w:t>
      </w:r>
      <w:r>
        <w:rPr>
          <w:b/>
          <w:lang w:val="en-US"/>
        </w:rPr>
        <w:t xml:space="preserve"> </w:t>
      </w:r>
    </w:p>
    <w:p w:rsidR="00F61D15" w:rsidRPr="00445081" w:rsidRDefault="00F61D15" w:rsidP="00463E11">
      <w:pPr>
        <w:pStyle w:val="SingleTxtG"/>
      </w:pPr>
      <w:r w:rsidRPr="00445081">
        <w:t>1</w:t>
      </w:r>
      <w:r>
        <w:t>6</w:t>
      </w:r>
      <w:r w:rsidR="00463E11">
        <w:t>.</w:t>
      </w:r>
      <w:r w:rsidR="00463E11">
        <w:tab/>
      </w:r>
      <w:r w:rsidRPr="00445081">
        <w:t>While noting the implementation of the “Integration in the Estonian society 200</w:t>
      </w:r>
      <w:r>
        <w:t>0</w:t>
      </w:r>
      <w:r w:rsidR="00266909">
        <w:t>–</w:t>
      </w:r>
      <w:r w:rsidRPr="00445081">
        <w:t>2007”</w:t>
      </w:r>
      <w:r>
        <w:t xml:space="preserve"> </w:t>
      </w:r>
      <w:r w:rsidRPr="00445081">
        <w:t>programme and the “Estonian Integration 2008</w:t>
      </w:r>
      <w:r w:rsidR="00266909">
        <w:t>–</w:t>
      </w:r>
      <w:r w:rsidRPr="00445081">
        <w:t>2013”</w:t>
      </w:r>
      <w:r>
        <w:t xml:space="preserve"> </w:t>
      </w:r>
      <w:r w:rsidRPr="00445081">
        <w:t>programme by the State party, the Committee is concerned that the Estonian language proficiency requirements continue to impact negatively</w:t>
      </w:r>
      <w:r>
        <w:t xml:space="preserve"> </w:t>
      </w:r>
      <w:r w:rsidRPr="00445081">
        <w:t xml:space="preserve">on employment and income levels for members of the Russian-speaking minority, including in the private sector. The Committee is further concerned </w:t>
      </w:r>
      <w:r w:rsidR="00266909">
        <w:t>by</w:t>
      </w:r>
      <w:r w:rsidR="00266909" w:rsidRPr="00445081">
        <w:t xml:space="preserve"> </w:t>
      </w:r>
      <w:r w:rsidRPr="00445081">
        <w:t xml:space="preserve">the fact that the </w:t>
      </w:r>
      <w:r>
        <w:t xml:space="preserve">confidence and </w:t>
      </w:r>
      <w:r w:rsidRPr="00445081">
        <w:t xml:space="preserve">trust of the Russian-speaking population in the State and its </w:t>
      </w:r>
      <w:r>
        <w:t xml:space="preserve">public </w:t>
      </w:r>
      <w:r w:rsidRPr="00445081">
        <w:t>institutions ha</w:t>
      </w:r>
      <w:r>
        <w:t>ve</w:t>
      </w:r>
      <w:r w:rsidRPr="00445081">
        <w:t xml:space="preserve"> decreased (art. 26, 27).  </w:t>
      </w:r>
    </w:p>
    <w:p w:rsidR="00F61D15" w:rsidRPr="00445081" w:rsidRDefault="00F61D15" w:rsidP="00463E11">
      <w:pPr>
        <w:pStyle w:val="SingleTxtG"/>
        <w:ind w:firstLine="567"/>
      </w:pPr>
      <w:r w:rsidRPr="00445081">
        <w:rPr>
          <w:b/>
        </w:rPr>
        <w:t>The State party should strengthen measures to integrate Russian-speaking minorities in</w:t>
      </w:r>
      <w:r w:rsidR="00C063D1">
        <w:rPr>
          <w:b/>
        </w:rPr>
        <w:t>to</w:t>
      </w:r>
      <w:r w:rsidRPr="00445081">
        <w:rPr>
          <w:b/>
        </w:rPr>
        <w:t xml:space="preserve"> the labour market, including with regard to</w:t>
      </w:r>
      <w:r>
        <w:rPr>
          <w:b/>
        </w:rPr>
        <w:t xml:space="preserve"> </w:t>
      </w:r>
      <w:r w:rsidRPr="00445081">
        <w:rPr>
          <w:b/>
        </w:rPr>
        <w:t xml:space="preserve">professional and language training. It should also take measures to increase the confidence and trust of the Russian-speaking population </w:t>
      </w:r>
      <w:r w:rsidR="00C063D1">
        <w:rPr>
          <w:b/>
        </w:rPr>
        <w:t>in</w:t>
      </w:r>
      <w:r w:rsidRPr="00445081">
        <w:rPr>
          <w:b/>
        </w:rPr>
        <w:t xml:space="preserve"> the</w:t>
      </w:r>
      <w:r>
        <w:rPr>
          <w:b/>
        </w:rPr>
        <w:t xml:space="preserve"> </w:t>
      </w:r>
      <w:r w:rsidRPr="00445081">
        <w:rPr>
          <w:b/>
        </w:rPr>
        <w:t xml:space="preserve">State and its </w:t>
      </w:r>
      <w:r>
        <w:rPr>
          <w:b/>
        </w:rPr>
        <w:t xml:space="preserve">public </w:t>
      </w:r>
      <w:r w:rsidRPr="00445081">
        <w:rPr>
          <w:b/>
        </w:rPr>
        <w:t xml:space="preserve">institutions. </w:t>
      </w:r>
    </w:p>
    <w:p w:rsidR="00F61D15" w:rsidRPr="00445081" w:rsidRDefault="00F61D15" w:rsidP="00481FA0">
      <w:pPr>
        <w:pStyle w:val="SingleTxtG"/>
      </w:pPr>
      <w:r w:rsidRPr="00445081">
        <w:t>1</w:t>
      </w:r>
      <w:r>
        <w:t>7</w:t>
      </w:r>
      <w:r w:rsidR="00463E11">
        <w:t>.</w:t>
      </w:r>
      <w:r w:rsidR="00463E11">
        <w:tab/>
      </w:r>
      <w:r w:rsidRPr="00445081">
        <w:t xml:space="preserve">The Committee is concerned that information on the Covenant, its concluding observations and reports submitted by the State party is not widely disseminated, including among prosecutors, judges and lawyers. It is also concerned </w:t>
      </w:r>
      <w:r w:rsidR="00190A7D">
        <w:t>by</w:t>
      </w:r>
      <w:r w:rsidR="00190A7D" w:rsidRPr="00445081">
        <w:t xml:space="preserve"> </w:t>
      </w:r>
      <w:r w:rsidRPr="00445081">
        <w:t xml:space="preserve">the limited relationship between the State party and non-governmental organizations and the fact that non-governmental organizations are not fully </w:t>
      </w:r>
      <w:r w:rsidR="00D40543">
        <w:t>consulted</w:t>
      </w:r>
      <w:r w:rsidRPr="00445081">
        <w:t xml:space="preserve"> in the process of </w:t>
      </w:r>
      <w:r w:rsidR="00190A7D" w:rsidRPr="00445081">
        <w:t xml:space="preserve">drafting </w:t>
      </w:r>
      <w:r w:rsidRPr="00445081">
        <w:t>reports submitted to the Committee</w:t>
      </w:r>
      <w:r>
        <w:t xml:space="preserve"> </w:t>
      </w:r>
      <w:r w:rsidRPr="00445081">
        <w:t>(art. 2)</w:t>
      </w:r>
      <w:r>
        <w:t>.</w:t>
      </w:r>
      <w:r w:rsidRPr="00445081">
        <w:t xml:space="preserve"> </w:t>
      </w:r>
    </w:p>
    <w:p w:rsidR="00F61D15" w:rsidRPr="00445081" w:rsidRDefault="00F61D15" w:rsidP="00FD79E4">
      <w:pPr>
        <w:pStyle w:val="SingleTxtG"/>
        <w:ind w:firstLine="567"/>
        <w:rPr>
          <w:lang w:val="en-US"/>
        </w:rPr>
      </w:pPr>
      <w:r w:rsidRPr="00445081">
        <w:rPr>
          <w:b/>
        </w:rPr>
        <w:t xml:space="preserve">The State party should take all appropriate measures to disseminate, both in Estonian and Russian, the Covenant </w:t>
      </w:r>
      <w:r>
        <w:rPr>
          <w:b/>
        </w:rPr>
        <w:t>and</w:t>
      </w:r>
      <w:r w:rsidR="00190A7D">
        <w:rPr>
          <w:b/>
        </w:rPr>
        <w:t>,</w:t>
      </w:r>
      <w:r>
        <w:rPr>
          <w:b/>
        </w:rPr>
        <w:t xml:space="preserve"> making full use of the State party’s proficiency in information technology, </w:t>
      </w:r>
      <w:r w:rsidRPr="00445081">
        <w:rPr>
          <w:b/>
        </w:rPr>
        <w:t xml:space="preserve">the concluding observations adopted by and the reports submitted to the Committee. It should provide training to prosecutors, judges and lawyers on the Covenant and reinforce its relationship with non-governmental organizations, </w:t>
      </w:r>
      <w:r w:rsidR="00D40543">
        <w:rPr>
          <w:b/>
        </w:rPr>
        <w:t>and consult them</w:t>
      </w:r>
      <w:r w:rsidR="00FD79E4" w:rsidRPr="003364D4">
        <w:rPr>
          <w:b/>
        </w:rPr>
        <w:t xml:space="preserve"> </w:t>
      </w:r>
      <w:r w:rsidRPr="00445081">
        <w:rPr>
          <w:b/>
        </w:rPr>
        <w:t xml:space="preserve">in the process of drafting periodic reports to the Committee. </w:t>
      </w:r>
    </w:p>
    <w:p w:rsidR="00F61D15" w:rsidRPr="00445081" w:rsidRDefault="00F61D15" w:rsidP="003364D4">
      <w:pPr>
        <w:pStyle w:val="SingleTxtG"/>
      </w:pPr>
      <w:r w:rsidRPr="00445081">
        <w:t>1</w:t>
      </w:r>
      <w:r>
        <w:t>8</w:t>
      </w:r>
      <w:r w:rsidRPr="00445081">
        <w:t>.</w:t>
      </w:r>
      <w:r w:rsidR="00463E11">
        <w:tab/>
      </w:r>
      <w:r w:rsidRPr="00445081">
        <w:t>In accordance with rule 71, paragraph 5, of the Committee’s rules of procedure, the State party should provide, within one year, information on the current situation and on its implementation of the Committee’s recommendations given in paragraphs</w:t>
      </w:r>
      <w:r>
        <w:t xml:space="preserve"> 5</w:t>
      </w:r>
      <w:r w:rsidR="00D40543">
        <w:t xml:space="preserve"> and</w:t>
      </w:r>
      <w:r>
        <w:t xml:space="preserve"> 6 </w:t>
      </w:r>
      <w:r w:rsidRPr="00445081">
        <w:t>above.</w:t>
      </w:r>
    </w:p>
    <w:p w:rsidR="00F61D15" w:rsidRDefault="00F61D15" w:rsidP="00463E11">
      <w:pPr>
        <w:pStyle w:val="SingleTxtG"/>
      </w:pPr>
      <w:r w:rsidRPr="00445081">
        <w:t>1</w:t>
      </w:r>
      <w:r>
        <w:t>9</w:t>
      </w:r>
      <w:r w:rsidRPr="00445081">
        <w:t>.</w:t>
      </w:r>
      <w:r w:rsidR="00463E11">
        <w:tab/>
      </w:r>
      <w:r w:rsidRPr="00445081">
        <w:t>The Committee requests the State party</w:t>
      </w:r>
      <w:r w:rsidR="000A7192">
        <w:t xml:space="preserve"> to provide</w:t>
      </w:r>
      <w:r w:rsidRPr="00445081">
        <w:t>, in its next periodic report due to be submitted by 30 July 2015, information on action taken to implement the remaining recommendations and its compliance</w:t>
      </w:r>
      <w:r w:rsidR="00463E11">
        <w:t xml:space="preserve"> with the Covenant as a whole. </w:t>
      </w:r>
    </w:p>
    <w:p w:rsidR="00463E11" w:rsidRPr="00463E11" w:rsidRDefault="00463E11" w:rsidP="00463E11">
      <w:pPr>
        <w:pStyle w:val="SingleTxtG"/>
        <w:spacing w:before="240" w:after="0"/>
        <w:jc w:val="center"/>
        <w:rPr>
          <w:u w:val="single"/>
        </w:rPr>
      </w:pPr>
      <w:r>
        <w:rPr>
          <w:u w:val="single"/>
        </w:rPr>
        <w:tab/>
      </w:r>
      <w:r>
        <w:rPr>
          <w:u w:val="single"/>
        </w:rPr>
        <w:tab/>
      </w:r>
      <w:r>
        <w:rPr>
          <w:u w:val="single"/>
        </w:rPr>
        <w:tab/>
      </w:r>
    </w:p>
    <w:sectPr w:rsidR="00463E11" w:rsidRPr="00463E11" w:rsidSect="00107A0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911" w:rsidRDefault="00A81911"/>
  </w:endnote>
  <w:endnote w:type="continuationSeparator" w:id="0">
    <w:p w:rsidR="00A81911" w:rsidRDefault="00A81911"/>
  </w:endnote>
  <w:endnote w:type="continuationNotice" w:id="1">
    <w:p w:rsidR="00A81911" w:rsidRDefault="00A81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F4" w:rsidRPr="00107A0D" w:rsidRDefault="009479F4" w:rsidP="00107A0D">
    <w:pPr>
      <w:pStyle w:val="Footer"/>
      <w:tabs>
        <w:tab w:val="right" w:pos="9638"/>
      </w:tabs>
    </w:pPr>
    <w:r w:rsidRPr="00107A0D">
      <w:rPr>
        <w:b/>
        <w:sz w:val="18"/>
      </w:rPr>
      <w:fldChar w:fldCharType="begin"/>
    </w:r>
    <w:r w:rsidRPr="00107A0D">
      <w:rPr>
        <w:b/>
        <w:sz w:val="18"/>
      </w:rPr>
      <w:instrText xml:space="preserve"> PAGE  \* MERGEFORMAT </w:instrText>
    </w:r>
    <w:r w:rsidRPr="00107A0D">
      <w:rPr>
        <w:b/>
        <w:sz w:val="18"/>
      </w:rPr>
      <w:fldChar w:fldCharType="separate"/>
    </w:r>
    <w:r>
      <w:rPr>
        <w:b/>
        <w:noProof/>
        <w:sz w:val="18"/>
      </w:rPr>
      <w:t>2</w:t>
    </w:r>
    <w:r w:rsidRPr="00107A0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F4" w:rsidRPr="00107A0D" w:rsidRDefault="009479F4" w:rsidP="00107A0D">
    <w:pPr>
      <w:pStyle w:val="Footer"/>
      <w:tabs>
        <w:tab w:val="right" w:pos="9638"/>
      </w:tabs>
      <w:rPr>
        <w:b/>
        <w:sz w:val="18"/>
      </w:rPr>
    </w:pPr>
    <w:r>
      <w:tab/>
    </w:r>
    <w:r w:rsidRPr="00107A0D">
      <w:rPr>
        <w:b/>
        <w:sz w:val="18"/>
      </w:rPr>
      <w:fldChar w:fldCharType="begin"/>
    </w:r>
    <w:r w:rsidRPr="00107A0D">
      <w:rPr>
        <w:b/>
        <w:sz w:val="18"/>
      </w:rPr>
      <w:instrText xml:space="preserve"> PAGE  \* MERGEFORMAT </w:instrText>
    </w:r>
    <w:r w:rsidRPr="00107A0D">
      <w:rPr>
        <w:b/>
        <w:sz w:val="18"/>
      </w:rPr>
      <w:fldChar w:fldCharType="separate"/>
    </w:r>
    <w:r>
      <w:rPr>
        <w:b/>
        <w:noProof/>
        <w:sz w:val="18"/>
      </w:rPr>
      <w:t>5</w:t>
    </w:r>
    <w:r w:rsidRPr="00107A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F4" w:rsidRPr="00107A0D" w:rsidRDefault="009479F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GE.10-44092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911" w:rsidRPr="000B175B" w:rsidRDefault="00A81911" w:rsidP="000B175B">
      <w:pPr>
        <w:tabs>
          <w:tab w:val="right" w:pos="2155"/>
        </w:tabs>
        <w:spacing w:after="80"/>
        <w:ind w:left="680"/>
        <w:rPr>
          <w:u w:val="single"/>
        </w:rPr>
      </w:pPr>
      <w:r>
        <w:rPr>
          <w:u w:val="single"/>
        </w:rPr>
        <w:tab/>
      </w:r>
    </w:p>
  </w:footnote>
  <w:footnote w:type="continuationSeparator" w:id="0">
    <w:p w:rsidR="00A81911" w:rsidRPr="00FC68B7" w:rsidRDefault="00A81911" w:rsidP="00FC68B7">
      <w:pPr>
        <w:tabs>
          <w:tab w:val="left" w:pos="2155"/>
        </w:tabs>
        <w:spacing w:after="80"/>
        <w:ind w:left="680"/>
        <w:rPr>
          <w:u w:val="single"/>
        </w:rPr>
      </w:pPr>
      <w:r>
        <w:rPr>
          <w:u w:val="single"/>
        </w:rPr>
        <w:tab/>
      </w:r>
    </w:p>
  </w:footnote>
  <w:footnote w:type="continuationNotice" w:id="1">
    <w:p w:rsidR="00A81911" w:rsidRDefault="00A819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F4" w:rsidRPr="008F1CAA" w:rsidRDefault="009479F4">
    <w:pPr>
      <w:pStyle w:val="Header"/>
      <w:rPr>
        <w:lang w:val="fr-FR"/>
      </w:rPr>
    </w:pPr>
    <w:r>
      <w:rPr>
        <w:lang w:val="fr-FR"/>
      </w:rPr>
      <w:t>CCPR/C/EST/CO/3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F4" w:rsidRPr="008F1CAA" w:rsidRDefault="009479F4" w:rsidP="00107A0D">
    <w:pPr>
      <w:pStyle w:val="Header"/>
      <w:jc w:val="right"/>
      <w:rPr>
        <w:lang w:val="fr-FR"/>
      </w:rPr>
    </w:pPr>
    <w:r w:rsidRPr="008F1CAA">
      <w:rPr>
        <w:lang w:val="fr-FR"/>
      </w:rPr>
      <w:t>CCPR/C/EST/CO/3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F4" w:rsidRDefault="009479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1446F8E"/>
    <w:multiLevelType w:val="hybridMultilevel"/>
    <w:tmpl w:val="A3126A1E"/>
    <w:lvl w:ilvl="0" w:tplc="FFFFFFFF">
      <w:start w:val="1"/>
      <w:numFmt w:val="decimal"/>
      <w:lvlText w:val="%1."/>
      <w:lvlJc w:val="left"/>
      <w:pPr>
        <w:tabs>
          <w:tab w:val="num" w:pos="360"/>
        </w:tabs>
        <w:ind w:left="360" w:hanging="360"/>
      </w:pPr>
      <w:rPr>
        <w:b w:val="0"/>
        <w:bCs/>
        <w:i w:val="0"/>
        <w:iCs/>
        <w:sz w:val="24"/>
        <w:szCs w:val="24"/>
      </w:rPr>
    </w:lvl>
    <w:lvl w:ilvl="1" w:tplc="FFFFFFFF">
      <w:start w:val="1"/>
      <w:numFmt w:val="upperLetter"/>
      <w:lvlText w:val="%2."/>
      <w:lvlJc w:val="left"/>
      <w:pPr>
        <w:tabs>
          <w:tab w:val="num" w:pos="1080"/>
        </w:tabs>
        <w:ind w:left="1080" w:hanging="360"/>
      </w:pPr>
      <w:rPr>
        <w:rFonts w:hint="default"/>
      </w:rPr>
    </w:lvl>
    <w:lvl w:ilvl="2" w:tplc="FFFFFFFF">
      <w:start w:val="1"/>
      <w:numFmt w:val="decimal"/>
      <w:lvlText w:val="%3."/>
      <w:lvlJc w:val="left"/>
      <w:pPr>
        <w:tabs>
          <w:tab w:val="num" w:pos="1980"/>
        </w:tabs>
        <w:ind w:left="1980" w:hanging="360"/>
      </w:pPr>
      <w:rPr>
        <w:i w:val="0"/>
        <w:iCs/>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16D3AA6"/>
    <w:multiLevelType w:val="hybridMultilevel"/>
    <w:tmpl w:val="10804B66"/>
    <w:lvl w:ilvl="0" w:tplc="FFFFFFFF">
      <w:start w:val="1"/>
      <w:numFmt w:val="lowerLetter"/>
      <w:lvlText w:val="(%1)"/>
      <w:lvlJc w:val="left"/>
      <w:pPr>
        <w:tabs>
          <w:tab w:val="num" w:pos="960"/>
        </w:tabs>
        <w:ind w:left="960" w:hanging="360"/>
      </w:pPr>
      <w:rPr>
        <w:rFonts w:hint="default"/>
      </w:rPr>
    </w:lvl>
    <w:lvl w:ilvl="1" w:tplc="0409000F">
      <w:start w:val="1"/>
      <w:numFmt w:val="decimal"/>
      <w:lvlText w:val="%2."/>
      <w:lvlJc w:val="left"/>
      <w:pPr>
        <w:tabs>
          <w:tab w:val="num" w:pos="1680"/>
        </w:tabs>
        <w:ind w:left="1680" w:hanging="360"/>
      </w:pPr>
      <w:rPr>
        <w:rFonts w:hint="default"/>
      </w:r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7A0D"/>
    <w:rsid w:val="00013F1E"/>
    <w:rsid w:val="000213E8"/>
    <w:rsid w:val="000272B3"/>
    <w:rsid w:val="0005056C"/>
    <w:rsid w:val="00050F6B"/>
    <w:rsid w:val="00057E97"/>
    <w:rsid w:val="000600DE"/>
    <w:rsid w:val="00060C3A"/>
    <w:rsid w:val="00065823"/>
    <w:rsid w:val="00072C8C"/>
    <w:rsid w:val="000733B5"/>
    <w:rsid w:val="00081815"/>
    <w:rsid w:val="000931C0"/>
    <w:rsid w:val="000A7192"/>
    <w:rsid w:val="000B175B"/>
    <w:rsid w:val="000B3A0F"/>
    <w:rsid w:val="000B4EF7"/>
    <w:rsid w:val="000C2C03"/>
    <w:rsid w:val="000C2D2E"/>
    <w:rsid w:val="000E0415"/>
    <w:rsid w:val="00107A0D"/>
    <w:rsid w:val="001103AA"/>
    <w:rsid w:val="001436FA"/>
    <w:rsid w:val="00165F3A"/>
    <w:rsid w:val="00183968"/>
    <w:rsid w:val="00183AFE"/>
    <w:rsid w:val="00190A7D"/>
    <w:rsid w:val="001A6686"/>
    <w:rsid w:val="001B4B04"/>
    <w:rsid w:val="001C21BC"/>
    <w:rsid w:val="001C6663"/>
    <w:rsid w:val="001C7895"/>
    <w:rsid w:val="001D0C8C"/>
    <w:rsid w:val="001D26DF"/>
    <w:rsid w:val="001D3A03"/>
    <w:rsid w:val="00202DA8"/>
    <w:rsid w:val="00211E0B"/>
    <w:rsid w:val="0022720B"/>
    <w:rsid w:val="0023210C"/>
    <w:rsid w:val="00266909"/>
    <w:rsid w:val="00267F5F"/>
    <w:rsid w:val="00272799"/>
    <w:rsid w:val="00274204"/>
    <w:rsid w:val="0028498E"/>
    <w:rsid w:val="00286683"/>
    <w:rsid w:val="00286B4D"/>
    <w:rsid w:val="002F175C"/>
    <w:rsid w:val="003229D8"/>
    <w:rsid w:val="003339A5"/>
    <w:rsid w:val="003364D4"/>
    <w:rsid w:val="00352709"/>
    <w:rsid w:val="00367567"/>
    <w:rsid w:val="00371178"/>
    <w:rsid w:val="0038336C"/>
    <w:rsid w:val="003A6810"/>
    <w:rsid w:val="003C2CC4"/>
    <w:rsid w:val="003C3DDD"/>
    <w:rsid w:val="003D2C17"/>
    <w:rsid w:val="003D459C"/>
    <w:rsid w:val="003D4B23"/>
    <w:rsid w:val="00410C89"/>
    <w:rsid w:val="00426B9B"/>
    <w:rsid w:val="004325CB"/>
    <w:rsid w:val="00435B0D"/>
    <w:rsid w:val="00436B33"/>
    <w:rsid w:val="00442A83"/>
    <w:rsid w:val="00450D07"/>
    <w:rsid w:val="0045495B"/>
    <w:rsid w:val="00463E11"/>
    <w:rsid w:val="0048187D"/>
    <w:rsid w:val="00481FA0"/>
    <w:rsid w:val="0048611D"/>
    <w:rsid w:val="00487488"/>
    <w:rsid w:val="004D7B9D"/>
    <w:rsid w:val="0052136D"/>
    <w:rsid w:val="00523810"/>
    <w:rsid w:val="0052775E"/>
    <w:rsid w:val="005420F2"/>
    <w:rsid w:val="005628B6"/>
    <w:rsid w:val="00564D96"/>
    <w:rsid w:val="00571981"/>
    <w:rsid w:val="005848B3"/>
    <w:rsid w:val="005B3DB3"/>
    <w:rsid w:val="005B723E"/>
    <w:rsid w:val="005D38DC"/>
    <w:rsid w:val="005D67AF"/>
    <w:rsid w:val="005F26D7"/>
    <w:rsid w:val="005F7717"/>
    <w:rsid w:val="005F7B75"/>
    <w:rsid w:val="006001EE"/>
    <w:rsid w:val="00605042"/>
    <w:rsid w:val="00611FC4"/>
    <w:rsid w:val="006176FB"/>
    <w:rsid w:val="00640589"/>
    <w:rsid w:val="00640B26"/>
    <w:rsid w:val="00652D0A"/>
    <w:rsid w:val="00662BB6"/>
    <w:rsid w:val="00684C21"/>
    <w:rsid w:val="006B4231"/>
    <w:rsid w:val="006B77D3"/>
    <w:rsid w:val="006D37AF"/>
    <w:rsid w:val="006D51D0"/>
    <w:rsid w:val="006D5F9A"/>
    <w:rsid w:val="006E564B"/>
    <w:rsid w:val="006E7191"/>
    <w:rsid w:val="00703577"/>
    <w:rsid w:val="00725154"/>
    <w:rsid w:val="0072632A"/>
    <w:rsid w:val="007327D5"/>
    <w:rsid w:val="00750478"/>
    <w:rsid w:val="007629C8"/>
    <w:rsid w:val="00770FA3"/>
    <w:rsid w:val="007755CC"/>
    <w:rsid w:val="007B33EE"/>
    <w:rsid w:val="007B6BA5"/>
    <w:rsid w:val="007C3390"/>
    <w:rsid w:val="007C4F4B"/>
    <w:rsid w:val="007C784F"/>
    <w:rsid w:val="007E0B2D"/>
    <w:rsid w:val="007E29FC"/>
    <w:rsid w:val="007F0F55"/>
    <w:rsid w:val="007F6611"/>
    <w:rsid w:val="008105B8"/>
    <w:rsid w:val="00814041"/>
    <w:rsid w:val="008242D7"/>
    <w:rsid w:val="008257B1"/>
    <w:rsid w:val="00843767"/>
    <w:rsid w:val="008679D9"/>
    <w:rsid w:val="008979B1"/>
    <w:rsid w:val="008A1DB2"/>
    <w:rsid w:val="008A6B25"/>
    <w:rsid w:val="008A6C4F"/>
    <w:rsid w:val="008B2335"/>
    <w:rsid w:val="008B3473"/>
    <w:rsid w:val="008E0678"/>
    <w:rsid w:val="008F1CAA"/>
    <w:rsid w:val="00910E85"/>
    <w:rsid w:val="00910F40"/>
    <w:rsid w:val="00912C08"/>
    <w:rsid w:val="009223CA"/>
    <w:rsid w:val="00931123"/>
    <w:rsid w:val="00940F93"/>
    <w:rsid w:val="009479F4"/>
    <w:rsid w:val="0095347F"/>
    <w:rsid w:val="00957944"/>
    <w:rsid w:val="00965E48"/>
    <w:rsid w:val="009760F3"/>
    <w:rsid w:val="009909F5"/>
    <w:rsid w:val="009A0E8D"/>
    <w:rsid w:val="009B26E7"/>
    <w:rsid w:val="009C319D"/>
    <w:rsid w:val="00A00A3F"/>
    <w:rsid w:val="00A01489"/>
    <w:rsid w:val="00A31C54"/>
    <w:rsid w:val="00A338F1"/>
    <w:rsid w:val="00A44615"/>
    <w:rsid w:val="00A63069"/>
    <w:rsid w:val="00A72F22"/>
    <w:rsid w:val="00A7360F"/>
    <w:rsid w:val="00A748A6"/>
    <w:rsid w:val="00A769F4"/>
    <w:rsid w:val="00A776B4"/>
    <w:rsid w:val="00A81911"/>
    <w:rsid w:val="00A85BE8"/>
    <w:rsid w:val="00A94361"/>
    <w:rsid w:val="00A963FB"/>
    <w:rsid w:val="00AA293C"/>
    <w:rsid w:val="00B13E9B"/>
    <w:rsid w:val="00B30179"/>
    <w:rsid w:val="00B339A7"/>
    <w:rsid w:val="00B56E4A"/>
    <w:rsid w:val="00B56E9C"/>
    <w:rsid w:val="00B64B1F"/>
    <w:rsid w:val="00B6553F"/>
    <w:rsid w:val="00B66E5E"/>
    <w:rsid w:val="00B77D05"/>
    <w:rsid w:val="00B81206"/>
    <w:rsid w:val="00B81E12"/>
    <w:rsid w:val="00B9067B"/>
    <w:rsid w:val="00BB7010"/>
    <w:rsid w:val="00BC2C23"/>
    <w:rsid w:val="00BC74E9"/>
    <w:rsid w:val="00BF68A8"/>
    <w:rsid w:val="00C063D1"/>
    <w:rsid w:val="00C11A03"/>
    <w:rsid w:val="00C37A88"/>
    <w:rsid w:val="00C463DD"/>
    <w:rsid w:val="00C46C4A"/>
    <w:rsid w:val="00C4724C"/>
    <w:rsid w:val="00C629A0"/>
    <w:rsid w:val="00C72DB6"/>
    <w:rsid w:val="00C745C3"/>
    <w:rsid w:val="00CE4A8F"/>
    <w:rsid w:val="00CE70B4"/>
    <w:rsid w:val="00D04C43"/>
    <w:rsid w:val="00D2031B"/>
    <w:rsid w:val="00D25FE2"/>
    <w:rsid w:val="00D40543"/>
    <w:rsid w:val="00D43252"/>
    <w:rsid w:val="00D47EEA"/>
    <w:rsid w:val="00D95303"/>
    <w:rsid w:val="00D978C6"/>
    <w:rsid w:val="00DA3111"/>
    <w:rsid w:val="00DA3C1C"/>
    <w:rsid w:val="00DB0C79"/>
    <w:rsid w:val="00E27346"/>
    <w:rsid w:val="00E71BC8"/>
    <w:rsid w:val="00E7260F"/>
    <w:rsid w:val="00E779FC"/>
    <w:rsid w:val="00E82900"/>
    <w:rsid w:val="00E96630"/>
    <w:rsid w:val="00E97DE9"/>
    <w:rsid w:val="00EB241A"/>
    <w:rsid w:val="00EB2581"/>
    <w:rsid w:val="00EC4DF8"/>
    <w:rsid w:val="00ED7A2A"/>
    <w:rsid w:val="00EF1D7F"/>
    <w:rsid w:val="00EF2D9D"/>
    <w:rsid w:val="00F06D43"/>
    <w:rsid w:val="00F20C3D"/>
    <w:rsid w:val="00F43E9E"/>
    <w:rsid w:val="00F61D15"/>
    <w:rsid w:val="00F722D8"/>
    <w:rsid w:val="00F9057C"/>
    <w:rsid w:val="00F906D7"/>
    <w:rsid w:val="00F93781"/>
    <w:rsid w:val="00FB613B"/>
    <w:rsid w:val="00FC68B7"/>
    <w:rsid w:val="00FD79E4"/>
    <w:rsid w:val="00FE106A"/>
    <w:rsid w:val="00FF457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F61D15"/>
    <w:pPr>
      <w:suppressAutoHyphens w:val="0"/>
      <w:spacing w:after="240" w:line="240" w:lineRule="auto"/>
      <w:ind w:left="720"/>
    </w:pPr>
    <w:rPr>
      <w:sz w:val="24"/>
      <w:szCs w:val="24"/>
    </w:rPr>
  </w:style>
  <w:style w:type="character" w:customStyle="1" w:styleId="H1GChar">
    <w:name w:val="_ H_1_G Char"/>
    <w:link w:val="H1G"/>
    <w:rsid w:val="00750478"/>
    <w:rPr>
      <w:b/>
      <w:sz w:val="24"/>
      <w:lang w:val="en-GB" w:eastAsia="en-US" w:bidi="ar-SA"/>
    </w:rPr>
  </w:style>
  <w:style w:type="paragraph" w:styleId="BalloonText">
    <w:name w:val="Balloon Text"/>
    <w:basedOn w:val="Normal"/>
    <w:semiHidden/>
    <w:rsid w:val="00931123"/>
    <w:rPr>
      <w:rFonts w:ascii="Tahoma" w:hAnsi="Tahoma" w:cs="Tahoma"/>
      <w:sz w:val="16"/>
      <w:szCs w:val="16"/>
    </w:rPr>
  </w:style>
  <w:style w:type="character" w:styleId="CommentReference">
    <w:name w:val="annotation reference"/>
    <w:semiHidden/>
    <w:rsid w:val="00725154"/>
    <w:rPr>
      <w:sz w:val="16"/>
      <w:szCs w:val="16"/>
    </w:rPr>
  </w:style>
  <w:style w:type="paragraph" w:styleId="CommentText">
    <w:name w:val="annotation text"/>
    <w:basedOn w:val="Normal"/>
    <w:semiHidden/>
    <w:rsid w:val="00725154"/>
  </w:style>
  <w:style w:type="paragraph" w:styleId="CommentSubject">
    <w:name w:val="annotation subject"/>
    <w:basedOn w:val="CommentText"/>
    <w:next w:val="CommentText"/>
    <w:semiHidden/>
    <w:rsid w:val="007251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2037</Words>
  <Characters>11611</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3</cp:revision>
  <cp:lastPrinted>2010-07-27T13:52:00Z</cp:lastPrinted>
  <dcterms:created xsi:type="dcterms:W3CDTF">2010-08-05T15:13:00Z</dcterms:created>
  <dcterms:modified xsi:type="dcterms:W3CDTF">2010-08-05T15:13:00Z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592618900</vt:i4>
  </property>
  <property fmtid="{D5CDD505-2E9C-101B-9397-08002B2CF9AE}" pid="3" name="_NewReviewCycle">
    <vt:lpwstr/>
  </property>
</Properties>
</file>