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6237"/>
          <w:tab w:val="left" w:pos="7088"/>
        </w:tabs>
        <w:spacing w:line="240" w:lineRule="auto"/>
        <w:ind w:left="7088"/>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E/C.12/Q/EST/1</w:t>
      </w:r>
      <w:r>
        <w:rPr>
          <w:sz w:val="22"/>
          <w:lang w:val="en-US"/>
        </w:rPr>
        <w:fldChar w:fldCharType="end"/>
      </w:r>
    </w:p>
    <w:p w:rsidR="00000000" w:rsidRDefault="00000000">
      <w:pPr>
        <w:tabs>
          <w:tab w:val="clear" w:pos="6237"/>
          <w:tab w:val="left" w:pos="7088"/>
        </w:tabs>
        <w:spacing w:line="240" w:lineRule="auto"/>
        <w:ind w:left="7088"/>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7 December 2001</w:t>
      </w:r>
      <w:r>
        <w:rPr>
          <w:sz w:val="22"/>
          <w:lang w:val="en-US"/>
        </w:rPr>
        <w:fldChar w:fldCharType="end"/>
      </w:r>
    </w:p>
    <w:p w:rsidR="00000000" w:rsidRDefault="00000000">
      <w:pPr>
        <w:tabs>
          <w:tab w:val="clear" w:pos="6237"/>
          <w:tab w:val="left" w:pos="7088"/>
        </w:tabs>
        <w:spacing w:line="240" w:lineRule="auto"/>
        <w:ind w:left="7088"/>
        <w:rPr>
          <w:sz w:val="22"/>
          <w:lang w:val="en-US"/>
        </w:rPr>
      </w:pPr>
    </w:p>
    <w:p w:rsidR="00000000" w:rsidRDefault="00000000">
      <w:pPr>
        <w:tabs>
          <w:tab w:val="clear" w:pos="6237"/>
          <w:tab w:val="left" w:pos="7088"/>
        </w:tabs>
        <w:spacing w:line="240" w:lineRule="auto"/>
        <w:ind w:left="7088"/>
        <w:rPr>
          <w:sz w:val="22"/>
          <w:lang w:val="en-US"/>
        </w:rPr>
      </w:pPr>
      <w:r>
        <w:rPr>
          <w:sz w:val="22"/>
          <w:lang w:val="en-US"/>
        </w:rPr>
        <w:t>RUSSIAN</w:t>
      </w:r>
    </w:p>
    <w:p w:rsidR="00000000" w:rsidRDefault="00000000">
      <w:pPr>
        <w:tabs>
          <w:tab w:val="clear" w:pos="6237"/>
          <w:tab w:val="left" w:pos="7088"/>
        </w:tabs>
        <w:spacing w:line="240" w:lineRule="auto"/>
        <w:ind w:left="7088"/>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0" w:name="ПолеСоСписком2"/>
      <w:r>
        <w:rPr>
          <w:sz w:val="22"/>
          <w:lang w:val="en-US"/>
        </w:rPr>
        <w:instrText xml:space="preserve"> FORMDROPDOWN </w:instrText>
      </w:r>
      <w:r>
        <w:rPr>
          <w:sz w:val="22"/>
          <w:lang w:val="en-US"/>
        </w:rPr>
      </w:r>
      <w:r>
        <w:rPr>
          <w:sz w:val="22"/>
          <w:lang w:val="en-US"/>
        </w:rPr>
        <w:fldChar w:fldCharType="end"/>
      </w:r>
      <w:bookmarkEnd w:id="0"/>
    </w:p>
    <w:p w:rsidR="00000000" w:rsidRDefault="00000000">
      <w:pPr>
        <w:tabs>
          <w:tab w:val="clear" w:pos="6237"/>
          <w:tab w:val="left" w:pos="7088"/>
        </w:tabs>
        <w:spacing w:line="240" w:lineRule="auto"/>
        <w:ind w:left="7088"/>
        <w:rPr>
          <w:sz w:val="22"/>
          <w:lang w:val="en-US"/>
        </w:rPr>
      </w:pPr>
    </w:p>
    <w:p w:rsidR="00000000" w:rsidRDefault="00000000">
      <w:pPr>
        <w:tabs>
          <w:tab w:val="clear" w:pos="6237"/>
          <w:tab w:val="left" w:pos="7088"/>
        </w:tabs>
        <w:ind w:left="7088"/>
        <w:rPr>
          <w:lang w:val="en-US"/>
        </w:rPr>
      </w:pPr>
    </w:p>
    <w:p w:rsidR="00000000" w:rsidRDefault="00000000"/>
    <w:p w:rsidR="00000000" w:rsidRDefault="00000000">
      <w:r>
        <w:t>КОМИТЕТ ПО ЭКОНОМИЧЕСКИМ, СОЦИАЛЬНЫМ</w:t>
      </w:r>
    </w:p>
    <w:p w:rsidR="00000000" w:rsidRDefault="00000000">
      <w:r>
        <w:t>И КУЛЬТУРНЫМ ПРАВАМ</w:t>
      </w:r>
    </w:p>
    <w:p w:rsidR="00000000" w:rsidRDefault="00000000">
      <w:r>
        <w:t>Предсессионная рабочая группа</w:t>
      </w:r>
    </w:p>
    <w:p w:rsidR="00000000" w:rsidRDefault="00000000">
      <w:r>
        <w:t>3-7 декабря 2001 года</w:t>
      </w: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Pr>
        <w:jc w:val="center"/>
        <w:rPr>
          <w:u w:val="single"/>
        </w:rPr>
      </w:pPr>
      <w:r>
        <w:rPr>
          <w:u w:val="single"/>
        </w:rPr>
        <w:t xml:space="preserve">Перечень вопросов, которые должны быть затронуты в связи с рассмотрением первоначального доклада Эстонии об осуществлении прав, закрепленных </w:t>
      </w:r>
    </w:p>
    <w:p w:rsidR="00000000" w:rsidRDefault="00000000">
      <w:pPr>
        <w:jc w:val="center"/>
        <w:rPr>
          <w:u w:val="single"/>
        </w:rPr>
      </w:pPr>
      <w:r>
        <w:rPr>
          <w:u w:val="single"/>
        </w:rPr>
        <w:t>в статьях 1</w:t>
      </w:r>
      <w:r>
        <w:rPr>
          <w:u w:val="single"/>
        </w:rPr>
        <w:noBreakHyphen/>
        <w:t xml:space="preserve">15 Международного пакта об экономических, социальных </w:t>
      </w:r>
    </w:p>
    <w:p w:rsidR="00000000" w:rsidRDefault="00000000">
      <w:pPr>
        <w:jc w:val="center"/>
      </w:pPr>
      <w:r>
        <w:rPr>
          <w:u w:val="single"/>
        </w:rPr>
        <w:t>и культурных правах (Е/1990/5/Аdd.51</w:t>
      </w:r>
      <w:r>
        <w:t>)</w:t>
      </w: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US"/>
        </w:rPr>
      </w:pPr>
      <w:r>
        <w:rPr>
          <w:lang w:val="en-US"/>
        </w:rPr>
        <w:t>GE.01-46554   (R)    040102    040102</w:t>
      </w:r>
    </w:p>
    <w:p w:rsidR="00000000" w:rsidRDefault="00000000">
      <w:pPr>
        <w:pStyle w:val="16"/>
      </w:pPr>
      <w:r>
        <w:br w:type="page"/>
        <w:t>I.</w:t>
      </w:r>
      <w:r>
        <w:tab/>
        <w:t>ОБЩИЕ РАМКИ ОСУЩЕСТВЛЕНИЯ ПАКТА</w:t>
      </w:r>
    </w:p>
    <w:p w:rsidR="00000000" w:rsidRDefault="00000000">
      <w:pPr>
        <w:pStyle w:val="16"/>
      </w:pPr>
    </w:p>
    <w:p w:rsidR="00000000" w:rsidRDefault="00000000">
      <w:pPr>
        <w:pStyle w:val="16"/>
        <w:rPr>
          <w:u w:val="single"/>
        </w:rPr>
      </w:pPr>
      <w:r>
        <w:t>А.</w:t>
      </w:r>
      <w:r>
        <w:tab/>
        <w:t>Информация общего характера</w:t>
      </w:r>
    </w:p>
    <w:p w:rsidR="00000000" w:rsidRDefault="00000000">
      <w:pPr>
        <w:jc w:val="center"/>
        <w:rPr>
          <w:u w:val="single"/>
        </w:rPr>
      </w:pPr>
    </w:p>
    <w:p w:rsidR="00000000" w:rsidRDefault="00000000">
      <w:r>
        <w:t>1.</w:t>
      </w:r>
      <w:r>
        <w:tab/>
        <w:t>Просьба указать, собирается ли государство-участник внести поправки в свой Закон об иностранцах, с тем чтобы предоставить возможность лицам, проживавшим в Эстонии до 1990 года, включая большое число русских, получить эстонское гражданство?</w:t>
      </w:r>
    </w:p>
    <w:p w:rsidR="00000000" w:rsidRDefault="00000000"/>
    <w:p w:rsidR="00000000" w:rsidRDefault="00000000">
      <w:r>
        <w:t>2.</w:t>
      </w:r>
      <w:r>
        <w:tab/>
        <w:t>Учитывая большое число проживающих в Эстонии лиц без гражданства, просьба пояснить, почему Эстония не ратифицировала Конвенцию о статусе апатридов 1954 года и Конвенцию о сокращении безгражданства 1961 года?</w:t>
      </w:r>
    </w:p>
    <w:p w:rsidR="00000000" w:rsidRDefault="00000000"/>
    <w:p w:rsidR="00000000" w:rsidRDefault="00000000">
      <w:r>
        <w:t>3.</w:t>
      </w:r>
      <w:r>
        <w:tab/>
        <w:t>Просьба представить информацию о трудящихся-мигрантах в государстве-участнике и указать, намеривается ли государство-участник ратифицировать Международную конвенцию о защите прав всех трудящихся-мигрантов и членов их семей.</w:t>
      </w:r>
    </w:p>
    <w:p w:rsidR="00000000" w:rsidRDefault="00000000"/>
    <w:p w:rsidR="00000000" w:rsidRDefault="00000000">
      <w:r>
        <w:t>4.</w:t>
      </w:r>
      <w:r>
        <w:tab/>
        <w:t>Просьба представить информацию о статусе русского, украинского и белорусского языков в государстве-участнике.  Допускается ли использование этих языков в государственных учреждениях?</w:t>
      </w:r>
    </w:p>
    <w:p w:rsidR="00000000" w:rsidRDefault="00000000"/>
    <w:p w:rsidR="00000000" w:rsidRDefault="00000000">
      <w:pPr>
        <w:keepNext/>
        <w:jc w:val="center"/>
      </w:pPr>
      <w:r>
        <w:t>В.</w:t>
      </w:r>
      <w:r>
        <w:tab/>
        <w:t>Общеправовые рамки</w:t>
      </w:r>
    </w:p>
    <w:p w:rsidR="00000000" w:rsidRDefault="00000000">
      <w:pPr>
        <w:pStyle w:val="16"/>
        <w:keepNext/>
      </w:pPr>
    </w:p>
    <w:p w:rsidR="00000000" w:rsidRDefault="00000000">
      <w:r>
        <w:t>5.</w:t>
      </w:r>
      <w:r>
        <w:tab/>
        <w:t>Просьба представить информацию о полномочиях, возможностях и степени независимости "Канцлера юстиции", который выполняет функции омбудсмена.</w:t>
      </w:r>
    </w:p>
    <w:p w:rsidR="00000000" w:rsidRDefault="00000000"/>
    <w:p w:rsidR="00000000" w:rsidRDefault="00000000">
      <w:r>
        <w:t>6.</w:t>
      </w:r>
      <w:r>
        <w:tab/>
        <w:t>Просьба привести примеры и указать любые прецеденты в подтверждение того, что положения Пакта об экономических, социальных и культурных правах могут применяться в эстонских судах.</w:t>
      </w:r>
    </w:p>
    <w:p w:rsidR="00000000" w:rsidRDefault="00000000"/>
    <w:p w:rsidR="00000000" w:rsidRDefault="00000000">
      <w:pPr>
        <w:jc w:val="center"/>
      </w:pPr>
      <w:r>
        <w:t>С.</w:t>
      </w:r>
      <w:r>
        <w:tab/>
        <w:t>Информация и гласность</w:t>
      </w:r>
    </w:p>
    <w:p w:rsidR="00000000" w:rsidRDefault="00000000">
      <w:pPr>
        <w:pStyle w:val="16"/>
      </w:pPr>
    </w:p>
    <w:p w:rsidR="00000000" w:rsidRDefault="00000000">
      <w:r>
        <w:t>7.</w:t>
      </w:r>
      <w:r>
        <w:tab/>
        <w:t>Просьба сообщить о мерах, принятых государством-участником для повышения осведомленности о правах человека в целом, и в частности государственных служащих, судей, сотрудников полиции и административных органов, преподавателей университетов и студентов, изучающих права человека.</w:t>
      </w:r>
    </w:p>
    <w:p w:rsidR="00000000" w:rsidRDefault="00000000"/>
    <w:p w:rsidR="00000000" w:rsidRDefault="00000000">
      <w:pPr>
        <w:pStyle w:val="16"/>
      </w:pPr>
      <w:r>
        <w:br w:type="page"/>
        <w:t>II.</w:t>
      </w:r>
      <w:r>
        <w:tab/>
        <w:t>ВОПРОСЫ, КАСАЮЩИЕСЯ ОБЩИХ ПОЛОЖЕНИЙ ПАКТА (статьи 1-5)</w:t>
      </w:r>
    </w:p>
    <w:p w:rsidR="00000000" w:rsidRDefault="00000000">
      <w:pPr>
        <w:pStyle w:val="16"/>
      </w:pPr>
    </w:p>
    <w:p w:rsidR="00000000" w:rsidRDefault="00000000">
      <w:pPr>
        <w:pStyle w:val="FootnoteText"/>
        <w:spacing w:line="288" w:lineRule="auto"/>
      </w:pPr>
      <w:r>
        <w:rPr>
          <w:u w:val="single"/>
        </w:rPr>
        <w:t>Статья 2.2 - Недискриминация</w:t>
      </w:r>
    </w:p>
    <w:p w:rsidR="00000000" w:rsidRDefault="00000000">
      <w:pPr>
        <w:pStyle w:val="FootnoteText"/>
        <w:spacing w:line="288" w:lineRule="auto"/>
      </w:pPr>
    </w:p>
    <w:p w:rsidR="00000000" w:rsidRDefault="00000000">
      <w:r>
        <w:t>8.</w:t>
      </w:r>
      <w:r>
        <w:tab/>
        <w:t>Просьба прокомментировать следующее замечание, сделанное в апреле 2000 года Комитетом по ликвидации расовой дискриминации (КЛРД) в отношении Эстонии:  "Определение национальных меньшинств, содержащееся в Законе о культурной автономии национальных меньшинств от 1993 года, применяется только к эстонским гражданам.  Ввиду наличия значительного числа иностранцев и лиц без гражданства, проживающих на территории государства-участника, Комитет полагает, что такое ограничительное и узкое определение может ограничить сферу применения Государственной интеграционной программы" (</w:t>
      </w:r>
      <w:r>
        <w:rPr>
          <w:lang w:val="en-US"/>
        </w:rPr>
        <w:t>CERD</w:t>
      </w:r>
      <w:r>
        <w:t>/</w:t>
      </w:r>
      <w:r>
        <w:rPr>
          <w:lang w:val="en-US"/>
        </w:rPr>
        <w:t>C</w:t>
      </w:r>
      <w:r>
        <w:t>/304/</w:t>
      </w:r>
      <w:r>
        <w:rPr>
          <w:lang w:val="en-US"/>
        </w:rPr>
        <w:t>Add</w:t>
      </w:r>
      <w:r>
        <w:t>.98, пункт 9).</w:t>
      </w:r>
    </w:p>
    <w:p w:rsidR="00000000" w:rsidRDefault="00000000"/>
    <w:p w:rsidR="00000000" w:rsidRDefault="00000000">
      <w:r>
        <w:t>9.</w:t>
      </w:r>
      <w:r>
        <w:tab/>
        <w:t>Кроме того, в своих заключительных замечаниях по Эстонии, сделанных в апреле 2000 года, КЛРД выразил озабоченность тем, что положения об ограничении иммиграционных квот, установленные Законом об иностранцах 1993 года, распространяются на граждан большинства стран мира, за исключением граждан Европейского союза, Норвегии, Исландии и Швейцарии (там же, пункт 10).  Просьба объяснить причины такой явной дискриминации.</w:t>
      </w:r>
    </w:p>
    <w:p w:rsidR="00000000" w:rsidRDefault="00000000"/>
    <w:p w:rsidR="00000000" w:rsidRDefault="00000000">
      <w:pPr>
        <w:pStyle w:val="16"/>
        <w:jc w:val="left"/>
      </w:pPr>
      <w:r>
        <w:rPr>
          <w:u w:val="single"/>
        </w:rPr>
        <w:t>Статья 3 - Равенство мужчин и женщин</w:t>
      </w:r>
    </w:p>
    <w:p w:rsidR="00000000" w:rsidRDefault="00000000">
      <w:pPr>
        <w:pStyle w:val="16"/>
        <w:jc w:val="left"/>
      </w:pPr>
    </w:p>
    <w:p w:rsidR="00000000" w:rsidRDefault="00000000">
      <w:r>
        <w:t>10.</w:t>
      </w:r>
      <w:r>
        <w:tab/>
        <w:t>Просьба объяснить, какие меры приняты или принимаются государством-участником для решения проблемы равенства мужчин и женщин, учитывая тот факт, что эстонские женщины наиболее пострадали в ходе радикальной экономической перестройки 90-х годов.  Около двух третей частично занятых лиц составляли женщины.  С 1995 года общий уровень безработицы среди женщин был выше, чем среди мужчин.  Длительная безработица шире распространена среди женщин.</w:t>
      </w:r>
    </w:p>
    <w:p w:rsidR="00000000" w:rsidRDefault="00000000"/>
    <w:p w:rsidR="00000000" w:rsidRDefault="00000000">
      <w:r>
        <w:t>11.</w:t>
      </w:r>
      <w:r>
        <w:tab/>
        <w:t>Просьба сообщить и дать пояснения о том, какие меры принимаются для устранения неравенства в оплате труда мужчин и женщин.  По данным Доклада о развитии человеческого потенциала в Эстонии за 2000 год, опубликованного Программой развития Организации Объединенных Наций (ПРООН), средняя оплата труда женщин была ниже заработной платы мужчин за равный труд в течение всех десяти лет независимости, и этот разрыв продолжает расти.  Средняя оплата труда женщин составляла 80% от оплаты труда мужчин.  В 90-х годах в Эстонии не было ни одного вида занятий, в котором женщины получали бы такую же заработную плату, что и мужчины.</w:t>
      </w:r>
    </w:p>
    <w:p w:rsidR="00000000" w:rsidRDefault="00000000"/>
    <w:p w:rsidR="00000000" w:rsidRDefault="00000000">
      <w:pPr>
        <w:pStyle w:val="16"/>
      </w:pPr>
      <w:r>
        <w:br w:type="page"/>
        <w:t>III.</w:t>
      </w:r>
      <w:r>
        <w:tab/>
        <w:t>ВОПРОСЫ, КАСАЮЩИЕСЯ КОНКРЕТНЫХ ПРАВ, ПРИЗНАННЫХ ПАКТОМ (статьи 6-15)</w:t>
      </w:r>
    </w:p>
    <w:p w:rsidR="00000000" w:rsidRDefault="00000000">
      <w:pPr>
        <w:pStyle w:val="16"/>
      </w:pPr>
    </w:p>
    <w:p w:rsidR="00000000" w:rsidRDefault="00000000">
      <w:pPr>
        <w:pStyle w:val="FootnoteText"/>
        <w:spacing w:line="288" w:lineRule="auto"/>
      </w:pPr>
      <w:r>
        <w:rPr>
          <w:u w:val="single"/>
        </w:rPr>
        <w:t>Статья 6 - Право на труд</w:t>
      </w:r>
    </w:p>
    <w:p w:rsidR="00000000" w:rsidRDefault="00000000">
      <w:pPr>
        <w:pStyle w:val="FootnoteText"/>
        <w:spacing w:line="288" w:lineRule="auto"/>
      </w:pPr>
    </w:p>
    <w:p w:rsidR="00000000" w:rsidRDefault="00000000">
      <w:pPr>
        <w:pStyle w:val="FootnoteText"/>
        <w:spacing w:line="288" w:lineRule="auto"/>
      </w:pPr>
      <w:r>
        <w:t>12.</w:t>
      </w:r>
      <w:r>
        <w:tab/>
        <w:t>Просьба представить обновленную информацию о принятых государством-участником мерах для решения проблемы безработицы, которая выросла с 10% в 1998 году до 12,1% в 1999 году.</w:t>
      </w:r>
    </w:p>
    <w:p w:rsidR="00000000" w:rsidRDefault="00000000">
      <w:pPr>
        <w:pStyle w:val="FootnoteText"/>
        <w:spacing w:line="288" w:lineRule="auto"/>
      </w:pPr>
    </w:p>
    <w:p w:rsidR="00000000" w:rsidRDefault="00000000">
      <w:pPr>
        <w:pStyle w:val="FootnoteText"/>
        <w:spacing w:line="288" w:lineRule="auto"/>
      </w:pPr>
      <w:r>
        <w:t>13.</w:t>
      </w:r>
      <w:r>
        <w:tab/>
        <w:t>В своих заключительных замечаниях 1995 года Комитет выразил обеспокоенность тем, что условия назначения на любую должность в государственные учреждения, в частности автоматическое увольнение лиц, не отвечающих требованиям о знании эстонского языка или принесении письменной клятвы относительно прошлой деятельности кандидата при предыдущем режиме, могут повлечь за собой неоправданное ограничение права недискриминационного доступа к государственной службе (см. </w:t>
      </w:r>
      <w:r>
        <w:rPr>
          <w:lang w:val="en-US"/>
        </w:rPr>
        <w:t xml:space="preserve">CCPR/C/79/Add.59, </w:t>
      </w:r>
      <w:r>
        <w:t>пункт</w:t>
      </w:r>
      <w:r>
        <w:rPr>
          <w:lang w:val="en-US"/>
        </w:rPr>
        <w:t xml:space="preserve"> 14).  </w:t>
      </w:r>
      <w:r>
        <w:t>Просьба объяснить, предъявляются ли по</w:t>
      </w:r>
      <w:r>
        <w:noBreakHyphen/>
        <w:t>прежнему эти или аналогичные требования к кандидатам на государственные должности, а также рассматривается ли государством-участником вопрос об отмене этой дискриминационной практики.</w:t>
      </w:r>
    </w:p>
    <w:p w:rsidR="00000000" w:rsidRDefault="00000000">
      <w:pPr>
        <w:pStyle w:val="FootnoteText"/>
        <w:spacing w:line="288" w:lineRule="auto"/>
      </w:pPr>
    </w:p>
    <w:p w:rsidR="00000000" w:rsidRDefault="00000000">
      <w:pPr>
        <w:pStyle w:val="FootnoteText"/>
        <w:spacing w:line="288" w:lineRule="auto"/>
      </w:pPr>
      <w:r>
        <w:t>14.</w:t>
      </w:r>
      <w:r>
        <w:tab/>
        <w:t>Просьба объяснить, как в повседневной жизни практически соблюдается и защищается право на труд инвалидов, уже гарантированное Конституцией и другими законодательными актами.  Просьба привести примеры.</w:t>
      </w:r>
    </w:p>
    <w:p w:rsidR="00000000" w:rsidRDefault="00000000">
      <w:pPr>
        <w:pStyle w:val="FootnoteText"/>
        <w:spacing w:line="288" w:lineRule="auto"/>
      </w:pPr>
    </w:p>
    <w:p w:rsidR="00000000" w:rsidRDefault="00000000">
      <w:pPr>
        <w:pStyle w:val="FootnoteText"/>
        <w:spacing w:line="288" w:lineRule="auto"/>
      </w:pPr>
      <w:r>
        <w:t>15.</w:t>
      </w:r>
      <w:r>
        <w:tab/>
        <w:t xml:space="preserve">Просьба представить информацию о принимаемых эффективных мерах для решения проблемы неравного распределения благ, полученных в результате экономического оживления за период с 1992 года, особенно в связи с положением менее квалифицированных работников, женщин и лиц, плохо владеющих эстонским языком.  </w:t>
      </w:r>
    </w:p>
    <w:p w:rsidR="00000000" w:rsidRDefault="00000000">
      <w:pPr>
        <w:pStyle w:val="FootnoteText"/>
        <w:spacing w:line="288" w:lineRule="auto"/>
      </w:pPr>
    </w:p>
    <w:p w:rsidR="00000000" w:rsidRDefault="00000000">
      <w:pPr>
        <w:pStyle w:val="Heading2"/>
        <w:spacing w:before="0" w:after="0"/>
      </w:pPr>
      <w:r>
        <w:t>Статья 7 - Право на справедливые и благоприятные условия труда</w:t>
      </w:r>
    </w:p>
    <w:p w:rsidR="00000000" w:rsidRDefault="00000000">
      <w:pPr>
        <w:pStyle w:val="Heading2"/>
        <w:spacing w:before="0" w:after="0"/>
      </w:pPr>
    </w:p>
    <w:p w:rsidR="00000000" w:rsidRDefault="00000000">
      <w:r>
        <w:t>16.</w:t>
      </w:r>
      <w:r>
        <w:tab/>
        <w:t>Просьба указать, была ли повышена минимальная заработная плата и является ли она достаточной для обеспечения работнику и его семье достойного уровня жизни, особенно учитывая тот факт, что средняя минимальная заработная плата составляет только 82 долл. США, в то время как среднемесячная заработная плата в стране составляет 296 долл. США.</w:t>
      </w:r>
    </w:p>
    <w:p w:rsidR="00000000" w:rsidRDefault="00000000"/>
    <w:p w:rsidR="00000000" w:rsidRDefault="00000000">
      <w:pPr>
        <w:pStyle w:val="Heading2"/>
        <w:spacing w:before="0" w:after="0"/>
      </w:pPr>
      <w:r>
        <w:t>Статья 8 - Право на ассоциацию</w:t>
      </w:r>
    </w:p>
    <w:p w:rsidR="00000000" w:rsidRDefault="00000000">
      <w:pPr>
        <w:pStyle w:val="Heading2"/>
        <w:spacing w:before="0" w:after="0"/>
      </w:pPr>
    </w:p>
    <w:p w:rsidR="00000000" w:rsidRDefault="00000000">
      <w:r>
        <w:t>17.</w:t>
      </w:r>
      <w:r>
        <w:tab/>
        <w:t>Просьба представить обновленную информацию в отношении соблюдения свободы ассоциации лиц, долгое время постоянно проживающих в Эстонии, в частности в политической сфере.  По</w:t>
      </w:r>
      <w:r>
        <w:noBreakHyphen/>
        <w:t>прежнему ли лица, в течение длительного времени постоянно проживающие в стране, лишены ряда прав, таких, как право на вступление в политические партии или на назначение в руководящие советы ряда общественных или профсоюзных организаций?</w:t>
      </w:r>
    </w:p>
    <w:p w:rsidR="00000000" w:rsidRDefault="00000000"/>
    <w:p w:rsidR="00000000" w:rsidRDefault="00000000">
      <w:pPr>
        <w:pStyle w:val="Heading2"/>
        <w:spacing w:before="0" w:after="0"/>
      </w:pPr>
      <w:r>
        <w:t>Статья 9 - Право на социальное обеспечение</w:t>
      </w:r>
    </w:p>
    <w:p w:rsidR="00000000" w:rsidRDefault="00000000">
      <w:pPr>
        <w:pStyle w:val="Heading2"/>
        <w:spacing w:before="0" w:after="0"/>
      </w:pPr>
    </w:p>
    <w:p w:rsidR="00000000" w:rsidRDefault="00000000">
      <w:r>
        <w:t>18.</w:t>
      </w:r>
      <w:r>
        <w:tab/>
        <w:t>Просьба объяснить, как практически работает введенная в 1997 году триединая пенсионная система и почему ее можно считать более совершенной по сравнению с прежней.  Какая доля рабочей силы охвачена новой пенсионной системой?  Какими другими сетями социального обеспечения и защиты охвачены те, на кого не распространяется новая пенсионная система, включая престарелых, женщин и инвалидов?</w:t>
      </w:r>
    </w:p>
    <w:p w:rsidR="00000000" w:rsidRDefault="00000000"/>
    <w:p w:rsidR="00000000" w:rsidRDefault="00000000">
      <w:pPr>
        <w:pStyle w:val="Heading2"/>
        <w:spacing w:before="0" w:after="0"/>
      </w:pPr>
      <w:r>
        <w:t>Статья 10 - Охрана семьи, материнства и детства</w:t>
      </w:r>
    </w:p>
    <w:p w:rsidR="00000000" w:rsidRDefault="00000000">
      <w:pPr>
        <w:pStyle w:val="Heading2"/>
        <w:spacing w:before="0" w:after="0"/>
      </w:pPr>
    </w:p>
    <w:p w:rsidR="00000000" w:rsidRDefault="00000000">
      <w:r>
        <w:t>19.</w:t>
      </w:r>
      <w:r>
        <w:tab/>
        <w:t>Просьба представить информацию о принимаемых государством-участником мерах для борьбы с бытовым насилием, особенно насилием в отношении женщин, включая жестокое обращение с женами и детьми.</w:t>
      </w:r>
    </w:p>
    <w:p w:rsidR="00000000" w:rsidRDefault="00000000"/>
    <w:p w:rsidR="00000000" w:rsidRDefault="00000000">
      <w:r>
        <w:t>20.</w:t>
      </w:r>
      <w:r>
        <w:tab/>
        <w:t>Просьба представить информацию о том, каким образом недавно измененный Закон об иностранцах способствует воссоединению семей просителей убежища?</w:t>
      </w:r>
    </w:p>
    <w:p w:rsidR="00000000" w:rsidRDefault="00000000"/>
    <w:p w:rsidR="00000000" w:rsidRDefault="00000000">
      <w:r>
        <w:t>21.</w:t>
      </w:r>
      <w:r>
        <w:tab/>
        <w:t>Просьба представить информацию о принимаемых государством-участником мерах для решения проблемы безнадзорных детей, которых в 1998 году, по различным оценкам, насчитывалось от 4 000 до 10 000 человек.</w:t>
      </w:r>
    </w:p>
    <w:p w:rsidR="00000000" w:rsidRDefault="00000000"/>
    <w:p w:rsidR="00000000" w:rsidRDefault="00000000">
      <w:pPr>
        <w:pStyle w:val="Heading2"/>
        <w:spacing w:before="0" w:after="0"/>
      </w:pPr>
      <w:r>
        <w:t>Статья 11 - Право на достаточный жизненный уровень</w:t>
      </w:r>
    </w:p>
    <w:p w:rsidR="00000000" w:rsidRDefault="00000000">
      <w:pPr>
        <w:pStyle w:val="Heading2"/>
        <w:spacing w:before="0" w:after="0"/>
      </w:pPr>
    </w:p>
    <w:p w:rsidR="00000000" w:rsidRDefault="00000000">
      <w:r>
        <w:t>22.</w:t>
      </w:r>
      <w:r>
        <w:tab/>
        <w:t>В связи с пунктами 495-503 доклада государства-участника просьба представить информацию о принимаемых государством-участником мерах для облегчения положения 65% бедных семей, двое или более членов которых являются безработными.</w:t>
      </w:r>
    </w:p>
    <w:p w:rsidR="00000000" w:rsidRDefault="00000000"/>
    <w:p w:rsidR="00000000" w:rsidRDefault="00000000">
      <w:r>
        <w:t>23.</w:t>
      </w:r>
      <w:r>
        <w:tab/>
        <w:t>Просьба представить информацию о процентной доле или количестве лиц или семей, пользующихся преимуществами Закона о социальном обеспечении, согласно которому местные органы власти обязаны обеспечивать жильем тех лиц или те семьи, которые не могут или не способны обеспечить себя жильем, арендовать муниципальное жилье или пользоваться каким-либо иным кровом.</w:t>
      </w:r>
    </w:p>
    <w:p w:rsidR="00000000" w:rsidRDefault="00000000"/>
    <w:p w:rsidR="00000000" w:rsidRDefault="00000000">
      <w:r>
        <w:t>24.</w:t>
      </w:r>
      <w:r>
        <w:tab/>
        <w:t>Просьба представить информацию о количестве бездомных и о том, какие меры были приняты для обеспечения кровом или муниципальным жильем бездомных и особенно престарелых.</w:t>
      </w:r>
    </w:p>
    <w:p w:rsidR="00000000" w:rsidRDefault="00000000"/>
    <w:p w:rsidR="00000000" w:rsidRDefault="00000000">
      <w:pPr>
        <w:pStyle w:val="Heading2"/>
        <w:spacing w:before="0" w:after="0"/>
      </w:pPr>
      <w:r>
        <w:t>Статья 12 - Право на физическое и психическое здоровье</w:t>
      </w:r>
    </w:p>
    <w:p w:rsidR="00000000" w:rsidRDefault="00000000">
      <w:pPr>
        <w:pStyle w:val="Heading2"/>
        <w:spacing w:before="0" w:after="0"/>
      </w:pPr>
    </w:p>
    <w:p w:rsidR="00000000" w:rsidRDefault="00000000">
      <w:r>
        <w:t>25.</w:t>
      </w:r>
      <w:r>
        <w:tab/>
        <w:t>Просьба представить информацию о широко распространенной проблеме алкоголизма в государстве-участнике и о том, какие меры принимает государство-участник для того, чтобы обратить вспять или пресечь эту тенденцию, и каковы результаты его усилий.</w:t>
      </w:r>
    </w:p>
    <w:p w:rsidR="00000000" w:rsidRDefault="00000000"/>
    <w:p w:rsidR="00000000" w:rsidRDefault="00000000">
      <w:r>
        <w:t>26.</w:t>
      </w:r>
      <w:r>
        <w:tab/>
        <w:t>Данные, которыми располагает Комитет, указывают на ряд опасных экологических факторов, которые негативно влияют на здоровье эстонцев и на их возможности пользоваться правами, предусмотренными Пактом.  Просьба представить информацию о фактическом положении в связи с опасными экологическими факторами и о мерах, принимаемых государством-участником для решения этой проблемы.</w:t>
      </w:r>
    </w:p>
    <w:p w:rsidR="00000000" w:rsidRDefault="00000000"/>
    <w:p w:rsidR="00000000" w:rsidRDefault="00000000">
      <w:r>
        <w:t>27.</w:t>
      </w:r>
      <w:r>
        <w:tab/>
        <w:t>Согласно докладу государства-участника, число заболеваний, диагностируемых учреждениями здравоохранения, растет;  взрослые чаще всего страдают от заболеваний системы кровообращения, дети чаще всего госпитализируются из-за респираторных заболеваний, возросла распространенность туберкулеза и болезней, передаваемых половым путем.  Просьба рассмотреть этот вопрос и разъяснить причины вышеуказанных явлений, а также сообщить о мерах, принятых государством-участником для преодоления сложившейся ситуации, и о том, насколько эффективными они оказались.</w:t>
      </w:r>
    </w:p>
    <w:p w:rsidR="00000000" w:rsidRDefault="00000000"/>
    <w:p w:rsidR="00000000" w:rsidRDefault="00000000">
      <w:r>
        <w:t>28.</w:t>
      </w:r>
      <w:r>
        <w:tab/>
        <w:t>Несмотря на более широкое использование противозачаточных средств, аборты остаются основным средством регулирования рождаемости в Эстонии.  Намерено ли государство-участник изменить эту практику, для того чтобы преодолеть или сократить высокий уровень количества абортов и нежелательных беременностей?</w:t>
      </w:r>
    </w:p>
    <w:p w:rsidR="00000000" w:rsidRDefault="00000000"/>
    <w:p w:rsidR="00000000" w:rsidRDefault="00000000">
      <w:r>
        <w:t>29.</w:t>
      </w:r>
      <w:r>
        <w:tab/>
        <w:t>Просьба представить информацию о принятых государством-участником эффективных мерах для оказания помощи престарелым и инвалидам.</w:t>
      </w:r>
    </w:p>
    <w:p w:rsidR="00000000" w:rsidRDefault="00000000"/>
    <w:p w:rsidR="00000000" w:rsidRDefault="00000000">
      <w:pPr>
        <w:pStyle w:val="Heading2"/>
        <w:spacing w:before="0" w:after="0"/>
      </w:pPr>
      <w:r>
        <w:t>Статьи 13 и 14 - Право на образование</w:t>
      </w:r>
    </w:p>
    <w:p w:rsidR="00000000" w:rsidRDefault="00000000">
      <w:pPr>
        <w:pStyle w:val="Heading2"/>
        <w:spacing w:before="0" w:after="0"/>
      </w:pPr>
    </w:p>
    <w:p w:rsidR="00000000" w:rsidRDefault="00000000">
      <w:r>
        <w:t>30.</w:t>
      </w:r>
      <w:r>
        <w:tab/>
        <w:t>Просьба представить информацию о том, почему показатели отсева из средней школы второй ступени среди мальчиков в возрасте 10-12 лет остаются высокими, несмотря на повышение уровня образования и увеличение бюджетных ассигнований на нужды образования.</w:t>
      </w:r>
    </w:p>
    <w:p w:rsidR="00000000" w:rsidRDefault="00000000"/>
    <w:p w:rsidR="00000000" w:rsidRDefault="00000000">
      <w:r>
        <w:t>31.</w:t>
      </w:r>
      <w:r>
        <w:tab/>
        <w:t>Просьба представить информацию об учебных заведениях для детей с особыми потребностями.</w:t>
      </w:r>
    </w:p>
    <w:p w:rsidR="00000000" w:rsidRDefault="00000000"/>
    <w:p w:rsidR="00000000" w:rsidRDefault="00000000">
      <w:r>
        <w:t>32.</w:t>
      </w:r>
      <w:r>
        <w:tab/>
        <w:t>Просьба объяснить причины такого широко распространенного явления как дети, живущие или работающие на улице, несмотря на предусмотренную законом обязанность родителей таких детей обеспечить посещение ими школы.</w:t>
      </w:r>
    </w:p>
    <w:p w:rsidR="00000000" w:rsidRDefault="00000000"/>
    <w:p w:rsidR="00000000" w:rsidRDefault="00000000">
      <w:pPr>
        <w:pStyle w:val="Heading2"/>
        <w:spacing w:before="0" w:after="0"/>
      </w:pPr>
      <w:r>
        <w:t>Статья 15 - Право на участие в культурной жизни</w:t>
      </w:r>
    </w:p>
    <w:p w:rsidR="00000000" w:rsidRDefault="00000000">
      <w:pPr>
        <w:pStyle w:val="Heading2"/>
        <w:spacing w:before="0" w:after="0"/>
      </w:pPr>
    </w:p>
    <w:p w:rsidR="00000000" w:rsidRDefault="00000000">
      <w:r>
        <w:t>33.</w:t>
      </w:r>
      <w:r>
        <w:tab/>
        <w:t>Государство-участник было вынуждено отказаться от выполнения многих своих прежних функций в сфере культуры, несмотря на разветвленную культурную инфраструктуру, существовавшую до перехода к новой экономике.  Просьба представить информацию о том, как это сказалось на возможности для эстонских граждан пользоваться своими культурными правами, и сообщить, какие меры были приняты государством-участником, для того чтобы обратить вспять эту тенденцию и увеличить бюджетные ассигнования на нужды культуры.</w:t>
      </w:r>
    </w:p>
    <w:p w:rsidR="00000000" w:rsidRDefault="00000000"/>
    <w:p w:rsidR="00000000" w:rsidRDefault="00000000">
      <w:r>
        <w:t>34.</w:t>
      </w:r>
      <w:r>
        <w:tab/>
        <w:t>Просьба представить информацию о практическом, повседневном использовании языков меньшинств, а также сообщить, используются ли они в прессе, в радио- и телевизионных программах.</w:t>
      </w:r>
    </w:p>
    <w:p w:rsidR="00000000" w:rsidRDefault="00000000"/>
    <w:p w:rsidR="00000000" w:rsidRDefault="00000000"/>
    <w:p w:rsidR="00000000" w:rsidRDefault="00000000">
      <w:pPr>
        <w:pStyle w:val="16"/>
      </w:pPr>
      <w:r>
        <w:t>-----</w:t>
      </w:r>
    </w:p>
    <w:p w:rsidR="00000000" w:rsidRDefault="00000000">
      <w:pPr>
        <w:pStyle w:val="FootnoteText"/>
        <w:spacing w:line="288" w:lineRule="auto"/>
      </w:pPr>
    </w:p>
    <w:sectPr w:rsidR="00000000">
      <w:headerReference w:type="even" r:id="rId6"/>
      <w:headerReference w:type="default" r:id="rId7"/>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jc w:val="center"/>
      <w:rPr>
        <w:rStyle w:val="PageNumber"/>
        <w:lang w:val="en-US"/>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 xml:space="preserve"> -</w:t>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 w:val="right" w:pos="9072"/>
      </w:tabs>
      <w:spacing w:line="240" w:lineRule="auto"/>
      <w:rPr>
        <w:rStyle w:val="PageNumber"/>
        <w:lang w:val="en-US"/>
      </w:rPr>
    </w:pPr>
    <w:r>
      <w:rPr>
        <w:lang w:val="en-US"/>
      </w:rPr>
      <w:tab/>
    </w:r>
    <w:r>
      <w:t>-</w:t>
    </w: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r>
      <w:rPr>
        <w:rStyle w:val="PageNumber"/>
      </w:rPr>
      <w:t xml:space="preserve"> -</w:t>
    </w:r>
  </w:p>
  <w:p w:rsidR="00000000" w:rsidRDefault="00000000">
    <w:pPr>
      <w:pStyle w:val="Header"/>
      <w:tabs>
        <w:tab w:val="clear" w:pos="8306"/>
        <w:tab w:val="left" w:pos="7230"/>
        <w:tab w:val="right" w:pos="9072"/>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Distr</Template>
  <TotalTime>1</TotalTime>
  <Pages>7</Pages>
  <Words>1691</Words>
  <Characters>9640</Characters>
  <Application>Microsoft Office Word</Application>
  <DocSecurity>4</DocSecurity>
  <Lines>80</Lines>
  <Paragraphs>19</Paragraphs>
  <ScaleCrop>false</ScaleCrop>
  <HeadingPairs>
    <vt:vector size="2" baseType="variant">
      <vt:variant>
        <vt:lpstr>Название</vt:lpstr>
      </vt:variant>
      <vt:variant>
        <vt:i4>1</vt:i4>
      </vt:variant>
    </vt:vector>
  </HeadingPairs>
  <TitlesOfParts>
    <vt:vector size="1" baseType="lpstr">
      <vt:lpstr>46554</vt:lpstr>
    </vt:vector>
  </TitlesOfParts>
  <Company> </Company>
  <LinksUpToDate>false</LinksUpToDate>
  <CharactersWithSpaces>11838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0146554</dc:title>
  <dc:subject>КИСЕЛЕВ</dc:subject>
  <dc:creator>Людмила ЦЕПЕЛЕВА</dc:creator>
  <cp:keywords/>
  <dc:description/>
  <cp:lastModifiedBy>Людмила ЦЕПЕЛЕВА</cp:lastModifiedBy>
  <cp:revision>3</cp:revision>
  <cp:lastPrinted>2002-01-04T12:12:00Z</cp:lastPrinted>
  <dcterms:created xsi:type="dcterms:W3CDTF">2002-01-04T12:47:00Z</dcterms:created>
  <dcterms:modified xsi:type="dcterms:W3CDTF">2002-01-04T12:47:00Z</dcterms:modified>
</cp:coreProperties>
</file>