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F53D4C">
        <w:trPr>
          <w:trHeight w:hRule="exact" w:val="851"/>
        </w:trPr>
        <w:tc>
          <w:tcPr>
            <w:tcW w:w="1280" w:type="dxa"/>
            <w:tcBorders>
              <w:bottom w:val="single" w:sz="4" w:space="0" w:color="auto"/>
            </w:tcBorders>
          </w:tcPr>
          <w:p w:rsidR="00F53D4C" w:rsidRDefault="00F53D4C">
            <w:pPr>
              <w:rPr>
                <w:rFonts w:hint="eastAsia"/>
              </w:rPr>
            </w:pPr>
          </w:p>
        </w:tc>
        <w:tc>
          <w:tcPr>
            <w:tcW w:w="2273" w:type="dxa"/>
            <w:tcBorders>
              <w:bottom w:val="single" w:sz="4" w:space="0" w:color="auto"/>
            </w:tcBorders>
            <w:vAlign w:val="bottom"/>
          </w:tcPr>
          <w:p w:rsidR="00F53D4C" w:rsidRDefault="00F53D4C">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F53D4C" w:rsidRDefault="00F53D4C" w:rsidP="00AE4D20">
            <w:pPr>
              <w:spacing w:line="240" w:lineRule="atLeast"/>
              <w:jc w:val="right"/>
              <w:rPr>
                <w:rFonts w:hint="eastAsia"/>
                <w:szCs w:val="21"/>
              </w:rPr>
            </w:pPr>
            <w:r>
              <w:rPr>
                <w:sz w:val="40"/>
                <w:szCs w:val="40"/>
              </w:rPr>
              <w:t>A</w:t>
            </w:r>
            <w:r w:rsidRPr="00637834">
              <w:rPr>
                <w:sz w:val="20"/>
              </w:rPr>
              <w:t>/</w:t>
            </w:r>
            <w:proofErr w:type="spellStart"/>
            <w:r w:rsidRPr="00637834">
              <w:rPr>
                <w:sz w:val="20"/>
              </w:rPr>
              <w:t>HRC</w:t>
            </w:r>
            <w:proofErr w:type="spellEnd"/>
            <w:r w:rsidRPr="00637834">
              <w:rPr>
                <w:sz w:val="20"/>
              </w:rPr>
              <w:t>/</w:t>
            </w:r>
            <w:r w:rsidR="000065B6">
              <w:rPr>
                <w:rFonts w:hint="eastAsia"/>
                <w:sz w:val="20"/>
              </w:rPr>
              <w:t>RES/25/13</w:t>
            </w:r>
          </w:p>
        </w:tc>
      </w:tr>
      <w:tr w:rsidR="00F53D4C">
        <w:trPr>
          <w:trHeight w:hRule="exact" w:val="2835"/>
        </w:trPr>
        <w:tc>
          <w:tcPr>
            <w:tcW w:w="1280" w:type="dxa"/>
            <w:tcBorders>
              <w:top w:val="single" w:sz="4" w:space="0" w:color="auto"/>
              <w:bottom w:val="single" w:sz="12" w:space="0" w:color="auto"/>
            </w:tcBorders>
          </w:tcPr>
          <w:p w:rsidR="00F53D4C" w:rsidRDefault="00F53D4C">
            <w:pPr>
              <w:spacing w:line="120" w:lineRule="atLeast"/>
              <w:rPr>
                <w:sz w:val="10"/>
                <w:szCs w:val="10"/>
              </w:rPr>
            </w:pPr>
          </w:p>
          <w:p w:rsidR="00F53D4C" w:rsidRDefault="00F53D4C">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F53D4C" w:rsidRPr="00A067AD" w:rsidRDefault="00F53D4C">
            <w:pPr>
              <w:spacing w:before="240" w:line="420" w:lineRule="exact"/>
              <w:rPr>
                <w:rFonts w:ascii="Time New Roman" w:eastAsia="SimHei" w:hAnsi="Time New Roman" w:hint="eastAsia"/>
                <w:sz w:val="40"/>
                <w:szCs w:val="40"/>
              </w:rPr>
            </w:pPr>
            <w:r w:rsidRPr="00A067AD">
              <w:rPr>
                <w:rFonts w:ascii="Time New Roman" w:eastAsia="SimHei" w:hAnsi="Time New Roman" w:hint="eastAsia"/>
                <w:sz w:val="40"/>
                <w:szCs w:val="40"/>
              </w:rPr>
              <w:t>大</w:t>
            </w:r>
            <w:r w:rsidRPr="00A067AD">
              <w:rPr>
                <w:rFonts w:ascii="Time New Roman" w:eastAsia="SimHei" w:hAnsi="Time New Roman" w:hint="eastAsia"/>
                <w:sz w:val="40"/>
                <w:szCs w:val="40"/>
              </w:rPr>
              <w:t xml:space="preserve">  </w:t>
            </w:r>
            <w:r w:rsidRPr="00A067AD">
              <w:rPr>
                <w:rFonts w:ascii="Time New Roman" w:eastAsia="SimHei" w:hAnsi="Time New Roman" w:hint="eastAsia"/>
                <w:sz w:val="40"/>
                <w:szCs w:val="40"/>
              </w:rPr>
              <w:t>会</w:t>
            </w:r>
          </w:p>
        </w:tc>
        <w:tc>
          <w:tcPr>
            <w:tcW w:w="2819" w:type="dxa"/>
            <w:tcBorders>
              <w:top w:val="single" w:sz="4" w:space="0" w:color="auto"/>
              <w:bottom w:val="single" w:sz="12" w:space="0" w:color="auto"/>
            </w:tcBorders>
          </w:tcPr>
          <w:p w:rsidR="00F53D4C" w:rsidRPr="00637834" w:rsidRDefault="00BF7E3F" w:rsidP="00637834">
            <w:pPr>
              <w:spacing w:before="240" w:line="240" w:lineRule="atLeast"/>
              <w:rPr>
                <w:sz w:val="20"/>
              </w:rPr>
            </w:pPr>
            <w:r>
              <w:rPr>
                <w:sz w:val="20"/>
              </w:rPr>
              <w:t>Distr.: General</w:t>
            </w:r>
          </w:p>
          <w:p w:rsidR="00F53D4C" w:rsidRPr="00637834" w:rsidRDefault="000065B6">
            <w:pPr>
              <w:spacing w:line="240" w:lineRule="atLeast"/>
              <w:rPr>
                <w:rFonts w:hint="eastAsia"/>
                <w:sz w:val="20"/>
              </w:rPr>
            </w:pPr>
            <w:r>
              <w:rPr>
                <w:rFonts w:hint="eastAsia"/>
                <w:sz w:val="20"/>
              </w:rPr>
              <w:t xml:space="preserve">15 </w:t>
            </w:r>
            <w:r w:rsidRPr="000065B6">
              <w:rPr>
                <w:sz w:val="20"/>
              </w:rPr>
              <w:t>April</w:t>
            </w:r>
            <w:r w:rsidR="001C3E9A">
              <w:rPr>
                <w:sz w:val="20"/>
              </w:rPr>
              <w:t xml:space="preserve"> 20</w:t>
            </w:r>
            <w:r w:rsidR="00487358">
              <w:rPr>
                <w:rFonts w:hint="eastAsia"/>
                <w:sz w:val="20"/>
              </w:rPr>
              <w:t>14</w:t>
            </w:r>
          </w:p>
          <w:p w:rsidR="00F53D4C" w:rsidRPr="00637834" w:rsidRDefault="00F53D4C">
            <w:pPr>
              <w:spacing w:line="240" w:lineRule="atLeast"/>
              <w:rPr>
                <w:sz w:val="20"/>
              </w:rPr>
            </w:pPr>
            <w:r w:rsidRPr="00637834">
              <w:rPr>
                <w:sz w:val="20"/>
              </w:rPr>
              <w:t xml:space="preserve">Chinese </w:t>
            </w:r>
          </w:p>
          <w:p w:rsidR="00F53D4C" w:rsidRPr="00637834" w:rsidRDefault="00F53D4C" w:rsidP="00751C2E">
            <w:pPr>
              <w:spacing w:line="240" w:lineRule="atLeast"/>
              <w:rPr>
                <w:rFonts w:hint="eastAsia"/>
              </w:rPr>
            </w:pPr>
            <w:r w:rsidRPr="00637834">
              <w:rPr>
                <w:sz w:val="20"/>
              </w:rPr>
              <w:t>Original: English</w:t>
            </w:r>
          </w:p>
        </w:tc>
      </w:tr>
    </w:tbl>
    <w:p w:rsidR="00F53D4C" w:rsidRDefault="00F53D4C">
      <w:pPr>
        <w:spacing w:before="120"/>
        <w:rPr>
          <w:rFonts w:eastAsia="SimHei" w:hint="eastAsia"/>
          <w:sz w:val="24"/>
          <w:szCs w:val="24"/>
          <w:lang w:val="fr-CH"/>
        </w:rPr>
      </w:pPr>
      <w:r>
        <w:rPr>
          <w:rFonts w:eastAsia="SimHei" w:hint="eastAsia"/>
          <w:sz w:val="24"/>
          <w:szCs w:val="24"/>
          <w:lang w:val="fr-CH"/>
        </w:rPr>
        <w:t>人权理事会</w:t>
      </w:r>
    </w:p>
    <w:p w:rsidR="00F53D4C" w:rsidRDefault="002F3F47">
      <w:pPr>
        <w:rPr>
          <w:rFonts w:eastAsia="SimHei" w:hint="eastAsia"/>
          <w:szCs w:val="21"/>
          <w:lang w:val="fr-CH"/>
        </w:rPr>
      </w:pPr>
      <w:r>
        <w:rPr>
          <w:rFonts w:eastAsia="SimHei" w:hint="eastAsia"/>
          <w:szCs w:val="21"/>
          <w:lang w:val="fr-CH"/>
        </w:rPr>
        <w:t>第</w:t>
      </w:r>
      <w:r w:rsidR="000065B6">
        <w:rPr>
          <w:rFonts w:eastAsia="SimHei" w:hint="eastAsia"/>
          <w:szCs w:val="21"/>
          <w:lang w:val="fr-CH"/>
        </w:rPr>
        <w:t>二十五</w:t>
      </w:r>
      <w:r w:rsidR="00F53D4C">
        <w:rPr>
          <w:rFonts w:eastAsia="SimHei" w:hint="eastAsia"/>
          <w:szCs w:val="21"/>
          <w:lang w:val="fr-CH"/>
        </w:rPr>
        <w:t>届会议</w:t>
      </w:r>
    </w:p>
    <w:p w:rsidR="00F53D4C" w:rsidRDefault="00F53D4C">
      <w:pPr>
        <w:rPr>
          <w:rFonts w:hint="eastAsia"/>
          <w:szCs w:val="21"/>
          <w:lang w:val="fr-CH"/>
        </w:rPr>
      </w:pPr>
      <w:r>
        <w:rPr>
          <w:rFonts w:hint="eastAsia"/>
          <w:szCs w:val="21"/>
          <w:lang w:val="fr-CH"/>
        </w:rPr>
        <w:t>议程项目</w:t>
      </w:r>
      <w:r w:rsidR="000065B6">
        <w:rPr>
          <w:rFonts w:hint="eastAsia"/>
          <w:szCs w:val="21"/>
          <w:lang w:val="fr-CH"/>
        </w:rPr>
        <w:t>3</w:t>
      </w:r>
    </w:p>
    <w:p w:rsidR="00F53D4C" w:rsidRDefault="000065B6" w:rsidP="004858FB">
      <w:pPr>
        <w:rPr>
          <w:rFonts w:eastAsia="SimHei" w:hint="eastAsia"/>
        </w:rPr>
      </w:pPr>
      <w:r w:rsidRPr="000065B6">
        <w:rPr>
          <w:rFonts w:eastAsia="SimHei"/>
        </w:rPr>
        <w:t>增进和保护所有人权</w:t>
      </w:r>
      <w:r w:rsidRPr="000065B6">
        <w:rPr>
          <w:rFonts w:eastAsia="SimHei" w:hint="eastAsia"/>
          <w:spacing w:val="-50"/>
        </w:rPr>
        <w:t>―</w:t>
      </w:r>
      <w:r w:rsidRPr="000065B6">
        <w:rPr>
          <w:rFonts w:eastAsia="SimHei" w:hint="eastAsia"/>
        </w:rPr>
        <w:t>―</w:t>
      </w:r>
      <w:r w:rsidRPr="000065B6">
        <w:rPr>
          <w:rFonts w:eastAsia="SimHei"/>
        </w:rPr>
        <w:t>公民权利、政治权利、</w:t>
      </w:r>
      <w:r w:rsidRPr="000065B6">
        <w:rPr>
          <w:rFonts w:eastAsia="SimHei" w:hint="eastAsia"/>
        </w:rPr>
        <w:br/>
      </w:r>
      <w:r w:rsidRPr="000065B6">
        <w:rPr>
          <w:rFonts w:eastAsia="SimHei"/>
        </w:rPr>
        <w:t>经济、社会和文化权利，包括发展权</w:t>
      </w:r>
    </w:p>
    <w:p w:rsidR="000065B6" w:rsidRDefault="000065B6" w:rsidP="004858FB">
      <w:pPr>
        <w:rPr>
          <w:rFonts w:eastAsia="SimHei" w:hint="eastAsia"/>
          <w:lang w:val="fr-CH"/>
        </w:rPr>
      </w:pPr>
    </w:p>
    <w:p w:rsidR="000065B6" w:rsidRPr="000065B6" w:rsidRDefault="00F75048" w:rsidP="000065B6">
      <w:pPr>
        <w:pStyle w:val="HChGC"/>
        <w:rPr>
          <w:rFonts w:hint="eastAsia"/>
        </w:rPr>
      </w:pPr>
      <w:r>
        <w:rPr>
          <w:rFonts w:hint="eastAsia"/>
        </w:rPr>
        <w:tab/>
      </w:r>
      <w:r>
        <w:rPr>
          <w:rFonts w:hint="eastAsia"/>
        </w:rPr>
        <w:tab/>
      </w:r>
      <w:r w:rsidR="000065B6" w:rsidRPr="000065B6">
        <w:rPr>
          <w:rFonts w:hint="eastAsia"/>
        </w:rPr>
        <w:t>人权理事会通过的决议</w:t>
      </w:r>
    </w:p>
    <w:p w:rsidR="000065B6" w:rsidRPr="000065B6" w:rsidRDefault="000065B6" w:rsidP="000065B6">
      <w:pPr>
        <w:pStyle w:val="H1GC"/>
      </w:pPr>
      <w:r w:rsidRPr="000065B6">
        <w:rPr>
          <w:rFonts w:hint="eastAsia"/>
        </w:rPr>
        <w:tab/>
      </w:r>
      <w:r w:rsidRPr="000065B6">
        <w:rPr>
          <w:rFonts w:hint="eastAsia"/>
        </w:rPr>
        <w:tab/>
      </w:r>
      <w:r w:rsidRPr="000065B6">
        <w:t>25</w:t>
      </w:r>
      <w:r w:rsidRPr="000065B6">
        <w:rPr>
          <w:rFonts w:hint="eastAsia"/>
        </w:rPr>
        <w:t>/13</w:t>
      </w:r>
      <w:r>
        <w:rPr>
          <w:rFonts w:hint="eastAsia"/>
        </w:rPr>
        <w:t>.</w:t>
      </w:r>
      <w:r w:rsidRPr="000065B6">
        <w:rPr>
          <w:rFonts w:hint="eastAsia"/>
        </w:rPr>
        <w:br/>
      </w:r>
      <w:r w:rsidRPr="000065B6">
        <w:rPr>
          <w:spacing w:val="-2"/>
        </w:rPr>
        <w:t>酷刑和其他残忍、不人道或有辱人格的待遇或处罚：特别报告员的任务</w:t>
      </w:r>
    </w:p>
    <w:p w:rsidR="000065B6" w:rsidRPr="000065B6" w:rsidRDefault="000065B6" w:rsidP="000065B6">
      <w:pPr>
        <w:pStyle w:val="SingleTxtGC"/>
        <w:rPr>
          <w:rFonts w:hint="eastAsia"/>
        </w:rPr>
      </w:pPr>
      <w:r w:rsidRPr="000065B6">
        <w:tab/>
      </w:r>
      <w:r w:rsidRPr="000065B6">
        <w:rPr>
          <w:rFonts w:eastAsia="KaiTi_GB2312" w:hint="eastAsia"/>
        </w:rPr>
        <w:t>人权理事会</w:t>
      </w:r>
      <w:r w:rsidRPr="000065B6">
        <w:rPr>
          <w:rFonts w:hint="eastAsia"/>
        </w:rPr>
        <w:t>，</w:t>
      </w:r>
    </w:p>
    <w:p w:rsidR="000065B6" w:rsidRPr="000065B6" w:rsidRDefault="000065B6" w:rsidP="000065B6">
      <w:pPr>
        <w:pStyle w:val="SingleTxtGC"/>
      </w:pPr>
      <w:r w:rsidRPr="000065B6">
        <w:rPr>
          <w:rFonts w:hint="eastAsia"/>
        </w:rPr>
        <w:tab/>
      </w:r>
      <w:r w:rsidRPr="000065B6">
        <w:rPr>
          <w:rFonts w:eastAsia="KaiTi_GB2312"/>
        </w:rPr>
        <w:t>重申</w:t>
      </w:r>
      <w:r w:rsidRPr="000065B6">
        <w:t>任何人都不应受到酷刑或其他残忍、不人道或有辱人格的待遇或处罚，</w:t>
      </w:r>
    </w:p>
    <w:p w:rsidR="000065B6" w:rsidRPr="000065B6" w:rsidRDefault="000065B6" w:rsidP="000065B6">
      <w:pPr>
        <w:pStyle w:val="SingleTxtGC"/>
      </w:pPr>
      <w:r w:rsidRPr="000065B6">
        <w:rPr>
          <w:rFonts w:hint="eastAsia"/>
          <w:i/>
        </w:rPr>
        <w:tab/>
      </w:r>
      <w:r w:rsidRPr="000065B6">
        <w:rPr>
          <w:rFonts w:eastAsia="KaiTi_GB2312"/>
        </w:rPr>
        <w:t>忆及</w:t>
      </w:r>
      <w:r w:rsidRPr="000065B6">
        <w:t>免受酷刑</w:t>
      </w:r>
      <w:r w:rsidRPr="000065B6">
        <w:rPr>
          <w:rFonts w:hint="eastAsia"/>
        </w:rPr>
        <w:t>和其他</w:t>
      </w:r>
      <w:r w:rsidRPr="000065B6">
        <w:t>残忍、不人道或有辱人格的待遇或处罚是国际法一项不可减损的权利，在一切情况下，包括发生国际或国内武装冲突或内乱或任何公共紧急状态期间，均须予以尊重和保护；相关国际文书均绝对禁止酷刑</w:t>
      </w:r>
      <w:r w:rsidRPr="000065B6">
        <w:rPr>
          <w:rFonts w:hint="eastAsia"/>
        </w:rPr>
        <w:t>和</w:t>
      </w:r>
      <w:r w:rsidRPr="000065B6">
        <w:t>其他残忍、不人道或有辱人格的待遇或处罚；防止这类行为的法律和程序保障不得受制于规避这一权利的措施，</w:t>
      </w:r>
    </w:p>
    <w:p w:rsidR="000065B6" w:rsidRPr="000065B6" w:rsidRDefault="000065B6" w:rsidP="000065B6">
      <w:pPr>
        <w:pStyle w:val="SingleTxtGC"/>
      </w:pPr>
      <w:r>
        <w:rPr>
          <w:rFonts w:eastAsia="KaiTi_GB2312" w:hint="eastAsia"/>
        </w:rPr>
        <w:tab/>
      </w:r>
      <w:r w:rsidRPr="000065B6">
        <w:rPr>
          <w:rFonts w:eastAsia="KaiTi_GB2312"/>
        </w:rPr>
        <w:t>又忆及</w:t>
      </w:r>
      <w:r w:rsidRPr="000065B6">
        <w:rPr>
          <w:lang w:val="en-GB"/>
        </w:rPr>
        <w:t>禁止酷刑是国际法的强制规范，</w:t>
      </w:r>
      <w:r w:rsidRPr="000065B6">
        <w:rPr>
          <w:rFonts w:hint="eastAsia"/>
          <w:lang w:val="en-GB"/>
        </w:rPr>
        <w:t>各</w:t>
      </w:r>
      <w:r w:rsidRPr="000065B6">
        <w:rPr>
          <w:lang w:val="en-GB"/>
        </w:rPr>
        <w:t>国际、区域或国家法院</w:t>
      </w:r>
      <w:r w:rsidRPr="000065B6">
        <w:rPr>
          <w:rFonts w:hint="eastAsia"/>
          <w:lang w:val="en-GB"/>
        </w:rPr>
        <w:t>承认</w:t>
      </w:r>
      <w:r w:rsidRPr="000065B6">
        <w:rPr>
          <w:lang w:val="en-GB"/>
        </w:rPr>
        <w:t>，禁止残忍、不人道或有辱人格的待遇或处罚属国际习惯法，</w:t>
      </w:r>
    </w:p>
    <w:p w:rsidR="000065B6" w:rsidRPr="000065B6" w:rsidRDefault="000065B6" w:rsidP="000065B6">
      <w:pPr>
        <w:pStyle w:val="SingleTxtGC"/>
        <w:rPr>
          <w:rFonts w:hint="eastAsia"/>
          <w:iCs/>
        </w:rPr>
      </w:pPr>
      <w:r>
        <w:rPr>
          <w:rFonts w:eastAsia="KaiTi_GB2312" w:hint="eastAsia"/>
        </w:rPr>
        <w:tab/>
      </w:r>
      <w:r w:rsidRPr="000065B6">
        <w:rPr>
          <w:rFonts w:eastAsia="KaiTi_GB2312" w:hint="eastAsia"/>
        </w:rPr>
        <w:t>承认</w:t>
      </w:r>
      <w:r w:rsidRPr="000065B6">
        <w:rPr>
          <w:rFonts w:hint="eastAsia"/>
          <w:iCs/>
        </w:rPr>
        <w:t>特别报告员防止和打击酷刑和其他残忍、不人道或有辱人格的待遇或处罚的工作十分重要，</w:t>
      </w:r>
    </w:p>
    <w:p w:rsidR="000065B6" w:rsidRPr="000065B6" w:rsidRDefault="000065B6" w:rsidP="000065B6">
      <w:pPr>
        <w:pStyle w:val="SingleTxtGC"/>
        <w:rPr>
          <w:iCs/>
        </w:rPr>
      </w:pPr>
      <w:r>
        <w:rPr>
          <w:rFonts w:eastAsia="KaiTi_GB2312" w:hint="eastAsia"/>
        </w:rPr>
        <w:tab/>
      </w:r>
      <w:r w:rsidRPr="000065B6">
        <w:rPr>
          <w:rFonts w:eastAsia="KaiTi_GB2312" w:hint="eastAsia"/>
        </w:rPr>
        <w:t>赞赏</w:t>
      </w:r>
      <w:r w:rsidRPr="000065B6">
        <w:rPr>
          <w:rFonts w:hint="eastAsia"/>
          <w:iCs/>
        </w:rPr>
        <w:t>特别报告员全力以赴履行任务</w:t>
      </w:r>
      <w:r w:rsidRPr="000065B6">
        <w:rPr>
          <w:iCs/>
        </w:rPr>
        <w:t>，</w:t>
      </w:r>
    </w:p>
    <w:p w:rsidR="000065B6" w:rsidRPr="000065B6" w:rsidRDefault="000065B6" w:rsidP="000065B6">
      <w:pPr>
        <w:pStyle w:val="SingleTxtGC"/>
      </w:pPr>
      <w:r>
        <w:rPr>
          <w:rFonts w:eastAsia="KaiTi_GB2312" w:hint="eastAsia"/>
        </w:rPr>
        <w:tab/>
      </w:r>
      <w:r w:rsidRPr="000065B6">
        <w:rPr>
          <w:rFonts w:eastAsia="KaiTi_GB2312"/>
        </w:rPr>
        <w:t>忆及</w:t>
      </w:r>
      <w:r w:rsidRPr="000065B6">
        <w:rPr>
          <w:rFonts w:hint="eastAsia"/>
          <w:lang w:val="en-GB"/>
        </w:rPr>
        <w:t>人权</w:t>
      </w:r>
      <w:r w:rsidRPr="000065B6">
        <w:rPr>
          <w:lang w:val="en-GB"/>
        </w:rPr>
        <w:t>理事会</w:t>
      </w:r>
      <w:r w:rsidRPr="000065B6">
        <w:rPr>
          <w:lang w:val="en-GB"/>
        </w:rPr>
        <w:t>2007</w:t>
      </w:r>
      <w:r w:rsidRPr="000065B6">
        <w:rPr>
          <w:lang w:val="en-GB"/>
        </w:rPr>
        <w:t>年</w:t>
      </w:r>
      <w:r w:rsidRPr="000065B6">
        <w:rPr>
          <w:lang w:val="en-GB"/>
        </w:rPr>
        <w:t>6</w:t>
      </w:r>
      <w:r w:rsidRPr="000065B6">
        <w:rPr>
          <w:lang w:val="en-GB"/>
        </w:rPr>
        <w:t>月</w:t>
      </w:r>
      <w:r w:rsidRPr="000065B6">
        <w:rPr>
          <w:lang w:val="en-GB"/>
        </w:rPr>
        <w:t>18</w:t>
      </w:r>
      <w:r w:rsidRPr="000065B6">
        <w:rPr>
          <w:lang w:val="en-GB"/>
        </w:rPr>
        <w:t>日关于人权理事会体制建设的第</w:t>
      </w:r>
      <w:r w:rsidRPr="000065B6">
        <w:rPr>
          <w:lang w:val="en-GB"/>
        </w:rPr>
        <w:t>5/1</w:t>
      </w:r>
      <w:r w:rsidRPr="000065B6">
        <w:rPr>
          <w:lang w:val="en-GB"/>
        </w:rPr>
        <w:t>号决议和关于理事会特别程序任务负责人行为守则的第</w:t>
      </w:r>
      <w:r w:rsidRPr="000065B6">
        <w:rPr>
          <w:lang w:val="en-GB"/>
        </w:rPr>
        <w:t>5/2</w:t>
      </w:r>
      <w:r w:rsidRPr="000065B6">
        <w:rPr>
          <w:lang w:val="en-GB"/>
        </w:rPr>
        <w:t>号决议，强调任务负责人要根据这些决议及其附件履行职责，</w:t>
      </w:r>
    </w:p>
    <w:p w:rsidR="000065B6" w:rsidRPr="000065B6" w:rsidRDefault="000065B6" w:rsidP="000065B6">
      <w:pPr>
        <w:pStyle w:val="SingleTxtGC"/>
      </w:pPr>
      <w:r>
        <w:rPr>
          <w:rFonts w:eastAsia="KaiTi_GB2312" w:hint="eastAsia"/>
        </w:rPr>
        <w:tab/>
      </w:r>
      <w:r w:rsidRPr="000065B6">
        <w:rPr>
          <w:rFonts w:eastAsia="KaiTi_GB2312"/>
        </w:rPr>
        <w:t>又忆及</w:t>
      </w:r>
      <w:r w:rsidRPr="000065B6">
        <w:rPr>
          <w:lang w:val="en-GB"/>
        </w:rPr>
        <w:t>大会、经济及社会理事会、人权理事会和人权事务委员会的所有相关决议，</w:t>
      </w:r>
    </w:p>
    <w:p w:rsidR="000065B6" w:rsidRPr="000065B6" w:rsidRDefault="000065B6" w:rsidP="000065B6">
      <w:pPr>
        <w:pStyle w:val="SingleTxtGC"/>
      </w:pPr>
      <w:r>
        <w:rPr>
          <w:rFonts w:hint="eastAsia"/>
        </w:rPr>
        <w:tab/>
      </w:r>
      <w:r w:rsidRPr="000065B6">
        <w:t>1.</w:t>
      </w:r>
      <w:r>
        <w:rPr>
          <w:rFonts w:hint="eastAsia"/>
        </w:rPr>
        <w:tab/>
      </w:r>
      <w:r w:rsidRPr="000065B6">
        <w:rPr>
          <w:rFonts w:eastAsia="KaiTi_GB2312"/>
        </w:rPr>
        <w:t>决定</w:t>
      </w:r>
      <w:r w:rsidRPr="000065B6">
        <w:rPr>
          <w:lang w:val="en-GB"/>
        </w:rPr>
        <w:t>将酷刑和其他残忍、不人道或有辱人格的待遇或处罚问题特别报告员的任务再延长三年</w:t>
      </w:r>
      <w:r w:rsidRPr="000065B6">
        <w:rPr>
          <w:rFonts w:hint="eastAsia"/>
          <w:lang w:val="en-GB"/>
        </w:rPr>
        <w:t>，以</w:t>
      </w:r>
    </w:p>
    <w:p w:rsidR="000065B6" w:rsidRPr="000065B6" w:rsidRDefault="000065B6" w:rsidP="00B42955">
      <w:pPr>
        <w:pStyle w:val="SingleTxtGC"/>
        <w:numPr>
          <w:ilvl w:val="0"/>
          <w:numId w:val="41"/>
        </w:numPr>
        <w:tabs>
          <w:tab w:val="clear" w:pos="2426"/>
          <w:tab w:val="left" w:pos="2427"/>
        </w:tabs>
      </w:pPr>
      <w:r w:rsidRPr="000065B6">
        <w:t>就有关酷刑或其他残忍、不人道或有辱人格的待遇或处罚问题及指称的案件，向各国政府、政府间组织、民间社会组织、个人和群体索取和接收资料，加以研究并采取行动；</w:t>
      </w:r>
    </w:p>
    <w:p w:rsidR="000065B6" w:rsidRPr="000065B6" w:rsidRDefault="000065B6" w:rsidP="00B42955">
      <w:pPr>
        <w:pStyle w:val="SingleTxtGC"/>
        <w:numPr>
          <w:ilvl w:val="0"/>
          <w:numId w:val="41"/>
        </w:numPr>
        <w:tabs>
          <w:tab w:val="clear" w:pos="2426"/>
          <w:tab w:val="left" w:pos="2427"/>
        </w:tabs>
      </w:pPr>
      <w:r w:rsidRPr="000065B6">
        <w:t>在得到政府同意或受到邀请后对有关国家进行访问</w:t>
      </w:r>
      <w:r w:rsidRPr="000065B6">
        <w:rPr>
          <w:rFonts w:hint="eastAsia"/>
        </w:rPr>
        <w:t>，进一步加强与其对话，</w:t>
      </w:r>
      <w:r w:rsidRPr="000065B6">
        <w:t>并跟进落实对</w:t>
      </w:r>
      <w:r w:rsidRPr="000065B6">
        <w:rPr>
          <w:rFonts w:hint="eastAsia"/>
        </w:rPr>
        <w:t>这</w:t>
      </w:r>
      <w:r w:rsidRPr="000065B6">
        <w:t>些国家的访问报告中提出的建议；</w:t>
      </w:r>
    </w:p>
    <w:p w:rsidR="000065B6" w:rsidRPr="000065B6" w:rsidRDefault="000065B6" w:rsidP="00B42955">
      <w:pPr>
        <w:pStyle w:val="SingleTxtGC"/>
        <w:numPr>
          <w:ilvl w:val="0"/>
          <w:numId w:val="41"/>
        </w:numPr>
        <w:tabs>
          <w:tab w:val="clear" w:pos="2426"/>
          <w:tab w:val="left" w:pos="2427"/>
        </w:tabs>
      </w:pPr>
      <w:r w:rsidRPr="000065B6">
        <w:t>全面研究打击和防止酷刑和其他残忍、不人道或有辱人格的待遇或处罚现象的趋势、发展</w:t>
      </w:r>
      <w:r w:rsidRPr="000065B6">
        <w:rPr>
          <w:rFonts w:hint="eastAsia"/>
        </w:rPr>
        <w:t>动态</w:t>
      </w:r>
      <w:r w:rsidRPr="000065B6">
        <w:t>和挑战，并就如何采取适当措施防止和彻底消除此种现象提出建议和意见；</w:t>
      </w:r>
    </w:p>
    <w:p w:rsidR="000065B6" w:rsidRPr="000065B6" w:rsidRDefault="000065B6" w:rsidP="00B42955">
      <w:pPr>
        <w:pStyle w:val="SingleTxtGC"/>
        <w:numPr>
          <w:ilvl w:val="0"/>
          <w:numId w:val="41"/>
        </w:numPr>
        <w:tabs>
          <w:tab w:val="clear" w:pos="2426"/>
          <w:tab w:val="left" w:pos="2427"/>
        </w:tabs>
      </w:pPr>
      <w:r w:rsidRPr="000065B6">
        <w:t>确定、交流并提倡防止、惩治和铲除酷刑和其他残忍、不人道或有辱人格的待遇或处罚的措施方面的最佳做法；</w:t>
      </w:r>
    </w:p>
    <w:p w:rsidR="000065B6" w:rsidRPr="000065B6" w:rsidRDefault="000065B6" w:rsidP="00B42955">
      <w:pPr>
        <w:pStyle w:val="SingleTxtGC"/>
        <w:numPr>
          <w:ilvl w:val="0"/>
          <w:numId w:val="41"/>
        </w:numPr>
        <w:tabs>
          <w:tab w:val="clear" w:pos="2426"/>
          <w:tab w:val="left" w:pos="2427"/>
        </w:tabs>
      </w:pPr>
      <w:r w:rsidRPr="000065B6">
        <w:t>在完成任务的整个工作中纳入性别公平观</w:t>
      </w:r>
      <w:r w:rsidRPr="000065B6">
        <w:rPr>
          <w:rFonts w:hint="eastAsia"/>
        </w:rPr>
        <w:t>和以受害者为中心的方针</w:t>
      </w:r>
      <w:r w:rsidRPr="000065B6">
        <w:t>；</w:t>
      </w:r>
    </w:p>
    <w:p w:rsidR="000065B6" w:rsidRPr="000065B6" w:rsidRDefault="000065B6" w:rsidP="00B42955">
      <w:pPr>
        <w:pStyle w:val="SingleTxtGC"/>
        <w:numPr>
          <w:ilvl w:val="0"/>
          <w:numId w:val="41"/>
        </w:numPr>
        <w:tabs>
          <w:tab w:val="clear" w:pos="2426"/>
          <w:tab w:val="left" w:pos="2427"/>
        </w:tabs>
      </w:pPr>
      <w:r w:rsidRPr="000065B6">
        <w:t>继续与禁止酷刑委员会、防止酷刑小组委员会和联合国相关机制和机构合作，并酌情与各区域组织和机制、国家人权机构、国家防范机制和民</w:t>
      </w:r>
      <w:r w:rsidRPr="000065B6">
        <w:rPr>
          <w:rFonts w:hint="eastAsia"/>
        </w:rPr>
        <w:t>间</w:t>
      </w:r>
      <w:r w:rsidRPr="000065B6">
        <w:t>社会、包括非政府组织合作</w:t>
      </w:r>
      <w:r w:rsidRPr="000065B6">
        <w:rPr>
          <w:rFonts w:hint="eastAsia"/>
        </w:rPr>
        <w:t>，并帮助促进上述行为者之间加强合作</w:t>
      </w:r>
      <w:r w:rsidRPr="000065B6">
        <w:rPr>
          <w:b/>
          <w:iCs/>
        </w:rPr>
        <w:t>；</w:t>
      </w:r>
    </w:p>
    <w:p w:rsidR="000065B6" w:rsidRPr="000065B6" w:rsidRDefault="000065B6" w:rsidP="00B42955">
      <w:pPr>
        <w:pStyle w:val="SingleTxtGC"/>
        <w:numPr>
          <w:ilvl w:val="0"/>
          <w:numId w:val="41"/>
        </w:numPr>
        <w:tabs>
          <w:tab w:val="clear" w:pos="2426"/>
          <w:tab w:val="left" w:pos="2427"/>
        </w:tabs>
        <w:rPr>
          <w:rFonts w:hint="eastAsia"/>
        </w:rPr>
      </w:pPr>
      <w:r w:rsidRPr="000065B6">
        <w:t>根据理事会工作方案，向人权理事会报</w:t>
      </w:r>
      <w:r w:rsidRPr="000065B6">
        <w:rPr>
          <w:rFonts w:hint="eastAsia"/>
        </w:rPr>
        <w:t>告</w:t>
      </w:r>
      <w:r w:rsidRPr="000065B6">
        <w:t>其全部活动、意见、结论和建议，并每年向大会报</w:t>
      </w:r>
      <w:r w:rsidRPr="000065B6">
        <w:rPr>
          <w:rFonts w:hint="eastAsia"/>
        </w:rPr>
        <w:t>告</w:t>
      </w:r>
      <w:r w:rsidRPr="000065B6">
        <w:t>其任务的总体趋势和发展动态，以期最大限度利用报告程序的好处；</w:t>
      </w:r>
    </w:p>
    <w:p w:rsidR="000065B6" w:rsidRPr="000065B6" w:rsidRDefault="000065B6" w:rsidP="000065B6">
      <w:pPr>
        <w:pStyle w:val="SingleTxtGC"/>
      </w:pPr>
      <w:r>
        <w:rPr>
          <w:rFonts w:hint="eastAsia"/>
          <w:iCs/>
        </w:rPr>
        <w:tab/>
      </w:r>
      <w:r w:rsidRPr="000065B6">
        <w:rPr>
          <w:iCs/>
        </w:rPr>
        <w:t>2.</w:t>
      </w:r>
      <w:r>
        <w:rPr>
          <w:rFonts w:hint="eastAsia"/>
          <w:iCs/>
        </w:rPr>
        <w:tab/>
      </w:r>
      <w:r w:rsidRPr="000065B6">
        <w:rPr>
          <w:rFonts w:eastAsia="KaiTi_GB2312"/>
        </w:rPr>
        <w:t>促请</w:t>
      </w:r>
      <w:r w:rsidRPr="000065B6">
        <w:t>各国：</w:t>
      </w:r>
    </w:p>
    <w:p w:rsidR="000065B6" w:rsidRPr="000065B6" w:rsidRDefault="000065B6" w:rsidP="001C0378">
      <w:pPr>
        <w:pStyle w:val="SingleTxtGC"/>
        <w:numPr>
          <w:ilvl w:val="0"/>
          <w:numId w:val="43"/>
        </w:numPr>
        <w:tabs>
          <w:tab w:val="clear" w:pos="2426"/>
          <w:tab w:val="left" w:pos="2427"/>
        </w:tabs>
      </w:pPr>
      <w:r w:rsidRPr="000065B6">
        <w:rPr>
          <w:rFonts w:hint="eastAsia"/>
        </w:rPr>
        <w:t>全力</w:t>
      </w:r>
      <w:r w:rsidRPr="000065B6">
        <w:t>配合和协助特别报告员履行任务，提供其所需的一切资料，对其紧急呼吁全面迅速作出回应，并促请那些尚未对特别报告员转交的来文作出回应的政府立即作出答复；</w:t>
      </w:r>
    </w:p>
    <w:p w:rsidR="000065B6" w:rsidRPr="000065B6" w:rsidRDefault="000065B6" w:rsidP="001C0378">
      <w:pPr>
        <w:pStyle w:val="SingleTxtGC"/>
        <w:numPr>
          <w:ilvl w:val="0"/>
          <w:numId w:val="43"/>
        </w:numPr>
        <w:tabs>
          <w:tab w:val="clear" w:pos="2426"/>
          <w:tab w:val="left" w:pos="2427"/>
        </w:tabs>
        <w:rPr>
          <w:i/>
        </w:rPr>
      </w:pPr>
      <w:r w:rsidRPr="000065B6">
        <w:rPr>
          <w:rFonts w:hint="eastAsia"/>
        </w:rPr>
        <w:t>积极回应</w:t>
      </w:r>
      <w:r w:rsidRPr="000065B6">
        <w:t>特别报告员提出的</w:t>
      </w:r>
      <w:r w:rsidRPr="000065B6">
        <w:rPr>
          <w:rFonts w:hint="eastAsia"/>
        </w:rPr>
        <w:t>访问</w:t>
      </w:r>
      <w:r w:rsidRPr="000065B6">
        <w:t>请求，并与特别报告员就请求来访事宜展开建设性对话；</w:t>
      </w:r>
    </w:p>
    <w:p w:rsidR="000065B6" w:rsidRPr="000065B6" w:rsidRDefault="000065B6" w:rsidP="001C0378">
      <w:pPr>
        <w:pStyle w:val="SingleTxtGC"/>
        <w:numPr>
          <w:ilvl w:val="0"/>
          <w:numId w:val="43"/>
        </w:numPr>
        <w:tabs>
          <w:tab w:val="clear" w:pos="2426"/>
          <w:tab w:val="left" w:pos="2427"/>
        </w:tabs>
      </w:pPr>
      <w:r w:rsidRPr="000065B6">
        <w:t>作为防止和打击酷刑和其他残忍、不人道和有辱人格的待遇或处罚行为的一个重要内容，确保对</w:t>
      </w:r>
      <w:r w:rsidRPr="000065B6">
        <w:rPr>
          <w:rFonts w:hint="eastAsia"/>
        </w:rPr>
        <w:t>接触、设法接触或曾经</w:t>
      </w:r>
      <w:r w:rsidRPr="000065B6">
        <w:t>接触特别报告员或任何其他积极防止和打击酷刑和其他残忍、不人道和有辱人格的待遇或处罚行为的国际或国家监测机构或预防机构的</w:t>
      </w:r>
      <w:r w:rsidRPr="000065B6">
        <w:rPr>
          <w:rFonts w:hint="eastAsia"/>
        </w:rPr>
        <w:t>任何</w:t>
      </w:r>
      <w:r w:rsidRPr="000065B6">
        <w:t>个人</w:t>
      </w:r>
      <w:r w:rsidRPr="000065B6">
        <w:rPr>
          <w:rFonts w:hint="eastAsia"/>
        </w:rPr>
        <w:t>、群体</w:t>
      </w:r>
      <w:r w:rsidRPr="000065B6">
        <w:t>或</w:t>
      </w:r>
      <w:r w:rsidRPr="000065B6">
        <w:rPr>
          <w:rFonts w:hint="eastAsia"/>
        </w:rPr>
        <w:t>协会</w:t>
      </w:r>
      <w:r w:rsidRPr="000065B6">
        <w:t>，任何主管部门或官员均不命令、适用、允许或容忍对其实施任何制裁</w:t>
      </w:r>
      <w:r w:rsidRPr="000065B6">
        <w:rPr>
          <w:rFonts w:hint="eastAsia"/>
        </w:rPr>
        <w:t>、报复、恫吓</w:t>
      </w:r>
      <w:r w:rsidRPr="000065B6">
        <w:t>或其他歧视；</w:t>
      </w:r>
    </w:p>
    <w:p w:rsidR="000065B6" w:rsidRPr="000065B6" w:rsidRDefault="000065B6" w:rsidP="001C0378">
      <w:pPr>
        <w:pStyle w:val="SingleTxtGC"/>
        <w:numPr>
          <w:ilvl w:val="0"/>
          <w:numId w:val="43"/>
        </w:numPr>
        <w:tabs>
          <w:tab w:val="clear" w:pos="2426"/>
          <w:tab w:val="left" w:pos="2427"/>
        </w:tabs>
      </w:pPr>
      <w:r w:rsidRPr="000065B6">
        <w:t>确保</w:t>
      </w:r>
      <w:r w:rsidRPr="000065B6">
        <w:rPr>
          <w:rFonts w:hint="eastAsia"/>
        </w:rPr>
        <w:t>就</w:t>
      </w:r>
      <w:r w:rsidRPr="000065B6">
        <w:t>特别报告员的建议和结论</w:t>
      </w:r>
      <w:r w:rsidRPr="000065B6">
        <w:rPr>
          <w:rFonts w:hint="eastAsia"/>
        </w:rPr>
        <w:t>采取适当后续行动</w:t>
      </w:r>
      <w:r w:rsidRPr="000065B6">
        <w:t>；</w:t>
      </w:r>
    </w:p>
    <w:p w:rsidR="000065B6" w:rsidRPr="000065B6" w:rsidRDefault="000065B6" w:rsidP="001C0378">
      <w:pPr>
        <w:pStyle w:val="SingleTxtGC"/>
        <w:numPr>
          <w:ilvl w:val="0"/>
          <w:numId w:val="43"/>
        </w:numPr>
        <w:tabs>
          <w:tab w:val="clear" w:pos="2426"/>
          <w:tab w:val="left" w:pos="2427"/>
        </w:tabs>
      </w:pPr>
      <w:r w:rsidRPr="000065B6">
        <w:t>在打击酷刑和其他残忍、</w:t>
      </w:r>
      <w:r w:rsidRPr="000065B6">
        <w:rPr>
          <w:rFonts w:hint="eastAsia"/>
        </w:rPr>
        <w:t>不</w:t>
      </w:r>
      <w:r w:rsidRPr="000065B6">
        <w:t>人道或有辱人格</w:t>
      </w:r>
      <w:r w:rsidRPr="000065B6">
        <w:rPr>
          <w:rFonts w:hint="eastAsia"/>
        </w:rPr>
        <w:t>的</w:t>
      </w:r>
      <w:r w:rsidRPr="000065B6">
        <w:t>待遇或处罚方面，采取</w:t>
      </w:r>
      <w:r w:rsidRPr="000065B6">
        <w:rPr>
          <w:rFonts w:hint="eastAsia"/>
        </w:rPr>
        <w:t>以受害者为中心和</w:t>
      </w:r>
      <w:r w:rsidRPr="000065B6">
        <w:t>注意性别的方针，特别注意构成酷刑或其他残忍、</w:t>
      </w:r>
      <w:r w:rsidRPr="000065B6">
        <w:rPr>
          <w:rFonts w:hint="eastAsia"/>
        </w:rPr>
        <w:t>不</w:t>
      </w:r>
      <w:r w:rsidRPr="000065B6">
        <w:t>人道或有辱人格</w:t>
      </w:r>
      <w:r w:rsidRPr="000065B6">
        <w:rPr>
          <w:rFonts w:hint="eastAsia"/>
        </w:rPr>
        <w:t>的</w:t>
      </w:r>
      <w:r w:rsidRPr="000065B6">
        <w:t>待遇或处罚的基于性别的暴力行为；</w:t>
      </w:r>
    </w:p>
    <w:p w:rsidR="000065B6" w:rsidRPr="000065B6" w:rsidRDefault="000065B6" w:rsidP="001C0378">
      <w:pPr>
        <w:pStyle w:val="SingleTxtGC"/>
        <w:numPr>
          <w:ilvl w:val="0"/>
          <w:numId w:val="43"/>
        </w:numPr>
        <w:tabs>
          <w:tab w:val="clear" w:pos="2426"/>
          <w:tab w:val="left" w:pos="2427"/>
        </w:tabs>
      </w:pPr>
      <w:r w:rsidRPr="000065B6">
        <w:t>确保</w:t>
      </w:r>
      <w:r w:rsidRPr="000065B6">
        <w:rPr>
          <w:rFonts w:hint="eastAsia"/>
        </w:rPr>
        <w:t>就</w:t>
      </w:r>
      <w:r w:rsidRPr="000065B6">
        <w:t>包括禁止酷刑委员会以及防止酷刑小组委员会在内的相关条约机构关于个人来文的结论、建议、进一步查询请求和意见采取适当后续行动；</w:t>
      </w:r>
    </w:p>
    <w:p w:rsidR="000065B6" w:rsidRPr="000065B6" w:rsidRDefault="000065B6" w:rsidP="001C0378">
      <w:pPr>
        <w:pStyle w:val="SingleTxtGC"/>
        <w:numPr>
          <w:ilvl w:val="0"/>
          <w:numId w:val="43"/>
        </w:numPr>
        <w:tabs>
          <w:tab w:val="clear" w:pos="2426"/>
          <w:tab w:val="left" w:pos="2427"/>
        </w:tabs>
      </w:pPr>
      <w:r w:rsidRPr="000065B6">
        <w:t>作为优先事项加入《禁止酷刑和其他残忍、不人道或有辱人格的待遇或处罚公约》，考虑签署和批准其《任择议定书》，并及时指定或设立独立和有效的防止酷刑和其他残忍、不人道或有辱人格的待遇或处罚的国家预防机制；</w:t>
      </w:r>
    </w:p>
    <w:p w:rsidR="000065B6" w:rsidRPr="000065B6" w:rsidRDefault="000065B6" w:rsidP="001C0378">
      <w:pPr>
        <w:pStyle w:val="SingleTxtGC"/>
        <w:numPr>
          <w:ilvl w:val="0"/>
          <w:numId w:val="43"/>
        </w:numPr>
        <w:tabs>
          <w:tab w:val="clear" w:pos="2426"/>
          <w:tab w:val="left" w:pos="2427"/>
        </w:tabs>
      </w:pPr>
      <w:r w:rsidRPr="000065B6">
        <w:rPr>
          <w:rFonts w:hint="eastAsia"/>
        </w:rPr>
        <w:t>考虑为联合国援助酷刑受害者自愿基金和《</w:t>
      </w:r>
      <w:r w:rsidRPr="000065B6">
        <w:t>禁止酷刑和其他残忍、不人道或有辱人格的待遇或处罚公约任择议定书</w:t>
      </w:r>
      <w:r w:rsidRPr="000065B6">
        <w:rPr>
          <w:rFonts w:hint="eastAsia"/>
        </w:rPr>
        <w:t>》设立的特别基金提供充分支助</w:t>
      </w:r>
      <w:r w:rsidRPr="000065B6">
        <w:t>；</w:t>
      </w:r>
    </w:p>
    <w:p w:rsidR="000065B6" w:rsidRPr="000065B6" w:rsidRDefault="000065B6" w:rsidP="000065B6">
      <w:pPr>
        <w:pStyle w:val="SingleTxtGC"/>
        <w:rPr>
          <w:rFonts w:hint="eastAsia"/>
        </w:rPr>
      </w:pPr>
      <w:r>
        <w:rPr>
          <w:rFonts w:hint="eastAsia"/>
        </w:rPr>
        <w:tab/>
      </w:r>
      <w:r w:rsidRPr="000065B6">
        <w:t>3.</w:t>
      </w:r>
      <w:r>
        <w:rPr>
          <w:rFonts w:hint="eastAsia"/>
        </w:rPr>
        <w:tab/>
      </w:r>
      <w:r w:rsidRPr="000065B6">
        <w:rPr>
          <w:rFonts w:eastAsia="KaiTi_GB2312" w:hint="eastAsia"/>
        </w:rPr>
        <w:t>赞赏地注意到</w:t>
      </w:r>
      <w:r w:rsidRPr="000065B6">
        <w:rPr>
          <w:rFonts w:hint="eastAsia"/>
        </w:rPr>
        <w:t>特别报告员的报告</w:t>
      </w:r>
      <w:r w:rsidRPr="000065B6">
        <w:t>；</w:t>
      </w:r>
      <w:r w:rsidRPr="000065B6">
        <w:rPr>
          <w:vertAlign w:val="superscript"/>
        </w:rPr>
        <w:footnoteReference w:id="2"/>
      </w:r>
    </w:p>
    <w:p w:rsidR="000065B6" w:rsidRPr="000065B6" w:rsidRDefault="000065B6" w:rsidP="000065B6">
      <w:pPr>
        <w:pStyle w:val="SingleTxtGC"/>
      </w:pPr>
      <w:r>
        <w:rPr>
          <w:rFonts w:hint="eastAsia"/>
        </w:rPr>
        <w:tab/>
      </w:r>
      <w:r w:rsidRPr="000065B6">
        <w:t>4.</w:t>
      </w:r>
      <w:r>
        <w:rPr>
          <w:rFonts w:hint="eastAsia"/>
        </w:rPr>
        <w:tab/>
      </w:r>
      <w:r w:rsidRPr="000065B6">
        <w:rPr>
          <w:rFonts w:eastAsia="KaiTi_GB2312"/>
        </w:rPr>
        <w:t>请</w:t>
      </w:r>
      <w:r w:rsidRPr="000065B6">
        <w:rPr>
          <w:lang w:val="en-GB"/>
        </w:rPr>
        <w:t>秘书长确保在联合国总体预算范围内，为特别报告员提供充足稳定的人员配备和必要的设施和资源，</w:t>
      </w:r>
      <w:r w:rsidRPr="000065B6">
        <w:rPr>
          <w:rFonts w:hint="eastAsia"/>
          <w:lang w:val="en-GB"/>
        </w:rPr>
        <w:t>并牢记</w:t>
      </w:r>
      <w:r w:rsidRPr="000065B6">
        <w:rPr>
          <w:lang w:val="en-GB"/>
        </w:rPr>
        <w:t>成员国</w:t>
      </w:r>
      <w:r w:rsidRPr="000065B6">
        <w:rPr>
          <w:rFonts w:hint="eastAsia"/>
          <w:lang w:val="en-GB"/>
        </w:rPr>
        <w:t>表示</w:t>
      </w:r>
      <w:r w:rsidRPr="000065B6">
        <w:rPr>
          <w:lang w:val="en-GB"/>
        </w:rPr>
        <w:t>大力支持防止和打击酷刑和援助酷刑受害者；</w:t>
      </w:r>
    </w:p>
    <w:p w:rsidR="000065B6" w:rsidRPr="000065B6" w:rsidRDefault="000065B6" w:rsidP="000065B6">
      <w:pPr>
        <w:pStyle w:val="SingleTxtGC"/>
        <w:rPr>
          <w:rFonts w:hint="eastAsia"/>
          <w:lang w:val="en-GB"/>
        </w:rPr>
      </w:pPr>
      <w:r>
        <w:rPr>
          <w:rFonts w:hint="eastAsia"/>
        </w:rPr>
        <w:tab/>
      </w:r>
      <w:r w:rsidRPr="000065B6">
        <w:t>5.</w:t>
      </w:r>
      <w:r>
        <w:rPr>
          <w:rFonts w:hint="eastAsia"/>
        </w:rPr>
        <w:tab/>
      </w:r>
      <w:r w:rsidRPr="000065B6">
        <w:rPr>
          <w:rFonts w:eastAsia="KaiTi_GB2312"/>
        </w:rPr>
        <w:t>决定</w:t>
      </w:r>
      <w:r w:rsidRPr="000065B6">
        <w:rPr>
          <w:lang w:val="en-GB"/>
        </w:rPr>
        <w:t>根据理事会年度工作方案继续审议此事。</w:t>
      </w:r>
    </w:p>
    <w:p w:rsidR="000065B6" w:rsidRPr="000065B6" w:rsidRDefault="000065B6" w:rsidP="000065B6">
      <w:pPr>
        <w:pStyle w:val="SingleTxtGC"/>
        <w:ind w:left="6686"/>
        <w:rPr>
          <w:rFonts w:eastAsia="KaiTi_GB2312" w:hint="eastAsia"/>
        </w:rPr>
      </w:pPr>
      <w:r w:rsidRPr="000065B6">
        <w:rPr>
          <w:rFonts w:eastAsia="KaiTi_GB2312" w:hint="eastAsia"/>
        </w:rPr>
        <w:t>第</w:t>
      </w:r>
      <w:r w:rsidRPr="000065B6">
        <w:rPr>
          <w:rFonts w:eastAsia="KaiTi_GB2312" w:hint="eastAsia"/>
        </w:rPr>
        <w:t>54</w:t>
      </w:r>
      <w:r w:rsidRPr="000065B6">
        <w:rPr>
          <w:rFonts w:eastAsia="KaiTi_GB2312" w:hint="eastAsia"/>
        </w:rPr>
        <w:t>次会议</w:t>
      </w:r>
      <w:r>
        <w:rPr>
          <w:rFonts w:eastAsia="KaiTi_GB2312"/>
        </w:rPr>
        <w:br/>
      </w:r>
      <w:r w:rsidRPr="000065B6">
        <w:rPr>
          <w:rFonts w:eastAsia="KaiTi_GB2312" w:hint="eastAsia"/>
        </w:rPr>
        <w:t>2014</w:t>
      </w:r>
      <w:r w:rsidRPr="000065B6">
        <w:rPr>
          <w:rFonts w:eastAsia="KaiTi_GB2312" w:hint="eastAsia"/>
        </w:rPr>
        <w:t>年</w:t>
      </w:r>
      <w:r w:rsidRPr="000065B6">
        <w:rPr>
          <w:rFonts w:eastAsia="KaiTi_GB2312" w:hint="eastAsia"/>
        </w:rPr>
        <w:t>3</w:t>
      </w:r>
      <w:r w:rsidRPr="000065B6">
        <w:rPr>
          <w:rFonts w:eastAsia="KaiTi_GB2312" w:hint="eastAsia"/>
        </w:rPr>
        <w:t>月</w:t>
      </w:r>
      <w:r w:rsidRPr="000065B6">
        <w:rPr>
          <w:rFonts w:eastAsia="KaiTi_GB2312" w:hint="eastAsia"/>
        </w:rPr>
        <w:t>27</w:t>
      </w:r>
      <w:r w:rsidRPr="000065B6">
        <w:rPr>
          <w:rFonts w:eastAsia="KaiTi_GB2312" w:hint="eastAsia"/>
        </w:rPr>
        <w:t>日</w:t>
      </w:r>
    </w:p>
    <w:p w:rsidR="000065B6" w:rsidRPr="000065B6" w:rsidRDefault="000065B6" w:rsidP="000065B6">
      <w:pPr>
        <w:pStyle w:val="SingleTxtGC"/>
        <w:rPr>
          <w:rFonts w:hint="eastAsia"/>
          <w:lang w:val="en-GB"/>
        </w:rPr>
      </w:pPr>
      <w:r w:rsidRPr="000065B6">
        <w:rPr>
          <w:lang w:val="en-GB"/>
        </w:rPr>
        <w:t>[</w:t>
      </w:r>
      <w:r w:rsidRPr="000065B6">
        <w:rPr>
          <w:lang w:val="en-GB"/>
        </w:rPr>
        <w:t>未经表决获得通过。</w:t>
      </w:r>
      <w:r w:rsidRPr="000065B6">
        <w:rPr>
          <w:lang w:val="en-GB"/>
        </w:rPr>
        <w:t>]</w:t>
      </w:r>
    </w:p>
    <w:p w:rsidR="000065B6" w:rsidRPr="002D6A9C" w:rsidRDefault="000065B6">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0065B6" w:rsidRDefault="000065B6" w:rsidP="00145946">
      <w:pPr>
        <w:pStyle w:val="SingleTxtGC"/>
        <w:rPr>
          <w:rFonts w:hint="eastAsia"/>
        </w:rPr>
      </w:pPr>
    </w:p>
    <w:sectPr w:rsidR="000065B6">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F1470" w:rsidRPr="00E0554F" w:rsidRDefault="00BF1470" w:rsidP="00E0554F">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BF1470" w:rsidRPr="00E0554F" w:rsidRDefault="00BF1470" w:rsidP="00E0554F">
      <w:pPr>
        <w:pStyle w:val="Footer"/>
      </w:pP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7F04" w:rsidRPr="000065B6" w:rsidRDefault="004D7F04" w:rsidP="00637441">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1C0378">
      <w:rPr>
        <w:rStyle w:val="PageNumber"/>
        <w:noProof/>
      </w:rPr>
      <w:t>2</w:t>
    </w:r>
    <w:r>
      <w:rPr>
        <w:rStyle w:val="PageNumber"/>
      </w:rPr>
      <w:fldChar w:fldCharType="end"/>
    </w:r>
    <w:r>
      <w:rPr>
        <w:rStyle w:val="PageNumber"/>
        <w:rFonts w:eastAsia="SimSun" w:hint="eastAsia"/>
        <w:lang w:eastAsia="zh-CN"/>
      </w:rPr>
      <w:tab/>
    </w:r>
    <w:r w:rsidR="000065B6" w:rsidRPr="000065B6">
      <w:rPr>
        <w:rFonts w:eastAsia="SimSun"/>
        <w:lang w:eastAsia="zh-CN"/>
      </w:rPr>
      <w:t>GE.14-13581</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7F04" w:rsidRDefault="000065B6">
    <w:pPr>
      <w:pStyle w:val="Footer"/>
      <w:tabs>
        <w:tab w:val="right" w:pos="9639"/>
      </w:tabs>
    </w:pPr>
    <w:r w:rsidRPr="000065B6">
      <w:rPr>
        <w:rFonts w:eastAsia="SimSun"/>
        <w:lang w:eastAsia="zh-CN"/>
      </w:rPr>
      <w:t>GE.14-13581</w:t>
    </w:r>
    <w:r w:rsidR="004D7F04">
      <w:rPr>
        <w:rFonts w:eastAsia="SimSun"/>
      </w:rPr>
      <w:tab/>
    </w:r>
    <w:r w:rsidR="004D7F04">
      <w:rPr>
        <w:rStyle w:val="PageNumber"/>
      </w:rPr>
      <w:fldChar w:fldCharType="begin"/>
    </w:r>
    <w:r w:rsidR="004D7F04">
      <w:rPr>
        <w:rStyle w:val="PageNumber"/>
      </w:rPr>
      <w:instrText xml:space="preserve"> PAGE </w:instrText>
    </w:r>
    <w:r w:rsidR="004D7F04">
      <w:rPr>
        <w:rStyle w:val="PageNumber"/>
      </w:rPr>
      <w:fldChar w:fldCharType="separate"/>
    </w:r>
    <w:r w:rsidR="001C0378">
      <w:rPr>
        <w:rStyle w:val="PageNumber"/>
        <w:noProof/>
      </w:rPr>
      <w:t>3</w:t>
    </w:r>
    <w:r w:rsidR="004D7F04">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6DD4" w:rsidRDefault="000065B6" w:rsidP="00107C77">
    <w:pPr>
      <w:pStyle w:val="Footer"/>
      <w:tabs>
        <w:tab w:val="left" w:pos="1701"/>
        <w:tab w:val="left" w:pos="2552"/>
        <w:tab w:val="left" w:pos="8448"/>
      </w:tabs>
      <w:spacing w:before="360"/>
      <w:rPr>
        <w:rFonts w:eastAsia="SimSun" w:hint="eastAsia"/>
        <w:b/>
        <w:sz w:val="21"/>
        <w:lang w:eastAsia="zh-CN"/>
      </w:rPr>
    </w:pPr>
    <w:r>
      <w:rPr>
        <w:rFonts w:eastAsia="SimSun"/>
        <w:noProof/>
        <w:snapToGrid/>
        <w:sz w:val="20"/>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434pt;margin-top:9.3pt;width:50.25pt;height:50.25pt;z-index:1">
          <v:imagedata r:id="rId1" o:title="13&amp;Size=2&amp;Lang=C"/>
          <w10:wrap type="square"/>
        </v:shape>
      </w:pict>
    </w:r>
    <w:r w:rsidR="004B6DD4">
      <w:rPr>
        <w:rFonts w:eastAsia="SimSun"/>
        <w:sz w:val="20"/>
        <w:lang w:eastAsia="zh-CN"/>
      </w:rPr>
      <w:t>GE.</w:t>
    </w:r>
    <w:r w:rsidR="00487358">
      <w:rPr>
        <w:rFonts w:eastAsia="SimSun" w:hint="eastAsia"/>
        <w:sz w:val="20"/>
        <w:lang w:eastAsia="zh-CN"/>
      </w:rPr>
      <w:t>14</w:t>
    </w:r>
    <w:r w:rsidR="004B6DD4" w:rsidRPr="00EE277A">
      <w:rPr>
        <w:rFonts w:eastAsia="SimSun"/>
        <w:sz w:val="20"/>
        <w:lang w:eastAsia="zh-CN"/>
      </w:rPr>
      <w:t>-</w:t>
    </w:r>
    <w:r>
      <w:rPr>
        <w:rFonts w:eastAsia="SimSun" w:hint="eastAsia"/>
        <w:sz w:val="20"/>
        <w:lang w:eastAsia="zh-CN"/>
      </w:rPr>
      <w:t>13581</w:t>
    </w:r>
    <w:r w:rsidR="004B6DD4" w:rsidRPr="00EE277A">
      <w:rPr>
        <w:rFonts w:eastAsia="SimSun"/>
        <w:sz w:val="20"/>
        <w:lang w:eastAsia="zh-CN"/>
      </w:rPr>
      <w:t xml:space="preserve"> (C)</w:t>
    </w:r>
    <w:r w:rsidR="004B6DD4">
      <w:rPr>
        <w:rFonts w:eastAsia="SimSun"/>
        <w:sz w:val="20"/>
        <w:lang w:eastAsia="zh-CN"/>
      </w:rPr>
      <w:tab/>
    </w:r>
    <w:r>
      <w:rPr>
        <w:rFonts w:eastAsia="SimSun" w:hint="eastAsia"/>
        <w:sz w:val="20"/>
        <w:lang w:eastAsia="zh-CN"/>
      </w:rPr>
      <w:t>2904</w:t>
    </w:r>
    <w:r w:rsidR="00487358">
      <w:rPr>
        <w:rFonts w:eastAsia="SimSun" w:hint="eastAsia"/>
        <w:sz w:val="20"/>
        <w:lang w:eastAsia="zh-CN"/>
      </w:rPr>
      <w:t>14</w:t>
    </w:r>
    <w:r w:rsidR="004B6DD4">
      <w:rPr>
        <w:rFonts w:eastAsia="SimSun"/>
        <w:sz w:val="20"/>
        <w:lang w:eastAsia="zh-CN"/>
      </w:rPr>
      <w:tab/>
    </w:r>
    <w:r>
      <w:rPr>
        <w:rFonts w:eastAsia="SimSun" w:hint="eastAsia"/>
        <w:sz w:val="20"/>
        <w:lang w:eastAsia="zh-CN"/>
      </w:rPr>
      <w:t>0705</w:t>
    </w:r>
    <w:r w:rsidR="00487358">
      <w:rPr>
        <w:rFonts w:eastAsia="SimSun" w:hint="eastAsia"/>
        <w:sz w:val="20"/>
        <w:lang w:eastAsia="zh-CN"/>
      </w:rPr>
      <w:t>14</w:t>
    </w:r>
  </w:p>
  <w:p w:rsidR="004B6DD4" w:rsidRPr="00613337" w:rsidRDefault="00EF3508" w:rsidP="003A79F6">
    <w:pPr>
      <w:pStyle w:val="Footer"/>
      <w:tabs>
        <w:tab w:val="left" w:pos="7484"/>
      </w:tabs>
      <w:rPr>
        <w:rFonts w:eastAsia="SimSun" w:hint="eastAsia"/>
        <w:sz w:val="20"/>
        <w:lang w:eastAsia="zh-CN"/>
      </w:rPr>
    </w:pPr>
    <w:r>
      <w:rPr>
        <w:rFonts w:ascii="C39T30Lfz" w:eastAsia="SimSun" w:hAnsi="C39T30Lfz"/>
        <w:sz w:val="56"/>
        <w:szCs w:val="56"/>
        <w:lang w:eastAsia="zh-CN"/>
      </w:rPr>
      <w:t></w:t>
    </w:r>
    <w:r>
      <w:rPr>
        <w:rFonts w:ascii="C39T30Lfz" w:eastAsia="SimSun" w:hAnsi="C39T30Lfz"/>
        <w:sz w:val="56"/>
        <w:szCs w:val="56"/>
        <w:lang w:eastAsia="zh-CN"/>
      </w:rPr>
      <w:t></w:t>
    </w:r>
    <w:r w:rsidR="000065B6" w:rsidRPr="000065B6">
      <w:rPr>
        <w:rFonts w:ascii="C39T30Lfz" w:eastAsia="SimSun" w:hAnsi="C39T30Lfz"/>
        <w:sz w:val="56"/>
        <w:szCs w:val="56"/>
        <w:lang w:eastAsia="zh-CN"/>
      </w:rPr>
      <w:t></w:t>
    </w:r>
    <w:r w:rsidR="000065B6" w:rsidRPr="000065B6">
      <w:rPr>
        <w:rFonts w:ascii="C39T30Lfz" w:eastAsia="SimSun" w:hAnsi="C39T30Lfz"/>
        <w:sz w:val="56"/>
        <w:szCs w:val="56"/>
        <w:lang w:eastAsia="zh-CN"/>
      </w:rPr>
      <w:t></w:t>
    </w:r>
    <w:r w:rsidR="000065B6" w:rsidRPr="000065B6">
      <w:rPr>
        <w:rFonts w:ascii="C39T30Lfz" w:eastAsia="SimSun" w:hAnsi="C39T30Lfz"/>
        <w:sz w:val="56"/>
        <w:szCs w:val="56"/>
        <w:lang w:eastAsia="zh-CN"/>
      </w:rPr>
      <w:t></w:t>
    </w:r>
    <w:r w:rsidR="000065B6" w:rsidRPr="000065B6">
      <w:rPr>
        <w:rFonts w:ascii="C39T30Lfz" w:eastAsia="SimSun" w:hAnsi="C39T30Lfz"/>
        <w:sz w:val="56"/>
        <w:szCs w:val="56"/>
        <w:lang w:eastAsia="zh-CN"/>
      </w:rPr>
      <w:t></w:t>
    </w:r>
    <w:r w:rsidR="000065B6" w:rsidRPr="000065B6">
      <w:rPr>
        <w:rFonts w:ascii="C39T30Lfz" w:eastAsia="SimSun" w:hAnsi="C39T30Lfz"/>
        <w:sz w:val="56"/>
        <w:szCs w:val="56"/>
        <w:lang w:eastAsia="zh-CN"/>
      </w:rPr>
      <w:t></w:t>
    </w:r>
    <w:r w:rsidR="000065B6" w:rsidRPr="000065B6">
      <w:rPr>
        <w:rFonts w:ascii="C39T30Lfz" w:eastAsia="SimSun" w:hAnsi="C39T30Lfz"/>
        <w:sz w:val="56"/>
        <w:szCs w:val="56"/>
        <w:lang w:eastAsia="zh-CN"/>
      </w:rPr>
      <w:t></w:t>
    </w:r>
    <w:r w:rsidR="004B6DD4" w:rsidRPr="00F524CC">
      <w:rPr>
        <w:rFonts w:ascii="C39T30Lfz" w:eastAsia="SimSun" w:hAnsi="C39T30Lfz"/>
        <w:sz w:val="56"/>
        <w:szCs w:val="56"/>
        <w:lang w:eastAsia="zh-CN"/>
      </w:rPr>
      <w:t></w:t>
    </w:r>
    <w:r w:rsidR="004B6DD4">
      <w:rPr>
        <w:rFonts w:ascii="C39T30Lfz" w:eastAsia="SimSun" w:hAnsi="C39T30Lfz"/>
        <w:b/>
        <w:sz w:val="56"/>
        <w:szCs w:val="56"/>
        <w:lang w:eastAsia="zh-CN"/>
      </w:rPr>
      <w:tab/>
    </w:r>
    <w:r w:rsidR="004B6DD4" w:rsidRPr="00EA6DC8">
      <w:rPr>
        <w:b/>
        <w:sz w:val="21"/>
      </w:rPr>
      <w:pict>
        <v:shape id="_x0000_i1026" type="#_x0000_t75" style="width:48.75pt;height:18pt">
          <v:imagedata r:id="rId2"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F1470" w:rsidRPr="000157B1" w:rsidRDefault="00BF1470" w:rsidP="000157B1">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type="continuationSeparator" w:id="0">
    <w:p w:rsidR="00BF1470" w:rsidRPr="000157B1" w:rsidRDefault="00BF1470" w:rsidP="000157B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Notice" w:id="1">
    <w:p w:rsidR="00BF1470" w:rsidRDefault="00BF1470"/>
  </w:footnote>
  <w:footnote w:id="2">
    <w:p w:rsidR="000065B6" w:rsidRDefault="000065B6" w:rsidP="000065B6">
      <w:pPr>
        <w:pStyle w:val="FootnoteText"/>
        <w:rPr>
          <w:rFonts w:hint="eastAsia"/>
        </w:rPr>
      </w:pPr>
      <w:r>
        <w:tab/>
      </w:r>
      <w:r>
        <w:rPr>
          <w:rStyle w:val="FootnoteReference"/>
        </w:rPr>
        <w:footnoteRef/>
      </w:r>
      <w:r>
        <w:tab/>
        <w:t>A/HRC/25/60</w:t>
      </w:r>
      <w:r>
        <w:rPr>
          <w:rFonts w:hint="eastAsia"/>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65B6" w:rsidRPr="000065B6" w:rsidRDefault="000065B6">
    <w:pPr>
      <w:pStyle w:val="Header"/>
    </w:pPr>
    <w:r w:rsidRPr="000065B6">
      <w:t>A/HRC/RES/25/13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7F04" w:rsidRPr="000065B6" w:rsidRDefault="000065B6">
    <w:pPr>
      <w:pStyle w:val="Header"/>
      <w:jc w:val="right"/>
      <w:rPr>
        <w:rFonts w:hint="eastAsia"/>
        <w:lang w:eastAsia="zh-CN"/>
      </w:rPr>
    </w:pPr>
    <w:r w:rsidRPr="000065B6">
      <w:rPr>
        <w:lang w:eastAsia="zh-CN"/>
      </w:rPr>
      <w:t>A/HRC/RES/25/13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01D0B65"/>
    <w:multiLevelType w:val="hybridMultilevel"/>
    <w:tmpl w:val="778225FE"/>
    <w:lvl w:ilvl="0" w:tplc="067ABE1A">
      <w:start w:val="1"/>
      <w:numFmt w:val="chineseCountingThousand"/>
      <w:lvlRestart w:val="0"/>
      <w:lvlText w:val="(%1)"/>
      <w:lvlJc w:val="right"/>
      <w:pPr>
        <w:tabs>
          <w:tab w:val="num" w:pos="2007"/>
        </w:tabs>
        <w:ind w:left="1145" w:firstLine="646"/>
      </w:pPr>
      <w:rPr>
        <w:rFonts w:ascii="Times New Roman" w:hAnsi="Times New Roman" w:cs="Times New Roman"/>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15A0E63"/>
    <w:multiLevelType w:val="hybridMultilevel"/>
    <w:tmpl w:val="2C40160C"/>
    <w:lvl w:ilvl="0" w:tplc="C14CFACE">
      <w:start w:val="1"/>
      <w:numFmt w:val="decimal"/>
      <w:lvlRestart w:val="0"/>
      <w:lvlText w:val="(%1)"/>
      <w:lvlJc w:val="right"/>
      <w:pPr>
        <w:tabs>
          <w:tab w:val="num" w:pos="1996"/>
        </w:tabs>
        <w:ind w:left="1996" w:hanging="205"/>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4">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
    <w:nsid w:val="1C755A97"/>
    <w:multiLevelType w:val="hybridMultilevel"/>
    <w:tmpl w:val="A0CA0522"/>
    <w:lvl w:ilvl="0" w:tplc="B3D0D2EA">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1D0C096F"/>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7">
    <w:nsid w:val="1F400C0C"/>
    <w:multiLevelType w:val="hybridMultilevel"/>
    <w:tmpl w:val="FA9488E8"/>
    <w:lvl w:ilvl="0" w:tplc="4ABCA058">
      <w:start w:val="1"/>
      <w:numFmt w:val="chineseCountingThousand"/>
      <w:lvlRestart w:val="0"/>
      <w:lvlText w:val="(%1)"/>
      <w:lvlJc w:val="right"/>
      <w:pPr>
        <w:tabs>
          <w:tab w:val="num" w:pos="2007"/>
        </w:tabs>
        <w:ind w:left="2007" w:hanging="216"/>
      </w:pPr>
      <w:rPr>
        <w:rFonts w:ascii="Times New Roman" w:hAnsi="Times New Roman" w:cs="Times New Roman"/>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1FA7128A"/>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19">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2AEC602B"/>
    <w:multiLevelType w:val="hybridMultilevel"/>
    <w:tmpl w:val="42D07318"/>
    <w:lvl w:ilvl="0" w:tplc="F60E3DE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301421BE"/>
    <w:multiLevelType w:val="hybridMultilevel"/>
    <w:tmpl w:val="79B0CC38"/>
    <w:lvl w:ilvl="0" w:tplc="C14CFACE">
      <w:start w:val="1"/>
      <w:numFmt w:val="decimal"/>
      <w:lvlRestart w:val="0"/>
      <w:lvlText w:val="(%1)"/>
      <w:lvlJc w:val="right"/>
      <w:pPr>
        <w:tabs>
          <w:tab w:val="num" w:pos="1622"/>
        </w:tabs>
        <w:ind w:left="1622" w:hanging="205"/>
      </w:pPr>
    </w:lvl>
    <w:lvl w:ilvl="1" w:tplc="04090019" w:tentative="1">
      <w:start w:val="1"/>
      <w:numFmt w:val="lowerLetter"/>
      <w:lvlText w:val="%2)"/>
      <w:lvlJc w:val="left"/>
      <w:pPr>
        <w:tabs>
          <w:tab w:val="num" w:pos="466"/>
        </w:tabs>
        <w:ind w:left="466" w:hanging="420"/>
      </w:pPr>
    </w:lvl>
    <w:lvl w:ilvl="2" w:tplc="0409001B" w:tentative="1">
      <w:start w:val="1"/>
      <w:numFmt w:val="lowerRoman"/>
      <w:lvlText w:val="%3."/>
      <w:lvlJc w:val="right"/>
      <w:pPr>
        <w:tabs>
          <w:tab w:val="num" w:pos="886"/>
        </w:tabs>
        <w:ind w:left="886" w:hanging="420"/>
      </w:pPr>
    </w:lvl>
    <w:lvl w:ilvl="3" w:tplc="0409000F" w:tentative="1">
      <w:start w:val="1"/>
      <w:numFmt w:val="decimal"/>
      <w:lvlText w:val="%4."/>
      <w:lvlJc w:val="left"/>
      <w:pPr>
        <w:tabs>
          <w:tab w:val="num" w:pos="1306"/>
        </w:tabs>
        <w:ind w:left="1306" w:hanging="420"/>
      </w:pPr>
    </w:lvl>
    <w:lvl w:ilvl="4" w:tplc="04090019" w:tentative="1">
      <w:start w:val="1"/>
      <w:numFmt w:val="lowerLetter"/>
      <w:lvlText w:val="%5)"/>
      <w:lvlJc w:val="left"/>
      <w:pPr>
        <w:tabs>
          <w:tab w:val="num" w:pos="1726"/>
        </w:tabs>
        <w:ind w:left="1726" w:hanging="420"/>
      </w:pPr>
    </w:lvl>
    <w:lvl w:ilvl="5" w:tplc="0409001B" w:tentative="1">
      <w:start w:val="1"/>
      <w:numFmt w:val="lowerRoman"/>
      <w:lvlText w:val="%6."/>
      <w:lvlJc w:val="right"/>
      <w:pPr>
        <w:tabs>
          <w:tab w:val="num" w:pos="2146"/>
        </w:tabs>
        <w:ind w:left="2146" w:hanging="420"/>
      </w:pPr>
    </w:lvl>
    <w:lvl w:ilvl="6" w:tplc="0409000F" w:tentative="1">
      <w:start w:val="1"/>
      <w:numFmt w:val="decimal"/>
      <w:lvlText w:val="%7."/>
      <w:lvlJc w:val="left"/>
      <w:pPr>
        <w:tabs>
          <w:tab w:val="num" w:pos="2566"/>
        </w:tabs>
        <w:ind w:left="2566" w:hanging="420"/>
      </w:pPr>
    </w:lvl>
    <w:lvl w:ilvl="7" w:tplc="04090019" w:tentative="1">
      <w:start w:val="1"/>
      <w:numFmt w:val="lowerLetter"/>
      <w:lvlText w:val="%8)"/>
      <w:lvlJc w:val="left"/>
      <w:pPr>
        <w:tabs>
          <w:tab w:val="num" w:pos="2986"/>
        </w:tabs>
        <w:ind w:left="2986" w:hanging="420"/>
      </w:pPr>
    </w:lvl>
    <w:lvl w:ilvl="8" w:tplc="0409001B" w:tentative="1">
      <w:start w:val="1"/>
      <w:numFmt w:val="lowerRoman"/>
      <w:lvlText w:val="%9."/>
      <w:lvlJc w:val="right"/>
      <w:pPr>
        <w:tabs>
          <w:tab w:val="num" w:pos="3406"/>
        </w:tabs>
        <w:ind w:left="3406" w:hanging="420"/>
      </w:pPr>
    </w:lvl>
  </w:abstractNum>
  <w:abstractNum w:abstractNumId="22">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3B3649D1"/>
    <w:multiLevelType w:val="hybridMultilevel"/>
    <w:tmpl w:val="3E4C66B8"/>
    <w:lvl w:ilvl="0" w:tplc="4ABCA058">
      <w:start w:val="1"/>
      <w:numFmt w:val="chineseCountingThousand"/>
      <w:lvlRestart w:val="0"/>
      <w:lvlText w:val="(%1)"/>
      <w:lvlJc w:val="right"/>
      <w:pPr>
        <w:tabs>
          <w:tab w:val="num" w:pos="1996"/>
        </w:tabs>
        <w:ind w:left="1996" w:hanging="216"/>
      </w:pPr>
      <w:rPr>
        <w:rFonts w:ascii="Times New Roman" w:hAnsi="Times New Roman" w:cs="Times New Roman"/>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3C13683C"/>
    <w:multiLevelType w:val="hybridMultilevel"/>
    <w:tmpl w:val="3C588988"/>
    <w:lvl w:ilvl="0" w:tplc="B3D0D2EA">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nsid w:val="3D9416D4"/>
    <w:multiLevelType w:val="hybridMultilevel"/>
    <w:tmpl w:val="735050A4"/>
    <w:lvl w:ilvl="0" w:tplc="FD960DA8">
      <w:start w:val="1"/>
      <w:numFmt w:val="lowerLetter"/>
      <w:lvlRestart w:val="0"/>
      <w:lvlText w:val="(%1)"/>
      <w:lvlJc w:val="left"/>
      <w:pPr>
        <w:tabs>
          <w:tab w:val="num" w:pos="2426"/>
        </w:tabs>
        <w:ind w:left="1134" w:firstLine="431"/>
      </w:pPr>
      <w:rPr>
        <w:i w:val="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
    <w:nsid w:val="488319C6"/>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9">
    <w:nsid w:val="64F97169"/>
    <w:multiLevelType w:val="hybridMultilevel"/>
    <w:tmpl w:val="FCB43584"/>
    <w:lvl w:ilvl="0" w:tplc="4ABCA058">
      <w:start w:val="1"/>
      <w:numFmt w:val="chineseCountingThousand"/>
      <w:lvlRestart w:val="0"/>
      <w:lvlText w:val="(%1)"/>
      <w:lvlJc w:val="right"/>
      <w:pPr>
        <w:tabs>
          <w:tab w:val="num" w:pos="1633"/>
        </w:tabs>
        <w:ind w:left="1633" w:hanging="216"/>
      </w:pPr>
      <w:rPr>
        <w:rFonts w:ascii="Times New Roman" w:hAnsi="Times New Roman" w:cs="Times New Roman"/>
        <w:sz w:val="18"/>
      </w:rPr>
    </w:lvl>
    <w:lvl w:ilvl="1" w:tplc="04090019" w:tentative="1">
      <w:start w:val="1"/>
      <w:numFmt w:val="lowerLetter"/>
      <w:lvlText w:val="%2)"/>
      <w:lvlJc w:val="left"/>
      <w:pPr>
        <w:tabs>
          <w:tab w:val="num" w:pos="466"/>
        </w:tabs>
        <w:ind w:left="466" w:hanging="420"/>
      </w:pPr>
    </w:lvl>
    <w:lvl w:ilvl="2" w:tplc="0409001B" w:tentative="1">
      <w:start w:val="1"/>
      <w:numFmt w:val="lowerRoman"/>
      <w:lvlText w:val="%3."/>
      <w:lvlJc w:val="right"/>
      <w:pPr>
        <w:tabs>
          <w:tab w:val="num" w:pos="886"/>
        </w:tabs>
        <w:ind w:left="886" w:hanging="420"/>
      </w:pPr>
    </w:lvl>
    <w:lvl w:ilvl="3" w:tplc="0409000F" w:tentative="1">
      <w:start w:val="1"/>
      <w:numFmt w:val="decimal"/>
      <w:lvlText w:val="%4."/>
      <w:lvlJc w:val="left"/>
      <w:pPr>
        <w:tabs>
          <w:tab w:val="num" w:pos="1306"/>
        </w:tabs>
        <w:ind w:left="1306" w:hanging="420"/>
      </w:pPr>
    </w:lvl>
    <w:lvl w:ilvl="4" w:tplc="04090019" w:tentative="1">
      <w:start w:val="1"/>
      <w:numFmt w:val="lowerLetter"/>
      <w:lvlText w:val="%5)"/>
      <w:lvlJc w:val="left"/>
      <w:pPr>
        <w:tabs>
          <w:tab w:val="num" w:pos="1726"/>
        </w:tabs>
        <w:ind w:left="1726" w:hanging="420"/>
      </w:pPr>
    </w:lvl>
    <w:lvl w:ilvl="5" w:tplc="0409001B" w:tentative="1">
      <w:start w:val="1"/>
      <w:numFmt w:val="lowerRoman"/>
      <w:lvlText w:val="%6."/>
      <w:lvlJc w:val="right"/>
      <w:pPr>
        <w:tabs>
          <w:tab w:val="num" w:pos="2146"/>
        </w:tabs>
        <w:ind w:left="2146" w:hanging="420"/>
      </w:pPr>
    </w:lvl>
    <w:lvl w:ilvl="6" w:tplc="0409000F" w:tentative="1">
      <w:start w:val="1"/>
      <w:numFmt w:val="decimal"/>
      <w:lvlText w:val="%7."/>
      <w:lvlJc w:val="left"/>
      <w:pPr>
        <w:tabs>
          <w:tab w:val="num" w:pos="2566"/>
        </w:tabs>
        <w:ind w:left="2566" w:hanging="420"/>
      </w:pPr>
    </w:lvl>
    <w:lvl w:ilvl="7" w:tplc="04090019" w:tentative="1">
      <w:start w:val="1"/>
      <w:numFmt w:val="lowerLetter"/>
      <w:lvlText w:val="%8)"/>
      <w:lvlJc w:val="left"/>
      <w:pPr>
        <w:tabs>
          <w:tab w:val="num" w:pos="2986"/>
        </w:tabs>
        <w:ind w:left="2986" w:hanging="420"/>
      </w:pPr>
    </w:lvl>
    <w:lvl w:ilvl="8" w:tplc="0409001B" w:tentative="1">
      <w:start w:val="1"/>
      <w:numFmt w:val="lowerRoman"/>
      <w:lvlText w:val="%9."/>
      <w:lvlJc w:val="right"/>
      <w:pPr>
        <w:tabs>
          <w:tab w:val="num" w:pos="3406"/>
        </w:tabs>
        <w:ind w:left="3406" w:hanging="420"/>
      </w:pPr>
    </w:lvl>
  </w:abstractNum>
  <w:abstractNum w:abstractNumId="3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1">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6"/>
  </w:num>
  <w:num w:numId="12">
    <w:abstractNumId w:val="18"/>
  </w:num>
  <w:num w:numId="13">
    <w:abstractNumId w:val="27"/>
  </w:num>
  <w:num w:numId="14">
    <w:abstractNumId w:val="13"/>
  </w:num>
  <w:num w:numId="15">
    <w:abstractNumId w:val="14"/>
  </w:num>
  <w:num w:numId="16">
    <w:abstractNumId w:val="30"/>
  </w:num>
  <w:num w:numId="17">
    <w:abstractNumId w:val="13"/>
  </w:num>
  <w:num w:numId="18">
    <w:abstractNumId w:val="30"/>
  </w:num>
  <w:num w:numId="19">
    <w:abstractNumId w:val="14"/>
  </w:num>
  <w:num w:numId="20">
    <w:abstractNumId w:val="14"/>
  </w:num>
  <w:num w:numId="21">
    <w:abstractNumId w:val="20"/>
  </w:num>
  <w:num w:numId="22">
    <w:abstractNumId w:val="12"/>
  </w:num>
  <w:num w:numId="23">
    <w:abstractNumId w:val="25"/>
  </w:num>
  <w:num w:numId="24">
    <w:abstractNumId w:val="28"/>
  </w:num>
  <w:num w:numId="25">
    <w:abstractNumId w:val="22"/>
  </w:num>
  <w:num w:numId="26">
    <w:abstractNumId w:val="19"/>
  </w:num>
  <w:num w:numId="27">
    <w:abstractNumId w:val="31"/>
  </w:num>
  <w:num w:numId="28">
    <w:abstractNumId w:val="28"/>
  </w:num>
  <w:num w:numId="29">
    <w:abstractNumId w:val="22"/>
  </w:num>
  <w:num w:numId="30">
    <w:abstractNumId w:val="19"/>
  </w:num>
  <w:num w:numId="31">
    <w:abstractNumId w:val="25"/>
  </w:num>
  <w:num w:numId="32">
    <w:abstractNumId w:val="12"/>
  </w:num>
  <w:num w:numId="33">
    <w:abstractNumId w:val="20"/>
  </w:num>
  <w:num w:numId="34">
    <w:abstractNumId w:val="31"/>
  </w:num>
  <w:num w:numId="35">
    <w:abstractNumId w:val="29"/>
  </w:num>
  <w:num w:numId="36">
    <w:abstractNumId w:val="23"/>
  </w:num>
  <w:num w:numId="37">
    <w:abstractNumId w:val="17"/>
  </w:num>
  <w:num w:numId="38">
    <w:abstractNumId w:val="10"/>
  </w:num>
  <w:num w:numId="39">
    <w:abstractNumId w:val="21"/>
  </w:num>
  <w:num w:numId="40">
    <w:abstractNumId w:val="11"/>
  </w:num>
  <w:num w:numId="41">
    <w:abstractNumId w:val="15"/>
  </w:num>
  <w:num w:numId="42">
    <w:abstractNumId w:val="26"/>
  </w:num>
  <w:num w:numId="43">
    <w:abstractNumId w:val="24"/>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proofState w:spelling="clean" w:grammar="clean"/>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065B6"/>
    <w:rsid w:val="0000411A"/>
    <w:rsid w:val="00005A89"/>
    <w:rsid w:val="000065B6"/>
    <w:rsid w:val="00007BCF"/>
    <w:rsid w:val="000157B1"/>
    <w:rsid w:val="00050226"/>
    <w:rsid w:val="0005102E"/>
    <w:rsid w:val="000637CE"/>
    <w:rsid w:val="00082E10"/>
    <w:rsid w:val="000A03EB"/>
    <w:rsid w:val="000A7C04"/>
    <w:rsid w:val="000C416A"/>
    <w:rsid w:val="000D1E21"/>
    <w:rsid w:val="000D39E1"/>
    <w:rsid w:val="000F5937"/>
    <w:rsid w:val="00100536"/>
    <w:rsid w:val="00107C15"/>
    <w:rsid w:val="00107C77"/>
    <w:rsid w:val="00111D10"/>
    <w:rsid w:val="00125776"/>
    <w:rsid w:val="00127C05"/>
    <w:rsid w:val="00132181"/>
    <w:rsid w:val="00140B6A"/>
    <w:rsid w:val="00145946"/>
    <w:rsid w:val="00145C92"/>
    <w:rsid w:val="001613CE"/>
    <w:rsid w:val="00165F4E"/>
    <w:rsid w:val="001A23E8"/>
    <w:rsid w:val="001A2F1C"/>
    <w:rsid w:val="001A5624"/>
    <w:rsid w:val="001B11DB"/>
    <w:rsid w:val="001C0378"/>
    <w:rsid w:val="001C1935"/>
    <w:rsid w:val="001C3E9A"/>
    <w:rsid w:val="0024012F"/>
    <w:rsid w:val="002629D4"/>
    <w:rsid w:val="00280515"/>
    <w:rsid w:val="00286515"/>
    <w:rsid w:val="002D31D6"/>
    <w:rsid w:val="002D3FCB"/>
    <w:rsid w:val="002E68BE"/>
    <w:rsid w:val="002F3F47"/>
    <w:rsid w:val="002F6678"/>
    <w:rsid w:val="00306AE9"/>
    <w:rsid w:val="00315796"/>
    <w:rsid w:val="00322B61"/>
    <w:rsid w:val="00322F28"/>
    <w:rsid w:val="003734E0"/>
    <w:rsid w:val="00382B00"/>
    <w:rsid w:val="003836F1"/>
    <w:rsid w:val="00385C14"/>
    <w:rsid w:val="003A79F6"/>
    <w:rsid w:val="003B038F"/>
    <w:rsid w:val="003C27FE"/>
    <w:rsid w:val="003F65D6"/>
    <w:rsid w:val="003F7BF8"/>
    <w:rsid w:val="00400A2E"/>
    <w:rsid w:val="00407FCF"/>
    <w:rsid w:val="0044178A"/>
    <w:rsid w:val="00453A81"/>
    <w:rsid w:val="00467D72"/>
    <w:rsid w:val="004746B9"/>
    <w:rsid w:val="004755EF"/>
    <w:rsid w:val="004858FB"/>
    <w:rsid w:val="00486766"/>
    <w:rsid w:val="00487358"/>
    <w:rsid w:val="00497F5C"/>
    <w:rsid w:val="004B6DD4"/>
    <w:rsid w:val="004C5291"/>
    <w:rsid w:val="004C5A51"/>
    <w:rsid w:val="004D1280"/>
    <w:rsid w:val="004D7F04"/>
    <w:rsid w:val="004E6C67"/>
    <w:rsid w:val="004F7C9A"/>
    <w:rsid w:val="00500866"/>
    <w:rsid w:val="00535843"/>
    <w:rsid w:val="00571343"/>
    <w:rsid w:val="00571EBB"/>
    <w:rsid w:val="00572547"/>
    <w:rsid w:val="00582C70"/>
    <w:rsid w:val="005906E6"/>
    <w:rsid w:val="005A5B0A"/>
    <w:rsid w:val="005B0D8A"/>
    <w:rsid w:val="005F34AF"/>
    <w:rsid w:val="005F4B29"/>
    <w:rsid w:val="00613337"/>
    <w:rsid w:val="00614D7D"/>
    <w:rsid w:val="00630755"/>
    <w:rsid w:val="00637441"/>
    <w:rsid w:val="00637834"/>
    <w:rsid w:val="00647FD7"/>
    <w:rsid w:val="00654172"/>
    <w:rsid w:val="00670C28"/>
    <w:rsid w:val="0067129C"/>
    <w:rsid w:val="00690C33"/>
    <w:rsid w:val="00697A6C"/>
    <w:rsid w:val="006B1273"/>
    <w:rsid w:val="006B3300"/>
    <w:rsid w:val="006B3471"/>
    <w:rsid w:val="006D002F"/>
    <w:rsid w:val="006E0708"/>
    <w:rsid w:val="006E3CD4"/>
    <w:rsid w:val="006E7DF9"/>
    <w:rsid w:val="006E7E21"/>
    <w:rsid w:val="007131E3"/>
    <w:rsid w:val="00717C19"/>
    <w:rsid w:val="007418FE"/>
    <w:rsid w:val="00751C2E"/>
    <w:rsid w:val="007522B5"/>
    <w:rsid w:val="00785BE9"/>
    <w:rsid w:val="00786BD2"/>
    <w:rsid w:val="0079116A"/>
    <w:rsid w:val="00796BD3"/>
    <w:rsid w:val="00796EDF"/>
    <w:rsid w:val="007C0B4E"/>
    <w:rsid w:val="007D00F8"/>
    <w:rsid w:val="007D0842"/>
    <w:rsid w:val="007D7229"/>
    <w:rsid w:val="007E7822"/>
    <w:rsid w:val="007F501B"/>
    <w:rsid w:val="00801DCC"/>
    <w:rsid w:val="008029AD"/>
    <w:rsid w:val="0082049D"/>
    <w:rsid w:val="00824A57"/>
    <w:rsid w:val="0083180F"/>
    <w:rsid w:val="00885DC7"/>
    <w:rsid w:val="00890356"/>
    <w:rsid w:val="008A322C"/>
    <w:rsid w:val="008A6AB8"/>
    <w:rsid w:val="008E736A"/>
    <w:rsid w:val="009006FB"/>
    <w:rsid w:val="00964622"/>
    <w:rsid w:val="0096567D"/>
    <w:rsid w:val="009B1BD6"/>
    <w:rsid w:val="009B419F"/>
    <w:rsid w:val="009D60E5"/>
    <w:rsid w:val="009F6C52"/>
    <w:rsid w:val="009F7338"/>
    <w:rsid w:val="00A067AD"/>
    <w:rsid w:val="00A26748"/>
    <w:rsid w:val="00A36F72"/>
    <w:rsid w:val="00A67F3E"/>
    <w:rsid w:val="00A95BD9"/>
    <w:rsid w:val="00A97235"/>
    <w:rsid w:val="00AD6719"/>
    <w:rsid w:val="00AE4D20"/>
    <w:rsid w:val="00B16973"/>
    <w:rsid w:val="00B30642"/>
    <w:rsid w:val="00B34537"/>
    <w:rsid w:val="00B42955"/>
    <w:rsid w:val="00B61E34"/>
    <w:rsid w:val="00B624FD"/>
    <w:rsid w:val="00B82B2A"/>
    <w:rsid w:val="00B8703D"/>
    <w:rsid w:val="00B9104B"/>
    <w:rsid w:val="00B97559"/>
    <w:rsid w:val="00BC2A65"/>
    <w:rsid w:val="00BC3D38"/>
    <w:rsid w:val="00BE4EAA"/>
    <w:rsid w:val="00BF1470"/>
    <w:rsid w:val="00BF6DC5"/>
    <w:rsid w:val="00BF7E3F"/>
    <w:rsid w:val="00C143D7"/>
    <w:rsid w:val="00C435EE"/>
    <w:rsid w:val="00C62277"/>
    <w:rsid w:val="00C623B2"/>
    <w:rsid w:val="00C80DA9"/>
    <w:rsid w:val="00C862E5"/>
    <w:rsid w:val="00CA073C"/>
    <w:rsid w:val="00CA4105"/>
    <w:rsid w:val="00CE6DB5"/>
    <w:rsid w:val="00D2146D"/>
    <w:rsid w:val="00D43F71"/>
    <w:rsid w:val="00D445AD"/>
    <w:rsid w:val="00D54DF4"/>
    <w:rsid w:val="00D56026"/>
    <w:rsid w:val="00D619F6"/>
    <w:rsid w:val="00D84673"/>
    <w:rsid w:val="00DA7104"/>
    <w:rsid w:val="00DD66BC"/>
    <w:rsid w:val="00DF4798"/>
    <w:rsid w:val="00E05040"/>
    <w:rsid w:val="00E0554F"/>
    <w:rsid w:val="00E1548B"/>
    <w:rsid w:val="00E40A46"/>
    <w:rsid w:val="00E422D4"/>
    <w:rsid w:val="00E54840"/>
    <w:rsid w:val="00E911E5"/>
    <w:rsid w:val="00E91C05"/>
    <w:rsid w:val="00EE0918"/>
    <w:rsid w:val="00EE277A"/>
    <w:rsid w:val="00EF3508"/>
    <w:rsid w:val="00F41BAF"/>
    <w:rsid w:val="00F50AC2"/>
    <w:rsid w:val="00F50CB9"/>
    <w:rsid w:val="00F53D4C"/>
    <w:rsid w:val="00F54A14"/>
    <w:rsid w:val="00F61015"/>
    <w:rsid w:val="00F70079"/>
    <w:rsid w:val="00F72A3C"/>
    <w:rsid w:val="00F75048"/>
    <w:rsid w:val="00F75357"/>
    <w:rsid w:val="00F806C4"/>
    <w:rsid w:val="00FC6A02"/>
    <w:rsid w:val="00FD07F6"/>
    <w:rsid w:val="00FD416D"/>
    <w:rsid w:val="00FD60C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85BE9"/>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801DCC"/>
    <w:pPr>
      <w:numPr>
        <w:numId w:val="20"/>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noteText">
    <w:name w:val="footnote text"/>
    <w:aliases w:val="5_G"/>
    <w:basedOn w:val="Normal"/>
    <w:rsid w:val="002D31D6"/>
    <w:pPr>
      <w:keepLines/>
      <w:tabs>
        <w:tab w:val="clear" w:pos="431"/>
        <w:tab w:val="right" w:pos="1021"/>
      </w:tabs>
      <w:spacing w:after="120" w:line="240" w:lineRule="exact"/>
      <w:ind w:left="1134" w:right="1134" w:hanging="1134"/>
    </w:pPr>
    <w:rPr>
      <w:sz w:val="18"/>
    </w:rPr>
  </w:style>
  <w:style w:type="character" w:styleId="FootnoteReference">
    <w:name w:val="footnote reference"/>
    <w:aliases w:val="4_G"/>
    <w:basedOn w:val="DefaultParagraphFont"/>
    <w:rsid w:val="00F41BAF"/>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EE0918"/>
    <w:pPr>
      <w:spacing w:before="80" w:after="80" w:line="200" w:lineRule="exact"/>
      <w:ind w:left="0" w:right="113"/>
    </w:pPr>
    <w:rPr>
      <w:rFonts w:eastAsia="KaiTi_GB2312"/>
      <w:sz w:val="18"/>
    </w:rPr>
  </w:style>
  <w:style w:type="paragraph" w:customStyle="1" w:styleId="a0">
    <w:name w:val="缩进正文"/>
    <w:basedOn w:val="SingleTxtGC"/>
    <w:rsid w:val="0024012F"/>
    <w:pPr>
      <w:ind w:left="1565"/>
    </w:pPr>
  </w:style>
  <w:style w:type="paragraph" w:customStyle="1" w:styleId="a1">
    <w:name w:val="目录段页次"/>
    <w:basedOn w:val="Normal"/>
    <w:rsid w:val="00286515"/>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286515"/>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B16973"/>
    <w:pPr>
      <w:tabs>
        <w:tab w:val="right" w:pos="1021"/>
      </w:tabs>
    </w:pPr>
  </w:style>
  <w:style w:type="character" w:styleId="EndnoteReference">
    <w:name w:val="endnote reference"/>
    <w:basedOn w:val="FootnoteReference"/>
    <w:rsid w:val="00F41BAF"/>
  </w:style>
  <w:style w:type="paragraph" w:styleId="Footer">
    <w:name w:val="footer"/>
    <w:basedOn w:val="Normal"/>
    <w:rsid w:val="00CA4105"/>
    <w:pPr>
      <w:spacing w:line="240" w:lineRule="auto"/>
    </w:pPr>
    <w:rPr>
      <w:rFonts w:eastAsia="Times New Roman"/>
      <w:sz w:val="16"/>
      <w:lang w:val="en-GB" w:eastAsia="en-US"/>
    </w:rPr>
  </w:style>
  <w:style w:type="character" w:styleId="PageNumber">
    <w:name w:val="page number"/>
    <w:basedOn w:val="DefaultParagraphFont"/>
    <w:rsid w:val="00CA4105"/>
    <w:rPr>
      <w:rFonts w:ascii="Times New Roman" w:hAnsi="Times New Roman"/>
      <w:b/>
      <w:spacing w:val="0"/>
      <w:kern w:val="0"/>
      <w:sz w:val="18"/>
    </w:rPr>
  </w:style>
  <w:style w:type="paragraph" w:styleId="Header">
    <w:name w:val="header"/>
    <w:basedOn w:val="Normal"/>
    <w:rsid w:val="00CA4105"/>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322F28"/>
    <w:pPr>
      <w:numPr>
        <w:numId w:val="17"/>
      </w:numPr>
      <w:spacing w:after="120"/>
      <w:ind w:right="1134"/>
    </w:pPr>
  </w:style>
  <w:style w:type="paragraph" w:customStyle="1" w:styleId="Bullet2GC">
    <w:name w:val="_Bullet 2_GC"/>
    <w:basedOn w:val="Normal"/>
    <w:rsid w:val="00801DCC"/>
    <w:pPr>
      <w:numPr>
        <w:numId w:val="18"/>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basedOn w:val="DefaultParagraphFont"/>
    <w:semiHidden/>
    <w:rPr>
      <w:color w:val="0000FF"/>
      <w:u w:val="single"/>
    </w:rPr>
  </w:style>
  <w:style w:type="character" w:styleId="FollowedHyperlink">
    <w:name w:val="FollowedHyperlink"/>
    <w:basedOn w:val="DefaultParagraphFont"/>
    <w:semiHidden/>
    <w:rPr>
      <w:color w:val="800080"/>
      <w:u w:val="single"/>
    </w:rPr>
  </w:style>
  <w:style w:type="paragraph" w:customStyle="1" w:styleId="HMGC">
    <w:name w:val="_ H __M_GC"/>
    <w:basedOn w:val="Normal"/>
    <w:next w:val="SingleTxtGC"/>
    <w:rsid w:val="005F34AF"/>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5F34AF"/>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5F34AF"/>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5F34AF"/>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5F34AF"/>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5F34AF"/>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C80DA9"/>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CA073C"/>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CA073C"/>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CA073C"/>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CA073C"/>
    <w:pPr>
      <w:keepNext/>
      <w:keepLines/>
      <w:spacing w:before="240" w:after="240" w:line="420" w:lineRule="exact"/>
      <w:ind w:left="1134" w:right="1134"/>
      <w:jc w:val="left"/>
    </w:pPr>
    <w:rPr>
      <w:rFonts w:eastAsia="SimHei"/>
      <w:sz w:val="40"/>
    </w:rPr>
  </w:style>
  <w:style w:type="paragraph" w:customStyle="1" w:styleId="a3">
    <w:name w:val="悬挂"/>
    <w:basedOn w:val="SingleTxtGC"/>
    <w:rsid w:val="001B11DB"/>
    <w:pPr>
      <w:ind w:left="1565" w:hanging="431"/>
    </w:pPr>
  </w:style>
  <w:style w:type="paragraph" w:customStyle="1" w:styleId="a4">
    <w:name w:val="表中文字"/>
    <w:basedOn w:val="SingleTxtGC"/>
    <w:rsid w:val="00647FD7"/>
    <w:pPr>
      <w:spacing w:before="40" w:line="240" w:lineRule="atLeast"/>
      <w:ind w:left="0" w:right="113"/>
    </w:pPr>
    <w:rPr>
      <w:sz w:val="18"/>
    </w:rPr>
  </w:style>
  <w:style w:type="paragraph" w:customStyle="1" w:styleId="a5">
    <w:name w:val="表数文字"/>
    <w:basedOn w:val="SingleTxtGC"/>
    <w:rsid w:val="004C5291"/>
    <w:pPr>
      <w:spacing w:before="40" w:after="40" w:line="240" w:lineRule="atLeast"/>
      <w:ind w:left="0" w:right="113"/>
    </w:pPr>
    <w:rPr>
      <w:sz w:val="18"/>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A-H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A-HRC.dot</Template>
  <TotalTime>0</TotalTime>
  <Pages>3</Pages>
  <Words>289</Words>
  <Characters>1650</Characters>
  <Application>Microsoft Office Outlook</Application>
  <DocSecurity>4</DocSecurity>
  <Lines>13</Lines>
  <Paragraphs>3</Paragraphs>
  <ScaleCrop>false</ScaleCrop>
  <Company>CSD</Company>
  <LinksUpToDate>false</LinksUpToDate>
  <CharactersWithSpaces>1936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nie</dc:creator>
  <cp:keywords/>
  <dc:description/>
  <cp:lastModifiedBy>nie</cp:lastModifiedBy>
  <cp:revision>2</cp:revision>
  <cp:lastPrinted>2009-10-02T08:02:00Z</cp:lastPrinted>
  <dcterms:created xsi:type="dcterms:W3CDTF">2014-05-07T09:42:00Z</dcterms:created>
  <dcterms:modified xsi:type="dcterms:W3CDTF">2014-05-07T09:42:00Z</dcterms:modified>
</cp:coreProperties>
</file>