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5AC42" w14:textId="77777777" w:rsidR="00F20E9C" w:rsidRPr="00A717C8" w:rsidRDefault="00F20E9C" w:rsidP="00F20E9C">
      <w:pPr>
        <w:spacing w:line="240" w:lineRule="auto"/>
        <w:rPr>
          <w:sz w:val="2"/>
        </w:rPr>
        <w:sectPr w:rsidR="00F20E9C" w:rsidRPr="00A717C8" w:rsidSect="000D0732">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A717C8">
        <w:rPr>
          <w:rStyle w:val="CommentReference"/>
        </w:rPr>
        <w:commentReference w:id="0"/>
      </w:r>
    </w:p>
    <w:p w14:paraId="0F4D1747" w14:textId="77777777" w:rsidR="000D0732" w:rsidRPr="00443AAD" w:rsidRDefault="000D0732" w:rsidP="000D0732">
      <w:pPr>
        <w:pStyle w:val="H1"/>
        <w:ind w:right="1260"/>
      </w:pPr>
      <w:r w:rsidRPr="00443AAD">
        <w:t>Committee on the Elimination of Discrimination against Women</w:t>
      </w:r>
    </w:p>
    <w:p w14:paraId="682F3D46" w14:textId="77777777" w:rsidR="000D0732" w:rsidRPr="00A717C8" w:rsidRDefault="000D0732" w:rsidP="000D0732">
      <w:pPr>
        <w:pStyle w:val="SingleTxt"/>
        <w:spacing w:after="0" w:line="120" w:lineRule="exact"/>
        <w:rPr>
          <w:sz w:val="10"/>
        </w:rPr>
      </w:pPr>
    </w:p>
    <w:p w14:paraId="1B2856E5" w14:textId="77777777" w:rsidR="000D0732" w:rsidRPr="00A717C8" w:rsidRDefault="000D0732" w:rsidP="000D0732">
      <w:pPr>
        <w:pStyle w:val="SingleTxt"/>
        <w:spacing w:after="0" w:line="120" w:lineRule="exact"/>
        <w:rPr>
          <w:sz w:val="10"/>
        </w:rPr>
      </w:pPr>
    </w:p>
    <w:p w14:paraId="3AEDE0EE" w14:textId="77777777" w:rsidR="000D0732" w:rsidRPr="00A717C8" w:rsidRDefault="000D0732" w:rsidP="000D0732">
      <w:pPr>
        <w:pStyle w:val="SingleTxt"/>
        <w:spacing w:after="0" w:line="120" w:lineRule="exact"/>
        <w:rPr>
          <w:sz w:val="10"/>
        </w:rPr>
      </w:pPr>
    </w:p>
    <w:p w14:paraId="15FE4E5B" w14:textId="0806FDC1" w:rsidR="006C4502" w:rsidRPr="00A717C8" w:rsidRDefault="006C4502" w:rsidP="006C4502">
      <w:pPr>
        <w:pStyle w:val="FootnoteText"/>
        <w:framePr w:w="9792" w:h="432" w:hSpace="180" w:wrap="notBeside" w:hAnchor="page" w:x="1210" w:yAlign="bottom"/>
        <w:tabs>
          <w:tab w:val="clear" w:pos="418"/>
          <w:tab w:val="right" w:pos="1195"/>
          <w:tab w:val="left" w:pos="1267"/>
          <w:tab w:val="left" w:pos="1742"/>
          <w:tab w:val="left" w:pos="2218"/>
          <w:tab w:val="left" w:pos="2693"/>
        </w:tabs>
        <w:ind w:left="1267" w:right="1260" w:hanging="432"/>
      </w:pPr>
      <w:bookmarkStart w:id="1" w:name="ManualFoot"/>
      <w:bookmarkEnd w:id="1"/>
      <w:r w:rsidRPr="00A717C8">
        <w:tab/>
        <w:t>*</w:t>
      </w:r>
      <w:r w:rsidRPr="00A717C8">
        <w:tab/>
        <w:t>The present document is being issued without formal editing.</w:t>
      </w:r>
    </w:p>
    <w:p w14:paraId="1B82CA40" w14:textId="324731B7" w:rsidR="000D0732" w:rsidRPr="00443AAD" w:rsidRDefault="000D0732" w:rsidP="000D0732">
      <w:pPr>
        <w:pStyle w:val="TitleHCH"/>
        <w:ind w:left="1267" w:right="1267"/>
      </w:pPr>
      <w:r w:rsidRPr="00443AAD">
        <w:t>Information received from Peru on follow-up to the concluding observations on its ninth periodic report</w:t>
      </w:r>
      <w:r w:rsidRPr="00242C1F">
        <w:rPr>
          <w:b w:val="0"/>
          <w:bCs/>
          <w:position w:val="4"/>
          <w:sz w:val="20"/>
        </w:rPr>
        <w:t>*</w:t>
      </w:r>
    </w:p>
    <w:p w14:paraId="0981D5DD" w14:textId="77777777" w:rsidR="000D0732" w:rsidRPr="00A717C8" w:rsidRDefault="000D0732" w:rsidP="000D0732">
      <w:pPr>
        <w:pStyle w:val="SingleTxt"/>
        <w:spacing w:after="0" w:line="120" w:lineRule="exact"/>
        <w:rPr>
          <w:sz w:val="10"/>
        </w:rPr>
      </w:pPr>
    </w:p>
    <w:p w14:paraId="049BADCA" w14:textId="77777777" w:rsidR="000D0732" w:rsidRPr="00A717C8" w:rsidRDefault="000D0732" w:rsidP="000D0732">
      <w:pPr>
        <w:pStyle w:val="SingleTxt"/>
        <w:spacing w:after="0" w:line="120" w:lineRule="exact"/>
        <w:rPr>
          <w:sz w:val="10"/>
        </w:rPr>
      </w:pPr>
    </w:p>
    <w:p w14:paraId="5BBEE663" w14:textId="3F18C8E0" w:rsidR="00F20E9C" w:rsidRPr="00A717C8" w:rsidRDefault="000D0732" w:rsidP="000D0732">
      <w:pPr>
        <w:pStyle w:val="SingleTxt"/>
        <w:jc w:val="right"/>
      </w:pPr>
      <w:r w:rsidRPr="00A717C8">
        <w:t xml:space="preserve">[Date received: </w:t>
      </w:r>
      <w:r w:rsidRPr="00443AAD">
        <w:t>15</w:t>
      </w:r>
      <w:r w:rsidRPr="00A717C8">
        <w:t xml:space="preserve"> August </w:t>
      </w:r>
      <w:r w:rsidRPr="00443AAD">
        <w:t>2024</w:t>
      </w:r>
      <w:r w:rsidRPr="00A717C8">
        <w:t>]</w:t>
      </w:r>
    </w:p>
    <w:p w14:paraId="2E80CA7D" w14:textId="0F41873E" w:rsidR="006C4502" w:rsidRPr="00A717C8" w:rsidRDefault="002020D0">
      <w:pPr>
        <w:suppressAutoHyphens w:val="0"/>
        <w:spacing w:after="160" w:line="259" w:lineRule="auto"/>
      </w:pPr>
      <w:r w:rsidRPr="00A717C8">
        <w:rPr>
          <w:noProof/>
          <w:w w:val="100"/>
        </w:rPr>
        <mc:AlternateContent>
          <mc:Choice Requires="wps">
            <w:drawing>
              <wp:anchor distT="0" distB="0" distL="114300" distR="114300" simplePos="0" relativeHeight="251659264" behindDoc="0" locked="0" layoutInCell="1" allowOverlap="1" wp14:anchorId="2778887E" wp14:editId="12710B25">
                <wp:simplePos x="0" y="0"/>
                <wp:positionH relativeFrom="page">
                  <wp:posOffset>1327373</wp:posOffset>
                </wp:positionH>
                <wp:positionV relativeFrom="paragraph">
                  <wp:posOffset>5177155</wp:posOffset>
                </wp:positionV>
                <wp:extent cx="914400" cy="0"/>
                <wp:effectExtent l="0" t="0" r="0" b="0"/>
                <wp:wrapNone/>
                <wp:docPr id="101571777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04CB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5pt,407.65pt" to="176.5pt,4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" strokecolor="#010000" strokeweight=".25pt">
                <w10:wrap anchorx="page"/>
              </v:line>
            </w:pict>
          </mc:Fallback>
        </mc:AlternateContent>
      </w:r>
      <w:r w:rsidR="006C4502" w:rsidRPr="00A717C8">
        <w:br w:type="page"/>
      </w:r>
    </w:p>
    <w:p w14:paraId="612D5012" w14:textId="4962314C" w:rsidR="006C4502" w:rsidRPr="00A717C8" w:rsidRDefault="006C4502" w:rsidP="006C4502">
      <w:pPr>
        <w:pStyle w:val="HCh"/>
        <w:spacing w:after="120"/>
        <w:rPr>
          <w:b w:val="0"/>
        </w:rPr>
      </w:pPr>
      <w:r w:rsidRPr="00A717C8">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C4502" w:rsidRPr="00A717C8" w14:paraId="587550D2" w14:textId="77777777" w:rsidTr="006C4502">
        <w:tc>
          <w:tcPr>
            <w:tcW w:w="1060" w:type="dxa"/>
            <w:shd w:val="clear" w:color="auto" w:fill="auto"/>
          </w:tcPr>
          <w:p w14:paraId="1E0D1612" w14:textId="179A8168" w:rsidR="006C4502" w:rsidRPr="00A717C8" w:rsidRDefault="006C4502" w:rsidP="006C4502">
            <w:pPr>
              <w:spacing w:after="120" w:line="240" w:lineRule="auto"/>
              <w:jc w:val="right"/>
              <w:rPr>
                <w:i/>
                <w:sz w:val="14"/>
              </w:rPr>
            </w:pPr>
          </w:p>
        </w:tc>
        <w:tc>
          <w:tcPr>
            <w:tcW w:w="7315" w:type="dxa"/>
            <w:shd w:val="clear" w:color="auto" w:fill="auto"/>
          </w:tcPr>
          <w:p w14:paraId="77147638" w14:textId="77777777" w:rsidR="006C4502" w:rsidRPr="00A717C8" w:rsidRDefault="006C4502" w:rsidP="006C4502">
            <w:pPr>
              <w:spacing w:after="120" w:line="240" w:lineRule="auto"/>
              <w:rPr>
                <w:i/>
                <w:sz w:val="14"/>
              </w:rPr>
            </w:pPr>
          </w:p>
        </w:tc>
        <w:tc>
          <w:tcPr>
            <w:tcW w:w="994" w:type="dxa"/>
            <w:shd w:val="clear" w:color="auto" w:fill="auto"/>
          </w:tcPr>
          <w:p w14:paraId="67083FB2" w14:textId="1D632BE1" w:rsidR="006C4502" w:rsidRPr="00A717C8" w:rsidRDefault="006C4502" w:rsidP="006C4502">
            <w:pPr>
              <w:spacing w:after="120" w:line="240" w:lineRule="auto"/>
              <w:jc w:val="right"/>
              <w:rPr>
                <w:i/>
                <w:sz w:val="14"/>
              </w:rPr>
            </w:pPr>
          </w:p>
        </w:tc>
        <w:tc>
          <w:tcPr>
            <w:tcW w:w="533" w:type="dxa"/>
            <w:shd w:val="clear" w:color="auto" w:fill="auto"/>
          </w:tcPr>
          <w:p w14:paraId="42808B85" w14:textId="5F7B4989" w:rsidR="006C4502" w:rsidRPr="00443AAD" w:rsidRDefault="006C4502" w:rsidP="006C4502">
            <w:pPr>
              <w:spacing w:after="120" w:line="240" w:lineRule="auto"/>
              <w:jc w:val="right"/>
              <w:rPr>
                <w:i/>
                <w:sz w:val="14"/>
              </w:rPr>
            </w:pPr>
            <w:r w:rsidRPr="00443AAD">
              <w:rPr>
                <w:i/>
                <w:sz w:val="14"/>
              </w:rPr>
              <w:t>Page</w:t>
            </w:r>
          </w:p>
        </w:tc>
      </w:tr>
      <w:tr w:rsidR="006C4502" w:rsidRPr="00A717C8" w14:paraId="42C3D02C" w14:textId="77777777" w:rsidTr="006C4502">
        <w:tc>
          <w:tcPr>
            <w:tcW w:w="9369" w:type="dxa"/>
            <w:gridSpan w:val="3"/>
            <w:shd w:val="clear" w:color="auto" w:fill="auto"/>
          </w:tcPr>
          <w:p w14:paraId="7E2EB5EC" w14:textId="29688A0D" w:rsidR="006C4502" w:rsidRPr="00A717C8" w:rsidRDefault="006C4502" w:rsidP="006C4502">
            <w:pPr>
              <w:pStyle w:val="ListParagraph"/>
              <w:numPr>
                <w:ilvl w:val="0"/>
                <w:numId w:val="34"/>
              </w:numPr>
              <w:tabs>
                <w:tab w:val="right" w:pos="1080"/>
                <w:tab w:val="left" w:pos="1296"/>
                <w:tab w:val="left" w:pos="1728"/>
                <w:tab w:val="left" w:pos="2160"/>
                <w:tab w:val="right" w:leader="dot" w:pos="9360"/>
              </w:tabs>
              <w:spacing w:after="120"/>
            </w:pPr>
            <w:r w:rsidRPr="00A717C8">
              <w:tab/>
              <w:t>Introduction</w:t>
            </w:r>
            <w:r w:rsidRPr="00A717C8">
              <w:rPr>
                <w:spacing w:val="60"/>
                <w:sz w:val="17"/>
              </w:rPr>
              <w:tab/>
            </w:r>
          </w:p>
        </w:tc>
        <w:tc>
          <w:tcPr>
            <w:tcW w:w="533" w:type="dxa"/>
            <w:shd w:val="clear" w:color="auto" w:fill="auto"/>
            <w:vAlign w:val="bottom"/>
          </w:tcPr>
          <w:p w14:paraId="61061E43" w14:textId="31A3A5AC" w:rsidR="006C4502" w:rsidRPr="00A717C8" w:rsidRDefault="00051138" w:rsidP="006C4502">
            <w:pPr>
              <w:spacing w:after="120"/>
              <w:jc w:val="right"/>
            </w:pPr>
            <w:r w:rsidRPr="00443AAD">
              <w:t>3</w:t>
            </w:r>
          </w:p>
        </w:tc>
      </w:tr>
      <w:tr w:rsidR="006C4502" w:rsidRPr="00A717C8" w14:paraId="03AB6AEE" w14:textId="77777777" w:rsidTr="006C4502">
        <w:tc>
          <w:tcPr>
            <w:tcW w:w="9369" w:type="dxa"/>
            <w:gridSpan w:val="3"/>
            <w:shd w:val="clear" w:color="auto" w:fill="auto"/>
          </w:tcPr>
          <w:p w14:paraId="57144510" w14:textId="2A84E738" w:rsidR="006C4502" w:rsidRPr="00A717C8" w:rsidRDefault="006C4502" w:rsidP="006C450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A717C8">
              <w:tab/>
              <w:t xml:space="preserve">Information requested in paragraph </w:t>
            </w:r>
            <w:r w:rsidRPr="00443AAD">
              <w:t>57</w:t>
            </w:r>
            <w:r w:rsidRPr="00A717C8">
              <w:t xml:space="preserve"> of the concluding observations</w:t>
            </w:r>
            <w:r w:rsidRPr="00A717C8">
              <w:rPr>
                <w:spacing w:val="60"/>
                <w:sz w:val="17"/>
              </w:rPr>
              <w:tab/>
            </w:r>
          </w:p>
        </w:tc>
        <w:tc>
          <w:tcPr>
            <w:tcW w:w="533" w:type="dxa"/>
            <w:shd w:val="clear" w:color="auto" w:fill="auto"/>
            <w:vAlign w:val="bottom"/>
          </w:tcPr>
          <w:p w14:paraId="3FAA4F27" w14:textId="6E1775D2" w:rsidR="006C4502" w:rsidRPr="00A717C8" w:rsidRDefault="00051138" w:rsidP="006C4502">
            <w:pPr>
              <w:spacing w:after="120"/>
              <w:jc w:val="right"/>
            </w:pPr>
            <w:r w:rsidRPr="00443AAD">
              <w:t>3</w:t>
            </w:r>
          </w:p>
        </w:tc>
      </w:tr>
      <w:tr w:rsidR="006C4502" w:rsidRPr="00A717C8" w14:paraId="6C528F21" w14:textId="77777777" w:rsidTr="006C4502">
        <w:tc>
          <w:tcPr>
            <w:tcW w:w="9369" w:type="dxa"/>
            <w:gridSpan w:val="3"/>
            <w:shd w:val="clear" w:color="auto" w:fill="auto"/>
          </w:tcPr>
          <w:p w14:paraId="37658F56" w14:textId="47A728A8" w:rsidR="006C4502" w:rsidRPr="00A717C8" w:rsidRDefault="006C4502" w:rsidP="006C450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A717C8">
              <w:t>Discriminatory stereotypes and harmful practices</w:t>
            </w:r>
            <w:r w:rsidRPr="00A717C8">
              <w:rPr>
                <w:spacing w:val="60"/>
                <w:sz w:val="17"/>
              </w:rPr>
              <w:tab/>
            </w:r>
          </w:p>
        </w:tc>
        <w:tc>
          <w:tcPr>
            <w:tcW w:w="533" w:type="dxa"/>
            <w:shd w:val="clear" w:color="auto" w:fill="auto"/>
            <w:vAlign w:val="bottom"/>
          </w:tcPr>
          <w:p w14:paraId="4E389901" w14:textId="150FFE4A" w:rsidR="006C4502" w:rsidRPr="00A717C8" w:rsidRDefault="00051138" w:rsidP="006C4502">
            <w:pPr>
              <w:spacing w:after="120"/>
              <w:jc w:val="right"/>
            </w:pPr>
            <w:r w:rsidRPr="00443AAD">
              <w:t>3</w:t>
            </w:r>
          </w:p>
        </w:tc>
      </w:tr>
      <w:tr w:rsidR="006C4502" w:rsidRPr="00A717C8" w14:paraId="47657289" w14:textId="77777777" w:rsidTr="006C4502">
        <w:tc>
          <w:tcPr>
            <w:tcW w:w="9369" w:type="dxa"/>
            <w:gridSpan w:val="3"/>
            <w:shd w:val="clear" w:color="auto" w:fill="auto"/>
          </w:tcPr>
          <w:p w14:paraId="4B4F25D4" w14:textId="72CFA2A6" w:rsidR="006C4502" w:rsidRPr="00A717C8" w:rsidRDefault="006C4502" w:rsidP="006C450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A717C8">
              <w:t>Gender-based violence against women</w:t>
            </w:r>
            <w:r w:rsidRPr="00A717C8">
              <w:rPr>
                <w:spacing w:val="60"/>
                <w:sz w:val="17"/>
              </w:rPr>
              <w:tab/>
            </w:r>
          </w:p>
        </w:tc>
        <w:tc>
          <w:tcPr>
            <w:tcW w:w="533" w:type="dxa"/>
            <w:shd w:val="clear" w:color="auto" w:fill="auto"/>
            <w:vAlign w:val="bottom"/>
          </w:tcPr>
          <w:p w14:paraId="366B2489" w14:textId="219B203F" w:rsidR="006C4502" w:rsidRPr="00A717C8" w:rsidRDefault="00051138" w:rsidP="006C4502">
            <w:pPr>
              <w:spacing w:after="120"/>
              <w:jc w:val="right"/>
            </w:pPr>
            <w:r w:rsidRPr="00443AAD">
              <w:t>4</w:t>
            </w:r>
          </w:p>
        </w:tc>
      </w:tr>
      <w:tr w:rsidR="006C4502" w:rsidRPr="00A717C8" w14:paraId="251D56FD" w14:textId="77777777" w:rsidTr="006C4502">
        <w:tc>
          <w:tcPr>
            <w:tcW w:w="9369" w:type="dxa"/>
            <w:gridSpan w:val="3"/>
            <w:shd w:val="clear" w:color="auto" w:fill="auto"/>
          </w:tcPr>
          <w:p w14:paraId="5C819B52" w14:textId="229FB08B" w:rsidR="006C4502" w:rsidRPr="00A717C8" w:rsidRDefault="006C4502" w:rsidP="006C4502">
            <w:pPr>
              <w:pStyle w:val="ListParagraph"/>
              <w:numPr>
                <w:ilvl w:val="1"/>
                <w:numId w:val="34"/>
              </w:numPr>
              <w:tabs>
                <w:tab w:val="right" w:pos="1080"/>
                <w:tab w:val="left" w:pos="1296"/>
                <w:tab w:val="left" w:pos="1728"/>
                <w:tab w:val="left" w:pos="2160"/>
                <w:tab w:val="left" w:pos="2592"/>
                <w:tab w:val="right" w:leader="dot" w:pos="9360"/>
              </w:tabs>
              <w:spacing w:after="120"/>
            </w:pPr>
            <w:r w:rsidRPr="00A717C8">
              <w:t>Education</w:t>
            </w:r>
            <w:r w:rsidRPr="00A717C8">
              <w:rPr>
                <w:spacing w:val="60"/>
                <w:sz w:val="17"/>
              </w:rPr>
              <w:tab/>
            </w:r>
          </w:p>
        </w:tc>
        <w:tc>
          <w:tcPr>
            <w:tcW w:w="533" w:type="dxa"/>
            <w:shd w:val="clear" w:color="auto" w:fill="auto"/>
            <w:vAlign w:val="bottom"/>
          </w:tcPr>
          <w:p w14:paraId="7330759F" w14:textId="2A02D863" w:rsidR="006C4502" w:rsidRPr="00A717C8" w:rsidRDefault="00051138" w:rsidP="006C4502">
            <w:pPr>
              <w:spacing w:after="120"/>
              <w:jc w:val="right"/>
            </w:pPr>
            <w:r w:rsidRPr="00443AAD">
              <w:t>6</w:t>
            </w:r>
          </w:p>
        </w:tc>
      </w:tr>
      <w:tr w:rsidR="006C4502" w:rsidRPr="00A717C8" w14:paraId="40A6CFFB" w14:textId="77777777" w:rsidTr="006C4502">
        <w:tc>
          <w:tcPr>
            <w:tcW w:w="9369" w:type="dxa"/>
            <w:gridSpan w:val="3"/>
            <w:shd w:val="clear" w:color="auto" w:fill="auto"/>
          </w:tcPr>
          <w:p w14:paraId="7943DE6D" w14:textId="6344903F" w:rsidR="006C4502" w:rsidRPr="00A717C8" w:rsidRDefault="006C4502" w:rsidP="006C4502">
            <w:pPr>
              <w:pStyle w:val="ListParagraph"/>
              <w:numPr>
                <w:ilvl w:val="1"/>
                <w:numId w:val="34"/>
              </w:numPr>
              <w:tabs>
                <w:tab w:val="right" w:pos="1080"/>
                <w:tab w:val="left" w:pos="1296"/>
                <w:tab w:val="left" w:pos="1728"/>
                <w:tab w:val="left" w:pos="2160"/>
                <w:tab w:val="right" w:leader="dot" w:pos="9360"/>
              </w:tabs>
              <w:spacing w:after="120"/>
            </w:pPr>
            <w:r w:rsidRPr="00A717C8">
              <w:t>Health</w:t>
            </w:r>
            <w:r w:rsidRPr="00A717C8">
              <w:rPr>
                <w:spacing w:val="60"/>
                <w:sz w:val="17"/>
              </w:rPr>
              <w:tab/>
            </w:r>
          </w:p>
        </w:tc>
        <w:tc>
          <w:tcPr>
            <w:tcW w:w="533" w:type="dxa"/>
            <w:shd w:val="clear" w:color="auto" w:fill="auto"/>
            <w:vAlign w:val="bottom"/>
          </w:tcPr>
          <w:p w14:paraId="3BB8EE9D" w14:textId="2E3D81FA" w:rsidR="006C4502" w:rsidRPr="00A717C8" w:rsidRDefault="00051138" w:rsidP="006C4502">
            <w:pPr>
              <w:spacing w:after="120"/>
              <w:jc w:val="right"/>
            </w:pPr>
            <w:r w:rsidRPr="00443AAD">
              <w:t>8</w:t>
            </w:r>
          </w:p>
        </w:tc>
      </w:tr>
      <w:tr w:rsidR="006C4502" w:rsidRPr="00A717C8" w14:paraId="5CC83E60" w14:textId="77777777" w:rsidTr="006C4502">
        <w:tc>
          <w:tcPr>
            <w:tcW w:w="9369" w:type="dxa"/>
            <w:gridSpan w:val="3"/>
            <w:shd w:val="clear" w:color="auto" w:fill="auto"/>
          </w:tcPr>
          <w:p w14:paraId="76C20A18" w14:textId="585EB33A" w:rsidR="006C4502" w:rsidRPr="00A717C8" w:rsidRDefault="006C4502" w:rsidP="006C4502">
            <w:pPr>
              <w:pStyle w:val="ListParagraph"/>
              <w:numPr>
                <w:ilvl w:val="0"/>
                <w:numId w:val="34"/>
              </w:numPr>
              <w:tabs>
                <w:tab w:val="right" w:pos="1080"/>
                <w:tab w:val="left" w:pos="1296"/>
                <w:tab w:val="left" w:pos="1728"/>
                <w:tab w:val="left" w:pos="2160"/>
                <w:tab w:val="right" w:leader="dot" w:pos="9360"/>
              </w:tabs>
              <w:spacing w:after="120"/>
            </w:pPr>
            <w:r w:rsidRPr="00A717C8">
              <w:tab/>
              <w:t>Conclusions</w:t>
            </w:r>
            <w:r w:rsidRPr="00A717C8">
              <w:rPr>
                <w:spacing w:val="60"/>
                <w:sz w:val="17"/>
              </w:rPr>
              <w:tab/>
            </w:r>
          </w:p>
        </w:tc>
        <w:tc>
          <w:tcPr>
            <w:tcW w:w="533" w:type="dxa"/>
            <w:shd w:val="clear" w:color="auto" w:fill="auto"/>
            <w:vAlign w:val="bottom"/>
          </w:tcPr>
          <w:p w14:paraId="0D0A3CB9" w14:textId="7FC71705" w:rsidR="006C4502" w:rsidRPr="00A717C8" w:rsidRDefault="002020D0" w:rsidP="006C4502">
            <w:pPr>
              <w:spacing w:after="120"/>
              <w:jc w:val="right"/>
            </w:pPr>
            <w:r w:rsidRPr="00443AAD">
              <w:t>9</w:t>
            </w:r>
          </w:p>
        </w:tc>
      </w:tr>
    </w:tbl>
    <w:p w14:paraId="74781DB6" w14:textId="5EE3B897" w:rsidR="006C4502" w:rsidRPr="00A717C8" w:rsidRDefault="006C4502" w:rsidP="006C4502"/>
    <w:p w14:paraId="00A138F0" w14:textId="44120A15" w:rsidR="006C4502" w:rsidRPr="00A717C8" w:rsidRDefault="006C4502">
      <w:pPr>
        <w:suppressAutoHyphens w:val="0"/>
        <w:spacing w:after="160" w:line="259" w:lineRule="auto"/>
      </w:pPr>
      <w:r w:rsidRPr="00A717C8">
        <w:br w:type="page"/>
      </w:r>
    </w:p>
    <w:p w14:paraId="4E65EEE6" w14:textId="331F68D9" w:rsidR="006C4502" w:rsidRPr="00443AAD" w:rsidRDefault="007B29CA" w:rsidP="007B29CA">
      <w:pPr>
        <w:pStyle w:val="HCh"/>
        <w:ind w:left="1267" w:right="1260" w:hanging="1267"/>
      </w:pPr>
      <w:r w:rsidRPr="00443AAD">
        <w:lastRenderedPageBreak/>
        <w:tab/>
      </w:r>
      <w:r w:rsidR="006C4502" w:rsidRPr="00443AAD">
        <w:t>I.</w:t>
      </w:r>
      <w:r w:rsidRPr="00443AAD">
        <w:tab/>
      </w:r>
      <w:r w:rsidR="006C4502" w:rsidRPr="00443AAD">
        <w:t>Introduction</w:t>
      </w:r>
    </w:p>
    <w:p w14:paraId="1D9CB8FC" w14:textId="77777777" w:rsidR="007B29CA" w:rsidRPr="00A717C8" w:rsidRDefault="007B29CA" w:rsidP="007B29CA">
      <w:pPr>
        <w:pStyle w:val="SingleTxt"/>
        <w:spacing w:after="0" w:line="120" w:lineRule="exact"/>
        <w:rPr>
          <w:sz w:val="10"/>
        </w:rPr>
      </w:pPr>
    </w:p>
    <w:p w14:paraId="371F3D46" w14:textId="77777777" w:rsidR="007B29CA" w:rsidRPr="00A717C8" w:rsidRDefault="007B29CA" w:rsidP="007B29CA">
      <w:pPr>
        <w:pStyle w:val="SingleTxt"/>
        <w:spacing w:after="0" w:line="120" w:lineRule="exact"/>
        <w:rPr>
          <w:sz w:val="10"/>
        </w:rPr>
      </w:pPr>
    </w:p>
    <w:p w14:paraId="378ADE1A" w14:textId="207156E4" w:rsidR="006C4502" w:rsidRPr="00A717C8" w:rsidRDefault="006C4502" w:rsidP="006C4502">
      <w:pPr>
        <w:pStyle w:val="SingleTxt"/>
      </w:pPr>
      <w:r w:rsidRPr="00443AAD">
        <w:t>1</w:t>
      </w:r>
      <w:r w:rsidRPr="00A717C8">
        <w:t>.</w:t>
      </w:r>
      <w:r w:rsidRPr="00A717C8">
        <w:tab/>
      </w:r>
      <w:r w:rsidRPr="00B16C9F">
        <w:rPr>
          <w:spacing w:val="1"/>
        </w:rPr>
        <w:t xml:space="preserve">Peru ratified the Convention on the Elimination of All Forms of Discrimination against Women on </w:t>
      </w:r>
      <w:r w:rsidRPr="00443AAD">
        <w:rPr>
          <w:spacing w:val="1"/>
        </w:rPr>
        <w:t>13</w:t>
      </w:r>
      <w:r w:rsidRPr="00B16C9F">
        <w:rPr>
          <w:spacing w:val="1"/>
        </w:rPr>
        <w:t xml:space="preserve"> September </w:t>
      </w:r>
      <w:r w:rsidRPr="00443AAD">
        <w:rPr>
          <w:spacing w:val="1"/>
        </w:rPr>
        <w:t>1982</w:t>
      </w:r>
      <w:r w:rsidRPr="00B16C9F">
        <w:rPr>
          <w:spacing w:val="1"/>
        </w:rPr>
        <w:t>.</w:t>
      </w:r>
      <w:r w:rsidRPr="00443AAD">
        <w:rPr>
          <w:spacing w:val="1"/>
          <w:vertAlign w:val="superscript"/>
        </w:rPr>
        <w:footnoteReference w:id="1"/>
      </w:r>
      <w:r w:rsidRPr="00B16C9F">
        <w:rPr>
          <w:spacing w:val="1"/>
        </w:rPr>
        <w:t xml:space="preserve"> In compliance with article </w:t>
      </w:r>
      <w:r w:rsidRPr="00443AAD">
        <w:rPr>
          <w:spacing w:val="1"/>
        </w:rPr>
        <w:t>18</w:t>
      </w:r>
      <w:r w:rsidRPr="00B16C9F">
        <w:rPr>
          <w:spacing w:val="1"/>
        </w:rPr>
        <w:t xml:space="preserve"> of the Convention,</w:t>
      </w:r>
      <w:r w:rsidRPr="00A717C8">
        <w:t xml:space="preserve"> Peru hereby submits its follow-up report to the concluding observations of the Committee on the Elimination of Discrimination against Women on the ninth periodic report of Peru.</w:t>
      </w:r>
    </w:p>
    <w:p w14:paraId="65774F2E" w14:textId="77777777" w:rsidR="006C4502" w:rsidRPr="00A717C8" w:rsidRDefault="006C4502" w:rsidP="006C4502">
      <w:pPr>
        <w:pStyle w:val="SingleTxt"/>
      </w:pPr>
      <w:r w:rsidRPr="00443AAD">
        <w:t>2</w:t>
      </w:r>
      <w:r w:rsidRPr="00A717C8">
        <w:t>.</w:t>
      </w:r>
      <w:r w:rsidRPr="00A717C8">
        <w:tab/>
      </w:r>
      <w:r w:rsidRPr="00E77216">
        <w:rPr>
          <w:spacing w:val="3"/>
        </w:rPr>
        <w:t xml:space="preserve">According to paragraph </w:t>
      </w:r>
      <w:r w:rsidRPr="00443AAD">
        <w:rPr>
          <w:spacing w:val="3"/>
        </w:rPr>
        <w:t>57</w:t>
      </w:r>
      <w:r w:rsidRPr="00E77216">
        <w:rPr>
          <w:spacing w:val="3"/>
        </w:rPr>
        <w:t xml:space="preserve"> of the concluding observations, the information to be reported should be in response to the recommendations contained in paragraphs </w:t>
      </w:r>
      <w:r w:rsidRPr="00443AAD">
        <w:rPr>
          <w:spacing w:val="3"/>
        </w:rPr>
        <w:t>22</w:t>
      </w:r>
      <w:r w:rsidRPr="00E77216">
        <w:rPr>
          <w:spacing w:val="3"/>
        </w:rPr>
        <w:t xml:space="preserve"> (b),</w:t>
      </w:r>
      <w:r w:rsidRPr="00A717C8">
        <w:t xml:space="preserve"> </w:t>
      </w:r>
      <w:r w:rsidRPr="00443AAD">
        <w:t>24</w:t>
      </w:r>
      <w:r w:rsidRPr="00A717C8">
        <w:t xml:space="preserve"> (a), </w:t>
      </w:r>
      <w:r w:rsidRPr="00443AAD">
        <w:t>34</w:t>
      </w:r>
      <w:r w:rsidRPr="00A717C8">
        <w:t xml:space="preserve"> (b) and </w:t>
      </w:r>
      <w:r w:rsidRPr="00443AAD">
        <w:t>38</w:t>
      </w:r>
      <w:r w:rsidRPr="00A717C8">
        <w:t xml:space="preserve"> (c). Therefore, in the present document, Peru has addressed the specific progress and challenges related to the implementation of the recommendations contained in the aforementioned paragraphs during the period from December </w:t>
      </w:r>
      <w:r w:rsidRPr="00443AAD">
        <w:t>2021</w:t>
      </w:r>
      <w:r w:rsidRPr="00A717C8">
        <w:t xml:space="preserve"> to July </w:t>
      </w:r>
      <w:r w:rsidRPr="00443AAD">
        <w:t>2024</w:t>
      </w:r>
      <w:r w:rsidRPr="00A717C8">
        <w:t>.</w:t>
      </w:r>
    </w:p>
    <w:p w14:paraId="2D257958" w14:textId="77777777" w:rsidR="006C4502" w:rsidRPr="00A717C8" w:rsidRDefault="006C4502" w:rsidP="006C4502">
      <w:pPr>
        <w:pStyle w:val="SingleTxt"/>
      </w:pPr>
      <w:r w:rsidRPr="00443AAD">
        <w:t>3</w:t>
      </w:r>
      <w:r w:rsidRPr="00A717C8">
        <w:t>.</w:t>
      </w:r>
      <w:r w:rsidRPr="00A717C8">
        <w:tab/>
        <w:t xml:space="preserve">On </w:t>
      </w:r>
      <w:r w:rsidRPr="00443AAD">
        <w:t>9</w:t>
      </w:r>
      <w:r w:rsidRPr="00A717C8">
        <w:t xml:space="preserve"> August </w:t>
      </w:r>
      <w:r w:rsidRPr="00443AAD">
        <w:t>2024</w:t>
      </w:r>
      <w:r w:rsidRPr="00A717C8">
        <w:t>, the report was submitted to the National Human Rights Council, the body responsible for issuing technical opinions and providing advice to the executive authorities on the development of public policies, programmes, projects, action plans and strategies in the area of human rights.</w:t>
      </w:r>
    </w:p>
    <w:p w14:paraId="630AF1BF" w14:textId="77777777" w:rsidR="007B29CA" w:rsidRPr="00A717C8" w:rsidRDefault="007B29CA" w:rsidP="007B29CA">
      <w:pPr>
        <w:pStyle w:val="SingleTxt"/>
        <w:spacing w:after="0" w:line="120" w:lineRule="exact"/>
        <w:rPr>
          <w:bCs/>
          <w:sz w:val="10"/>
        </w:rPr>
      </w:pPr>
    </w:p>
    <w:p w14:paraId="0B18CF69" w14:textId="77777777" w:rsidR="007B29CA" w:rsidRPr="00A717C8" w:rsidRDefault="007B29CA" w:rsidP="007B29CA">
      <w:pPr>
        <w:pStyle w:val="SingleTxt"/>
        <w:spacing w:after="0" w:line="120" w:lineRule="exact"/>
        <w:rPr>
          <w:bCs/>
          <w:sz w:val="10"/>
        </w:rPr>
      </w:pPr>
    </w:p>
    <w:p w14:paraId="11ACF273" w14:textId="412C7807" w:rsidR="006C4502" w:rsidRPr="00443AAD" w:rsidRDefault="007B29CA" w:rsidP="007B29CA">
      <w:pPr>
        <w:pStyle w:val="HCh"/>
        <w:ind w:left="1267" w:right="1740" w:hanging="1267"/>
      </w:pPr>
      <w:r w:rsidRPr="00443AAD">
        <w:tab/>
      </w:r>
      <w:r w:rsidR="006C4502" w:rsidRPr="00443AAD">
        <w:t>II.</w:t>
      </w:r>
      <w:r w:rsidRPr="00443AAD">
        <w:tab/>
      </w:r>
      <w:r w:rsidR="006C4502" w:rsidRPr="00443AAD">
        <w:t>Information requested in paragraph 57 of the concluding observations</w:t>
      </w:r>
      <w:bookmarkStart w:id="2" w:name="_heading=h.1fob9te" w:colFirst="0" w:colLast="0"/>
      <w:bookmarkEnd w:id="2"/>
    </w:p>
    <w:p w14:paraId="092737C2" w14:textId="77777777" w:rsidR="007B29CA" w:rsidRPr="00A717C8" w:rsidRDefault="007B29CA" w:rsidP="007B29CA">
      <w:pPr>
        <w:pStyle w:val="SingleTxt"/>
        <w:spacing w:after="0" w:line="120" w:lineRule="exact"/>
        <w:rPr>
          <w:sz w:val="10"/>
        </w:rPr>
      </w:pPr>
      <w:bookmarkStart w:id="3" w:name="_heading=h.3znysh7" w:colFirst="0" w:colLast="0"/>
      <w:bookmarkEnd w:id="3"/>
    </w:p>
    <w:p w14:paraId="5990DBD8" w14:textId="77777777" w:rsidR="007B29CA" w:rsidRPr="00A717C8" w:rsidRDefault="007B29CA" w:rsidP="007B29CA">
      <w:pPr>
        <w:pStyle w:val="SingleTxt"/>
        <w:spacing w:after="0" w:line="120" w:lineRule="exact"/>
        <w:rPr>
          <w:sz w:val="10"/>
        </w:rPr>
      </w:pPr>
    </w:p>
    <w:p w14:paraId="32DDD236" w14:textId="711686C3" w:rsidR="006C4502" w:rsidRPr="00443AAD" w:rsidRDefault="007B29CA" w:rsidP="007B29CA">
      <w:pPr>
        <w:pStyle w:val="H1"/>
        <w:ind w:right="1260"/>
      </w:pPr>
      <w:r w:rsidRPr="00443AAD">
        <w:tab/>
      </w:r>
      <w:r w:rsidR="006C4502" w:rsidRPr="00443AAD">
        <w:t>A.</w:t>
      </w:r>
      <w:r w:rsidRPr="00443AAD">
        <w:tab/>
      </w:r>
      <w:r w:rsidR="006C4502" w:rsidRPr="00443AAD">
        <w:t>Discriminatory stereotypes and harmful practices</w:t>
      </w:r>
    </w:p>
    <w:p w14:paraId="21871931" w14:textId="77777777" w:rsidR="007B29CA" w:rsidRPr="00A717C8" w:rsidRDefault="007B29CA" w:rsidP="007B29CA">
      <w:pPr>
        <w:pStyle w:val="SingleTxt"/>
        <w:spacing w:after="0" w:line="120" w:lineRule="exact"/>
        <w:rPr>
          <w:sz w:val="10"/>
        </w:rPr>
      </w:pPr>
    </w:p>
    <w:p w14:paraId="27E9F785" w14:textId="77777777" w:rsidR="007B29CA" w:rsidRPr="00A717C8" w:rsidRDefault="007B29CA" w:rsidP="007B29CA">
      <w:pPr>
        <w:pStyle w:val="SingleTxt"/>
        <w:spacing w:after="0" w:line="120" w:lineRule="exact"/>
        <w:rPr>
          <w:sz w:val="10"/>
        </w:rPr>
      </w:pPr>
    </w:p>
    <w:p w14:paraId="02D63072" w14:textId="56DE442B" w:rsidR="006C4502" w:rsidRPr="00A717C8" w:rsidRDefault="006C4502" w:rsidP="006C4502">
      <w:pPr>
        <w:pStyle w:val="SingleTxt"/>
      </w:pPr>
      <w:r w:rsidRPr="00443AAD">
        <w:t>4</w:t>
      </w:r>
      <w:r w:rsidRPr="00A717C8">
        <w:t>.</w:t>
      </w:r>
      <w:r w:rsidRPr="00A717C8">
        <w:tab/>
        <w:t xml:space="preserve">In response to paragraph </w:t>
      </w:r>
      <w:r w:rsidRPr="00443AAD">
        <w:t>22</w:t>
      </w:r>
      <w:r w:rsidRPr="00A717C8">
        <w:t xml:space="preserve"> (b), in </w:t>
      </w:r>
      <w:r w:rsidRPr="00443AAD">
        <w:t>2023</w:t>
      </w:r>
      <w:r w:rsidRPr="00A717C8">
        <w:t xml:space="preserve">, the Congress of the Republic adopted Act No. </w:t>
      </w:r>
      <w:r w:rsidRPr="00443AAD">
        <w:t>31945</w:t>
      </w:r>
      <w:r w:rsidRPr="00A717C8">
        <w:t xml:space="preserve">, amending the Civil Code, contained in Legislative Decree No. </w:t>
      </w:r>
      <w:r w:rsidRPr="00443AAD">
        <w:t>295</w:t>
      </w:r>
      <w:r w:rsidRPr="00A717C8">
        <w:t>. Pursuant to the Act, the marriage of children and adolescents is prohibited without exception,</w:t>
      </w:r>
      <w:r w:rsidRPr="00443AAD">
        <w:rPr>
          <w:vertAlign w:val="superscript"/>
        </w:rPr>
        <w:footnoteReference w:id="2"/>
      </w:r>
      <w:r w:rsidRPr="00A717C8">
        <w:t xml:space="preserve"> and their right to request, directly and without intermediaries, the annulment of marriages contracted prior to its entry into force is recognized.</w:t>
      </w:r>
      <w:r w:rsidRPr="00443AAD">
        <w:rPr>
          <w:vertAlign w:val="superscript"/>
        </w:rPr>
        <w:footnoteReference w:id="3"/>
      </w:r>
    </w:p>
    <w:p w14:paraId="6E0D3C2F" w14:textId="77777777" w:rsidR="006C4502" w:rsidRPr="00A717C8" w:rsidRDefault="006C4502" w:rsidP="006C4502">
      <w:pPr>
        <w:pStyle w:val="SingleTxt"/>
      </w:pPr>
      <w:r w:rsidRPr="00443AAD">
        <w:t>5</w:t>
      </w:r>
      <w:r w:rsidRPr="00A717C8">
        <w:t>.</w:t>
      </w:r>
      <w:r w:rsidRPr="00A717C8">
        <w:tab/>
        <w:t xml:space="preserve">In order to enhance the effectiveness of Act No. </w:t>
      </w:r>
      <w:r w:rsidRPr="00443AAD">
        <w:t>31945</w:t>
      </w:r>
      <w:r w:rsidRPr="00A717C8">
        <w:t xml:space="preserve">, the Ministry for Women and Vulnerable Groups provided training for the actors of the national system for the protection of children and adolescents in December </w:t>
      </w:r>
      <w:r w:rsidRPr="00443AAD">
        <w:t>2023</w:t>
      </w:r>
      <w:r w:rsidRPr="00A717C8">
        <w:t xml:space="preserve">. In addition, it has disseminated the Act to the members of the permanent multisectoral commission tasked with the implementation of the national multisectoral policy for children and adolescents up to </w:t>
      </w:r>
      <w:r w:rsidRPr="00443AAD">
        <w:t>2030</w:t>
      </w:r>
      <w:r w:rsidRPr="00A717C8">
        <w:t xml:space="preserve">, as well as to public entities, organizations of Indigenous and Amazonian communities and civil society in </w:t>
      </w:r>
      <w:r w:rsidRPr="00443AAD">
        <w:t>195</w:t>
      </w:r>
      <w:r w:rsidRPr="00A717C8">
        <w:t xml:space="preserve"> provinces nationwide.</w:t>
      </w:r>
      <w:r w:rsidRPr="00443AAD">
        <w:rPr>
          <w:vertAlign w:val="superscript"/>
        </w:rPr>
        <w:footnoteReference w:id="4"/>
      </w:r>
    </w:p>
    <w:p w14:paraId="0CCACED1" w14:textId="77777777" w:rsidR="006C4502" w:rsidRPr="00A717C8" w:rsidRDefault="006C4502" w:rsidP="006C4502">
      <w:pPr>
        <w:pStyle w:val="SingleTxt"/>
      </w:pPr>
      <w:r w:rsidRPr="00443AAD">
        <w:t>6</w:t>
      </w:r>
      <w:r w:rsidRPr="00A717C8">
        <w:t>.</w:t>
      </w:r>
      <w:r w:rsidRPr="00A717C8">
        <w:tab/>
      </w:r>
      <w:r w:rsidRPr="00443AAD">
        <w:rPr>
          <w:spacing w:val="2"/>
        </w:rPr>
        <w:t xml:space="preserve">In 2024, 536 municipal advocates for children and adolescents and officials of the </w:t>
      </w:r>
      <w:r w:rsidRPr="00A717C8">
        <w:t xml:space="preserve">regional government of Callao were trained on Act No. </w:t>
      </w:r>
      <w:r w:rsidRPr="00443AAD">
        <w:t>31945</w:t>
      </w:r>
      <w:r w:rsidRPr="00A717C8">
        <w:t>,</w:t>
      </w:r>
      <w:r w:rsidRPr="00443AAD">
        <w:rPr>
          <w:vertAlign w:val="superscript"/>
        </w:rPr>
        <w:footnoteReference w:id="5"/>
      </w:r>
      <w:r w:rsidRPr="00A717C8">
        <w:t xml:space="preserve"> and an informational video entitled “Child marriage is illegal” was published.</w:t>
      </w:r>
      <w:r w:rsidRPr="00443AAD">
        <w:rPr>
          <w:vertAlign w:val="superscript"/>
        </w:rPr>
        <w:footnoteReference w:id="6"/>
      </w:r>
    </w:p>
    <w:p w14:paraId="5B6CD628" w14:textId="77777777" w:rsidR="006C4502" w:rsidRPr="00A717C8" w:rsidRDefault="006C4502" w:rsidP="006C4502">
      <w:pPr>
        <w:pStyle w:val="SingleTxt"/>
      </w:pPr>
      <w:r w:rsidRPr="00443AAD">
        <w:t>7</w:t>
      </w:r>
      <w:r w:rsidRPr="00A717C8">
        <w:t>.</w:t>
      </w:r>
      <w:r w:rsidRPr="00A717C8">
        <w:tab/>
        <w:t xml:space="preserve">In November </w:t>
      </w:r>
      <w:r w:rsidRPr="00443AAD">
        <w:t>2023</w:t>
      </w:r>
      <w:r w:rsidRPr="00A717C8">
        <w:t>, the National Registry Office adopted guidelines on the registration of marriages of minors,</w:t>
      </w:r>
      <w:r w:rsidRPr="00443AAD">
        <w:rPr>
          <w:vertAlign w:val="superscript"/>
        </w:rPr>
        <w:footnoteReference w:id="7"/>
      </w:r>
      <w:r w:rsidRPr="00A717C8">
        <w:t xml:space="preserve"> establishing the provisions applicable to requests for the registration of marriages in the civil registry when one or both of the parties are children or adolescents. In line with Act No. </w:t>
      </w:r>
      <w:r w:rsidRPr="00443AAD">
        <w:t>31945</w:t>
      </w:r>
      <w:r w:rsidRPr="00A717C8">
        <w:t xml:space="preserve">, the guidelines prohibit the registration of marriages of children and adolescents: a denial must be issued and the </w:t>
      </w:r>
      <w:r w:rsidRPr="00A717C8">
        <w:lastRenderedPageBreak/>
        <w:t>information forwarded to the Office of the Public Prosecutor attached to the National Registry Office for appropriate legal action.</w:t>
      </w:r>
      <w:r w:rsidRPr="00443AAD">
        <w:rPr>
          <w:vertAlign w:val="superscript"/>
        </w:rPr>
        <w:footnoteReference w:id="8"/>
      </w:r>
    </w:p>
    <w:p w14:paraId="79609924" w14:textId="77777777" w:rsidR="006C4502" w:rsidRPr="00A717C8" w:rsidRDefault="006C4502" w:rsidP="006C4502">
      <w:pPr>
        <w:pStyle w:val="SingleTxt"/>
      </w:pPr>
      <w:r w:rsidRPr="00443AAD">
        <w:t>8</w:t>
      </w:r>
      <w:r w:rsidRPr="00A717C8">
        <w:t>.</w:t>
      </w:r>
      <w:r w:rsidRPr="00A717C8">
        <w:tab/>
        <w:t xml:space="preserve">In March </w:t>
      </w:r>
      <w:r w:rsidRPr="00443AAD">
        <w:t>2024</w:t>
      </w:r>
      <w:r w:rsidRPr="00A717C8">
        <w:t>, the National Registry Office adopted guidelines on the annulment of the marriage certificates of minors</w:t>
      </w:r>
      <w:r w:rsidRPr="00443AAD">
        <w:rPr>
          <w:vertAlign w:val="superscript"/>
        </w:rPr>
        <w:footnoteReference w:id="9"/>
      </w:r>
      <w:r w:rsidRPr="00A717C8">
        <w:t xml:space="preserve">. The guidelines provide for the administrative annulment of certificates of marriage in cases where one or both parties are children or adolescents as from the date of enactment of Act No. </w:t>
      </w:r>
      <w:r w:rsidRPr="00443AAD">
        <w:t>31945</w:t>
      </w:r>
      <w:r w:rsidRPr="00A717C8">
        <w:t xml:space="preserve">. Such annulment shall take effect even in the event of opposition by the married parties or third parties, and it shall be for the court to resolve any disputes that may arise with respect to certificates of marriage or wedding ceremonies. As of March </w:t>
      </w:r>
      <w:r w:rsidRPr="00443AAD">
        <w:t>2024</w:t>
      </w:r>
      <w:r w:rsidRPr="00A717C8">
        <w:t>, the National Registry Office has reported the annulment of five marriage certificates by virtue of the application of the Act and the aforementioned guidelines.</w:t>
      </w:r>
      <w:r w:rsidRPr="00443AAD">
        <w:rPr>
          <w:vertAlign w:val="superscript"/>
        </w:rPr>
        <w:footnoteReference w:id="10"/>
      </w:r>
    </w:p>
    <w:p w14:paraId="09DFE767" w14:textId="77777777" w:rsidR="006C4502" w:rsidRPr="00A717C8" w:rsidRDefault="006C4502" w:rsidP="006C4502">
      <w:pPr>
        <w:pStyle w:val="SingleTxt"/>
      </w:pPr>
      <w:r w:rsidRPr="00443AAD">
        <w:t>9</w:t>
      </w:r>
      <w:r w:rsidRPr="00A717C8">
        <w:t>.</w:t>
      </w:r>
      <w:r w:rsidRPr="00A717C8">
        <w:tab/>
        <w:t xml:space="preserve">In addition, communications have been sent to various authorities nationwide, including representatives of Indigenous communities and mayors of municipalities, districts and population centres, to raise awareness of the guidelines mentioned in paragraphs </w:t>
      </w:r>
      <w:r w:rsidRPr="00443AAD">
        <w:t>7</w:t>
      </w:r>
      <w:r w:rsidRPr="00A717C8">
        <w:t xml:space="preserve"> and </w:t>
      </w:r>
      <w:r w:rsidRPr="00443AAD">
        <w:t>8</w:t>
      </w:r>
      <w:r w:rsidRPr="00A717C8">
        <w:t>.</w:t>
      </w:r>
      <w:r w:rsidRPr="00443AAD">
        <w:rPr>
          <w:vertAlign w:val="superscript"/>
        </w:rPr>
        <w:footnoteReference w:id="11"/>
      </w:r>
    </w:p>
    <w:p w14:paraId="1B5205DF" w14:textId="77777777" w:rsidR="00330040" w:rsidRPr="00A717C8" w:rsidRDefault="00330040" w:rsidP="00330040">
      <w:pPr>
        <w:pStyle w:val="SingleTxt"/>
        <w:spacing w:after="0" w:line="120" w:lineRule="exact"/>
        <w:rPr>
          <w:sz w:val="10"/>
        </w:rPr>
      </w:pPr>
      <w:bookmarkStart w:id="4" w:name="_heading=h.2et92p0" w:colFirst="0" w:colLast="0"/>
      <w:bookmarkEnd w:id="4"/>
    </w:p>
    <w:p w14:paraId="10E9AEE3" w14:textId="77777777" w:rsidR="00330040" w:rsidRPr="00A717C8" w:rsidRDefault="00330040" w:rsidP="00330040">
      <w:pPr>
        <w:pStyle w:val="SingleTxt"/>
        <w:spacing w:after="0" w:line="120" w:lineRule="exact"/>
        <w:rPr>
          <w:sz w:val="10"/>
        </w:rPr>
      </w:pPr>
    </w:p>
    <w:p w14:paraId="6DBD0E7E" w14:textId="0D89CFD0" w:rsidR="006C4502" w:rsidRPr="00443AAD" w:rsidRDefault="00330040" w:rsidP="00330040">
      <w:pPr>
        <w:pStyle w:val="H1"/>
        <w:ind w:right="1260"/>
      </w:pPr>
      <w:r w:rsidRPr="00443AAD">
        <w:tab/>
      </w:r>
      <w:r w:rsidR="006C4502" w:rsidRPr="00443AAD">
        <w:t>B.</w:t>
      </w:r>
      <w:r w:rsidR="007B29CA" w:rsidRPr="00443AAD">
        <w:tab/>
      </w:r>
      <w:r w:rsidR="006C4502" w:rsidRPr="00443AAD">
        <w:t>Gender-based violence against women</w:t>
      </w:r>
    </w:p>
    <w:p w14:paraId="4B642F38" w14:textId="77777777" w:rsidR="00330040" w:rsidRPr="00A717C8" w:rsidRDefault="00330040" w:rsidP="00330040">
      <w:pPr>
        <w:pStyle w:val="SingleTxt"/>
        <w:spacing w:after="0" w:line="120" w:lineRule="exact"/>
        <w:rPr>
          <w:sz w:val="10"/>
        </w:rPr>
      </w:pPr>
    </w:p>
    <w:p w14:paraId="55692692" w14:textId="77777777" w:rsidR="00330040" w:rsidRPr="00A717C8" w:rsidRDefault="00330040" w:rsidP="00330040">
      <w:pPr>
        <w:pStyle w:val="SingleTxt"/>
        <w:spacing w:after="0" w:line="120" w:lineRule="exact"/>
        <w:rPr>
          <w:sz w:val="10"/>
        </w:rPr>
      </w:pPr>
    </w:p>
    <w:p w14:paraId="08E1DAD5" w14:textId="5D746590" w:rsidR="006C4502" w:rsidRPr="00A717C8" w:rsidRDefault="006C4502" w:rsidP="006C4502">
      <w:pPr>
        <w:pStyle w:val="SingleTxt"/>
      </w:pPr>
      <w:r w:rsidRPr="00443AAD">
        <w:t>10</w:t>
      </w:r>
      <w:r w:rsidRPr="00A717C8">
        <w:t>.</w:t>
      </w:r>
      <w:r w:rsidRPr="00A717C8">
        <w:tab/>
        <w:t xml:space="preserve">In response to paragraph </w:t>
      </w:r>
      <w:r w:rsidRPr="00443AAD">
        <w:t>24</w:t>
      </w:r>
      <w:r w:rsidRPr="00A717C8">
        <w:t xml:space="preserve"> (a), reducing violence against women is the first priority objective under the national policy on gender equality.</w:t>
      </w:r>
      <w:r w:rsidRPr="00443AAD">
        <w:rPr>
          <w:vertAlign w:val="superscript"/>
        </w:rPr>
        <w:footnoteReference w:id="12"/>
      </w:r>
      <w:r w:rsidRPr="00A717C8">
        <w:t xml:space="preserve"> The results-oriented budget plan for the reduction of violence against women,</w:t>
      </w:r>
      <w:r w:rsidRPr="00443AAD">
        <w:rPr>
          <w:vertAlign w:val="superscript"/>
        </w:rPr>
        <w:footnoteReference w:id="13"/>
      </w:r>
      <w:r w:rsidRPr="00A717C8">
        <w:t xml:space="preserve"> which is an intersectoral and intergovernmental technical-budgetary instrument, serves to ensure the implementation of the policy.</w:t>
      </w:r>
    </w:p>
    <w:p w14:paraId="5B94D5F3" w14:textId="77777777" w:rsidR="006C4502" w:rsidRPr="00A717C8" w:rsidRDefault="006C4502" w:rsidP="006C4502">
      <w:pPr>
        <w:pStyle w:val="SingleTxt"/>
      </w:pPr>
      <w:r w:rsidRPr="00443AAD">
        <w:t>11</w:t>
      </w:r>
      <w:r w:rsidRPr="00A717C8">
        <w:t>.</w:t>
      </w:r>
      <w:r w:rsidRPr="00A717C8">
        <w:tab/>
        <w:t xml:space="preserve">In the context of Act No. </w:t>
      </w:r>
      <w:r w:rsidRPr="00443AAD">
        <w:t>30364</w:t>
      </w:r>
      <w:r w:rsidRPr="00A717C8">
        <w:t xml:space="preserve"> on the prevention, punishment and eradication of violence against women and family members, Peru has a national system for the prevention, punishment and eradication of violence against women and family members.</w:t>
      </w:r>
      <w:r w:rsidRPr="00443AAD">
        <w:rPr>
          <w:vertAlign w:val="superscript"/>
        </w:rPr>
        <w:footnoteReference w:id="14"/>
      </w:r>
      <w:r w:rsidRPr="00A717C8">
        <w:t xml:space="preserve"> The system is overseen by a high-level multisectoral commission made up of representatives of the executive authorities, the judiciary, the Office of the Public Prosecutor and the Office of the Ombudsperson.</w:t>
      </w:r>
    </w:p>
    <w:p w14:paraId="77E0AA6F" w14:textId="77777777" w:rsidR="006C4502" w:rsidRPr="00A717C8" w:rsidRDefault="006C4502" w:rsidP="006C4502">
      <w:pPr>
        <w:pStyle w:val="SingleTxt"/>
      </w:pPr>
      <w:r w:rsidRPr="00443AAD">
        <w:t>12</w:t>
      </w:r>
      <w:r w:rsidRPr="00A717C8">
        <w:t>.</w:t>
      </w:r>
      <w:r w:rsidRPr="00A717C8">
        <w:tab/>
        <w:t xml:space="preserve">The national system includes regional, provincial and district coordination bodies throughout the country, whose role is to implement, monitor, evaluate, coordinate and articulate policies aimed at combating violence against women and family members, as well as to promote and ensure compliance with Act No. </w:t>
      </w:r>
      <w:r w:rsidRPr="00443AAD">
        <w:t>30364</w:t>
      </w:r>
      <w:r w:rsidRPr="00A717C8">
        <w:t>. Those bodies are overseen by the high-level multisectoral commission.</w:t>
      </w:r>
    </w:p>
    <w:p w14:paraId="00F75864" w14:textId="31D47F00" w:rsidR="006C4502" w:rsidRPr="00A717C8" w:rsidRDefault="006C4502" w:rsidP="006C4502">
      <w:pPr>
        <w:pStyle w:val="SingleTxt"/>
      </w:pPr>
      <w:r w:rsidRPr="00443AAD">
        <w:t>13</w:t>
      </w:r>
      <w:r w:rsidRPr="00A717C8">
        <w:t>.</w:t>
      </w:r>
      <w:r w:rsidRPr="00A717C8">
        <w:tab/>
        <w:t xml:space="preserve">In view of the importance of the national system, the Congress of the Republic adopted Act No. </w:t>
      </w:r>
      <w:r w:rsidRPr="00443AAD">
        <w:t>31439</w:t>
      </w:r>
      <w:r w:rsidRPr="00A717C8">
        <w:t>,</w:t>
      </w:r>
      <w:r w:rsidRPr="00443AAD">
        <w:rPr>
          <w:vertAlign w:val="superscript"/>
        </w:rPr>
        <w:footnoteReference w:id="15"/>
      </w:r>
      <w:r w:rsidRPr="00A717C8">
        <w:t xml:space="preserve"> amending Act No. </w:t>
      </w:r>
      <w:r w:rsidRPr="00443AAD">
        <w:t>30364</w:t>
      </w:r>
      <w:r w:rsidRPr="00A717C8">
        <w:t>, and guidelines were issued on technical assistance with and follow-up to the establishment and functioning of regional, provincial and district coordination bodies within the framework of Act</w:t>
      </w:r>
      <w:r w:rsidR="00F275B5">
        <w:t> </w:t>
      </w:r>
      <w:r w:rsidRPr="00A717C8">
        <w:t>No.</w:t>
      </w:r>
      <w:r w:rsidR="00330040" w:rsidRPr="00A717C8">
        <w:t> </w:t>
      </w:r>
      <w:r w:rsidRPr="00443AAD">
        <w:t>30364</w:t>
      </w:r>
      <w:r w:rsidRPr="00A717C8">
        <w:t>.</w:t>
      </w:r>
      <w:r w:rsidRPr="00443AAD">
        <w:rPr>
          <w:vertAlign w:val="superscript"/>
        </w:rPr>
        <w:footnoteReference w:id="16"/>
      </w:r>
      <w:r w:rsidRPr="00A717C8">
        <w:t xml:space="preserve"> As of June </w:t>
      </w:r>
      <w:r w:rsidRPr="00443AAD">
        <w:t>2024</w:t>
      </w:r>
      <w:r w:rsidRPr="00A717C8">
        <w:t xml:space="preserve">, there are </w:t>
      </w:r>
      <w:r w:rsidRPr="00443AAD">
        <w:t>26</w:t>
      </w:r>
      <w:r w:rsidRPr="00A717C8">
        <w:t xml:space="preserve"> regional coordination bodies (all of </w:t>
      </w:r>
      <w:r w:rsidRPr="00A717C8">
        <w:lastRenderedPageBreak/>
        <w:t xml:space="preserve">the regional governments), </w:t>
      </w:r>
      <w:r w:rsidRPr="00443AAD">
        <w:t>195</w:t>
      </w:r>
      <w:r w:rsidRPr="00A717C8">
        <w:t xml:space="preserve"> provincial coordination bodies and </w:t>
      </w:r>
      <w:r w:rsidRPr="00443AAD">
        <w:t>911</w:t>
      </w:r>
      <w:r w:rsidRPr="00A717C8">
        <w:t xml:space="preserve"> district coordination bodies.</w:t>
      </w:r>
      <w:r w:rsidRPr="00443AAD">
        <w:rPr>
          <w:vertAlign w:val="superscript"/>
        </w:rPr>
        <w:footnoteReference w:id="17"/>
      </w:r>
    </w:p>
    <w:p w14:paraId="2C06B5BE" w14:textId="73BEB277" w:rsidR="006C4502" w:rsidRPr="00A717C8" w:rsidRDefault="006C4502" w:rsidP="006C4502">
      <w:pPr>
        <w:pStyle w:val="SingleTxt"/>
      </w:pPr>
      <w:r w:rsidRPr="00443AAD">
        <w:t>14</w:t>
      </w:r>
      <w:r w:rsidRPr="00A717C8">
        <w:t>.</w:t>
      </w:r>
      <w:r w:rsidRPr="00A717C8">
        <w:tab/>
        <w:t xml:space="preserve">A national implementation strategy for the specialized national justice system for the protection of, and punishment of violence against, women and family members was approved in </w:t>
      </w:r>
      <w:r w:rsidRPr="00443AAD">
        <w:t>2021</w:t>
      </w:r>
      <w:r w:rsidRPr="00A717C8">
        <w:t>, with the objective of promoting the system’s strategic and progressive application.</w:t>
      </w:r>
      <w:r w:rsidRPr="00443AAD">
        <w:rPr>
          <w:vertAlign w:val="superscript"/>
        </w:rPr>
        <w:footnoteReference w:id="18"/>
      </w:r>
      <w:r w:rsidRPr="00A717C8">
        <w:t xml:space="preserve"> As of March </w:t>
      </w:r>
      <w:r w:rsidRPr="00443AAD">
        <w:t>2024</w:t>
      </w:r>
      <w:r w:rsidRPr="00A717C8">
        <w:t>, the national system was operational in eight judicial districts across the country.</w:t>
      </w:r>
      <w:r w:rsidRPr="00443AAD">
        <w:rPr>
          <w:vertAlign w:val="superscript"/>
        </w:rPr>
        <w:footnoteReference w:id="19"/>
      </w:r>
    </w:p>
    <w:p w14:paraId="18770375" w14:textId="7D6F40F8" w:rsidR="006C4502" w:rsidRPr="00A717C8" w:rsidRDefault="006C4502" w:rsidP="006C4502">
      <w:pPr>
        <w:pStyle w:val="SingleTxt"/>
      </w:pPr>
      <w:r w:rsidRPr="00443AAD">
        <w:t>15</w:t>
      </w:r>
      <w:r w:rsidRPr="00A717C8">
        <w:t>.</w:t>
      </w:r>
      <w:r w:rsidRPr="00A717C8">
        <w:tab/>
        <w:t xml:space="preserve">In </w:t>
      </w:r>
      <w:r w:rsidRPr="00443AAD">
        <w:t>2022</w:t>
      </w:r>
      <w:r w:rsidRPr="00A717C8">
        <w:t xml:space="preserve">, the regulations of Act No. </w:t>
      </w:r>
      <w:r w:rsidRPr="00443AAD">
        <w:t>30364</w:t>
      </w:r>
      <w:r w:rsidRPr="00443AAD">
        <w:rPr>
          <w:vertAlign w:val="superscript"/>
        </w:rPr>
        <w:footnoteReference w:id="20"/>
      </w:r>
      <w:r w:rsidRPr="00A717C8">
        <w:t xml:space="preserve"> were amended to explicitly recognize four new types of violence against women family members.</w:t>
      </w:r>
      <w:r w:rsidRPr="00443AAD">
        <w:rPr>
          <w:vertAlign w:val="superscript"/>
        </w:rPr>
        <w:footnoteReference w:id="21"/>
      </w:r>
      <w:r w:rsidRPr="00A717C8">
        <w:t xml:space="preserve"> In addition, Congress adopted Act No. </w:t>
      </w:r>
      <w:r w:rsidRPr="00443AAD">
        <w:t>31613</w:t>
      </w:r>
      <w:r w:rsidRPr="00A717C8">
        <w:t>, to promote access to housing for women victims of violence and involve other public entities in the allocation of property to women’s shelters,</w:t>
      </w:r>
      <w:r w:rsidRPr="00443AAD">
        <w:rPr>
          <w:vertAlign w:val="superscript"/>
        </w:rPr>
        <w:footnoteReference w:id="22"/>
      </w:r>
      <w:r w:rsidRPr="00A717C8">
        <w:t xml:space="preserve"> and Act No. </w:t>
      </w:r>
      <w:r w:rsidRPr="00443AAD">
        <w:t>31621</w:t>
      </w:r>
      <w:r w:rsidRPr="00A717C8">
        <w:t>, to promote temporary protection services for victims of domestic and sexual violence.</w:t>
      </w:r>
      <w:r w:rsidRPr="00443AAD">
        <w:rPr>
          <w:vertAlign w:val="superscript"/>
        </w:rPr>
        <w:footnoteReference w:id="23"/>
      </w:r>
    </w:p>
    <w:p w14:paraId="28CC5EC8" w14:textId="6D1D568A" w:rsidR="006C4502" w:rsidRPr="00A717C8" w:rsidRDefault="006C4502" w:rsidP="006C4502">
      <w:pPr>
        <w:pStyle w:val="SingleTxt"/>
      </w:pPr>
      <w:r w:rsidRPr="00443AAD">
        <w:t>16</w:t>
      </w:r>
      <w:r w:rsidRPr="00A717C8">
        <w:t>.</w:t>
      </w:r>
      <w:r w:rsidRPr="00A717C8">
        <w:tab/>
        <w:t xml:space="preserve">During the reporting period, through the national programme for the prevention of violence against women and family members, called “Aurora”: </w:t>
      </w:r>
      <w:r w:rsidRPr="00443AAD">
        <w:t>375</w:t>
      </w:r>
      <w:r w:rsidRPr="00A717C8">
        <w:t>,</w:t>
      </w:r>
      <w:r w:rsidRPr="00443AAD">
        <w:t>479</w:t>
      </w:r>
      <w:r w:rsidRPr="00A717C8">
        <w:t xml:space="preserve"> people were assisted at women’s emergency centres, </w:t>
      </w:r>
      <w:r w:rsidRPr="00443AAD">
        <w:t>85</w:t>
      </w:r>
      <w:r w:rsidRPr="00A717C8">
        <w:t xml:space="preserve"> per cent of whom were women; </w:t>
      </w:r>
      <w:r w:rsidRPr="00443AAD">
        <w:t>17</w:t>
      </w:r>
      <w:r w:rsidRPr="00A717C8">
        <w:t>,</w:t>
      </w:r>
      <w:r w:rsidRPr="00443AAD">
        <w:t>332</w:t>
      </w:r>
      <w:r w:rsidRPr="00A717C8">
        <w:t xml:space="preserve"> people received assistance through the urgent care service, </w:t>
      </w:r>
      <w:r w:rsidRPr="00443AAD">
        <w:t>80</w:t>
      </w:r>
      <w:r w:rsidRPr="00A717C8">
        <w:t>.</w:t>
      </w:r>
      <w:r w:rsidRPr="00443AAD">
        <w:t>5</w:t>
      </w:r>
      <w:r w:rsidRPr="00A717C8">
        <w:t xml:space="preserve"> per cent of whom were women; </w:t>
      </w:r>
      <w:r w:rsidRPr="00443AAD">
        <w:t>7</w:t>
      </w:r>
      <w:r w:rsidRPr="00A717C8">
        <w:t>,</w:t>
      </w:r>
      <w:r w:rsidRPr="00443AAD">
        <w:t>253</w:t>
      </w:r>
      <w:r w:rsidRPr="00A717C8">
        <w:t xml:space="preserve"> people received assistance through the rural care service, </w:t>
      </w:r>
      <w:r w:rsidRPr="00443AAD">
        <w:t>87</w:t>
      </w:r>
      <w:r w:rsidRPr="00A717C8">
        <w:t xml:space="preserve"> per cent of whom were women; and </w:t>
      </w:r>
      <w:r w:rsidRPr="00443AAD">
        <w:t>806</w:t>
      </w:r>
      <w:r w:rsidRPr="00A717C8">
        <w:t xml:space="preserve"> women were assisted at women’s shelters.</w:t>
      </w:r>
      <w:r w:rsidRPr="00443AAD">
        <w:rPr>
          <w:vertAlign w:val="superscript"/>
        </w:rPr>
        <w:footnoteReference w:id="24"/>
      </w:r>
    </w:p>
    <w:p w14:paraId="435CF47D" w14:textId="77777777" w:rsidR="006C4502" w:rsidRPr="00A717C8" w:rsidRDefault="006C4502" w:rsidP="006C4502">
      <w:pPr>
        <w:pStyle w:val="SingleTxt"/>
      </w:pPr>
      <w:r w:rsidRPr="00443AAD">
        <w:t>17</w:t>
      </w:r>
      <w:r w:rsidRPr="00A717C8">
        <w:t>.</w:t>
      </w:r>
      <w:r w:rsidRPr="00A717C8">
        <w:tab/>
        <w:t xml:space="preserve">In order to strengthen the care provided through Aurora, between </w:t>
      </w:r>
      <w:r w:rsidRPr="00443AAD">
        <w:t>2021</w:t>
      </w:r>
      <w:r w:rsidRPr="00A717C8">
        <w:t xml:space="preserve"> and July </w:t>
      </w:r>
      <w:r w:rsidRPr="00443AAD">
        <w:t>2024</w:t>
      </w:r>
      <w:r w:rsidRPr="00A717C8">
        <w:t>, guidelines were adopted on the prevention of violence against, and care for, domestic workers,</w:t>
      </w:r>
      <w:r w:rsidRPr="00443AAD">
        <w:rPr>
          <w:vertAlign w:val="superscript"/>
        </w:rPr>
        <w:footnoteReference w:id="25"/>
      </w:r>
      <w:r w:rsidRPr="00A717C8">
        <w:t xml:space="preserve"> lesbian, gay, bisexual, transgender and intersex persons,</w:t>
      </w:r>
      <w:r w:rsidRPr="00443AAD">
        <w:rPr>
          <w:vertAlign w:val="superscript"/>
        </w:rPr>
        <w:footnoteReference w:id="26"/>
      </w:r>
      <w:r w:rsidRPr="00A717C8">
        <w:t xml:space="preserve"> and older persons</w:t>
      </w:r>
      <w:r w:rsidRPr="00443AAD">
        <w:rPr>
          <w:vertAlign w:val="superscript"/>
        </w:rPr>
        <w:footnoteReference w:id="27"/>
      </w:r>
      <w:r w:rsidRPr="00A717C8">
        <w:t xml:space="preserve"> within the framework of Act No. </w:t>
      </w:r>
      <w:r w:rsidRPr="00443AAD">
        <w:t>30364</w:t>
      </w:r>
      <w:r w:rsidRPr="00A717C8">
        <w:t xml:space="preserve">. </w:t>
      </w:r>
    </w:p>
    <w:p w14:paraId="601C28BA" w14:textId="151D5347" w:rsidR="006C4502" w:rsidRPr="00A717C8" w:rsidRDefault="006C4502" w:rsidP="006C4502">
      <w:pPr>
        <w:pStyle w:val="SingleTxt"/>
      </w:pPr>
      <w:r w:rsidRPr="00443AAD">
        <w:t>18</w:t>
      </w:r>
      <w:r w:rsidRPr="00A717C8">
        <w:t>.</w:t>
      </w:r>
      <w:r w:rsidRPr="00A717C8">
        <w:tab/>
        <w:t>In compliance with the national strategy for the prevention of gender-based violence against women, entitled “Women free from violence”,</w:t>
      </w:r>
      <w:r w:rsidRPr="00443AAD">
        <w:rPr>
          <w:vertAlign w:val="superscript"/>
        </w:rPr>
        <w:footnoteReference w:id="28"/>
      </w:r>
      <w:r w:rsidRPr="00A717C8">
        <w:t xml:space="preserve"> an initiative on strengthening prevention, through a coordinated national strategy, for the realization of women’s right to a life free of violence and gender-based discrimination in Peru, was adopted.</w:t>
      </w:r>
      <w:r w:rsidRPr="00443AAD">
        <w:rPr>
          <w:vertAlign w:val="superscript"/>
        </w:rPr>
        <w:footnoteReference w:id="29"/>
      </w:r>
      <w:r w:rsidRPr="00A717C8">
        <w:t xml:space="preserve"> As part of the initiative, guidelines on the implementation of, </w:t>
      </w:r>
      <w:r w:rsidRPr="00A717C8">
        <w:lastRenderedPageBreak/>
        <w:t>follow</w:t>
      </w:r>
      <w:r w:rsidR="005E6FF1" w:rsidRPr="00A717C8">
        <w:noBreakHyphen/>
      </w:r>
      <w:r w:rsidRPr="00A717C8">
        <w:t>up to and evaluation of the national strategy for the prevention of gender-based violence against women were adopted.</w:t>
      </w:r>
      <w:r w:rsidRPr="00443AAD">
        <w:rPr>
          <w:vertAlign w:val="superscript"/>
        </w:rPr>
        <w:footnoteReference w:id="30"/>
      </w:r>
    </w:p>
    <w:p w14:paraId="33534A7A" w14:textId="77777777" w:rsidR="006C4502" w:rsidRPr="00A717C8" w:rsidRDefault="006C4502" w:rsidP="006C4502">
      <w:pPr>
        <w:pStyle w:val="SingleTxt"/>
      </w:pPr>
      <w:r w:rsidRPr="00443AAD">
        <w:t>19</w:t>
      </w:r>
      <w:r w:rsidRPr="00A717C8">
        <w:t>.</w:t>
      </w:r>
      <w:r w:rsidRPr="00A717C8">
        <w:tab/>
        <w:t>A national observatory to combat political harassment of women has also been established under the national observatory to combat violence against women and family members, along with an early warning system.</w:t>
      </w:r>
      <w:r w:rsidRPr="00443AAD">
        <w:rPr>
          <w:vertAlign w:val="superscript"/>
        </w:rPr>
        <w:footnoteReference w:id="31"/>
      </w:r>
    </w:p>
    <w:p w14:paraId="1D5CFB2C" w14:textId="117E0698" w:rsidR="006C4502" w:rsidRPr="00A717C8" w:rsidRDefault="006C4502" w:rsidP="006C4502">
      <w:pPr>
        <w:pStyle w:val="SingleTxt"/>
      </w:pPr>
      <w:r w:rsidRPr="00443AAD">
        <w:t>20</w:t>
      </w:r>
      <w:r w:rsidRPr="00A717C8">
        <w:t>.</w:t>
      </w:r>
      <w:r w:rsidRPr="00A717C8">
        <w:tab/>
        <w:t xml:space="preserve">The judiciary indicated that between December </w:t>
      </w:r>
      <w:r w:rsidRPr="00443AAD">
        <w:t>2021</w:t>
      </w:r>
      <w:r w:rsidRPr="00A717C8">
        <w:t xml:space="preserve"> and March </w:t>
      </w:r>
      <w:r w:rsidRPr="00443AAD">
        <w:t>2024</w:t>
      </w:r>
      <w:r w:rsidRPr="00A717C8">
        <w:t>, protocols and guidelines had been issued for ensuring the quality of special protection proceedings in cases of violence against women and family members;</w:t>
      </w:r>
      <w:r w:rsidRPr="00443AAD">
        <w:rPr>
          <w:vertAlign w:val="superscript"/>
        </w:rPr>
        <w:footnoteReference w:id="32"/>
      </w:r>
      <w:r w:rsidRPr="00A717C8">
        <w:t xml:space="preserve"> for the granting of protective and precautionary measures in accordance with Act No.</w:t>
      </w:r>
      <w:r w:rsidR="005E6FF1" w:rsidRPr="00A717C8">
        <w:t> </w:t>
      </w:r>
      <w:r w:rsidRPr="00443AAD">
        <w:t>30364</w:t>
      </w:r>
      <w:r w:rsidRPr="00A717C8">
        <w:t>;</w:t>
      </w:r>
      <w:r w:rsidRPr="00443AAD">
        <w:rPr>
          <w:vertAlign w:val="superscript"/>
        </w:rPr>
        <w:footnoteReference w:id="33"/>
      </w:r>
      <w:r w:rsidRPr="00A717C8">
        <w:t xml:space="preserve"> for the application of Act No. </w:t>
      </w:r>
      <w:r w:rsidRPr="00443AAD">
        <w:t>30364</w:t>
      </w:r>
      <w:r w:rsidRPr="00A717C8">
        <w:t xml:space="preserve"> by the magistrates’ courts;</w:t>
      </w:r>
      <w:r w:rsidRPr="00443AAD">
        <w:rPr>
          <w:vertAlign w:val="superscript"/>
        </w:rPr>
        <w:footnoteReference w:id="34"/>
      </w:r>
      <w:r w:rsidRPr="00A717C8">
        <w:t xml:space="preserve"> as well as to standardize the administration of justice with a gender perspective,</w:t>
      </w:r>
      <w:r w:rsidRPr="00443AAD">
        <w:rPr>
          <w:vertAlign w:val="superscript"/>
        </w:rPr>
        <w:footnoteReference w:id="35"/>
      </w:r>
      <w:r w:rsidRPr="00A717C8">
        <w:t xml:space="preserve"> among other provisions aimed at improving services for victims of crimes related to gender-based violence.</w:t>
      </w:r>
      <w:r w:rsidRPr="00443AAD">
        <w:rPr>
          <w:vertAlign w:val="superscript"/>
        </w:rPr>
        <w:footnoteReference w:id="36"/>
      </w:r>
    </w:p>
    <w:p w14:paraId="131C7A17" w14:textId="07FB7FAA" w:rsidR="006C4502" w:rsidRPr="00A717C8" w:rsidRDefault="006C4502" w:rsidP="006C4502">
      <w:pPr>
        <w:pStyle w:val="SingleTxt"/>
      </w:pPr>
      <w:r w:rsidRPr="00443AAD">
        <w:t>21</w:t>
      </w:r>
      <w:r w:rsidRPr="00A717C8">
        <w:t>.</w:t>
      </w:r>
      <w:r w:rsidRPr="00A717C8">
        <w:tab/>
        <w:t>Similarly, the Office of the Public Prosecutor adopted a directive on its role in investigating crimes of violence against women and family members with a gender perspective.</w:t>
      </w:r>
      <w:r w:rsidRPr="00443AAD">
        <w:rPr>
          <w:vertAlign w:val="superscript"/>
        </w:rPr>
        <w:footnoteReference w:id="37"/>
      </w:r>
      <w:r w:rsidRPr="00A717C8">
        <w:t xml:space="preserve"> In addition, through the national coordination body for the prosecutors’ offices specializing in violence against women and family members, four consultation documents setting out standards for the incorporation of a gender perspective in the work of prosecutors have been approved,</w:t>
      </w:r>
      <w:r w:rsidRPr="00443AAD">
        <w:rPr>
          <w:vertAlign w:val="superscript"/>
        </w:rPr>
        <w:footnoteReference w:id="38"/>
      </w:r>
      <w:r w:rsidRPr="00A717C8">
        <w:t xml:space="preserve"> as well as two educational guides on the investigation of crimes of sexual violence</w:t>
      </w:r>
      <w:r w:rsidRPr="00443AAD">
        <w:rPr>
          <w:vertAlign w:val="superscript"/>
        </w:rPr>
        <w:footnoteReference w:id="39"/>
      </w:r>
      <w:r w:rsidRPr="00A717C8">
        <w:t xml:space="preserve"> and aggression against women.</w:t>
      </w:r>
      <w:r w:rsidRPr="00443AAD">
        <w:rPr>
          <w:vertAlign w:val="superscript"/>
        </w:rPr>
        <w:footnoteReference w:id="40"/>
      </w:r>
    </w:p>
    <w:p w14:paraId="7CCC57B8" w14:textId="77777777" w:rsidR="005E6FF1" w:rsidRPr="00A717C8" w:rsidRDefault="005E6FF1" w:rsidP="005E6FF1">
      <w:pPr>
        <w:pStyle w:val="SingleTxt"/>
        <w:spacing w:after="0" w:line="120" w:lineRule="exact"/>
        <w:rPr>
          <w:sz w:val="10"/>
        </w:rPr>
      </w:pPr>
      <w:bookmarkStart w:id="5" w:name="_heading=h.tyjcwt" w:colFirst="0" w:colLast="0"/>
      <w:bookmarkEnd w:id="5"/>
    </w:p>
    <w:p w14:paraId="3F6BFE24" w14:textId="77777777" w:rsidR="005E6FF1" w:rsidRPr="00A717C8" w:rsidRDefault="005E6FF1" w:rsidP="005E6FF1">
      <w:pPr>
        <w:pStyle w:val="SingleTxt"/>
        <w:spacing w:after="0" w:line="120" w:lineRule="exact"/>
        <w:rPr>
          <w:sz w:val="10"/>
        </w:rPr>
      </w:pPr>
    </w:p>
    <w:p w14:paraId="46847330" w14:textId="24C3F8CF" w:rsidR="006C4502" w:rsidRPr="00443AAD" w:rsidRDefault="005E6FF1" w:rsidP="005E6FF1">
      <w:pPr>
        <w:pStyle w:val="H1"/>
        <w:ind w:right="1260"/>
      </w:pPr>
      <w:r w:rsidRPr="00443AAD">
        <w:tab/>
      </w:r>
      <w:r w:rsidR="006C4502" w:rsidRPr="00443AAD">
        <w:t>C.</w:t>
      </w:r>
      <w:r w:rsidR="007B29CA" w:rsidRPr="00443AAD">
        <w:tab/>
      </w:r>
      <w:r w:rsidR="006C4502" w:rsidRPr="00443AAD">
        <w:t>Education</w:t>
      </w:r>
    </w:p>
    <w:p w14:paraId="10D48EE5" w14:textId="77777777" w:rsidR="005E6FF1" w:rsidRPr="00A717C8" w:rsidRDefault="005E6FF1" w:rsidP="005E6FF1">
      <w:pPr>
        <w:pStyle w:val="SingleTxt"/>
        <w:spacing w:after="0" w:line="120" w:lineRule="exact"/>
        <w:rPr>
          <w:sz w:val="10"/>
        </w:rPr>
      </w:pPr>
    </w:p>
    <w:p w14:paraId="0C559ABE" w14:textId="77777777" w:rsidR="005E6FF1" w:rsidRPr="00A717C8" w:rsidRDefault="005E6FF1" w:rsidP="005E6FF1">
      <w:pPr>
        <w:pStyle w:val="SingleTxt"/>
        <w:spacing w:after="0" w:line="120" w:lineRule="exact"/>
        <w:rPr>
          <w:sz w:val="10"/>
        </w:rPr>
      </w:pPr>
    </w:p>
    <w:p w14:paraId="6243C011" w14:textId="457A9FEA" w:rsidR="006C4502" w:rsidRPr="00A717C8" w:rsidRDefault="006C4502" w:rsidP="006C4502">
      <w:pPr>
        <w:pStyle w:val="SingleTxt"/>
      </w:pPr>
      <w:r w:rsidRPr="00443AAD">
        <w:t>22</w:t>
      </w:r>
      <w:r w:rsidRPr="00A717C8">
        <w:t>.</w:t>
      </w:r>
      <w:r w:rsidRPr="00A717C8">
        <w:tab/>
        <w:t xml:space="preserve">In response to paragraph </w:t>
      </w:r>
      <w:r w:rsidRPr="00443AAD">
        <w:t>34</w:t>
      </w:r>
      <w:r w:rsidRPr="00A717C8">
        <w:t xml:space="preserve"> (b), it should be noted that Act No. </w:t>
      </w:r>
      <w:r w:rsidRPr="00443AAD">
        <w:t>29600</w:t>
      </w:r>
      <w:r w:rsidRPr="00A717C8">
        <w:t xml:space="preserve"> of </w:t>
      </w:r>
      <w:r w:rsidRPr="00443AAD">
        <w:t>2010</w:t>
      </w:r>
      <w:r w:rsidRPr="00A717C8">
        <w:t>, on the promotion of pregnancy-related educational reintegration,</w:t>
      </w:r>
      <w:r w:rsidRPr="00443AAD">
        <w:rPr>
          <w:vertAlign w:val="superscript"/>
        </w:rPr>
        <w:footnoteReference w:id="41"/>
      </w:r>
      <w:r w:rsidRPr="00A717C8">
        <w:t xml:space="preserve"> sets out measures aimed at promoting equity in education and providing continuity in the educational system for pregnant students and mothers. The regulation prohibits educational institutions from expelling pregnant students or mothers, or limiting their access to schools, and obliges such institutions to establish indicators of their progress in applying methods aimed at preventing and eliminating any form of discrimination based on pregnancy or maternity.</w:t>
      </w:r>
      <w:r w:rsidRPr="00443AAD">
        <w:rPr>
          <w:vertAlign w:val="superscript"/>
        </w:rPr>
        <w:footnoteReference w:id="42"/>
      </w:r>
    </w:p>
    <w:p w14:paraId="5C2C3EE4" w14:textId="77777777" w:rsidR="006C4502" w:rsidRPr="00A717C8" w:rsidRDefault="006C4502" w:rsidP="006C4502">
      <w:pPr>
        <w:pStyle w:val="SingleTxt"/>
      </w:pPr>
      <w:r w:rsidRPr="00443AAD">
        <w:t>23</w:t>
      </w:r>
      <w:r w:rsidRPr="00A717C8">
        <w:t>.</w:t>
      </w:r>
      <w:r w:rsidRPr="00A717C8">
        <w:tab/>
        <w:t xml:space="preserve">In addition, the regulations of Act No. </w:t>
      </w:r>
      <w:r w:rsidRPr="00443AAD">
        <w:t>28044</w:t>
      </w:r>
      <w:r w:rsidRPr="00A717C8">
        <w:t>, the General Education Act,</w:t>
      </w:r>
      <w:r w:rsidRPr="00443AAD">
        <w:rPr>
          <w:vertAlign w:val="superscript"/>
        </w:rPr>
        <w:footnoteReference w:id="43"/>
      </w:r>
      <w:r w:rsidRPr="00A717C8">
        <w:t xml:space="preserve"> expressly establish that educational institutions must ensure that adolescents who are </w:t>
      </w:r>
      <w:r w:rsidRPr="00A717C8">
        <w:lastRenderedPageBreak/>
        <w:t>pregnant or mothers remain in the education system</w:t>
      </w:r>
      <w:r w:rsidRPr="00443AAD">
        <w:rPr>
          <w:vertAlign w:val="superscript"/>
        </w:rPr>
        <w:footnoteReference w:id="44"/>
      </w:r>
      <w:r w:rsidRPr="00A717C8">
        <w:t xml:space="preserve"> and must adopt measures to ensure their access to, retention in, reintegration into and completion of their educations without discrimination.</w:t>
      </w:r>
      <w:r w:rsidRPr="00443AAD">
        <w:rPr>
          <w:vertAlign w:val="superscript"/>
        </w:rPr>
        <w:footnoteReference w:id="45"/>
      </w:r>
    </w:p>
    <w:p w14:paraId="28758E31" w14:textId="77777777" w:rsidR="006C4502" w:rsidRPr="00A717C8" w:rsidRDefault="006C4502" w:rsidP="006C4502">
      <w:pPr>
        <w:pStyle w:val="SingleTxt"/>
      </w:pPr>
      <w:r w:rsidRPr="00443AAD">
        <w:t>24</w:t>
      </w:r>
      <w:r w:rsidRPr="00A717C8">
        <w:t>.</w:t>
      </w:r>
      <w:r w:rsidRPr="00A717C8">
        <w:tab/>
        <w:t>At the public policy level, both the national policy on gender equality</w:t>
      </w:r>
      <w:r w:rsidRPr="00443AAD">
        <w:rPr>
          <w:vertAlign w:val="superscript"/>
        </w:rPr>
        <w:footnoteReference w:id="46"/>
      </w:r>
      <w:r w:rsidRPr="00A717C8">
        <w:t xml:space="preserve"> and the national multisectoral policy for children and adolescents</w:t>
      </w:r>
      <w:r w:rsidRPr="00443AAD">
        <w:rPr>
          <w:vertAlign w:val="superscript"/>
        </w:rPr>
        <w:footnoteReference w:id="47"/>
      </w:r>
      <w:r w:rsidRPr="00A717C8">
        <w:t xml:space="preserve"> include arrangements designed to encourage comprehensive sexual education in institutions that provide basic education.</w:t>
      </w:r>
    </w:p>
    <w:p w14:paraId="40DCADB7" w14:textId="77777777" w:rsidR="006C4502" w:rsidRPr="00A717C8" w:rsidRDefault="006C4502" w:rsidP="006C4502">
      <w:pPr>
        <w:pStyle w:val="SingleTxt"/>
      </w:pPr>
      <w:r w:rsidRPr="00443AAD">
        <w:t>25</w:t>
      </w:r>
      <w:r w:rsidRPr="00A717C8">
        <w:t>.</w:t>
      </w:r>
      <w:r w:rsidRPr="00A717C8">
        <w:tab/>
        <w:t>It should also be noted that the Ministry for Women and Vulnerable Groups approved a health-care access protocol for pregnant girls and adolescents without parental care or at risk of losing it,</w:t>
      </w:r>
      <w:r w:rsidRPr="00443AAD">
        <w:rPr>
          <w:vertAlign w:val="superscript"/>
        </w:rPr>
        <w:footnoteReference w:id="48"/>
      </w:r>
      <w:r w:rsidRPr="00A717C8">
        <w:t xml:space="preserve"> in order to introduce the specific measures to be applied in such cases to protect the rights of pregnant girls and adolescents, including their right to educational continuity. During the reporting period, a total of </w:t>
      </w:r>
      <w:r w:rsidRPr="00443AAD">
        <w:t>1</w:t>
      </w:r>
      <w:r w:rsidRPr="00A717C8">
        <w:t>,</w:t>
      </w:r>
      <w:r w:rsidRPr="00443AAD">
        <w:t>150</w:t>
      </w:r>
      <w:r w:rsidRPr="00A717C8">
        <w:t xml:space="preserve"> pregnant girls and adolescents</w:t>
      </w:r>
      <w:r w:rsidRPr="00443AAD">
        <w:rPr>
          <w:vertAlign w:val="superscript"/>
        </w:rPr>
        <w:footnoteReference w:id="49"/>
      </w:r>
      <w:r w:rsidRPr="00A717C8">
        <w:t xml:space="preserve"> and </w:t>
      </w:r>
      <w:r w:rsidRPr="00443AAD">
        <w:t>1</w:t>
      </w:r>
      <w:r w:rsidRPr="00A717C8">
        <w:t>,</w:t>
      </w:r>
      <w:r w:rsidRPr="00443AAD">
        <w:t>767</w:t>
      </w:r>
      <w:r w:rsidRPr="00A717C8">
        <w:t xml:space="preserve"> child and adolescent mothers</w:t>
      </w:r>
      <w:r w:rsidRPr="00443AAD">
        <w:rPr>
          <w:vertAlign w:val="superscript"/>
        </w:rPr>
        <w:footnoteReference w:id="50"/>
      </w:r>
      <w:r w:rsidRPr="00A717C8">
        <w:t xml:space="preserve"> received assistance from special protection units nationwide. </w:t>
      </w:r>
    </w:p>
    <w:p w14:paraId="6D011CFF" w14:textId="77777777" w:rsidR="006C4502" w:rsidRPr="00A717C8" w:rsidRDefault="006C4502" w:rsidP="006C4502">
      <w:pPr>
        <w:pStyle w:val="SingleTxt"/>
      </w:pPr>
      <w:r w:rsidRPr="00443AAD">
        <w:t>26</w:t>
      </w:r>
      <w:r w:rsidRPr="00A717C8">
        <w:t>.</w:t>
      </w:r>
      <w:r w:rsidRPr="00A717C8">
        <w:tab/>
        <w:t>The Ministry of Education has approved various sectoral regulations to promote comprehensive sexuality education, including a set of guidelines on comprehensive sexuality education in basic education.</w:t>
      </w:r>
      <w:r w:rsidRPr="00443AAD">
        <w:rPr>
          <w:vertAlign w:val="superscript"/>
        </w:rPr>
        <w:footnoteReference w:id="51"/>
      </w:r>
      <w:r w:rsidRPr="00A717C8">
        <w:t xml:space="preserve"> In addition, as part of the curricular tools developed, a guide to promoting educational continuity for students who are pregnant and/or have children at an early age</w:t>
      </w:r>
      <w:r w:rsidRPr="00443AAD">
        <w:rPr>
          <w:vertAlign w:val="superscript"/>
        </w:rPr>
        <w:footnoteReference w:id="52"/>
      </w:r>
      <w:r w:rsidRPr="00A717C8">
        <w:t xml:space="preserve"> was published as part of the training and educational guidance for regular basic education teachers.</w:t>
      </w:r>
    </w:p>
    <w:p w14:paraId="5EC24278" w14:textId="77777777" w:rsidR="006C4502" w:rsidRPr="00A717C8" w:rsidRDefault="006C4502" w:rsidP="006C4502">
      <w:pPr>
        <w:pStyle w:val="SingleTxt"/>
      </w:pPr>
      <w:r w:rsidRPr="00443AAD">
        <w:t>27</w:t>
      </w:r>
      <w:r w:rsidRPr="00A717C8">
        <w:t>.</w:t>
      </w:r>
      <w:r w:rsidRPr="00A717C8">
        <w:tab/>
        <w:t xml:space="preserve">At the same time, in </w:t>
      </w:r>
      <w:r w:rsidRPr="00443AAD">
        <w:t>2022</w:t>
      </w:r>
      <w:r w:rsidRPr="00A717C8">
        <w:t xml:space="preserve"> and </w:t>
      </w:r>
      <w:r w:rsidRPr="00443AAD">
        <w:t>2023</w:t>
      </w:r>
      <w:r w:rsidRPr="00A717C8">
        <w:t xml:space="preserve">, eight capacity-building activities on comprehensive sexuality education as a mechanism for the prevention of sexual violence and early pregnancy were held nationwide for education sector personnel. In terms of activities to promote comprehensive sexuality education that targeted students, the Ministry of Education reported that by </w:t>
      </w:r>
      <w:r w:rsidRPr="00443AAD">
        <w:t>2023</w:t>
      </w:r>
      <w:r w:rsidRPr="00A717C8">
        <w:t xml:space="preserve">, a total of </w:t>
      </w:r>
      <w:r w:rsidRPr="00443AAD">
        <w:t>45</w:t>
      </w:r>
      <w:r w:rsidRPr="00A717C8">
        <w:t xml:space="preserve"> secondary schools in urban areas of Metropolitan Lima, Áncash, Ayacucho, Loreto, Piura and Ucayali had taught comprehensive sexuality education, strengthening the skills of </w:t>
      </w:r>
      <w:r w:rsidRPr="00443AAD">
        <w:t>6</w:t>
      </w:r>
      <w:r w:rsidRPr="00A717C8">
        <w:t>,</w:t>
      </w:r>
      <w:r w:rsidRPr="00443AAD">
        <w:t>166</w:t>
      </w:r>
      <w:r w:rsidRPr="00A717C8">
        <w:t xml:space="preserve"> students in that area.</w:t>
      </w:r>
      <w:r w:rsidRPr="00443AAD">
        <w:rPr>
          <w:vertAlign w:val="superscript"/>
        </w:rPr>
        <w:footnoteReference w:id="53"/>
      </w:r>
    </w:p>
    <w:p w14:paraId="5D7CDBB8" w14:textId="1AEBF8E7" w:rsidR="006C4502" w:rsidRPr="00A717C8" w:rsidRDefault="006C4502" w:rsidP="006C4502">
      <w:pPr>
        <w:pStyle w:val="SingleTxt"/>
      </w:pPr>
      <w:r w:rsidRPr="00443AAD">
        <w:t>28</w:t>
      </w:r>
      <w:r w:rsidRPr="00A717C8">
        <w:t>.</w:t>
      </w:r>
      <w:r w:rsidRPr="00A717C8">
        <w:tab/>
        <w:t xml:space="preserve">In rural areas, differentiated regular basic education services are being promoted in order to increase access to and timely completion of education in accordance with children’s and adolescents’ circumstances. In that regard, in </w:t>
      </w:r>
      <w:r w:rsidRPr="00443AAD">
        <w:t>2022</w:t>
      </w:r>
      <w:r w:rsidRPr="00A717C8">
        <w:t xml:space="preserve"> the Ministry of Education developed a proposed road map for guaranteeing educational continuity in rural education for students who are pregnant or mothers.</w:t>
      </w:r>
      <w:r w:rsidRPr="00443AAD">
        <w:rPr>
          <w:vertAlign w:val="superscript"/>
        </w:rPr>
        <w:footnoteReference w:id="54"/>
      </w:r>
    </w:p>
    <w:p w14:paraId="1A0611CA" w14:textId="77777777" w:rsidR="006C4502" w:rsidRPr="00A717C8" w:rsidRDefault="006C4502" w:rsidP="006C4502">
      <w:pPr>
        <w:pStyle w:val="SingleTxt"/>
      </w:pPr>
      <w:r w:rsidRPr="00443AAD">
        <w:lastRenderedPageBreak/>
        <w:t>29</w:t>
      </w:r>
      <w:r w:rsidRPr="00A717C8">
        <w:t>.</w:t>
      </w:r>
      <w:r w:rsidRPr="00A717C8">
        <w:tab/>
        <w:t xml:space="preserve">In terms of capacity-building, the Ministry of Education reported that six technical assistance activities on the prevention of violence and pregnancy were provided for education-sector bodies in rural areas in </w:t>
      </w:r>
      <w:r w:rsidRPr="00443AAD">
        <w:t>2023</w:t>
      </w:r>
      <w:r w:rsidRPr="00A717C8">
        <w:t>.</w:t>
      </w:r>
      <w:r w:rsidRPr="00443AAD">
        <w:rPr>
          <w:vertAlign w:val="superscript"/>
        </w:rPr>
        <w:footnoteReference w:id="55"/>
      </w:r>
    </w:p>
    <w:p w14:paraId="75E53418" w14:textId="77777777" w:rsidR="006C4502" w:rsidRPr="00A717C8" w:rsidRDefault="006C4502" w:rsidP="006C4502">
      <w:pPr>
        <w:pStyle w:val="SingleTxt"/>
      </w:pPr>
      <w:r w:rsidRPr="00443AAD">
        <w:t>30</w:t>
      </w:r>
      <w:r w:rsidRPr="00A717C8">
        <w:t>.</w:t>
      </w:r>
      <w:r w:rsidRPr="00A717C8">
        <w:tab/>
        <w:t xml:space="preserve">In addition, in the framework of the specific regulations applicable to the high schools for high-performing students, a set of guidelines for the provision of education in basic educational institutions and programmes for </w:t>
      </w:r>
      <w:r w:rsidRPr="00443AAD">
        <w:t>2024</w:t>
      </w:r>
      <w:r w:rsidRPr="00443AAD">
        <w:rPr>
          <w:vertAlign w:val="superscript"/>
        </w:rPr>
        <w:footnoteReference w:id="56"/>
      </w:r>
      <w:r w:rsidRPr="00A717C8">
        <w:t xml:space="preserve"> were approved. The guidelines establish the responsibility of teachers and tutors to recognize and identify students at risk of dropping out, in order to coordinate the necessary measures to provide learning opportunities and tools with a view to ensuring continuity in education.</w:t>
      </w:r>
      <w:r w:rsidRPr="00443AAD">
        <w:rPr>
          <w:vertAlign w:val="superscript"/>
        </w:rPr>
        <w:footnoteReference w:id="57"/>
      </w:r>
    </w:p>
    <w:p w14:paraId="750C6205" w14:textId="664DAFB8" w:rsidR="006C4502" w:rsidRPr="00A717C8" w:rsidRDefault="006C4502" w:rsidP="006C4502">
      <w:pPr>
        <w:pStyle w:val="SingleTxt"/>
      </w:pPr>
      <w:r w:rsidRPr="00443AAD">
        <w:t>31</w:t>
      </w:r>
      <w:r w:rsidRPr="00A717C8">
        <w:t>.</w:t>
      </w:r>
      <w:r w:rsidRPr="00A717C8">
        <w:tab/>
        <w:t>Similarly, the regulations governing education for students with outstanding abilities</w:t>
      </w:r>
      <w:r w:rsidRPr="00443AAD">
        <w:rPr>
          <w:vertAlign w:val="superscript"/>
        </w:rPr>
        <w:footnoteReference w:id="58"/>
      </w:r>
      <w:r w:rsidRPr="00A717C8">
        <w:t xml:space="preserve"> provide for specific measures to guarantee continuity for pregnant girls and young mothers in the high schools for high-performing students, within the framework of Act No. </w:t>
      </w:r>
      <w:r w:rsidRPr="00443AAD">
        <w:t>29600</w:t>
      </w:r>
      <w:r w:rsidRPr="00A717C8">
        <w:t>. Those measures include the development of personalized educational plans for pregnant students or mothers, the option of flexible in-person attendance in cases where the student so requires, coordination with local health centres to arrange for pregnant students or mothers to go to health-care facilities for their regular check-ups and examinations, and educational work with families to strengthen connections and establish student representation arrangements in order to keep track of students’ learning.</w:t>
      </w:r>
      <w:r w:rsidRPr="00443AAD">
        <w:rPr>
          <w:vertAlign w:val="superscript"/>
        </w:rPr>
        <w:footnoteReference w:id="59"/>
      </w:r>
    </w:p>
    <w:p w14:paraId="273FDC00" w14:textId="77777777" w:rsidR="007C01EF" w:rsidRPr="00A717C8" w:rsidRDefault="007C01EF" w:rsidP="007C01EF">
      <w:pPr>
        <w:pStyle w:val="SingleTxt"/>
        <w:spacing w:after="0" w:line="120" w:lineRule="exact"/>
        <w:rPr>
          <w:sz w:val="10"/>
        </w:rPr>
      </w:pPr>
      <w:bookmarkStart w:id="6" w:name="_heading=h.1t3h5sf" w:colFirst="0" w:colLast="0"/>
      <w:bookmarkEnd w:id="6"/>
    </w:p>
    <w:p w14:paraId="71082180" w14:textId="77777777" w:rsidR="007C01EF" w:rsidRPr="00A717C8" w:rsidRDefault="007C01EF" w:rsidP="007C01EF">
      <w:pPr>
        <w:pStyle w:val="SingleTxt"/>
        <w:spacing w:after="0" w:line="120" w:lineRule="exact"/>
        <w:rPr>
          <w:sz w:val="10"/>
        </w:rPr>
      </w:pPr>
    </w:p>
    <w:p w14:paraId="771949D5" w14:textId="434E1A88" w:rsidR="006C4502" w:rsidRPr="00443AAD" w:rsidRDefault="007C01EF" w:rsidP="007C01EF">
      <w:pPr>
        <w:pStyle w:val="H1"/>
        <w:ind w:right="1260"/>
      </w:pPr>
      <w:r w:rsidRPr="00443AAD">
        <w:tab/>
      </w:r>
      <w:r w:rsidR="006C4502" w:rsidRPr="00443AAD">
        <w:t>D.</w:t>
      </w:r>
      <w:r w:rsidR="007B29CA" w:rsidRPr="00443AAD">
        <w:tab/>
      </w:r>
      <w:r w:rsidR="006C4502" w:rsidRPr="00443AAD">
        <w:t>Health</w:t>
      </w:r>
    </w:p>
    <w:p w14:paraId="7E6DC8A3" w14:textId="77777777" w:rsidR="007C01EF" w:rsidRPr="00A717C8" w:rsidRDefault="007C01EF" w:rsidP="007C01EF">
      <w:pPr>
        <w:pStyle w:val="SingleTxt"/>
        <w:spacing w:after="0" w:line="120" w:lineRule="exact"/>
        <w:rPr>
          <w:sz w:val="10"/>
        </w:rPr>
      </w:pPr>
    </w:p>
    <w:p w14:paraId="10024CEF" w14:textId="77777777" w:rsidR="007C01EF" w:rsidRPr="00A717C8" w:rsidRDefault="007C01EF" w:rsidP="007C01EF">
      <w:pPr>
        <w:pStyle w:val="SingleTxt"/>
        <w:spacing w:after="0" w:line="120" w:lineRule="exact"/>
        <w:rPr>
          <w:sz w:val="10"/>
        </w:rPr>
      </w:pPr>
    </w:p>
    <w:p w14:paraId="20325F80" w14:textId="54B71DE2" w:rsidR="006C4502" w:rsidRPr="00A717C8" w:rsidRDefault="006C4502" w:rsidP="006C4502">
      <w:pPr>
        <w:pStyle w:val="SingleTxt"/>
      </w:pPr>
      <w:r w:rsidRPr="00443AAD">
        <w:t>32</w:t>
      </w:r>
      <w:r w:rsidRPr="00A717C8">
        <w:t>.</w:t>
      </w:r>
      <w:r w:rsidRPr="00A717C8">
        <w:tab/>
        <w:t xml:space="preserve">In response to paragraph </w:t>
      </w:r>
      <w:r w:rsidRPr="00443AAD">
        <w:t>38</w:t>
      </w:r>
      <w:r w:rsidRPr="00A717C8">
        <w:t xml:space="preserve"> (c), on the training of health-care personnel in the implementation of the national technical guide on the standardization of comprehensive care for pregnant women who are undergoing a voluntary therapeutic abortion before the twenty-second week of pregnancy, </w:t>
      </w:r>
      <w:r w:rsidRPr="00443AAD">
        <w:rPr>
          <w:vertAlign w:val="superscript"/>
        </w:rPr>
        <w:footnoteReference w:id="60"/>
      </w:r>
      <w:r w:rsidRPr="00A717C8">
        <w:t xml:space="preserve">approved by Ministerial Resolution No. </w:t>
      </w:r>
      <w:r w:rsidRPr="00443AAD">
        <w:t>486</w:t>
      </w:r>
      <w:r w:rsidRPr="00A717C8">
        <w:t>-</w:t>
      </w:r>
      <w:r w:rsidRPr="00443AAD">
        <w:t>2014</w:t>
      </w:r>
      <w:r w:rsidRPr="00A717C8">
        <w:t xml:space="preserve">-MINSA, the Ministry of Health reported that between December </w:t>
      </w:r>
      <w:r w:rsidRPr="00443AAD">
        <w:t>2021</w:t>
      </w:r>
      <w:r w:rsidRPr="00A717C8">
        <w:t xml:space="preserve"> and March </w:t>
      </w:r>
      <w:r w:rsidRPr="00443AAD">
        <w:t>2024</w:t>
      </w:r>
      <w:r w:rsidRPr="00A717C8">
        <w:t xml:space="preserve">, a total of </w:t>
      </w:r>
      <w:r w:rsidRPr="00443AAD">
        <w:t>213</w:t>
      </w:r>
      <w:r w:rsidRPr="00A717C8">
        <w:t xml:space="preserve"> health-care professionals received training at eight hospitals nationwide, located in the regions of Apurímac, Ayacucho, Callao, Huánuco, Metropolitan Lima, Moquegua, Piura and Tumbes.</w:t>
      </w:r>
      <w:r w:rsidRPr="00443AAD">
        <w:rPr>
          <w:vertAlign w:val="superscript"/>
        </w:rPr>
        <w:footnoteReference w:id="61"/>
      </w:r>
    </w:p>
    <w:p w14:paraId="4786735D" w14:textId="77777777" w:rsidR="006C4502" w:rsidRPr="00A717C8" w:rsidRDefault="006C4502" w:rsidP="006C4502">
      <w:pPr>
        <w:pStyle w:val="SingleTxt"/>
      </w:pPr>
      <w:r w:rsidRPr="00443AAD">
        <w:t>33</w:t>
      </w:r>
      <w:r w:rsidRPr="00A717C8">
        <w:t>.</w:t>
      </w:r>
      <w:r w:rsidRPr="00A717C8">
        <w:tab/>
        <w:t xml:space="preserve">Over the same period, the technical guide was applied in </w:t>
      </w:r>
      <w:r w:rsidRPr="00443AAD">
        <w:t>373</w:t>
      </w:r>
      <w:r w:rsidRPr="00A717C8">
        <w:t xml:space="preserve"> cases. With respect to the total number of cases, it is worth noting that application of the guide has been gradually increasing as more health-care personnel receive training regarding therapeutic abortion and the content of the technical guide. Between </w:t>
      </w:r>
      <w:r w:rsidRPr="00443AAD">
        <w:t>2022</w:t>
      </w:r>
      <w:r w:rsidRPr="00A717C8">
        <w:t xml:space="preserve"> and </w:t>
      </w:r>
      <w:r w:rsidRPr="00443AAD">
        <w:t>2023</w:t>
      </w:r>
      <w:r w:rsidRPr="00A717C8">
        <w:t xml:space="preserve"> alone, the number of girls, adolescents and women who underwent therapeutic abortions because of a serious risk to their life or health increased by </w:t>
      </w:r>
      <w:r w:rsidRPr="00443AAD">
        <w:t>130</w:t>
      </w:r>
      <w:r w:rsidRPr="00A717C8">
        <w:t xml:space="preserve"> per cent nationwide, from </w:t>
      </w:r>
      <w:r w:rsidRPr="00443AAD">
        <w:t>106</w:t>
      </w:r>
      <w:r w:rsidRPr="00A717C8">
        <w:t xml:space="preserve"> cases recorded in </w:t>
      </w:r>
      <w:r w:rsidRPr="00443AAD">
        <w:t>2022</w:t>
      </w:r>
      <w:r w:rsidRPr="00A717C8">
        <w:t xml:space="preserve"> to </w:t>
      </w:r>
      <w:r w:rsidRPr="00443AAD">
        <w:t>244</w:t>
      </w:r>
      <w:r w:rsidRPr="00A717C8">
        <w:t xml:space="preserve"> in </w:t>
      </w:r>
      <w:r w:rsidRPr="00443AAD">
        <w:t>2023</w:t>
      </w:r>
      <w:r w:rsidRPr="00A717C8">
        <w:t>.</w:t>
      </w:r>
      <w:r w:rsidRPr="00443AAD">
        <w:rPr>
          <w:vertAlign w:val="superscript"/>
        </w:rPr>
        <w:footnoteReference w:id="62"/>
      </w:r>
    </w:p>
    <w:p w14:paraId="0C0483AA" w14:textId="77777777" w:rsidR="006C4502" w:rsidRPr="00A717C8" w:rsidRDefault="006C4502" w:rsidP="006C4502">
      <w:pPr>
        <w:pStyle w:val="SingleTxt"/>
      </w:pPr>
      <w:r w:rsidRPr="00443AAD">
        <w:t>34</w:t>
      </w:r>
      <w:r w:rsidRPr="00A717C8">
        <w:t>.</w:t>
      </w:r>
      <w:r w:rsidRPr="00A717C8">
        <w:tab/>
        <w:t xml:space="preserve">In addition, it should be noted that a draft supplementary technical guide on the application of the standardized care established pursuant to Ministerial Resolution No. </w:t>
      </w:r>
      <w:r w:rsidRPr="00443AAD">
        <w:t>486</w:t>
      </w:r>
      <w:r w:rsidRPr="00A717C8">
        <w:t>-</w:t>
      </w:r>
      <w:r w:rsidRPr="00443AAD">
        <w:t>2014</w:t>
      </w:r>
      <w:r w:rsidRPr="00A717C8">
        <w:t>-MINSA is currently being evaluated, with a view to providing a guide on differentiated care for girls and adolescents who require an abortion.</w:t>
      </w:r>
      <w:r w:rsidRPr="00443AAD">
        <w:rPr>
          <w:vertAlign w:val="superscript"/>
        </w:rPr>
        <w:footnoteReference w:id="63"/>
      </w:r>
    </w:p>
    <w:p w14:paraId="5F512EED" w14:textId="77777777" w:rsidR="00A717C8" w:rsidRPr="00A717C8" w:rsidRDefault="00A717C8" w:rsidP="00A717C8">
      <w:pPr>
        <w:pStyle w:val="SingleTxt"/>
        <w:spacing w:after="0" w:line="120" w:lineRule="exact"/>
        <w:rPr>
          <w:bCs/>
          <w:sz w:val="10"/>
        </w:rPr>
      </w:pPr>
      <w:bookmarkStart w:id="7" w:name="_heading=h.4d34og8" w:colFirst="0" w:colLast="0"/>
      <w:bookmarkEnd w:id="7"/>
    </w:p>
    <w:p w14:paraId="41C7E9E9" w14:textId="77777777" w:rsidR="00A717C8" w:rsidRPr="00A717C8" w:rsidRDefault="00A717C8" w:rsidP="00A717C8">
      <w:pPr>
        <w:pStyle w:val="SingleTxt"/>
        <w:spacing w:after="0" w:line="120" w:lineRule="exact"/>
        <w:rPr>
          <w:bCs/>
          <w:sz w:val="10"/>
        </w:rPr>
      </w:pPr>
    </w:p>
    <w:p w14:paraId="243BD22C" w14:textId="0AA970B7" w:rsidR="006C4502" w:rsidRPr="00443AAD" w:rsidRDefault="00A717C8" w:rsidP="00A717C8">
      <w:pPr>
        <w:pStyle w:val="HCh"/>
        <w:ind w:left="1267" w:right="1260" w:hanging="1267"/>
      </w:pPr>
      <w:r w:rsidRPr="00443AAD">
        <w:lastRenderedPageBreak/>
        <w:tab/>
      </w:r>
      <w:r w:rsidR="006C4502" w:rsidRPr="00443AAD">
        <w:t>III.</w:t>
      </w:r>
      <w:r w:rsidRPr="00443AAD">
        <w:tab/>
      </w:r>
      <w:r w:rsidR="006C4502" w:rsidRPr="00443AAD">
        <w:t>Conclusions</w:t>
      </w:r>
    </w:p>
    <w:p w14:paraId="76200444" w14:textId="77777777" w:rsidR="00A717C8" w:rsidRPr="00A717C8" w:rsidRDefault="00A717C8" w:rsidP="00A717C8">
      <w:pPr>
        <w:pStyle w:val="SingleTxt"/>
        <w:spacing w:after="0" w:line="120" w:lineRule="exact"/>
        <w:rPr>
          <w:sz w:val="10"/>
        </w:rPr>
      </w:pPr>
    </w:p>
    <w:p w14:paraId="3F35683C" w14:textId="77777777" w:rsidR="00A717C8" w:rsidRPr="00A717C8" w:rsidRDefault="00A717C8" w:rsidP="00A717C8">
      <w:pPr>
        <w:pStyle w:val="SingleTxt"/>
        <w:spacing w:after="0" w:line="120" w:lineRule="exact"/>
        <w:rPr>
          <w:sz w:val="10"/>
        </w:rPr>
      </w:pPr>
    </w:p>
    <w:p w14:paraId="25FAAB6B" w14:textId="45509372" w:rsidR="006C4502" w:rsidRPr="00A717C8" w:rsidRDefault="006C4502" w:rsidP="006C4502">
      <w:pPr>
        <w:pStyle w:val="SingleTxt"/>
      </w:pPr>
      <w:r w:rsidRPr="00443AAD">
        <w:t>35</w:t>
      </w:r>
      <w:r w:rsidRPr="00A717C8">
        <w:t>.</w:t>
      </w:r>
      <w:r w:rsidRPr="00A717C8">
        <w:tab/>
        <w:t xml:space="preserve">Peru has taken various measures in order to comply with the recommendations of the Committee. Those include its adoption of Act No. </w:t>
      </w:r>
      <w:r w:rsidRPr="00443AAD">
        <w:t>31945</w:t>
      </w:r>
      <w:r w:rsidRPr="00A717C8">
        <w:t xml:space="preserve">, prohibiting child marriage, preventive and judicial measures for the enforcement of Act No. </w:t>
      </w:r>
      <w:r w:rsidRPr="00443AAD">
        <w:t>30364</w:t>
      </w:r>
      <w:r w:rsidRPr="00A717C8">
        <w:t>, the promotion of continuity in the education system for girls and adolescents who are pregnant or mothers, and the provision of capacity-building measures to support the effective implementation of the national technical guide on the standardization of comprehensive care for pregnant women who are undergoing a voluntary therapeutic abortion before the twenty-second week of pregnancy.</w:t>
      </w:r>
    </w:p>
    <w:p w14:paraId="031998A2" w14:textId="777E5CBC" w:rsidR="006C4502" w:rsidRPr="00A717C8" w:rsidRDefault="006C4502" w:rsidP="006C4502">
      <w:pPr>
        <w:pStyle w:val="SingleTxt"/>
      </w:pPr>
      <w:r w:rsidRPr="00A717C8">
        <w:rPr>
          <w:noProof/>
          <w:w w:val="100"/>
        </w:rPr>
        <mc:AlternateContent>
          <mc:Choice Requires="wps">
            <w:drawing>
              <wp:anchor distT="0" distB="0" distL="114300" distR="114300" simplePos="0" relativeHeight="251660288" behindDoc="0" locked="0" layoutInCell="1" allowOverlap="1" wp14:anchorId="675519C6" wp14:editId="2FB96C59">
                <wp:simplePos x="0" y="0"/>
                <wp:positionH relativeFrom="column">
                  <wp:posOffset>2669540</wp:posOffset>
                </wp:positionH>
                <wp:positionV relativeFrom="paragraph">
                  <wp:posOffset>304800</wp:posOffset>
                </wp:positionV>
                <wp:extent cx="914400" cy="0"/>
                <wp:effectExtent l="0" t="0" r="0" b="0"/>
                <wp:wrapNone/>
                <wp:docPr id="15336976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61ED9"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6C4502" w:rsidRPr="00A717C8" w:rsidSect="006C45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28T12:47:00Z" w:initials="Start">
    <w:p w14:paraId="30A63687" w14:textId="77777777" w:rsidR="00F20E9C" w:rsidRDefault="00F20E9C">
      <w:pPr>
        <w:pStyle w:val="CommentText"/>
      </w:pPr>
      <w:r>
        <w:rPr>
          <w:rStyle w:val="CommentReference"/>
        </w:rPr>
        <w:annotationRef/>
      </w:r>
      <w:r>
        <w:t>&lt;&lt;ODS JOB NO&gt;&gt;N2424214E&lt;&lt;ODS JOB NO&gt;&gt;</w:t>
      </w:r>
    </w:p>
    <w:p w14:paraId="0F0296E0" w14:textId="77777777" w:rsidR="00F20E9C" w:rsidRDefault="00F20E9C">
      <w:pPr>
        <w:pStyle w:val="CommentText"/>
      </w:pPr>
      <w:r>
        <w:t>&lt;&lt;ODS DOC SYMBOL1&gt;&gt;CEDAW/C/PER/FCO/9&lt;&lt;ODS DOC SYMBOL1&gt;&gt;</w:t>
      </w:r>
    </w:p>
    <w:p w14:paraId="295D159A" w14:textId="7162C8FE" w:rsidR="00F20E9C" w:rsidRDefault="00F20E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95D15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6EEE8B" w16cex:dateUtc="2024-08-28T1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95D159A" w16cid:durableId="1D6EEE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95E05" w14:textId="77777777" w:rsidR="00842D15" w:rsidRDefault="00842D15" w:rsidP="00331D20">
      <w:r>
        <w:separator/>
      </w:r>
    </w:p>
  </w:endnote>
  <w:endnote w:type="continuationSeparator" w:id="0">
    <w:p w14:paraId="3E4A2690" w14:textId="77777777" w:rsidR="00842D15" w:rsidRDefault="00842D1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46" w:type="dxa"/>
      <w:tblLayout w:type="fixed"/>
      <w:tblCellMar>
        <w:left w:w="0" w:type="dxa"/>
        <w:right w:w="0" w:type="dxa"/>
      </w:tblCellMar>
      <w:tblLook w:val="0000" w:firstRow="0" w:lastRow="0" w:firstColumn="0" w:lastColumn="0" w:noHBand="0" w:noVBand="0"/>
    </w:tblPr>
    <w:tblGrid>
      <w:gridCol w:w="5028"/>
      <w:gridCol w:w="4818"/>
    </w:tblGrid>
    <w:tr w:rsidR="00F20E9C" w14:paraId="20BB35DF" w14:textId="77777777" w:rsidTr="006C4502">
      <w:tc>
        <w:tcPr>
          <w:tcW w:w="5028" w:type="dxa"/>
          <w:shd w:val="clear" w:color="auto" w:fill="auto"/>
        </w:tcPr>
        <w:p w14:paraId="7CD4CF1F" w14:textId="3FF6040A" w:rsidR="00F20E9C" w:rsidRPr="00F20E9C" w:rsidRDefault="00F20E9C" w:rsidP="00F20E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43DA">
            <w:rPr>
              <w:b w:val="0"/>
              <w:w w:val="103"/>
              <w:sz w:val="14"/>
            </w:rPr>
            <w:t>24-14754</w:t>
          </w:r>
          <w:r>
            <w:rPr>
              <w:b w:val="0"/>
              <w:w w:val="103"/>
              <w:sz w:val="14"/>
            </w:rPr>
            <w:fldChar w:fldCharType="end"/>
          </w:r>
        </w:p>
      </w:tc>
      <w:tc>
        <w:tcPr>
          <w:tcW w:w="4818" w:type="dxa"/>
          <w:shd w:val="clear" w:color="auto" w:fill="auto"/>
        </w:tcPr>
        <w:p w14:paraId="0B1ADDCA" w14:textId="457DE390" w:rsidR="00F20E9C" w:rsidRPr="00F20E9C" w:rsidRDefault="00F20E9C" w:rsidP="00F20E9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1B49A3" w14:textId="77777777" w:rsidR="00F20E9C" w:rsidRPr="00F20E9C" w:rsidRDefault="00F20E9C" w:rsidP="00F20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20E9C" w14:paraId="76A5ACC3" w14:textId="77777777" w:rsidTr="00330040">
      <w:tc>
        <w:tcPr>
          <w:tcW w:w="5028" w:type="dxa"/>
          <w:shd w:val="clear" w:color="auto" w:fill="auto"/>
        </w:tcPr>
        <w:p w14:paraId="2F01F5B1" w14:textId="5051CE27" w:rsidR="00F20E9C" w:rsidRPr="00F20E9C" w:rsidRDefault="00F20E9C" w:rsidP="00F20E9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08" w:type="dxa"/>
          <w:shd w:val="clear" w:color="auto" w:fill="auto"/>
        </w:tcPr>
        <w:p w14:paraId="793B652F" w14:textId="6699E1C3" w:rsidR="00F20E9C" w:rsidRPr="00F20E9C" w:rsidRDefault="00F20E9C" w:rsidP="00F20E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43DA">
            <w:rPr>
              <w:b w:val="0"/>
              <w:w w:val="103"/>
              <w:sz w:val="14"/>
            </w:rPr>
            <w:t>24-14754</w:t>
          </w:r>
          <w:r>
            <w:rPr>
              <w:b w:val="0"/>
              <w:w w:val="103"/>
              <w:sz w:val="14"/>
            </w:rPr>
            <w:fldChar w:fldCharType="end"/>
          </w:r>
        </w:p>
      </w:tc>
    </w:tr>
  </w:tbl>
  <w:p w14:paraId="1C366178" w14:textId="77777777" w:rsidR="00F20E9C" w:rsidRPr="00F20E9C" w:rsidRDefault="00F20E9C" w:rsidP="00F20E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5028"/>
    </w:tblGrid>
    <w:tr w:rsidR="00F20E9C" w14:paraId="4AF3EC82" w14:textId="77777777" w:rsidTr="00F20E9C">
      <w:tc>
        <w:tcPr>
          <w:tcW w:w="3801" w:type="dxa"/>
        </w:tcPr>
        <w:p w14:paraId="53AE77C0" w14:textId="65E99E04" w:rsidR="00F20E9C" w:rsidRDefault="00F20E9C" w:rsidP="00F20E9C">
          <w:pPr>
            <w:pStyle w:val="ReleaseDate0"/>
          </w:pPr>
          <w:r>
            <w:rPr>
              <w:noProof/>
            </w:rPr>
            <w:drawing>
              <wp:anchor distT="0" distB="0" distL="114300" distR="114300" simplePos="0" relativeHeight="251663872" behindDoc="0" locked="0" layoutInCell="1" allowOverlap="1" wp14:anchorId="2B2D7D59" wp14:editId="2381105A">
                <wp:simplePos x="0" y="0"/>
                <wp:positionH relativeFrom="column">
                  <wp:posOffset>5495290</wp:posOffset>
                </wp:positionH>
                <wp:positionV relativeFrom="paragraph">
                  <wp:posOffset>-365760</wp:posOffset>
                </wp:positionV>
                <wp:extent cx="694690" cy="694690"/>
                <wp:effectExtent l="0" t="0" r="0" b="0"/>
                <wp:wrapNone/>
                <wp:docPr id="1280586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24-14754 (E)    2</w:t>
          </w:r>
          <w:r w:rsidR="000D0732">
            <w:t>6</w:t>
          </w:r>
          <w:r>
            <w:t xml:space="preserve">0824    </w:t>
          </w:r>
          <w:r w:rsidR="000D0732">
            <w:t>03</w:t>
          </w:r>
          <w:r>
            <w:t>0</w:t>
          </w:r>
          <w:r w:rsidR="000D0732">
            <w:t>9</w:t>
          </w:r>
          <w:r>
            <w:t>24</w:t>
          </w:r>
        </w:p>
        <w:p w14:paraId="2BD4305D" w14:textId="6734F4A9" w:rsidR="00F20E9C" w:rsidRPr="00F20E9C" w:rsidRDefault="00F20E9C" w:rsidP="00F20E9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*2414754*</w:t>
          </w:r>
        </w:p>
      </w:tc>
      <w:tc>
        <w:tcPr>
          <w:tcW w:w="5028" w:type="dxa"/>
        </w:tcPr>
        <w:p w14:paraId="0650204D" w14:textId="55169A62" w:rsidR="00F20E9C" w:rsidRDefault="00F20E9C" w:rsidP="00F20E9C">
          <w:pPr>
            <w:pStyle w:val="Footer"/>
            <w:jc w:val="right"/>
            <w:rPr>
              <w:b w:val="0"/>
              <w:sz w:val="20"/>
            </w:rPr>
          </w:pPr>
          <w:r>
            <w:rPr>
              <w:b w:val="0"/>
              <w:sz w:val="20"/>
            </w:rPr>
            <w:drawing>
              <wp:inline distT="0" distB="0" distL="0" distR="0" wp14:anchorId="5F2D7F2F" wp14:editId="7CBC9420">
                <wp:extent cx="929642" cy="231648"/>
                <wp:effectExtent l="0" t="0" r="0" b="0"/>
                <wp:docPr id="601077897" name="Picture 2"/>
                <wp:cNvGraphicFramePr/>
                <a:graphic xmlns:a="http://schemas.openxmlformats.org/drawingml/2006/main">
                  <a:graphicData uri="http://schemas.openxmlformats.org/drawingml/2006/picture">
                    <pic:pic xmlns:pic="http://schemas.openxmlformats.org/drawingml/2006/picture">
                      <pic:nvPicPr>
                        <pic:cNvPr id="60107789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A13077E" w14:textId="77777777" w:rsidR="00F20E9C" w:rsidRPr="00F20E9C" w:rsidRDefault="00F20E9C" w:rsidP="00F20E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43AD6" w14:textId="77777777" w:rsidR="00842D15" w:rsidRPr="006C4502" w:rsidRDefault="00842D15" w:rsidP="006C4502">
      <w:pPr>
        <w:pStyle w:val="Footer"/>
        <w:spacing w:after="80"/>
        <w:ind w:left="792"/>
        <w:rPr>
          <w:sz w:val="16"/>
        </w:rPr>
      </w:pPr>
      <w:r w:rsidRPr="006C4502">
        <w:rPr>
          <w:sz w:val="16"/>
        </w:rPr>
        <w:t>__________________</w:t>
      </w:r>
    </w:p>
  </w:footnote>
  <w:footnote w:type="continuationSeparator" w:id="0">
    <w:p w14:paraId="48E92072" w14:textId="77777777" w:rsidR="00842D15" w:rsidRPr="006C4502" w:rsidRDefault="00842D15" w:rsidP="006C4502">
      <w:pPr>
        <w:pStyle w:val="Footer"/>
        <w:spacing w:after="80"/>
        <w:ind w:left="792"/>
        <w:rPr>
          <w:sz w:val="16"/>
        </w:rPr>
      </w:pPr>
      <w:r w:rsidRPr="006C4502">
        <w:rPr>
          <w:sz w:val="16"/>
        </w:rPr>
        <w:t>__________________</w:t>
      </w:r>
    </w:p>
  </w:footnote>
  <w:footnote w:id="1">
    <w:p w14:paraId="1C8EDBA6"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Approved by Legislative Resolution No. </w:t>
      </w:r>
      <w:r w:rsidRPr="00443AAD">
        <w:rPr>
          <w:szCs w:val="17"/>
        </w:rPr>
        <w:t>23432</w:t>
      </w:r>
      <w:r w:rsidRPr="006C4502">
        <w:rPr>
          <w:szCs w:val="17"/>
        </w:rPr>
        <w:t xml:space="preserve"> of </w:t>
      </w:r>
      <w:r w:rsidRPr="00443AAD">
        <w:rPr>
          <w:szCs w:val="17"/>
        </w:rPr>
        <w:t>5</w:t>
      </w:r>
      <w:r w:rsidRPr="006C4502">
        <w:rPr>
          <w:szCs w:val="17"/>
        </w:rPr>
        <w:t xml:space="preserve"> June </w:t>
      </w:r>
      <w:r w:rsidRPr="00443AAD">
        <w:rPr>
          <w:szCs w:val="17"/>
        </w:rPr>
        <w:t>1982</w:t>
      </w:r>
      <w:r w:rsidRPr="006C4502">
        <w:rPr>
          <w:szCs w:val="17"/>
        </w:rPr>
        <w:t>.</w:t>
      </w:r>
    </w:p>
  </w:footnote>
  <w:footnote w:id="2">
    <w:p w14:paraId="2F8D367D"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Congress of the Republic. Act No. </w:t>
      </w:r>
      <w:r w:rsidRPr="00443AAD">
        <w:rPr>
          <w:szCs w:val="17"/>
        </w:rPr>
        <w:t>31945</w:t>
      </w:r>
      <w:r w:rsidRPr="006C4502">
        <w:rPr>
          <w:szCs w:val="17"/>
        </w:rPr>
        <w:t xml:space="preserve">, published on </w:t>
      </w:r>
      <w:r w:rsidRPr="00443AAD">
        <w:rPr>
          <w:szCs w:val="17"/>
        </w:rPr>
        <w:t>25</w:t>
      </w:r>
      <w:r w:rsidRPr="006C4502">
        <w:rPr>
          <w:szCs w:val="17"/>
        </w:rPr>
        <w:t xml:space="preserve"> November </w:t>
      </w:r>
      <w:r w:rsidRPr="00443AAD">
        <w:rPr>
          <w:szCs w:val="17"/>
        </w:rPr>
        <w:t>2023</w:t>
      </w:r>
      <w:r w:rsidRPr="006C4502">
        <w:rPr>
          <w:szCs w:val="17"/>
        </w:rPr>
        <w:t>.</w:t>
      </w:r>
    </w:p>
  </w:footnote>
  <w:footnote w:id="3">
    <w:p w14:paraId="57702250"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r>
      <w:r w:rsidRPr="00F275B5">
        <w:rPr>
          <w:spacing w:val="3"/>
          <w:szCs w:val="17"/>
        </w:rPr>
        <w:t xml:space="preserve">Ministry for Women and Vulnerable Groups. Note No. </w:t>
      </w:r>
      <w:r w:rsidRPr="00443AAD">
        <w:rPr>
          <w:spacing w:val="3"/>
          <w:szCs w:val="17"/>
        </w:rPr>
        <w:t>261</w:t>
      </w:r>
      <w:r w:rsidRPr="00F275B5">
        <w:rPr>
          <w:spacing w:val="3"/>
          <w:szCs w:val="17"/>
        </w:rPr>
        <w:t>-</w:t>
      </w:r>
      <w:r w:rsidRPr="00443AAD">
        <w:rPr>
          <w:spacing w:val="3"/>
          <w:szCs w:val="17"/>
        </w:rPr>
        <w:t>0024</w:t>
      </w:r>
      <w:r w:rsidRPr="00F275B5">
        <w:rPr>
          <w:spacing w:val="3"/>
          <w:szCs w:val="17"/>
        </w:rPr>
        <w:t xml:space="preserve">-MIMP-DGNNA of </w:t>
      </w:r>
      <w:r w:rsidRPr="00443AAD">
        <w:rPr>
          <w:spacing w:val="3"/>
          <w:szCs w:val="17"/>
        </w:rPr>
        <w:t>12</w:t>
      </w:r>
      <w:r w:rsidRPr="00F275B5">
        <w:rPr>
          <w:spacing w:val="3"/>
          <w:szCs w:val="17"/>
        </w:rPr>
        <w:t xml:space="preserve"> April </w:t>
      </w:r>
      <w:r w:rsidRPr="00443AAD">
        <w:rPr>
          <w:spacing w:val="3"/>
          <w:szCs w:val="17"/>
        </w:rPr>
        <w:t>2024</w:t>
      </w:r>
      <w:r w:rsidRPr="00F275B5">
        <w:rPr>
          <w:spacing w:val="3"/>
          <w:szCs w:val="17"/>
        </w:rPr>
        <w:t>.</w:t>
      </w:r>
    </w:p>
  </w:footnote>
  <w:footnote w:id="4">
    <w:p w14:paraId="03E14D27"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Ibid.</w:t>
      </w:r>
    </w:p>
  </w:footnote>
  <w:footnote w:id="5">
    <w:p w14:paraId="75598ED5"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Ibid.</w:t>
      </w:r>
    </w:p>
  </w:footnote>
  <w:footnote w:id="6">
    <w:p w14:paraId="07C96E07" w14:textId="469617FF"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Available at </w:t>
      </w:r>
      <w:hyperlink r:id="rId1" w:history="1">
        <w:r w:rsidR="002020D0" w:rsidRPr="00443AAD">
          <w:rPr>
            <w:rStyle w:val="Hyperlink"/>
            <w:szCs w:val="17"/>
          </w:rPr>
          <w:t>https://www.youtube.com/shorts/OaHAmBnZ-_k</w:t>
        </w:r>
      </w:hyperlink>
      <w:r w:rsidRPr="006C4502">
        <w:rPr>
          <w:szCs w:val="17"/>
        </w:rPr>
        <w:t>.</w:t>
      </w:r>
    </w:p>
  </w:footnote>
  <w:footnote w:id="7">
    <w:p w14:paraId="558EC4B4" w14:textId="20D06BAF"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National Registry Office. Directorial Resolution No. </w:t>
      </w:r>
      <w:r w:rsidRPr="00443AAD">
        <w:rPr>
          <w:szCs w:val="17"/>
        </w:rPr>
        <w:t>564</w:t>
      </w:r>
      <w:r w:rsidRPr="006C4502">
        <w:rPr>
          <w:szCs w:val="17"/>
        </w:rPr>
        <w:t>-</w:t>
      </w:r>
      <w:r w:rsidRPr="00443AAD">
        <w:rPr>
          <w:szCs w:val="17"/>
        </w:rPr>
        <w:t>2023</w:t>
      </w:r>
      <w:r w:rsidRPr="006C4502">
        <w:rPr>
          <w:szCs w:val="17"/>
        </w:rPr>
        <w:t xml:space="preserve">/DRC/RENIEC, adopted on </w:t>
      </w:r>
      <w:r w:rsidRPr="00443AAD">
        <w:rPr>
          <w:szCs w:val="17"/>
        </w:rPr>
        <w:t>29</w:t>
      </w:r>
      <w:r w:rsidR="00330040">
        <w:rPr>
          <w:szCs w:val="17"/>
        </w:rPr>
        <w:t> </w:t>
      </w:r>
      <w:r w:rsidRPr="006C4502">
        <w:rPr>
          <w:szCs w:val="17"/>
        </w:rPr>
        <w:t xml:space="preserve">November </w:t>
      </w:r>
      <w:r w:rsidRPr="00443AAD">
        <w:rPr>
          <w:szCs w:val="17"/>
        </w:rPr>
        <w:t>2023</w:t>
      </w:r>
      <w:r w:rsidRPr="006C4502">
        <w:rPr>
          <w:szCs w:val="17"/>
        </w:rPr>
        <w:t>.</w:t>
      </w:r>
    </w:p>
  </w:footnote>
  <w:footnote w:id="8">
    <w:p w14:paraId="611D1624"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National Registry Office. Note No. </w:t>
      </w:r>
      <w:r w:rsidRPr="00443AAD">
        <w:rPr>
          <w:szCs w:val="17"/>
        </w:rPr>
        <w:t>1362</w:t>
      </w:r>
      <w:r w:rsidRPr="006C4502">
        <w:rPr>
          <w:szCs w:val="17"/>
        </w:rPr>
        <w:t>-</w:t>
      </w:r>
      <w:r w:rsidRPr="00443AAD">
        <w:rPr>
          <w:szCs w:val="17"/>
        </w:rPr>
        <w:t>2024</w:t>
      </w:r>
      <w:r w:rsidRPr="006C4502">
        <w:rPr>
          <w:szCs w:val="17"/>
        </w:rPr>
        <w:t xml:space="preserve">/SGEN/RENIEC of </w:t>
      </w:r>
      <w:r w:rsidRPr="00443AAD">
        <w:rPr>
          <w:szCs w:val="17"/>
        </w:rPr>
        <w:t>8</w:t>
      </w:r>
      <w:r w:rsidRPr="006C4502">
        <w:rPr>
          <w:szCs w:val="17"/>
        </w:rPr>
        <w:t xml:space="preserve"> July </w:t>
      </w:r>
      <w:r w:rsidRPr="00443AAD">
        <w:rPr>
          <w:szCs w:val="17"/>
        </w:rPr>
        <w:t>2024</w:t>
      </w:r>
      <w:r w:rsidRPr="006C4502">
        <w:rPr>
          <w:szCs w:val="17"/>
        </w:rPr>
        <w:t>.</w:t>
      </w:r>
    </w:p>
  </w:footnote>
  <w:footnote w:id="9">
    <w:p w14:paraId="33E73A5F" w14:textId="5742B811"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National Registry Office. Directorial Resolution No. </w:t>
      </w:r>
      <w:r w:rsidRPr="00443AAD">
        <w:rPr>
          <w:szCs w:val="17"/>
        </w:rPr>
        <w:t>154</w:t>
      </w:r>
      <w:r w:rsidRPr="006C4502">
        <w:rPr>
          <w:szCs w:val="17"/>
        </w:rPr>
        <w:t>-</w:t>
      </w:r>
      <w:r w:rsidRPr="00443AAD">
        <w:rPr>
          <w:szCs w:val="17"/>
        </w:rPr>
        <w:t>2024</w:t>
      </w:r>
      <w:r w:rsidRPr="006C4502">
        <w:rPr>
          <w:szCs w:val="17"/>
        </w:rPr>
        <w:t xml:space="preserve">/DRC/RENIEC, adopted on </w:t>
      </w:r>
      <w:r w:rsidRPr="00443AAD">
        <w:rPr>
          <w:szCs w:val="17"/>
        </w:rPr>
        <w:t>14</w:t>
      </w:r>
      <w:r w:rsidR="00330040">
        <w:rPr>
          <w:szCs w:val="17"/>
        </w:rPr>
        <w:t> </w:t>
      </w:r>
      <w:r w:rsidRPr="006C4502">
        <w:rPr>
          <w:szCs w:val="17"/>
        </w:rPr>
        <w:t xml:space="preserve">March </w:t>
      </w:r>
      <w:r w:rsidRPr="00443AAD">
        <w:rPr>
          <w:szCs w:val="17"/>
        </w:rPr>
        <w:t>2024</w:t>
      </w:r>
      <w:r w:rsidRPr="006C4502">
        <w:rPr>
          <w:szCs w:val="17"/>
        </w:rPr>
        <w:t>.</w:t>
      </w:r>
    </w:p>
  </w:footnote>
  <w:footnote w:id="10">
    <w:p w14:paraId="48B7197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National Registry Office. Note No. </w:t>
      </w:r>
      <w:r w:rsidRPr="00443AAD">
        <w:rPr>
          <w:szCs w:val="17"/>
        </w:rPr>
        <w:t>1362</w:t>
      </w:r>
      <w:r w:rsidRPr="006C4502">
        <w:rPr>
          <w:szCs w:val="17"/>
        </w:rPr>
        <w:t>-</w:t>
      </w:r>
      <w:r w:rsidRPr="00443AAD">
        <w:rPr>
          <w:szCs w:val="17"/>
        </w:rPr>
        <w:t>2024</w:t>
      </w:r>
      <w:r w:rsidRPr="006C4502">
        <w:rPr>
          <w:szCs w:val="17"/>
        </w:rPr>
        <w:t xml:space="preserve">/DRC/RENIEC of </w:t>
      </w:r>
      <w:r w:rsidRPr="00443AAD">
        <w:rPr>
          <w:szCs w:val="17"/>
        </w:rPr>
        <w:t>8</w:t>
      </w:r>
      <w:r w:rsidRPr="006C4502">
        <w:rPr>
          <w:szCs w:val="17"/>
        </w:rPr>
        <w:t xml:space="preserve"> July </w:t>
      </w:r>
      <w:r w:rsidRPr="00443AAD">
        <w:rPr>
          <w:szCs w:val="17"/>
        </w:rPr>
        <w:t>2024</w:t>
      </w:r>
      <w:r w:rsidRPr="006C4502">
        <w:rPr>
          <w:szCs w:val="17"/>
        </w:rPr>
        <w:t>.</w:t>
      </w:r>
    </w:p>
  </w:footnote>
  <w:footnote w:id="11">
    <w:p w14:paraId="3357D01B"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Ibid.</w:t>
      </w:r>
    </w:p>
  </w:footnote>
  <w:footnote w:id="12">
    <w:p w14:paraId="4AD75D4C"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Supreme Decree No. </w:t>
      </w:r>
      <w:r w:rsidRPr="00443AAD">
        <w:rPr>
          <w:szCs w:val="17"/>
        </w:rPr>
        <w:t>008</w:t>
      </w:r>
      <w:r w:rsidRPr="006C4502">
        <w:rPr>
          <w:szCs w:val="17"/>
        </w:rPr>
        <w:t>-</w:t>
      </w:r>
      <w:r w:rsidRPr="00443AAD">
        <w:rPr>
          <w:szCs w:val="17"/>
        </w:rPr>
        <w:t>2019</w:t>
      </w:r>
      <w:r w:rsidRPr="006C4502">
        <w:rPr>
          <w:szCs w:val="17"/>
        </w:rPr>
        <w:t xml:space="preserve">-MIMP, published on </w:t>
      </w:r>
      <w:r w:rsidRPr="00443AAD">
        <w:rPr>
          <w:szCs w:val="17"/>
        </w:rPr>
        <w:t>4</w:t>
      </w:r>
      <w:r w:rsidRPr="006C4502">
        <w:rPr>
          <w:szCs w:val="17"/>
        </w:rPr>
        <w:t xml:space="preserve"> April </w:t>
      </w:r>
      <w:r w:rsidRPr="00443AAD">
        <w:rPr>
          <w:szCs w:val="17"/>
        </w:rPr>
        <w:t>2019</w:t>
      </w:r>
      <w:r w:rsidRPr="006C4502">
        <w:rPr>
          <w:szCs w:val="17"/>
        </w:rPr>
        <w:t>.</w:t>
      </w:r>
    </w:p>
  </w:footnote>
  <w:footnote w:id="13">
    <w:p w14:paraId="4322FD02" w14:textId="48B01258"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the Economy and Finance. Supreme Resolution </w:t>
      </w:r>
      <w:r w:rsidRPr="00443AAD">
        <w:rPr>
          <w:szCs w:val="17"/>
        </w:rPr>
        <w:t>024</w:t>
      </w:r>
      <w:r w:rsidRPr="006C4502">
        <w:rPr>
          <w:szCs w:val="17"/>
        </w:rPr>
        <w:t>-</w:t>
      </w:r>
      <w:r w:rsidRPr="00443AAD">
        <w:rPr>
          <w:szCs w:val="17"/>
        </w:rPr>
        <w:t>2019</w:t>
      </w:r>
      <w:r w:rsidRPr="006C4502">
        <w:rPr>
          <w:szCs w:val="17"/>
        </w:rPr>
        <w:t xml:space="preserve">-EF, adopted on </w:t>
      </w:r>
      <w:r w:rsidRPr="00443AAD">
        <w:rPr>
          <w:szCs w:val="17"/>
        </w:rPr>
        <w:t>30</w:t>
      </w:r>
      <w:r w:rsidR="00330040">
        <w:rPr>
          <w:szCs w:val="17"/>
        </w:rPr>
        <w:t> </w:t>
      </w:r>
      <w:r w:rsidRPr="006C4502">
        <w:rPr>
          <w:szCs w:val="17"/>
        </w:rPr>
        <w:t xml:space="preserve">December </w:t>
      </w:r>
      <w:r w:rsidRPr="00443AAD">
        <w:rPr>
          <w:szCs w:val="17"/>
        </w:rPr>
        <w:t>2019</w:t>
      </w:r>
      <w:r w:rsidRPr="006C4502">
        <w:rPr>
          <w:szCs w:val="17"/>
        </w:rPr>
        <w:t>.</w:t>
      </w:r>
    </w:p>
  </w:footnote>
  <w:footnote w:id="14">
    <w:p w14:paraId="30510BBF"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The operationalization of the system was recognized in Supreme Decree No. </w:t>
      </w:r>
      <w:r w:rsidRPr="00443AAD">
        <w:rPr>
          <w:szCs w:val="17"/>
        </w:rPr>
        <w:t>097</w:t>
      </w:r>
      <w:r w:rsidRPr="006C4502">
        <w:rPr>
          <w:szCs w:val="17"/>
        </w:rPr>
        <w:t>-</w:t>
      </w:r>
      <w:r w:rsidRPr="00443AAD">
        <w:rPr>
          <w:szCs w:val="17"/>
        </w:rPr>
        <w:t>2022</w:t>
      </w:r>
      <w:r w:rsidRPr="006C4502">
        <w:rPr>
          <w:szCs w:val="17"/>
        </w:rPr>
        <w:t>-PCM.</w:t>
      </w:r>
    </w:p>
  </w:footnote>
  <w:footnote w:id="15">
    <w:p w14:paraId="303C65F2"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Congress of the Republic. Act No. </w:t>
      </w:r>
      <w:r w:rsidRPr="00443AAD">
        <w:rPr>
          <w:szCs w:val="17"/>
        </w:rPr>
        <w:t>31439</w:t>
      </w:r>
      <w:r w:rsidRPr="006C4502">
        <w:rPr>
          <w:szCs w:val="17"/>
        </w:rPr>
        <w:t xml:space="preserve">, published on </w:t>
      </w:r>
      <w:r w:rsidRPr="00443AAD">
        <w:rPr>
          <w:szCs w:val="17"/>
        </w:rPr>
        <w:t>7</w:t>
      </w:r>
      <w:r w:rsidRPr="006C4502">
        <w:rPr>
          <w:szCs w:val="17"/>
        </w:rPr>
        <w:t xml:space="preserve"> April </w:t>
      </w:r>
      <w:r w:rsidRPr="00443AAD">
        <w:rPr>
          <w:szCs w:val="17"/>
        </w:rPr>
        <w:t>2022</w:t>
      </w:r>
      <w:r w:rsidRPr="006C4502">
        <w:rPr>
          <w:szCs w:val="17"/>
        </w:rPr>
        <w:t>.</w:t>
      </w:r>
    </w:p>
  </w:footnote>
  <w:footnote w:id="16">
    <w:p w14:paraId="181FBA4D" w14:textId="77777777" w:rsidR="006C4502" w:rsidRPr="006C4502" w:rsidRDefault="006C4502" w:rsidP="00330040">
      <w:pPr>
        <w:pStyle w:val="FootnoteText"/>
        <w:keepLines/>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Ministerial Resolution No. </w:t>
      </w:r>
      <w:r w:rsidRPr="00443AAD">
        <w:rPr>
          <w:szCs w:val="17"/>
        </w:rPr>
        <w:t>288</w:t>
      </w:r>
      <w:r w:rsidRPr="006C4502">
        <w:rPr>
          <w:szCs w:val="17"/>
        </w:rPr>
        <w:t>-</w:t>
      </w:r>
      <w:r w:rsidRPr="00443AAD">
        <w:rPr>
          <w:szCs w:val="17"/>
        </w:rPr>
        <w:t>2023</w:t>
      </w:r>
      <w:r w:rsidRPr="006C4502">
        <w:rPr>
          <w:szCs w:val="17"/>
        </w:rPr>
        <w:t xml:space="preserve">-MIMP, adopted on </w:t>
      </w:r>
      <w:r w:rsidRPr="00443AAD">
        <w:rPr>
          <w:szCs w:val="17"/>
        </w:rPr>
        <w:t>16</w:t>
      </w:r>
      <w:r w:rsidRPr="006C4502">
        <w:rPr>
          <w:szCs w:val="17"/>
        </w:rPr>
        <w:t xml:space="preserve"> August </w:t>
      </w:r>
      <w:r w:rsidRPr="00443AAD">
        <w:rPr>
          <w:szCs w:val="17"/>
        </w:rPr>
        <w:t>2023</w:t>
      </w:r>
      <w:r w:rsidRPr="006C4502">
        <w:rPr>
          <w:szCs w:val="17"/>
        </w:rPr>
        <w:t>.</w:t>
      </w:r>
    </w:p>
  </w:footnote>
  <w:footnote w:id="17">
    <w:p w14:paraId="143AD718"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r>
      <w:r w:rsidRPr="00F275B5">
        <w:rPr>
          <w:spacing w:val="3"/>
          <w:szCs w:val="17"/>
        </w:rPr>
        <w:t xml:space="preserve">Ministry for Women and Vulnerable Groups. Note No. </w:t>
      </w:r>
      <w:r w:rsidRPr="00443AAD">
        <w:rPr>
          <w:spacing w:val="3"/>
          <w:szCs w:val="17"/>
        </w:rPr>
        <w:t>205</w:t>
      </w:r>
      <w:r w:rsidRPr="00F275B5">
        <w:rPr>
          <w:spacing w:val="3"/>
          <w:szCs w:val="17"/>
        </w:rPr>
        <w:t>-</w:t>
      </w:r>
      <w:r w:rsidRPr="00443AAD">
        <w:rPr>
          <w:spacing w:val="3"/>
          <w:szCs w:val="17"/>
        </w:rPr>
        <w:t>2024</w:t>
      </w:r>
      <w:r w:rsidRPr="00F275B5">
        <w:rPr>
          <w:spacing w:val="3"/>
          <w:szCs w:val="17"/>
        </w:rPr>
        <w:t xml:space="preserve">-MIMP-DGCVG of </w:t>
      </w:r>
      <w:r w:rsidRPr="00443AAD">
        <w:rPr>
          <w:spacing w:val="3"/>
          <w:szCs w:val="17"/>
        </w:rPr>
        <w:t>27</w:t>
      </w:r>
      <w:r w:rsidRPr="00F275B5">
        <w:rPr>
          <w:spacing w:val="3"/>
          <w:szCs w:val="17"/>
        </w:rPr>
        <w:t xml:space="preserve"> June </w:t>
      </w:r>
      <w:r w:rsidRPr="00443AAD">
        <w:rPr>
          <w:spacing w:val="3"/>
          <w:szCs w:val="17"/>
        </w:rPr>
        <w:t>2024</w:t>
      </w:r>
      <w:r w:rsidRPr="00F275B5">
        <w:rPr>
          <w:spacing w:val="3"/>
          <w:szCs w:val="17"/>
        </w:rPr>
        <w:t>.</w:t>
      </w:r>
    </w:p>
  </w:footnote>
  <w:footnote w:id="18">
    <w:p w14:paraId="305A7342"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Supreme Decree No. </w:t>
      </w:r>
      <w:r w:rsidRPr="00443AAD">
        <w:rPr>
          <w:szCs w:val="17"/>
        </w:rPr>
        <w:t>007</w:t>
      </w:r>
      <w:r w:rsidRPr="006C4502">
        <w:rPr>
          <w:szCs w:val="17"/>
        </w:rPr>
        <w:t>-</w:t>
      </w:r>
      <w:r w:rsidRPr="00443AAD">
        <w:rPr>
          <w:szCs w:val="17"/>
        </w:rPr>
        <w:t>2021</w:t>
      </w:r>
      <w:r w:rsidRPr="006C4502">
        <w:rPr>
          <w:szCs w:val="17"/>
        </w:rPr>
        <w:t xml:space="preserve">-MIMP, published on </w:t>
      </w:r>
      <w:r w:rsidRPr="00443AAD">
        <w:rPr>
          <w:szCs w:val="17"/>
        </w:rPr>
        <w:t>10</w:t>
      </w:r>
      <w:r w:rsidRPr="006C4502">
        <w:rPr>
          <w:szCs w:val="17"/>
        </w:rPr>
        <w:t xml:space="preserve"> July </w:t>
      </w:r>
      <w:r w:rsidRPr="00443AAD">
        <w:rPr>
          <w:szCs w:val="17"/>
        </w:rPr>
        <w:t>2021</w:t>
      </w:r>
      <w:r w:rsidRPr="006C4502">
        <w:rPr>
          <w:szCs w:val="17"/>
        </w:rPr>
        <w:t xml:space="preserve">. </w:t>
      </w:r>
    </w:p>
  </w:footnote>
  <w:footnote w:id="19">
    <w:p w14:paraId="19048604"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The judicial districts where the system has been implemented are Áncash, Arequipa, Callao, Cusco, Junín, Lima East, Lima North and Puente Piedra-Ventanilla.</w:t>
      </w:r>
    </w:p>
  </w:footnote>
  <w:footnote w:id="20">
    <w:p w14:paraId="5D961587"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Supreme Decree No. </w:t>
      </w:r>
      <w:r w:rsidRPr="00443AAD">
        <w:rPr>
          <w:szCs w:val="17"/>
        </w:rPr>
        <w:t>005</w:t>
      </w:r>
      <w:r w:rsidRPr="006C4502">
        <w:rPr>
          <w:szCs w:val="17"/>
        </w:rPr>
        <w:t>-</w:t>
      </w:r>
      <w:r w:rsidRPr="00443AAD">
        <w:rPr>
          <w:szCs w:val="17"/>
        </w:rPr>
        <w:t>2022</w:t>
      </w:r>
      <w:r w:rsidRPr="006C4502">
        <w:rPr>
          <w:szCs w:val="17"/>
        </w:rPr>
        <w:t xml:space="preserve">-MIMP, published on </w:t>
      </w:r>
      <w:r w:rsidRPr="00443AAD">
        <w:rPr>
          <w:szCs w:val="17"/>
        </w:rPr>
        <w:t>4</w:t>
      </w:r>
      <w:r w:rsidRPr="006C4502">
        <w:rPr>
          <w:szCs w:val="17"/>
        </w:rPr>
        <w:t xml:space="preserve"> April </w:t>
      </w:r>
      <w:r w:rsidRPr="00443AAD">
        <w:rPr>
          <w:szCs w:val="17"/>
        </w:rPr>
        <w:t>2022</w:t>
      </w:r>
      <w:r w:rsidRPr="006C4502">
        <w:rPr>
          <w:szCs w:val="17"/>
        </w:rPr>
        <w:t>.</w:t>
      </w:r>
    </w:p>
  </w:footnote>
  <w:footnote w:id="21">
    <w:p w14:paraId="61C4C038"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The types of violence incorporated into article </w:t>
      </w:r>
      <w:r w:rsidRPr="00443AAD">
        <w:rPr>
          <w:szCs w:val="17"/>
        </w:rPr>
        <w:t>8</w:t>
      </w:r>
      <w:r w:rsidRPr="006C4502">
        <w:rPr>
          <w:szCs w:val="17"/>
        </w:rPr>
        <w:t xml:space="preserve"> of the regulations of Act No. </w:t>
      </w:r>
      <w:r w:rsidRPr="00443AAD">
        <w:rPr>
          <w:szCs w:val="17"/>
        </w:rPr>
        <w:t>30364</w:t>
      </w:r>
      <w:r w:rsidRPr="006C4502">
        <w:rPr>
          <w:szCs w:val="17"/>
        </w:rPr>
        <w:t xml:space="preserve"> by virtue of Supreme Decree No. </w:t>
      </w:r>
      <w:r w:rsidRPr="00443AAD">
        <w:rPr>
          <w:szCs w:val="17"/>
        </w:rPr>
        <w:t>005</w:t>
      </w:r>
      <w:r w:rsidRPr="006C4502">
        <w:rPr>
          <w:szCs w:val="17"/>
        </w:rPr>
        <w:t>-</w:t>
      </w:r>
      <w:r w:rsidRPr="00443AAD">
        <w:rPr>
          <w:szCs w:val="17"/>
        </w:rPr>
        <w:t>2022</w:t>
      </w:r>
      <w:r w:rsidRPr="006C4502">
        <w:rPr>
          <w:szCs w:val="17"/>
        </w:rPr>
        <w:t>-MIMP are sexual exploitation of children and adolescents, violence in sexual and reproductive health services, harassment through judicial proceedings and disappearance committed by individuals.</w:t>
      </w:r>
    </w:p>
  </w:footnote>
  <w:footnote w:id="22">
    <w:p w14:paraId="540F1EED"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Congress of the Republic. Act No. </w:t>
      </w:r>
      <w:r w:rsidRPr="00443AAD">
        <w:rPr>
          <w:szCs w:val="17"/>
        </w:rPr>
        <w:t>31613</w:t>
      </w:r>
      <w:r w:rsidRPr="006C4502">
        <w:rPr>
          <w:szCs w:val="17"/>
        </w:rPr>
        <w:t xml:space="preserve">, published on </w:t>
      </w:r>
      <w:r w:rsidRPr="00443AAD">
        <w:rPr>
          <w:szCs w:val="17"/>
        </w:rPr>
        <w:t>11</w:t>
      </w:r>
      <w:r w:rsidRPr="006C4502">
        <w:rPr>
          <w:szCs w:val="17"/>
        </w:rPr>
        <w:t xml:space="preserve"> November </w:t>
      </w:r>
      <w:r w:rsidRPr="00443AAD">
        <w:rPr>
          <w:szCs w:val="17"/>
        </w:rPr>
        <w:t>2022</w:t>
      </w:r>
      <w:r w:rsidRPr="006C4502">
        <w:rPr>
          <w:szCs w:val="17"/>
        </w:rPr>
        <w:t>.</w:t>
      </w:r>
    </w:p>
  </w:footnote>
  <w:footnote w:id="23">
    <w:p w14:paraId="63224A3B"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Congress of the Republic. Act No. </w:t>
      </w:r>
      <w:r w:rsidRPr="00443AAD">
        <w:rPr>
          <w:szCs w:val="17"/>
        </w:rPr>
        <w:t>31621</w:t>
      </w:r>
      <w:r w:rsidRPr="006C4502">
        <w:rPr>
          <w:szCs w:val="17"/>
        </w:rPr>
        <w:t xml:space="preserve">, published on </w:t>
      </w:r>
      <w:r w:rsidRPr="00443AAD">
        <w:rPr>
          <w:szCs w:val="17"/>
        </w:rPr>
        <w:t>15</w:t>
      </w:r>
      <w:r w:rsidRPr="006C4502">
        <w:rPr>
          <w:szCs w:val="17"/>
        </w:rPr>
        <w:t xml:space="preserve"> November </w:t>
      </w:r>
      <w:r w:rsidRPr="00443AAD">
        <w:rPr>
          <w:szCs w:val="17"/>
        </w:rPr>
        <w:t>2022</w:t>
      </w:r>
      <w:r w:rsidRPr="006C4502">
        <w:rPr>
          <w:szCs w:val="17"/>
        </w:rPr>
        <w:t>.</w:t>
      </w:r>
    </w:p>
  </w:footnote>
  <w:footnote w:id="24">
    <w:p w14:paraId="358694FF" w14:textId="6F1A630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Note No. </w:t>
      </w:r>
      <w:r w:rsidRPr="00443AAD">
        <w:rPr>
          <w:szCs w:val="17"/>
        </w:rPr>
        <w:t>659</w:t>
      </w:r>
      <w:r w:rsidRPr="006C4502">
        <w:rPr>
          <w:szCs w:val="17"/>
        </w:rPr>
        <w:t>-</w:t>
      </w:r>
      <w:r w:rsidRPr="00443AAD">
        <w:rPr>
          <w:szCs w:val="17"/>
        </w:rPr>
        <w:t>2024</w:t>
      </w:r>
      <w:r w:rsidRPr="006C4502">
        <w:rPr>
          <w:szCs w:val="17"/>
        </w:rPr>
        <w:t xml:space="preserve">-MIMP-AURORA-DE of </w:t>
      </w:r>
      <w:r w:rsidRPr="00443AAD">
        <w:rPr>
          <w:szCs w:val="17"/>
        </w:rPr>
        <w:t>18</w:t>
      </w:r>
      <w:r w:rsidR="005E6FF1">
        <w:rPr>
          <w:szCs w:val="17"/>
        </w:rPr>
        <w:t> </w:t>
      </w:r>
      <w:r w:rsidRPr="006C4502">
        <w:rPr>
          <w:szCs w:val="17"/>
        </w:rPr>
        <w:t xml:space="preserve">April </w:t>
      </w:r>
      <w:r w:rsidRPr="00443AAD">
        <w:rPr>
          <w:szCs w:val="17"/>
        </w:rPr>
        <w:t>2024</w:t>
      </w:r>
      <w:r w:rsidRPr="006C4502">
        <w:rPr>
          <w:szCs w:val="17"/>
        </w:rPr>
        <w:t>.</w:t>
      </w:r>
    </w:p>
  </w:footnote>
  <w:footnote w:id="25">
    <w:p w14:paraId="070ED32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Executive Directorate Resolution No. </w:t>
      </w:r>
      <w:r w:rsidRPr="00443AAD">
        <w:rPr>
          <w:szCs w:val="17"/>
        </w:rPr>
        <w:t>336</w:t>
      </w:r>
      <w:r w:rsidRPr="006C4502">
        <w:rPr>
          <w:szCs w:val="17"/>
        </w:rPr>
        <w:t>-</w:t>
      </w:r>
      <w:r w:rsidRPr="00443AAD">
        <w:rPr>
          <w:szCs w:val="17"/>
        </w:rPr>
        <w:t>2021</w:t>
      </w:r>
      <w:r w:rsidRPr="006C4502">
        <w:rPr>
          <w:szCs w:val="17"/>
        </w:rPr>
        <w:t xml:space="preserve">-MIMP-AURORA-DE, adopted on </w:t>
      </w:r>
      <w:r w:rsidRPr="00443AAD">
        <w:rPr>
          <w:szCs w:val="17"/>
        </w:rPr>
        <w:t>31</w:t>
      </w:r>
      <w:r w:rsidRPr="006C4502">
        <w:rPr>
          <w:szCs w:val="17"/>
        </w:rPr>
        <w:t xml:space="preserve"> December </w:t>
      </w:r>
      <w:r w:rsidRPr="00443AAD">
        <w:rPr>
          <w:szCs w:val="17"/>
        </w:rPr>
        <w:t>2021</w:t>
      </w:r>
      <w:r w:rsidRPr="006C4502">
        <w:rPr>
          <w:szCs w:val="17"/>
        </w:rPr>
        <w:t>.</w:t>
      </w:r>
    </w:p>
  </w:footnote>
  <w:footnote w:id="26">
    <w:p w14:paraId="5EC66052"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Executive Directorate Resolution No. </w:t>
      </w:r>
      <w:r w:rsidRPr="00443AAD">
        <w:rPr>
          <w:szCs w:val="17"/>
        </w:rPr>
        <w:t>133</w:t>
      </w:r>
      <w:r w:rsidRPr="006C4502">
        <w:rPr>
          <w:szCs w:val="17"/>
        </w:rPr>
        <w:t>-</w:t>
      </w:r>
      <w:r w:rsidRPr="00443AAD">
        <w:rPr>
          <w:szCs w:val="17"/>
        </w:rPr>
        <w:t>2022</w:t>
      </w:r>
      <w:r w:rsidRPr="006C4502">
        <w:rPr>
          <w:szCs w:val="17"/>
        </w:rPr>
        <w:t xml:space="preserve">-MIMP-AURORA-DE, adopted on </w:t>
      </w:r>
      <w:r w:rsidRPr="00443AAD">
        <w:rPr>
          <w:szCs w:val="17"/>
        </w:rPr>
        <w:t>8</w:t>
      </w:r>
      <w:r w:rsidRPr="006C4502">
        <w:rPr>
          <w:szCs w:val="17"/>
        </w:rPr>
        <w:t xml:space="preserve"> June </w:t>
      </w:r>
      <w:r w:rsidRPr="00443AAD">
        <w:rPr>
          <w:szCs w:val="17"/>
        </w:rPr>
        <w:t>2022</w:t>
      </w:r>
      <w:r w:rsidRPr="006C4502">
        <w:rPr>
          <w:szCs w:val="17"/>
        </w:rPr>
        <w:t>.</w:t>
      </w:r>
    </w:p>
  </w:footnote>
  <w:footnote w:id="27">
    <w:p w14:paraId="7B6A00A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Executive Directorate Resolution No. </w:t>
      </w:r>
      <w:r w:rsidRPr="00443AAD">
        <w:rPr>
          <w:szCs w:val="17"/>
        </w:rPr>
        <w:t>136</w:t>
      </w:r>
      <w:r w:rsidRPr="006C4502">
        <w:rPr>
          <w:szCs w:val="17"/>
        </w:rPr>
        <w:t>-</w:t>
      </w:r>
      <w:r w:rsidRPr="00443AAD">
        <w:rPr>
          <w:szCs w:val="17"/>
        </w:rPr>
        <w:t>2022</w:t>
      </w:r>
      <w:r w:rsidRPr="006C4502">
        <w:rPr>
          <w:szCs w:val="17"/>
        </w:rPr>
        <w:t xml:space="preserve">-MIMP-AURORA-DE, adopted on </w:t>
      </w:r>
      <w:r w:rsidRPr="00443AAD">
        <w:rPr>
          <w:szCs w:val="17"/>
        </w:rPr>
        <w:t>16</w:t>
      </w:r>
      <w:r w:rsidRPr="006C4502">
        <w:rPr>
          <w:szCs w:val="17"/>
        </w:rPr>
        <w:t xml:space="preserve"> June </w:t>
      </w:r>
      <w:r w:rsidRPr="00443AAD">
        <w:rPr>
          <w:szCs w:val="17"/>
        </w:rPr>
        <w:t>2022</w:t>
      </w:r>
      <w:r w:rsidRPr="006C4502">
        <w:rPr>
          <w:szCs w:val="17"/>
        </w:rPr>
        <w:t>.</w:t>
      </w:r>
    </w:p>
  </w:footnote>
  <w:footnote w:id="28">
    <w:p w14:paraId="2CA70E56"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Supreme Decree No. </w:t>
      </w:r>
      <w:r w:rsidRPr="00443AAD">
        <w:rPr>
          <w:szCs w:val="17"/>
        </w:rPr>
        <w:t>022</w:t>
      </w:r>
      <w:r w:rsidRPr="006C4502">
        <w:rPr>
          <w:szCs w:val="17"/>
        </w:rPr>
        <w:t>-</w:t>
      </w:r>
      <w:r w:rsidRPr="00443AAD">
        <w:rPr>
          <w:szCs w:val="17"/>
        </w:rPr>
        <w:t>2021</w:t>
      </w:r>
      <w:r w:rsidRPr="006C4502">
        <w:rPr>
          <w:szCs w:val="17"/>
        </w:rPr>
        <w:t xml:space="preserve">-MIMP, published on </w:t>
      </w:r>
      <w:r w:rsidRPr="00443AAD">
        <w:rPr>
          <w:szCs w:val="17"/>
        </w:rPr>
        <w:t>24</w:t>
      </w:r>
      <w:r w:rsidRPr="006C4502">
        <w:rPr>
          <w:szCs w:val="17"/>
        </w:rPr>
        <w:t xml:space="preserve"> July </w:t>
      </w:r>
      <w:r w:rsidRPr="00443AAD">
        <w:rPr>
          <w:szCs w:val="17"/>
        </w:rPr>
        <w:t>2021</w:t>
      </w:r>
      <w:r w:rsidRPr="006C4502">
        <w:rPr>
          <w:szCs w:val="17"/>
        </w:rPr>
        <w:t>.</w:t>
      </w:r>
    </w:p>
  </w:footnote>
  <w:footnote w:id="29">
    <w:p w14:paraId="1FDDB7CF"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r>
      <w:r w:rsidRPr="00F275B5">
        <w:rPr>
          <w:spacing w:val="3"/>
          <w:szCs w:val="17"/>
        </w:rPr>
        <w:t xml:space="preserve">Ministry for Women and Vulnerable Groups. Note No. </w:t>
      </w:r>
      <w:r w:rsidRPr="00443AAD">
        <w:rPr>
          <w:spacing w:val="3"/>
          <w:szCs w:val="17"/>
        </w:rPr>
        <w:t>134</w:t>
      </w:r>
      <w:r w:rsidRPr="00F275B5">
        <w:rPr>
          <w:spacing w:val="3"/>
          <w:szCs w:val="17"/>
        </w:rPr>
        <w:t>-</w:t>
      </w:r>
      <w:r w:rsidRPr="00443AAD">
        <w:rPr>
          <w:spacing w:val="3"/>
          <w:szCs w:val="17"/>
        </w:rPr>
        <w:t>2024</w:t>
      </w:r>
      <w:r w:rsidRPr="00F275B5">
        <w:rPr>
          <w:spacing w:val="3"/>
          <w:szCs w:val="17"/>
        </w:rPr>
        <w:t xml:space="preserve">-MIMP-DGCVG of </w:t>
      </w:r>
      <w:r w:rsidRPr="00443AAD">
        <w:rPr>
          <w:spacing w:val="3"/>
          <w:szCs w:val="17"/>
        </w:rPr>
        <w:t>16</w:t>
      </w:r>
      <w:r w:rsidRPr="00F275B5">
        <w:rPr>
          <w:spacing w:val="3"/>
          <w:szCs w:val="17"/>
        </w:rPr>
        <w:t xml:space="preserve"> April </w:t>
      </w:r>
      <w:r w:rsidRPr="00443AAD">
        <w:rPr>
          <w:spacing w:val="3"/>
          <w:szCs w:val="17"/>
        </w:rPr>
        <w:t>2024</w:t>
      </w:r>
      <w:r w:rsidRPr="00F275B5">
        <w:rPr>
          <w:spacing w:val="3"/>
          <w:szCs w:val="17"/>
        </w:rPr>
        <w:t>.</w:t>
      </w:r>
    </w:p>
  </w:footnote>
  <w:footnote w:id="30">
    <w:p w14:paraId="17E14D6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Ministerial Resolution No. </w:t>
      </w:r>
      <w:r w:rsidRPr="00443AAD">
        <w:rPr>
          <w:szCs w:val="17"/>
        </w:rPr>
        <w:t>064</w:t>
      </w:r>
      <w:r w:rsidRPr="006C4502">
        <w:rPr>
          <w:szCs w:val="17"/>
        </w:rPr>
        <w:t>-</w:t>
      </w:r>
      <w:r w:rsidRPr="00443AAD">
        <w:rPr>
          <w:szCs w:val="17"/>
        </w:rPr>
        <w:t>2022</w:t>
      </w:r>
      <w:r w:rsidRPr="006C4502">
        <w:rPr>
          <w:szCs w:val="17"/>
        </w:rPr>
        <w:t xml:space="preserve">-MIMP, adopted on </w:t>
      </w:r>
      <w:r w:rsidRPr="00443AAD">
        <w:rPr>
          <w:szCs w:val="17"/>
        </w:rPr>
        <w:t>25</w:t>
      </w:r>
      <w:r w:rsidRPr="006C4502">
        <w:rPr>
          <w:szCs w:val="17"/>
        </w:rPr>
        <w:t xml:space="preserve"> February </w:t>
      </w:r>
      <w:r w:rsidRPr="00443AAD">
        <w:rPr>
          <w:szCs w:val="17"/>
        </w:rPr>
        <w:t>2022</w:t>
      </w:r>
      <w:r w:rsidRPr="006C4502">
        <w:rPr>
          <w:szCs w:val="17"/>
        </w:rPr>
        <w:t>.</w:t>
      </w:r>
    </w:p>
  </w:footnote>
  <w:footnote w:id="31">
    <w:p w14:paraId="39623929"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r>
      <w:r w:rsidRPr="00F275B5">
        <w:rPr>
          <w:spacing w:val="3"/>
          <w:szCs w:val="17"/>
        </w:rPr>
        <w:t xml:space="preserve">Ministry for Women and Vulnerable Groups. Note No. </w:t>
      </w:r>
      <w:r w:rsidRPr="00443AAD">
        <w:rPr>
          <w:spacing w:val="3"/>
          <w:szCs w:val="17"/>
        </w:rPr>
        <w:t>134</w:t>
      </w:r>
      <w:r w:rsidRPr="00F275B5">
        <w:rPr>
          <w:spacing w:val="3"/>
          <w:szCs w:val="17"/>
        </w:rPr>
        <w:t>-</w:t>
      </w:r>
      <w:r w:rsidRPr="00443AAD">
        <w:rPr>
          <w:spacing w:val="3"/>
          <w:szCs w:val="17"/>
        </w:rPr>
        <w:t>2024</w:t>
      </w:r>
      <w:r w:rsidRPr="00F275B5">
        <w:rPr>
          <w:spacing w:val="3"/>
          <w:szCs w:val="17"/>
        </w:rPr>
        <w:t xml:space="preserve">-MIMP-DGCVG of </w:t>
      </w:r>
      <w:r w:rsidRPr="00443AAD">
        <w:rPr>
          <w:spacing w:val="3"/>
          <w:szCs w:val="17"/>
        </w:rPr>
        <w:t>16</w:t>
      </w:r>
      <w:r w:rsidRPr="00F275B5">
        <w:rPr>
          <w:spacing w:val="3"/>
          <w:szCs w:val="17"/>
        </w:rPr>
        <w:t xml:space="preserve"> April </w:t>
      </w:r>
      <w:r w:rsidRPr="00443AAD">
        <w:rPr>
          <w:spacing w:val="3"/>
          <w:szCs w:val="17"/>
        </w:rPr>
        <w:t>2024</w:t>
      </w:r>
      <w:r w:rsidRPr="00F275B5">
        <w:rPr>
          <w:spacing w:val="3"/>
          <w:szCs w:val="17"/>
        </w:rPr>
        <w:t>.</w:t>
      </w:r>
    </w:p>
  </w:footnote>
  <w:footnote w:id="32">
    <w:p w14:paraId="0837B935"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Judiciary. Administrative Resolution No. </w:t>
      </w:r>
      <w:r w:rsidRPr="00443AAD">
        <w:rPr>
          <w:szCs w:val="17"/>
        </w:rPr>
        <w:t>038</w:t>
      </w:r>
      <w:r w:rsidRPr="006C4502">
        <w:rPr>
          <w:szCs w:val="17"/>
        </w:rPr>
        <w:t>-</w:t>
      </w:r>
      <w:r w:rsidRPr="00443AAD">
        <w:rPr>
          <w:szCs w:val="17"/>
        </w:rPr>
        <w:t>2022</w:t>
      </w:r>
      <w:r w:rsidRPr="006C4502">
        <w:rPr>
          <w:szCs w:val="17"/>
        </w:rPr>
        <w:t xml:space="preserve">-CE-PE, adopted on </w:t>
      </w:r>
      <w:r w:rsidRPr="00443AAD">
        <w:rPr>
          <w:szCs w:val="17"/>
        </w:rPr>
        <w:t>14</w:t>
      </w:r>
      <w:r w:rsidRPr="006C4502">
        <w:rPr>
          <w:szCs w:val="17"/>
        </w:rPr>
        <w:t xml:space="preserve"> February </w:t>
      </w:r>
      <w:r w:rsidRPr="00443AAD">
        <w:rPr>
          <w:szCs w:val="17"/>
        </w:rPr>
        <w:t>2022</w:t>
      </w:r>
      <w:r w:rsidRPr="006C4502">
        <w:rPr>
          <w:szCs w:val="17"/>
        </w:rPr>
        <w:t>.</w:t>
      </w:r>
    </w:p>
  </w:footnote>
  <w:footnote w:id="33">
    <w:p w14:paraId="5CC8DB87"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Judiciary. Administrative Resolution No. </w:t>
      </w:r>
      <w:r w:rsidRPr="00443AAD">
        <w:rPr>
          <w:szCs w:val="17"/>
        </w:rPr>
        <w:t>071</w:t>
      </w:r>
      <w:r w:rsidRPr="006C4502">
        <w:rPr>
          <w:szCs w:val="17"/>
        </w:rPr>
        <w:t>-</w:t>
      </w:r>
      <w:r w:rsidRPr="00443AAD">
        <w:rPr>
          <w:szCs w:val="17"/>
        </w:rPr>
        <w:t>2022</w:t>
      </w:r>
      <w:r w:rsidRPr="006C4502">
        <w:rPr>
          <w:szCs w:val="17"/>
        </w:rPr>
        <w:t xml:space="preserve">-CE-PJ, adopted on </w:t>
      </w:r>
      <w:r w:rsidRPr="00443AAD">
        <w:rPr>
          <w:szCs w:val="17"/>
        </w:rPr>
        <w:t>7</w:t>
      </w:r>
      <w:r w:rsidRPr="006C4502">
        <w:rPr>
          <w:szCs w:val="17"/>
        </w:rPr>
        <w:t xml:space="preserve"> March </w:t>
      </w:r>
      <w:r w:rsidRPr="00443AAD">
        <w:rPr>
          <w:szCs w:val="17"/>
        </w:rPr>
        <w:t>2022</w:t>
      </w:r>
      <w:r w:rsidRPr="006C4502">
        <w:rPr>
          <w:szCs w:val="17"/>
        </w:rPr>
        <w:t>.</w:t>
      </w:r>
    </w:p>
  </w:footnote>
  <w:footnote w:id="34">
    <w:p w14:paraId="209AA98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Judiciary. Administrative resolution No. </w:t>
      </w:r>
      <w:r w:rsidRPr="00443AAD">
        <w:rPr>
          <w:szCs w:val="17"/>
        </w:rPr>
        <w:t>211</w:t>
      </w:r>
      <w:r w:rsidRPr="006C4502">
        <w:rPr>
          <w:szCs w:val="17"/>
        </w:rPr>
        <w:t>-</w:t>
      </w:r>
      <w:r w:rsidRPr="00443AAD">
        <w:rPr>
          <w:szCs w:val="17"/>
        </w:rPr>
        <w:t>2022</w:t>
      </w:r>
      <w:r w:rsidRPr="006C4502">
        <w:rPr>
          <w:szCs w:val="17"/>
        </w:rPr>
        <w:t xml:space="preserve">-CE-PJ, adopted on </w:t>
      </w:r>
      <w:r w:rsidRPr="00443AAD">
        <w:rPr>
          <w:szCs w:val="17"/>
        </w:rPr>
        <w:t>10</w:t>
      </w:r>
      <w:r w:rsidRPr="006C4502">
        <w:rPr>
          <w:szCs w:val="17"/>
        </w:rPr>
        <w:t xml:space="preserve"> June </w:t>
      </w:r>
      <w:r w:rsidRPr="00443AAD">
        <w:rPr>
          <w:szCs w:val="17"/>
        </w:rPr>
        <w:t>2022</w:t>
      </w:r>
      <w:r w:rsidRPr="006C4502">
        <w:rPr>
          <w:szCs w:val="17"/>
        </w:rPr>
        <w:t>.</w:t>
      </w:r>
    </w:p>
  </w:footnote>
  <w:footnote w:id="35">
    <w:p w14:paraId="68657D12"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Judiciary. Administrative resolution No. </w:t>
      </w:r>
      <w:r w:rsidRPr="00443AAD">
        <w:rPr>
          <w:szCs w:val="17"/>
        </w:rPr>
        <w:t>114</w:t>
      </w:r>
      <w:r w:rsidRPr="006C4502">
        <w:rPr>
          <w:szCs w:val="17"/>
        </w:rPr>
        <w:t>-</w:t>
      </w:r>
      <w:r w:rsidRPr="00443AAD">
        <w:rPr>
          <w:szCs w:val="17"/>
        </w:rPr>
        <w:t>2022</w:t>
      </w:r>
      <w:r w:rsidRPr="006C4502">
        <w:rPr>
          <w:szCs w:val="17"/>
        </w:rPr>
        <w:t xml:space="preserve">-P-CE-PJ, adopted on </w:t>
      </w:r>
      <w:r w:rsidRPr="00443AAD">
        <w:rPr>
          <w:szCs w:val="17"/>
        </w:rPr>
        <w:t>14</w:t>
      </w:r>
      <w:r w:rsidRPr="006C4502">
        <w:rPr>
          <w:szCs w:val="17"/>
        </w:rPr>
        <w:t xml:space="preserve"> November </w:t>
      </w:r>
      <w:r w:rsidRPr="00443AAD">
        <w:rPr>
          <w:szCs w:val="17"/>
        </w:rPr>
        <w:t>2022</w:t>
      </w:r>
      <w:r w:rsidRPr="006C4502">
        <w:rPr>
          <w:szCs w:val="17"/>
        </w:rPr>
        <w:t>.</w:t>
      </w:r>
    </w:p>
  </w:footnote>
  <w:footnote w:id="36">
    <w:p w14:paraId="187C191F"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Judiciary. Administrative resolution No. </w:t>
      </w:r>
      <w:r w:rsidRPr="00443AAD">
        <w:rPr>
          <w:szCs w:val="17"/>
        </w:rPr>
        <w:t>443</w:t>
      </w:r>
      <w:r w:rsidRPr="006C4502">
        <w:rPr>
          <w:szCs w:val="17"/>
        </w:rPr>
        <w:t>-</w:t>
      </w:r>
      <w:r w:rsidRPr="00443AAD">
        <w:rPr>
          <w:szCs w:val="17"/>
        </w:rPr>
        <w:t>2022</w:t>
      </w:r>
      <w:r w:rsidRPr="006C4502">
        <w:rPr>
          <w:szCs w:val="17"/>
        </w:rPr>
        <w:t xml:space="preserve">-CE-PJ, adopted on </w:t>
      </w:r>
      <w:r w:rsidRPr="00443AAD">
        <w:rPr>
          <w:szCs w:val="17"/>
        </w:rPr>
        <w:t>22</w:t>
      </w:r>
      <w:r w:rsidRPr="006C4502">
        <w:rPr>
          <w:szCs w:val="17"/>
        </w:rPr>
        <w:t xml:space="preserve"> December </w:t>
      </w:r>
      <w:r w:rsidRPr="00443AAD">
        <w:rPr>
          <w:szCs w:val="17"/>
        </w:rPr>
        <w:t>2022</w:t>
      </w:r>
      <w:r w:rsidRPr="006C4502">
        <w:rPr>
          <w:szCs w:val="17"/>
        </w:rPr>
        <w:t>.</w:t>
      </w:r>
    </w:p>
  </w:footnote>
  <w:footnote w:id="37">
    <w:p w14:paraId="6BDC7E38"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Resolution of the Office of the Public Prosecutor No. </w:t>
      </w:r>
      <w:r w:rsidRPr="00443AAD">
        <w:rPr>
          <w:szCs w:val="17"/>
        </w:rPr>
        <w:t>432</w:t>
      </w:r>
      <w:r w:rsidRPr="006C4502">
        <w:rPr>
          <w:szCs w:val="17"/>
        </w:rPr>
        <w:t>-</w:t>
      </w:r>
      <w:r w:rsidRPr="00443AAD">
        <w:rPr>
          <w:szCs w:val="17"/>
        </w:rPr>
        <w:t>2022</w:t>
      </w:r>
      <w:r w:rsidRPr="006C4502">
        <w:rPr>
          <w:szCs w:val="17"/>
        </w:rPr>
        <w:t xml:space="preserve">-MP-FN, adopted on </w:t>
      </w:r>
      <w:r w:rsidRPr="00443AAD">
        <w:rPr>
          <w:szCs w:val="17"/>
        </w:rPr>
        <w:t>25</w:t>
      </w:r>
      <w:r w:rsidRPr="006C4502">
        <w:rPr>
          <w:szCs w:val="17"/>
        </w:rPr>
        <w:t xml:space="preserve"> March </w:t>
      </w:r>
      <w:r w:rsidRPr="00443AAD">
        <w:rPr>
          <w:szCs w:val="17"/>
        </w:rPr>
        <w:t>2022</w:t>
      </w:r>
      <w:r w:rsidRPr="006C4502">
        <w:rPr>
          <w:szCs w:val="17"/>
        </w:rPr>
        <w:t>.</w:t>
      </w:r>
    </w:p>
  </w:footnote>
  <w:footnote w:id="38">
    <w:p w14:paraId="04E320E2" w14:textId="6036C722"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Report No. </w:t>
      </w:r>
      <w:r w:rsidRPr="00443AAD">
        <w:rPr>
          <w:szCs w:val="17"/>
        </w:rPr>
        <w:t>212</w:t>
      </w:r>
      <w:r w:rsidRPr="006C4502">
        <w:rPr>
          <w:szCs w:val="17"/>
        </w:rPr>
        <w:t>-</w:t>
      </w:r>
      <w:r w:rsidRPr="00443AAD">
        <w:rPr>
          <w:szCs w:val="17"/>
        </w:rPr>
        <w:t>2024</w:t>
      </w:r>
      <w:r w:rsidRPr="006C4502">
        <w:rPr>
          <w:szCs w:val="17"/>
        </w:rPr>
        <w:t xml:space="preserve">-MP-FN-CFSN-FPS-DHI of </w:t>
      </w:r>
      <w:r w:rsidRPr="00443AAD">
        <w:rPr>
          <w:szCs w:val="17"/>
        </w:rPr>
        <w:t>9</w:t>
      </w:r>
      <w:r w:rsidR="005E6FF1">
        <w:rPr>
          <w:szCs w:val="17"/>
        </w:rPr>
        <w:t> </w:t>
      </w:r>
      <w:r w:rsidRPr="006C4502">
        <w:rPr>
          <w:szCs w:val="17"/>
        </w:rPr>
        <w:t xml:space="preserve">August </w:t>
      </w:r>
      <w:r w:rsidRPr="00443AAD">
        <w:rPr>
          <w:szCs w:val="17"/>
        </w:rPr>
        <w:t>2024</w:t>
      </w:r>
      <w:r w:rsidRPr="006C4502">
        <w:rPr>
          <w:szCs w:val="17"/>
        </w:rPr>
        <w:t>.</w:t>
      </w:r>
    </w:p>
  </w:footnote>
  <w:footnote w:id="39">
    <w:p w14:paraId="18713F5E"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w:t>
      </w:r>
      <w:r w:rsidRPr="00443AAD">
        <w:rPr>
          <w:szCs w:val="17"/>
        </w:rPr>
        <w:t>2022</w:t>
      </w:r>
      <w:r w:rsidRPr="006C4502">
        <w:rPr>
          <w:szCs w:val="17"/>
        </w:rPr>
        <w:t>. Educational guide on the role of prosecutors in the investigation of crimes of sexual violence against women.</w:t>
      </w:r>
    </w:p>
  </w:footnote>
  <w:footnote w:id="40">
    <w:p w14:paraId="4B98B4A4"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rStyle w:val="FootnoteReference"/>
          <w:rFonts w:eastAsia="Times New Roman"/>
          <w:szCs w:val="17"/>
        </w:rPr>
        <w:footnoteRef/>
      </w:r>
      <w:r w:rsidRPr="006C4502">
        <w:rPr>
          <w:szCs w:val="17"/>
        </w:rPr>
        <w:tab/>
        <w:t xml:space="preserve">Ministry for Women and Vulnerable Groups, </w:t>
      </w:r>
      <w:r w:rsidRPr="00443AAD">
        <w:rPr>
          <w:szCs w:val="17"/>
        </w:rPr>
        <w:t>2022</w:t>
      </w:r>
      <w:r w:rsidRPr="006C4502">
        <w:rPr>
          <w:szCs w:val="17"/>
        </w:rPr>
        <w:t>. Educational guide on the role of prosecutors in the investigation of crimes of aggression against women.</w:t>
      </w:r>
    </w:p>
  </w:footnote>
  <w:footnote w:id="41">
    <w:p w14:paraId="3C56D9F6"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Congress of the Republic. Act No. </w:t>
      </w:r>
      <w:r w:rsidRPr="00443AAD">
        <w:rPr>
          <w:szCs w:val="17"/>
        </w:rPr>
        <w:t>29600</w:t>
      </w:r>
      <w:r w:rsidRPr="006C4502">
        <w:rPr>
          <w:szCs w:val="17"/>
        </w:rPr>
        <w:t xml:space="preserve">, published on </w:t>
      </w:r>
      <w:r w:rsidRPr="00443AAD">
        <w:rPr>
          <w:szCs w:val="17"/>
        </w:rPr>
        <w:t>15</w:t>
      </w:r>
      <w:r w:rsidRPr="006C4502">
        <w:rPr>
          <w:szCs w:val="17"/>
        </w:rPr>
        <w:t xml:space="preserve"> October </w:t>
      </w:r>
      <w:r w:rsidRPr="00443AAD">
        <w:rPr>
          <w:szCs w:val="17"/>
        </w:rPr>
        <w:t>2010</w:t>
      </w:r>
      <w:r w:rsidRPr="006C4502">
        <w:rPr>
          <w:szCs w:val="17"/>
        </w:rPr>
        <w:t>.</w:t>
      </w:r>
    </w:p>
  </w:footnote>
  <w:footnote w:id="42">
    <w:p w14:paraId="6AF478CC"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Article </w:t>
      </w:r>
      <w:r w:rsidRPr="00443AAD">
        <w:rPr>
          <w:szCs w:val="17"/>
        </w:rPr>
        <w:t>2</w:t>
      </w:r>
      <w:r w:rsidRPr="006C4502">
        <w:rPr>
          <w:szCs w:val="17"/>
        </w:rPr>
        <w:t xml:space="preserve"> of Act No. </w:t>
      </w:r>
      <w:r w:rsidRPr="00443AAD">
        <w:rPr>
          <w:szCs w:val="17"/>
        </w:rPr>
        <w:t>29600</w:t>
      </w:r>
      <w:r w:rsidRPr="006C4502">
        <w:rPr>
          <w:szCs w:val="17"/>
        </w:rPr>
        <w:t>.</w:t>
      </w:r>
    </w:p>
  </w:footnote>
  <w:footnote w:id="43">
    <w:p w14:paraId="3FCB206C"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Supreme Decree No. </w:t>
      </w:r>
      <w:r w:rsidRPr="00443AAD">
        <w:rPr>
          <w:szCs w:val="17"/>
        </w:rPr>
        <w:t>011</w:t>
      </w:r>
      <w:r w:rsidRPr="006C4502">
        <w:rPr>
          <w:szCs w:val="17"/>
        </w:rPr>
        <w:t>-</w:t>
      </w:r>
      <w:r w:rsidRPr="00443AAD">
        <w:rPr>
          <w:szCs w:val="17"/>
        </w:rPr>
        <w:t>2012</w:t>
      </w:r>
      <w:r w:rsidRPr="006C4502">
        <w:rPr>
          <w:szCs w:val="17"/>
        </w:rPr>
        <w:t xml:space="preserve">-ED, published on </w:t>
      </w:r>
      <w:r w:rsidRPr="00443AAD">
        <w:rPr>
          <w:szCs w:val="17"/>
        </w:rPr>
        <w:t>7</w:t>
      </w:r>
      <w:r w:rsidRPr="006C4502">
        <w:rPr>
          <w:szCs w:val="17"/>
        </w:rPr>
        <w:t xml:space="preserve"> July </w:t>
      </w:r>
      <w:r w:rsidRPr="00443AAD">
        <w:rPr>
          <w:szCs w:val="17"/>
        </w:rPr>
        <w:t>2012</w:t>
      </w:r>
      <w:r w:rsidRPr="006C4502">
        <w:rPr>
          <w:szCs w:val="17"/>
        </w:rPr>
        <w:t xml:space="preserve"> and amended by Supreme Decree No. </w:t>
      </w:r>
      <w:r w:rsidRPr="00443AAD">
        <w:rPr>
          <w:szCs w:val="17"/>
        </w:rPr>
        <w:t>007</w:t>
      </w:r>
      <w:r w:rsidRPr="006C4502">
        <w:rPr>
          <w:szCs w:val="17"/>
        </w:rPr>
        <w:t>-</w:t>
      </w:r>
      <w:r w:rsidRPr="00443AAD">
        <w:rPr>
          <w:szCs w:val="17"/>
        </w:rPr>
        <w:t>2021</w:t>
      </w:r>
      <w:r w:rsidRPr="006C4502">
        <w:rPr>
          <w:szCs w:val="17"/>
        </w:rPr>
        <w:t xml:space="preserve">-MINEDU, published on </w:t>
      </w:r>
      <w:r w:rsidRPr="00443AAD">
        <w:rPr>
          <w:szCs w:val="17"/>
        </w:rPr>
        <w:t>11</w:t>
      </w:r>
      <w:r w:rsidRPr="006C4502">
        <w:rPr>
          <w:szCs w:val="17"/>
        </w:rPr>
        <w:t xml:space="preserve"> May </w:t>
      </w:r>
      <w:r w:rsidRPr="00443AAD">
        <w:rPr>
          <w:szCs w:val="17"/>
        </w:rPr>
        <w:t>2021</w:t>
      </w:r>
      <w:r w:rsidRPr="006C4502">
        <w:rPr>
          <w:szCs w:val="17"/>
        </w:rPr>
        <w:t>.</w:t>
      </w:r>
    </w:p>
  </w:footnote>
  <w:footnote w:id="44">
    <w:p w14:paraId="6EA7A1E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Article </w:t>
      </w:r>
      <w:r w:rsidRPr="00443AAD">
        <w:rPr>
          <w:szCs w:val="17"/>
        </w:rPr>
        <w:t>2</w:t>
      </w:r>
      <w:r w:rsidRPr="006C4502">
        <w:rPr>
          <w:szCs w:val="17"/>
        </w:rPr>
        <w:t xml:space="preserve"> (b) of Supreme Decree No. </w:t>
      </w:r>
      <w:r w:rsidRPr="00443AAD">
        <w:rPr>
          <w:szCs w:val="17"/>
        </w:rPr>
        <w:t>011</w:t>
      </w:r>
      <w:r w:rsidRPr="006C4502">
        <w:rPr>
          <w:szCs w:val="17"/>
        </w:rPr>
        <w:t>-</w:t>
      </w:r>
      <w:r w:rsidRPr="00443AAD">
        <w:rPr>
          <w:szCs w:val="17"/>
        </w:rPr>
        <w:t>2012</w:t>
      </w:r>
      <w:r w:rsidRPr="006C4502">
        <w:rPr>
          <w:szCs w:val="17"/>
        </w:rPr>
        <w:t>-ED.</w:t>
      </w:r>
    </w:p>
  </w:footnote>
  <w:footnote w:id="45">
    <w:p w14:paraId="2FFA1BFE"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Article </w:t>
      </w:r>
      <w:r w:rsidRPr="00443AAD">
        <w:rPr>
          <w:szCs w:val="17"/>
        </w:rPr>
        <w:t>11</w:t>
      </w:r>
      <w:r w:rsidRPr="006C4502">
        <w:rPr>
          <w:szCs w:val="17"/>
        </w:rPr>
        <w:t xml:space="preserve"> (a) of Supreme Decree No. </w:t>
      </w:r>
      <w:r w:rsidRPr="00443AAD">
        <w:rPr>
          <w:szCs w:val="17"/>
        </w:rPr>
        <w:t>011</w:t>
      </w:r>
      <w:r w:rsidRPr="006C4502">
        <w:rPr>
          <w:szCs w:val="17"/>
        </w:rPr>
        <w:t>-</w:t>
      </w:r>
      <w:r w:rsidRPr="00443AAD">
        <w:rPr>
          <w:szCs w:val="17"/>
        </w:rPr>
        <w:t>2012</w:t>
      </w:r>
      <w:r w:rsidRPr="006C4502">
        <w:rPr>
          <w:szCs w:val="17"/>
        </w:rPr>
        <w:t>-ED.</w:t>
      </w:r>
    </w:p>
  </w:footnote>
  <w:footnote w:id="46">
    <w:p w14:paraId="29109E71"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Supreme Decree No. </w:t>
      </w:r>
      <w:r w:rsidRPr="00443AAD">
        <w:rPr>
          <w:szCs w:val="17"/>
        </w:rPr>
        <w:t>008</w:t>
      </w:r>
      <w:r w:rsidRPr="006C4502">
        <w:rPr>
          <w:szCs w:val="17"/>
        </w:rPr>
        <w:t>-</w:t>
      </w:r>
      <w:r w:rsidRPr="00443AAD">
        <w:rPr>
          <w:szCs w:val="17"/>
        </w:rPr>
        <w:t>2019</w:t>
      </w:r>
      <w:r w:rsidRPr="006C4502">
        <w:rPr>
          <w:szCs w:val="17"/>
        </w:rPr>
        <w:t xml:space="preserve">-MIMP, published on </w:t>
      </w:r>
      <w:r w:rsidRPr="00443AAD">
        <w:rPr>
          <w:szCs w:val="17"/>
        </w:rPr>
        <w:t>4</w:t>
      </w:r>
      <w:r w:rsidRPr="006C4502">
        <w:rPr>
          <w:szCs w:val="17"/>
        </w:rPr>
        <w:t xml:space="preserve"> April </w:t>
      </w:r>
      <w:r w:rsidRPr="00443AAD">
        <w:rPr>
          <w:szCs w:val="17"/>
        </w:rPr>
        <w:t>2019</w:t>
      </w:r>
      <w:r w:rsidRPr="006C4502">
        <w:rPr>
          <w:szCs w:val="17"/>
        </w:rPr>
        <w:t>.</w:t>
      </w:r>
    </w:p>
  </w:footnote>
  <w:footnote w:id="47">
    <w:p w14:paraId="7D9B0D3E"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Supreme Decree No. </w:t>
      </w:r>
      <w:r w:rsidRPr="00443AAD">
        <w:rPr>
          <w:szCs w:val="17"/>
        </w:rPr>
        <w:t>008</w:t>
      </w:r>
      <w:r w:rsidRPr="006C4502">
        <w:rPr>
          <w:szCs w:val="17"/>
        </w:rPr>
        <w:t>-</w:t>
      </w:r>
      <w:r w:rsidRPr="00443AAD">
        <w:rPr>
          <w:szCs w:val="17"/>
        </w:rPr>
        <w:t>2021</w:t>
      </w:r>
      <w:r w:rsidRPr="006C4502">
        <w:rPr>
          <w:szCs w:val="17"/>
        </w:rPr>
        <w:t xml:space="preserve">-MIMP, published on </w:t>
      </w:r>
      <w:r w:rsidRPr="00443AAD">
        <w:rPr>
          <w:szCs w:val="17"/>
        </w:rPr>
        <w:t>25</w:t>
      </w:r>
      <w:r w:rsidRPr="006C4502">
        <w:rPr>
          <w:szCs w:val="17"/>
        </w:rPr>
        <w:t xml:space="preserve"> June </w:t>
      </w:r>
      <w:r w:rsidRPr="00443AAD">
        <w:rPr>
          <w:szCs w:val="17"/>
        </w:rPr>
        <w:t>2021</w:t>
      </w:r>
      <w:r w:rsidRPr="006C4502">
        <w:rPr>
          <w:szCs w:val="17"/>
        </w:rPr>
        <w:t>.</w:t>
      </w:r>
    </w:p>
  </w:footnote>
  <w:footnote w:id="48">
    <w:p w14:paraId="40580C91" w14:textId="77777777" w:rsidR="006C4502" w:rsidRPr="00443AAD" w:rsidRDefault="006C4502" w:rsidP="006C4502">
      <w:pPr>
        <w:pStyle w:val="FootnoteText"/>
        <w:tabs>
          <w:tab w:val="clear" w:pos="418"/>
          <w:tab w:val="right" w:pos="1195"/>
          <w:tab w:val="left" w:pos="1267"/>
          <w:tab w:val="left" w:pos="1742"/>
          <w:tab w:val="left" w:pos="2218"/>
          <w:tab w:val="left" w:pos="2693"/>
        </w:tabs>
        <w:ind w:left="1267" w:right="1260" w:hanging="432"/>
        <w:rPr>
          <w:b/>
          <w:bCs/>
          <w:szCs w:val="17"/>
          <w:lang w:val="en-US"/>
        </w:rPr>
      </w:pPr>
      <w:r w:rsidRPr="006C4502">
        <w:rPr>
          <w:szCs w:val="17"/>
        </w:rPr>
        <w:tab/>
      </w:r>
      <w:r w:rsidRPr="00443AAD">
        <w:rPr>
          <w:szCs w:val="17"/>
          <w:vertAlign w:val="superscript"/>
        </w:rPr>
        <w:footnoteRef/>
      </w:r>
      <w:r w:rsidRPr="006C4502">
        <w:rPr>
          <w:szCs w:val="17"/>
        </w:rPr>
        <w:tab/>
        <w:t xml:space="preserve">Ministry for Women and Vulnerable Groups. Directorial Resolution No. </w:t>
      </w:r>
      <w:r w:rsidRPr="00443AAD">
        <w:rPr>
          <w:szCs w:val="17"/>
        </w:rPr>
        <w:t>153</w:t>
      </w:r>
      <w:r w:rsidRPr="006C4502">
        <w:rPr>
          <w:szCs w:val="17"/>
        </w:rPr>
        <w:t>-</w:t>
      </w:r>
      <w:r w:rsidRPr="00443AAD">
        <w:rPr>
          <w:szCs w:val="17"/>
        </w:rPr>
        <w:t>2023</w:t>
      </w:r>
      <w:r w:rsidRPr="006C4502">
        <w:rPr>
          <w:szCs w:val="17"/>
        </w:rPr>
        <w:t xml:space="preserve">-MIMP/DGNNA, adopted on </w:t>
      </w:r>
      <w:r w:rsidRPr="00443AAD">
        <w:rPr>
          <w:szCs w:val="17"/>
        </w:rPr>
        <w:t>28</w:t>
      </w:r>
      <w:r w:rsidRPr="006C4502">
        <w:rPr>
          <w:szCs w:val="17"/>
        </w:rPr>
        <w:t xml:space="preserve"> December </w:t>
      </w:r>
      <w:r w:rsidRPr="00443AAD">
        <w:rPr>
          <w:szCs w:val="17"/>
        </w:rPr>
        <w:t>2023</w:t>
      </w:r>
      <w:r w:rsidRPr="006C4502">
        <w:rPr>
          <w:szCs w:val="17"/>
        </w:rPr>
        <w:t>.</w:t>
      </w:r>
    </w:p>
  </w:footnote>
  <w:footnote w:id="49">
    <w:p w14:paraId="0CE6F90F" w14:textId="746BFE2A"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Ministry for Women and Vulnerable Groups. Email from the Directorate-General for Children and Adolescents (</w:t>
      </w:r>
      <w:hyperlink r:id="rId2" w:history="1">
        <w:r w:rsidR="00DD1B08" w:rsidRPr="00443AAD">
          <w:rPr>
            <w:rStyle w:val="Hyperlink"/>
            <w:szCs w:val="17"/>
          </w:rPr>
          <w:t>haguilera@mimp.gob.pe</w:t>
        </w:r>
      </w:hyperlink>
      <w:r w:rsidRPr="006C4502">
        <w:rPr>
          <w:szCs w:val="17"/>
        </w:rPr>
        <w:t xml:space="preserve">), dated </w:t>
      </w:r>
      <w:r w:rsidRPr="00443AAD">
        <w:rPr>
          <w:szCs w:val="17"/>
        </w:rPr>
        <w:t>9</w:t>
      </w:r>
      <w:r w:rsidRPr="006C4502">
        <w:rPr>
          <w:szCs w:val="17"/>
        </w:rPr>
        <w:t xml:space="preserve"> August </w:t>
      </w:r>
      <w:r w:rsidRPr="00443AAD">
        <w:rPr>
          <w:szCs w:val="17"/>
        </w:rPr>
        <w:t>2024</w:t>
      </w:r>
      <w:r w:rsidRPr="006C4502">
        <w:rPr>
          <w:szCs w:val="17"/>
        </w:rPr>
        <w:t xml:space="preserve">. According to the breakdown provided, the number of girls and adolescents who received assistance each year is as follows: </w:t>
      </w:r>
      <w:r w:rsidRPr="00443AAD">
        <w:rPr>
          <w:szCs w:val="17"/>
        </w:rPr>
        <w:t>2021</w:t>
      </w:r>
      <w:r w:rsidRPr="006C4502">
        <w:rPr>
          <w:szCs w:val="17"/>
        </w:rPr>
        <w:t xml:space="preserve"> (</w:t>
      </w:r>
      <w:r w:rsidRPr="00443AAD">
        <w:rPr>
          <w:szCs w:val="17"/>
        </w:rPr>
        <w:t>278</w:t>
      </w:r>
      <w:r w:rsidRPr="006C4502">
        <w:rPr>
          <w:szCs w:val="17"/>
        </w:rPr>
        <w:t xml:space="preserve">); </w:t>
      </w:r>
      <w:r w:rsidRPr="00443AAD">
        <w:rPr>
          <w:szCs w:val="17"/>
        </w:rPr>
        <w:t>2022</w:t>
      </w:r>
      <w:r w:rsidRPr="006C4502">
        <w:rPr>
          <w:szCs w:val="17"/>
        </w:rPr>
        <w:t xml:space="preserve"> (</w:t>
      </w:r>
      <w:r w:rsidRPr="00443AAD">
        <w:rPr>
          <w:szCs w:val="17"/>
        </w:rPr>
        <w:t>314</w:t>
      </w:r>
      <w:r w:rsidRPr="006C4502">
        <w:rPr>
          <w:szCs w:val="17"/>
        </w:rPr>
        <w:t xml:space="preserve">); </w:t>
      </w:r>
      <w:r w:rsidRPr="00443AAD">
        <w:rPr>
          <w:szCs w:val="17"/>
        </w:rPr>
        <w:t>2023</w:t>
      </w:r>
      <w:r w:rsidRPr="006C4502">
        <w:rPr>
          <w:szCs w:val="17"/>
        </w:rPr>
        <w:t xml:space="preserve"> (</w:t>
      </w:r>
      <w:r w:rsidRPr="00443AAD">
        <w:rPr>
          <w:szCs w:val="17"/>
        </w:rPr>
        <w:t>369</w:t>
      </w:r>
      <w:r w:rsidRPr="006C4502">
        <w:rPr>
          <w:szCs w:val="17"/>
        </w:rPr>
        <w:t xml:space="preserve">); </w:t>
      </w:r>
      <w:r w:rsidRPr="00443AAD">
        <w:rPr>
          <w:szCs w:val="17"/>
        </w:rPr>
        <w:t>2024</w:t>
      </w:r>
      <w:r w:rsidRPr="006C4502">
        <w:rPr>
          <w:szCs w:val="17"/>
        </w:rPr>
        <w:t xml:space="preserve"> (</w:t>
      </w:r>
      <w:r w:rsidRPr="00443AAD">
        <w:rPr>
          <w:szCs w:val="17"/>
        </w:rPr>
        <w:t>189</w:t>
      </w:r>
      <w:r w:rsidRPr="006C4502">
        <w:rPr>
          <w:szCs w:val="17"/>
        </w:rPr>
        <w:t xml:space="preserve">). </w:t>
      </w:r>
    </w:p>
  </w:footnote>
  <w:footnote w:id="50">
    <w:p w14:paraId="13ED7AE3"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Idem. The figure cited can be disaggregated as follows: </w:t>
      </w:r>
      <w:r w:rsidRPr="00443AAD">
        <w:rPr>
          <w:szCs w:val="17"/>
        </w:rPr>
        <w:t>2021</w:t>
      </w:r>
      <w:r w:rsidRPr="006C4502">
        <w:rPr>
          <w:szCs w:val="17"/>
        </w:rPr>
        <w:t xml:space="preserve"> (</w:t>
      </w:r>
      <w:r w:rsidRPr="00443AAD">
        <w:rPr>
          <w:szCs w:val="17"/>
        </w:rPr>
        <w:t>517</w:t>
      </w:r>
      <w:r w:rsidRPr="006C4502">
        <w:rPr>
          <w:szCs w:val="17"/>
        </w:rPr>
        <w:t xml:space="preserve">); </w:t>
      </w:r>
      <w:r w:rsidRPr="00443AAD">
        <w:rPr>
          <w:szCs w:val="17"/>
        </w:rPr>
        <w:t>2022</w:t>
      </w:r>
      <w:r w:rsidRPr="006C4502">
        <w:rPr>
          <w:szCs w:val="17"/>
        </w:rPr>
        <w:t xml:space="preserve"> (</w:t>
      </w:r>
      <w:r w:rsidRPr="00443AAD">
        <w:rPr>
          <w:szCs w:val="17"/>
        </w:rPr>
        <w:t>493</w:t>
      </w:r>
      <w:r w:rsidRPr="006C4502">
        <w:rPr>
          <w:szCs w:val="17"/>
        </w:rPr>
        <w:t xml:space="preserve">); </w:t>
      </w:r>
      <w:r w:rsidRPr="00443AAD">
        <w:rPr>
          <w:szCs w:val="17"/>
        </w:rPr>
        <w:t>2023</w:t>
      </w:r>
      <w:r w:rsidRPr="006C4502">
        <w:rPr>
          <w:szCs w:val="17"/>
        </w:rPr>
        <w:t xml:space="preserve"> (</w:t>
      </w:r>
      <w:r w:rsidRPr="00443AAD">
        <w:rPr>
          <w:szCs w:val="17"/>
        </w:rPr>
        <w:t>516</w:t>
      </w:r>
      <w:r w:rsidRPr="006C4502">
        <w:rPr>
          <w:szCs w:val="17"/>
        </w:rPr>
        <w:t xml:space="preserve">); </w:t>
      </w:r>
      <w:r w:rsidRPr="00443AAD">
        <w:rPr>
          <w:szCs w:val="17"/>
        </w:rPr>
        <w:t>2024</w:t>
      </w:r>
      <w:r w:rsidRPr="006C4502">
        <w:rPr>
          <w:szCs w:val="17"/>
        </w:rPr>
        <w:t xml:space="preserve"> (</w:t>
      </w:r>
      <w:r w:rsidRPr="00443AAD">
        <w:rPr>
          <w:szCs w:val="17"/>
        </w:rPr>
        <w:t>241</w:t>
      </w:r>
      <w:r w:rsidRPr="006C4502">
        <w:rPr>
          <w:szCs w:val="17"/>
        </w:rPr>
        <w:t xml:space="preserve">). </w:t>
      </w:r>
    </w:p>
  </w:footnote>
  <w:footnote w:id="51">
    <w:p w14:paraId="1890000E" w14:textId="7BB556B9"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Deputy-Ministerial Resolution No. </w:t>
      </w:r>
      <w:r w:rsidRPr="00443AAD">
        <w:rPr>
          <w:szCs w:val="17"/>
        </w:rPr>
        <w:t>169</w:t>
      </w:r>
      <w:r w:rsidRPr="006C4502">
        <w:rPr>
          <w:szCs w:val="17"/>
        </w:rPr>
        <w:t>-</w:t>
      </w:r>
      <w:r w:rsidRPr="00443AAD">
        <w:rPr>
          <w:szCs w:val="17"/>
        </w:rPr>
        <w:t>2021</w:t>
      </w:r>
      <w:r w:rsidRPr="006C4502">
        <w:rPr>
          <w:szCs w:val="17"/>
        </w:rPr>
        <w:t xml:space="preserve">-MINEDU, adopted on </w:t>
      </w:r>
      <w:r w:rsidRPr="00443AAD">
        <w:rPr>
          <w:szCs w:val="17"/>
        </w:rPr>
        <w:t>3</w:t>
      </w:r>
      <w:r w:rsidR="007F6905">
        <w:rPr>
          <w:szCs w:val="17"/>
        </w:rPr>
        <w:t> </w:t>
      </w:r>
      <w:r w:rsidRPr="006C4502">
        <w:rPr>
          <w:szCs w:val="17"/>
        </w:rPr>
        <w:t xml:space="preserve">June </w:t>
      </w:r>
      <w:r w:rsidRPr="00443AAD">
        <w:rPr>
          <w:szCs w:val="17"/>
        </w:rPr>
        <w:t>2021</w:t>
      </w:r>
      <w:r w:rsidRPr="006C4502">
        <w:rPr>
          <w:szCs w:val="17"/>
        </w:rPr>
        <w:t>.</w:t>
      </w:r>
    </w:p>
  </w:footnote>
  <w:footnote w:id="52">
    <w:p w14:paraId="39C3AE88" w14:textId="6F771CF2" w:rsidR="006C4502" w:rsidRPr="006C4502" w:rsidRDefault="006C4502" w:rsidP="00DC0530">
      <w:pPr>
        <w:tabs>
          <w:tab w:val="right" w:pos="1195"/>
          <w:tab w:val="left" w:pos="1267"/>
          <w:tab w:val="left" w:pos="1742"/>
          <w:tab w:val="left" w:pos="2218"/>
          <w:tab w:val="left" w:pos="2693"/>
        </w:tabs>
        <w:ind w:left="1267" w:right="1260" w:hanging="432"/>
        <w:rPr>
          <w:sz w:val="17"/>
          <w:szCs w:val="17"/>
          <w:lang w:val="en-US"/>
        </w:rPr>
      </w:pPr>
      <w:r w:rsidRPr="006C4502">
        <w:rPr>
          <w:sz w:val="17"/>
          <w:szCs w:val="17"/>
        </w:rPr>
        <w:tab/>
      </w:r>
      <w:r w:rsidRPr="00443AAD">
        <w:rPr>
          <w:sz w:val="17"/>
          <w:szCs w:val="17"/>
          <w:vertAlign w:val="superscript"/>
        </w:rPr>
        <w:footnoteRef/>
      </w:r>
      <w:r w:rsidRPr="006C4502">
        <w:rPr>
          <w:sz w:val="17"/>
          <w:szCs w:val="17"/>
        </w:rPr>
        <w:tab/>
        <w:t xml:space="preserve">Available at </w:t>
      </w:r>
      <w:hyperlink r:id="rId3" w:history="1">
        <w:r w:rsidR="00DD1B08" w:rsidRPr="00443AAD">
          <w:rPr>
            <w:rStyle w:val="Hyperlink"/>
            <w:sz w:val="17"/>
            <w:szCs w:val="17"/>
          </w:rPr>
          <w:t>https://repositorio.minedu.gob.pe/handle/20.500.12799/7639</w:t>
        </w:r>
      </w:hyperlink>
      <w:r w:rsidRPr="006C4502">
        <w:rPr>
          <w:sz w:val="17"/>
          <w:szCs w:val="17"/>
        </w:rPr>
        <w:t>.</w:t>
      </w:r>
    </w:p>
  </w:footnote>
  <w:footnote w:id="53">
    <w:p w14:paraId="230B5A8B"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Note No. </w:t>
      </w:r>
      <w:r w:rsidRPr="00443AAD">
        <w:rPr>
          <w:szCs w:val="17"/>
        </w:rPr>
        <w:t>1350</w:t>
      </w:r>
      <w:r w:rsidRPr="006C4502">
        <w:rPr>
          <w:szCs w:val="17"/>
        </w:rPr>
        <w:t>-</w:t>
      </w:r>
      <w:r w:rsidRPr="00443AAD">
        <w:rPr>
          <w:szCs w:val="17"/>
        </w:rPr>
        <w:t>2024</w:t>
      </w:r>
      <w:r w:rsidRPr="006C4502">
        <w:rPr>
          <w:szCs w:val="17"/>
        </w:rPr>
        <w:t xml:space="preserve">-MINEDU/SG of </w:t>
      </w:r>
      <w:r w:rsidRPr="00443AAD">
        <w:rPr>
          <w:szCs w:val="17"/>
        </w:rPr>
        <w:t>29</w:t>
      </w:r>
      <w:r w:rsidRPr="006C4502">
        <w:rPr>
          <w:szCs w:val="17"/>
        </w:rPr>
        <w:t xml:space="preserve"> May </w:t>
      </w:r>
      <w:r w:rsidRPr="00443AAD">
        <w:rPr>
          <w:szCs w:val="17"/>
        </w:rPr>
        <w:t>2024</w:t>
      </w:r>
      <w:r w:rsidRPr="006C4502">
        <w:rPr>
          <w:szCs w:val="17"/>
        </w:rPr>
        <w:t>.</w:t>
      </w:r>
    </w:p>
  </w:footnote>
  <w:footnote w:id="54">
    <w:p w14:paraId="059D56C0"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Note No. </w:t>
      </w:r>
      <w:r w:rsidRPr="00443AAD">
        <w:rPr>
          <w:szCs w:val="17"/>
        </w:rPr>
        <w:t>283</w:t>
      </w:r>
      <w:r w:rsidRPr="006C4502">
        <w:rPr>
          <w:szCs w:val="17"/>
        </w:rPr>
        <w:t>-</w:t>
      </w:r>
      <w:r w:rsidRPr="00443AAD">
        <w:rPr>
          <w:szCs w:val="17"/>
        </w:rPr>
        <w:t>2024</w:t>
      </w:r>
      <w:r w:rsidRPr="006C4502">
        <w:rPr>
          <w:szCs w:val="17"/>
        </w:rPr>
        <w:t xml:space="preserve">-MINEDU/VMGP-DIGEIBIRA of </w:t>
      </w:r>
      <w:r w:rsidRPr="00443AAD">
        <w:rPr>
          <w:szCs w:val="17"/>
        </w:rPr>
        <w:t>23</w:t>
      </w:r>
      <w:r w:rsidRPr="006C4502">
        <w:rPr>
          <w:szCs w:val="17"/>
        </w:rPr>
        <w:t xml:space="preserve"> April </w:t>
      </w:r>
      <w:r w:rsidRPr="00443AAD">
        <w:rPr>
          <w:szCs w:val="17"/>
        </w:rPr>
        <w:t>2024</w:t>
      </w:r>
      <w:r w:rsidRPr="006C4502">
        <w:rPr>
          <w:szCs w:val="17"/>
        </w:rPr>
        <w:t>.</w:t>
      </w:r>
    </w:p>
  </w:footnote>
  <w:footnote w:id="55">
    <w:p w14:paraId="0015A579"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Ibid.</w:t>
      </w:r>
    </w:p>
  </w:footnote>
  <w:footnote w:id="56">
    <w:p w14:paraId="5979BC64"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r>
      <w:r w:rsidRPr="00F275B5">
        <w:rPr>
          <w:spacing w:val="2"/>
          <w:szCs w:val="17"/>
        </w:rPr>
        <w:t xml:space="preserve">Ministry of Education, Ministerial Resolution No. </w:t>
      </w:r>
      <w:r w:rsidRPr="00443AAD">
        <w:rPr>
          <w:spacing w:val="2"/>
          <w:szCs w:val="17"/>
        </w:rPr>
        <w:t>587</w:t>
      </w:r>
      <w:r w:rsidRPr="00F275B5">
        <w:rPr>
          <w:spacing w:val="2"/>
          <w:szCs w:val="17"/>
        </w:rPr>
        <w:t>-</w:t>
      </w:r>
      <w:r w:rsidRPr="00443AAD">
        <w:rPr>
          <w:spacing w:val="2"/>
          <w:szCs w:val="17"/>
        </w:rPr>
        <w:t>023</w:t>
      </w:r>
      <w:r w:rsidRPr="00F275B5">
        <w:rPr>
          <w:spacing w:val="2"/>
          <w:szCs w:val="17"/>
        </w:rPr>
        <w:t xml:space="preserve">-MINEDU, adopted on </w:t>
      </w:r>
      <w:r w:rsidRPr="00443AAD">
        <w:rPr>
          <w:spacing w:val="2"/>
          <w:szCs w:val="17"/>
        </w:rPr>
        <w:t>3</w:t>
      </w:r>
      <w:r w:rsidRPr="00F275B5">
        <w:rPr>
          <w:spacing w:val="2"/>
          <w:szCs w:val="17"/>
        </w:rPr>
        <w:t xml:space="preserve"> November </w:t>
      </w:r>
      <w:r w:rsidRPr="00443AAD">
        <w:rPr>
          <w:spacing w:val="2"/>
          <w:szCs w:val="17"/>
        </w:rPr>
        <w:t>2023</w:t>
      </w:r>
      <w:r w:rsidRPr="00F275B5">
        <w:rPr>
          <w:spacing w:val="2"/>
          <w:szCs w:val="17"/>
        </w:rPr>
        <w:t>.</w:t>
      </w:r>
    </w:p>
  </w:footnote>
  <w:footnote w:id="57">
    <w:p w14:paraId="2E3D3354"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Note No. </w:t>
      </w:r>
      <w:r w:rsidRPr="00443AAD">
        <w:rPr>
          <w:szCs w:val="17"/>
        </w:rPr>
        <w:t>356</w:t>
      </w:r>
      <w:r w:rsidRPr="006C4502">
        <w:rPr>
          <w:szCs w:val="17"/>
        </w:rPr>
        <w:t>-</w:t>
      </w:r>
      <w:r w:rsidRPr="00443AAD">
        <w:rPr>
          <w:szCs w:val="17"/>
        </w:rPr>
        <w:t>2024</w:t>
      </w:r>
      <w:r w:rsidRPr="006C4502">
        <w:rPr>
          <w:szCs w:val="17"/>
        </w:rPr>
        <w:t xml:space="preserve">-MINEDU/VMGP-DIGESE of </w:t>
      </w:r>
      <w:r w:rsidRPr="00443AAD">
        <w:rPr>
          <w:szCs w:val="17"/>
        </w:rPr>
        <w:t>21</w:t>
      </w:r>
      <w:r w:rsidRPr="006C4502">
        <w:rPr>
          <w:szCs w:val="17"/>
        </w:rPr>
        <w:t xml:space="preserve"> May </w:t>
      </w:r>
      <w:r w:rsidRPr="00443AAD">
        <w:rPr>
          <w:szCs w:val="17"/>
        </w:rPr>
        <w:t>2024</w:t>
      </w:r>
      <w:r w:rsidRPr="006C4502">
        <w:rPr>
          <w:szCs w:val="17"/>
        </w:rPr>
        <w:t>.</w:t>
      </w:r>
    </w:p>
  </w:footnote>
  <w:footnote w:id="58">
    <w:p w14:paraId="7CE6ED50"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r>
      <w:r w:rsidRPr="00F275B5">
        <w:rPr>
          <w:spacing w:val="3"/>
          <w:szCs w:val="17"/>
        </w:rPr>
        <w:t xml:space="preserve">Ministry of Education, Ministerial Resolution No. </w:t>
      </w:r>
      <w:r w:rsidRPr="00443AAD">
        <w:rPr>
          <w:spacing w:val="3"/>
          <w:szCs w:val="17"/>
        </w:rPr>
        <w:t>139</w:t>
      </w:r>
      <w:r w:rsidRPr="00F275B5">
        <w:rPr>
          <w:spacing w:val="3"/>
          <w:szCs w:val="17"/>
        </w:rPr>
        <w:t>-</w:t>
      </w:r>
      <w:r w:rsidRPr="00443AAD">
        <w:rPr>
          <w:spacing w:val="3"/>
          <w:szCs w:val="17"/>
        </w:rPr>
        <w:t>2023</w:t>
      </w:r>
      <w:r w:rsidRPr="00F275B5">
        <w:rPr>
          <w:spacing w:val="3"/>
          <w:szCs w:val="17"/>
        </w:rPr>
        <w:t xml:space="preserve">-MINEDU, adopted on </w:t>
      </w:r>
      <w:r w:rsidRPr="00443AAD">
        <w:rPr>
          <w:spacing w:val="3"/>
          <w:szCs w:val="17"/>
        </w:rPr>
        <w:t>1</w:t>
      </w:r>
      <w:r w:rsidRPr="00F275B5">
        <w:rPr>
          <w:spacing w:val="3"/>
          <w:szCs w:val="17"/>
        </w:rPr>
        <w:t xml:space="preserve"> March </w:t>
      </w:r>
      <w:r w:rsidRPr="00443AAD">
        <w:rPr>
          <w:spacing w:val="3"/>
          <w:szCs w:val="17"/>
        </w:rPr>
        <w:t>2023</w:t>
      </w:r>
      <w:r w:rsidRPr="00F275B5">
        <w:rPr>
          <w:spacing w:val="3"/>
          <w:szCs w:val="17"/>
        </w:rPr>
        <w:t>.</w:t>
      </w:r>
    </w:p>
  </w:footnote>
  <w:footnote w:id="59">
    <w:p w14:paraId="422B010F"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Education, Note No. </w:t>
      </w:r>
      <w:r w:rsidRPr="00443AAD">
        <w:rPr>
          <w:szCs w:val="17"/>
        </w:rPr>
        <w:t>356</w:t>
      </w:r>
      <w:r w:rsidRPr="006C4502">
        <w:rPr>
          <w:szCs w:val="17"/>
        </w:rPr>
        <w:t>-</w:t>
      </w:r>
      <w:r w:rsidRPr="00443AAD">
        <w:rPr>
          <w:szCs w:val="17"/>
        </w:rPr>
        <w:t>2024</w:t>
      </w:r>
      <w:r w:rsidRPr="006C4502">
        <w:rPr>
          <w:szCs w:val="17"/>
        </w:rPr>
        <w:t xml:space="preserve">-MINEDU/VMGP-DIGESE of </w:t>
      </w:r>
      <w:r w:rsidRPr="00443AAD">
        <w:rPr>
          <w:szCs w:val="17"/>
        </w:rPr>
        <w:t>21</w:t>
      </w:r>
      <w:r w:rsidRPr="006C4502">
        <w:rPr>
          <w:szCs w:val="17"/>
        </w:rPr>
        <w:t xml:space="preserve"> May </w:t>
      </w:r>
      <w:r w:rsidRPr="00443AAD">
        <w:rPr>
          <w:szCs w:val="17"/>
        </w:rPr>
        <w:t>2024</w:t>
      </w:r>
      <w:r w:rsidRPr="006C4502">
        <w:rPr>
          <w:szCs w:val="17"/>
        </w:rPr>
        <w:t>.</w:t>
      </w:r>
    </w:p>
  </w:footnote>
  <w:footnote w:id="60">
    <w:p w14:paraId="06D484FA"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Health, Ministerial Resolution No. </w:t>
      </w:r>
      <w:r w:rsidRPr="00443AAD">
        <w:rPr>
          <w:szCs w:val="17"/>
        </w:rPr>
        <w:t>486</w:t>
      </w:r>
      <w:r w:rsidRPr="006C4502">
        <w:rPr>
          <w:szCs w:val="17"/>
        </w:rPr>
        <w:t>-</w:t>
      </w:r>
      <w:r w:rsidRPr="00443AAD">
        <w:rPr>
          <w:szCs w:val="17"/>
        </w:rPr>
        <w:t>2014</w:t>
      </w:r>
      <w:r w:rsidRPr="006C4502">
        <w:rPr>
          <w:szCs w:val="17"/>
        </w:rPr>
        <w:t xml:space="preserve">-MINSA, adopted on </w:t>
      </w:r>
      <w:r w:rsidRPr="00443AAD">
        <w:rPr>
          <w:szCs w:val="17"/>
        </w:rPr>
        <w:t>27</w:t>
      </w:r>
      <w:r w:rsidRPr="006C4502">
        <w:rPr>
          <w:szCs w:val="17"/>
        </w:rPr>
        <w:t xml:space="preserve"> June </w:t>
      </w:r>
      <w:r w:rsidRPr="00443AAD">
        <w:rPr>
          <w:szCs w:val="17"/>
        </w:rPr>
        <w:t>2014</w:t>
      </w:r>
      <w:r w:rsidRPr="006C4502">
        <w:rPr>
          <w:szCs w:val="17"/>
        </w:rPr>
        <w:t>.</w:t>
      </w:r>
    </w:p>
  </w:footnote>
  <w:footnote w:id="61">
    <w:p w14:paraId="21FE2D35"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 xml:space="preserve">Ministry of Health, Note No. </w:t>
      </w:r>
      <w:r w:rsidRPr="00443AAD">
        <w:rPr>
          <w:szCs w:val="17"/>
        </w:rPr>
        <w:t>1148</w:t>
      </w:r>
      <w:r w:rsidRPr="006C4502">
        <w:rPr>
          <w:szCs w:val="17"/>
        </w:rPr>
        <w:t>-</w:t>
      </w:r>
      <w:r w:rsidRPr="00443AAD">
        <w:rPr>
          <w:szCs w:val="17"/>
        </w:rPr>
        <w:t>2024</w:t>
      </w:r>
      <w:r w:rsidRPr="006C4502">
        <w:rPr>
          <w:szCs w:val="17"/>
        </w:rPr>
        <w:t xml:space="preserve">-DGIESP-MINSA of </w:t>
      </w:r>
      <w:r w:rsidRPr="00443AAD">
        <w:rPr>
          <w:szCs w:val="17"/>
        </w:rPr>
        <w:t>17</w:t>
      </w:r>
      <w:r w:rsidRPr="006C4502">
        <w:rPr>
          <w:szCs w:val="17"/>
        </w:rPr>
        <w:t xml:space="preserve"> April </w:t>
      </w:r>
      <w:r w:rsidRPr="00443AAD">
        <w:rPr>
          <w:szCs w:val="17"/>
        </w:rPr>
        <w:t>2024</w:t>
      </w:r>
      <w:r w:rsidRPr="006C4502">
        <w:rPr>
          <w:szCs w:val="17"/>
        </w:rPr>
        <w:t>.</w:t>
      </w:r>
    </w:p>
  </w:footnote>
  <w:footnote w:id="62">
    <w:p w14:paraId="2F19218C"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t>Ibid.</w:t>
      </w:r>
    </w:p>
  </w:footnote>
  <w:footnote w:id="63">
    <w:p w14:paraId="7228C2C9" w14:textId="77777777" w:rsidR="006C4502" w:rsidRPr="006C4502" w:rsidRDefault="006C4502" w:rsidP="006C4502">
      <w:pPr>
        <w:pStyle w:val="FootnoteText"/>
        <w:tabs>
          <w:tab w:val="clear" w:pos="418"/>
          <w:tab w:val="right" w:pos="1195"/>
          <w:tab w:val="left" w:pos="1267"/>
          <w:tab w:val="left" w:pos="1742"/>
          <w:tab w:val="left" w:pos="2218"/>
          <w:tab w:val="left" w:pos="2693"/>
        </w:tabs>
        <w:ind w:left="1267" w:right="1260" w:hanging="432"/>
        <w:rPr>
          <w:szCs w:val="17"/>
          <w:lang w:val="en-US"/>
        </w:rPr>
      </w:pPr>
      <w:r w:rsidRPr="006C4502">
        <w:rPr>
          <w:szCs w:val="17"/>
        </w:rPr>
        <w:tab/>
      </w:r>
      <w:r w:rsidRPr="00443AAD">
        <w:rPr>
          <w:szCs w:val="17"/>
          <w:vertAlign w:val="superscript"/>
        </w:rPr>
        <w:footnoteRef/>
      </w:r>
      <w:r w:rsidRPr="006C4502">
        <w:rPr>
          <w:szCs w:val="17"/>
        </w:rPr>
        <w:tab/>
      </w:r>
      <w:r w:rsidRPr="00F275B5">
        <w:rPr>
          <w:spacing w:val="3"/>
          <w:szCs w:val="17"/>
        </w:rPr>
        <w:t xml:space="preserve">Ministry for Women and Vulnerable Groups, Note No. </w:t>
      </w:r>
      <w:r w:rsidRPr="00443AAD">
        <w:rPr>
          <w:spacing w:val="3"/>
          <w:szCs w:val="17"/>
        </w:rPr>
        <w:t>261</w:t>
      </w:r>
      <w:r w:rsidRPr="00F275B5">
        <w:rPr>
          <w:spacing w:val="3"/>
          <w:szCs w:val="17"/>
        </w:rPr>
        <w:t>-</w:t>
      </w:r>
      <w:r w:rsidRPr="00443AAD">
        <w:rPr>
          <w:spacing w:val="3"/>
          <w:szCs w:val="17"/>
        </w:rPr>
        <w:t>2024</w:t>
      </w:r>
      <w:r w:rsidRPr="00F275B5">
        <w:rPr>
          <w:spacing w:val="3"/>
          <w:szCs w:val="17"/>
        </w:rPr>
        <w:t xml:space="preserve">-MIMP-DGNNA of </w:t>
      </w:r>
      <w:r w:rsidRPr="00443AAD">
        <w:rPr>
          <w:spacing w:val="3"/>
          <w:szCs w:val="17"/>
        </w:rPr>
        <w:t>12</w:t>
      </w:r>
      <w:r w:rsidRPr="00F275B5">
        <w:rPr>
          <w:spacing w:val="3"/>
          <w:szCs w:val="17"/>
        </w:rPr>
        <w:t xml:space="preserve"> April </w:t>
      </w:r>
      <w:r w:rsidRPr="00443AAD">
        <w:rPr>
          <w:spacing w:val="3"/>
          <w:szCs w:val="17"/>
        </w:rPr>
        <w:t>2024</w:t>
      </w:r>
      <w:r w:rsidRPr="00F275B5">
        <w:rPr>
          <w:spacing w:val="3"/>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20E9C" w14:paraId="6BABEE14" w14:textId="77777777" w:rsidTr="006C4502">
      <w:trPr>
        <w:trHeight w:hRule="exact" w:val="864"/>
      </w:trPr>
      <w:tc>
        <w:tcPr>
          <w:tcW w:w="4925" w:type="dxa"/>
          <w:shd w:val="clear" w:color="auto" w:fill="auto"/>
          <w:vAlign w:val="bottom"/>
        </w:tcPr>
        <w:p w14:paraId="597FFAD6" w14:textId="5960777E" w:rsidR="00F20E9C" w:rsidRPr="00F20E9C" w:rsidRDefault="00F20E9C" w:rsidP="00F20E9C">
          <w:pPr>
            <w:pStyle w:val="Header"/>
            <w:spacing w:after="80"/>
            <w:rPr>
              <w:b/>
            </w:rPr>
          </w:pPr>
          <w:r>
            <w:rPr>
              <w:b/>
            </w:rPr>
            <w:fldChar w:fldCharType="begin"/>
          </w:r>
          <w:r>
            <w:rPr>
              <w:b/>
            </w:rPr>
            <w:instrText xml:space="preserve"> DOCVARIABLE "sss1" \* MERGEFORMAT </w:instrText>
          </w:r>
          <w:r>
            <w:rPr>
              <w:b/>
            </w:rPr>
            <w:fldChar w:fldCharType="separate"/>
          </w:r>
          <w:r w:rsidR="003443DA">
            <w:rPr>
              <w:b/>
            </w:rPr>
            <w:t>CEDAW/C/PER/FCO/9</w:t>
          </w:r>
          <w:r>
            <w:rPr>
              <w:b/>
            </w:rPr>
            <w:fldChar w:fldCharType="end"/>
          </w:r>
        </w:p>
      </w:tc>
      <w:tc>
        <w:tcPr>
          <w:tcW w:w="4930" w:type="dxa"/>
          <w:shd w:val="clear" w:color="auto" w:fill="auto"/>
          <w:vAlign w:val="bottom"/>
        </w:tcPr>
        <w:p w14:paraId="1DC6B8CA" w14:textId="77777777" w:rsidR="00F20E9C" w:rsidRDefault="00F20E9C" w:rsidP="00F20E9C">
          <w:pPr>
            <w:pStyle w:val="Header"/>
          </w:pPr>
        </w:p>
      </w:tc>
    </w:tr>
  </w:tbl>
  <w:p w14:paraId="78C0A257" w14:textId="77777777" w:rsidR="00F20E9C" w:rsidRPr="00F20E9C" w:rsidRDefault="00F20E9C" w:rsidP="00F20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20E9C" w14:paraId="2F2C9988" w14:textId="77777777" w:rsidTr="006C4502">
      <w:trPr>
        <w:trHeight w:hRule="exact" w:val="864"/>
      </w:trPr>
      <w:tc>
        <w:tcPr>
          <w:tcW w:w="4925" w:type="dxa"/>
          <w:shd w:val="clear" w:color="auto" w:fill="auto"/>
          <w:vAlign w:val="bottom"/>
        </w:tcPr>
        <w:p w14:paraId="06111567" w14:textId="77777777" w:rsidR="00F20E9C" w:rsidRDefault="00F20E9C" w:rsidP="00F20E9C">
          <w:pPr>
            <w:pStyle w:val="Header"/>
          </w:pPr>
        </w:p>
      </w:tc>
      <w:tc>
        <w:tcPr>
          <w:tcW w:w="4930" w:type="dxa"/>
          <w:shd w:val="clear" w:color="auto" w:fill="auto"/>
          <w:vAlign w:val="bottom"/>
        </w:tcPr>
        <w:p w14:paraId="586ED6A0" w14:textId="581A0150" w:rsidR="00F20E9C" w:rsidRPr="00F20E9C" w:rsidRDefault="00F20E9C" w:rsidP="00F20E9C">
          <w:pPr>
            <w:pStyle w:val="Header"/>
            <w:spacing w:after="80"/>
            <w:jc w:val="right"/>
            <w:rPr>
              <w:b/>
            </w:rPr>
          </w:pPr>
          <w:r>
            <w:rPr>
              <w:b/>
            </w:rPr>
            <w:fldChar w:fldCharType="begin"/>
          </w:r>
          <w:r>
            <w:rPr>
              <w:b/>
            </w:rPr>
            <w:instrText xml:space="preserve"> DOCVARIABLE "sss1" \* MERGEFORMAT </w:instrText>
          </w:r>
          <w:r>
            <w:rPr>
              <w:b/>
            </w:rPr>
            <w:fldChar w:fldCharType="separate"/>
          </w:r>
          <w:r w:rsidR="003443DA">
            <w:rPr>
              <w:b/>
            </w:rPr>
            <w:t>CEDAW/C/PER/FCO/9</w:t>
          </w:r>
          <w:r>
            <w:rPr>
              <w:b/>
            </w:rPr>
            <w:fldChar w:fldCharType="end"/>
          </w:r>
        </w:p>
      </w:tc>
    </w:tr>
  </w:tbl>
  <w:p w14:paraId="5C4198A0" w14:textId="77777777" w:rsidR="00F20E9C" w:rsidRPr="00F20E9C" w:rsidRDefault="00F20E9C" w:rsidP="00F20E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20E9C" w14:paraId="62D1D116" w14:textId="77777777" w:rsidTr="00F20E9C">
      <w:trPr>
        <w:trHeight w:hRule="exact" w:val="864"/>
      </w:trPr>
      <w:tc>
        <w:tcPr>
          <w:tcW w:w="1267" w:type="dxa"/>
          <w:tcBorders>
            <w:bottom w:val="single" w:sz="4" w:space="0" w:color="auto"/>
          </w:tcBorders>
          <w:shd w:val="clear" w:color="auto" w:fill="auto"/>
          <w:vAlign w:val="bottom"/>
        </w:tcPr>
        <w:p w14:paraId="31055331" w14:textId="77777777" w:rsidR="00F20E9C" w:rsidRDefault="00F20E9C" w:rsidP="00F20E9C">
          <w:pPr>
            <w:pStyle w:val="Header"/>
            <w:spacing w:after="120"/>
          </w:pPr>
        </w:p>
      </w:tc>
      <w:tc>
        <w:tcPr>
          <w:tcW w:w="1872" w:type="dxa"/>
          <w:tcBorders>
            <w:bottom w:val="single" w:sz="4" w:space="0" w:color="auto"/>
          </w:tcBorders>
          <w:shd w:val="clear" w:color="auto" w:fill="auto"/>
          <w:vAlign w:val="bottom"/>
        </w:tcPr>
        <w:p w14:paraId="34554AB4" w14:textId="28CB2C12" w:rsidR="00F20E9C" w:rsidRPr="00F20E9C" w:rsidRDefault="00F20E9C" w:rsidP="00F20E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71FB54E" w14:textId="77777777" w:rsidR="00F20E9C" w:rsidRDefault="00F20E9C" w:rsidP="00F20E9C">
          <w:pPr>
            <w:pStyle w:val="Header"/>
            <w:spacing w:after="120"/>
          </w:pPr>
        </w:p>
      </w:tc>
      <w:tc>
        <w:tcPr>
          <w:tcW w:w="6466" w:type="dxa"/>
          <w:gridSpan w:val="4"/>
          <w:tcBorders>
            <w:bottom w:val="single" w:sz="4" w:space="0" w:color="auto"/>
          </w:tcBorders>
          <w:shd w:val="clear" w:color="auto" w:fill="auto"/>
          <w:vAlign w:val="bottom"/>
        </w:tcPr>
        <w:p w14:paraId="267B49FA" w14:textId="177F9A73" w:rsidR="00F20E9C" w:rsidRPr="00F20E9C" w:rsidRDefault="00F20E9C" w:rsidP="00F20E9C">
          <w:pPr>
            <w:spacing w:after="80" w:line="240" w:lineRule="auto"/>
            <w:jc w:val="right"/>
            <w:rPr>
              <w:position w:val="-4"/>
            </w:rPr>
          </w:pPr>
          <w:r>
            <w:rPr>
              <w:position w:val="-4"/>
              <w:sz w:val="40"/>
            </w:rPr>
            <w:t>CEDAW</w:t>
          </w:r>
          <w:r>
            <w:rPr>
              <w:position w:val="-4"/>
            </w:rPr>
            <w:t>/C/PER/FCO/9</w:t>
          </w:r>
        </w:p>
      </w:tc>
    </w:tr>
    <w:tr w:rsidR="00F20E9C" w:rsidRPr="00F20E9C" w14:paraId="5406ED51" w14:textId="77777777" w:rsidTr="00F20E9C">
      <w:trPr>
        <w:gridAfter w:val="1"/>
        <w:wAfter w:w="15" w:type="dxa"/>
        <w:trHeight w:hRule="exact" w:val="2880"/>
      </w:trPr>
      <w:tc>
        <w:tcPr>
          <w:tcW w:w="1267" w:type="dxa"/>
          <w:tcBorders>
            <w:top w:val="single" w:sz="4" w:space="0" w:color="auto"/>
            <w:bottom w:val="single" w:sz="12" w:space="0" w:color="auto"/>
          </w:tcBorders>
          <w:shd w:val="clear" w:color="auto" w:fill="auto"/>
        </w:tcPr>
        <w:p w14:paraId="264F2DF5" w14:textId="782F8FBB" w:rsidR="00F20E9C" w:rsidRPr="00F20E9C" w:rsidRDefault="00F20E9C" w:rsidP="00F20E9C">
          <w:pPr>
            <w:pStyle w:val="Header"/>
            <w:spacing w:before="120"/>
            <w:jc w:val="center"/>
          </w:pPr>
          <w:r>
            <w:t xml:space="preserve"> </w:t>
          </w:r>
          <w:r>
            <w:drawing>
              <wp:inline distT="0" distB="0" distL="0" distR="0" wp14:anchorId="53A9E1E8" wp14:editId="6D5CC444">
                <wp:extent cx="713232" cy="597103"/>
                <wp:effectExtent l="0" t="0" r="0" b="0"/>
                <wp:docPr id="1994046108" name="Picture 1"/>
                <wp:cNvGraphicFramePr/>
                <a:graphic xmlns:a="http://schemas.openxmlformats.org/drawingml/2006/main">
                  <a:graphicData uri="http://schemas.openxmlformats.org/drawingml/2006/picture">
                    <pic:pic xmlns:pic="http://schemas.openxmlformats.org/drawingml/2006/picture">
                      <pic:nvPicPr>
                        <pic:cNvPr id="19940461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A2D83C" w14:textId="1AE2630A" w:rsidR="00F20E9C" w:rsidRPr="00F20E9C" w:rsidRDefault="00F20E9C" w:rsidP="00F20E9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4E5388" w14:textId="77777777" w:rsidR="00F20E9C" w:rsidRPr="00F20E9C" w:rsidRDefault="00F20E9C" w:rsidP="00F20E9C">
          <w:pPr>
            <w:pStyle w:val="Header"/>
            <w:spacing w:before="109"/>
          </w:pPr>
        </w:p>
      </w:tc>
      <w:tc>
        <w:tcPr>
          <w:tcW w:w="3096" w:type="dxa"/>
          <w:tcBorders>
            <w:top w:val="single" w:sz="4" w:space="0" w:color="auto"/>
            <w:bottom w:val="single" w:sz="12" w:space="0" w:color="auto"/>
          </w:tcBorders>
          <w:shd w:val="clear" w:color="auto" w:fill="auto"/>
        </w:tcPr>
        <w:p w14:paraId="4CDD7E55" w14:textId="77777777" w:rsidR="00F20E9C" w:rsidRDefault="00F20E9C" w:rsidP="00F20E9C">
          <w:pPr>
            <w:pStyle w:val="Publication"/>
            <w:spacing w:before="240"/>
            <w:rPr>
              <w:color w:val="010000"/>
            </w:rPr>
          </w:pPr>
          <w:r>
            <w:rPr>
              <w:color w:val="010000"/>
            </w:rPr>
            <w:t>Distr.: General</w:t>
          </w:r>
        </w:p>
        <w:p w14:paraId="481558EF" w14:textId="77777777" w:rsidR="00F20E9C" w:rsidRDefault="00F20E9C" w:rsidP="00F20E9C">
          <w:r>
            <w:t>15 August 2024</w:t>
          </w:r>
        </w:p>
        <w:p w14:paraId="5B753757" w14:textId="77777777" w:rsidR="00F20E9C" w:rsidRDefault="00F20E9C" w:rsidP="00F20E9C">
          <w:r>
            <w:t>English</w:t>
          </w:r>
        </w:p>
        <w:p w14:paraId="6F6EF7D9" w14:textId="77777777" w:rsidR="00F20E9C" w:rsidRDefault="00F20E9C" w:rsidP="00F20E9C">
          <w:r>
            <w:t>Original: Spanish</w:t>
          </w:r>
        </w:p>
        <w:p w14:paraId="07E76B2A" w14:textId="36E0D15A" w:rsidR="000D0732" w:rsidRPr="00F20E9C" w:rsidRDefault="000D0732" w:rsidP="00F20E9C">
          <w:r w:rsidRPr="000D0732">
            <w:t>English</w:t>
          </w:r>
          <w:r>
            <w:t xml:space="preserve">, </w:t>
          </w:r>
          <w:r w:rsidRPr="000D0732">
            <w:t>French</w:t>
          </w:r>
          <w:r>
            <w:t xml:space="preserve"> and Spanish only</w:t>
          </w:r>
        </w:p>
      </w:tc>
    </w:tr>
  </w:tbl>
  <w:p w14:paraId="2B0AE44E" w14:textId="77777777" w:rsidR="00F20E9C" w:rsidRPr="00F20E9C" w:rsidRDefault="00F20E9C" w:rsidP="00F20E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18A4425"/>
    <w:multiLevelType w:val="multilevel"/>
    <w:tmpl w:val="307A09E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2"/>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3"/>
  </w:num>
  <w:num w:numId="27" w16cid:durableId="92671130">
    <w:abstractNumId w:val="6"/>
  </w:num>
  <w:num w:numId="28" w16cid:durableId="920604195">
    <w:abstractNumId w:val="13"/>
  </w:num>
  <w:num w:numId="29" w16cid:durableId="1601254480">
    <w:abstractNumId w:val="6"/>
  </w:num>
  <w:num w:numId="30" w16cid:durableId="1540051366">
    <w:abstractNumId w:val="13"/>
  </w:num>
  <w:num w:numId="31" w16cid:durableId="134759388">
    <w:abstractNumId w:val="6"/>
  </w:num>
  <w:num w:numId="32" w16cid:durableId="1049649776">
    <w:abstractNumId w:val="13"/>
  </w:num>
  <w:num w:numId="33" w16cid:durableId="615404675">
    <w:abstractNumId w:val="6"/>
  </w:num>
  <w:num w:numId="34" w16cid:durableId="2116825043">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4754*"/>
    <w:docVar w:name="CreationDt" w:val="28/08/2024 12:47 PM"/>
    <w:docVar w:name="DocCategory" w:val="Doc"/>
    <w:docVar w:name="DocType" w:val="Final"/>
    <w:docVar w:name="DutyStation" w:val="New York"/>
    <w:docVar w:name="FooterJN" w:val="24-14754"/>
    <w:docVar w:name="jobn" w:val="24-14754 (E)"/>
    <w:docVar w:name="jobnDT" w:val="24-14754 (E)   280824"/>
    <w:docVar w:name="jobnDTDT" w:val="24-14754 (E)   280824   280824"/>
    <w:docVar w:name="JobNo" w:val="2414754E"/>
    <w:docVar w:name="JobNo2" w:val="2424214E"/>
    <w:docVar w:name="LocalDrive" w:val="-1"/>
    <w:docVar w:name="OandT" w:val=" "/>
    <w:docVar w:name="sss1" w:val="CEDAW/C/PER/FCO/9"/>
    <w:docVar w:name="sss2" w:val="-"/>
    <w:docVar w:name="Symbol1" w:val="CEDAW/C/PER/FCO/9"/>
    <w:docVar w:name="Symbol2" w:val="-"/>
    <w:docVar w:name="Title1" w:val="Information received from Peru on follow-up to the concluding observations on its ninth periodic report*_x000d_"/>
  </w:docVars>
  <w:rsids>
    <w:rsidRoot w:val="003176DC"/>
    <w:rsid w:val="00001169"/>
    <w:rsid w:val="000062AC"/>
    <w:rsid w:val="00010235"/>
    <w:rsid w:val="000221D8"/>
    <w:rsid w:val="00047656"/>
    <w:rsid w:val="00051138"/>
    <w:rsid w:val="00054731"/>
    <w:rsid w:val="0006183E"/>
    <w:rsid w:val="00082AF8"/>
    <w:rsid w:val="000911DA"/>
    <w:rsid w:val="00096121"/>
    <w:rsid w:val="000975CA"/>
    <w:rsid w:val="000A10A0"/>
    <w:rsid w:val="000A1933"/>
    <w:rsid w:val="000A747C"/>
    <w:rsid w:val="000B73BE"/>
    <w:rsid w:val="000D0732"/>
    <w:rsid w:val="000E1433"/>
    <w:rsid w:val="000F4A1E"/>
    <w:rsid w:val="00101B6D"/>
    <w:rsid w:val="0010433C"/>
    <w:rsid w:val="001167DA"/>
    <w:rsid w:val="0012103A"/>
    <w:rsid w:val="0013302C"/>
    <w:rsid w:val="00141C49"/>
    <w:rsid w:val="00144524"/>
    <w:rsid w:val="00171EC3"/>
    <w:rsid w:val="00171F89"/>
    <w:rsid w:val="00180FEA"/>
    <w:rsid w:val="00192920"/>
    <w:rsid w:val="001933B5"/>
    <w:rsid w:val="001954AA"/>
    <w:rsid w:val="001C4FFD"/>
    <w:rsid w:val="001C7B3F"/>
    <w:rsid w:val="001C7FEC"/>
    <w:rsid w:val="002020D0"/>
    <w:rsid w:val="00202DEE"/>
    <w:rsid w:val="002064FD"/>
    <w:rsid w:val="00237E7B"/>
    <w:rsid w:val="00242C1F"/>
    <w:rsid w:val="00243188"/>
    <w:rsid w:val="0024446E"/>
    <w:rsid w:val="00245B16"/>
    <w:rsid w:val="0024615E"/>
    <w:rsid w:val="00246FE9"/>
    <w:rsid w:val="00247400"/>
    <w:rsid w:val="00260962"/>
    <w:rsid w:val="00272AB2"/>
    <w:rsid w:val="00286248"/>
    <w:rsid w:val="00297665"/>
    <w:rsid w:val="002A2696"/>
    <w:rsid w:val="002C7F9E"/>
    <w:rsid w:val="002E2333"/>
    <w:rsid w:val="002E3510"/>
    <w:rsid w:val="002F5B41"/>
    <w:rsid w:val="003050A3"/>
    <w:rsid w:val="00311005"/>
    <w:rsid w:val="003176DC"/>
    <w:rsid w:val="00322714"/>
    <w:rsid w:val="00330040"/>
    <w:rsid w:val="00331D20"/>
    <w:rsid w:val="0033415C"/>
    <w:rsid w:val="00337162"/>
    <w:rsid w:val="003443DA"/>
    <w:rsid w:val="00361DD3"/>
    <w:rsid w:val="00365FD7"/>
    <w:rsid w:val="003721F0"/>
    <w:rsid w:val="00377FE7"/>
    <w:rsid w:val="003867C4"/>
    <w:rsid w:val="003A0B61"/>
    <w:rsid w:val="003E032F"/>
    <w:rsid w:val="003F20ED"/>
    <w:rsid w:val="003F3CAB"/>
    <w:rsid w:val="003F68CF"/>
    <w:rsid w:val="004245ED"/>
    <w:rsid w:val="00435214"/>
    <w:rsid w:val="00435EF8"/>
    <w:rsid w:val="00443AAD"/>
    <w:rsid w:val="00461442"/>
    <w:rsid w:val="00464799"/>
    <w:rsid w:val="00472471"/>
    <w:rsid w:val="0047615A"/>
    <w:rsid w:val="00495D05"/>
    <w:rsid w:val="00495E7B"/>
    <w:rsid w:val="0049669D"/>
    <w:rsid w:val="004B60CA"/>
    <w:rsid w:val="004B63E9"/>
    <w:rsid w:val="004C23AE"/>
    <w:rsid w:val="004C7753"/>
    <w:rsid w:val="004F5722"/>
    <w:rsid w:val="00503AA6"/>
    <w:rsid w:val="0050423E"/>
    <w:rsid w:val="00505B0E"/>
    <w:rsid w:val="0051108C"/>
    <w:rsid w:val="005124D1"/>
    <w:rsid w:val="0054211F"/>
    <w:rsid w:val="005610B1"/>
    <w:rsid w:val="005672D5"/>
    <w:rsid w:val="005A0C76"/>
    <w:rsid w:val="005C04C2"/>
    <w:rsid w:val="005C0C7D"/>
    <w:rsid w:val="005D5443"/>
    <w:rsid w:val="005E2C19"/>
    <w:rsid w:val="005E6FF1"/>
    <w:rsid w:val="0062672A"/>
    <w:rsid w:val="00626F02"/>
    <w:rsid w:val="006313BE"/>
    <w:rsid w:val="006328DC"/>
    <w:rsid w:val="006419AA"/>
    <w:rsid w:val="00660472"/>
    <w:rsid w:val="006642FB"/>
    <w:rsid w:val="00666A4E"/>
    <w:rsid w:val="006716A9"/>
    <w:rsid w:val="006860FC"/>
    <w:rsid w:val="006940D3"/>
    <w:rsid w:val="006A1B86"/>
    <w:rsid w:val="006A4014"/>
    <w:rsid w:val="006C4502"/>
    <w:rsid w:val="006D5590"/>
    <w:rsid w:val="006E3920"/>
    <w:rsid w:val="006E7632"/>
    <w:rsid w:val="006E7FE5"/>
    <w:rsid w:val="006F72D0"/>
    <w:rsid w:val="00707263"/>
    <w:rsid w:val="00714403"/>
    <w:rsid w:val="00720084"/>
    <w:rsid w:val="00725148"/>
    <w:rsid w:val="00725D1A"/>
    <w:rsid w:val="0073023F"/>
    <w:rsid w:val="0073363C"/>
    <w:rsid w:val="007366CF"/>
    <w:rsid w:val="00755114"/>
    <w:rsid w:val="007B29CA"/>
    <w:rsid w:val="007C01EF"/>
    <w:rsid w:val="007C1B1D"/>
    <w:rsid w:val="007C6451"/>
    <w:rsid w:val="007D4EEA"/>
    <w:rsid w:val="007D5A53"/>
    <w:rsid w:val="007E7717"/>
    <w:rsid w:val="007F04F2"/>
    <w:rsid w:val="007F6905"/>
    <w:rsid w:val="008000C3"/>
    <w:rsid w:val="00801053"/>
    <w:rsid w:val="00803F5A"/>
    <w:rsid w:val="0080765C"/>
    <w:rsid w:val="0081111E"/>
    <w:rsid w:val="008138CB"/>
    <w:rsid w:val="00813EFE"/>
    <w:rsid w:val="0083408D"/>
    <w:rsid w:val="00842D15"/>
    <w:rsid w:val="00842F37"/>
    <w:rsid w:val="008457DD"/>
    <w:rsid w:val="00855698"/>
    <w:rsid w:val="0086112C"/>
    <w:rsid w:val="00863195"/>
    <w:rsid w:val="008719CD"/>
    <w:rsid w:val="00877270"/>
    <w:rsid w:val="008B33B9"/>
    <w:rsid w:val="008C062A"/>
    <w:rsid w:val="008C3350"/>
    <w:rsid w:val="008D7E53"/>
    <w:rsid w:val="008E58CA"/>
    <w:rsid w:val="008F7D29"/>
    <w:rsid w:val="00906A21"/>
    <w:rsid w:val="009178C9"/>
    <w:rsid w:val="009354B9"/>
    <w:rsid w:val="009409E0"/>
    <w:rsid w:val="009572E7"/>
    <w:rsid w:val="00975E53"/>
    <w:rsid w:val="0098457E"/>
    <w:rsid w:val="00993EFB"/>
    <w:rsid w:val="009C5632"/>
    <w:rsid w:val="009D56BA"/>
    <w:rsid w:val="00A07350"/>
    <w:rsid w:val="00A14728"/>
    <w:rsid w:val="00A15A52"/>
    <w:rsid w:val="00A5188E"/>
    <w:rsid w:val="00A536EB"/>
    <w:rsid w:val="00A57088"/>
    <w:rsid w:val="00A644DF"/>
    <w:rsid w:val="00A717C8"/>
    <w:rsid w:val="00A75D18"/>
    <w:rsid w:val="00A77F41"/>
    <w:rsid w:val="00A86271"/>
    <w:rsid w:val="00A86F86"/>
    <w:rsid w:val="00A8701A"/>
    <w:rsid w:val="00A96458"/>
    <w:rsid w:val="00A97C81"/>
    <w:rsid w:val="00AA29EE"/>
    <w:rsid w:val="00AB115E"/>
    <w:rsid w:val="00AD65EF"/>
    <w:rsid w:val="00AE493C"/>
    <w:rsid w:val="00AF0AEF"/>
    <w:rsid w:val="00B06285"/>
    <w:rsid w:val="00B16C9F"/>
    <w:rsid w:val="00B27698"/>
    <w:rsid w:val="00B4204C"/>
    <w:rsid w:val="00B51DF8"/>
    <w:rsid w:val="00B61D75"/>
    <w:rsid w:val="00B64851"/>
    <w:rsid w:val="00B71E0B"/>
    <w:rsid w:val="00B80680"/>
    <w:rsid w:val="00B81B90"/>
    <w:rsid w:val="00B83CA8"/>
    <w:rsid w:val="00B86C00"/>
    <w:rsid w:val="00B901FD"/>
    <w:rsid w:val="00B90AF3"/>
    <w:rsid w:val="00BC2C8A"/>
    <w:rsid w:val="00BD0E98"/>
    <w:rsid w:val="00C01109"/>
    <w:rsid w:val="00C46199"/>
    <w:rsid w:val="00C4776A"/>
    <w:rsid w:val="00C757CB"/>
    <w:rsid w:val="00C8213B"/>
    <w:rsid w:val="00CA613F"/>
    <w:rsid w:val="00CB0CAF"/>
    <w:rsid w:val="00CC2D86"/>
    <w:rsid w:val="00CD6758"/>
    <w:rsid w:val="00CE7E4A"/>
    <w:rsid w:val="00D01174"/>
    <w:rsid w:val="00D23FFB"/>
    <w:rsid w:val="00D409D0"/>
    <w:rsid w:val="00D46291"/>
    <w:rsid w:val="00D512EF"/>
    <w:rsid w:val="00D54519"/>
    <w:rsid w:val="00D62820"/>
    <w:rsid w:val="00D70D99"/>
    <w:rsid w:val="00D72E4E"/>
    <w:rsid w:val="00D91A05"/>
    <w:rsid w:val="00DB0712"/>
    <w:rsid w:val="00DC0530"/>
    <w:rsid w:val="00DD1B08"/>
    <w:rsid w:val="00DD405A"/>
    <w:rsid w:val="00DF2E46"/>
    <w:rsid w:val="00E025EE"/>
    <w:rsid w:val="00E04C73"/>
    <w:rsid w:val="00E25F5E"/>
    <w:rsid w:val="00E26243"/>
    <w:rsid w:val="00E37B2E"/>
    <w:rsid w:val="00E548DF"/>
    <w:rsid w:val="00E602B3"/>
    <w:rsid w:val="00E73B41"/>
    <w:rsid w:val="00E77216"/>
    <w:rsid w:val="00E8036E"/>
    <w:rsid w:val="00E92EDF"/>
    <w:rsid w:val="00EA1709"/>
    <w:rsid w:val="00EA4CBB"/>
    <w:rsid w:val="00EC2204"/>
    <w:rsid w:val="00EC32CA"/>
    <w:rsid w:val="00EC7428"/>
    <w:rsid w:val="00EC7936"/>
    <w:rsid w:val="00EE142B"/>
    <w:rsid w:val="00EF2580"/>
    <w:rsid w:val="00EF7300"/>
    <w:rsid w:val="00F12903"/>
    <w:rsid w:val="00F151E5"/>
    <w:rsid w:val="00F20E9C"/>
    <w:rsid w:val="00F22279"/>
    <w:rsid w:val="00F275B5"/>
    <w:rsid w:val="00F310C0"/>
    <w:rsid w:val="00F4331A"/>
    <w:rsid w:val="00F51393"/>
    <w:rsid w:val="00F549BB"/>
    <w:rsid w:val="00F95305"/>
    <w:rsid w:val="00F95E56"/>
    <w:rsid w:val="00FB3FCF"/>
    <w:rsid w:val="00FB52E7"/>
    <w:rsid w:val="00FC08B9"/>
    <w:rsid w:val="00FC1681"/>
    <w:rsid w:val="00FC7810"/>
    <w:rsid w:val="00FD3A0F"/>
    <w:rsid w:val="00FF620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2E90B"/>
  <w15:chartTrackingRefBased/>
  <w15:docId w15:val="{7EBD44A0-48EC-4CB8-A496-B1593B17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698"/>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0221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customStyle="1" w:styleId="Thousands">
    <w:name w:val="(Thousands)"/>
    <w:basedOn w:val="SingleTxt"/>
    <w:qFormat/>
    <w:rsid w:val="008C3350"/>
    <w:pPr>
      <w:keepNext/>
      <w:keepLines/>
      <w:spacing w:after="0"/>
    </w:pPr>
    <w:rPr>
      <w:sz w:val="14"/>
      <w:szCs w:val="14"/>
    </w:rPr>
  </w:style>
  <w:style w:type="paragraph" w:styleId="Title">
    <w:name w:val="Title"/>
    <w:basedOn w:val="Normal"/>
    <w:next w:val="Normal"/>
    <w:link w:val="TitleChar"/>
    <w:uiPriority w:val="10"/>
    <w:qFormat/>
    <w:rsid w:val="003176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6D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176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6D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176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76D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176DC"/>
    <w:pPr>
      <w:ind w:left="720"/>
      <w:contextualSpacing/>
    </w:pPr>
  </w:style>
  <w:style w:type="character" w:styleId="IntenseEmphasis">
    <w:name w:val="Intense Emphasis"/>
    <w:basedOn w:val="DefaultParagraphFont"/>
    <w:uiPriority w:val="21"/>
    <w:qFormat/>
    <w:rsid w:val="003176DC"/>
    <w:rPr>
      <w:i/>
      <w:iCs/>
      <w:color w:val="0F4761" w:themeColor="accent1" w:themeShade="BF"/>
    </w:rPr>
  </w:style>
  <w:style w:type="paragraph" w:styleId="IntenseQuote">
    <w:name w:val="Intense Quote"/>
    <w:basedOn w:val="Normal"/>
    <w:next w:val="Normal"/>
    <w:link w:val="IntenseQuoteChar"/>
    <w:uiPriority w:val="30"/>
    <w:qFormat/>
    <w:rsid w:val="003176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76DC"/>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176DC"/>
    <w:rPr>
      <w:b/>
      <w:bCs/>
      <w:smallCaps/>
      <w:color w:val="0F4761" w:themeColor="accent1" w:themeShade="BF"/>
      <w:spacing w:val="5"/>
    </w:rPr>
  </w:style>
  <w:style w:type="paragraph" w:styleId="CommentText">
    <w:name w:val="annotation text"/>
    <w:basedOn w:val="Normal"/>
    <w:link w:val="CommentTextChar"/>
    <w:uiPriority w:val="99"/>
    <w:unhideWhenUsed/>
    <w:rsid w:val="00F20E9C"/>
    <w:pPr>
      <w:spacing w:line="240" w:lineRule="auto"/>
    </w:pPr>
  </w:style>
  <w:style w:type="character" w:customStyle="1" w:styleId="CommentTextChar">
    <w:name w:val="Comment Text Char"/>
    <w:basedOn w:val="DefaultParagraphFont"/>
    <w:link w:val="CommentText"/>
    <w:uiPriority w:val="99"/>
    <w:rsid w:val="00F20E9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20E9C"/>
    <w:rPr>
      <w:b/>
      <w:bCs/>
    </w:rPr>
  </w:style>
  <w:style w:type="character" w:customStyle="1" w:styleId="CommentSubjectChar">
    <w:name w:val="Comment Subject Char"/>
    <w:basedOn w:val="CommentTextChar"/>
    <w:link w:val="CommentSubject"/>
    <w:uiPriority w:val="99"/>
    <w:semiHidden/>
    <w:rsid w:val="00F20E9C"/>
    <w:rPr>
      <w:rFonts w:ascii="Times New Roman" w:eastAsiaTheme="minorHAnsi" w:hAnsi="Times New Roman" w:cs="Times New Roman"/>
      <w:b/>
      <w:bCs/>
      <w:spacing w:val="4"/>
      <w:w w:val="103"/>
      <w:kern w:val="14"/>
      <w:sz w:val="20"/>
      <w:szCs w:val="20"/>
      <w:lang w:val="en-GB" w:eastAsia="en-US"/>
    </w:rPr>
  </w:style>
  <w:style w:type="paragraph" w:customStyle="1" w:styleId="HChG">
    <w:name w:val="_ H _Ch_G"/>
    <w:basedOn w:val="Normal"/>
    <w:next w:val="Normal"/>
    <w:link w:val="HChGChar"/>
    <w:qFormat/>
    <w:rsid w:val="006C4502"/>
    <w:pPr>
      <w:keepNext/>
      <w:keepLines/>
      <w:tabs>
        <w:tab w:val="right" w:pos="851"/>
      </w:tabs>
      <w:spacing w:before="360" w:after="240" w:line="300" w:lineRule="exact"/>
      <w:ind w:left="1134" w:right="1134" w:hanging="1134"/>
      <w:outlineLvl w:val="1"/>
    </w:pPr>
    <w:rPr>
      <w:rFonts w:eastAsiaTheme="minorEastAsia"/>
      <w:b/>
      <w:spacing w:val="0"/>
      <w:w w:val="100"/>
      <w:kern w:val="0"/>
      <w:sz w:val="28"/>
      <w:lang w:val="es-ES" w:eastAsia="es-ES"/>
    </w:rPr>
  </w:style>
  <w:style w:type="character" w:customStyle="1" w:styleId="HChGChar">
    <w:name w:val="_ H _Ch_G Char"/>
    <w:link w:val="HChG"/>
    <w:rsid w:val="006C4502"/>
    <w:rPr>
      <w:rFonts w:ascii="Times New Roman" w:hAnsi="Times New Roman" w:cs="Times New Roman"/>
      <w:b/>
      <w:kern w:val="0"/>
      <w:sz w:val="28"/>
      <w:szCs w:val="20"/>
      <w:lang w:val="es-ES" w:eastAsia="es-ES"/>
    </w:rPr>
  </w:style>
  <w:style w:type="paragraph" w:customStyle="1" w:styleId="H1G">
    <w:name w:val="_ H_1_G"/>
    <w:basedOn w:val="Normal"/>
    <w:next w:val="Normal"/>
    <w:qFormat/>
    <w:rsid w:val="006C4502"/>
    <w:pPr>
      <w:keepNext/>
      <w:keepLines/>
      <w:tabs>
        <w:tab w:val="right" w:pos="851"/>
      </w:tabs>
      <w:spacing w:before="360" w:after="240" w:line="270" w:lineRule="exact"/>
      <w:ind w:left="1134" w:right="1134" w:hanging="1134"/>
      <w:outlineLvl w:val="2"/>
    </w:pPr>
    <w:rPr>
      <w:rFonts w:eastAsiaTheme="minorEastAsia"/>
      <w:b/>
      <w:spacing w:val="0"/>
      <w:w w:val="100"/>
      <w:kern w:val="0"/>
      <w:sz w:val="24"/>
      <w:lang w:val="es-ES" w:eastAsia="es-ES"/>
    </w:rPr>
  </w:style>
  <w:style w:type="paragraph" w:customStyle="1" w:styleId="SingleTxtG">
    <w:name w:val="_ Single Txt_G"/>
    <w:basedOn w:val="Normal"/>
    <w:link w:val="SingleTxtGChar"/>
    <w:qFormat/>
    <w:rsid w:val="006C4502"/>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val="es-ES" w:eastAsia="es-ES"/>
    </w:rPr>
  </w:style>
  <w:style w:type="character" w:customStyle="1" w:styleId="SingleTxtGChar">
    <w:name w:val="_ Single Txt_G Char"/>
    <w:link w:val="SingleTxtG"/>
    <w:rsid w:val="006C4502"/>
    <w:rPr>
      <w:rFonts w:ascii="Times New Roman" w:hAnsi="Times New Roman" w:cs="Times New Roman"/>
      <w:kern w:val="0"/>
      <w:sz w:val="20"/>
      <w:szCs w:val="20"/>
      <w:lang w:val="es-ES" w:eastAsia="es-ES"/>
    </w:rPr>
  </w:style>
  <w:style w:type="paragraph" w:styleId="Revision">
    <w:name w:val="Revision"/>
    <w:hidden/>
    <w:uiPriority w:val="99"/>
    <w:semiHidden/>
    <w:rsid w:val="006C450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epositorio.minedu.gob.pe/handle/20.500.12799/7639" TargetMode="External"/><Relationship Id="rId2" Type="http://schemas.openxmlformats.org/officeDocument/2006/relationships/hyperlink" Target="mailto:haguilera@mimp.gob.pe" TargetMode="External"/><Relationship Id="rId1" Type="http://schemas.openxmlformats.org/officeDocument/2006/relationships/hyperlink" Target="https://www.youtube.com/shorts/OaHAmBnZ-_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8C901-7730-4EEB-AAB3-8A6569D83BE8}">
  <ds:schemaRefs>
    <ds:schemaRef ds:uri="http://schemas.microsoft.com/office/infopath/2007/PartnerControls"/>
    <ds:schemaRef ds:uri="32aca14f-6975-493a-b86a-2ec1bd8de72a"/>
    <ds:schemaRef ds:uri="http://www.w3.org/XML/1998/namespace"/>
    <ds:schemaRef ds:uri="http://purl.org/dc/terms/"/>
    <ds:schemaRef ds:uri="http://schemas.microsoft.com/office/2006/documentManagement/types"/>
    <ds:schemaRef ds:uri="http://purl.org/dc/elements/1.1/"/>
    <ds:schemaRef ds:uri="http://purl.org/dc/dcmitype/"/>
    <ds:schemaRef ds:uri="41c8501f-7554-4cfe-b76f-88ff51cf7baf"/>
    <ds:schemaRef ds:uri="http://schemas.openxmlformats.org/package/2006/metadata/core-properties"/>
    <ds:schemaRef ds:uri="985ec44e-1bab-4c0b-9df0-6ba128686fc9"/>
    <ds:schemaRef ds:uri="http://schemas.microsoft.com/office/2006/metadata/propertie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4.xml><?xml version="1.0" encoding="utf-8"?>
<ds:datastoreItem xmlns:ds="http://schemas.openxmlformats.org/officeDocument/2006/customXml" ds:itemID="{FB06D50E-732B-4904-9976-3E3BA292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2024-09-03T18:16:00Z</cp:lastPrinted>
  <dcterms:created xsi:type="dcterms:W3CDTF">2024-09-03T18:15:00Z</dcterms:created>
  <dcterms:modified xsi:type="dcterms:W3CDTF">2024-09-03T18:16:00Z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2414754</vt:lpwstr>
  </property>
  <property fmtid="{D5CDD505-2E9C-101B-9397-08002B2CF9AE}" pid="3" name="ODSRefJobNo">
    <vt:lpwstr>2424214E</vt:lpwstr>
  </property>
  <property fmtid="{D5CDD505-2E9C-101B-9397-08002B2CF9AE}" pid="4" name="Symbol1">
    <vt:lpwstr>CEDAW/C/PER/FCO/9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280824</vt:lpwstr>
  </property>
  <property fmtid="{D5CDD505-2E9C-101B-9397-08002B2CF9AE}" pid="15" name="Title1">
    <vt:lpwstr>Information received from Peru on follow-up to the concluding observations on its ninth periodic report</vt:lpwstr>
  </property>
</Properties>
</file>