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первая 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6–23 июля 2004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Предварительная повестка дня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Открытие сессии.</w:t>
      </w:r>
    </w:p>
    <w:p w:rsidR="00000000" w:rsidRDefault="00000000">
      <w:pPr>
        <w:pStyle w:val="SingleTxt"/>
      </w:pPr>
      <w:r>
        <w:t>2.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  <w:ind w:left="1742" w:hanging="475"/>
      </w:pPr>
      <w:r>
        <w:t>3.</w:t>
      </w:r>
      <w:r>
        <w:tab/>
        <w:t>Доклад Председателя о мероприятиях, проведенных в период между тр</w:t>
      </w:r>
      <w:r>
        <w:t>и</w:t>
      </w:r>
      <w:r>
        <w:t>дцатой и тридцать первой сессиями Комитета.</w:t>
      </w:r>
    </w:p>
    <w:p w:rsidR="00000000" w:rsidRDefault="00000000">
      <w:pPr>
        <w:pStyle w:val="SingleTxt"/>
        <w:ind w:left="1742" w:hanging="475"/>
      </w:pPr>
      <w:r>
        <w:t>4.</w:t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</w:t>
      </w:r>
      <w:r>
        <w:t>и</w:t>
      </w:r>
      <w:r>
        <w:t>мин</w:t>
      </w:r>
      <w:r>
        <w:t>а</w:t>
      </w:r>
      <w:r>
        <w:t>ции в отношении женщин.</w:t>
      </w:r>
    </w:p>
    <w:p w:rsidR="00000000" w:rsidRDefault="00000000">
      <w:pPr>
        <w:pStyle w:val="SingleTxt"/>
        <w:ind w:left="1742" w:hanging="475"/>
      </w:pPr>
      <w:r>
        <w:t>5.</w:t>
      </w:r>
      <w:r>
        <w:tab/>
        <w:t>Осуществление статьи 21 Конвенции о ликвидации всех форм дискрим</w:t>
      </w:r>
      <w:r>
        <w:t>и</w:t>
      </w:r>
      <w:r>
        <w:t>нации в отношении женщин.</w:t>
      </w:r>
    </w:p>
    <w:p w:rsidR="00000000" w:rsidRDefault="00000000">
      <w:pPr>
        <w:pStyle w:val="SingleTxt"/>
      </w:pPr>
      <w:r>
        <w:t>6.</w:t>
      </w:r>
      <w:r>
        <w:tab/>
        <w:t>Пути и средства повышения оперативности в работе Комитета.</w:t>
      </w:r>
    </w:p>
    <w:p w:rsidR="00000000" w:rsidRDefault="00000000">
      <w:pPr>
        <w:pStyle w:val="SingleTxt"/>
        <w:ind w:left="1742" w:hanging="475"/>
      </w:pPr>
      <w:r>
        <w:t>7.</w:t>
      </w:r>
      <w:r>
        <w:tab/>
        <w:t>Деятельность Комитета в соответствии с Факультативным протоколом к Конвенции о ликвидации всех форм дискриминации в отношении же</w:t>
      </w:r>
      <w:r>
        <w:t>н</w:t>
      </w:r>
      <w:r>
        <w:t>щин.</w:t>
      </w:r>
    </w:p>
    <w:p w:rsidR="00000000" w:rsidRDefault="00000000">
      <w:pPr>
        <w:pStyle w:val="SingleTxt"/>
        <w:ind w:left="1742" w:hanging="475"/>
      </w:pPr>
      <w:r>
        <w:t>8.</w:t>
      </w:r>
      <w:r>
        <w:tab/>
        <w:t>Предварительная повестка дня тридцать второй сессии.</w:t>
      </w:r>
    </w:p>
    <w:p w:rsidR="00000000" w:rsidRDefault="00000000">
      <w:pPr>
        <w:pStyle w:val="SingleTxt"/>
        <w:ind w:left="1742" w:hanging="475"/>
      </w:pPr>
      <w:r>
        <w:t>9.</w:t>
      </w:r>
      <w:r>
        <w:tab/>
        <w:t>Утверждение доклада Комитета о работе его тридцать первой сессии.</w:t>
      </w:r>
    </w:p>
    <w:p w:rsidR="00000000" w:rsidRDefault="00000000">
      <w:pPr>
        <w:pStyle w:val="SingleTxt"/>
        <w:spacing w:after="0" w:line="120" w:lineRule="exact"/>
        <w:ind w:left="1742" w:hanging="475"/>
        <w:rPr>
          <w:sz w:val="10"/>
        </w:rPr>
      </w:pPr>
    </w:p>
    <w:p w:rsidR="00000000" w:rsidRDefault="00000000">
      <w:pPr>
        <w:pStyle w:val="SingleTxt"/>
        <w:spacing w:after="0" w:line="120" w:lineRule="exact"/>
        <w:ind w:left="1742" w:hanging="475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Аннотации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2</w:t>
      </w:r>
      <w:r>
        <w:br/>
        <w:t>Утверждение повестки дня и организация работы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правиле 9 правил процедуры предусмотрено, что первым основным пунктом предварительной повестки дня любой сессии является утверждение повестки дня. Согласно правилу 7, предварительная повестка дня каждой се</w:t>
      </w:r>
      <w:r>
        <w:t>с</w:t>
      </w:r>
      <w:r>
        <w:t>сии подготавливается Генеральным секретарем в консультации с Председат</w:t>
      </w:r>
      <w:r>
        <w:t>е</w:t>
      </w:r>
      <w:r>
        <w:t>лем и на основании соответствующих положений статей 17–22 Конвенции.</w:t>
      </w:r>
    </w:p>
    <w:p w:rsidR="00000000" w:rsidRDefault="00000000">
      <w:pPr>
        <w:pStyle w:val="SingleTxt"/>
      </w:pPr>
      <w:r>
        <w:tab/>
        <w:t>На своей тридцатой сессии Комитет утвердил предварительную повестку дня своей тридцать первой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Предварительная повестка дня и аннотации (CEDAW/C/2004/II/1)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3</w:t>
      </w:r>
      <w:r>
        <w:br/>
        <w:t>Доклад Председателя о мероприятиях, проведенных в период между тридцатой и тридцать первой сессиями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рамках данного пункта Председатель коротко проинформирует членов Комитета о мероприятиях и событиях в период, прошедший после проведения предыдущей сессии, которые имеют отношение к работе Комит</w:t>
      </w:r>
      <w:r>
        <w:t>е</w:t>
      </w:r>
      <w:r>
        <w:t>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4</w:t>
      </w:r>
      <w:r>
        <w:br/>
        <w:t>Рассмотрение докладов, представленных государствами-участниками в 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статье 18 Конвенции предусмотрено, что государства — участники Конвенции обязуются представлять Генеральному секретарю для рассмотрения Комитетом доклады о законодательных, судебных, административных и других мерах, принятых ими для выполнения положений Конвенции, и об ином пр</w:t>
      </w:r>
      <w:r>
        <w:t>о</w:t>
      </w:r>
      <w:r>
        <w:t>грессе, достигнутом в этой связи. Доклады должны представляться в течение одного года со дня вступления Конвенции в силу для заинтересованного гос</w:t>
      </w:r>
      <w:r>
        <w:t>у</w:t>
      </w:r>
      <w:r>
        <w:t>дарства, а после этого по крайней мере через каждые четыре года или чаще при наличии соответствующей просьбы Комитета.</w:t>
      </w:r>
    </w:p>
    <w:p w:rsidR="00000000" w:rsidRDefault="00000000">
      <w:pPr>
        <w:pStyle w:val="SingleTxt"/>
      </w:pPr>
      <w:r>
        <w:tab/>
        <w:t>На своей тридцатой сессии Комитет, принимая во внимание такие крит</w:t>
      </w:r>
      <w:r>
        <w:t>е</w:t>
      </w:r>
      <w:r>
        <w:t>рии, как преимущественное право государств-участников, которые не пре</w:t>
      </w:r>
      <w:r>
        <w:t>д</w:t>
      </w:r>
      <w:r>
        <w:t>ставляли доклады дольше всех, необходимость уделения первоочередного вн</w:t>
      </w:r>
      <w:r>
        <w:t>и</w:t>
      </w:r>
      <w:r>
        <w:t>мания первоначальным докладам и желательность сбалансированного отбора докладов с точки зрения географических и других факторов, постановил пре</w:t>
      </w:r>
      <w:r>
        <w:t>д</w:t>
      </w:r>
      <w:r>
        <w:t>ложить представить доклады восьми государствам-участникам. Восемь гос</w:t>
      </w:r>
      <w:r>
        <w:t>у</w:t>
      </w:r>
      <w:r>
        <w:t>дарств-участников утвердительно ответили на это предложение.</w:t>
      </w:r>
    </w:p>
    <w:p w:rsidR="00000000" w:rsidRDefault="00000000">
      <w:pPr>
        <w:pStyle w:val="SingleTxt"/>
      </w:pPr>
      <w:r>
        <w:tab/>
        <w:t>На тридцать первой сессии Комитету будут представлены на рассмотр</w:t>
      </w:r>
      <w:r>
        <w:t>е</w:t>
      </w:r>
      <w:r>
        <w:t>ние следующие доклады: объединенные первоначальный, второй и третий п</w:t>
      </w:r>
      <w:r>
        <w:t>е</w:t>
      </w:r>
      <w:r>
        <w:t>риодические доклады Анголы (CEDAW/C/AGO/1–3); объединенные первон</w:t>
      </w:r>
      <w:r>
        <w:t>а</w:t>
      </w:r>
      <w:r>
        <w:t>чальный, второй и третий периодические доклады Латвии (CEDAW/C/LVA/1–3); объединенные первоначальный, второй и третий периодические доклады Мальты (CEDAW/C/MLT/1–3); объединенные второй и третий периодические доклады и объединенные четвертый и пятый периодические доклады Экват</w:t>
      </w:r>
      <w:r>
        <w:t>о</w:t>
      </w:r>
      <w:r>
        <w:t>риальной Гвинеи (CEDAW/C/GNQ/2–3) и (CEDAW/C/GNQ/4–5); пятый пери</w:t>
      </w:r>
      <w:r>
        <w:t>о</w:t>
      </w:r>
      <w:r>
        <w:t>дический доклад Бангладеш (CEDAW/C/BGD/5); пятый периодический доклад Доминиканской Республики (CEDAW/C/DOM/5); пятый периодический доклад Испании (CEDAW/C/ESP/5); и доклад Аргентины о последующих мерах в св</w:t>
      </w:r>
      <w:r>
        <w:t>я</w:t>
      </w:r>
      <w:r>
        <w:t>зи с ее четвертым и пятым периодическими докладами (CEDAW/C/ARG/5/ Add.1).</w:t>
      </w:r>
    </w:p>
    <w:p w:rsidR="00000000" w:rsidRDefault="00000000">
      <w:pPr>
        <w:pStyle w:val="SingleTxt"/>
      </w:pPr>
      <w:r>
        <w:tab/>
        <w:t>В правиле 51 правил процедуры предусмотрено, что представители гос</w:t>
      </w:r>
      <w:r>
        <w:t>у</w:t>
      </w:r>
      <w:r>
        <w:t>дарства-участника присутствуют на заседаниях Комитета, на которых рассма</w:t>
      </w:r>
      <w:r>
        <w:t>т</w:t>
      </w:r>
      <w:r>
        <w:t>ривается доклад этого государства, участвуют в обсуждении и отвечают на в</w:t>
      </w:r>
      <w:r>
        <w:t>о</w:t>
      </w:r>
      <w:r>
        <w:t>просы по этому докладу. Генеральный секретарь сообщил соответствующим государствам-участникам о предварительных датах рассмотрения их докладов Комитетом на его тридцать первой сессии.</w:t>
      </w:r>
    </w:p>
    <w:p w:rsidR="00000000" w:rsidRDefault="00000000">
      <w:pPr>
        <w:pStyle w:val="SingleTxt"/>
      </w:pPr>
      <w:r>
        <w:tab/>
        <w:t>В правиле 49 правил процедуры предусмотрено, что на каждой сессии Г</w:t>
      </w:r>
      <w:r>
        <w:t>е</w:t>
      </w:r>
      <w:r>
        <w:t>неральный секретарь оповещает Комитет обо всех случаях непредставления докладов, запрашиваемых у государств-участников в соответствии со стат</w:t>
      </w:r>
      <w:r>
        <w:t>ь</w:t>
      </w:r>
      <w:r>
        <w:t>ей 18 Конвенции. Генеральный секретарь также представляет Комитету список докладов, которые были представлены государствами — участниками Конве</w:t>
      </w:r>
      <w:r>
        <w:t>н</w:t>
      </w:r>
      <w:r>
        <w:t>ции, но еще не рассматривались Комитетом. На своей тридцать первой сессии Комитет будет рассматривать доклад Генерального секретаря о положении с представлением докладов государствами-участниками в соответствии со стат</w:t>
      </w:r>
      <w:r>
        <w:t>ь</w:t>
      </w:r>
      <w:r>
        <w:t>ей 18 Конвенции (CEDAW/C/2004/II/2).</w:t>
      </w:r>
    </w:p>
    <w:p w:rsidR="00000000" w:rsidRDefault="00000000">
      <w:pPr>
        <w:pStyle w:val="SingleTxt"/>
      </w:pPr>
      <w:r>
        <w:tab/>
        <w:t>Перед каждой сессией создается предсессионная рабочая группа Комит</w:t>
      </w:r>
      <w:r>
        <w:t>е</w:t>
      </w:r>
      <w:r>
        <w:t>та для подготовки перечней тем и вопросов, касающихся периодических до</w:t>
      </w:r>
      <w:r>
        <w:t>к</w:t>
      </w:r>
      <w:r>
        <w:t>ладов, для их передачи представителям государств-участников перед засед</w:t>
      </w:r>
      <w:r>
        <w:t>а</w:t>
      </w:r>
      <w:r>
        <w:t>ниями, на которых должны рассматриваться их доклады. Заседания предсесс</w:t>
      </w:r>
      <w:r>
        <w:t>и</w:t>
      </w:r>
      <w:r>
        <w:t>онной р</w:t>
      </w:r>
      <w:r>
        <w:t>а</w:t>
      </w:r>
      <w:r>
        <w:t>бочей группы в связи с тридцать первой сессией состоялись в Нью-Йорке 3–5 февраля 2004 года. Доклад предсессионной рабочей группы и отв</w:t>
      </w:r>
      <w:r>
        <w:t>е</w:t>
      </w:r>
      <w:r>
        <w:t>ты государств-участников в связи с перечнями тем и вопросов, составленными предсессионной рабочей группой, будут представлены на рассмотрение Ком</w:t>
      </w:r>
      <w:r>
        <w:t>и</w:t>
      </w:r>
      <w:r>
        <w:t>тета (CEDAW/PSWG/ 2004/II/CRP.1 и 2 и добавления).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Объединенные первоначальный, второй и третий периодические доклады А</w:t>
      </w:r>
      <w:r>
        <w:t>н</w:t>
      </w:r>
      <w:r>
        <w:t>голы (CEDAW/C/AGO/1–3)</w:t>
      </w:r>
    </w:p>
    <w:p w:rsidR="00000000" w:rsidRDefault="00000000">
      <w:pPr>
        <w:pStyle w:val="SingleTxt"/>
      </w:pPr>
      <w:r>
        <w:t>Объединенные первоначальный, второй и третий периодические доклады Ла</w:t>
      </w:r>
      <w:r>
        <w:t>т</w:t>
      </w:r>
      <w:r>
        <w:t>вии (CEDAW/C/LVA/1–3)</w:t>
      </w:r>
    </w:p>
    <w:p w:rsidR="00000000" w:rsidRDefault="00000000">
      <w:pPr>
        <w:pStyle w:val="SingleTxt"/>
      </w:pPr>
      <w:r>
        <w:t>Объединенные первоначальный, второй и третий периодические доклады Мальты (CEDAW/C/MLT/1–3)</w:t>
      </w:r>
    </w:p>
    <w:p w:rsidR="00000000" w:rsidRDefault="00000000">
      <w:pPr>
        <w:pStyle w:val="SingleTxt"/>
      </w:pPr>
      <w:r>
        <w:t>Объединенные второй и третий периодические доклады и объединенные че</w:t>
      </w:r>
      <w:r>
        <w:t>т</w:t>
      </w:r>
      <w:r>
        <w:t>вертый и пятый периодические доклады Экваториальной Гвинеи (CEDAW/C/GNQ/2–3) и (CEDAW/C/GNQ/4–5)</w:t>
      </w:r>
    </w:p>
    <w:p w:rsidR="00000000" w:rsidRDefault="00000000">
      <w:pPr>
        <w:pStyle w:val="SingleTxt"/>
      </w:pPr>
      <w:r>
        <w:t>Пятый периодический доклад Бангладеш (CEDAW/C/BGD/5)</w:t>
      </w:r>
    </w:p>
    <w:p w:rsidR="00000000" w:rsidRDefault="00000000">
      <w:pPr>
        <w:pStyle w:val="SingleTxt"/>
      </w:pPr>
      <w:r>
        <w:t>Пятый периодический доклад Доминиканской Республики (CEDAW/C/DOM/5)</w:t>
      </w:r>
    </w:p>
    <w:p w:rsidR="00000000" w:rsidRDefault="00000000">
      <w:pPr>
        <w:pStyle w:val="SingleTxt"/>
      </w:pPr>
      <w:r>
        <w:t>Пятый периодический доклад Испании (CEDAW/C/ESP/5)</w:t>
      </w:r>
    </w:p>
    <w:p w:rsidR="00000000" w:rsidRDefault="00000000">
      <w:pPr>
        <w:pStyle w:val="SingleTxt"/>
      </w:pPr>
      <w:r>
        <w:t>Доклад Аргентины о последующих мерах в связи с ее четвертым и пятым п</w:t>
      </w:r>
      <w:r>
        <w:t>е</w:t>
      </w:r>
      <w:r>
        <w:t>риодическими докладами (CEDAW/C/ARG/5/Add.1)</w:t>
      </w:r>
    </w:p>
    <w:p w:rsidR="00000000" w:rsidRDefault="00000000">
      <w:pPr>
        <w:pStyle w:val="SingleTxt"/>
      </w:pPr>
      <w:r>
        <w:t>Доклад предсессионной объединенной рабочей группы (CEDAW/PSWG/ 2004/II/CRP.1 и Add.1 (Бангладеш), Add.2 (Доминиканская Республика), Add.3 (Экваториальная Гв</w:t>
      </w:r>
      <w:r>
        <w:t>и</w:t>
      </w:r>
      <w:r>
        <w:t>нея) и Add.4 (Испания))</w:t>
      </w:r>
    </w:p>
    <w:p w:rsidR="00000000" w:rsidRDefault="00000000">
      <w:pPr>
        <w:pStyle w:val="SingleTxt"/>
      </w:pPr>
      <w:r>
        <w:t>Ответы в связи с перечнем вопросов (CEDAW/PSWG/2004/II/CRP.2 (Бангл</w:t>
      </w:r>
      <w:r>
        <w:t>а</w:t>
      </w:r>
      <w:r>
        <w:t>деш) и Add.1 (Доминиканская Республика), Add.2 (Экваториальная Гвинея) и Add.3 (Испания))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 5</w:t>
      </w:r>
      <w:r>
        <w:br/>
        <w:t>Осуществление статьи 21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статье 21 Конвенции предусмотрено, что Комитет может вносить пре</w:t>
      </w:r>
      <w:r>
        <w:t>д</w:t>
      </w:r>
      <w:r>
        <w:t>ложения и рекомендации общего характера, основанные на изучении докладов и информации, полученных от государств-участников. В ней также говорится, что такие предложения и рекомендации общего характера включаются в доклад Комитета наряду с замечаниями государств-участников, если таковые имеются.</w:t>
      </w:r>
    </w:p>
    <w:p w:rsidR="00000000" w:rsidRDefault="00000000">
      <w:pPr>
        <w:pStyle w:val="SingleTxt"/>
      </w:pPr>
      <w:r>
        <w:tab/>
        <w:t>В рамках данного пункта повестки дня Комитет предоставляет специал</w:t>
      </w:r>
      <w:r>
        <w:t>и</w:t>
      </w:r>
      <w:r>
        <w:t>стам из специализированных учреждений и других органов Организации Об</w:t>
      </w:r>
      <w:r>
        <w:t>ъ</w:t>
      </w:r>
      <w:r>
        <w:t>единенных Наций возможность представлять Комитету на его пленарных зас</w:t>
      </w:r>
      <w:r>
        <w:t>е</w:t>
      </w:r>
      <w:r>
        <w:t>даниях информацию, касающуюся конкретных статей Конвенции или вопр</w:t>
      </w:r>
      <w:r>
        <w:t>о</w:t>
      </w:r>
      <w:r>
        <w:t>сов, рассматриваемых на предмет подготовки общих рекомендаций и предл</w:t>
      </w:r>
      <w:r>
        <w:t>о</w:t>
      </w:r>
      <w:r>
        <w:t>жений.</w:t>
      </w:r>
    </w:p>
    <w:p w:rsidR="00000000" w:rsidRDefault="00000000">
      <w:pPr>
        <w:pStyle w:val="SingleTxt"/>
      </w:pPr>
      <w:r>
        <w:tab/>
        <w:t>В статье 22 Конвенции предусматривается, что специализированные у</w:t>
      </w:r>
      <w:r>
        <w:t>ч</w:t>
      </w:r>
      <w:r>
        <w:t>реждения имеют право быть представленными при рассмотрении вопросов об осуществлении таких положений Конвенции, которые входят в сферу их де</w:t>
      </w:r>
      <w:r>
        <w:t>я</w:t>
      </w:r>
      <w:r>
        <w:t>тельности, и что Комитет может предложить специализированным учрежден</w:t>
      </w:r>
      <w:r>
        <w:t>и</w:t>
      </w:r>
      <w:r>
        <w:t>ям представлять доклады об осуществлении Конвенции в этих областях. На тридцать первой сессии на рассмотрении Комитета будет находиться записка Генерального секретаря о докладах специализированных учреждений по этому вопросу (CEDAW/C/2004/II/3 и добавления).</w:t>
      </w:r>
    </w:p>
    <w:p w:rsidR="00000000" w:rsidRDefault="00000000">
      <w:pPr>
        <w:pStyle w:val="SingleTxt"/>
      </w:pPr>
      <w:r>
        <w:tab/>
        <w:t>На своей тридцатой сессии Комитет согласился с тем, что следующая о</w:t>
      </w:r>
      <w:r>
        <w:t>б</w:t>
      </w:r>
      <w:r>
        <w:t>щая рекомендация будет касаться статьи 2 Конвенции и что работа над ней начнется на тридцать первой сессии. Поэтому Комитет приступит к первому этапу данного процесса и проведет общую дискуссию и обмен мнениями в св</w:t>
      </w:r>
      <w:r>
        <w:t>я</w:t>
      </w:r>
      <w:r>
        <w:t>зи с предлагаемой общей рекомендацией со специализированными учрежд</w:t>
      </w:r>
      <w:r>
        <w:t>е</w:t>
      </w:r>
      <w:r>
        <w:t>ниями и органами системы Организации Объединенных Наций и неправител</w:t>
      </w:r>
      <w:r>
        <w:t>ь</w:t>
      </w:r>
      <w:r>
        <w:t>ственн</w:t>
      </w:r>
      <w:r>
        <w:t>ы</w:t>
      </w:r>
      <w:r>
        <w:t>ми организациями.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Записка Генерального секретаря о докладах специализированных учреждений об осуществлении Конвенции в областях, входящих в сферу их деятельности (CEDAW/C/2004/II/3)</w:t>
      </w:r>
    </w:p>
    <w:p w:rsidR="00000000" w:rsidRDefault="00000000">
      <w:pPr>
        <w:pStyle w:val="SingleTxt"/>
      </w:pPr>
      <w:r>
        <w:t>Доклад Продовольственной и сельскохозяйственной организации Объедине</w:t>
      </w:r>
      <w:r>
        <w:t>н</w:t>
      </w:r>
      <w:r>
        <w:t>ных Наций (CEDAW/C/2004/II/3/Add.1)</w:t>
      </w:r>
    </w:p>
    <w:p w:rsidR="00000000" w:rsidRDefault="00000000">
      <w:pPr>
        <w:pStyle w:val="SingleTxt"/>
      </w:pPr>
      <w:r>
        <w:t>Доклад Всемирной организации здравоохранения (CEDAW/C/2004/II/3/Add.2)</w:t>
      </w:r>
    </w:p>
    <w:p w:rsidR="00000000" w:rsidRDefault="00000000">
      <w:pPr>
        <w:pStyle w:val="SingleTxt"/>
      </w:pPr>
      <w:r>
        <w:t>Доклад Организации Объединенных Наций по вопросам образования, науки и культуры (CEDAW/C/2004/II/3/Add.3)</w:t>
      </w:r>
    </w:p>
    <w:p w:rsidR="00000000" w:rsidRDefault="00000000">
      <w:pPr>
        <w:pStyle w:val="SingleTxt"/>
      </w:pPr>
      <w:r>
        <w:t>Доклад Международной организации труда (CEDAW/C/2004/II/Add.4)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 6</w:t>
      </w:r>
      <w:r>
        <w:br/>
        <w:t>Пути и средства повышения оперативности в работе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Перед каждой сессией Секретариат готовит предсессионный доклад о п</w:t>
      </w:r>
      <w:r>
        <w:t>у</w:t>
      </w:r>
      <w:r>
        <w:t>тях и средствах повышения эффективности работы Комитета, который соде</w:t>
      </w:r>
      <w:r>
        <w:t>р</w:t>
      </w:r>
      <w:r>
        <w:t>жит информацию, представленную Секретариатом, замечания членов Комитета или информацию об изменениях в контексте режима в области прав человека (CEDAW/C/2004/II/4).</w:t>
      </w:r>
    </w:p>
    <w:p w:rsidR="00000000" w:rsidRDefault="00000000">
      <w:pPr>
        <w:pStyle w:val="SingleTxt"/>
      </w:pPr>
      <w:r>
        <w:tab/>
        <w:t>По приглашению директора Нидерландского института прав человека и при финансовой поддержке правительства Нидерландов Комитет проведет 5–7 мая 2004 года в Утрехте, Нидерланды, неофициальное совещание. Основное вн</w:t>
      </w:r>
      <w:r>
        <w:t>и</w:t>
      </w:r>
      <w:r>
        <w:t>мание на этом совещании будет уделено методам работы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Доклад Секретариата о путях и средствах повышения оперативности в работе Комитета, включая рекомендации, подготовленные по результатам работы н</w:t>
      </w:r>
      <w:r>
        <w:t>е</w:t>
      </w:r>
      <w:r>
        <w:t>официального совещания в Утрехте (CEDAW/C/2004/II/4)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 7</w:t>
      </w:r>
      <w:r>
        <w:br/>
        <w:t xml:space="preserve">Деятельность Комитета в соответствии с Факультативным </w:t>
      </w:r>
      <w:r>
        <w:br/>
        <w:t xml:space="preserve">протоколом к Конвенции о ликвидации всех форм дискриминации 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После вступления в силу в декабре 2000 года Факультативного протокола к Конвенции Комитет учредил Рабочую группу по сообщениям в соответствии с Факультативным протоколом. Рабочая группа проведет свою четвертую се</w:t>
      </w:r>
      <w:r>
        <w:t>с</w:t>
      </w:r>
      <w:r>
        <w:t>сию в период с 30 июня по 2 июля 2004 года. Комитет рассмотрит доклад Раб</w:t>
      </w:r>
      <w:r>
        <w:t>о</w:t>
      </w:r>
      <w:r>
        <w:t>чей группы о р</w:t>
      </w:r>
      <w:r>
        <w:t>а</w:t>
      </w:r>
      <w:r>
        <w:t>боте ее четвертой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Доклад Рабочей группы по сообщениям в соответствии с Факультативным пр</w:t>
      </w:r>
      <w:r>
        <w:t>о</w:t>
      </w:r>
      <w:r>
        <w:t>токолом (CEDAW/C/2004/II/WGCOP/L.1)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 8</w:t>
      </w:r>
      <w:r>
        <w:br/>
        <w:t>Предварительная повестка дня тридцать второй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 своей десятой сессии Комитет постановил, что в конце каждой сессии будет утверждаться проект предварительной повестки дня следующей сессии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Проект предварительной повестки дня тридцать второй сессии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 9</w:t>
      </w:r>
      <w:r>
        <w:br/>
        <w:t>Утверждение доклада Комитета о работе его тридцать первой сессии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Предлагаемая организация работы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1494"/>
        <w:gridCol w:w="434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74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День недели/дата/время</w:t>
            </w:r>
          </w:p>
        </w:tc>
        <w:tc>
          <w:tcPr>
            <w:tcW w:w="149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72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Пункт повес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ки дня</w:t>
            </w:r>
          </w:p>
        </w:tc>
        <w:tc>
          <w:tcPr>
            <w:tcW w:w="43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72"/>
              <w:rPr>
                <w:i/>
                <w:sz w:val="14"/>
              </w:rPr>
            </w:pPr>
            <w:r>
              <w:rPr>
                <w:i/>
                <w:sz w:val="14"/>
              </w:rPr>
              <w:t>Документация/программа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74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149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/>
              <w:jc w:val="center"/>
              <w:rPr>
                <w:sz w:val="17"/>
              </w:rPr>
            </w:pPr>
          </w:p>
        </w:tc>
        <w:tc>
          <w:tcPr>
            <w:tcW w:w="43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72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Вторник, 6 июля 2004 года</w:t>
            </w:r>
            <w:r>
              <w:rPr>
                <w:b/>
              </w:rPr>
              <w:br/>
              <w:t>648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11 ч. 30 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1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Открытие сессии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2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Утверждение повестки дня и организация р</w:t>
            </w:r>
            <w:r>
              <w:t>а</w:t>
            </w:r>
            <w:r>
              <w:t>боты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3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Доклад Председателя о мероприятиях, пров</w:t>
            </w:r>
            <w:r>
              <w:t>е</w:t>
            </w:r>
            <w:r>
              <w:t>денных в период между тридцатой и тридц</w:t>
            </w:r>
            <w:r>
              <w:t>а</w:t>
            </w:r>
            <w:r>
              <w:t>той первой сессиями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Рассмотрение докладов, представленных г</w:t>
            </w:r>
            <w:r>
              <w:t>о</w:t>
            </w:r>
            <w:r>
              <w:t>сударствами-участниками в соответствии со статьей 18 Конвенции о ликвидации всех форм дискриминации в отношении женщин: доклад предсессионной раб</w:t>
            </w:r>
            <w:r>
              <w:t>о</w:t>
            </w:r>
            <w:r>
              <w:t>чей группы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5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Осуществление статьи 21 Конвенции о ли</w:t>
            </w:r>
            <w:r>
              <w:t>к</w:t>
            </w:r>
            <w:r>
              <w:t>видации всех форм дискриминации в отношении женщин: вступительное заявл</w:t>
            </w:r>
            <w:r>
              <w:t>е</w:t>
            </w:r>
            <w:r>
              <w:t>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6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Пути и средства повышения оперативности в работе Комитета: вступительное зая</w:t>
            </w:r>
            <w:r>
              <w:t>в</w:t>
            </w:r>
            <w:r>
              <w:t>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11 ч. 30 м. — 13 ч. 00 м.</w:t>
            </w:r>
            <w:r>
              <w:br/>
              <w:t>(з</w:t>
            </w:r>
            <w:r>
              <w:t>а</w:t>
            </w:r>
            <w:r>
              <w:t>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Неофициальное заседание с участием органов и специализированных учреждений Орган</w:t>
            </w:r>
            <w:r>
              <w:t>и</w:t>
            </w:r>
            <w:r>
              <w:t>зации Объединенных Н</w:t>
            </w:r>
            <w:r>
              <w:t>а</w:t>
            </w:r>
            <w:r>
              <w:t>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16 ч. 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Неофициальное заседание с участием непр</w:t>
            </w:r>
            <w:r>
              <w:t>а</w:t>
            </w:r>
            <w:r>
              <w:t>вительс</w:t>
            </w:r>
            <w:r>
              <w:t>т</w:t>
            </w:r>
            <w:r>
              <w:t>венных организаций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16 ч. 30 м. — 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5 и 6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Среда, 7 июля 2004 года</w:t>
            </w:r>
            <w:r>
              <w:rPr>
                <w:b/>
              </w:rPr>
              <w:br/>
              <w:t>649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10 ч. 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  <w:rPr>
                <w:b/>
              </w:rPr>
            </w:pPr>
            <w:r>
              <w:t>4</w:t>
            </w:r>
            <w:r>
              <w:rPr>
                <w:b/>
              </w:rPr>
              <w:br/>
            </w:r>
            <w:r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Рассмотрение докладов, представленных г</w:t>
            </w:r>
            <w:r>
              <w:t>о</w:t>
            </w:r>
            <w:r>
              <w:t>сударствами-участниками в соответствии со статьей 18 Конвенции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keepNext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keepNext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keepNext/>
              <w:ind w:left="72"/>
              <w:jc w:val="left"/>
            </w:pPr>
            <w:r>
              <w:t>Испания, пятый периодический доклад (CEDAW/C/ESP/5)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</w:t>
            </w:r>
            <w:r>
              <w:t>о</w:t>
            </w:r>
            <w:r>
              <w:t>сударства-участника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30 м. — 13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650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17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Испания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17 ч. 00 м.–18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br w:type="page"/>
              <w:t>Четверг, 8 июля 2004 года</w:t>
            </w:r>
            <w:r>
              <w:rPr>
                <w:b/>
              </w:rPr>
              <w:br/>
              <w:t>651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10 ч. 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Экваториальная Гвинея, объединенные второй и третий периодические доклады и объед</w:t>
            </w:r>
            <w:r>
              <w:t>и</w:t>
            </w:r>
            <w:r>
              <w:t>ненные четвертый и пятый периодические доклады (CEDAW/C/GNQ/2–3 и CEDAW/C/GNQ/4–5)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</w:t>
            </w:r>
            <w:r>
              <w:t>о</w:t>
            </w:r>
            <w:r>
              <w:t>сударства-участника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30 м. — 13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652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 — 17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Экваториальная Гвинея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17 ч. 00 м. — 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Пятница, 9 июля 2004 года</w:t>
            </w:r>
            <w:r>
              <w:rPr>
                <w:b/>
              </w:rPr>
              <w:br/>
              <w:t>653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10 ч. 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Бангладеш, пятый периодический доклад (CEDAW/C/BGD/5)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</w:t>
            </w:r>
            <w:r>
              <w:t>о</w:t>
            </w:r>
            <w:r>
              <w:t>сударства-участника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30 м. — 13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654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17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Бангладеш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17 ч. 00 м. — 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keepNext/>
              <w:ind w:right="43"/>
              <w:jc w:val="left"/>
              <w:rPr>
                <w:b/>
              </w:rPr>
            </w:pPr>
            <w:r>
              <w:rPr>
                <w:b/>
              </w:rPr>
              <w:t>Понедельник, 12 июля 2004 года</w:t>
            </w:r>
            <w:r>
              <w:rPr>
                <w:b/>
              </w:rPr>
              <w:br/>
              <w:t>655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keepNext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keepNext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keepNext/>
              <w:ind w:right="43"/>
              <w:jc w:val="left"/>
            </w:pPr>
            <w:r>
              <w:t>10 ч. 00 м. — 10 ч. 30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keepNext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keepNext/>
              <w:ind w:left="72"/>
              <w:jc w:val="left"/>
            </w:pPr>
            <w:r>
              <w:t>Ангола, объединенные первоначальный, вт</w:t>
            </w:r>
            <w:r>
              <w:t>о</w:t>
            </w:r>
            <w:r>
              <w:t>рой и третий периодические доклады (CEDAW/C/AGO/1–3)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30 м. — 11 ч. 15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</w:t>
            </w:r>
            <w:r>
              <w:t>о</w:t>
            </w:r>
            <w:r>
              <w:t>сударства-участника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11 ч. 15 м.–13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656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16 ч. 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Ангола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16 ч. 30 м.–18 ч. 00 м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Неофициальное заседание с участием непр</w:t>
            </w:r>
            <w:r>
              <w:t>а</w:t>
            </w:r>
            <w:r>
              <w:t>вительственных организаций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Вторник, 13 июля 2004 года</w:t>
            </w:r>
            <w:r>
              <w:rPr>
                <w:b/>
              </w:rPr>
              <w:br/>
              <w:t>657</w:t>
            </w:r>
            <w:r>
              <w:rPr>
                <w:b/>
              </w:rPr>
              <w:noBreakHyphen/>
              <w:t>е 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10 ч. 30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Мальта, объединенные первоначальный, вт</w:t>
            </w:r>
            <w:r>
              <w:t>о</w:t>
            </w:r>
            <w:r>
              <w:t>рой и третий периодические доклады (CEDAW/C/MLT/1–3)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30 м.–11 ч. 15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гос</w:t>
            </w:r>
            <w:r>
              <w:t>у</w:t>
            </w:r>
            <w:r>
              <w:t>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11 ч. 15 м. — 13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658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16 ч. 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Мальта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16 ч. 30 м.–18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7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Деятельность Комитета в соответствии с Ф</w:t>
            </w:r>
            <w:r>
              <w:t>а</w:t>
            </w:r>
            <w:r>
              <w:t>культативным протоколом к Конвенции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Среда, 14 июля 2004 года</w:t>
            </w:r>
            <w:r>
              <w:rPr>
                <w:b/>
              </w:rPr>
              <w:br/>
              <w:t>659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 00 м. — 10 ч. 30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Латвия, объединенные первоначальный, вт</w:t>
            </w:r>
            <w:r>
              <w:t>о</w:t>
            </w:r>
            <w:r>
              <w:t>рой и третий периодические доклады (CEDAW/C/LVA/1–3)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11 ч. 15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</w:t>
            </w:r>
            <w:r>
              <w:t>о</w:t>
            </w:r>
            <w:r>
              <w:t>сударства-участника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11 ч. 15 м.–13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pageBreakBefore/>
              <w:ind w:right="43"/>
              <w:jc w:val="left"/>
              <w:rPr>
                <w:b/>
              </w:rPr>
            </w:pPr>
            <w:r>
              <w:rPr>
                <w:b/>
              </w:rPr>
              <w:t>660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 00 м. — 16 ч. 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Латвия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16 ч. 30 м. — 18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Четверг, 15 июля 2004 года</w:t>
            </w:r>
            <w:r>
              <w:rPr>
                <w:b/>
              </w:rPr>
              <w:br/>
              <w:t>661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 00 м. — 10 ч. 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Доминиканская Республика, пятый период</w:t>
            </w:r>
            <w:r>
              <w:t>и</w:t>
            </w:r>
            <w:r>
              <w:t>ческий доклад (CEDAW/C/DОМ/5)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Вступительное заявление представителя г</w:t>
            </w:r>
            <w:r>
              <w:t>о</w:t>
            </w:r>
            <w:r>
              <w:t>сударства-участника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 30 м. — 13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Вопросы экспертов и диалог с членами Ком</w:t>
            </w:r>
            <w:r>
              <w:t>и</w:t>
            </w:r>
            <w:r>
              <w:t>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662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 00 м. — 17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Доминиканская Республика (</w:t>
            </w:r>
            <w:r>
              <w:rPr>
                <w:i/>
              </w:rPr>
              <w:t>продолжение</w:t>
            </w:r>
            <w: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17 ч. 00 м. — 18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Пятница, 16 июля 2004 года</w:t>
            </w:r>
            <w:r>
              <w:rPr>
                <w:b/>
              </w:rPr>
              <w:br/>
              <w:t>663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 00 м. — 12 ч. 30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Аргентина, доклад о последующих мерах в связи с пятым периодическим докладом (CEDAW/C/ARG/5/Add.1)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12 ч. 30 м. — 13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 00 м. — 17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Ответы (Ангола)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17 ч. 00 м.–18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Понедельник, 19 июля 2004 года</w:t>
            </w:r>
            <w:r>
              <w:rPr>
                <w:b/>
              </w:rPr>
              <w:br/>
              <w:t>664</w:t>
            </w:r>
            <w:r>
              <w:rPr>
                <w:b/>
              </w:rPr>
              <w:noBreakHyphen/>
              <w:t>е 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 00 м. — 12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Ответы (Латвия)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12 ч. 00 м. — 13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665</w:t>
            </w:r>
            <w:r>
              <w:rPr>
                <w:b/>
              </w:rPr>
              <w:noBreakHyphen/>
              <w:t>е 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17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Ответы (Мальта)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  <w:r>
        <w:br w:type="page"/>
      </w: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1494"/>
        <w:gridCol w:w="434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17 ч. 00 м. — 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Вторник, 20 июля 2004 года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13 ч.00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7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Деятельность Комитета в соответствии с Ф</w:t>
            </w:r>
            <w:r>
              <w:t>а</w:t>
            </w:r>
            <w:r>
              <w:t>культативным протоколом к Конвенции о ли</w:t>
            </w:r>
            <w:r>
              <w:t>к</w:t>
            </w:r>
            <w:r>
              <w:t>видации всех форм дискриминации в отнош</w:t>
            </w:r>
            <w:r>
              <w:t>е</w:t>
            </w:r>
            <w:r>
              <w:t>нии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 00 м. — 18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Среда, 21 июля 2004 года</w:t>
            </w:r>
            <w:r>
              <w:rPr>
                <w:b/>
              </w:rPr>
              <w:br/>
              <w:t>666</w:t>
            </w:r>
            <w:r>
              <w:rPr>
                <w:b/>
              </w:rPr>
              <w:noBreakHyphen/>
              <w:t>е 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 — 13 ч. 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5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Обсуждение общих рекомендаций по статье 2 Конвенции с органами и специализированн</w:t>
            </w:r>
            <w:r>
              <w:t>ы</w:t>
            </w:r>
            <w:r>
              <w:t>ми учреждениями Организации Объедине</w:t>
            </w:r>
            <w:r>
              <w:t>н</w:t>
            </w:r>
            <w:r>
              <w:t>ных Наций и неправительственными орган</w:t>
            </w:r>
            <w:r>
              <w:t>и</w:t>
            </w:r>
            <w:r>
              <w:t>зациями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 00 м. — 18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Четверг, 22 июля 2004 года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 00 м. — 13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6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 00 м. — 18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  <w:rPr>
                <w:i/>
                <w:u w:val="single"/>
              </w:rPr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Пятница, 23 июля 2004 года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10 ч. 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4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 полного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  <w:rPr>
                <w:b/>
              </w:rPr>
            </w:pPr>
            <w:r>
              <w:rPr>
                <w:b/>
              </w:rPr>
              <w:t>667</w:t>
            </w:r>
            <w:r>
              <w:rPr>
                <w:b/>
              </w:rPr>
              <w:noBreakHyphen/>
              <w:t>е заседание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15 ч. 00 м. — 16 ч. 00 м.</w:t>
            </w:r>
            <w:r>
              <w:br/>
              <w:t>(закрытая часть заседания)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5 и 6</w:t>
            </w:r>
            <w:r>
              <w:br/>
              <w:t>(</w:t>
            </w:r>
            <w:r>
              <w:rPr>
                <w:i/>
              </w:rPr>
              <w:t>продолж</w:t>
            </w:r>
            <w:r>
              <w:rPr>
                <w:i/>
              </w:rPr>
              <w:t>е</w:t>
            </w:r>
            <w:r>
              <w:rPr>
                <w:i/>
              </w:rPr>
              <w:t>ние</w:t>
            </w:r>
            <w:r>
              <w:t>)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Утверждение доклада Рабочей группы полн</w:t>
            </w:r>
            <w:r>
              <w:t>о</w:t>
            </w:r>
            <w:r>
              <w:t>го состава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</w:tcPr>
          <w:p w:rsidR="00000000" w:rsidRDefault="00000000">
            <w:pPr>
              <w:pStyle w:val="DualTxt"/>
              <w:ind w:right="43"/>
              <w:jc w:val="left"/>
            </w:pPr>
            <w:r>
              <w:t>16 ч. 00 м. — 18 ч. 00 м.</w:t>
            </w:r>
          </w:p>
        </w:tc>
        <w:tc>
          <w:tcPr>
            <w:tcW w:w="1494" w:type="dxa"/>
          </w:tcPr>
          <w:p w:rsidR="00000000" w:rsidRDefault="00000000">
            <w:pPr>
              <w:pStyle w:val="DualTxt"/>
              <w:ind w:left="72"/>
              <w:jc w:val="center"/>
            </w:pPr>
            <w:r>
              <w:t>8</w:t>
            </w:r>
          </w:p>
        </w:tc>
        <w:tc>
          <w:tcPr>
            <w:tcW w:w="4347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Предварительная повестка дня тридцать вт</w:t>
            </w:r>
            <w:r>
              <w:t>о</w:t>
            </w:r>
            <w:r>
              <w:t xml:space="preserve">рой сессии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45" w:type="dxa"/>
            <w:tcBorders>
              <w:bottom w:val="single" w:sz="12" w:space="0" w:color="auto"/>
            </w:tcBorders>
          </w:tcPr>
          <w:p w:rsidR="00000000" w:rsidRDefault="00000000">
            <w:pPr>
              <w:pStyle w:val="DualTxt"/>
              <w:ind w:right="43"/>
              <w:jc w:val="left"/>
            </w:pPr>
          </w:p>
        </w:tc>
        <w:tc>
          <w:tcPr>
            <w:tcW w:w="1494" w:type="dxa"/>
            <w:tcBorders>
              <w:bottom w:val="single" w:sz="12" w:space="0" w:color="auto"/>
            </w:tcBorders>
          </w:tcPr>
          <w:p w:rsidR="00000000" w:rsidRDefault="00000000">
            <w:pPr>
              <w:pStyle w:val="DualTxt"/>
              <w:ind w:left="72"/>
              <w:jc w:val="center"/>
            </w:pPr>
            <w:r>
              <w:t>9</w:t>
            </w:r>
          </w:p>
        </w:tc>
        <w:tc>
          <w:tcPr>
            <w:tcW w:w="4347" w:type="dxa"/>
            <w:tcBorders>
              <w:bottom w:val="single" w:sz="12" w:space="0" w:color="auto"/>
            </w:tcBorders>
          </w:tcPr>
          <w:p w:rsidR="00000000" w:rsidRDefault="00000000">
            <w:pPr>
              <w:pStyle w:val="DualTxt"/>
              <w:ind w:left="72"/>
              <w:jc w:val="left"/>
            </w:pPr>
            <w:r>
              <w:t>Утверждение доклада Комитета о работе его тридцатой сессии</w:t>
            </w:r>
          </w:p>
        </w:tc>
      </w:tr>
    </w:tbl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NO&gt;&gt;N0435914R&lt;&lt;ODS JOB NO&gt;&gt;</w:t>
      </w:r>
    </w:p>
    <w:p w:rsidR="00000000" w:rsidRDefault="00000000">
      <w:pPr>
        <w:pStyle w:val="CommentText"/>
      </w:pPr>
      <w:r>
        <w:t>&lt;&lt;ODS DOC SYMBOL1&gt;&gt;CEDAW/C/2004/II/1&lt;&lt;ODS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04-35914 (R)    070604    0</w:t>
    </w:r>
    <w:r>
      <w:rPr>
        <w:b w:val="0"/>
        <w:noProof w:val="0"/>
        <w:sz w:val="20"/>
        <w:lang w:val="ru-RU"/>
      </w:rPr>
      <w:t>8</w:t>
    </w:r>
    <w:r>
      <w:rPr>
        <w:b w:val="0"/>
        <w:sz w:val="20"/>
      </w:rPr>
      <w:t>0604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*0435914*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CEDAW/C/2004/II/1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CEDAW/C/2004/II/1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/C/2004/II/1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11 May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4 18:30:48"/>
    <w:docVar w:name="DocCategory" w:val="Doc"/>
    <w:docVar w:name="DocType" w:val="Final"/>
    <w:docVar w:name="JobNo" w:val="0435914R"/>
    <w:docVar w:name="OandT" w:val=" "/>
    <w:docVar w:name="Symbol1" w:val="CEDAW/C/2004/II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10</Pages>
  <Words>2564</Words>
  <Characters>14618</Characters>
  <Application>Microsoft Office Word</Application>
  <DocSecurity>4</DocSecurity>
  <Lines>121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17951</CharactersWithSpaces>
  <SharedDoc>false</SharedDoc>
  <HLinks>
    <vt:vector size="6" baseType="variant">
      <vt:variant>
        <vt:i4>4522087</vt:i4>
      </vt:variant>
      <vt:variant>
        <vt:i4>36724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Trepelkova</dc:creator>
  <cp:keywords/>
  <dc:description/>
  <cp:lastModifiedBy>Irina Galitchskaia</cp:lastModifiedBy>
  <cp:revision>8</cp:revision>
  <cp:lastPrinted>2004-06-08T09:44:00Z</cp:lastPrinted>
  <dcterms:created xsi:type="dcterms:W3CDTF">2004-06-08T09:13:00Z</dcterms:created>
  <dcterms:modified xsi:type="dcterms:W3CDTF">2004-06-08T10:06:00Z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0435914</vt:lpwstr>
  </property>
  <property fmtid="{D5CDD505-2E9C-101B-9397-08002B2CF9AE}" pid="3" name="Symbol1">
    <vt:lpwstr>CEDAW/C/2004/II/1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Галицкая</vt:lpwstr>
  </property>
</Properties>
</file>