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01CBE">
      <w:pPr>
        <w:spacing w:after="320" w:line="480" w:lineRule="auto"/>
        <w:textAlignment w:val="center"/>
      </w:pPr>
      <w:r>
        <w:t>1998</w:t>
      </w:r>
      <w:r>
        <w:rPr>
          <w:rFonts w:hint="eastAsia"/>
        </w:rPr>
        <w:t>年实务会议</w:t>
      </w:r>
    </w:p>
    <w:p w:rsidR="00000000" w:rsidRDefault="00901CBE">
      <w:pPr>
        <w:pStyle w:val="Heading2"/>
      </w:pPr>
      <w:r>
        <w:rPr>
          <w:rFonts w:hint="eastAsia"/>
        </w:rPr>
        <w:t>《经济、社会、文化权利国际盟约》的执行情况</w:t>
      </w:r>
    </w:p>
    <w:p w:rsidR="00000000" w:rsidRDefault="00901CBE">
      <w:pPr>
        <w:pStyle w:val="Heading3"/>
      </w:pPr>
      <w:r>
        <w:rPr>
          <w:rFonts w:hint="eastAsia"/>
        </w:rPr>
        <w:t>缔约国依照经济及社会理事会第</w:t>
      </w:r>
      <w:r>
        <w:t>1988/4</w:t>
      </w:r>
      <w:r>
        <w:rPr>
          <w:rFonts w:hint="eastAsia"/>
        </w:rPr>
        <w:t>号决议</w:t>
      </w:r>
      <w:r>
        <w:br/>
      </w:r>
      <w:r>
        <w:rPr>
          <w:rFonts w:hint="eastAsia"/>
        </w:rPr>
        <w:t>制订的方案就《盟约》第</w:t>
      </w:r>
      <w:r>
        <w:t>16</w:t>
      </w:r>
      <w:r>
        <w:rPr>
          <w:rFonts w:hint="eastAsia"/>
        </w:rPr>
        <w:t>和第</w:t>
      </w:r>
      <w:r>
        <w:t>17</w:t>
      </w:r>
      <w:r>
        <w:rPr>
          <w:rFonts w:hint="eastAsia"/>
        </w:rPr>
        <w:t>条</w:t>
      </w:r>
      <w:r>
        <w:br/>
      </w:r>
      <w:r>
        <w:rPr>
          <w:rFonts w:hint="eastAsia"/>
        </w:rPr>
        <w:t>提出的第三次定期报告</w:t>
      </w:r>
    </w:p>
    <w:p w:rsidR="00000000" w:rsidRDefault="00901CBE">
      <w:pPr>
        <w:pStyle w:val="Heading3"/>
        <w:spacing w:after="120" w:line="480" w:lineRule="auto"/>
      </w:pPr>
      <w:r>
        <w:rPr>
          <w:rFonts w:hint="eastAsia"/>
        </w:rPr>
        <w:t>增</w:t>
      </w:r>
      <w:r>
        <w:t xml:space="preserve">  </w:t>
      </w:r>
      <w:r>
        <w:rPr>
          <w:rFonts w:hint="eastAsia"/>
        </w:rPr>
        <w:t>编</w:t>
      </w:r>
    </w:p>
    <w:p w:rsidR="00000000" w:rsidRDefault="00901CBE">
      <w:pPr>
        <w:pStyle w:val="Heading3"/>
        <w:spacing w:after="120" w:line="480" w:lineRule="auto"/>
        <w:ind w:firstLine="360"/>
        <w:rPr>
          <w:u w:val="none"/>
        </w:rPr>
      </w:pPr>
      <w:r>
        <w:rPr>
          <w:rFonts w:hint="eastAsia"/>
          <w:u w:val="none"/>
        </w:rPr>
        <w:t>墨</w:t>
      </w:r>
      <w:r>
        <w:rPr>
          <w:u w:val="none"/>
        </w:rPr>
        <w:t xml:space="preserve"> </w:t>
      </w:r>
      <w:r>
        <w:rPr>
          <w:rFonts w:hint="eastAsia"/>
          <w:u w:val="none"/>
        </w:rPr>
        <w:t>西</w:t>
      </w:r>
      <w:r>
        <w:rPr>
          <w:u w:val="none"/>
        </w:rPr>
        <w:t xml:space="preserve"> </w:t>
      </w:r>
      <w:r>
        <w:rPr>
          <w:rFonts w:hint="eastAsia"/>
          <w:u w:val="none"/>
        </w:rPr>
        <w:t>哥</w:t>
      </w:r>
      <w:r>
        <w:rPr>
          <w:u w:val="none"/>
        </w:rPr>
        <w:t xml:space="preserve"> </w:t>
      </w:r>
      <w:r>
        <w:rPr>
          <w:rStyle w:val="FootnoteReference"/>
          <w:position w:val="8"/>
          <w:u w:val="none"/>
          <w:vertAlign w:val="baseline"/>
        </w:rPr>
        <w:footnoteReference w:customMarkFollows="1" w:id="1"/>
        <w:sym w:font="Symbol" w:char="F02A"/>
      </w:r>
    </w:p>
    <w:p w:rsidR="00000000" w:rsidRDefault="00901CBE">
      <w:pPr>
        <w:spacing w:after="120" w:line="480" w:lineRule="auto"/>
        <w:jc w:val="right"/>
      </w:pPr>
      <w:r>
        <w:rPr>
          <w:rFonts w:hint="eastAsia"/>
        </w:rPr>
        <w:t>［</w:t>
      </w:r>
      <w:r>
        <w:t>1997</w:t>
      </w:r>
      <w:r>
        <w:rPr>
          <w:rFonts w:hint="eastAsia"/>
        </w:rPr>
        <w:t>年</w:t>
      </w:r>
      <w:r>
        <w:t>7</w:t>
      </w:r>
      <w:r>
        <w:rPr>
          <w:rFonts w:hint="eastAsia"/>
        </w:rPr>
        <w:t>月</w:t>
      </w:r>
      <w:r>
        <w:t>18</w:t>
      </w:r>
      <w:r>
        <w:rPr>
          <w:rFonts w:hint="eastAsia"/>
        </w:rPr>
        <w:t>日］</w:t>
      </w:r>
    </w:p>
    <w:p w:rsidR="00000000" w:rsidRDefault="00901CBE">
      <w:pPr>
        <w:spacing w:after="120" w:line="480" w:lineRule="auto"/>
        <w:jc w:val="right"/>
      </w:pPr>
    </w:p>
    <w:p w:rsidR="00000000" w:rsidRDefault="00901CBE">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901CBE">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901CBE">
      <w:pPr>
        <w:pStyle w:val="a3"/>
      </w:pPr>
      <w:r>
        <w:rPr>
          <w:rFonts w:hint="eastAsia"/>
        </w:rPr>
        <w:t>导</w:t>
      </w:r>
      <w:r>
        <w:t xml:space="preserve">  </w:t>
      </w:r>
      <w:r>
        <w:rPr>
          <w:rFonts w:hint="eastAsia"/>
        </w:rPr>
        <w:t>言</w:t>
      </w:r>
      <w:r>
        <w:t>..................</w:t>
      </w:r>
      <w:r>
        <w:tab/>
      </w:r>
      <w:r>
        <w:tab/>
        <w:t>1</w:t>
      </w:r>
      <w:r>
        <w:tab/>
        <w:t>-</w:t>
      </w:r>
      <w:r>
        <w:tab/>
        <w:t>7</w:t>
      </w:r>
      <w:r>
        <w:tab/>
        <w:t>3</w:t>
      </w:r>
    </w:p>
    <w:p w:rsidR="00000000" w:rsidRDefault="00901CBE">
      <w:pPr>
        <w:pStyle w:val="a3"/>
        <w:ind w:left="518"/>
      </w:pPr>
      <w:r>
        <w:rPr>
          <w:rFonts w:hint="eastAsia"/>
        </w:rPr>
        <w:t>第</w:t>
      </w:r>
      <w:r>
        <w:t>1</w:t>
      </w:r>
      <w:r>
        <w:rPr>
          <w:rFonts w:hint="eastAsia"/>
        </w:rPr>
        <w:t>条</w:t>
      </w:r>
      <w:r>
        <w:t>............</w:t>
      </w:r>
      <w:r>
        <w:tab/>
      </w:r>
      <w:r>
        <w:tab/>
      </w:r>
      <w:r>
        <w:tab/>
        <w:t>8</w:t>
      </w:r>
      <w:r>
        <w:tab/>
      </w:r>
      <w:r>
        <w:tab/>
        <w:t>3</w:t>
      </w:r>
    </w:p>
    <w:p w:rsidR="00000000" w:rsidRDefault="00901CBE">
      <w:pPr>
        <w:pStyle w:val="a3"/>
        <w:ind w:left="518"/>
      </w:pPr>
      <w:r>
        <w:rPr>
          <w:rFonts w:hint="eastAsia"/>
        </w:rPr>
        <w:t>第</w:t>
      </w:r>
      <w:r>
        <w:t>2</w:t>
      </w:r>
      <w:r>
        <w:rPr>
          <w:rFonts w:hint="eastAsia"/>
        </w:rPr>
        <w:t>条</w:t>
      </w:r>
      <w:r>
        <w:t>....................</w:t>
      </w:r>
      <w:r>
        <w:tab/>
      </w:r>
      <w:r>
        <w:tab/>
        <w:t>9</w:t>
      </w:r>
      <w:r>
        <w:tab/>
        <w:t>-</w:t>
      </w:r>
      <w:r>
        <w:tab/>
        <w:t>48</w:t>
      </w:r>
      <w:r>
        <w:tab/>
        <w:t>4</w:t>
      </w:r>
    </w:p>
    <w:p w:rsidR="00000000" w:rsidRDefault="00901CBE">
      <w:pPr>
        <w:pStyle w:val="a3"/>
        <w:ind w:left="518"/>
      </w:pPr>
      <w:r>
        <w:rPr>
          <w:rFonts w:hint="eastAsia"/>
        </w:rPr>
        <w:t>第</w:t>
      </w:r>
      <w:r>
        <w:t>3</w:t>
      </w:r>
      <w:r>
        <w:rPr>
          <w:rFonts w:hint="eastAsia"/>
        </w:rPr>
        <w:t>条</w:t>
      </w:r>
      <w:r>
        <w:t>.........................</w:t>
      </w:r>
      <w:r>
        <w:tab/>
      </w:r>
      <w:r>
        <w:tab/>
        <w:t>49</w:t>
      </w:r>
      <w:r>
        <w:tab/>
        <w:t>-</w:t>
      </w:r>
      <w:r>
        <w:tab/>
        <w:t>51</w:t>
      </w:r>
      <w:r>
        <w:tab/>
        <w:t>10</w:t>
      </w:r>
    </w:p>
    <w:p w:rsidR="00000000" w:rsidRDefault="00901CBE">
      <w:pPr>
        <w:pStyle w:val="a3"/>
        <w:ind w:left="518"/>
      </w:pPr>
      <w:r>
        <w:rPr>
          <w:rFonts w:hint="eastAsia"/>
        </w:rPr>
        <w:t>第</w:t>
      </w:r>
      <w:r>
        <w:t>4</w:t>
      </w:r>
      <w:r>
        <w:rPr>
          <w:rFonts w:hint="eastAsia"/>
        </w:rPr>
        <w:t>条</w:t>
      </w:r>
      <w:r>
        <w:t>...................</w:t>
      </w:r>
      <w:r>
        <w:tab/>
      </w:r>
      <w:r>
        <w:tab/>
      </w:r>
      <w:r>
        <w:tab/>
        <w:t>52</w:t>
      </w:r>
      <w:r>
        <w:tab/>
      </w:r>
      <w:r>
        <w:tab/>
        <w:t>11</w:t>
      </w:r>
    </w:p>
    <w:p w:rsidR="00000000" w:rsidRDefault="00901CBE">
      <w:pPr>
        <w:pStyle w:val="a3"/>
        <w:ind w:left="518"/>
      </w:pPr>
      <w:r>
        <w:rPr>
          <w:rFonts w:hint="eastAsia"/>
        </w:rPr>
        <w:t>第</w:t>
      </w:r>
      <w:r>
        <w:t>5</w:t>
      </w:r>
      <w:r>
        <w:rPr>
          <w:rFonts w:hint="eastAsia"/>
        </w:rPr>
        <w:t>条</w:t>
      </w:r>
      <w:r>
        <w:t>..................................</w:t>
      </w:r>
      <w:r>
        <w:tab/>
      </w:r>
      <w:r>
        <w:tab/>
        <w:t>53</w:t>
      </w:r>
      <w:r>
        <w:tab/>
        <w:t>-</w:t>
      </w:r>
      <w:r>
        <w:tab/>
        <w:t>54</w:t>
      </w:r>
      <w:r>
        <w:tab/>
        <w:t>11</w:t>
      </w:r>
    </w:p>
    <w:p w:rsidR="00000000" w:rsidRDefault="00901CBE">
      <w:pPr>
        <w:pStyle w:val="a3"/>
        <w:ind w:left="518"/>
      </w:pPr>
      <w:r>
        <w:rPr>
          <w:rFonts w:hint="eastAsia"/>
        </w:rPr>
        <w:t>第</w:t>
      </w:r>
      <w:r>
        <w:t>6</w:t>
      </w:r>
      <w:r>
        <w:rPr>
          <w:rFonts w:hint="eastAsia"/>
        </w:rPr>
        <w:t>条</w:t>
      </w:r>
      <w:r>
        <w:t>........................................</w:t>
      </w:r>
      <w:r>
        <w:t>...</w:t>
      </w:r>
      <w:r>
        <w:tab/>
      </w:r>
      <w:r>
        <w:tab/>
        <w:t>55</w:t>
      </w:r>
      <w:r>
        <w:tab/>
        <w:t>-</w:t>
      </w:r>
      <w:r>
        <w:tab/>
        <w:t>97</w:t>
      </w:r>
      <w:r>
        <w:tab/>
        <w:t>12</w:t>
      </w:r>
    </w:p>
    <w:p w:rsidR="00000000" w:rsidRDefault="00901CBE">
      <w:pPr>
        <w:pStyle w:val="a3"/>
        <w:ind w:left="518"/>
      </w:pPr>
      <w:r>
        <w:rPr>
          <w:rFonts w:hint="eastAsia"/>
        </w:rPr>
        <w:t>第</w:t>
      </w:r>
      <w:r>
        <w:t>7</w:t>
      </w:r>
      <w:r>
        <w:rPr>
          <w:rFonts w:hint="eastAsia"/>
        </w:rPr>
        <w:t>条</w:t>
      </w:r>
      <w:r>
        <w:t>......................................</w:t>
      </w:r>
      <w:r>
        <w:tab/>
      </w:r>
      <w:r>
        <w:tab/>
        <w:t>98</w:t>
      </w:r>
      <w:r>
        <w:tab/>
        <w:t>-</w:t>
      </w:r>
      <w:r>
        <w:tab/>
        <w:t>135</w:t>
      </w:r>
      <w:r>
        <w:tab/>
        <w:t>19</w:t>
      </w:r>
    </w:p>
    <w:p w:rsidR="00000000" w:rsidRDefault="00901CBE">
      <w:pPr>
        <w:pStyle w:val="a3"/>
        <w:ind w:left="518"/>
      </w:pPr>
      <w:r>
        <w:rPr>
          <w:rFonts w:hint="eastAsia"/>
        </w:rPr>
        <w:t>第</w:t>
      </w:r>
      <w:r>
        <w:t>8</w:t>
      </w:r>
      <w:r>
        <w:rPr>
          <w:rFonts w:hint="eastAsia"/>
        </w:rPr>
        <w:t>条</w:t>
      </w:r>
      <w:r>
        <w:t>...............................</w:t>
      </w:r>
      <w:r>
        <w:tab/>
      </w:r>
      <w:r>
        <w:tab/>
        <w:t>136</w:t>
      </w:r>
      <w:r>
        <w:tab/>
        <w:t>-</w:t>
      </w:r>
      <w:r>
        <w:tab/>
        <w:t>162</w:t>
      </w:r>
      <w:r>
        <w:tab/>
        <w:t>23</w:t>
      </w:r>
    </w:p>
    <w:p w:rsidR="00000000" w:rsidRDefault="00901CBE">
      <w:pPr>
        <w:pStyle w:val="a3"/>
        <w:ind w:left="518"/>
      </w:pPr>
      <w:r>
        <w:rPr>
          <w:rFonts w:hint="eastAsia"/>
        </w:rPr>
        <w:t>第</w:t>
      </w:r>
      <w:r>
        <w:t>9</w:t>
      </w:r>
      <w:r>
        <w:rPr>
          <w:rFonts w:hint="eastAsia"/>
        </w:rPr>
        <w:t>条</w:t>
      </w:r>
      <w:r>
        <w:t>..................................</w:t>
      </w:r>
      <w:r>
        <w:tab/>
      </w:r>
      <w:r>
        <w:tab/>
        <w:t>163</w:t>
      </w:r>
      <w:r>
        <w:tab/>
        <w:t>-</w:t>
      </w:r>
      <w:r>
        <w:tab/>
        <w:t>197</w:t>
      </w:r>
      <w:r>
        <w:tab/>
        <w:t>27</w:t>
      </w:r>
    </w:p>
    <w:p w:rsidR="00000000" w:rsidRDefault="00901CBE">
      <w:pPr>
        <w:pStyle w:val="a3"/>
        <w:ind w:left="518"/>
      </w:pPr>
      <w:r>
        <w:rPr>
          <w:rFonts w:hint="eastAsia"/>
        </w:rPr>
        <w:t>第</w:t>
      </w:r>
      <w:r>
        <w:t>10</w:t>
      </w:r>
      <w:r>
        <w:rPr>
          <w:rFonts w:hint="eastAsia"/>
        </w:rPr>
        <w:t>条</w:t>
      </w:r>
      <w:r>
        <w:t>..........................</w:t>
      </w:r>
      <w:r>
        <w:tab/>
      </w:r>
      <w:r>
        <w:tab/>
        <w:t>198</w:t>
      </w:r>
      <w:r>
        <w:tab/>
        <w:t>-</w:t>
      </w:r>
      <w:r>
        <w:tab/>
        <w:t>250</w:t>
      </w:r>
      <w:r>
        <w:tab/>
        <w:t>34</w:t>
      </w:r>
    </w:p>
    <w:p w:rsidR="00000000" w:rsidRDefault="00901CBE">
      <w:pPr>
        <w:pStyle w:val="a3"/>
        <w:ind w:left="518"/>
      </w:pPr>
      <w:r>
        <w:rPr>
          <w:rFonts w:hint="eastAsia"/>
        </w:rPr>
        <w:t>第</w:t>
      </w:r>
      <w:r>
        <w:t>11</w:t>
      </w:r>
      <w:r>
        <w:rPr>
          <w:rFonts w:hint="eastAsia"/>
        </w:rPr>
        <w:t>条</w:t>
      </w:r>
      <w:r>
        <w:t>...................................</w:t>
      </w:r>
      <w:r>
        <w:t>.......</w:t>
      </w:r>
      <w:r>
        <w:tab/>
      </w:r>
      <w:r>
        <w:tab/>
        <w:t>251</w:t>
      </w:r>
      <w:r>
        <w:tab/>
        <w:t>-</w:t>
      </w:r>
      <w:r>
        <w:tab/>
        <w:t>322</w:t>
      </w:r>
      <w:r>
        <w:tab/>
        <w:t>45</w:t>
      </w:r>
    </w:p>
    <w:p w:rsidR="00000000" w:rsidRDefault="00901CBE">
      <w:pPr>
        <w:pStyle w:val="a3"/>
        <w:ind w:left="518"/>
      </w:pPr>
      <w:r>
        <w:rPr>
          <w:rFonts w:hint="eastAsia"/>
        </w:rPr>
        <w:t>第</w:t>
      </w:r>
      <w:r>
        <w:t>12</w:t>
      </w:r>
      <w:r>
        <w:rPr>
          <w:rFonts w:hint="eastAsia"/>
        </w:rPr>
        <w:t>条</w:t>
      </w:r>
      <w:r>
        <w:t>............................................</w:t>
      </w:r>
      <w:r>
        <w:tab/>
      </w:r>
      <w:r>
        <w:tab/>
        <w:t>323</w:t>
      </w:r>
      <w:r>
        <w:tab/>
        <w:t>-</w:t>
      </w:r>
      <w:r>
        <w:tab/>
        <w:t>409</w:t>
      </w:r>
      <w:r>
        <w:tab/>
        <w:t>57</w:t>
      </w:r>
    </w:p>
    <w:p w:rsidR="00000000" w:rsidRDefault="00901CBE">
      <w:pPr>
        <w:pStyle w:val="a3"/>
        <w:ind w:left="518"/>
      </w:pPr>
      <w:r>
        <w:rPr>
          <w:rFonts w:hint="eastAsia"/>
        </w:rPr>
        <w:t>第</w:t>
      </w:r>
      <w:r>
        <w:t>13</w:t>
      </w:r>
      <w:r>
        <w:rPr>
          <w:rFonts w:hint="eastAsia"/>
        </w:rPr>
        <w:t>条</w:t>
      </w:r>
      <w:r>
        <w:t>..............................................</w:t>
      </w:r>
      <w:r>
        <w:tab/>
      </w:r>
      <w:r>
        <w:tab/>
        <w:t>410</w:t>
      </w:r>
      <w:r>
        <w:tab/>
        <w:t>-</w:t>
      </w:r>
      <w:r>
        <w:tab/>
        <w:t>481</w:t>
      </w:r>
      <w:r>
        <w:tab/>
        <w:t>74</w:t>
      </w:r>
    </w:p>
    <w:p w:rsidR="00000000" w:rsidRDefault="00901CBE">
      <w:pPr>
        <w:pStyle w:val="a3"/>
        <w:ind w:left="518"/>
      </w:pPr>
      <w:r>
        <w:rPr>
          <w:rFonts w:hint="eastAsia"/>
        </w:rPr>
        <w:t>第</w:t>
      </w:r>
      <w:r>
        <w:t>14</w:t>
      </w:r>
      <w:r>
        <w:rPr>
          <w:rFonts w:hint="eastAsia"/>
        </w:rPr>
        <w:t>条</w:t>
      </w:r>
      <w:r>
        <w:t>..............................................</w:t>
      </w:r>
      <w:r>
        <w:tab/>
      </w:r>
      <w:r>
        <w:tab/>
      </w:r>
      <w:r>
        <w:tab/>
        <w:t>482</w:t>
      </w:r>
      <w:r>
        <w:tab/>
        <w:t>88</w:t>
      </w:r>
    </w:p>
    <w:p w:rsidR="00000000" w:rsidRDefault="00901CBE">
      <w:pPr>
        <w:pStyle w:val="a3"/>
        <w:spacing w:after="320"/>
        <w:ind w:left="518"/>
        <w:textAlignment w:val="center"/>
      </w:pPr>
      <w:r>
        <w:rPr>
          <w:rFonts w:hint="eastAsia"/>
        </w:rPr>
        <w:t>第</w:t>
      </w:r>
      <w:r>
        <w:t>15</w:t>
      </w:r>
      <w:r>
        <w:rPr>
          <w:rFonts w:hint="eastAsia"/>
        </w:rPr>
        <w:t>条</w:t>
      </w:r>
      <w:r>
        <w:t>..........................................</w:t>
      </w:r>
      <w:r>
        <w:t>.</w:t>
      </w:r>
      <w:r>
        <w:tab/>
      </w:r>
      <w:r>
        <w:tab/>
        <w:t>483</w:t>
      </w:r>
      <w:r>
        <w:tab/>
        <w:t>-</w:t>
      </w:r>
      <w:r>
        <w:tab/>
        <w:t>624</w:t>
      </w:r>
      <w:r>
        <w:tab/>
        <w:t>88</w:t>
      </w:r>
    </w:p>
    <w:p w:rsidR="00000000" w:rsidRDefault="00901CBE">
      <w:pPr>
        <w:pStyle w:val="a3"/>
      </w:pPr>
      <w:r>
        <w:rPr>
          <w:rFonts w:hint="eastAsia"/>
        </w:rPr>
        <w:t>附件清单</w:t>
      </w:r>
    </w:p>
    <w:p w:rsidR="00000000" w:rsidRDefault="00901CBE">
      <w:pPr>
        <w:pStyle w:val="a3"/>
      </w:pPr>
    </w:p>
    <w:p w:rsidR="00000000" w:rsidRDefault="00901CBE">
      <w:pPr>
        <w:pStyle w:val="a3"/>
      </w:pPr>
    </w:p>
    <w:p w:rsidR="00000000" w:rsidRDefault="00901CBE">
      <w:pPr>
        <w:pStyle w:val="Heading2"/>
      </w:pPr>
      <w:r>
        <w:br w:type="page"/>
      </w:r>
      <w:r>
        <w:rPr>
          <w:rFonts w:hint="eastAsia"/>
        </w:rPr>
        <w:t>导</w:t>
      </w:r>
      <w:r>
        <w:t xml:space="preserve">  </w:t>
      </w:r>
      <w:r>
        <w:rPr>
          <w:rFonts w:hint="eastAsia"/>
        </w:rPr>
        <w:t>言</w:t>
      </w:r>
    </w:p>
    <w:p w:rsidR="00000000" w:rsidRDefault="00901CBE">
      <w:r>
        <w:tab/>
        <w:t xml:space="preserve">1.  </w:t>
      </w:r>
      <w:r>
        <w:rPr>
          <w:rFonts w:hint="eastAsia"/>
        </w:rPr>
        <w:t>墨西哥履行它作为缔约国对《经济、社会、文化权利国际盟约》的义务，提出有关《盟约》第</w:t>
      </w:r>
      <w:r>
        <w:t>16</w:t>
      </w:r>
      <w:r>
        <w:rPr>
          <w:rFonts w:hint="eastAsia"/>
        </w:rPr>
        <w:t>和第</w:t>
      </w:r>
      <w:r>
        <w:t>17</w:t>
      </w:r>
      <w:r>
        <w:rPr>
          <w:rFonts w:hint="eastAsia"/>
        </w:rPr>
        <w:t>条的第三次定期报告。</w:t>
      </w:r>
    </w:p>
    <w:p w:rsidR="00000000" w:rsidRDefault="00901CBE">
      <w:r>
        <w:tab/>
        <w:t xml:space="preserve">2.  </w:t>
      </w:r>
      <w:r>
        <w:rPr>
          <w:rFonts w:hint="eastAsia"/>
        </w:rPr>
        <w:t>《墨西哥合众国宪法》第</w:t>
      </w:r>
      <w:r>
        <w:t>133</w:t>
      </w:r>
      <w:r>
        <w:rPr>
          <w:rFonts w:hint="eastAsia"/>
        </w:rPr>
        <w:t>条规定，共和国总统签署并经参议院批准的国际条约与宪法和联邦议会颁布的法律一道，构成整个国家的最高法律，因此《经济、社会、文化权利国际盟约》成为国家立法的一部分，可作为任何法律行动的依据。</w:t>
      </w:r>
    </w:p>
    <w:p w:rsidR="00000000" w:rsidRDefault="00901CBE">
      <w:r>
        <w:tab/>
        <w:t xml:space="preserve">3.  </w:t>
      </w:r>
      <w:r>
        <w:rPr>
          <w:rFonts w:hint="eastAsia"/>
        </w:rPr>
        <w:t>根据墨西哥宪法确定的原则，墨西哥分担国际社会的责任和关注，保护和监测充分行使人权和基本自由，</w:t>
      </w:r>
      <w:r>
        <w:rPr>
          <w:rFonts w:hint="eastAsia"/>
        </w:rPr>
        <w:t>为此它已签署和批准了各种有关这个问题的全球性和区域法律文书。</w:t>
      </w:r>
    </w:p>
    <w:p w:rsidR="00000000" w:rsidRDefault="00901CBE">
      <w:r>
        <w:tab/>
        <w:t xml:space="preserve">4.  </w:t>
      </w:r>
      <w:r>
        <w:rPr>
          <w:rFonts w:hint="eastAsia"/>
        </w:rPr>
        <w:t>在加入《经济、社会、文化权利国际盟约》时，墨西哥重申，《盟约》承认的各项权利在墨西哥有效，从而对促进扩大那些权利的普遍效力作出了贡献，并向国际社会作出了实现该目标的坚决承诺。</w:t>
      </w:r>
    </w:p>
    <w:p w:rsidR="00000000" w:rsidRDefault="00901CBE">
      <w:r>
        <w:tab/>
        <w:t xml:space="preserve">5.  </w:t>
      </w:r>
      <w:r>
        <w:rPr>
          <w:rFonts w:hint="eastAsia"/>
        </w:rPr>
        <w:t>墨西哥致力于自由，这是在墨西哥国内和国外捍卫、保护和促进墨西哥人人权的基础。在墨西哥，保护人权不是对社会的让步，而是政府对他的人民最优先的义务。</w:t>
      </w:r>
    </w:p>
    <w:p w:rsidR="00000000" w:rsidRDefault="00901CBE">
      <w:r>
        <w:tab/>
        <w:t xml:space="preserve">6.  </w:t>
      </w:r>
      <w:r>
        <w:rPr>
          <w:rFonts w:hint="eastAsia"/>
        </w:rPr>
        <w:t>墨西哥承认必须严格遵守法治国家的要求，必须毫无保留地尊重宪法确定的人权。墨西哥的基本宪法中关于个人</w:t>
      </w:r>
      <w:r>
        <w:rPr>
          <w:rFonts w:hint="eastAsia"/>
        </w:rPr>
        <w:t>保障和社会权利的部分，符合墨西哥的立宪制度和最新的国际法思想。</w:t>
      </w:r>
    </w:p>
    <w:p w:rsidR="00000000" w:rsidRDefault="00901CBE">
      <w:pPr>
        <w:spacing w:after="320"/>
        <w:textAlignment w:val="center"/>
      </w:pPr>
      <w:r>
        <w:tab/>
        <w:t xml:space="preserve">7.  </w:t>
      </w:r>
      <w:r>
        <w:rPr>
          <w:rFonts w:hint="eastAsia"/>
        </w:rPr>
        <w:t>本报告详细介绍了</w:t>
      </w:r>
      <w:r>
        <w:t>1992</w:t>
      </w:r>
      <w:r>
        <w:rPr>
          <w:rFonts w:hint="eastAsia"/>
        </w:rPr>
        <w:t>至</w:t>
      </w:r>
      <w:r>
        <w:t>1996</w:t>
      </w:r>
      <w:r>
        <w:rPr>
          <w:rFonts w:hint="eastAsia"/>
        </w:rPr>
        <w:t>年期间，墨西哥政府为实现充分和有效行使经济、社会和文化权利采取的措施。</w:t>
      </w:r>
    </w:p>
    <w:p w:rsidR="00000000" w:rsidRDefault="00901CBE">
      <w:pPr>
        <w:pStyle w:val="Heading3"/>
      </w:pPr>
      <w:r>
        <w:rPr>
          <w:rFonts w:hint="eastAsia"/>
        </w:rPr>
        <w:t>第</w:t>
      </w:r>
      <w:r>
        <w:t xml:space="preserve"> 1 </w:t>
      </w:r>
      <w:r>
        <w:rPr>
          <w:rFonts w:hint="eastAsia"/>
        </w:rPr>
        <w:t>条</w:t>
      </w:r>
    </w:p>
    <w:p w:rsidR="00000000" w:rsidRDefault="00901CBE">
      <w:pPr>
        <w:spacing w:after="320"/>
        <w:textAlignment w:val="center"/>
      </w:pPr>
      <w:r>
        <w:tab/>
        <w:t xml:space="preserve">8.  </w:t>
      </w:r>
      <w:r>
        <w:rPr>
          <w:rFonts w:hint="eastAsia"/>
        </w:rPr>
        <w:t>墨西哥政府第二次定期报告中有关《盟约》第</w:t>
      </w:r>
      <w:r>
        <w:t>1</w:t>
      </w:r>
      <w:r>
        <w:rPr>
          <w:rFonts w:hint="eastAsia"/>
        </w:rPr>
        <w:t>条的材料，以及向人权委员会提出的报告中所载的有关材料都依然有效。</w:t>
      </w:r>
    </w:p>
    <w:p w:rsidR="00000000" w:rsidRDefault="00901CBE">
      <w:pPr>
        <w:pStyle w:val="Heading3"/>
        <w:spacing w:after="240"/>
      </w:pPr>
      <w:r>
        <w:rPr>
          <w:rFonts w:hint="eastAsia"/>
        </w:rPr>
        <w:t>第</w:t>
      </w:r>
      <w:r>
        <w:t xml:space="preserve"> 2 </w:t>
      </w:r>
      <w:r>
        <w:rPr>
          <w:rFonts w:hint="eastAsia"/>
        </w:rPr>
        <w:t>条</w:t>
      </w:r>
    </w:p>
    <w:p w:rsidR="00000000" w:rsidRDefault="00901CBE">
      <w:pPr>
        <w:pStyle w:val="Heading4"/>
        <w:spacing w:after="160"/>
      </w:pPr>
      <w:r>
        <w:rPr>
          <w:rFonts w:hint="eastAsia"/>
        </w:rPr>
        <w:t>在实现充分和有效享有《盟约》承认的各项权利方面取得的进展</w:t>
      </w:r>
    </w:p>
    <w:p w:rsidR="00000000" w:rsidRDefault="00901CBE">
      <w:pPr>
        <w:spacing w:line="312" w:lineRule="auto"/>
      </w:pPr>
      <w:r>
        <w:tab/>
        <w:t xml:space="preserve">9.  </w:t>
      </w:r>
      <w:r>
        <w:rPr>
          <w:rFonts w:hint="eastAsia"/>
        </w:rPr>
        <w:t>墨西哥政府认识到墨西哥在经济、社会和文化方面存在着严重缺陷，了解除非它采取多种不同的措施使较穷的社会群体受益，否则不可能打</w:t>
      </w:r>
      <w:r>
        <w:rPr>
          <w:rFonts w:hint="eastAsia"/>
        </w:rPr>
        <w:t>破贫困的恶性循环：降低高生育率；</w:t>
      </w:r>
      <w:r>
        <w:t xml:space="preserve"> </w:t>
      </w:r>
      <w:r>
        <w:rPr>
          <w:rFonts w:hint="eastAsia"/>
        </w:rPr>
        <w:t>提供适当的教育和培训；</w:t>
      </w:r>
      <w:r>
        <w:t xml:space="preserve"> </w:t>
      </w:r>
      <w:r>
        <w:rPr>
          <w:rFonts w:hint="eastAsia"/>
        </w:rPr>
        <w:t>采取行动克服营养不良，由于传染和寄生疾病引起的疾病和死亡；</w:t>
      </w:r>
      <w:r>
        <w:t xml:space="preserve"> </w:t>
      </w:r>
      <w:r>
        <w:rPr>
          <w:rFonts w:hint="eastAsia"/>
        </w:rPr>
        <w:t>提供生产性就业的机会；</w:t>
      </w:r>
      <w:r>
        <w:t xml:space="preserve"> </w:t>
      </w:r>
      <w:r>
        <w:rPr>
          <w:rFonts w:hint="eastAsia"/>
        </w:rPr>
        <w:t>和通过提供文化、体育和娱乐活动改善生活条件。</w:t>
      </w:r>
    </w:p>
    <w:p w:rsidR="00000000" w:rsidRDefault="00901CBE">
      <w:pPr>
        <w:spacing w:line="312" w:lineRule="auto"/>
      </w:pPr>
      <w:r>
        <w:tab/>
        <w:t xml:space="preserve">10.  </w:t>
      </w:r>
      <w:r>
        <w:rPr>
          <w:rFonts w:hint="eastAsia"/>
        </w:rPr>
        <w:t>在现政府的领导下，教育工作以基本教育为重点，加强克服墨西哥最贫困社区教育落后状况的方案。例如</w:t>
      </w:r>
      <w:r>
        <w:t>1995</w:t>
      </w:r>
      <w:r>
        <w:rPr>
          <w:rFonts w:hint="eastAsia"/>
        </w:rPr>
        <w:t>年学校系统的入学率增加了将近</w:t>
      </w:r>
      <w:r>
        <w:t>594,600</w:t>
      </w:r>
      <w:r>
        <w:rPr>
          <w:rFonts w:hint="eastAsia"/>
        </w:rPr>
        <w:t>人，使该年底各级在校学生达</w:t>
      </w:r>
      <w:r>
        <w:t>26,946,700</w:t>
      </w:r>
      <w:r>
        <w:rPr>
          <w:rFonts w:hint="eastAsia"/>
        </w:rPr>
        <w:t>人，其中</w:t>
      </w:r>
      <w:r>
        <w:t>83.8%</w:t>
      </w:r>
      <w:r>
        <w:rPr>
          <w:rFonts w:hint="eastAsia"/>
        </w:rPr>
        <w:t>接受基础教育。</w:t>
      </w:r>
    </w:p>
    <w:p w:rsidR="00000000" w:rsidRDefault="00901CBE">
      <w:pPr>
        <w:spacing w:line="312" w:lineRule="auto"/>
      </w:pPr>
      <w:r>
        <w:tab/>
        <w:t xml:space="preserve">11.  </w:t>
      </w:r>
      <w:r>
        <w:rPr>
          <w:rFonts w:hint="eastAsia"/>
        </w:rPr>
        <w:t>卫生部提供的服务下放给州，是对卫生系统必须以职能而不是社会群体为依据作出的反映</w:t>
      </w:r>
      <w:r>
        <w:rPr>
          <w:rFonts w:hint="eastAsia"/>
        </w:rPr>
        <w:t>。这项工作从</w:t>
      </w:r>
      <w:r>
        <w:t>1995</w:t>
      </w:r>
      <w:r>
        <w:rPr>
          <w:rFonts w:hint="eastAsia"/>
        </w:rPr>
        <w:t>年初开始，在本届政府任期前半期完成；</w:t>
      </w:r>
      <w:r>
        <w:t xml:space="preserve"> </w:t>
      </w:r>
      <w:r>
        <w:rPr>
          <w:rFonts w:hint="eastAsia"/>
        </w:rPr>
        <w:t>现在卫生部将把它的注意力转向在国家卫生政策方面提供指导和制订标准的职能。</w:t>
      </w:r>
    </w:p>
    <w:p w:rsidR="00000000" w:rsidRDefault="00901CBE">
      <w:pPr>
        <w:spacing w:line="312" w:lineRule="auto"/>
      </w:pPr>
      <w:r>
        <w:tab/>
        <w:t xml:space="preserve">12.  </w:t>
      </w:r>
      <w:r>
        <w:rPr>
          <w:rFonts w:hint="eastAsia"/>
        </w:rPr>
        <w:t>对《墨西哥社会保险局</w:t>
      </w:r>
      <w:r>
        <w:t>(IMSS)</w:t>
      </w:r>
      <w:r>
        <w:rPr>
          <w:rFonts w:hint="eastAsia"/>
        </w:rPr>
        <w:t>法》的修订，于</w:t>
      </w:r>
      <w:r>
        <w:t>1997</w:t>
      </w:r>
      <w:r>
        <w:rPr>
          <w:rFonts w:hint="eastAsia"/>
        </w:rPr>
        <w:t>年</w:t>
      </w:r>
      <w:r>
        <w:t>7</w:t>
      </w:r>
      <w:r>
        <w:rPr>
          <w:rFonts w:hint="eastAsia"/>
        </w:rPr>
        <w:t>月</w:t>
      </w:r>
      <w:r>
        <w:t>1</w:t>
      </w:r>
      <w:r>
        <w:rPr>
          <w:rFonts w:hint="eastAsia"/>
        </w:rPr>
        <w:t>日生效，为该局在财政上的独立奠定了基础，并扩大和改善了该局提供的医疗和社会保险服务。此外，</w:t>
      </w:r>
      <w:r>
        <w:t>IMSS</w:t>
      </w:r>
      <w:r>
        <w:rPr>
          <w:rFonts w:hint="eastAsia"/>
        </w:rPr>
        <w:t>还把该局的劳工中心向失业工人提供的治疗时间延长了</w:t>
      </w:r>
      <w:r>
        <w:t>6</w:t>
      </w:r>
      <w:r>
        <w:rPr>
          <w:rFonts w:hint="eastAsia"/>
        </w:rPr>
        <w:t>个月，清楚地表明了它对社会这部份人口的支持。</w:t>
      </w:r>
    </w:p>
    <w:p w:rsidR="00000000" w:rsidRDefault="00901CBE">
      <w:pPr>
        <w:spacing w:line="312" w:lineRule="auto"/>
      </w:pPr>
      <w:r>
        <w:tab/>
        <w:t xml:space="preserve">13.  </w:t>
      </w:r>
      <w:r>
        <w:rPr>
          <w:rFonts w:hint="eastAsia"/>
        </w:rPr>
        <w:t>住房方面最突出的情况，是实施了一项特别计划，缓解抵押人因利率提高而造成的经济负担，并提供资金，完成正</w:t>
      </w:r>
      <w:r>
        <w:rPr>
          <w:rFonts w:hint="eastAsia"/>
        </w:rPr>
        <w:t>在建设的住房，重新启动新的住房建设，特别是社会性住房。</w:t>
      </w:r>
    </w:p>
    <w:p w:rsidR="00000000" w:rsidRDefault="00901CBE">
      <w:pPr>
        <w:spacing w:after="240" w:line="312" w:lineRule="auto"/>
        <w:textAlignment w:val="center"/>
      </w:pPr>
      <w:r>
        <w:tab/>
        <w:t xml:space="preserve">14.  </w:t>
      </w:r>
      <w:r>
        <w:rPr>
          <w:rFonts w:hint="eastAsia"/>
        </w:rPr>
        <w:t>在营养方面需要协调所有公共机构的努力，并与各州和市政府达成新形式的协调和合作协议，因而提出了家庭食品和营养计划，和针对儿童的措施；目的是在营养和食品补贴方面统一对优先问题的立场，以</w:t>
      </w:r>
      <w:r>
        <w:t>5</w:t>
      </w:r>
      <w:r>
        <w:rPr>
          <w:rFonts w:hint="eastAsia"/>
        </w:rPr>
        <w:t>岁以下的儿童、学龄儿童、怀孕和哺乳期妇女为主要对象，以及国内营养不良和穷困情况最为严重的市。</w:t>
      </w:r>
    </w:p>
    <w:p w:rsidR="00000000" w:rsidRDefault="00901CBE">
      <w:pPr>
        <w:pStyle w:val="Heading4"/>
        <w:spacing w:after="160"/>
      </w:pPr>
      <w:r>
        <w:rPr>
          <w:rFonts w:hint="eastAsia"/>
        </w:rPr>
        <w:t>根据资源情况保证遵守所有人均享有最低生活标准权的努力</w:t>
      </w:r>
    </w:p>
    <w:p w:rsidR="00000000" w:rsidRDefault="00901CBE">
      <w:pPr>
        <w:spacing w:line="324" w:lineRule="auto"/>
      </w:pPr>
      <w:r>
        <w:tab/>
        <w:t>15.  1995</w:t>
      </w:r>
      <w:r>
        <w:rPr>
          <w:rFonts w:hint="eastAsia"/>
        </w:rPr>
        <w:t>年，墨西哥的经济增长率和吸收劳动力的能力大幅度下降。国内生产总值下降几乎</w:t>
      </w:r>
      <w:r>
        <w:t>7%</w:t>
      </w:r>
      <w:r>
        <w:rPr>
          <w:rFonts w:hint="eastAsia"/>
        </w:rPr>
        <w:t>，是将近</w:t>
      </w:r>
      <w:r>
        <w:t>50</w:t>
      </w:r>
      <w:r>
        <w:rPr>
          <w:rFonts w:hint="eastAsia"/>
        </w:rPr>
        <w:t>年内从</w:t>
      </w:r>
      <w:r>
        <w:rPr>
          <w:rFonts w:hint="eastAsia"/>
        </w:rPr>
        <w:t>未出现过的。此外，</w:t>
      </w:r>
      <w:r>
        <w:t>22,186</w:t>
      </w:r>
      <w:r>
        <w:rPr>
          <w:rFonts w:hint="eastAsia"/>
        </w:rPr>
        <w:t>个企业停止向</w:t>
      </w:r>
      <w:r>
        <w:t>IMSS</w:t>
      </w:r>
      <w:r>
        <w:rPr>
          <w:rFonts w:hint="eastAsia"/>
        </w:rPr>
        <w:t>缴款，货币在</w:t>
      </w:r>
      <w:r>
        <w:t>1995</w:t>
      </w:r>
      <w:r>
        <w:rPr>
          <w:rFonts w:hint="eastAsia"/>
        </w:rPr>
        <w:t>年贬值</w:t>
      </w:r>
      <w:r>
        <w:t>44%</w:t>
      </w:r>
      <w:r>
        <w:rPr>
          <w:rFonts w:hint="eastAsia"/>
        </w:rPr>
        <w:t>，通货膨胀上升到</w:t>
      </w:r>
      <w:r>
        <w:t>1995</w:t>
      </w:r>
      <w:r>
        <w:rPr>
          <w:rFonts w:hint="eastAsia"/>
        </w:rPr>
        <w:t>年全年大约</w:t>
      </w:r>
      <w:r>
        <w:t>52%</w:t>
      </w:r>
      <w:r>
        <w:rPr>
          <w:rFonts w:hint="eastAsia"/>
        </w:rPr>
        <w:t>。</w:t>
      </w:r>
    </w:p>
    <w:p w:rsidR="00000000" w:rsidRDefault="00901CBE">
      <w:pPr>
        <w:spacing w:line="324" w:lineRule="auto"/>
      </w:pPr>
      <w:r>
        <w:tab/>
        <w:t xml:space="preserve">16.  </w:t>
      </w:r>
      <w:r>
        <w:rPr>
          <w:rFonts w:hint="eastAsia"/>
        </w:rPr>
        <w:t>失业率和就业者的工作条件，在</w:t>
      </w:r>
      <w:r>
        <w:t>1995</w:t>
      </w:r>
      <w:r>
        <w:rPr>
          <w:rFonts w:hint="eastAsia"/>
        </w:rPr>
        <w:t>年的困难年月里也继续以更快的速度恶化。</w:t>
      </w:r>
      <w:r>
        <w:t>1995</w:t>
      </w:r>
      <w:r>
        <w:rPr>
          <w:rFonts w:hint="eastAsia"/>
        </w:rPr>
        <w:t>年</w:t>
      </w:r>
      <w:r>
        <w:t>8</w:t>
      </w:r>
      <w:r>
        <w:rPr>
          <w:rFonts w:hint="eastAsia"/>
        </w:rPr>
        <w:t>月，公开的城市失业率达</w:t>
      </w:r>
      <w:r>
        <w:t>7.6%</w:t>
      </w:r>
      <w:r>
        <w:rPr>
          <w:rFonts w:hint="eastAsia"/>
        </w:rPr>
        <w:t>，是</w:t>
      </w:r>
      <w:r>
        <w:t>1983</w:t>
      </w:r>
      <w:r>
        <w:rPr>
          <w:rFonts w:hint="eastAsia"/>
        </w:rPr>
        <w:t>年开始进行城市就业调查以来报告的最高水平。根据上述指示数的情况，共和国政府的社会发展政策是以维持人民的生活水平和减轻危机对社会较贫困群体的影响为重点，方法是增加提供教育、卫生、营养、食品和对工人的培训服务，逐渐但坚定地推动职能和资源向州和市下放的</w:t>
      </w:r>
      <w:r>
        <w:rPr>
          <w:rFonts w:hint="eastAsia"/>
        </w:rPr>
        <w:t>工作。</w:t>
      </w:r>
    </w:p>
    <w:p w:rsidR="00000000" w:rsidRDefault="00901CBE">
      <w:pPr>
        <w:spacing w:line="324" w:lineRule="auto"/>
      </w:pPr>
      <w:r>
        <w:tab/>
        <w:t xml:space="preserve">17.  </w:t>
      </w:r>
      <w:r>
        <w:rPr>
          <w:rFonts w:hint="eastAsia"/>
        </w:rPr>
        <w:t>国家统计、地理和信息技术局</w:t>
      </w:r>
      <w:r>
        <w:t>(INEGI)</w:t>
      </w:r>
      <w:r>
        <w:rPr>
          <w:rFonts w:hint="eastAsia"/>
        </w:rPr>
        <w:t>进行的</w:t>
      </w:r>
      <w:r>
        <w:t>1995</w:t>
      </w:r>
      <w:r>
        <w:rPr>
          <w:rFonts w:hint="eastAsia"/>
        </w:rPr>
        <w:t>年人口和住房普查最后结果，显示了全国家庭总收入的以下百分比分配，包括工资和年金、投资收入和银行利息、生活在国外的家庭成员提供的帮助、从农村地区支持方案</w:t>
      </w:r>
      <w:r>
        <w:t>(PROCAMPO)</w:t>
      </w:r>
    </w:p>
    <w:p w:rsidR="00000000" w:rsidRDefault="00901CBE">
      <w:pPr>
        <w:spacing w:line="324" w:lineRule="auto"/>
      </w:pPr>
      <w:r>
        <w:rPr>
          <w:rFonts w:hint="eastAsia"/>
        </w:rPr>
        <w:t>得到的帮助，和从其它机构得到的赠款或帮助：</w:t>
      </w:r>
    </w:p>
    <w:p w:rsidR="00000000" w:rsidRDefault="00901CBE">
      <w:pPr>
        <w:spacing w:line="312" w:lineRule="auto"/>
        <w:ind w:left="1556"/>
      </w:pPr>
      <w:r>
        <w:rPr>
          <w:rFonts w:hint="eastAsia"/>
        </w:rPr>
        <w:t>无收入</w:t>
      </w:r>
      <w:r>
        <w:tab/>
      </w:r>
      <w:r>
        <w:tab/>
      </w:r>
      <w:r>
        <w:tab/>
      </w:r>
      <w:r>
        <w:tab/>
      </w:r>
      <w:r>
        <w:tab/>
      </w:r>
      <w:r>
        <w:tab/>
        <w:t>6.16</w:t>
      </w:r>
    </w:p>
    <w:p w:rsidR="00000000" w:rsidRDefault="00901CBE">
      <w:pPr>
        <w:spacing w:line="312" w:lineRule="auto"/>
        <w:ind w:left="1556"/>
      </w:pPr>
      <w:r>
        <w:rPr>
          <w:rFonts w:hint="eastAsia"/>
        </w:rPr>
        <w:t>低于一个最低工资</w:t>
      </w:r>
      <w:r>
        <w:tab/>
      </w:r>
      <w:r>
        <w:tab/>
      </w:r>
      <w:r>
        <w:tab/>
        <w:t>12.66</w:t>
      </w:r>
    </w:p>
    <w:p w:rsidR="00000000" w:rsidRDefault="00901CBE">
      <w:pPr>
        <w:spacing w:line="312" w:lineRule="auto"/>
        <w:ind w:left="1556"/>
      </w:pPr>
      <w:r>
        <w:t>1</w:t>
      </w:r>
      <w:r>
        <w:rPr>
          <w:rFonts w:hint="eastAsia"/>
        </w:rPr>
        <w:t>至</w:t>
      </w:r>
      <w:r>
        <w:t>2</w:t>
      </w:r>
      <w:r>
        <w:rPr>
          <w:rFonts w:hint="eastAsia"/>
        </w:rPr>
        <w:t>个最低工资</w:t>
      </w:r>
      <w:r>
        <w:tab/>
      </w:r>
      <w:r>
        <w:tab/>
      </w:r>
      <w:r>
        <w:tab/>
      </w:r>
      <w:r>
        <w:tab/>
        <w:t>19.76</w:t>
      </w:r>
    </w:p>
    <w:p w:rsidR="00000000" w:rsidRDefault="00901CBE">
      <w:pPr>
        <w:spacing w:line="312" w:lineRule="auto"/>
        <w:ind w:left="1556"/>
      </w:pPr>
      <w:r>
        <w:t>2</w:t>
      </w:r>
      <w:r>
        <w:rPr>
          <w:rFonts w:hint="eastAsia"/>
        </w:rPr>
        <w:t>至</w:t>
      </w:r>
      <w:r>
        <w:t>5</w:t>
      </w:r>
      <w:r>
        <w:rPr>
          <w:rFonts w:hint="eastAsia"/>
        </w:rPr>
        <w:t>个最低工资</w:t>
      </w:r>
      <w:r>
        <w:tab/>
      </w:r>
      <w:r>
        <w:tab/>
      </w:r>
      <w:r>
        <w:tab/>
      </w:r>
      <w:r>
        <w:tab/>
        <w:t>32.84</w:t>
      </w:r>
    </w:p>
    <w:p w:rsidR="00000000" w:rsidRDefault="00901CBE">
      <w:pPr>
        <w:spacing w:line="312" w:lineRule="auto"/>
        <w:ind w:left="1556"/>
      </w:pPr>
      <w:r>
        <w:t>5</w:t>
      </w:r>
      <w:r>
        <w:rPr>
          <w:rFonts w:hint="eastAsia"/>
        </w:rPr>
        <w:t>个最低工资以上</w:t>
      </w:r>
      <w:r>
        <w:tab/>
      </w:r>
      <w:r>
        <w:tab/>
      </w:r>
      <w:r>
        <w:tab/>
        <w:t>25.97</w:t>
      </w:r>
    </w:p>
    <w:p w:rsidR="00000000" w:rsidRDefault="00901CBE">
      <w:pPr>
        <w:spacing w:line="312" w:lineRule="auto"/>
        <w:ind w:left="1556"/>
      </w:pPr>
      <w:r>
        <w:rPr>
          <w:rFonts w:hint="eastAsia"/>
        </w:rPr>
        <w:t>情况不明者</w:t>
      </w:r>
      <w:r>
        <w:tab/>
      </w:r>
      <w:r>
        <w:tab/>
      </w:r>
      <w:r>
        <w:tab/>
      </w:r>
      <w:r>
        <w:tab/>
      </w:r>
      <w:r>
        <w:tab/>
        <w:t>2.61</w:t>
      </w:r>
    </w:p>
    <w:p w:rsidR="00000000" w:rsidRDefault="00901CBE">
      <w:pPr>
        <w:spacing w:line="324" w:lineRule="auto"/>
      </w:pPr>
      <w:r>
        <w:tab/>
        <w:t xml:space="preserve">18.  </w:t>
      </w:r>
      <w:r>
        <w:rPr>
          <w:rFonts w:hint="eastAsia"/>
        </w:rPr>
        <w:t>上述统计数字</w:t>
      </w:r>
      <w:r>
        <w:rPr>
          <w:rFonts w:hint="eastAsia"/>
        </w:rPr>
        <w:t>还提供了对人口中经济处境较为不利的人支付的各种补贴，这是政府为所有墨西哥人提供绝对最低生活标准的努力的一部分。全国提供补贴和补贴类型的百分比分配如下：</w:t>
      </w:r>
    </w:p>
    <w:p w:rsidR="00000000" w:rsidRDefault="00901CBE">
      <w:pPr>
        <w:spacing w:line="312" w:lineRule="auto"/>
        <w:ind w:left="1531"/>
      </w:pPr>
      <w:r>
        <w:rPr>
          <w:rFonts w:hint="eastAsia"/>
        </w:rPr>
        <w:t>无补贴</w:t>
      </w:r>
      <w:r>
        <w:tab/>
      </w:r>
      <w:r>
        <w:tab/>
      </w:r>
      <w:r>
        <w:tab/>
      </w:r>
      <w:r>
        <w:tab/>
      </w:r>
      <w:r>
        <w:tab/>
      </w:r>
      <w:r>
        <w:tab/>
        <w:t>79.57</w:t>
      </w:r>
    </w:p>
    <w:p w:rsidR="00000000" w:rsidRDefault="00901CBE">
      <w:pPr>
        <w:spacing w:line="312" w:lineRule="auto"/>
        <w:ind w:left="1531"/>
      </w:pPr>
      <w:r>
        <w:rPr>
          <w:rFonts w:hint="eastAsia"/>
        </w:rPr>
        <w:t>至少一项补贴</w:t>
      </w:r>
      <w:r>
        <w:tab/>
      </w:r>
      <w:r>
        <w:tab/>
      </w:r>
      <w:r>
        <w:tab/>
      </w:r>
      <w:r>
        <w:tab/>
        <w:t>20.16</w:t>
      </w:r>
    </w:p>
    <w:p w:rsidR="00000000" w:rsidRDefault="00901CBE" w:rsidP="00901CBE">
      <w:pPr>
        <w:pStyle w:val="a6"/>
        <w:numPr>
          <w:ilvl w:val="0"/>
          <w:numId w:val="1"/>
        </w:numPr>
        <w:spacing w:line="312" w:lineRule="auto"/>
      </w:pPr>
      <w:r>
        <w:rPr>
          <w:rFonts w:hint="eastAsia"/>
        </w:rPr>
        <w:t>免费牛奶</w:t>
      </w:r>
      <w:r>
        <w:tab/>
      </w:r>
      <w:r>
        <w:tab/>
      </w:r>
      <w:r>
        <w:tab/>
        <w:t>54.62</w:t>
      </w:r>
    </w:p>
    <w:p w:rsidR="00000000" w:rsidRDefault="00901CBE" w:rsidP="00901CBE">
      <w:pPr>
        <w:pStyle w:val="a6"/>
        <w:numPr>
          <w:ilvl w:val="0"/>
          <w:numId w:val="1"/>
        </w:numPr>
        <w:spacing w:line="312" w:lineRule="auto"/>
      </w:pPr>
      <w:r>
        <w:rPr>
          <w:rFonts w:hint="eastAsia"/>
        </w:rPr>
        <w:t>免费玉米饼</w:t>
      </w:r>
      <w:r>
        <w:tab/>
      </w:r>
      <w:r>
        <w:tab/>
      </w:r>
      <w:r>
        <w:tab/>
        <w:t>26.96</w:t>
      </w:r>
    </w:p>
    <w:p w:rsidR="00000000" w:rsidRDefault="00901CBE" w:rsidP="00901CBE">
      <w:pPr>
        <w:pStyle w:val="a6"/>
        <w:numPr>
          <w:ilvl w:val="0"/>
          <w:numId w:val="1"/>
        </w:numPr>
        <w:spacing w:line="312" w:lineRule="auto"/>
      </w:pPr>
      <w:r>
        <w:rPr>
          <w:rFonts w:hint="eastAsia"/>
        </w:rPr>
        <w:t>其它补贴</w:t>
      </w:r>
      <w:r>
        <w:t xml:space="preserve"> </w:t>
      </w:r>
      <w:r>
        <w:rPr>
          <w:rStyle w:val="FootnoteReference"/>
        </w:rPr>
        <w:footnoteReference w:id="2"/>
      </w:r>
      <w:r>
        <w:rPr>
          <w:vertAlign w:val="superscript"/>
        </w:rPr>
        <w:tab/>
      </w:r>
      <w:r>
        <w:rPr>
          <w:vertAlign w:val="superscript"/>
        </w:rPr>
        <w:tab/>
      </w:r>
      <w:r>
        <w:rPr>
          <w:vertAlign w:val="superscript"/>
        </w:rPr>
        <w:tab/>
      </w:r>
      <w:r>
        <w:t>37.11</w:t>
      </w:r>
    </w:p>
    <w:p w:rsidR="00000000" w:rsidRDefault="00901CBE">
      <w:r>
        <w:tab/>
        <w:t>19.  Ernesto Zedillo</w:t>
      </w:r>
      <w:r>
        <w:rPr>
          <w:rFonts w:hint="eastAsia"/>
        </w:rPr>
        <w:t>总统的政府采取了一些行动，恢复国家的经济增长，这些行动将反映在人民的家庭和个人收入上。</w:t>
      </w:r>
      <w:r>
        <w:t>1995-2000</w:t>
      </w:r>
      <w:r>
        <w:rPr>
          <w:rFonts w:hint="eastAsia"/>
        </w:rPr>
        <w:t>年国家发展计划规定，必须促进社会发展，根据平等和公正的原则，为全国提</w:t>
      </w:r>
      <w:r>
        <w:rPr>
          <w:rFonts w:hint="eastAsia"/>
        </w:rPr>
        <w:t>供个人和社会发展的机会，优先考虑经济和社会处境最为不利的群体、社区和地理区域。</w:t>
      </w:r>
    </w:p>
    <w:p w:rsidR="00000000" w:rsidRDefault="00901CBE">
      <w:pPr>
        <w:spacing w:after="240"/>
        <w:textAlignment w:val="center"/>
      </w:pPr>
      <w:r>
        <w:tab/>
        <w:t xml:space="preserve">20.  </w:t>
      </w:r>
      <w:r>
        <w:rPr>
          <w:rFonts w:hint="eastAsia"/>
        </w:rPr>
        <w:t>克服贫困和边缘化的战略有两个基本重点：社会参与；联邦政府与各州和市之间的协调，根据一个总体思想，将克服基本服务上的赤字措施与促进生产性项目和建造区域基础设施联系起来。目的是创造条件，利用现有的社会和福利安排，将教育、保健、营养、住房、城市服务、基础设施和环境保护等方面的福利带给最需要的群体，改善他们的生活条件。在生产方面，目的是发展个人和地区的生产潜力，打破贫困和不平等的恶性循环。</w:t>
      </w:r>
    </w:p>
    <w:p w:rsidR="00000000" w:rsidRDefault="00901CBE">
      <w:pPr>
        <w:pStyle w:val="Heading4"/>
        <w:spacing w:after="160"/>
      </w:pPr>
      <w:r>
        <w:t>1992</w:t>
      </w:r>
      <w:r>
        <w:rPr>
          <w:rFonts w:hint="eastAsia"/>
        </w:rPr>
        <w:t>至</w:t>
      </w:r>
      <w:r>
        <w:t>1996</w:t>
      </w:r>
      <w:r>
        <w:rPr>
          <w:rFonts w:hint="eastAsia"/>
        </w:rPr>
        <w:t>年期间为保障行使</w:t>
      </w:r>
      <w:r>
        <w:rPr>
          <w:rFonts w:hint="eastAsia"/>
        </w:rPr>
        <w:t>《盟约》承认的权利采取的立法和行政措施</w:t>
      </w:r>
    </w:p>
    <w:p w:rsidR="00000000" w:rsidRDefault="00901CBE">
      <w:pPr>
        <w:spacing w:after="240"/>
        <w:textAlignment w:val="center"/>
      </w:pPr>
      <w:r>
        <w:tab/>
        <w:t>21.  1995-2000</w:t>
      </w:r>
      <w:r>
        <w:rPr>
          <w:rFonts w:hint="eastAsia"/>
        </w:rPr>
        <w:t>年国家发展计划，对行使《盟约》承认的权利，确定了明确的目标、战略和行动方针。</w:t>
      </w:r>
    </w:p>
    <w:p w:rsidR="00000000" w:rsidRDefault="00901CBE">
      <w:pPr>
        <w:pStyle w:val="Heading4"/>
        <w:spacing w:after="160"/>
        <w:ind w:left="516"/>
      </w:pPr>
      <w:r>
        <w:rPr>
          <w:rFonts w:hint="eastAsia"/>
        </w:rPr>
        <w:t>教</w:t>
      </w:r>
      <w:r>
        <w:t xml:space="preserve">  </w:t>
      </w:r>
      <w:r>
        <w:rPr>
          <w:rFonts w:hint="eastAsia"/>
        </w:rPr>
        <w:t>育</w:t>
      </w:r>
    </w:p>
    <w:p w:rsidR="00000000" w:rsidRDefault="00901CBE">
      <w:r>
        <w:tab/>
        <w:t>22.  1992</w:t>
      </w:r>
      <w:r>
        <w:rPr>
          <w:rFonts w:hint="eastAsia"/>
        </w:rPr>
        <w:t>至</w:t>
      </w:r>
      <w:r>
        <w:t>1996</w:t>
      </w:r>
      <w:r>
        <w:rPr>
          <w:rFonts w:hint="eastAsia"/>
        </w:rPr>
        <w:t>年期采取了以下立法和行政措施。</w:t>
      </w:r>
    </w:p>
    <w:p w:rsidR="00000000" w:rsidRDefault="00901CBE">
      <w:r>
        <w:tab/>
        <w:t>23.  1992</w:t>
      </w:r>
      <w:r>
        <w:rPr>
          <w:rFonts w:hint="eastAsia"/>
        </w:rPr>
        <w:t>年</w:t>
      </w:r>
      <w:r>
        <w:t>1</w:t>
      </w:r>
      <w:r>
        <w:rPr>
          <w:rFonts w:hint="eastAsia"/>
        </w:rPr>
        <w:t>月</w:t>
      </w:r>
      <w:r>
        <w:t>28</w:t>
      </w:r>
      <w:r>
        <w:rPr>
          <w:rFonts w:hint="eastAsia"/>
        </w:rPr>
        <w:t>日，对《宪法》第</w:t>
      </w:r>
      <w:r>
        <w:t>3</w:t>
      </w:r>
      <w:r>
        <w:rPr>
          <w:rFonts w:hint="eastAsia"/>
        </w:rPr>
        <w:t>条和第</w:t>
      </w:r>
      <w:r>
        <w:t>130</w:t>
      </w:r>
      <w:r>
        <w:rPr>
          <w:rFonts w:hint="eastAsia"/>
        </w:rPr>
        <w:t>条作了修订，确定了教会和国家之间新的关系。</w:t>
      </w:r>
      <w:r>
        <w:t>1992</w:t>
      </w:r>
      <w:r>
        <w:rPr>
          <w:rFonts w:hint="eastAsia"/>
        </w:rPr>
        <w:t>年</w:t>
      </w:r>
      <w:r>
        <w:t>7</w:t>
      </w:r>
      <w:r>
        <w:rPr>
          <w:rFonts w:hint="eastAsia"/>
        </w:rPr>
        <w:t>月</w:t>
      </w:r>
      <w:r>
        <w:t>15</w:t>
      </w:r>
      <w:r>
        <w:rPr>
          <w:rFonts w:hint="eastAsia"/>
        </w:rPr>
        <w:t>日，根据该项改革，政府颁布了《宗教组织和公开礼拜法》，其中的第五部分第</w:t>
      </w:r>
      <w:r>
        <w:t>9</w:t>
      </w:r>
      <w:r>
        <w:rPr>
          <w:rFonts w:hint="eastAsia"/>
        </w:rPr>
        <w:t>条规定，宗教组织有权单独或与其他自然人或法人一道参加组织、管理、维持和经营教育机构，但不得谋取私利，</w:t>
      </w:r>
      <w:r>
        <w:rPr>
          <w:rFonts w:hint="eastAsia"/>
        </w:rPr>
        <w:t>且必须遵守有关法律。</w:t>
      </w:r>
    </w:p>
    <w:p w:rsidR="00000000" w:rsidRDefault="00901CBE">
      <w:r>
        <w:tab/>
        <w:t>24.  1992</w:t>
      </w:r>
      <w:r>
        <w:rPr>
          <w:rFonts w:hint="eastAsia"/>
        </w:rPr>
        <w:t>年</w:t>
      </w:r>
      <w:r>
        <w:t>5</w:t>
      </w:r>
      <w:r>
        <w:rPr>
          <w:rFonts w:hint="eastAsia"/>
        </w:rPr>
        <w:t>月</w:t>
      </w:r>
      <w:r>
        <w:t>18</w:t>
      </w:r>
      <w:r>
        <w:rPr>
          <w:rFonts w:hint="eastAsia"/>
        </w:rPr>
        <w:t>日，发表了基本教育现代化的国家协议。该文件涉及国家教育制度的重新组织，重新安排课程和改写教材，以及提高教职人员的地位，并规定将学前班、小学、中学和教师培训机构的学校管理及其所有基础设施，由公共教育部转给地方政府。为具体实施上述措施，又在国家协议的基础上，在联邦政府和联邦的每个州政府之间达成了进一步的协议。</w:t>
      </w:r>
    </w:p>
    <w:p w:rsidR="00000000" w:rsidRDefault="00901CBE">
      <w:r>
        <w:tab/>
        <w:t>25.  1993</w:t>
      </w:r>
      <w:r>
        <w:rPr>
          <w:rFonts w:hint="eastAsia"/>
        </w:rPr>
        <w:t>年</w:t>
      </w:r>
      <w:r>
        <w:t>3</w:t>
      </w:r>
      <w:r>
        <w:rPr>
          <w:rFonts w:hint="eastAsia"/>
        </w:rPr>
        <w:t>月</w:t>
      </w:r>
      <w:r>
        <w:t>5</w:t>
      </w:r>
      <w:r>
        <w:rPr>
          <w:rFonts w:hint="eastAsia"/>
        </w:rPr>
        <w:t>日，又对《宪法》第</w:t>
      </w:r>
      <w:r>
        <w:t>3</w:t>
      </w:r>
      <w:r>
        <w:rPr>
          <w:rFonts w:hint="eastAsia"/>
        </w:rPr>
        <w:t>条作了修订，规定国家有义务提供学前、小学和中学教育，促进国家发展所需要的所有种类教育，包括高等教育，有义</w:t>
      </w:r>
      <w:r>
        <w:rPr>
          <w:rFonts w:hint="eastAsia"/>
        </w:rPr>
        <w:t>务支持科学技术研究，鼓励发展和传播墨西哥的文化。该项改革还规定，小学和中学施行义务教育，规定私人可提供各种类型和方式的教育。但在小学和中学教育及教师培训上，私人必须事先得到国家的明确授权。在其它教育领域，私人可为提供的教育取得官方核证。《宪法》第</w:t>
      </w:r>
      <w:r>
        <w:t>31</w:t>
      </w:r>
      <w:r>
        <w:rPr>
          <w:rFonts w:hint="eastAsia"/>
        </w:rPr>
        <w:t>条也随之作了修订，规定公民有义务保证他们的</w:t>
      </w:r>
      <w:r>
        <w:t>15</w:t>
      </w:r>
      <w:r>
        <w:rPr>
          <w:rFonts w:hint="eastAsia"/>
        </w:rPr>
        <w:t>岁以下的子女或被监护人进公立或私立学校，接受小学和中学教育。</w:t>
      </w:r>
    </w:p>
    <w:p w:rsidR="00000000" w:rsidRDefault="00901CBE">
      <w:pPr>
        <w:spacing w:after="240"/>
        <w:textAlignment w:val="center"/>
      </w:pPr>
      <w:r>
        <w:tab/>
        <w:t>26.  1993</w:t>
      </w:r>
      <w:r>
        <w:rPr>
          <w:rFonts w:hint="eastAsia"/>
        </w:rPr>
        <w:t>年</w:t>
      </w:r>
      <w:r>
        <w:t>7</w:t>
      </w:r>
      <w:r>
        <w:rPr>
          <w:rFonts w:hint="eastAsia"/>
        </w:rPr>
        <w:t>月</w:t>
      </w:r>
      <w:r>
        <w:t>13</w:t>
      </w:r>
      <w:r>
        <w:rPr>
          <w:rFonts w:hint="eastAsia"/>
        </w:rPr>
        <w:t>日，《联邦官方日报》发表了《普通教育法》，该法废止了</w:t>
      </w:r>
      <w:r>
        <w:t>1973</w:t>
      </w:r>
      <w:r>
        <w:rPr>
          <w:rFonts w:hint="eastAsia"/>
        </w:rPr>
        <w:t>年</w:t>
      </w:r>
      <w:r>
        <w:t>11</w:t>
      </w:r>
      <w:r>
        <w:rPr>
          <w:rFonts w:hint="eastAsia"/>
        </w:rPr>
        <w:t>月</w:t>
      </w:r>
      <w:r>
        <w:t>29</w:t>
      </w:r>
      <w:r>
        <w:rPr>
          <w:rFonts w:hint="eastAsia"/>
        </w:rPr>
        <w:t>日的《联邦教育法》。新法对国家</w:t>
      </w:r>
      <w:r>
        <w:t>(</w:t>
      </w:r>
      <w:r>
        <w:rPr>
          <w:rFonts w:hint="eastAsia"/>
        </w:rPr>
        <w:t>联邦政府、联邦各州和</w:t>
      </w:r>
      <w:r>
        <w:rPr>
          <w:rFonts w:hint="eastAsia"/>
        </w:rPr>
        <w:t>市</w:t>
      </w:r>
      <w:r>
        <w:t>)</w:t>
      </w:r>
      <w:r>
        <w:rPr>
          <w:rFonts w:hint="eastAsia"/>
        </w:rPr>
        <w:t>通过官方机构和经授权或官方核证的私营机构提供的教育作了规定。该法还规定国家有义务提供教育服务，保证所有人均可得到学前、小学和中学教育，国家还应鼓励私人更多地参与资助教育。重要的是应当指出，对根据授权或官方核证办教育的私人，该法提供了在审查教育管理机构的决定方面诉诸行政追索的权力。根据该法，联邦的</w:t>
      </w:r>
      <w:r>
        <w:t>17</w:t>
      </w:r>
      <w:r>
        <w:rPr>
          <w:rFonts w:hint="eastAsia"/>
        </w:rPr>
        <w:t>个州已颁布新的教育法，纳入了《联邦宪法》和《普通教育法》中的新内容。</w:t>
      </w:r>
    </w:p>
    <w:p w:rsidR="00000000" w:rsidRDefault="00901CBE">
      <w:pPr>
        <w:pStyle w:val="Heading4"/>
        <w:spacing w:after="160"/>
        <w:ind w:left="516"/>
      </w:pPr>
      <w:r>
        <w:rPr>
          <w:rFonts w:hint="eastAsia"/>
        </w:rPr>
        <w:t>文</w:t>
      </w:r>
      <w:r>
        <w:t xml:space="preserve">  </w:t>
      </w:r>
      <w:r>
        <w:rPr>
          <w:rFonts w:hint="eastAsia"/>
        </w:rPr>
        <w:t>化</w:t>
      </w:r>
    </w:p>
    <w:p w:rsidR="00000000" w:rsidRDefault="00901CBE">
      <w:r>
        <w:tab/>
        <w:t>27.  1992</w:t>
      </w:r>
      <w:r>
        <w:rPr>
          <w:rFonts w:hint="eastAsia"/>
        </w:rPr>
        <w:t>至</w:t>
      </w:r>
      <w:r>
        <w:t>1996</w:t>
      </w:r>
      <w:r>
        <w:rPr>
          <w:rFonts w:hint="eastAsia"/>
        </w:rPr>
        <w:t>年期间，采取了以下立法和行政措施。</w:t>
      </w:r>
    </w:p>
    <w:p w:rsidR="00000000" w:rsidRDefault="00901CBE">
      <w:r>
        <w:tab/>
        <w:t>28.  1993</w:t>
      </w:r>
      <w:r>
        <w:rPr>
          <w:rFonts w:hint="eastAsia"/>
        </w:rPr>
        <w:t>年</w:t>
      </w:r>
      <w:r>
        <w:t>9</w:t>
      </w:r>
      <w:r>
        <w:rPr>
          <w:rFonts w:hint="eastAsia"/>
        </w:rPr>
        <w:t>月</w:t>
      </w:r>
      <w:r>
        <w:t>3</w:t>
      </w:r>
      <w:r>
        <w:rPr>
          <w:rFonts w:hint="eastAsia"/>
        </w:rPr>
        <w:t>日，《联邦官方日报》公布了建立国家</w:t>
      </w:r>
      <w:r>
        <w:rPr>
          <w:rFonts w:hint="eastAsia"/>
        </w:rPr>
        <w:t>创作工作者制度的协议，协议的主要目标是：作为人材培训的一部分，促进艺术创作活动；促进和建立为创作工作者提供补助金、奖金、荣誉和其它鼓励措施的机制；为创作工作提供更好的条件。</w:t>
      </w:r>
    </w:p>
    <w:p w:rsidR="00000000" w:rsidRDefault="00901CBE">
      <w:r>
        <w:tab/>
        <w:t>29.  1993</w:t>
      </w:r>
      <w:r>
        <w:rPr>
          <w:rFonts w:hint="eastAsia"/>
        </w:rPr>
        <w:t>年</w:t>
      </w:r>
      <w:r>
        <w:t>10</w:t>
      </w:r>
      <w:r>
        <w:rPr>
          <w:rFonts w:hint="eastAsia"/>
        </w:rPr>
        <w:t>月</w:t>
      </w:r>
      <w:r>
        <w:t>4</w:t>
      </w:r>
      <w:r>
        <w:rPr>
          <w:rFonts w:hint="eastAsia"/>
        </w:rPr>
        <w:t>日，成立了一个部级委员会，保护、监督和维护知识产权，目的是协调联邦政府各机构间的活动，从而保证全面和适当地使用《联邦版权法》和《促进和保护工业产权法》。该委员会由以下部门的代表组成：内政部、财政和公共信贷部、贸易和工业促进部和公共教育部，以及共和国总检察长办公室和联邦区检察长办公室。</w:t>
      </w:r>
    </w:p>
    <w:p w:rsidR="00000000" w:rsidRDefault="00901CBE">
      <w:r>
        <w:tab/>
        <w:t>30.  1993</w:t>
      </w:r>
      <w:r>
        <w:rPr>
          <w:rFonts w:hint="eastAsia"/>
        </w:rPr>
        <w:t>年</w:t>
      </w:r>
      <w:r>
        <w:t>12</w:t>
      </w:r>
      <w:r>
        <w:rPr>
          <w:rFonts w:hint="eastAsia"/>
        </w:rPr>
        <w:t>月</w:t>
      </w:r>
      <w:r>
        <w:t>20</w:t>
      </w:r>
      <w:r>
        <w:rPr>
          <w:rFonts w:hint="eastAsia"/>
        </w:rPr>
        <w:t>日，《联邦官方日报》发表了墨西哥、加拿大和美利坚合众国达成的《北美自由贸易协定》。该文书签署后，</w:t>
      </w:r>
      <w:r>
        <w:t>1993</w:t>
      </w:r>
      <w:r>
        <w:rPr>
          <w:rFonts w:hint="eastAsia"/>
        </w:rPr>
        <w:t>年</w:t>
      </w:r>
      <w:r>
        <w:t>12</w:t>
      </w:r>
      <w:r>
        <w:rPr>
          <w:rFonts w:hint="eastAsia"/>
        </w:rPr>
        <w:t>月</w:t>
      </w:r>
      <w:r>
        <w:t>22</w:t>
      </w:r>
      <w:r>
        <w:rPr>
          <w:rFonts w:hint="eastAsia"/>
        </w:rPr>
        <w:t>日修订了实施《宪法》第</w:t>
      </w:r>
      <w:r>
        <w:t>5</w:t>
      </w:r>
      <w:r>
        <w:rPr>
          <w:rFonts w:hint="eastAsia"/>
        </w:rPr>
        <w:t>条有关在联邦区执业的法，根据墨西哥参加的国际协定，或在无有关协定的情况下，根据墨西哥法律规定的对等和其它要求，允许外国人在联邦区从事该法规定范围内的职业。</w:t>
      </w:r>
    </w:p>
    <w:p w:rsidR="00000000" w:rsidRDefault="00901CBE">
      <w:r>
        <w:tab/>
        <w:t>31.  1994</w:t>
      </w:r>
      <w:r>
        <w:rPr>
          <w:rFonts w:hint="eastAsia"/>
        </w:rPr>
        <w:t>年</w:t>
      </w:r>
      <w:r>
        <w:t>7</w:t>
      </w:r>
      <w:r>
        <w:rPr>
          <w:rFonts w:hint="eastAsia"/>
        </w:rPr>
        <w:t>月</w:t>
      </w:r>
      <w:r>
        <w:t>28</w:t>
      </w:r>
      <w:r>
        <w:rPr>
          <w:rFonts w:hint="eastAsia"/>
        </w:rPr>
        <w:t>日，对</w:t>
      </w:r>
      <w:r>
        <w:t>1990</w:t>
      </w:r>
      <w:r>
        <w:rPr>
          <w:rFonts w:hint="eastAsia"/>
        </w:rPr>
        <w:t>年</w:t>
      </w:r>
      <w:r>
        <w:t>12</w:t>
      </w:r>
      <w:r>
        <w:rPr>
          <w:rFonts w:hint="eastAsia"/>
        </w:rPr>
        <w:t>月</w:t>
      </w:r>
      <w:r>
        <w:t>27</w:t>
      </w:r>
      <w:r>
        <w:rPr>
          <w:rFonts w:hint="eastAsia"/>
        </w:rPr>
        <w:t>日的《发展体育法》作了修订，向所有公民提供体育锻炼的机会，作为他们全面培训的一部分，强调人民的体育教育对社会的重要性。</w:t>
      </w:r>
    </w:p>
    <w:p w:rsidR="00000000" w:rsidRDefault="00901CBE">
      <w:pPr>
        <w:spacing w:after="240"/>
        <w:textAlignment w:val="center"/>
      </w:pPr>
      <w:r>
        <w:tab/>
        <w:t>32.  1996</w:t>
      </w:r>
      <w:r>
        <w:rPr>
          <w:rFonts w:hint="eastAsia"/>
        </w:rPr>
        <w:t>年</w:t>
      </w:r>
      <w:r>
        <w:t>12</w:t>
      </w:r>
      <w:r>
        <w:rPr>
          <w:rFonts w:hint="eastAsia"/>
        </w:rPr>
        <w:t>月</w:t>
      </w:r>
      <w:r>
        <w:t>2</w:t>
      </w:r>
      <w:r>
        <w:t>4</w:t>
      </w:r>
      <w:r>
        <w:rPr>
          <w:rFonts w:hint="eastAsia"/>
        </w:rPr>
        <w:t>日，《联邦官方日报》公布了《联邦版权法》，取消了</w:t>
      </w:r>
      <w:r>
        <w:t>1956</w:t>
      </w:r>
      <w:r>
        <w:rPr>
          <w:rFonts w:hint="eastAsia"/>
        </w:rPr>
        <w:t>年</w:t>
      </w:r>
      <w:r>
        <w:t>12</w:t>
      </w:r>
      <w:r>
        <w:rPr>
          <w:rFonts w:hint="eastAsia"/>
        </w:rPr>
        <w:t>月</w:t>
      </w:r>
      <w:r>
        <w:t>29</w:t>
      </w:r>
      <w:r>
        <w:rPr>
          <w:rFonts w:hint="eastAsia"/>
        </w:rPr>
        <w:t>日的《联邦版权法》。这项新的立法力求促进文化生产和有效传播，使版权和有关权利的法律框架得到更新，也澄清了有关问题的规定。</w:t>
      </w:r>
    </w:p>
    <w:p w:rsidR="00000000" w:rsidRDefault="00901CBE">
      <w:pPr>
        <w:pStyle w:val="Heading4"/>
        <w:spacing w:after="160"/>
        <w:ind w:left="516"/>
      </w:pPr>
      <w:r>
        <w:rPr>
          <w:rFonts w:hint="eastAsia"/>
        </w:rPr>
        <w:t>卫</w:t>
      </w:r>
      <w:r>
        <w:t xml:space="preserve">  </w:t>
      </w:r>
      <w:r>
        <w:rPr>
          <w:rFonts w:hint="eastAsia"/>
        </w:rPr>
        <w:t>生</w:t>
      </w:r>
    </w:p>
    <w:p w:rsidR="00000000" w:rsidRDefault="00901CBE">
      <w:r>
        <w:tab/>
        <w:t xml:space="preserve">33.  </w:t>
      </w:r>
      <w:r>
        <w:rPr>
          <w:rFonts w:hint="eastAsia"/>
        </w:rPr>
        <w:t>这方面最突出的发展，是改革国家卫生局，主要目的是扩大医疗卫生服务的范围，加强联邦的力量，履行对卫生作出的承诺，通过</w:t>
      </w:r>
      <w:r>
        <w:t>5</w:t>
      </w:r>
      <w:r>
        <w:rPr>
          <w:rFonts w:hint="eastAsia"/>
        </w:rPr>
        <w:t>项基本措施更有效地迎接人口和流行病发展提出的挑战：</w:t>
      </w:r>
    </w:p>
    <w:p w:rsidR="00000000" w:rsidRDefault="00901CBE" w:rsidP="00901CBE">
      <w:pPr>
        <w:pStyle w:val="a0"/>
        <w:numPr>
          <w:ilvl w:val="0"/>
          <w:numId w:val="2"/>
        </w:numPr>
        <w:ind w:left="1531" w:hanging="510"/>
      </w:pPr>
      <w:r>
        <w:rPr>
          <w:rFonts w:hint="eastAsia"/>
        </w:rPr>
        <w:t>加强医疗卫生服务的平等、效率和质量；</w:t>
      </w:r>
    </w:p>
    <w:p w:rsidR="00000000" w:rsidRDefault="00901CBE" w:rsidP="00901CBE">
      <w:pPr>
        <w:pStyle w:val="a0"/>
        <w:numPr>
          <w:ilvl w:val="0"/>
          <w:numId w:val="2"/>
        </w:numPr>
        <w:ind w:left="1531" w:hanging="510"/>
      </w:pPr>
      <w:r>
        <w:rPr>
          <w:rFonts w:hint="eastAsia"/>
        </w:rPr>
        <w:t>克服缺陷和解决新出现的卫生问题；</w:t>
      </w:r>
    </w:p>
    <w:p w:rsidR="00000000" w:rsidRDefault="00901CBE" w:rsidP="00901CBE">
      <w:pPr>
        <w:pStyle w:val="a0"/>
        <w:numPr>
          <w:ilvl w:val="0"/>
          <w:numId w:val="2"/>
        </w:numPr>
        <w:ind w:left="1531" w:hanging="510"/>
      </w:pPr>
      <w:r>
        <w:rPr>
          <w:rFonts w:hint="eastAsia"/>
        </w:rPr>
        <w:t>为建立以职能而不是社会群体为基础的卫生制度奠定基础；</w:t>
      </w:r>
    </w:p>
    <w:p w:rsidR="00000000" w:rsidRDefault="00901CBE" w:rsidP="00901CBE">
      <w:pPr>
        <w:pStyle w:val="a0"/>
        <w:numPr>
          <w:ilvl w:val="0"/>
          <w:numId w:val="2"/>
        </w:numPr>
        <w:ind w:left="1531" w:hanging="510"/>
      </w:pPr>
      <w:r>
        <w:rPr>
          <w:rFonts w:hint="eastAsia"/>
        </w:rPr>
        <w:t>改善</w:t>
      </w:r>
      <w:r>
        <w:rPr>
          <w:rFonts w:hint="eastAsia"/>
        </w:rPr>
        <w:t>卫生资源的利用；</w:t>
      </w:r>
      <w:r>
        <w:t xml:space="preserve"> </w:t>
      </w:r>
      <w:r>
        <w:rPr>
          <w:rFonts w:hint="eastAsia"/>
        </w:rPr>
        <w:t>和</w:t>
      </w:r>
    </w:p>
    <w:p w:rsidR="00000000" w:rsidRDefault="00901CBE" w:rsidP="00901CBE">
      <w:pPr>
        <w:pStyle w:val="a0"/>
        <w:numPr>
          <w:ilvl w:val="0"/>
          <w:numId w:val="2"/>
        </w:numPr>
        <w:ind w:left="1531" w:hanging="510"/>
      </w:pPr>
      <w:r>
        <w:rPr>
          <w:rFonts w:hint="eastAsia"/>
        </w:rPr>
        <w:t>通过地方和地区采取措施，保证一套最基本的服务，使整个人口都得到基本医疗保健。</w:t>
      </w:r>
    </w:p>
    <w:p w:rsidR="00000000" w:rsidRDefault="00901CBE">
      <w:r>
        <w:tab/>
        <w:t xml:space="preserve">34.  </w:t>
      </w:r>
      <w:r>
        <w:rPr>
          <w:rFonts w:hint="eastAsia"/>
        </w:rPr>
        <w:t>国家卫生局的这次改革，要求将卫生部的权力全部下放，这项工作在</w:t>
      </w:r>
      <w:r>
        <w:t>1996</w:t>
      </w:r>
      <w:r>
        <w:rPr>
          <w:rFonts w:hint="eastAsia"/>
        </w:rPr>
        <w:t>年完成。政府提出的新联邦制的目标，是加强各州的卫生制度，缩小各地区和州之间医疗卫生方面的差距，鼓励更大范围的社会参与自我保健。因此，卫生部的权力下放计划有两项互为补充的内容；业务资源和实质性活动。</w:t>
      </w:r>
    </w:p>
    <w:p w:rsidR="00000000" w:rsidRDefault="00901CBE">
      <w:pPr>
        <w:spacing w:after="240"/>
        <w:textAlignment w:val="center"/>
      </w:pPr>
      <w:r>
        <w:tab/>
        <w:t xml:space="preserve">35.  </w:t>
      </w:r>
      <w:r>
        <w:rPr>
          <w:rFonts w:hint="eastAsia"/>
        </w:rPr>
        <w:t>国家卫生委员会的成立，是为了支持改革和卫生服务的下放；</w:t>
      </w:r>
      <w:r>
        <w:t xml:space="preserve"> </w:t>
      </w:r>
      <w:r>
        <w:rPr>
          <w:rFonts w:hint="eastAsia"/>
        </w:rPr>
        <w:t>它的主要工作重点，是扩大覆盖范围和改善人民医疗卫生服务的质量，巩固</w:t>
      </w:r>
      <w:r>
        <w:rPr>
          <w:rFonts w:hint="eastAsia"/>
        </w:rPr>
        <w:t>卫生领域与市级政府之间的联系，提供新的人员、财力和物力资源，扩大有形基础设施。</w:t>
      </w:r>
    </w:p>
    <w:p w:rsidR="00000000" w:rsidRDefault="00901CBE">
      <w:pPr>
        <w:pStyle w:val="Heading4"/>
        <w:spacing w:after="160"/>
        <w:ind w:left="516"/>
      </w:pPr>
      <w:r>
        <w:rPr>
          <w:rFonts w:hint="eastAsia"/>
        </w:rPr>
        <w:t>社会保险</w:t>
      </w:r>
    </w:p>
    <w:p w:rsidR="00000000" w:rsidRDefault="00901CBE">
      <w:pPr>
        <w:spacing w:after="240"/>
        <w:textAlignment w:val="center"/>
      </w:pPr>
      <w:r>
        <w:tab/>
        <w:t xml:space="preserve">36.  </w:t>
      </w:r>
      <w:r>
        <w:rPr>
          <w:rFonts w:hint="eastAsia"/>
        </w:rPr>
        <w:t>根据一项客观和真实的调查分析，墨西哥社会保险局</w:t>
      </w:r>
      <w:r>
        <w:t>(IMSS)</w:t>
      </w:r>
      <w:r>
        <w:rPr>
          <w:rFonts w:hint="eastAsia"/>
        </w:rPr>
        <w:t>存在很多缺陷，必须从根本上改变其结构。该项分析奠定了社会保险改革方案的基础，联邦议会因而在</w:t>
      </w:r>
      <w:r>
        <w:t>1996</w:t>
      </w:r>
      <w:r>
        <w:rPr>
          <w:rFonts w:hint="eastAsia"/>
        </w:rPr>
        <w:t>年</w:t>
      </w:r>
      <w:r>
        <w:t>12</w:t>
      </w:r>
      <w:r>
        <w:rPr>
          <w:rFonts w:hint="eastAsia"/>
        </w:rPr>
        <w:t>月通过了新的《社会保险法》。该法于</w:t>
      </w:r>
      <w:r>
        <w:t>1997</w:t>
      </w:r>
      <w:r>
        <w:rPr>
          <w:rFonts w:hint="eastAsia"/>
        </w:rPr>
        <w:t>年</w:t>
      </w:r>
      <w:r>
        <w:t>7</w:t>
      </w:r>
      <w:r>
        <w:rPr>
          <w:rFonts w:hint="eastAsia"/>
        </w:rPr>
        <w:t>月</w:t>
      </w:r>
      <w:r>
        <w:t>1</w:t>
      </w:r>
      <w:r>
        <w:rPr>
          <w:rFonts w:hint="eastAsia"/>
        </w:rPr>
        <w:t>日生效，重申国家有责任提供社会保险，扩大和改善服务范围，保证工人得到合理的年金，鼓励家庭储蓄。</w:t>
      </w:r>
    </w:p>
    <w:p w:rsidR="00000000" w:rsidRDefault="00901CBE">
      <w:pPr>
        <w:pStyle w:val="Heading4"/>
        <w:spacing w:after="160"/>
        <w:ind w:left="516"/>
      </w:pPr>
      <w:r>
        <w:rPr>
          <w:rFonts w:hint="eastAsia"/>
        </w:rPr>
        <w:t>土著人</w:t>
      </w:r>
    </w:p>
    <w:p w:rsidR="00000000" w:rsidRDefault="00901CBE">
      <w:r>
        <w:tab/>
        <w:t>37.  1991</w:t>
      </w:r>
      <w:r>
        <w:rPr>
          <w:rFonts w:hint="eastAsia"/>
        </w:rPr>
        <w:t>年</w:t>
      </w:r>
      <w:r>
        <w:t>9</w:t>
      </w:r>
      <w:r>
        <w:rPr>
          <w:rFonts w:hint="eastAsia"/>
        </w:rPr>
        <w:t>月劳工组织有关独立国家境内的土著人和部落人民的第</w:t>
      </w:r>
      <w:r>
        <w:t>169</w:t>
      </w:r>
      <w:r>
        <w:rPr>
          <w:rFonts w:hint="eastAsia"/>
        </w:rPr>
        <w:t>号公约生效后，对</w:t>
      </w:r>
      <w:r>
        <w:rPr>
          <w:rFonts w:hint="eastAsia"/>
        </w:rPr>
        <w:t>墨西哥的立法作了一些改革，提出了一些专门对墨西哥土著人适用的规定。</w:t>
      </w:r>
    </w:p>
    <w:p w:rsidR="00000000" w:rsidRDefault="00901CBE">
      <w:r>
        <w:tab/>
        <w:t xml:space="preserve">38.  </w:t>
      </w:r>
      <w:r>
        <w:rPr>
          <w:rFonts w:hint="eastAsia"/>
        </w:rPr>
        <w:t>《宪法》有两项重要修订：一项是对第</w:t>
      </w:r>
      <w:r>
        <w:t>27</w:t>
      </w:r>
      <w:r>
        <w:rPr>
          <w:rFonts w:hint="eastAsia"/>
        </w:rPr>
        <w:t>条，发表在</w:t>
      </w:r>
      <w:r>
        <w:t>1992</w:t>
      </w:r>
      <w:r>
        <w:rPr>
          <w:rFonts w:hint="eastAsia"/>
        </w:rPr>
        <w:t>年</w:t>
      </w:r>
      <w:r>
        <w:t>1</w:t>
      </w:r>
      <w:r>
        <w:rPr>
          <w:rFonts w:hint="eastAsia"/>
        </w:rPr>
        <w:t>月</w:t>
      </w:r>
      <w:r>
        <w:t>6</w:t>
      </w:r>
      <w:r>
        <w:rPr>
          <w:rFonts w:hint="eastAsia"/>
        </w:rPr>
        <w:t>日的《联邦官方日报》上，宣布土著群体的土地受到保护，二是在第</w:t>
      </w:r>
      <w:r>
        <w:t>4</w:t>
      </w:r>
      <w:r>
        <w:rPr>
          <w:rFonts w:hint="eastAsia"/>
        </w:rPr>
        <w:t>条上增加第</w:t>
      </w:r>
      <w:r>
        <w:t>1</w:t>
      </w:r>
      <w:r>
        <w:rPr>
          <w:rFonts w:hint="eastAsia"/>
        </w:rPr>
        <w:t>款，于</w:t>
      </w:r>
      <w:r>
        <w:t>1992</w:t>
      </w:r>
      <w:r>
        <w:rPr>
          <w:rFonts w:hint="eastAsia"/>
        </w:rPr>
        <w:t>年</w:t>
      </w:r>
      <w:r>
        <w:t>1</w:t>
      </w:r>
      <w:r>
        <w:rPr>
          <w:rFonts w:hint="eastAsia"/>
        </w:rPr>
        <w:t>月</w:t>
      </w:r>
      <w:r>
        <w:t>28</w:t>
      </w:r>
      <w:r>
        <w:rPr>
          <w:rFonts w:hint="eastAsia"/>
        </w:rPr>
        <w:t>日发表，承认墨西哥民族的多文化性质。</w:t>
      </w:r>
    </w:p>
    <w:p w:rsidR="00000000" w:rsidRDefault="00901CBE">
      <w:r>
        <w:tab/>
        <w:t xml:space="preserve">39.  </w:t>
      </w:r>
      <w:r>
        <w:rPr>
          <w:rFonts w:hint="eastAsia"/>
        </w:rPr>
        <w:t>该项联邦立法为一些州的改革奠定了基础。例如，</w:t>
      </w:r>
      <w:r>
        <w:t>31</w:t>
      </w:r>
      <w:r>
        <w:rPr>
          <w:rFonts w:hint="eastAsia"/>
        </w:rPr>
        <w:t>个联邦州中的</w:t>
      </w:r>
      <w:r>
        <w:t>14</w:t>
      </w:r>
      <w:r>
        <w:rPr>
          <w:rFonts w:hint="eastAsia"/>
        </w:rPr>
        <w:t>个已在它们的宪法中收入了《宪法》第</w:t>
      </w:r>
      <w:r>
        <w:t>4</w:t>
      </w:r>
      <w:r>
        <w:rPr>
          <w:rFonts w:hint="eastAsia"/>
        </w:rPr>
        <w:t>条第</w:t>
      </w:r>
      <w:r>
        <w:t>1</w:t>
      </w:r>
      <w:r>
        <w:rPr>
          <w:rFonts w:hint="eastAsia"/>
        </w:rPr>
        <w:t>款提出的原则，规定联邦各州根据它们各自的特点作具体处理。</w:t>
      </w:r>
    </w:p>
    <w:p w:rsidR="00000000" w:rsidRDefault="00901CBE">
      <w:r>
        <w:tab/>
        <w:t xml:space="preserve">40.  </w:t>
      </w:r>
      <w:r>
        <w:rPr>
          <w:rFonts w:hint="eastAsia"/>
        </w:rPr>
        <w:t>在教育方面，《普通教育法》和</w:t>
      </w:r>
      <w:r>
        <w:t>1994</w:t>
      </w:r>
      <w:r>
        <w:rPr>
          <w:rFonts w:hint="eastAsia"/>
        </w:rPr>
        <w:t>年</w:t>
      </w:r>
      <w:r>
        <w:t>3</w:t>
      </w:r>
      <w:r>
        <w:rPr>
          <w:rFonts w:hint="eastAsia"/>
        </w:rPr>
        <w:t>月</w:t>
      </w:r>
      <w:r>
        <w:t>2</w:t>
      </w:r>
      <w:r>
        <w:t>6</w:t>
      </w:r>
      <w:r>
        <w:rPr>
          <w:rFonts w:hint="eastAsia"/>
        </w:rPr>
        <w:t>日在《联邦官方日报》上发表的公共教育部内部规定，规定了课程中必须包括的题目，以鼓励尊重土著人的语言和文化，在土著人地区帮助提高教育水平。</w:t>
      </w:r>
    </w:p>
    <w:p w:rsidR="00000000" w:rsidRDefault="00901CBE">
      <w:pPr>
        <w:spacing w:after="240"/>
        <w:textAlignment w:val="center"/>
      </w:pPr>
      <w:r>
        <w:tab/>
        <w:t xml:space="preserve">41.  </w:t>
      </w:r>
      <w:r>
        <w:rPr>
          <w:rFonts w:hint="eastAsia"/>
        </w:rPr>
        <w:t>在行政事务方面，</w:t>
      </w:r>
      <w:r>
        <w:t>1992</w:t>
      </w:r>
      <w:r>
        <w:rPr>
          <w:rFonts w:hint="eastAsia"/>
        </w:rPr>
        <w:t>年</w:t>
      </w:r>
      <w:r>
        <w:t>5</w:t>
      </w:r>
      <w:r>
        <w:rPr>
          <w:rFonts w:hint="eastAsia"/>
        </w:rPr>
        <w:t>月</w:t>
      </w:r>
      <w:r>
        <w:t>25</w:t>
      </w:r>
      <w:r>
        <w:rPr>
          <w:rFonts w:hint="eastAsia"/>
        </w:rPr>
        <w:t>日的《联邦官方日报》发表的一项法令宣布设立社会发展部，该部除其它职能外，负责制订、协调和执行有利于最脆弱社会群体，特别是土著群体的特别方案。</w:t>
      </w:r>
    </w:p>
    <w:p w:rsidR="00000000" w:rsidRDefault="00901CBE">
      <w:pPr>
        <w:pStyle w:val="Heading4"/>
        <w:spacing w:after="160"/>
      </w:pPr>
      <w:r>
        <w:rPr>
          <w:rFonts w:hint="eastAsia"/>
        </w:rPr>
        <w:t>在有效行使《盟约》规定的权利方面防止任何形式歧视的立法和行政措施及政策</w:t>
      </w:r>
    </w:p>
    <w:p w:rsidR="00000000" w:rsidRDefault="00901CBE">
      <w:r>
        <w:tab/>
        <w:t xml:space="preserve">42.  </w:t>
      </w:r>
      <w:r>
        <w:rPr>
          <w:rFonts w:hint="eastAsia"/>
        </w:rPr>
        <w:t>《墨西哥合众国宪法》第</w:t>
      </w:r>
      <w:r>
        <w:t>1</w:t>
      </w:r>
      <w:r>
        <w:rPr>
          <w:rFonts w:hint="eastAsia"/>
        </w:rPr>
        <w:t>条规定保障平等：</w:t>
      </w:r>
    </w:p>
    <w:p w:rsidR="00000000" w:rsidRDefault="00901CBE">
      <w:pPr>
        <w:ind w:left="1036" w:firstLine="486"/>
      </w:pPr>
      <w:r>
        <w:rPr>
          <w:rFonts w:hint="eastAsia"/>
        </w:rPr>
        <w:t>“墨西哥合众国境内的所有人均享有本宪法规定的保障，不得加以</w:t>
      </w:r>
      <w:r>
        <w:rPr>
          <w:rFonts w:hint="eastAsia"/>
        </w:rPr>
        <w:t>限制或取消，除非在以下规定的情况或条件下。”</w:t>
      </w:r>
    </w:p>
    <w:p w:rsidR="00000000" w:rsidRDefault="00901CBE">
      <w:r>
        <w:tab/>
        <w:t xml:space="preserve">43.  </w:t>
      </w:r>
      <w:r>
        <w:rPr>
          <w:rFonts w:hint="eastAsia"/>
        </w:rPr>
        <w:t>《宪法》第</w:t>
      </w:r>
      <w:r>
        <w:t>4</w:t>
      </w:r>
      <w:r>
        <w:rPr>
          <w:rFonts w:hint="eastAsia"/>
        </w:rPr>
        <w:t>条第</w:t>
      </w:r>
      <w:r>
        <w:t>2</w:t>
      </w:r>
      <w:r>
        <w:rPr>
          <w:rFonts w:hint="eastAsia"/>
        </w:rPr>
        <w:t>款对性别平等规定：</w:t>
      </w:r>
    </w:p>
    <w:p w:rsidR="00000000" w:rsidRDefault="00901CBE">
      <w:pPr>
        <w:tabs>
          <w:tab w:val="clear" w:pos="2041"/>
          <w:tab w:val="left" w:pos="2280"/>
        </w:tabs>
        <w:ind w:left="1042" w:firstLine="512"/>
      </w:pPr>
      <w:r>
        <w:rPr>
          <w:rFonts w:hint="eastAsia"/>
        </w:rPr>
        <w:t>“男女在法律面前平等。法律保护组织和建立家庭。人人有权以自由、负责和知情的方式决定他或她的子女人数和间隔。”</w:t>
      </w:r>
    </w:p>
    <w:p w:rsidR="00000000" w:rsidRDefault="00901CBE">
      <w:pPr>
        <w:tabs>
          <w:tab w:val="clear" w:pos="2041"/>
          <w:tab w:val="left" w:pos="2280"/>
        </w:tabs>
        <w:ind w:left="6" w:hanging="6"/>
      </w:pPr>
      <w:r>
        <w:tab/>
        <w:t xml:space="preserve">44.  </w:t>
      </w:r>
      <w:r>
        <w:rPr>
          <w:rFonts w:hint="eastAsia"/>
        </w:rPr>
        <w:t>《宪法》第</w:t>
      </w:r>
      <w:r>
        <w:t>24</w:t>
      </w:r>
      <w:r>
        <w:rPr>
          <w:rFonts w:hint="eastAsia"/>
        </w:rPr>
        <w:t>条承认信仰自由：</w:t>
      </w:r>
    </w:p>
    <w:p w:rsidR="00000000" w:rsidRDefault="00901CBE">
      <w:pPr>
        <w:tabs>
          <w:tab w:val="clear" w:pos="2041"/>
          <w:tab w:val="left" w:pos="2280"/>
        </w:tabs>
        <w:ind w:left="1042" w:firstLine="480"/>
      </w:pPr>
      <w:r>
        <w:rPr>
          <w:rFonts w:hint="eastAsia"/>
        </w:rPr>
        <w:t>“人人都有自由接受自己选择的宗教，从事本人信仰的各种活动、祈祷或礼仪，但那些活动不得构成法律犯罪。”</w:t>
      </w:r>
    </w:p>
    <w:p w:rsidR="00000000" w:rsidRDefault="00901CBE">
      <w:pPr>
        <w:tabs>
          <w:tab w:val="clear" w:pos="2041"/>
          <w:tab w:val="left" w:pos="2280"/>
        </w:tabs>
      </w:pPr>
      <w:r>
        <w:tab/>
        <w:t xml:space="preserve">45.  </w:t>
      </w:r>
      <w:r>
        <w:rPr>
          <w:rFonts w:hint="eastAsia"/>
        </w:rPr>
        <w:t>上面讲到的各项保障，均已载入</w:t>
      </w:r>
      <w:r>
        <w:t>1917</w:t>
      </w:r>
      <w:r>
        <w:rPr>
          <w:rFonts w:hint="eastAsia"/>
        </w:rPr>
        <w:t>年以来实行的《宪法》；但《宪法》中唯一有关土著人的规定，是</w:t>
      </w:r>
      <w:r>
        <w:t>1992</w:t>
      </w:r>
      <w:r>
        <w:rPr>
          <w:rFonts w:hint="eastAsia"/>
        </w:rPr>
        <w:t>年在第</w:t>
      </w:r>
      <w:r>
        <w:t>4</w:t>
      </w:r>
      <w:r>
        <w:rPr>
          <w:rFonts w:hint="eastAsia"/>
        </w:rPr>
        <w:t>条中增加的第</w:t>
      </w:r>
      <w:r>
        <w:t>1</w:t>
      </w:r>
      <w:r>
        <w:rPr>
          <w:rFonts w:hint="eastAsia"/>
        </w:rPr>
        <w:t>款中提出的：</w:t>
      </w:r>
    </w:p>
    <w:p w:rsidR="00000000" w:rsidRDefault="00901CBE">
      <w:pPr>
        <w:tabs>
          <w:tab w:val="clear" w:pos="2041"/>
          <w:tab w:val="left" w:pos="2280"/>
        </w:tabs>
        <w:spacing w:after="240"/>
        <w:ind w:left="1036" w:firstLine="488"/>
        <w:textAlignment w:val="center"/>
      </w:pPr>
      <w:r>
        <w:rPr>
          <w:rFonts w:hint="eastAsia"/>
        </w:rPr>
        <w:t>“墨西哥民</w:t>
      </w:r>
      <w:r>
        <w:rPr>
          <w:rFonts w:hint="eastAsia"/>
        </w:rPr>
        <w:t>族是多种文化的组合，最初的基础是它的土著人，法律保护和促进土著人语言、文化、习惯、习俗、资源和特定社会组织形式的发展，保证土著人能够实际诉诸国家的司法制度。在涉及土地问题的法律案件和诉讼中，如果他们为当事方，应根据法律规定考虑进他们的合法惯例和习俗。”</w:t>
      </w:r>
    </w:p>
    <w:p w:rsidR="00000000" w:rsidRDefault="00901CBE">
      <w:pPr>
        <w:pStyle w:val="Heading4"/>
        <w:spacing w:after="160"/>
      </w:pPr>
      <w:r>
        <w:rPr>
          <w:rFonts w:hint="eastAsia"/>
        </w:rPr>
        <w:t>对外国人经济、社会和文化权利的限制</w:t>
      </w:r>
    </w:p>
    <w:p w:rsidR="00000000" w:rsidRDefault="00901CBE">
      <w:r>
        <w:tab/>
        <w:t xml:space="preserve">46.  </w:t>
      </w:r>
      <w:r>
        <w:rPr>
          <w:rFonts w:hint="eastAsia"/>
        </w:rPr>
        <w:t>根据《一般人口法》进入或在墨西哥留下来的外国人，有移民或非移民身份者，只能从事他们的入境许可具体批准的活动。生活在墨西哥有非移民身份的外国人，一般可从事任何合法的活动。</w:t>
      </w:r>
    </w:p>
    <w:p w:rsidR="00000000" w:rsidRDefault="00901CBE">
      <w:r>
        <w:tab/>
        <w:t xml:space="preserve">47.  </w:t>
      </w:r>
      <w:r>
        <w:rPr>
          <w:rFonts w:hint="eastAsia"/>
        </w:rPr>
        <w:t>此外，根据《一般人口法》第</w:t>
      </w:r>
      <w:r>
        <w:t>6</w:t>
      </w:r>
      <w:r>
        <w:t>6</w:t>
      </w:r>
      <w:r>
        <w:rPr>
          <w:rFonts w:hint="eastAsia"/>
        </w:rPr>
        <w:t>条，所有外国人，除过境前往另一国家者外，均可购买固定或非固定收益的证券、在银行存款、购买享有所有合法权利的城市房地产，仅受《墨西哥合众国宪法》第</w:t>
      </w:r>
      <w:r>
        <w:t>33</w:t>
      </w:r>
      <w:r>
        <w:rPr>
          <w:rFonts w:hint="eastAsia"/>
        </w:rPr>
        <w:t>条和实施该条的法律规定的限制。</w:t>
      </w:r>
    </w:p>
    <w:p w:rsidR="00000000" w:rsidRDefault="00901CBE">
      <w:pPr>
        <w:spacing w:after="240"/>
        <w:textAlignment w:val="center"/>
      </w:pPr>
      <w:r>
        <w:tab/>
        <w:t>48,  1996</w:t>
      </w:r>
      <w:r>
        <w:rPr>
          <w:rFonts w:hint="eastAsia"/>
        </w:rPr>
        <w:t>年</w:t>
      </w:r>
      <w:r>
        <w:t>11</w:t>
      </w:r>
      <w:r>
        <w:rPr>
          <w:rFonts w:hint="eastAsia"/>
        </w:rPr>
        <w:t>月</w:t>
      </w:r>
      <w:r>
        <w:t>8</w:t>
      </w:r>
      <w:r>
        <w:rPr>
          <w:rFonts w:hint="eastAsia"/>
        </w:rPr>
        <w:t>日，《联邦官方日报》发表了一项法令，修订、扩大和废除了《一般人口法》的某些规定，包括修订第</w:t>
      </w:r>
      <w:r>
        <w:t>42</w:t>
      </w:r>
      <w:r>
        <w:rPr>
          <w:rFonts w:hint="eastAsia"/>
        </w:rPr>
        <w:t>和第</w:t>
      </w:r>
      <w:r>
        <w:t>48</w:t>
      </w:r>
      <w:r>
        <w:rPr>
          <w:rFonts w:hint="eastAsia"/>
        </w:rPr>
        <w:t>条，便利家庭团聚，批准外国人家属在规定的情况下从事有收入的活动，从而扩大了墨西哥境内的外国人享有人权的范围。</w:t>
      </w:r>
    </w:p>
    <w:p w:rsidR="00000000" w:rsidRDefault="00901CBE">
      <w:pPr>
        <w:pStyle w:val="Heading3"/>
      </w:pPr>
      <w:r>
        <w:rPr>
          <w:rFonts w:hint="eastAsia"/>
        </w:rPr>
        <w:t>第</w:t>
      </w:r>
      <w:r>
        <w:t xml:space="preserve"> 3 </w:t>
      </w:r>
      <w:r>
        <w:rPr>
          <w:rFonts w:hint="eastAsia"/>
        </w:rPr>
        <w:t>条</w:t>
      </w:r>
    </w:p>
    <w:p w:rsidR="00000000" w:rsidRDefault="00901CBE">
      <w:pPr>
        <w:pStyle w:val="Heading4"/>
        <w:spacing w:after="160"/>
      </w:pPr>
      <w:r>
        <w:rPr>
          <w:rFonts w:hint="eastAsia"/>
        </w:rPr>
        <w:t>在享有《盟约》规定的各项权利方面妇女的实际状况</w:t>
      </w:r>
    </w:p>
    <w:p w:rsidR="00000000" w:rsidRDefault="00901CBE">
      <w:r>
        <w:tab/>
        <w:t xml:space="preserve">49.  </w:t>
      </w:r>
      <w:r>
        <w:rPr>
          <w:rFonts w:hint="eastAsia"/>
        </w:rPr>
        <w:t>根据妇女在家庭、</w:t>
      </w:r>
      <w:r>
        <w:rPr>
          <w:rFonts w:hint="eastAsia"/>
        </w:rPr>
        <w:t>社会和生产领域里的作用，政府特别强调提高妇女的地位；她们在促进社会和经济发展、推进民主，和传播文化价值方面起着战略性作用。</w:t>
      </w:r>
    </w:p>
    <w:p w:rsidR="00000000" w:rsidRDefault="00901CBE">
      <w:pPr>
        <w:spacing w:line="324" w:lineRule="auto"/>
      </w:pPr>
      <w:r>
        <w:tab/>
        <w:t xml:space="preserve">50.  </w:t>
      </w:r>
      <w:r>
        <w:rPr>
          <w:rFonts w:hint="eastAsia"/>
        </w:rPr>
        <w:t>必须注意</w:t>
      </w:r>
      <w:r>
        <w:t>IMSS</w:t>
      </w:r>
      <w:r>
        <w:rPr>
          <w:rFonts w:hint="eastAsia"/>
        </w:rPr>
        <w:t>为妇女采取的卫生和社会保险措施，该局还把重点放在面向工作的教育培训上。重新制订</w:t>
      </w:r>
      <w:r>
        <w:t>IMSS</w:t>
      </w:r>
      <w:r>
        <w:rPr>
          <w:rFonts w:hint="eastAsia"/>
        </w:rPr>
        <w:t>的社会福利目标</w:t>
      </w:r>
      <w:r>
        <w:t>(</w:t>
      </w:r>
      <w:r>
        <w:rPr>
          <w:rFonts w:hint="eastAsia"/>
        </w:rPr>
        <w:t>建立有利于健康的文化、促进社会福利，提高生活水平</w:t>
      </w:r>
      <w:r>
        <w:t>)</w:t>
      </w:r>
      <w:r>
        <w:rPr>
          <w:rFonts w:hint="eastAsia"/>
        </w:rPr>
        <w:t>，根据这一新方针开展的活动在附件一中作了介绍。</w:t>
      </w:r>
    </w:p>
    <w:p w:rsidR="00000000" w:rsidRDefault="00901CBE">
      <w:pPr>
        <w:spacing w:after="240" w:line="324" w:lineRule="auto"/>
        <w:textAlignment w:val="center"/>
      </w:pPr>
      <w:r>
        <w:tab/>
        <w:t xml:space="preserve">51.  </w:t>
      </w:r>
      <w:r>
        <w:rPr>
          <w:rFonts w:hint="eastAsia"/>
        </w:rPr>
        <w:t>妇女享有《盟约》提出的各项权利的情况，其它材料见于墨西哥政府对《消除对妇女一切形式歧视公约》提出的第三和第四次综合报告，该报告于去年</w:t>
      </w:r>
      <w:r>
        <w:t>3</w:t>
      </w:r>
      <w:r>
        <w:rPr>
          <w:rFonts w:hint="eastAsia"/>
        </w:rPr>
        <w:t>月提出，详细介</w:t>
      </w:r>
      <w:r>
        <w:rPr>
          <w:rFonts w:hint="eastAsia"/>
        </w:rPr>
        <w:t>绍了政府现行的方案和措施，以改善墨西哥妇女的状况，保证根据</w:t>
      </w:r>
      <w:r>
        <w:t>1995-2000</w:t>
      </w:r>
      <w:r>
        <w:rPr>
          <w:rFonts w:hint="eastAsia"/>
        </w:rPr>
        <w:t>年国家发展计划，妇女平等地参加国家的经济和社会发展。</w:t>
      </w:r>
    </w:p>
    <w:p w:rsidR="00000000" w:rsidRDefault="00901CBE">
      <w:pPr>
        <w:pStyle w:val="Heading3"/>
        <w:spacing w:after="240" w:line="324" w:lineRule="auto"/>
      </w:pPr>
      <w:r>
        <w:rPr>
          <w:rFonts w:hint="eastAsia"/>
        </w:rPr>
        <w:t>第</w:t>
      </w:r>
      <w:r>
        <w:t xml:space="preserve"> 4 </w:t>
      </w:r>
      <w:r>
        <w:rPr>
          <w:rFonts w:hint="eastAsia"/>
        </w:rPr>
        <w:t>条</w:t>
      </w:r>
    </w:p>
    <w:p w:rsidR="00000000" w:rsidRDefault="00901CBE">
      <w:pPr>
        <w:pStyle w:val="Heading4"/>
        <w:spacing w:after="160" w:line="324" w:lineRule="auto"/>
      </w:pPr>
      <w:r>
        <w:rPr>
          <w:rFonts w:hint="eastAsia"/>
        </w:rPr>
        <w:t>有关施加任何限制的情况和本条要求得到满足的程度</w:t>
      </w:r>
    </w:p>
    <w:p w:rsidR="00000000" w:rsidRDefault="00901CBE">
      <w:pPr>
        <w:spacing w:after="120" w:line="324" w:lineRule="auto"/>
        <w:textAlignment w:val="center"/>
      </w:pPr>
      <w:r>
        <w:tab/>
        <w:t xml:space="preserve">52.  </w:t>
      </w:r>
      <w:r>
        <w:rPr>
          <w:rFonts w:hint="eastAsia"/>
        </w:rPr>
        <w:t>政府没有对享有《盟约》规定的权利施加任何限制，除墨西哥加入这项国际文书时对第</w:t>
      </w:r>
      <w:r>
        <w:t>8</w:t>
      </w:r>
      <w:r>
        <w:rPr>
          <w:rFonts w:hint="eastAsia"/>
        </w:rPr>
        <w:t>条所作的保留之外，该条在墨西哥共和国的适用系根据《墨西哥合众国宪法》在结社权、工会自由和罢工权利等方面的有关规定，和实施《宪法》的立法规定的方式和程序。</w:t>
      </w:r>
    </w:p>
    <w:p w:rsidR="00000000" w:rsidRDefault="00901CBE">
      <w:pPr>
        <w:pStyle w:val="Heading3"/>
        <w:spacing w:line="324" w:lineRule="auto"/>
      </w:pPr>
      <w:r>
        <w:rPr>
          <w:rFonts w:hint="eastAsia"/>
        </w:rPr>
        <w:t>第</w:t>
      </w:r>
      <w:r>
        <w:t xml:space="preserve"> 5 </w:t>
      </w:r>
      <w:r>
        <w:rPr>
          <w:rFonts w:hint="eastAsia"/>
        </w:rPr>
        <w:t>条</w:t>
      </w:r>
    </w:p>
    <w:p w:rsidR="00000000" w:rsidRDefault="00901CBE">
      <w:pPr>
        <w:pStyle w:val="Heading4"/>
        <w:spacing w:after="160" w:line="324" w:lineRule="auto"/>
      </w:pPr>
      <w:r>
        <w:rPr>
          <w:rFonts w:hint="eastAsia"/>
        </w:rPr>
        <w:t>说明《盟约》的任何条款是否在实际上造成对《盟约》的错误解释或与本国</w:t>
      </w:r>
      <w:r>
        <w:rPr>
          <w:rFonts w:hint="eastAsia"/>
        </w:rPr>
        <w:t>立法形成冲突</w:t>
      </w:r>
    </w:p>
    <w:p w:rsidR="00000000" w:rsidRDefault="00901CBE">
      <w:pPr>
        <w:spacing w:line="324" w:lineRule="auto"/>
        <w:textAlignment w:val="center"/>
      </w:pPr>
      <w:r>
        <w:tab/>
        <w:t xml:space="preserve">53.  </w:t>
      </w:r>
      <w:r>
        <w:rPr>
          <w:rFonts w:hint="eastAsia"/>
        </w:rPr>
        <w:t>作为加强国家机构努力的一部分，墨西哥一向努力改善人民的福祉，保护基本人权：从</w:t>
      </w:r>
      <w:r>
        <w:t>1917</w:t>
      </w:r>
      <w:r>
        <w:rPr>
          <w:rFonts w:hint="eastAsia"/>
        </w:rPr>
        <w:t>年颁布《宪法》以来，便在个人保障的栏目下对那些权利作了规定。</w:t>
      </w:r>
    </w:p>
    <w:p w:rsidR="00000000" w:rsidRDefault="00901CBE">
      <w:pPr>
        <w:spacing w:line="324" w:lineRule="auto"/>
        <w:textAlignment w:val="center"/>
      </w:pPr>
      <w:r>
        <w:tab/>
        <w:t xml:space="preserve">54.  </w:t>
      </w:r>
      <w:r>
        <w:rPr>
          <w:rFonts w:hint="eastAsia"/>
        </w:rPr>
        <w:t>任何公民认为他们的权利受到侵犯，均可援引有关保障。此外，由于墨西哥是一个法治国家，它已根据《墨西哥合众国宪法》第</w:t>
      </w:r>
      <w:r>
        <w:t>133</w:t>
      </w:r>
      <w:r>
        <w:rPr>
          <w:rFonts w:hint="eastAsia"/>
        </w:rPr>
        <w:t>条奠定的法律基础，批准了多项国际人权文书，如《世界人权宣言》，《经济、社会、文化权利国际盟约》等，该条如下：</w:t>
      </w:r>
    </w:p>
    <w:p w:rsidR="00000000" w:rsidRDefault="00901CBE">
      <w:pPr>
        <w:spacing w:line="324" w:lineRule="auto"/>
        <w:ind w:left="1038" w:firstLine="522"/>
        <w:textAlignment w:val="center"/>
      </w:pPr>
      <w:r>
        <w:rPr>
          <w:rFonts w:hint="eastAsia"/>
        </w:rPr>
        <w:t>“本宪法、联邦议会根据宪法制定的法律、共和国总统根据宪法经参议院批准签定或将签定的所有条约，为整个联</w:t>
      </w:r>
      <w:r>
        <w:rPr>
          <w:rFonts w:hint="eastAsia"/>
        </w:rPr>
        <w:t>邦的最高法。各州的法官应受上述宪法、法律和条约约束，无论各州的宪法或法律是否可能有任何相反的规定”。</w:t>
      </w:r>
    </w:p>
    <w:p w:rsidR="00000000" w:rsidRDefault="00901CBE">
      <w:pPr>
        <w:pStyle w:val="Heading3"/>
        <w:spacing w:before="360"/>
      </w:pPr>
      <w:r>
        <w:rPr>
          <w:rFonts w:hint="eastAsia"/>
        </w:rPr>
        <w:t>第</w:t>
      </w:r>
      <w:r>
        <w:t xml:space="preserve"> 6 </w:t>
      </w:r>
      <w:r>
        <w:rPr>
          <w:rFonts w:hint="eastAsia"/>
        </w:rPr>
        <w:t>条</w:t>
      </w:r>
    </w:p>
    <w:p w:rsidR="00000000" w:rsidRDefault="00901CBE">
      <w:pPr>
        <w:pStyle w:val="Heading4"/>
        <w:spacing w:after="160"/>
      </w:pPr>
      <w:r>
        <w:rPr>
          <w:rFonts w:hint="eastAsia"/>
        </w:rPr>
        <w:t>被视为尤为脆弱的综合和特定职工类别如妇女、青年、老龄工和残疾工以及脆弱群体、区域或地区的就业、失业和就业不足的状况、水平和趋势</w:t>
      </w:r>
    </w:p>
    <w:p w:rsidR="00000000" w:rsidRDefault="00901CBE">
      <w:r>
        <w:tab/>
        <w:t>55.  1995</w:t>
      </w:r>
      <w:r>
        <w:rPr>
          <w:rFonts w:hint="eastAsia"/>
        </w:rPr>
        <w:t>年经济和金融危机对就业的冲击之大，职工实际工资下滑之剧，在墨西哥近年历史中是没有先例的。</w:t>
      </w:r>
    </w:p>
    <w:p w:rsidR="00000000" w:rsidRDefault="00901CBE">
      <w:r>
        <w:tab/>
        <w:t xml:space="preserve">56.  </w:t>
      </w:r>
      <w:r>
        <w:rPr>
          <w:rFonts w:hint="eastAsia"/>
        </w:rPr>
        <w:t>表现为固定投资总额大幅跌落和就业源关闭的经济紧急状况，使得必须执行一些特殊社会发展方案造就临时工作，以便在面临最大困难的最落后城乡地区重振生产活动。</w:t>
      </w:r>
    </w:p>
    <w:p w:rsidR="00000000" w:rsidRDefault="00901CBE">
      <w:r>
        <w:tab/>
        <w:t xml:space="preserve">57.  </w:t>
      </w:r>
      <w:r>
        <w:rPr>
          <w:rFonts w:hint="eastAsia"/>
        </w:rPr>
        <w:t>另外，联邦政府加强了保护工作职位、培训人力和保护职工收入的经常方案，以求维护生产设施和促进必要的结构改革，使经济恢复增长力，提高相对于世界其它地区的生产力和竞争力。</w:t>
      </w:r>
    </w:p>
    <w:p w:rsidR="00000000" w:rsidRDefault="00901CBE">
      <w:r>
        <w:tab/>
        <w:t xml:space="preserve">58.  </w:t>
      </w:r>
      <w:r>
        <w:rPr>
          <w:rFonts w:hint="eastAsia"/>
        </w:rPr>
        <w:t>就业的演变反映了经济的放慢。相比之下，出口组装产业创造的工作职位保持了增长的势头，由于有数量更多、范围更广的产品走上了国际和国内市场，企业的数目有了增加。据国家统计、地理和信息技术局的资料说，这个产业分支增加了</w:t>
      </w:r>
      <w:r>
        <w:t>56,935</w:t>
      </w:r>
      <w:r>
        <w:rPr>
          <w:rFonts w:hint="eastAsia"/>
        </w:rPr>
        <w:t>个工作职位，比</w:t>
      </w:r>
      <w:r>
        <w:t>1996</w:t>
      </w:r>
      <w:r>
        <w:rPr>
          <w:rFonts w:hint="eastAsia"/>
        </w:rPr>
        <w:t>年同期高</w:t>
      </w:r>
      <w:r>
        <w:t>9.8%</w:t>
      </w:r>
      <w:r>
        <w:rPr>
          <w:rFonts w:hint="eastAsia"/>
        </w:rPr>
        <w:t>。</w:t>
      </w:r>
    </w:p>
    <w:p w:rsidR="00000000" w:rsidRDefault="00901CBE">
      <w:r>
        <w:tab/>
        <w:t xml:space="preserve">59.  </w:t>
      </w:r>
      <w:r>
        <w:rPr>
          <w:rFonts w:hint="eastAsia"/>
        </w:rPr>
        <w:t>如附件二表</w:t>
      </w:r>
      <w:r>
        <w:t>1</w:t>
      </w:r>
      <w:r>
        <w:rPr>
          <w:rFonts w:hint="eastAsia"/>
        </w:rPr>
        <w:t>所示，在墨西哥使用最广的就业指标</w:t>
      </w:r>
      <w:r>
        <w:rPr>
          <w:rFonts w:hint="eastAsia"/>
        </w:rPr>
        <w:t>是在墨西哥社会保险局注册的永久保险职工人数。至于失业和就业不足的指示数，附件二表</w:t>
      </w:r>
      <w:r>
        <w:t>2</w:t>
      </w:r>
      <w:r>
        <w:rPr>
          <w:rFonts w:hint="eastAsia"/>
        </w:rPr>
        <w:t>列有公开失业率和因市场力量和失业造成的非全时就业率。除了公开失业者外，后一个数字中还包括由于市场原因每星期工作不满</w:t>
      </w:r>
      <w:r>
        <w:t>35</w:t>
      </w:r>
      <w:r>
        <w:rPr>
          <w:rFonts w:hint="eastAsia"/>
        </w:rPr>
        <w:t>小时的人。</w:t>
      </w:r>
    </w:p>
    <w:p w:rsidR="00000000" w:rsidRDefault="00901CBE">
      <w:pPr>
        <w:spacing w:after="320"/>
        <w:textAlignment w:val="center"/>
      </w:pPr>
      <w:r>
        <w:tab/>
        <w:t xml:space="preserve">60.  </w:t>
      </w:r>
      <w:r>
        <w:rPr>
          <w:rFonts w:hint="eastAsia"/>
        </w:rPr>
        <w:t>可从表</w:t>
      </w:r>
      <w:r>
        <w:t>3</w:t>
      </w:r>
      <w:r>
        <w:rPr>
          <w:rFonts w:hint="eastAsia"/>
        </w:rPr>
        <w:t>中看出失业对男性和女性的影响。关于失业对青年和老龄职工的影响的资料见表</w:t>
      </w:r>
      <w:r>
        <w:t>4</w:t>
      </w:r>
      <w:r>
        <w:rPr>
          <w:rFonts w:hint="eastAsia"/>
        </w:rPr>
        <w:t>。表</w:t>
      </w:r>
      <w:r>
        <w:t>5</w:t>
      </w:r>
      <w:r>
        <w:rPr>
          <w:rFonts w:hint="eastAsia"/>
        </w:rPr>
        <w:t>中列有过去</w:t>
      </w:r>
      <w:r>
        <w:t>5</w:t>
      </w:r>
      <w:r>
        <w:rPr>
          <w:rFonts w:hint="eastAsia"/>
        </w:rPr>
        <w:t>年中公开失业率最高的城镇。</w:t>
      </w:r>
    </w:p>
    <w:p w:rsidR="00000000" w:rsidRDefault="00901CBE">
      <w:pPr>
        <w:pStyle w:val="Heading4"/>
        <w:spacing w:after="160"/>
      </w:pPr>
      <w:r>
        <w:rPr>
          <w:rFonts w:hint="eastAsia"/>
        </w:rPr>
        <w:t>改善就业状况的总战略</w:t>
      </w:r>
    </w:p>
    <w:p w:rsidR="00000000" w:rsidRDefault="00901CBE">
      <w:r>
        <w:tab/>
        <w:t>61.  1995-2000</w:t>
      </w:r>
      <w:r>
        <w:rPr>
          <w:rFonts w:hint="eastAsia"/>
        </w:rPr>
        <w:t>年国家发展计划</w:t>
      </w:r>
      <w:r>
        <w:t>(NDP)</w:t>
      </w:r>
      <w:r>
        <w:rPr>
          <w:rFonts w:hint="eastAsia"/>
        </w:rPr>
        <w:t>规定了就业和生产力方面的下列两项目标：</w:t>
      </w:r>
    </w:p>
    <w:p w:rsidR="00000000" w:rsidRDefault="00901CBE" w:rsidP="00901CBE">
      <w:pPr>
        <w:pStyle w:val="a0"/>
        <w:numPr>
          <w:ilvl w:val="0"/>
          <w:numId w:val="3"/>
        </w:numPr>
        <w:ind w:left="1531" w:hanging="510"/>
      </w:pPr>
      <w:r>
        <w:rPr>
          <w:rFonts w:hint="eastAsia"/>
        </w:rPr>
        <w:t>创造条件，为生产设施的高效运转刺激可能的最大劳</w:t>
      </w:r>
      <w:r>
        <w:rPr>
          <w:rFonts w:hint="eastAsia"/>
        </w:rPr>
        <w:t>动力需求；</w:t>
      </w:r>
    </w:p>
    <w:p w:rsidR="00000000" w:rsidRDefault="00901CBE" w:rsidP="00901CBE">
      <w:pPr>
        <w:pStyle w:val="a0"/>
        <w:numPr>
          <w:ilvl w:val="0"/>
          <w:numId w:val="3"/>
        </w:numPr>
        <w:ind w:left="1531" w:hanging="510"/>
      </w:pPr>
      <w:r>
        <w:rPr>
          <w:rFonts w:hint="eastAsia"/>
        </w:rPr>
        <w:t>促进劳动生产率的持续增长。</w:t>
      </w:r>
    </w:p>
    <w:p w:rsidR="00000000" w:rsidRDefault="00901CBE">
      <w:r>
        <w:tab/>
        <w:t xml:space="preserve">62.  </w:t>
      </w:r>
      <w:r>
        <w:rPr>
          <w:rFonts w:hint="eastAsia"/>
        </w:rPr>
        <w:t>国家发展计划中包括这一领域内的一个部门性方案，称为</w:t>
      </w:r>
      <w:r>
        <w:t>1995-2000</w:t>
      </w:r>
      <w:r>
        <w:rPr>
          <w:rFonts w:hint="eastAsia"/>
        </w:rPr>
        <w:t>年就业、培训和劳工权益保护方案</w:t>
      </w:r>
      <w:r>
        <w:t>(PECDDL)</w:t>
      </w:r>
      <w:r>
        <w:rPr>
          <w:rFonts w:hint="eastAsia"/>
        </w:rPr>
        <w:t>，其中指明了为实现上述目标而应贯彻的政策。这一方案的基础是本届政府劳工和社会福利部的下列五项战略。</w:t>
      </w:r>
    </w:p>
    <w:p w:rsidR="00000000" w:rsidRDefault="00901CBE">
      <w:r>
        <w:tab/>
        <w:t xml:space="preserve">63.  </w:t>
      </w:r>
      <w:r>
        <w:rPr>
          <w:rFonts w:hint="eastAsia"/>
          <w:u w:val="single"/>
        </w:rPr>
        <w:t>关于劳动力市场关联和调整的措施</w:t>
      </w:r>
      <w:r>
        <w:rPr>
          <w:rFonts w:hint="eastAsia"/>
        </w:rPr>
        <w:t>。这些措施的制订目的既是改善劳动力市场的管理和关联，也是要继续支助失业职工的培训，使他们融入或再融入劳动力市场。其政策如下：</w:t>
      </w:r>
    </w:p>
    <w:p w:rsidR="00000000" w:rsidRDefault="00901CBE" w:rsidP="00901CBE">
      <w:pPr>
        <w:pStyle w:val="a0"/>
        <w:numPr>
          <w:ilvl w:val="0"/>
          <w:numId w:val="4"/>
        </w:numPr>
        <w:ind w:left="1531" w:hanging="510"/>
      </w:pPr>
      <w:r>
        <w:rPr>
          <w:rFonts w:hint="eastAsia"/>
        </w:rPr>
        <w:t>加快全国就业服务局</w:t>
      </w:r>
      <w:r>
        <w:t>(SNE)</w:t>
      </w:r>
      <w:r>
        <w:rPr>
          <w:rFonts w:hint="eastAsia"/>
        </w:rPr>
        <w:t>业务能力的现代化；</w:t>
      </w:r>
    </w:p>
    <w:p w:rsidR="00000000" w:rsidRDefault="00901CBE" w:rsidP="00901CBE">
      <w:pPr>
        <w:pStyle w:val="a0"/>
        <w:numPr>
          <w:ilvl w:val="0"/>
          <w:numId w:val="4"/>
        </w:numPr>
        <w:ind w:left="1531" w:hanging="510"/>
      </w:pPr>
      <w:r>
        <w:rPr>
          <w:rFonts w:hint="eastAsia"/>
        </w:rPr>
        <w:t>改善就业服务局活动的管理；</w:t>
      </w:r>
    </w:p>
    <w:p w:rsidR="00000000" w:rsidRDefault="00901CBE" w:rsidP="00901CBE">
      <w:pPr>
        <w:pStyle w:val="a0"/>
        <w:numPr>
          <w:ilvl w:val="0"/>
          <w:numId w:val="4"/>
        </w:numPr>
        <w:ind w:left="1531" w:hanging="510"/>
      </w:pPr>
      <w:r>
        <w:rPr>
          <w:rFonts w:hint="eastAsia"/>
        </w:rPr>
        <w:t>加</w:t>
      </w:r>
      <w:r>
        <w:rPr>
          <w:rFonts w:hint="eastAsia"/>
        </w:rPr>
        <w:t>大失业工人培训助学金方案</w:t>
      </w:r>
      <w:r>
        <w:t>(PROBECAT)</w:t>
      </w:r>
      <w:r>
        <w:rPr>
          <w:rFonts w:hint="eastAsia"/>
        </w:rPr>
        <w:t>的社会效应；</w:t>
      </w:r>
    </w:p>
    <w:p w:rsidR="00000000" w:rsidRDefault="00901CBE" w:rsidP="00901CBE">
      <w:pPr>
        <w:pStyle w:val="a0"/>
        <w:numPr>
          <w:ilvl w:val="0"/>
          <w:numId w:val="4"/>
        </w:numPr>
        <w:ind w:left="1531" w:hanging="510"/>
      </w:pPr>
      <w:r>
        <w:rPr>
          <w:rFonts w:hint="eastAsia"/>
        </w:rPr>
        <w:t>改善劳动力市场的统计工作。</w:t>
      </w:r>
    </w:p>
    <w:p w:rsidR="00000000" w:rsidRDefault="00901CBE">
      <w:r>
        <w:tab/>
        <w:t xml:space="preserve">64.  </w:t>
      </w:r>
      <w:r>
        <w:rPr>
          <w:rFonts w:hint="eastAsia"/>
          <w:u w:val="single"/>
        </w:rPr>
        <w:t>改进培训和提高劳动生产率</w:t>
      </w:r>
      <w:r>
        <w:rPr>
          <w:rFonts w:hint="eastAsia"/>
        </w:rPr>
        <w:t>。这一战略争取的是，发展和加强培训文化，并为生产工艺的变革提供所需的有技能人力资源，鼓励建立工人的正规工资制度。为此将执行下列政策：</w:t>
      </w:r>
    </w:p>
    <w:p w:rsidR="00000000" w:rsidRDefault="00901CBE" w:rsidP="00901CBE">
      <w:pPr>
        <w:pStyle w:val="a0"/>
        <w:numPr>
          <w:ilvl w:val="0"/>
          <w:numId w:val="5"/>
        </w:numPr>
        <w:ind w:left="1531" w:hanging="510"/>
      </w:pPr>
      <w:r>
        <w:rPr>
          <w:rFonts w:hint="eastAsia"/>
        </w:rPr>
        <w:t>支持各劳务中心的培训发展，改进培训服务与工商需要之间的关联；</w:t>
      </w:r>
    </w:p>
    <w:p w:rsidR="00000000" w:rsidRDefault="00901CBE" w:rsidP="00901CBE">
      <w:pPr>
        <w:pStyle w:val="a0"/>
        <w:numPr>
          <w:ilvl w:val="0"/>
          <w:numId w:val="5"/>
        </w:numPr>
        <w:ind w:left="1531" w:hanging="510"/>
      </w:pPr>
      <w:r>
        <w:rPr>
          <w:rFonts w:hint="eastAsia"/>
        </w:rPr>
        <w:t>鼓励在企业内建立生产率鼓励办法制度；</w:t>
      </w:r>
    </w:p>
    <w:p w:rsidR="00000000" w:rsidRDefault="00901CBE" w:rsidP="00901CBE">
      <w:pPr>
        <w:pStyle w:val="a0"/>
        <w:numPr>
          <w:ilvl w:val="0"/>
          <w:numId w:val="5"/>
        </w:numPr>
        <w:ind w:left="1531" w:hanging="510"/>
      </w:pPr>
      <w:r>
        <w:rPr>
          <w:rFonts w:hint="eastAsia"/>
        </w:rPr>
        <w:t>扩大与企业相协调向工人提供在职培训的综合性质量和现代化方案</w:t>
      </w:r>
      <w:r>
        <w:t>(CIMO)</w:t>
      </w:r>
      <w:r>
        <w:rPr>
          <w:rFonts w:hint="eastAsia"/>
        </w:rPr>
        <w:t>的范围并提高其效率；</w:t>
      </w:r>
    </w:p>
    <w:p w:rsidR="00000000" w:rsidRDefault="00901CBE" w:rsidP="00901CBE">
      <w:pPr>
        <w:pStyle w:val="a0"/>
        <w:numPr>
          <w:ilvl w:val="0"/>
          <w:numId w:val="5"/>
        </w:numPr>
        <w:ind w:left="1531" w:hanging="510"/>
      </w:pPr>
      <w:r>
        <w:rPr>
          <w:rFonts w:hint="eastAsia"/>
        </w:rPr>
        <w:t>发展全国性的劳工技能制度</w:t>
      </w:r>
      <w:r>
        <w:t>(SNCL)</w:t>
      </w:r>
      <w:r>
        <w:rPr>
          <w:rFonts w:hint="eastAsia"/>
        </w:rPr>
        <w:t>以承认个人掌握的工作技能。</w:t>
      </w:r>
    </w:p>
    <w:p w:rsidR="00000000" w:rsidRDefault="00901CBE">
      <w:r>
        <w:tab/>
        <w:t xml:space="preserve">65.  </w:t>
      </w:r>
      <w:r>
        <w:rPr>
          <w:rFonts w:hint="eastAsia"/>
          <w:u w:val="single"/>
        </w:rPr>
        <w:t>改善工作环境</w:t>
      </w:r>
      <w:r>
        <w:rPr>
          <w:rFonts w:hint="eastAsia"/>
        </w:rPr>
        <w:t>。目标是，通过下列措施鼓励一种防护文化的发展，改善工作的环境状况，调整安全和清洁卫生方面的立法框架：</w:t>
      </w:r>
    </w:p>
    <w:p w:rsidR="00000000" w:rsidRDefault="00901CBE" w:rsidP="00901CBE">
      <w:pPr>
        <w:pStyle w:val="a0"/>
        <w:numPr>
          <w:ilvl w:val="0"/>
          <w:numId w:val="6"/>
        </w:numPr>
        <w:ind w:left="1531" w:hanging="510"/>
      </w:pPr>
      <w:r>
        <w:rPr>
          <w:rFonts w:hint="eastAsia"/>
        </w:rPr>
        <w:t>在生产部门促进安全工作环境带来的优越性；</w:t>
      </w:r>
    </w:p>
    <w:p w:rsidR="00000000" w:rsidRDefault="00901CBE" w:rsidP="00901CBE">
      <w:pPr>
        <w:pStyle w:val="a0"/>
        <w:numPr>
          <w:ilvl w:val="0"/>
          <w:numId w:val="6"/>
        </w:numPr>
        <w:ind w:left="1531" w:hanging="510"/>
      </w:pPr>
      <w:r>
        <w:rPr>
          <w:rFonts w:hint="eastAsia"/>
        </w:rPr>
        <w:t>随着在劳动力的组织发展方面采用新技术和进行变革而修订补充正式规章；</w:t>
      </w:r>
    </w:p>
    <w:p w:rsidR="00000000" w:rsidRDefault="00901CBE" w:rsidP="00901CBE">
      <w:pPr>
        <w:pStyle w:val="a0"/>
        <w:numPr>
          <w:ilvl w:val="0"/>
          <w:numId w:val="6"/>
        </w:numPr>
        <w:ind w:left="1531" w:hanging="510"/>
      </w:pPr>
      <w:r>
        <w:rPr>
          <w:rFonts w:hint="eastAsia"/>
        </w:rPr>
        <w:t>通过与社会和私营部门以及主管公共机构的协议鼓励在这一领域内开展研究。</w:t>
      </w:r>
    </w:p>
    <w:p w:rsidR="00000000" w:rsidRDefault="00901CBE">
      <w:r>
        <w:tab/>
        <w:t xml:space="preserve">66.  </w:t>
      </w:r>
      <w:r>
        <w:rPr>
          <w:rFonts w:hint="eastAsia"/>
          <w:u w:val="single"/>
        </w:rPr>
        <w:t>加强劳务部门谈判机关的放权和扩张</w:t>
      </w:r>
      <w:r>
        <w:rPr>
          <w:rFonts w:hint="eastAsia"/>
        </w:rPr>
        <w:t>。目标是，巩固墨西哥生产率和竞争力理事会</w:t>
      </w:r>
      <w:r>
        <w:t>(COMEPROC)</w:t>
      </w:r>
      <w:r>
        <w:rPr>
          <w:rFonts w:hint="eastAsia"/>
        </w:rPr>
        <w:t>的活动，将其改造为协调三个政府部门工作的机构。将贯彻下列政策；</w:t>
      </w:r>
    </w:p>
    <w:p w:rsidR="00000000" w:rsidRDefault="00901CBE" w:rsidP="00901CBE">
      <w:pPr>
        <w:pStyle w:val="a0"/>
        <w:numPr>
          <w:ilvl w:val="0"/>
          <w:numId w:val="7"/>
        </w:numPr>
        <w:ind w:left="1531" w:hanging="510"/>
      </w:pPr>
      <w:r>
        <w:rPr>
          <w:rFonts w:hint="eastAsia"/>
        </w:rPr>
        <w:t>在联邦各州建立州生产率和竞争力理事会</w:t>
      </w:r>
      <w:r>
        <w:t>(</w:t>
      </w:r>
      <w:r>
        <w:t>CEPROC)</w:t>
      </w:r>
      <w:r>
        <w:rPr>
          <w:rFonts w:hint="eastAsia"/>
        </w:rPr>
        <w:t>，对研究人员和学术界有关劳务部门的研究给予支助，以此促进全国理事会的活动；</w:t>
      </w:r>
    </w:p>
    <w:p w:rsidR="00000000" w:rsidRDefault="00901CBE" w:rsidP="00901CBE">
      <w:pPr>
        <w:pStyle w:val="a0"/>
        <w:numPr>
          <w:ilvl w:val="0"/>
          <w:numId w:val="7"/>
        </w:numPr>
        <w:ind w:left="1531" w:hanging="510"/>
      </w:pPr>
      <w:r>
        <w:rPr>
          <w:rFonts w:hint="eastAsia"/>
        </w:rPr>
        <w:t>扩大劳工和社会福利部的放权方案。</w:t>
      </w:r>
    </w:p>
    <w:p w:rsidR="00000000" w:rsidRDefault="00901CBE">
      <w:r>
        <w:tab/>
        <w:t xml:space="preserve">67.  </w:t>
      </w:r>
      <w:r>
        <w:rPr>
          <w:rFonts w:hint="eastAsia"/>
          <w:u w:val="single"/>
        </w:rPr>
        <w:t>劳工权利的保护和劳资争议法庭的革新</w:t>
      </w:r>
      <w:r>
        <w:rPr>
          <w:rFonts w:hint="eastAsia"/>
        </w:rPr>
        <w:t>。这一战略的目标是，为《墨西哥合众国宪法》、《联邦劳工法》和整个法律制度规定的工人权利提供更广泛的保护。各项政策如下：</w:t>
      </w:r>
    </w:p>
    <w:p w:rsidR="00000000" w:rsidRDefault="00901CBE" w:rsidP="00901CBE">
      <w:pPr>
        <w:pStyle w:val="a0"/>
        <w:numPr>
          <w:ilvl w:val="0"/>
          <w:numId w:val="8"/>
        </w:numPr>
        <w:ind w:left="1531" w:hanging="510"/>
      </w:pPr>
      <w:r>
        <w:rPr>
          <w:rFonts w:hint="eastAsia"/>
        </w:rPr>
        <w:t>通过增强联邦调解和仲裁理事会的运作独立性更新其结构和操作；</w:t>
      </w:r>
    </w:p>
    <w:p w:rsidR="00000000" w:rsidRDefault="00901CBE" w:rsidP="00901CBE">
      <w:pPr>
        <w:pStyle w:val="a0"/>
        <w:numPr>
          <w:ilvl w:val="0"/>
          <w:numId w:val="8"/>
        </w:numPr>
        <w:ind w:left="1531" w:hanging="510"/>
      </w:pPr>
      <w:r>
        <w:rPr>
          <w:rFonts w:hint="eastAsia"/>
        </w:rPr>
        <w:t>在《联邦劳工法》的框架内为地处国家首都以外的联邦理事会特别机构制订必要权限，以便就近审理提起的诉讼；</w:t>
      </w:r>
    </w:p>
    <w:p w:rsidR="00000000" w:rsidRDefault="00901CBE" w:rsidP="00901CBE">
      <w:pPr>
        <w:pStyle w:val="a0"/>
        <w:numPr>
          <w:ilvl w:val="0"/>
          <w:numId w:val="8"/>
        </w:numPr>
        <w:ind w:left="1531" w:hanging="510"/>
      </w:pPr>
      <w:r>
        <w:rPr>
          <w:rFonts w:hint="eastAsia"/>
        </w:rPr>
        <w:t>加强调解服务作为解决争端替代办法的作用，并确保仲裁裁决得到有</w:t>
      </w:r>
      <w:r>
        <w:rPr>
          <w:rFonts w:hint="eastAsia"/>
        </w:rPr>
        <w:t>效和及时的执行；</w:t>
      </w:r>
    </w:p>
    <w:p w:rsidR="00000000" w:rsidRDefault="00901CBE" w:rsidP="00901CBE">
      <w:pPr>
        <w:pStyle w:val="a0"/>
        <w:numPr>
          <w:ilvl w:val="0"/>
          <w:numId w:val="8"/>
        </w:numPr>
        <w:ind w:left="1531" w:hanging="510"/>
      </w:pPr>
      <w:r>
        <w:rPr>
          <w:rFonts w:hint="eastAsia"/>
        </w:rPr>
        <w:t>扩大和改进联邦劳工保护局的服务覆盖面；</w:t>
      </w:r>
    </w:p>
    <w:p w:rsidR="00000000" w:rsidRDefault="00901CBE" w:rsidP="00901CBE">
      <w:pPr>
        <w:pStyle w:val="a0"/>
        <w:numPr>
          <w:ilvl w:val="0"/>
          <w:numId w:val="8"/>
        </w:numPr>
        <w:ind w:left="1531" w:hanging="510"/>
      </w:pPr>
      <w:r>
        <w:rPr>
          <w:rFonts w:hint="eastAsia"/>
        </w:rPr>
        <w:t>巩固调解机制；</w:t>
      </w:r>
    </w:p>
    <w:p w:rsidR="00000000" w:rsidRDefault="00901CBE" w:rsidP="00901CBE">
      <w:pPr>
        <w:pStyle w:val="a0"/>
        <w:numPr>
          <w:ilvl w:val="0"/>
          <w:numId w:val="8"/>
        </w:numPr>
        <w:ind w:left="1531" w:hanging="510"/>
      </w:pPr>
      <w:r>
        <w:rPr>
          <w:rFonts w:hint="eastAsia"/>
        </w:rPr>
        <w:t>改善协会注册服务；</w:t>
      </w:r>
    </w:p>
    <w:p w:rsidR="00000000" w:rsidRDefault="00901CBE" w:rsidP="00901CBE">
      <w:pPr>
        <w:pStyle w:val="a0"/>
        <w:numPr>
          <w:ilvl w:val="0"/>
          <w:numId w:val="8"/>
        </w:numPr>
        <w:ind w:left="1531" w:hanging="510"/>
      </w:pPr>
      <w:r>
        <w:rPr>
          <w:rFonts w:hint="eastAsia"/>
        </w:rPr>
        <w:t>继续为在国外工作的墨西哥人提供保护；</w:t>
      </w:r>
    </w:p>
    <w:p w:rsidR="00000000" w:rsidRDefault="00901CBE" w:rsidP="00901CBE">
      <w:pPr>
        <w:pStyle w:val="a0"/>
        <w:numPr>
          <w:ilvl w:val="0"/>
          <w:numId w:val="8"/>
        </w:numPr>
        <w:ind w:left="1531" w:hanging="510"/>
      </w:pPr>
      <w:r>
        <w:rPr>
          <w:rFonts w:hint="eastAsia"/>
        </w:rPr>
        <w:t>改进联邦劳动视察机构的质量和覆盖面，以确保在工作场所全面适用现有立法；</w:t>
      </w:r>
    </w:p>
    <w:p w:rsidR="00000000" w:rsidRDefault="00901CBE" w:rsidP="00901CBE">
      <w:pPr>
        <w:pStyle w:val="a0"/>
        <w:numPr>
          <w:ilvl w:val="0"/>
          <w:numId w:val="8"/>
        </w:numPr>
        <w:ind w:left="1531" w:hanging="510"/>
      </w:pPr>
      <w:r>
        <w:rPr>
          <w:rFonts w:hint="eastAsia"/>
        </w:rPr>
        <w:t>改进处理违反劳工立法行为的行政程序，注重用以预防和纠错的措施，而不是单靠惩罚性措施；</w:t>
      </w:r>
    </w:p>
    <w:p w:rsidR="00000000" w:rsidRDefault="00901CBE" w:rsidP="00901CBE">
      <w:pPr>
        <w:pStyle w:val="a0"/>
        <w:numPr>
          <w:ilvl w:val="0"/>
          <w:numId w:val="8"/>
        </w:numPr>
        <w:ind w:left="1531" w:hanging="510"/>
      </w:pPr>
      <w:r>
        <w:rPr>
          <w:rFonts w:hint="eastAsia"/>
        </w:rPr>
        <w:t>着手更新处理劳资案件的行政程序；</w:t>
      </w:r>
    </w:p>
    <w:p w:rsidR="00000000" w:rsidRDefault="00901CBE" w:rsidP="00901CBE">
      <w:pPr>
        <w:pStyle w:val="a0"/>
        <w:numPr>
          <w:ilvl w:val="0"/>
          <w:numId w:val="8"/>
        </w:numPr>
        <w:ind w:left="1531" w:hanging="510"/>
      </w:pPr>
      <w:r>
        <w:rPr>
          <w:rFonts w:hint="eastAsia"/>
        </w:rPr>
        <w:t>赋予联邦劳工局和一般法律事务局视察和制裁的职能，以便加强公务部门的公正和廉正；</w:t>
      </w:r>
    </w:p>
    <w:p w:rsidR="00000000" w:rsidRDefault="00901CBE" w:rsidP="00901CBE">
      <w:pPr>
        <w:pStyle w:val="a0"/>
        <w:numPr>
          <w:ilvl w:val="0"/>
          <w:numId w:val="8"/>
        </w:numPr>
        <w:ind w:left="1531" w:hanging="510"/>
      </w:pPr>
      <w:r>
        <w:rPr>
          <w:rFonts w:hint="eastAsia"/>
        </w:rPr>
        <w:t>进一步加强该部内各行政部门之间的通信联系，确保在履行职责时实行统一的法律标准。</w:t>
      </w:r>
    </w:p>
    <w:p w:rsidR="00000000" w:rsidRDefault="00901CBE">
      <w:r>
        <w:tab/>
        <w:t xml:space="preserve">68.  </w:t>
      </w:r>
      <w:r>
        <w:rPr>
          <w:rFonts w:hint="eastAsia"/>
        </w:rPr>
        <w:t>另外，在</w:t>
      </w:r>
      <w:r>
        <w:t>1995</w:t>
      </w:r>
      <w:r>
        <w:rPr>
          <w:rFonts w:hint="eastAsia"/>
        </w:rPr>
        <w:t>年，作为支持劳动力市场所采取的一项措施，全国就业服务局</w:t>
      </w:r>
      <w:r>
        <w:t>(SNE)</w:t>
      </w:r>
      <w:r>
        <w:rPr>
          <w:rFonts w:hint="eastAsia"/>
        </w:rPr>
        <w:t>促进了工人的工作安排、失业者的培训以及地方和区域劳动力市场的研究。</w:t>
      </w:r>
    </w:p>
    <w:p w:rsidR="00000000" w:rsidRDefault="00901CBE">
      <w:r>
        <w:tab/>
        <w:t xml:space="preserve">69.  </w:t>
      </w:r>
      <w:r>
        <w:rPr>
          <w:rFonts w:hint="eastAsia"/>
        </w:rPr>
        <w:t>全国就业服务局通过各州就业服务局与联邦各州政府取得协调，州就业服务局有一个由</w:t>
      </w:r>
      <w:r>
        <w:t>99</w:t>
      </w:r>
      <w:r>
        <w:rPr>
          <w:rFonts w:hint="eastAsia"/>
        </w:rPr>
        <w:t>个就业处组成的网络，分布于全国</w:t>
      </w:r>
      <w:r>
        <w:t>83</w:t>
      </w:r>
      <w:r>
        <w:rPr>
          <w:rFonts w:hint="eastAsia"/>
        </w:rPr>
        <w:t>个主要城镇。</w:t>
      </w:r>
    </w:p>
    <w:p w:rsidR="00000000" w:rsidRDefault="00901CBE">
      <w:r>
        <w:tab/>
        <w:t xml:space="preserve">70.  </w:t>
      </w:r>
      <w:r>
        <w:rPr>
          <w:rFonts w:hint="eastAsia"/>
        </w:rPr>
        <w:t>按照墨西哥政府与加拿大政府</w:t>
      </w:r>
      <w:r>
        <w:t>1977</w:t>
      </w:r>
      <w:r>
        <w:rPr>
          <w:rFonts w:hint="eastAsia"/>
        </w:rPr>
        <w:t>年签署的谅解备忘录的规定，墨西哥将继续向加拿大输送农业工人。按照墨西哥农业工人在加拿大临时就业的方案，</w:t>
      </w:r>
      <w:r>
        <w:t>1995</w:t>
      </w:r>
      <w:r>
        <w:rPr>
          <w:rFonts w:hint="eastAsia"/>
        </w:rPr>
        <w:t>年输送了</w:t>
      </w:r>
      <w:r>
        <w:t>4,886</w:t>
      </w:r>
      <w:r>
        <w:rPr>
          <w:rFonts w:hint="eastAsia"/>
        </w:rPr>
        <w:t>名农业工人，其中多数来自墨西哥州、瓜纳华托州、伊达尔戈州、特拉斯卡</w:t>
      </w:r>
      <w:r>
        <w:rPr>
          <w:rFonts w:hint="eastAsia"/>
        </w:rPr>
        <w:t>拉州和莫雷洛斯州，目的地是加拿大的安大略省、魁北克省、艾伯塔省和马尼托巴省。</w:t>
      </w:r>
    </w:p>
    <w:p w:rsidR="00000000" w:rsidRDefault="00901CBE">
      <w:r>
        <w:tab/>
        <w:t xml:space="preserve">71.  </w:t>
      </w:r>
      <w:r>
        <w:rPr>
          <w:rFonts w:hint="eastAsia"/>
        </w:rPr>
        <w:t>在联邦、州和市级政府协调的基础上，本届政府按照社会发展协议发起了一项临时就业紧急方案，目的是减轻当前的危机对面临最严重贫困和边际化的群体产生的最严重影响。这项方案在国家的</w:t>
      </w:r>
      <w:r>
        <w:t>31</w:t>
      </w:r>
      <w:r>
        <w:rPr>
          <w:rFonts w:hint="eastAsia"/>
        </w:rPr>
        <w:t>个州实施，尤其注意失业问题最严重的</w:t>
      </w:r>
      <w:r>
        <w:t>22</w:t>
      </w:r>
      <w:r>
        <w:rPr>
          <w:rFonts w:hint="eastAsia"/>
        </w:rPr>
        <w:t>个城镇。方案中包括造福于社区的建筑工程，如人行道和道路镶边、铺路、公共广场改建、公路修缮、灌溉渠维修和疏竣、清理和平整农田等等，创造的临时工职位</w:t>
      </w:r>
      <w:r>
        <w:t>585,361</w:t>
      </w:r>
      <w:r>
        <w:rPr>
          <w:rFonts w:hint="eastAsia"/>
        </w:rPr>
        <w:t>个，其中</w:t>
      </w:r>
      <w:r>
        <w:t>60.4%</w:t>
      </w:r>
      <w:r>
        <w:rPr>
          <w:rFonts w:hint="eastAsia"/>
        </w:rPr>
        <w:t>来自恰帕斯州、奇瓦瓦州、瓜纳华托州</w:t>
      </w:r>
      <w:r>
        <w:rPr>
          <w:rFonts w:hint="eastAsia"/>
        </w:rPr>
        <w:t>、伊达尔戈州、哈利斯科州、米却肯州、奥克斯卡州、圣路易斯波托西州、塔瓦斯科州、塔毛利帕斯州、尤卡坦州等。</w:t>
      </w:r>
    </w:p>
    <w:p w:rsidR="00000000" w:rsidRDefault="00901CBE">
      <w:pPr>
        <w:spacing w:after="320"/>
        <w:textAlignment w:val="center"/>
      </w:pPr>
      <w:r>
        <w:tab/>
        <w:t xml:space="preserve">72.  </w:t>
      </w:r>
      <w:r>
        <w:rPr>
          <w:rFonts w:hint="eastAsia"/>
        </w:rPr>
        <w:t>通信和运输部发起了一项劳力密集性的维修农村公路特别方案，目的是在边际化和失业最严重地区的农村社区创造就业。这一方案得到了</w:t>
      </w:r>
      <w:r>
        <w:t>3.08</w:t>
      </w:r>
      <w:r>
        <w:rPr>
          <w:rFonts w:hint="eastAsia"/>
        </w:rPr>
        <w:t>亿比索的拨款以覆盖该部负责的农村公路网的</w:t>
      </w:r>
      <w:r>
        <w:t>56%</w:t>
      </w:r>
      <w:r>
        <w:rPr>
          <w:rFonts w:hint="eastAsia"/>
        </w:rPr>
        <w:t>，创造的工作日超过了</w:t>
      </w:r>
      <w:r>
        <w:t>1,600</w:t>
      </w:r>
      <w:r>
        <w:rPr>
          <w:rFonts w:hint="eastAsia"/>
        </w:rPr>
        <w:t>万，相当于</w:t>
      </w:r>
      <w:r>
        <w:t>166,890</w:t>
      </w:r>
      <w:r>
        <w:rPr>
          <w:rFonts w:hint="eastAsia"/>
        </w:rPr>
        <w:t>个直接临时职位。另外还建立了一个特别住房和就业方案，目的是刺激建筑业和创造</w:t>
      </w:r>
      <w:r>
        <w:t>200,000</w:t>
      </w:r>
      <w:r>
        <w:rPr>
          <w:rFonts w:hint="eastAsia"/>
        </w:rPr>
        <w:t>个工作职位。</w:t>
      </w:r>
    </w:p>
    <w:p w:rsidR="00000000" w:rsidRDefault="00901CBE">
      <w:pPr>
        <w:pStyle w:val="Heading4"/>
        <w:spacing w:after="160"/>
      </w:pPr>
      <w:r>
        <w:rPr>
          <w:rFonts w:hint="eastAsia"/>
        </w:rPr>
        <w:t>说明是否有任何群体在工作权利方面受到某种形式的歧视或处于某种特别</w:t>
      </w:r>
      <w:r>
        <w:rPr>
          <w:rFonts w:hint="eastAsia"/>
        </w:rPr>
        <w:t>不利的地位</w:t>
      </w:r>
    </w:p>
    <w:p w:rsidR="00000000" w:rsidRDefault="00901CBE">
      <w:r>
        <w:tab/>
        <w:t xml:space="preserve">73.  </w:t>
      </w:r>
      <w:r>
        <w:rPr>
          <w:rFonts w:hint="eastAsia"/>
        </w:rPr>
        <w:t>《墨西哥合众国宪法》第</w:t>
      </w:r>
      <w:r>
        <w:t>123</w:t>
      </w:r>
      <w:r>
        <w:rPr>
          <w:rFonts w:hint="eastAsia"/>
        </w:rPr>
        <w:t>条明确规定，人人有权从事有价值和有益于社会的工作，应当为此目的促进创造就业和工作的社会组织。</w:t>
      </w:r>
    </w:p>
    <w:p w:rsidR="00000000" w:rsidRDefault="00901CBE">
      <w:r>
        <w:tab/>
        <w:t xml:space="preserve">74.  </w:t>
      </w:r>
      <w:r>
        <w:rPr>
          <w:rFonts w:hint="eastAsia"/>
        </w:rPr>
        <w:t>按照同一思路，《联邦劳工法》第</w:t>
      </w:r>
      <w:r>
        <w:t>3</w:t>
      </w:r>
      <w:r>
        <w:rPr>
          <w:rFonts w:hint="eastAsia"/>
        </w:rPr>
        <w:t>条和第</w:t>
      </w:r>
      <w:r>
        <w:t>5</w:t>
      </w:r>
      <w:r>
        <w:rPr>
          <w:rFonts w:hint="eastAsia"/>
        </w:rPr>
        <w:t>条规定，工作是一种社会权利和责任，不是一种贸易品，要尊重工人的自由和尊严，必须在保障工人及其家庭的生活和健康及体面的生活水平的条件下行使这项权利。这一立法还规定，不得以种族、性别、年龄、宗教信仰、政治见解或社会地位为理由对工人区别对待；不得阻碍任何人从事合法工作或自己选择的合法专业、产业或行业。仅在其他人的权利或</w:t>
      </w:r>
      <w:r>
        <w:rPr>
          <w:rFonts w:hint="eastAsia"/>
        </w:rPr>
        <w:t>社会利益受到危害时，经主管部门决定方可阻止这些权利的行使。</w:t>
      </w:r>
    </w:p>
    <w:p w:rsidR="00000000" w:rsidRDefault="00901CBE">
      <w:pPr>
        <w:spacing w:after="320"/>
        <w:textAlignment w:val="center"/>
      </w:pPr>
      <w:r>
        <w:tab/>
        <w:t xml:space="preserve">75.  </w:t>
      </w:r>
      <w:r>
        <w:rPr>
          <w:rFonts w:hint="eastAsia"/>
        </w:rPr>
        <w:t>关于土著人，墨西哥政府于</w:t>
      </w:r>
      <w:r>
        <w:t>1990</w:t>
      </w:r>
      <w:r>
        <w:rPr>
          <w:rFonts w:hint="eastAsia"/>
        </w:rPr>
        <w:t>年</w:t>
      </w:r>
      <w:r>
        <w:t>9</w:t>
      </w:r>
      <w:r>
        <w:rPr>
          <w:rFonts w:hint="eastAsia"/>
        </w:rPr>
        <w:t>月</w:t>
      </w:r>
      <w:r>
        <w:t>5</w:t>
      </w:r>
      <w:r>
        <w:rPr>
          <w:rFonts w:hint="eastAsia"/>
        </w:rPr>
        <w:t>日批准了国际劳工组织《关于独立国家的土著和部落人民的第</w:t>
      </w:r>
      <w:r>
        <w:t>169</w:t>
      </w:r>
      <w:r>
        <w:rPr>
          <w:rFonts w:hint="eastAsia"/>
        </w:rPr>
        <w:t>号公约》，在公约之下承担了与有关人民一起采取协调一致和系统化的措施保护他们的权利，保障其人格尊严得到尊重。</w:t>
      </w:r>
    </w:p>
    <w:p w:rsidR="00000000" w:rsidRDefault="00901CBE">
      <w:pPr>
        <w:pStyle w:val="Heading4"/>
        <w:spacing w:after="160"/>
      </w:pPr>
      <w:r>
        <w:rPr>
          <w:rFonts w:hint="eastAsia"/>
        </w:rPr>
        <w:t>为确保尽量提高工作生产率而采取的措施</w:t>
      </w:r>
    </w:p>
    <w:p w:rsidR="00000000" w:rsidRDefault="00901CBE">
      <w:r>
        <w:tab/>
        <w:t xml:space="preserve">76.  </w:t>
      </w:r>
      <w:r>
        <w:rPr>
          <w:rFonts w:hint="eastAsia"/>
        </w:rPr>
        <w:t>开放性的贸易政策要求不断提高经济生产力，以应付不断强化的竞争环境。创造永久性的工作职位和提高工人的实际收入是实现国民经济增长的必要条件。</w:t>
      </w:r>
    </w:p>
    <w:p w:rsidR="00000000" w:rsidRDefault="00901CBE">
      <w:r>
        <w:tab/>
        <w:t xml:space="preserve">77.  </w:t>
      </w:r>
      <w:r>
        <w:rPr>
          <w:rFonts w:hint="eastAsia"/>
        </w:rPr>
        <w:t>墨西哥劳务政策的一项原则是，促进</w:t>
      </w:r>
      <w:r>
        <w:rPr>
          <w:rFonts w:hint="eastAsia"/>
        </w:rPr>
        <w:t>劳动生产率的提高。在这方面，如上所述，在</w:t>
      </w:r>
      <w:r>
        <w:t>1995</w:t>
      </w:r>
      <w:r>
        <w:rPr>
          <w:rFonts w:hint="eastAsia"/>
        </w:rPr>
        <w:t>年</w:t>
      </w:r>
      <w:r>
        <w:t>5</w:t>
      </w:r>
      <w:r>
        <w:rPr>
          <w:rFonts w:hint="eastAsia"/>
        </w:rPr>
        <w:t>月建立了墨西哥生产率和竞争力理事会，理事会由国家各个生产部门和联邦政府各机构的代表组成，目标是促成一种全国性的经济活动生产率、质量和竞争力文化。</w:t>
      </w:r>
    </w:p>
    <w:p w:rsidR="00000000" w:rsidRDefault="00901CBE">
      <w:pPr>
        <w:spacing w:after="320"/>
        <w:textAlignment w:val="center"/>
      </w:pPr>
      <w:r>
        <w:tab/>
        <w:t xml:space="preserve">78.  </w:t>
      </w:r>
      <w:r>
        <w:rPr>
          <w:rFonts w:hint="eastAsia"/>
        </w:rPr>
        <w:t>在该理事会的领导下，于</w:t>
      </w:r>
      <w:r>
        <w:t>1995</w:t>
      </w:r>
      <w:r>
        <w:rPr>
          <w:rFonts w:hint="eastAsia"/>
        </w:rPr>
        <w:t>年执行了一项生产部门专门化工人培训和再培训的大型方案。为</w:t>
      </w:r>
      <w:r>
        <w:t>27</w:t>
      </w:r>
      <w:r>
        <w:rPr>
          <w:rFonts w:hint="eastAsia"/>
        </w:rPr>
        <w:t>个联邦州的</w:t>
      </w:r>
      <w:r>
        <w:t>31</w:t>
      </w:r>
      <w:r>
        <w:rPr>
          <w:rFonts w:hint="eastAsia"/>
        </w:rPr>
        <w:t>个经济部门举办了组织工作研讨会和讲习会，与州政府和大学机构协调培训了</w:t>
      </w:r>
      <w:r>
        <w:t>6,792</w:t>
      </w:r>
      <w:r>
        <w:rPr>
          <w:rFonts w:hint="eastAsia"/>
        </w:rPr>
        <w:t>人，另外还向墨西哥州、新莱昂州和普埃布拉州的工会和工商界领导人颁发了生产率和质量证书。</w:t>
      </w:r>
    </w:p>
    <w:p w:rsidR="00000000" w:rsidRDefault="00901CBE">
      <w:pPr>
        <w:pStyle w:val="Heading4"/>
      </w:pPr>
      <w:r>
        <w:rPr>
          <w:rFonts w:hint="eastAsia"/>
        </w:rPr>
        <w:t>为工人开设的技术和职业培训方案</w:t>
      </w:r>
    </w:p>
    <w:p w:rsidR="00000000" w:rsidRDefault="00901CBE">
      <w:r>
        <w:tab/>
        <w:t xml:space="preserve">79.  </w:t>
      </w:r>
      <w:r>
        <w:rPr>
          <w:rFonts w:hint="eastAsia"/>
        </w:rPr>
        <w:t>为了加大劳动力的生产潜力和支持产出的可持续增长，政府采取了进一步措施提高工作培训方案的数量和质量。</w:t>
      </w:r>
    </w:p>
    <w:p w:rsidR="00000000" w:rsidRDefault="00901CBE">
      <w:r>
        <w:tab/>
        <w:t xml:space="preserve">80.  </w:t>
      </w:r>
      <w:r>
        <w:rPr>
          <w:rFonts w:hint="eastAsia"/>
        </w:rPr>
        <w:t>自</w:t>
      </w:r>
      <w:r>
        <w:t>1984</w:t>
      </w:r>
      <w:r>
        <w:rPr>
          <w:rFonts w:hint="eastAsia"/>
        </w:rPr>
        <w:t>年以来一直实行了一项失业职工培训助学金方案</w:t>
      </w:r>
      <w:r>
        <w:t>(PROBECAT)</w:t>
      </w:r>
      <w:r>
        <w:rPr>
          <w:rFonts w:hint="eastAsia"/>
        </w:rPr>
        <w:t>，向失业者提供培训、再培训和基本指导，以期提高他们在可能工作中的生产能力，同时为他们返回工作岗位创造条件。</w:t>
      </w:r>
    </w:p>
    <w:p w:rsidR="00000000" w:rsidRDefault="00901CBE">
      <w:r>
        <w:tab/>
        <w:t xml:space="preserve">81.  </w:t>
      </w:r>
      <w:r>
        <w:rPr>
          <w:rFonts w:hint="eastAsia"/>
        </w:rPr>
        <w:t>在</w:t>
      </w:r>
      <w:r>
        <w:t>1995</w:t>
      </w:r>
      <w:r>
        <w:rPr>
          <w:rFonts w:hint="eastAsia"/>
        </w:rPr>
        <w:t>年，按照“共同努力应付经济危机协议”</w:t>
      </w:r>
      <w:r>
        <w:t>(AUSEE)</w:t>
      </w:r>
      <w:r>
        <w:rPr>
          <w:rFonts w:hint="eastAsia"/>
        </w:rPr>
        <w:t>，决定扩大上述方案的覆盖面，从</w:t>
      </w:r>
      <w:r>
        <w:t>1995</w:t>
      </w:r>
      <w:r>
        <w:rPr>
          <w:rFonts w:hint="eastAsia"/>
        </w:rPr>
        <w:t>年原计划的</w:t>
      </w:r>
      <w:r>
        <w:t>250,000</w:t>
      </w:r>
      <w:r>
        <w:rPr>
          <w:rFonts w:hint="eastAsia"/>
        </w:rPr>
        <w:t>项助学金增加为</w:t>
      </w:r>
      <w:r>
        <w:t>350,000</w:t>
      </w:r>
      <w:r>
        <w:rPr>
          <w:rFonts w:hint="eastAsia"/>
        </w:rPr>
        <w:t>项；在</w:t>
      </w:r>
      <w:r>
        <w:t>1996</w:t>
      </w:r>
      <w:r>
        <w:rPr>
          <w:rFonts w:hint="eastAsia"/>
        </w:rPr>
        <w:t>年，又按照“经济复苏联盟”的规定</w:t>
      </w:r>
      <w:r>
        <w:rPr>
          <w:rFonts w:hint="eastAsia"/>
        </w:rPr>
        <w:t>将助学金扩大为</w:t>
      </w:r>
      <w:r>
        <w:t>450,000</w:t>
      </w:r>
      <w:r>
        <w:rPr>
          <w:rFonts w:hint="eastAsia"/>
        </w:rPr>
        <w:t>项。</w:t>
      </w:r>
    </w:p>
    <w:p w:rsidR="00000000" w:rsidRDefault="00901CBE">
      <w:r>
        <w:tab/>
        <w:t xml:space="preserve">82.  </w:t>
      </w:r>
      <w:r>
        <w:rPr>
          <w:rFonts w:hint="eastAsia"/>
        </w:rPr>
        <w:t>为了这个方案的运作，劳工和社会福利部向各州政府和联邦区有关部门转拨的预算经费总额为</w:t>
      </w:r>
      <w:r>
        <w:t>5.969</w:t>
      </w:r>
      <w:r>
        <w:rPr>
          <w:rFonts w:hint="eastAsia"/>
        </w:rPr>
        <w:t>亿比索。另外，该项方案在</w:t>
      </w:r>
      <w:r>
        <w:t>1995</w:t>
      </w:r>
      <w:r>
        <w:rPr>
          <w:rFonts w:hint="eastAsia"/>
        </w:rPr>
        <w:t>年把覆盖面扩大到了新的人口组，与其它政府机构谈判和协调了培训活动，以便为执行在城乡地区提供社区服务的项目和活动而造就有技能的人材。</w:t>
      </w:r>
    </w:p>
    <w:p w:rsidR="00000000" w:rsidRDefault="00901CBE">
      <w:r>
        <w:tab/>
        <w:t xml:space="preserve">83.  </w:t>
      </w:r>
      <w:r>
        <w:rPr>
          <w:rFonts w:hint="eastAsia"/>
        </w:rPr>
        <w:t>在该项方案之下，还于</w:t>
      </w:r>
      <w:r>
        <w:t>1995</w:t>
      </w:r>
      <w:r>
        <w:rPr>
          <w:rFonts w:hint="eastAsia"/>
        </w:rPr>
        <w:t>年利用国际金融机构的资源建立了地方上的就业和临时工作计划</w:t>
      </w:r>
      <w:r>
        <w:t>(PILEOT)</w:t>
      </w:r>
      <w:r>
        <w:rPr>
          <w:rFonts w:hint="eastAsia"/>
        </w:rPr>
        <w:t>，目标是向城乡地区生活条件不稳定的失业者提供培训，执行生产性的社区项目，改善地方上的社会基础设施。</w:t>
      </w:r>
      <w:r>
        <w:rPr>
          <w:rFonts w:hint="eastAsia"/>
        </w:rPr>
        <w:t>这个方案构成部分使</w:t>
      </w:r>
      <w:r>
        <w:t>146,361</w:t>
      </w:r>
      <w:r>
        <w:rPr>
          <w:rFonts w:hint="eastAsia"/>
        </w:rPr>
        <w:t>名失业者和就业不足者受益；举办了</w:t>
      </w:r>
      <w:r>
        <w:t>11,907</w:t>
      </w:r>
      <w:r>
        <w:rPr>
          <w:rFonts w:hint="eastAsia"/>
        </w:rPr>
        <w:t>个培训班，有</w:t>
      </w:r>
      <w:r>
        <w:t>4,457</w:t>
      </w:r>
      <w:r>
        <w:rPr>
          <w:rFonts w:hint="eastAsia"/>
        </w:rPr>
        <w:t>个小型企业和家庭讲习班成为助学金领取者的教育</w:t>
      </w:r>
      <w:r>
        <w:t>/</w:t>
      </w:r>
      <w:r>
        <w:rPr>
          <w:rFonts w:hint="eastAsia"/>
        </w:rPr>
        <w:t>学习场所。</w:t>
      </w:r>
    </w:p>
    <w:p w:rsidR="00000000" w:rsidRDefault="00901CBE">
      <w:r>
        <w:tab/>
        <w:t xml:space="preserve">84.  </w:t>
      </w:r>
      <w:r>
        <w:rPr>
          <w:rFonts w:hint="eastAsia"/>
        </w:rPr>
        <w:t>失业职工培训助学金方案还向残疾人和群体提供协助，在</w:t>
      </w:r>
      <w:r>
        <w:t>1995</w:t>
      </w:r>
      <w:r>
        <w:rPr>
          <w:rFonts w:hint="eastAsia"/>
        </w:rPr>
        <w:t>年</w:t>
      </w:r>
      <w:r>
        <w:t>1</w:t>
      </w:r>
      <w:r>
        <w:rPr>
          <w:rFonts w:hint="eastAsia"/>
        </w:rPr>
        <w:t>月至</w:t>
      </w:r>
      <w:r>
        <w:t>12</w:t>
      </w:r>
      <w:r>
        <w:rPr>
          <w:rFonts w:hint="eastAsia"/>
        </w:rPr>
        <w:t>月期间为</w:t>
      </w:r>
      <w:r>
        <w:t>726</w:t>
      </w:r>
      <w:r>
        <w:rPr>
          <w:rFonts w:hint="eastAsia"/>
        </w:rPr>
        <w:t>人举办了</w:t>
      </w:r>
      <w:r>
        <w:t>37</w:t>
      </w:r>
      <w:r>
        <w:rPr>
          <w:rFonts w:hint="eastAsia"/>
        </w:rPr>
        <w:t>个培训班。</w:t>
      </w:r>
    </w:p>
    <w:p w:rsidR="00000000" w:rsidRDefault="00901CBE">
      <w:r>
        <w:tab/>
        <w:t>85.  1987</w:t>
      </w:r>
      <w:r>
        <w:rPr>
          <w:rFonts w:hint="eastAsia"/>
        </w:rPr>
        <w:t>年发起的一个“质量和现代化综合方案”</w:t>
      </w:r>
      <w:r>
        <w:t>(CIMO)</w:t>
      </w:r>
      <w:r>
        <w:rPr>
          <w:rFonts w:hint="eastAsia"/>
        </w:rPr>
        <w:t>为中小微型企业和出口生产单位的职工提供在职培训补贴，由于这些企业和单位需要建立和发展培训、质量控制和生产率制度，因而积极地参与了这一方案。</w:t>
      </w:r>
    </w:p>
    <w:p w:rsidR="00000000" w:rsidRDefault="00901CBE">
      <w:r>
        <w:tab/>
        <w:t xml:space="preserve">86.  </w:t>
      </w:r>
      <w:r>
        <w:rPr>
          <w:rFonts w:hint="eastAsia"/>
        </w:rPr>
        <w:t>在</w:t>
      </w:r>
      <w:r>
        <w:t>1995</w:t>
      </w:r>
      <w:r>
        <w:rPr>
          <w:rFonts w:hint="eastAsia"/>
        </w:rPr>
        <w:t>年，“</w:t>
      </w:r>
      <w:r>
        <w:rPr>
          <w:rFonts w:hint="eastAsia"/>
        </w:rPr>
        <w:t>质量和现代化综合方案”把年度指标从</w:t>
      </w:r>
      <w:r>
        <w:t>250,000</w:t>
      </w:r>
      <w:r>
        <w:rPr>
          <w:rFonts w:hint="eastAsia"/>
        </w:rPr>
        <w:t>项补贴增为</w:t>
      </w:r>
      <w:r>
        <w:t>350,000</w:t>
      </w:r>
      <w:r>
        <w:rPr>
          <w:rFonts w:hint="eastAsia"/>
        </w:rPr>
        <w:t>项，另外，“经济复苏联盟”决定，在</w:t>
      </w:r>
      <w:r>
        <w:t>1996</w:t>
      </w:r>
      <w:r>
        <w:rPr>
          <w:rFonts w:hint="eastAsia"/>
        </w:rPr>
        <w:t>年将受援职工的人数增至</w:t>
      </w:r>
      <w:r>
        <w:t>450,000</w:t>
      </w:r>
      <w:r>
        <w:rPr>
          <w:rFonts w:hint="eastAsia"/>
        </w:rPr>
        <w:t>人。必须注意这一综合方案在促进企业培训和技术援助的投资方面产生的影响，这大为提高了企业的生产率水平和受保护工作岗位的数量，降低了人员转换率，改善了企业的组织安排和所生产货物和服务的质量。</w:t>
      </w:r>
    </w:p>
    <w:p w:rsidR="00000000" w:rsidRDefault="00901CBE">
      <w:r>
        <w:tab/>
        <w:t xml:space="preserve">87.  </w:t>
      </w:r>
      <w:r>
        <w:rPr>
          <w:rFonts w:hint="eastAsia"/>
        </w:rPr>
        <w:t>目前，这项综合方案在工业、农工业、种植、渔业、林业、旅游和服务业的</w:t>
      </w:r>
      <w:r>
        <w:t>110</w:t>
      </w:r>
      <w:r>
        <w:rPr>
          <w:rFonts w:hint="eastAsia"/>
        </w:rPr>
        <w:t>个经济活动分支内支持着中小微型企业。</w:t>
      </w:r>
    </w:p>
    <w:p w:rsidR="00000000" w:rsidRDefault="00901CBE">
      <w:r>
        <w:tab/>
        <w:t xml:space="preserve">88.  </w:t>
      </w:r>
      <w:r>
        <w:rPr>
          <w:rFonts w:hint="eastAsia"/>
        </w:rPr>
        <w:t>在</w:t>
      </w:r>
      <w:r>
        <w:t>1995</w:t>
      </w:r>
      <w:r>
        <w:rPr>
          <w:rFonts w:hint="eastAsia"/>
        </w:rPr>
        <w:t>年，作为</w:t>
      </w:r>
      <w:r>
        <w:t>1995-1999</w:t>
      </w:r>
      <w:r>
        <w:rPr>
          <w:rFonts w:hint="eastAsia"/>
        </w:rPr>
        <w:t>年“</w:t>
      </w:r>
      <w:r>
        <w:rPr>
          <w:rFonts w:hint="eastAsia"/>
        </w:rPr>
        <w:t>技术教育和培训现代化项目”</w:t>
      </w:r>
      <w:r>
        <w:t>(PMETYC)</w:t>
      </w:r>
      <w:r>
        <w:rPr>
          <w:rFonts w:hint="eastAsia"/>
        </w:rPr>
        <w:t>的一部分，公共教育部与劳工和社会福利部开始采取必要措施，为实行职业技能标准建立技术、方法和资金基础，这些标准将确切地界定职工为了在生产部门保有工作而必须具备的技能和能力。这些措施的效果之一是，通过提供一种技能证明制度为职工的流动性和进一步培训提供便利，而无论技能是以何种方式获得的。</w:t>
      </w:r>
    </w:p>
    <w:p w:rsidR="00000000" w:rsidRDefault="00901CBE">
      <w:r>
        <w:tab/>
        <w:t xml:space="preserve">89.  </w:t>
      </w:r>
      <w:r>
        <w:rPr>
          <w:rFonts w:hint="eastAsia"/>
        </w:rPr>
        <w:t>为了给整顿和改进墨西哥劳动力可加利用的各种形式培训打下基础，在工作培训中心与企业之间建立较好的联系，于</w:t>
      </w:r>
      <w:r>
        <w:t>1995</w:t>
      </w:r>
      <w:r>
        <w:rPr>
          <w:rFonts w:hint="eastAsia"/>
        </w:rPr>
        <w:t>年成立了职业技能标准化和核证理事会，任务是发展一种技能和核证的标</w:t>
      </w:r>
      <w:r>
        <w:rPr>
          <w:rFonts w:hint="eastAsia"/>
        </w:rPr>
        <w:t>准化制度，对职工在从事一项或多项工作中取得的经验给予正式承认。</w:t>
      </w:r>
    </w:p>
    <w:p w:rsidR="00000000" w:rsidRDefault="00901CBE">
      <w:r>
        <w:tab/>
        <w:t xml:space="preserve">90.  </w:t>
      </w:r>
      <w:r>
        <w:rPr>
          <w:rFonts w:hint="eastAsia"/>
        </w:rPr>
        <w:t>在这个项目之下，劳工和社会福利部负责执行一个刺激培训需求的分项目，这个分项目通过“质量和现代化综合方案”及“失业职工培训助学金方案”的有形基础结构运作。必须在此强调，在</w:t>
      </w:r>
      <w:r>
        <w:t>16</w:t>
      </w:r>
      <w:r>
        <w:rPr>
          <w:rFonts w:hint="eastAsia"/>
        </w:rPr>
        <w:t>个企业中以职业技能标准为基础执行了</w:t>
      </w:r>
      <w:r>
        <w:t>16</w:t>
      </w:r>
      <w:r>
        <w:rPr>
          <w:rFonts w:hint="eastAsia"/>
        </w:rPr>
        <w:t>个培训试行方案，向</w:t>
      </w:r>
      <w:r>
        <w:t>99</w:t>
      </w:r>
      <w:r>
        <w:rPr>
          <w:rFonts w:hint="eastAsia"/>
        </w:rPr>
        <w:t>个技能模式中的失业者颁发了</w:t>
      </w:r>
      <w:r>
        <w:t>1,995</w:t>
      </w:r>
      <w:r>
        <w:rPr>
          <w:rFonts w:hint="eastAsia"/>
        </w:rPr>
        <w:t>项培训助学金。</w:t>
      </w:r>
    </w:p>
    <w:p w:rsidR="00000000" w:rsidRDefault="00901CBE">
      <w:pPr>
        <w:spacing w:after="240"/>
        <w:textAlignment w:val="center"/>
      </w:pPr>
      <w:r>
        <w:tab/>
        <w:t xml:space="preserve">91.  </w:t>
      </w:r>
      <w:r>
        <w:rPr>
          <w:rFonts w:hint="eastAsia"/>
        </w:rPr>
        <w:t>关于联邦公务部门中的培训，联邦各机构在教育和学习方面进行了改进，以求在为社会生产货物和提供服务方面达到高水平的效率和效力，通过不断培训提高公</w:t>
      </w:r>
      <w:r>
        <w:rPr>
          <w:rFonts w:hint="eastAsia"/>
        </w:rPr>
        <w:t>务员的绩效。根据“综合信息系统”的数据，</w:t>
      </w:r>
      <w:r>
        <w:t>1995</w:t>
      </w:r>
      <w:r>
        <w:rPr>
          <w:rFonts w:hint="eastAsia"/>
        </w:rPr>
        <w:t>年举办了</w:t>
      </w:r>
      <w:r>
        <w:t>16,390</w:t>
      </w:r>
      <w:r>
        <w:rPr>
          <w:rFonts w:hint="eastAsia"/>
        </w:rPr>
        <w:t>个培训班，有</w:t>
      </w:r>
      <w:r>
        <w:t>200,880</w:t>
      </w:r>
      <w:r>
        <w:rPr>
          <w:rFonts w:hint="eastAsia"/>
        </w:rPr>
        <w:t>名公务员接受培训。</w:t>
      </w:r>
    </w:p>
    <w:p w:rsidR="00000000" w:rsidRDefault="00901CBE">
      <w:pPr>
        <w:pStyle w:val="Heading4"/>
        <w:spacing w:after="160"/>
      </w:pPr>
      <w:r>
        <w:rPr>
          <w:rFonts w:hint="eastAsia"/>
        </w:rPr>
        <w:t>实现全时、生产性和自由选择的就业方面的困难</w:t>
      </w:r>
    </w:p>
    <w:p w:rsidR="00000000" w:rsidRDefault="00901CBE">
      <w:r>
        <w:tab/>
        <w:t xml:space="preserve">92.  </w:t>
      </w:r>
      <w:r>
        <w:rPr>
          <w:rFonts w:hint="eastAsia"/>
        </w:rPr>
        <w:t>虽然公开失业率并没有回到</w:t>
      </w:r>
      <w:r>
        <w:t>1994</w:t>
      </w:r>
      <w:r>
        <w:rPr>
          <w:rFonts w:hint="eastAsia"/>
        </w:rPr>
        <w:t>年底经济危机发生时以前的水平，与较发达的国家相比，墨西哥劳动力市场公开失业水平并不高。但是，墨西哥的问题是生产力水平低，工作条件差，这妨碍着人力资本的有效积累，造成经济增长率低下。</w:t>
      </w:r>
    </w:p>
    <w:p w:rsidR="00000000" w:rsidRDefault="00901CBE">
      <w:r>
        <w:tab/>
        <w:t xml:space="preserve">93.  </w:t>
      </w:r>
      <w:r>
        <w:rPr>
          <w:rFonts w:hint="eastAsia"/>
        </w:rPr>
        <w:t>尽管墨西哥的公开失业水平低，在到现在为止的</w:t>
      </w:r>
      <w:r>
        <w:t>10</w:t>
      </w:r>
      <w:r>
        <w:rPr>
          <w:rFonts w:hint="eastAsia"/>
        </w:rPr>
        <w:t>多年中，墨西哥经济遇到了劳动力迅速增长，不能被正规部门充分吸纳的问题。</w:t>
      </w:r>
    </w:p>
    <w:p w:rsidR="00000000" w:rsidRDefault="00901CBE">
      <w:r>
        <w:tab/>
        <w:t xml:space="preserve">94.  </w:t>
      </w:r>
      <w:r>
        <w:rPr>
          <w:rFonts w:hint="eastAsia"/>
        </w:rPr>
        <w:t>除了劳动力的这一迅速增长，成为充分就业一大障碍的另一个因素是生产工艺向资本密集型发展的趋势，这种情况再加上经济中部门和产业结构的变化，使生产活动出现单位资本所需工人数目下降的趋势。</w:t>
      </w:r>
    </w:p>
    <w:p w:rsidR="00000000" w:rsidRDefault="00901CBE">
      <w:pPr>
        <w:spacing w:after="320"/>
        <w:textAlignment w:val="center"/>
      </w:pPr>
      <w:r>
        <w:tab/>
        <w:t xml:space="preserve">95.  </w:t>
      </w:r>
      <w:r>
        <w:rPr>
          <w:rFonts w:hint="eastAsia"/>
        </w:rPr>
        <w:t>最后，如上所述，墨西哥的劳动力市场在选择工作的自由方面没有任何问题。</w:t>
      </w:r>
    </w:p>
    <w:p w:rsidR="00000000" w:rsidRDefault="00901CBE">
      <w:pPr>
        <w:pStyle w:val="Heading4"/>
        <w:spacing w:after="160"/>
      </w:pPr>
      <w:r>
        <w:rPr>
          <w:rFonts w:hint="eastAsia"/>
        </w:rPr>
        <w:t>为了保证自己和家人的适足生活水平而占有一个以上工作的男女比例</w:t>
      </w:r>
    </w:p>
    <w:p w:rsidR="00000000" w:rsidRDefault="00901CBE">
      <w:pPr>
        <w:spacing w:after="320"/>
        <w:textAlignment w:val="center"/>
      </w:pPr>
      <w:r>
        <w:tab/>
        <w:t xml:space="preserve">96.  </w:t>
      </w:r>
      <w:r>
        <w:rPr>
          <w:rFonts w:hint="eastAsia"/>
        </w:rPr>
        <w:t>下表提供了所需资料。</w:t>
      </w:r>
    </w:p>
    <w:p w:rsidR="00000000" w:rsidRDefault="00901CBE">
      <w:pPr>
        <w:pStyle w:val="Heading3"/>
      </w:pPr>
      <w:r>
        <w:rPr>
          <w:rFonts w:hint="eastAsia"/>
        </w:rPr>
        <w:t>有第二职业的工作人口百分比</w:t>
      </w:r>
    </w:p>
    <w:tbl>
      <w:tblPr>
        <w:tblW w:w="0" w:type="auto"/>
        <w:tblInd w:w="842" w:type="dxa"/>
        <w:tblLayout w:type="fixed"/>
        <w:tblCellMar>
          <w:left w:w="28" w:type="dxa"/>
          <w:right w:w="28" w:type="dxa"/>
        </w:tblCellMar>
        <w:tblLook w:val="0000" w:firstRow="0" w:lastRow="0" w:firstColumn="0" w:lastColumn="0" w:noHBand="0" w:noVBand="0"/>
      </w:tblPr>
      <w:tblGrid>
        <w:gridCol w:w="1440"/>
        <w:gridCol w:w="1440"/>
        <w:gridCol w:w="1440"/>
        <w:gridCol w:w="1473"/>
        <w:gridCol w:w="1647"/>
      </w:tblGrid>
      <w:tr w:rsidR="00000000">
        <w:tblPrEx>
          <w:tblCellMar>
            <w:top w:w="0" w:type="dxa"/>
            <w:bottom w:w="0" w:type="dxa"/>
          </w:tblCellMar>
        </w:tblPrEx>
        <w:tc>
          <w:tcPr>
            <w:tcW w:w="1440" w:type="dxa"/>
          </w:tcPr>
          <w:p w:rsidR="00000000" w:rsidRDefault="00901CBE">
            <w:pPr>
              <w:spacing w:line="312" w:lineRule="auto"/>
              <w:rPr>
                <w:sz w:val="21"/>
              </w:rPr>
            </w:pPr>
          </w:p>
        </w:tc>
        <w:tc>
          <w:tcPr>
            <w:tcW w:w="1440" w:type="dxa"/>
          </w:tcPr>
          <w:p w:rsidR="00000000" w:rsidRDefault="00901CBE">
            <w:pPr>
              <w:spacing w:line="312" w:lineRule="auto"/>
              <w:jc w:val="center"/>
              <w:rPr>
                <w:sz w:val="21"/>
                <w:u w:val="single"/>
              </w:rPr>
            </w:pPr>
            <w:r>
              <w:rPr>
                <w:sz w:val="21"/>
                <w:u w:val="single"/>
              </w:rPr>
              <w:t>1988</w:t>
            </w:r>
            <w:r>
              <w:rPr>
                <w:rFonts w:hint="eastAsia"/>
                <w:sz w:val="21"/>
                <w:u w:val="single"/>
              </w:rPr>
              <w:t>年</w:t>
            </w:r>
          </w:p>
        </w:tc>
        <w:tc>
          <w:tcPr>
            <w:tcW w:w="1440" w:type="dxa"/>
          </w:tcPr>
          <w:p w:rsidR="00000000" w:rsidRDefault="00901CBE">
            <w:pPr>
              <w:spacing w:line="312" w:lineRule="auto"/>
              <w:jc w:val="center"/>
              <w:rPr>
                <w:sz w:val="21"/>
                <w:u w:val="single"/>
              </w:rPr>
            </w:pPr>
            <w:r>
              <w:rPr>
                <w:sz w:val="21"/>
                <w:u w:val="single"/>
              </w:rPr>
              <w:t>1991</w:t>
            </w:r>
            <w:r>
              <w:rPr>
                <w:rFonts w:hint="eastAsia"/>
                <w:sz w:val="21"/>
                <w:u w:val="single"/>
              </w:rPr>
              <w:t>年</w:t>
            </w:r>
          </w:p>
        </w:tc>
        <w:tc>
          <w:tcPr>
            <w:tcW w:w="1473" w:type="dxa"/>
          </w:tcPr>
          <w:p w:rsidR="00000000" w:rsidRDefault="00901CBE">
            <w:pPr>
              <w:spacing w:line="312" w:lineRule="auto"/>
              <w:jc w:val="center"/>
              <w:rPr>
                <w:sz w:val="21"/>
                <w:u w:val="single"/>
              </w:rPr>
            </w:pPr>
            <w:r>
              <w:rPr>
                <w:sz w:val="21"/>
                <w:u w:val="single"/>
              </w:rPr>
              <w:t>1993</w:t>
            </w:r>
            <w:r>
              <w:rPr>
                <w:rFonts w:hint="eastAsia"/>
                <w:sz w:val="21"/>
                <w:u w:val="single"/>
              </w:rPr>
              <w:t>年</w:t>
            </w:r>
          </w:p>
        </w:tc>
        <w:tc>
          <w:tcPr>
            <w:tcW w:w="1647" w:type="dxa"/>
          </w:tcPr>
          <w:p w:rsidR="00000000" w:rsidRDefault="00901CBE">
            <w:pPr>
              <w:spacing w:line="312" w:lineRule="auto"/>
              <w:jc w:val="center"/>
              <w:rPr>
                <w:sz w:val="21"/>
                <w:u w:val="single"/>
              </w:rPr>
            </w:pPr>
            <w:r>
              <w:rPr>
                <w:sz w:val="21"/>
                <w:u w:val="single"/>
              </w:rPr>
              <w:t>1995</w:t>
            </w:r>
            <w:r>
              <w:rPr>
                <w:rFonts w:hint="eastAsia"/>
                <w:sz w:val="21"/>
                <w:u w:val="single"/>
              </w:rPr>
              <w:t>年</w:t>
            </w:r>
          </w:p>
        </w:tc>
      </w:tr>
      <w:tr w:rsidR="00000000">
        <w:tblPrEx>
          <w:tblCellMar>
            <w:top w:w="0" w:type="dxa"/>
            <w:bottom w:w="0" w:type="dxa"/>
          </w:tblCellMar>
        </w:tblPrEx>
        <w:tc>
          <w:tcPr>
            <w:tcW w:w="1440" w:type="dxa"/>
          </w:tcPr>
          <w:p w:rsidR="00000000" w:rsidRDefault="00901CBE">
            <w:pPr>
              <w:spacing w:line="312" w:lineRule="auto"/>
              <w:rPr>
                <w:sz w:val="21"/>
              </w:rPr>
            </w:pPr>
            <w:r>
              <w:rPr>
                <w:rFonts w:hint="eastAsia"/>
                <w:sz w:val="21"/>
              </w:rPr>
              <w:t>总</w:t>
            </w:r>
            <w:r>
              <w:rPr>
                <w:sz w:val="21"/>
              </w:rPr>
              <w:t xml:space="preserve">  </w:t>
            </w:r>
            <w:r>
              <w:rPr>
                <w:rFonts w:hint="eastAsia"/>
                <w:sz w:val="21"/>
              </w:rPr>
              <w:t>数</w:t>
            </w:r>
          </w:p>
        </w:tc>
        <w:tc>
          <w:tcPr>
            <w:tcW w:w="1440" w:type="dxa"/>
          </w:tcPr>
          <w:p w:rsidR="00000000" w:rsidRDefault="00901CBE">
            <w:pPr>
              <w:spacing w:line="312" w:lineRule="auto"/>
              <w:jc w:val="center"/>
              <w:rPr>
                <w:sz w:val="21"/>
              </w:rPr>
            </w:pPr>
            <w:r>
              <w:rPr>
                <w:sz w:val="21"/>
              </w:rPr>
              <w:t>3.1</w:t>
            </w:r>
          </w:p>
        </w:tc>
        <w:tc>
          <w:tcPr>
            <w:tcW w:w="1440" w:type="dxa"/>
          </w:tcPr>
          <w:p w:rsidR="00000000" w:rsidRDefault="00901CBE">
            <w:pPr>
              <w:spacing w:line="312" w:lineRule="auto"/>
              <w:jc w:val="center"/>
              <w:rPr>
                <w:sz w:val="21"/>
              </w:rPr>
            </w:pPr>
            <w:r>
              <w:rPr>
                <w:sz w:val="21"/>
              </w:rPr>
              <w:t>3.3</w:t>
            </w:r>
          </w:p>
        </w:tc>
        <w:tc>
          <w:tcPr>
            <w:tcW w:w="1473" w:type="dxa"/>
          </w:tcPr>
          <w:p w:rsidR="00000000" w:rsidRDefault="00901CBE">
            <w:pPr>
              <w:spacing w:line="312" w:lineRule="auto"/>
              <w:jc w:val="center"/>
              <w:rPr>
                <w:sz w:val="21"/>
              </w:rPr>
            </w:pPr>
            <w:r>
              <w:rPr>
                <w:sz w:val="21"/>
              </w:rPr>
              <w:t>3.4</w:t>
            </w:r>
          </w:p>
        </w:tc>
        <w:tc>
          <w:tcPr>
            <w:tcW w:w="1647" w:type="dxa"/>
          </w:tcPr>
          <w:p w:rsidR="00000000" w:rsidRDefault="00901CBE">
            <w:pPr>
              <w:spacing w:line="312" w:lineRule="auto"/>
              <w:jc w:val="center"/>
              <w:rPr>
                <w:sz w:val="21"/>
              </w:rPr>
            </w:pPr>
            <w:r>
              <w:rPr>
                <w:sz w:val="21"/>
              </w:rPr>
              <w:t>6.8</w:t>
            </w:r>
          </w:p>
        </w:tc>
      </w:tr>
      <w:tr w:rsidR="00000000">
        <w:tblPrEx>
          <w:tblCellMar>
            <w:top w:w="0" w:type="dxa"/>
            <w:bottom w:w="0" w:type="dxa"/>
          </w:tblCellMar>
        </w:tblPrEx>
        <w:tc>
          <w:tcPr>
            <w:tcW w:w="1440" w:type="dxa"/>
          </w:tcPr>
          <w:p w:rsidR="00000000" w:rsidRDefault="00901CBE">
            <w:pPr>
              <w:spacing w:line="312" w:lineRule="auto"/>
              <w:rPr>
                <w:sz w:val="21"/>
              </w:rPr>
            </w:pPr>
            <w:r>
              <w:rPr>
                <w:rFonts w:hint="eastAsia"/>
                <w:sz w:val="21"/>
              </w:rPr>
              <w:t>男</w:t>
            </w:r>
            <w:r>
              <w:rPr>
                <w:sz w:val="21"/>
              </w:rPr>
              <w:t xml:space="preserve">  </w:t>
            </w:r>
            <w:r>
              <w:rPr>
                <w:rFonts w:hint="eastAsia"/>
                <w:sz w:val="21"/>
              </w:rPr>
              <w:t>性</w:t>
            </w:r>
          </w:p>
        </w:tc>
        <w:tc>
          <w:tcPr>
            <w:tcW w:w="1440" w:type="dxa"/>
          </w:tcPr>
          <w:p w:rsidR="00000000" w:rsidRDefault="00901CBE">
            <w:pPr>
              <w:spacing w:line="312" w:lineRule="auto"/>
              <w:jc w:val="center"/>
              <w:rPr>
                <w:sz w:val="21"/>
              </w:rPr>
            </w:pPr>
            <w:r>
              <w:rPr>
                <w:sz w:val="21"/>
              </w:rPr>
              <w:t>3.</w:t>
            </w:r>
            <w:r>
              <w:rPr>
                <w:sz w:val="21"/>
              </w:rPr>
              <w:t>4</w:t>
            </w:r>
          </w:p>
        </w:tc>
        <w:tc>
          <w:tcPr>
            <w:tcW w:w="1440" w:type="dxa"/>
          </w:tcPr>
          <w:p w:rsidR="00000000" w:rsidRDefault="00901CBE">
            <w:pPr>
              <w:spacing w:line="312" w:lineRule="auto"/>
              <w:jc w:val="center"/>
              <w:rPr>
                <w:sz w:val="21"/>
              </w:rPr>
            </w:pPr>
            <w:r>
              <w:rPr>
                <w:sz w:val="21"/>
              </w:rPr>
              <w:t>3.4</w:t>
            </w:r>
          </w:p>
        </w:tc>
        <w:tc>
          <w:tcPr>
            <w:tcW w:w="1473" w:type="dxa"/>
          </w:tcPr>
          <w:p w:rsidR="00000000" w:rsidRDefault="00901CBE">
            <w:pPr>
              <w:spacing w:line="312" w:lineRule="auto"/>
              <w:jc w:val="center"/>
              <w:rPr>
                <w:sz w:val="21"/>
              </w:rPr>
            </w:pPr>
            <w:r>
              <w:rPr>
                <w:sz w:val="21"/>
              </w:rPr>
              <w:t>3.7</w:t>
            </w:r>
          </w:p>
        </w:tc>
        <w:tc>
          <w:tcPr>
            <w:tcW w:w="1647" w:type="dxa"/>
          </w:tcPr>
          <w:p w:rsidR="00000000" w:rsidRDefault="00901CBE">
            <w:pPr>
              <w:spacing w:line="312" w:lineRule="auto"/>
              <w:jc w:val="center"/>
              <w:rPr>
                <w:sz w:val="21"/>
              </w:rPr>
            </w:pPr>
            <w:r>
              <w:rPr>
                <w:sz w:val="21"/>
              </w:rPr>
              <w:t>7.8</w:t>
            </w:r>
          </w:p>
        </w:tc>
      </w:tr>
      <w:tr w:rsidR="00000000">
        <w:tblPrEx>
          <w:tblCellMar>
            <w:top w:w="0" w:type="dxa"/>
            <w:bottom w:w="0" w:type="dxa"/>
          </w:tblCellMar>
        </w:tblPrEx>
        <w:tc>
          <w:tcPr>
            <w:tcW w:w="1440" w:type="dxa"/>
          </w:tcPr>
          <w:p w:rsidR="00000000" w:rsidRDefault="00901CBE">
            <w:pPr>
              <w:spacing w:line="312" w:lineRule="auto"/>
              <w:rPr>
                <w:sz w:val="21"/>
              </w:rPr>
            </w:pPr>
            <w:r>
              <w:rPr>
                <w:rFonts w:hint="eastAsia"/>
                <w:sz w:val="21"/>
              </w:rPr>
              <w:t>女</w:t>
            </w:r>
            <w:r>
              <w:rPr>
                <w:sz w:val="21"/>
              </w:rPr>
              <w:t xml:space="preserve">  </w:t>
            </w:r>
            <w:r>
              <w:rPr>
                <w:rFonts w:hint="eastAsia"/>
                <w:sz w:val="21"/>
              </w:rPr>
              <w:t>性</w:t>
            </w:r>
          </w:p>
        </w:tc>
        <w:tc>
          <w:tcPr>
            <w:tcW w:w="1440" w:type="dxa"/>
          </w:tcPr>
          <w:p w:rsidR="00000000" w:rsidRDefault="00901CBE">
            <w:pPr>
              <w:spacing w:line="312" w:lineRule="auto"/>
              <w:jc w:val="center"/>
              <w:rPr>
                <w:sz w:val="21"/>
              </w:rPr>
            </w:pPr>
            <w:r>
              <w:rPr>
                <w:sz w:val="21"/>
              </w:rPr>
              <w:t>2.6</w:t>
            </w:r>
          </w:p>
        </w:tc>
        <w:tc>
          <w:tcPr>
            <w:tcW w:w="1440" w:type="dxa"/>
          </w:tcPr>
          <w:p w:rsidR="00000000" w:rsidRDefault="00901CBE">
            <w:pPr>
              <w:spacing w:line="312" w:lineRule="auto"/>
              <w:jc w:val="center"/>
              <w:rPr>
                <w:sz w:val="21"/>
              </w:rPr>
            </w:pPr>
            <w:r>
              <w:rPr>
                <w:sz w:val="21"/>
              </w:rPr>
              <w:t>3.1</w:t>
            </w:r>
          </w:p>
        </w:tc>
        <w:tc>
          <w:tcPr>
            <w:tcW w:w="1473" w:type="dxa"/>
          </w:tcPr>
          <w:p w:rsidR="00000000" w:rsidRDefault="00901CBE">
            <w:pPr>
              <w:spacing w:line="312" w:lineRule="auto"/>
              <w:jc w:val="center"/>
              <w:rPr>
                <w:sz w:val="21"/>
              </w:rPr>
            </w:pPr>
            <w:r>
              <w:rPr>
                <w:sz w:val="21"/>
              </w:rPr>
              <w:t>3.0</w:t>
            </w:r>
          </w:p>
        </w:tc>
        <w:tc>
          <w:tcPr>
            <w:tcW w:w="1647" w:type="dxa"/>
          </w:tcPr>
          <w:p w:rsidR="00000000" w:rsidRDefault="00901CBE">
            <w:pPr>
              <w:spacing w:line="312" w:lineRule="auto"/>
              <w:jc w:val="center"/>
              <w:rPr>
                <w:sz w:val="21"/>
              </w:rPr>
            </w:pPr>
            <w:r>
              <w:rPr>
                <w:sz w:val="21"/>
              </w:rPr>
              <w:t>4.6</w:t>
            </w:r>
          </w:p>
        </w:tc>
      </w:tr>
    </w:tbl>
    <w:p w:rsidR="00000000" w:rsidRDefault="00901CBE">
      <w:pPr>
        <w:spacing w:after="240"/>
        <w:textAlignment w:val="center"/>
      </w:pPr>
      <w:r>
        <w:rPr>
          <w:rFonts w:hint="eastAsia"/>
        </w:rPr>
        <w:t>这一资料是指所列每一年份的下半年而言。其中并没有说明为什么从事第二职业，但主要的原因往往与收入下滑有关，如</w:t>
      </w:r>
      <w:r>
        <w:t>1994</w:t>
      </w:r>
      <w:r>
        <w:rPr>
          <w:rFonts w:hint="eastAsia"/>
        </w:rPr>
        <w:t>和</w:t>
      </w:r>
      <w:r>
        <w:t>1995</w:t>
      </w:r>
      <w:r>
        <w:rPr>
          <w:rFonts w:hint="eastAsia"/>
        </w:rPr>
        <w:t>年，当时加工制造业的实际平均工资下降了</w:t>
      </w:r>
      <w:r>
        <w:t>23.4%</w:t>
      </w:r>
      <w:r>
        <w:rPr>
          <w:rFonts w:hint="eastAsia"/>
        </w:rPr>
        <w:t>。</w:t>
      </w:r>
    </w:p>
    <w:p w:rsidR="00000000" w:rsidRDefault="00901CBE">
      <w:pPr>
        <w:pStyle w:val="Heading4"/>
        <w:spacing w:after="160"/>
      </w:pPr>
      <w:r>
        <w:t>1992</w:t>
      </w:r>
      <w:r>
        <w:rPr>
          <w:rFonts w:hint="eastAsia"/>
        </w:rPr>
        <w:t>至</w:t>
      </w:r>
      <w:r>
        <w:t>1996</w:t>
      </w:r>
      <w:r>
        <w:rPr>
          <w:rFonts w:hint="eastAsia"/>
        </w:rPr>
        <w:t>年采取的影响工作权的立法和其它措施</w:t>
      </w:r>
    </w:p>
    <w:p w:rsidR="00000000" w:rsidRDefault="00901CBE">
      <w:pPr>
        <w:spacing w:after="320"/>
        <w:textAlignment w:val="center"/>
      </w:pPr>
      <w:r>
        <w:tab/>
        <w:t xml:space="preserve">97.  </w:t>
      </w:r>
      <w:r>
        <w:rPr>
          <w:rFonts w:hint="eastAsia"/>
        </w:rPr>
        <w:t>无。</w:t>
      </w:r>
    </w:p>
    <w:p w:rsidR="00000000" w:rsidRDefault="00901CBE">
      <w:pPr>
        <w:pStyle w:val="Heading3"/>
      </w:pPr>
      <w:r>
        <w:rPr>
          <w:rFonts w:hint="eastAsia"/>
        </w:rPr>
        <w:t>第</w:t>
      </w:r>
      <w:r>
        <w:t xml:space="preserve"> 7 </w:t>
      </w:r>
      <w:r>
        <w:rPr>
          <w:rFonts w:hint="eastAsia"/>
        </w:rPr>
        <w:t>条</w:t>
      </w:r>
    </w:p>
    <w:p w:rsidR="00000000" w:rsidRDefault="00901CBE">
      <w:pPr>
        <w:pStyle w:val="Heading4"/>
      </w:pPr>
      <w:r>
        <w:rPr>
          <w:rFonts w:hint="eastAsia"/>
        </w:rPr>
        <w:t>确定工资使用的主要方法</w:t>
      </w:r>
    </w:p>
    <w:p w:rsidR="00000000" w:rsidRDefault="00901CBE">
      <w:r>
        <w:tab/>
        <w:t xml:space="preserve">98.  </w:t>
      </w:r>
      <w:r>
        <w:rPr>
          <w:rFonts w:hint="eastAsia"/>
        </w:rPr>
        <w:t>工资有三种基本类型：最低工资</w:t>
      </w:r>
      <w:r>
        <w:t>(</w:t>
      </w:r>
      <w:r>
        <w:rPr>
          <w:rFonts w:hint="eastAsia"/>
        </w:rPr>
        <w:t>普通和职业类</w:t>
      </w:r>
      <w:r>
        <w:t>)</w:t>
      </w:r>
      <w:r>
        <w:rPr>
          <w:rFonts w:hint="eastAsia"/>
        </w:rPr>
        <w:t>、通过个人劳务合同确定的合同工资及通过集体协议确定的合同工资。</w:t>
      </w:r>
    </w:p>
    <w:p w:rsidR="00000000" w:rsidRDefault="00901CBE">
      <w:r>
        <w:tab/>
        <w:t xml:space="preserve">99.  </w:t>
      </w:r>
      <w:r>
        <w:rPr>
          <w:rFonts w:hint="eastAsia"/>
        </w:rPr>
        <w:t>最低工资由全国最低工资</w:t>
      </w:r>
      <w:r>
        <w:rPr>
          <w:rFonts w:hint="eastAsia"/>
        </w:rPr>
        <w:t>委员会</w:t>
      </w:r>
      <w:r>
        <w:t>(CNSM)</w:t>
      </w:r>
      <w:r>
        <w:rPr>
          <w:rFonts w:hint="eastAsia"/>
        </w:rPr>
        <w:t>确定，这是一个由职工、雇主和政府代表组成的三方机构。工资水平每年确定一次，</w:t>
      </w:r>
      <w:r>
        <w:t>1</w:t>
      </w:r>
      <w:r>
        <w:rPr>
          <w:rFonts w:hint="eastAsia"/>
        </w:rPr>
        <w:t>月</w:t>
      </w:r>
      <w:r>
        <w:t>1</w:t>
      </w:r>
      <w:r>
        <w:rPr>
          <w:rFonts w:hint="eastAsia"/>
        </w:rPr>
        <w:t>日生效。但是，在经济情况有所要求时，可修订工资水平。</w:t>
      </w:r>
    </w:p>
    <w:p w:rsidR="00000000" w:rsidRDefault="00901CBE">
      <w:r>
        <w:tab/>
        <w:t xml:space="preserve">100.  </w:t>
      </w:r>
      <w:r>
        <w:rPr>
          <w:rFonts w:hint="eastAsia"/>
        </w:rPr>
        <w:t>个人合同工资由企业代表与职工直接谈判商定。</w:t>
      </w:r>
    </w:p>
    <w:p w:rsidR="00000000" w:rsidRDefault="00901CBE">
      <w:pPr>
        <w:spacing w:after="320"/>
        <w:textAlignment w:val="center"/>
      </w:pPr>
      <w:r>
        <w:tab/>
        <w:t xml:space="preserve">101.  </w:t>
      </w:r>
      <w:r>
        <w:rPr>
          <w:rFonts w:hint="eastAsia"/>
        </w:rPr>
        <w:t>《联邦劳工法》第</w:t>
      </w:r>
      <w:r>
        <w:t>393</w:t>
      </w:r>
      <w:r>
        <w:rPr>
          <w:rFonts w:hint="eastAsia"/>
        </w:rPr>
        <w:t>条规定，集体劳务合同必须说明工资数额</w:t>
      </w:r>
      <w:r>
        <w:t>(</w:t>
      </w:r>
      <w:r>
        <w:rPr>
          <w:rFonts w:hint="eastAsia"/>
        </w:rPr>
        <w:t>“</w:t>
      </w:r>
      <w:r>
        <w:t>tabulador</w:t>
      </w:r>
      <w:r>
        <w:rPr>
          <w:rFonts w:hint="eastAsia"/>
        </w:rPr>
        <w:t>”</w:t>
      </w:r>
      <w:r>
        <w:t>)</w:t>
      </w:r>
      <w:r>
        <w:rPr>
          <w:rFonts w:hint="eastAsia"/>
        </w:rPr>
        <w:t>。第</w:t>
      </w:r>
      <w:r>
        <w:t>399</w:t>
      </w:r>
      <w:r>
        <w:rPr>
          <w:rFonts w:hint="eastAsia"/>
        </w:rPr>
        <w:t>条之二规定，工资应每年审查。谈判由集体合同的工会一方与企业代表进行。</w:t>
      </w:r>
    </w:p>
    <w:p w:rsidR="00000000" w:rsidRDefault="00901CBE">
      <w:pPr>
        <w:pStyle w:val="Heading4"/>
        <w:spacing w:after="160"/>
      </w:pPr>
      <w:r>
        <w:rPr>
          <w:rFonts w:hint="eastAsia"/>
        </w:rPr>
        <w:t>最低工资制和适用这一制度的工资收入群体</w:t>
      </w:r>
    </w:p>
    <w:p w:rsidR="00000000" w:rsidRDefault="00901CBE">
      <w:r>
        <w:tab/>
        <w:t xml:space="preserve">102.  </w:t>
      </w:r>
      <w:r>
        <w:rPr>
          <w:rFonts w:hint="eastAsia"/>
        </w:rPr>
        <w:t>最低工资有两种类型：普通类和职业类。普通最低工资适用于特定的地理地区，</w:t>
      </w:r>
      <w:r>
        <w:rPr>
          <w:rFonts w:hint="eastAsia"/>
        </w:rPr>
        <w:t>是必须为一个职工在一个工作日内提供的服务支付的最低金额。最低职业工资适用于经济活动的特定分支或特定的职业、专业或工作。全国最低工资委员会目前承认的职业共有</w:t>
      </w:r>
      <w:r>
        <w:t>88</w:t>
      </w:r>
      <w:r>
        <w:rPr>
          <w:rFonts w:hint="eastAsia"/>
        </w:rPr>
        <w:t>种。</w:t>
      </w:r>
    </w:p>
    <w:p w:rsidR="00000000" w:rsidRDefault="00901CBE">
      <w:r>
        <w:tab/>
        <w:t xml:space="preserve">103.  </w:t>
      </w:r>
      <w:r>
        <w:rPr>
          <w:rFonts w:hint="eastAsia"/>
        </w:rPr>
        <w:t>最低职业工资必须能够满足一名户主的正常物质、社会和文化需要，为任何子女提供义务教育。确定最低职业工资时还对各种经济活动的条件加以考虑。</w:t>
      </w:r>
    </w:p>
    <w:p w:rsidR="00000000" w:rsidRDefault="00901CBE">
      <w:pPr>
        <w:spacing w:after="320"/>
        <w:textAlignment w:val="center"/>
      </w:pPr>
      <w:r>
        <w:tab/>
        <w:t xml:space="preserve">104.  </w:t>
      </w:r>
      <w:r>
        <w:rPr>
          <w:rFonts w:hint="eastAsia"/>
        </w:rPr>
        <w:t>在</w:t>
      </w:r>
      <w:r>
        <w:t>1995</w:t>
      </w:r>
      <w:r>
        <w:rPr>
          <w:rFonts w:hint="eastAsia"/>
        </w:rPr>
        <w:t>年，向墨西哥社会保险局缴款的职工中有</w:t>
      </w:r>
      <w:r>
        <w:t>17.9%</w:t>
      </w:r>
      <w:r>
        <w:rPr>
          <w:rFonts w:hint="eastAsia"/>
        </w:rPr>
        <w:t>领取了一份最低工资，</w:t>
      </w:r>
      <w:r>
        <w:t>32.9%</w:t>
      </w:r>
      <w:r>
        <w:rPr>
          <w:rFonts w:hint="eastAsia"/>
        </w:rPr>
        <w:t>领取了一至二份，其余</w:t>
      </w:r>
      <w:r>
        <w:t>49.2%</w:t>
      </w:r>
      <w:r>
        <w:rPr>
          <w:rFonts w:hint="eastAsia"/>
        </w:rPr>
        <w:t>领取的最低工资超过二份。</w:t>
      </w:r>
    </w:p>
    <w:p w:rsidR="00000000" w:rsidRDefault="00901CBE">
      <w:pPr>
        <w:pStyle w:val="Heading4"/>
        <w:spacing w:after="160"/>
      </w:pPr>
      <w:r>
        <w:rPr>
          <w:rFonts w:hint="eastAsia"/>
        </w:rPr>
        <w:t>为确定、监测和调整最低工资建立的机制</w:t>
      </w:r>
    </w:p>
    <w:p w:rsidR="00000000" w:rsidRDefault="00901CBE">
      <w:r>
        <w:tab/>
        <w:t>1</w:t>
      </w:r>
      <w:r>
        <w:t xml:space="preserve">05.  </w:t>
      </w:r>
      <w:r>
        <w:rPr>
          <w:rFonts w:hint="eastAsia"/>
        </w:rPr>
        <w:t>全国最低工资委员会</w:t>
      </w:r>
      <w:r>
        <w:t>(CNSM)</w:t>
      </w:r>
      <w:r>
        <w:rPr>
          <w:rFonts w:hint="eastAsia"/>
        </w:rPr>
        <w:t>由职工、雇主和政府代表组成。该委员会的技术处开展研究，普通和职业最低工资的拟议水平就是以这些研究为基础的。全国最低工资委员会代表理事会对最低工资的任何变化进行审批。</w:t>
      </w:r>
    </w:p>
    <w:p w:rsidR="00000000" w:rsidRDefault="00901CBE">
      <w:r>
        <w:tab/>
        <w:t xml:space="preserve">106.  </w:t>
      </w:r>
      <w:r>
        <w:rPr>
          <w:rFonts w:hint="eastAsia"/>
        </w:rPr>
        <w:t>只要出于经济情况的考虑，可在一年中的任何时候修改最低工资。对最低工资水平的审查可由劳工和社会福利部提出，该部必须向全国最低工资委员会主席提出审查申请，也可应工会或职工或雇主的联合会或联盟请求加以审查，这些组织必须解释提出修订的理由。</w:t>
      </w:r>
    </w:p>
    <w:p w:rsidR="00000000" w:rsidRDefault="00901CBE">
      <w:r>
        <w:tab/>
        <w:t xml:space="preserve">107.  </w:t>
      </w:r>
      <w:r>
        <w:rPr>
          <w:rFonts w:hint="eastAsia"/>
        </w:rPr>
        <w:t>在接到请求的三天之内，主席召集代表理事会审查</w:t>
      </w:r>
      <w:r>
        <w:rPr>
          <w:rFonts w:hint="eastAsia"/>
        </w:rPr>
        <w:t>请求，并就所提出的理由是否足已启动修正程序作出决定。如决定予以修正，技术处就价格走势及其对最低工资购买力的影响编写一份报告，同时提供有关国民经济情况的最关键数据。这一工作的目的是为修订现行的最低工资和在必要时确定新的水平以及新工资的生效日期提供必要信息。</w:t>
      </w:r>
    </w:p>
    <w:p w:rsidR="00000000" w:rsidRDefault="00901CBE">
      <w:pPr>
        <w:spacing w:after="240"/>
        <w:textAlignment w:val="center"/>
      </w:pPr>
      <w:r>
        <w:tab/>
        <w:t xml:space="preserve">108.  </w:t>
      </w:r>
      <w:r>
        <w:rPr>
          <w:rFonts w:hint="eastAsia"/>
        </w:rPr>
        <w:t>对官方最低工资水平的遵守由劳工视察团或通过有关的人在劳工法院加以适用得到保证。</w:t>
      </w:r>
    </w:p>
    <w:p w:rsidR="00000000" w:rsidRDefault="00901CBE">
      <w:pPr>
        <w:pStyle w:val="Heading4"/>
        <w:spacing w:after="160"/>
      </w:pPr>
      <w:r>
        <w:rPr>
          <w:rFonts w:hint="eastAsia"/>
        </w:rPr>
        <w:t>最低工资与满足工人及其家庭最起码需要必需的最低金额之间的关系</w:t>
      </w:r>
    </w:p>
    <w:p w:rsidR="00000000" w:rsidRDefault="00901CBE">
      <w:pPr>
        <w:spacing w:after="240"/>
        <w:textAlignment w:val="center"/>
      </w:pPr>
      <w:r>
        <w:tab/>
        <w:t xml:space="preserve">109.  </w:t>
      </w:r>
      <w:r>
        <w:rPr>
          <w:rFonts w:hint="eastAsia"/>
        </w:rPr>
        <w:t>工资在</w:t>
      </w:r>
      <w:r>
        <w:t>1993</w:t>
      </w:r>
      <w:r>
        <w:rPr>
          <w:rFonts w:hint="eastAsia"/>
        </w:rPr>
        <w:t>至</w:t>
      </w:r>
      <w:r>
        <w:t>1996</w:t>
      </w:r>
      <w:r>
        <w:rPr>
          <w:rFonts w:hint="eastAsia"/>
        </w:rPr>
        <w:t>年期间增长了</w:t>
      </w:r>
      <w:r>
        <w:t>56.1%</w:t>
      </w:r>
      <w:r>
        <w:rPr>
          <w:rFonts w:hint="eastAsia"/>
        </w:rPr>
        <w:t>，而最低工资收入群体的消费者价格指数增长</w:t>
      </w:r>
      <w:r>
        <w:rPr>
          <w:rFonts w:hint="eastAsia"/>
        </w:rPr>
        <w:t>了</w:t>
      </w:r>
      <w:r>
        <w:t>100.8%</w:t>
      </w:r>
      <w:r>
        <w:rPr>
          <w:rFonts w:hint="eastAsia"/>
        </w:rPr>
        <w:t>。这就是说，实际最低工资的价值损失了</w:t>
      </w:r>
      <w:r>
        <w:t>22.3%</w:t>
      </w:r>
      <w:r>
        <w:rPr>
          <w:rFonts w:hint="eastAsia"/>
        </w:rPr>
        <w:t>。</w:t>
      </w:r>
    </w:p>
    <w:p w:rsidR="00000000" w:rsidRDefault="00901CBE">
      <w:pPr>
        <w:pStyle w:val="Heading4"/>
        <w:spacing w:after="160"/>
      </w:pPr>
      <w:r>
        <w:rPr>
          <w:rFonts w:hint="eastAsia"/>
        </w:rPr>
        <w:t>男女同工不同酬</w:t>
      </w:r>
    </w:p>
    <w:p w:rsidR="00000000" w:rsidRDefault="00901CBE">
      <w:r>
        <w:tab/>
        <w:t xml:space="preserve">110.  </w:t>
      </w:r>
      <w:r>
        <w:rPr>
          <w:rFonts w:hint="eastAsia"/>
        </w:rPr>
        <w:t>《墨西哥合众国宪法》第</w:t>
      </w:r>
      <w:r>
        <w:t>123</w:t>
      </w:r>
      <w:r>
        <w:rPr>
          <w:rFonts w:hint="eastAsia"/>
        </w:rPr>
        <w:t>条规定，同工应当同酬，对性别和国籍不应有任何歧视。</w:t>
      </w:r>
    </w:p>
    <w:p w:rsidR="00000000" w:rsidRDefault="00901CBE">
      <w:r>
        <w:tab/>
        <w:t xml:space="preserve">111.  </w:t>
      </w:r>
      <w:r>
        <w:rPr>
          <w:rFonts w:hint="eastAsia"/>
        </w:rPr>
        <w:t>《联邦劳工法》第</w:t>
      </w:r>
      <w:r>
        <w:t>86</w:t>
      </w:r>
      <w:r>
        <w:rPr>
          <w:rFonts w:hint="eastAsia"/>
        </w:rPr>
        <w:t>条规定，对于在工作、工时和效率状况方面以同等条件完成的相同工作应当支付同等的工资。按照这项法律原则，男女从同样工作中得到的报酬不应有任何不平等。</w:t>
      </w:r>
    </w:p>
    <w:p w:rsidR="00000000" w:rsidRDefault="00901CBE">
      <w:r>
        <w:tab/>
        <w:t xml:space="preserve">112.  </w:t>
      </w:r>
      <w:r>
        <w:rPr>
          <w:rFonts w:hint="eastAsia"/>
        </w:rPr>
        <w:t>男女收入不同的情况可以是多种因素造成的，其中最主要的有，工作经验、工作日长短、职业类型和工作岗位的地点。</w:t>
      </w:r>
    </w:p>
    <w:p w:rsidR="00000000" w:rsidRDefault="00901CBE">
      <w:pPr>
        <w:spacing w:after="240"/>
      </w:pPr>
      <w:r>
        <w:tab/>
        <w:t xml:space="preserve">113.  </w:t>
      </w:r>
      <w:r>
        <w:rPr>
          <w:rFonts w:hint="eastAsia"/>
        </w:rPr>
        <w:t>据</w:t>
      </w:r>
      <w:r>
        <w:t>1995</w:t>
      </w:r>
      <w:r>
        <w:rPr>
          <w:rFonts w:hint="eastAsia"/>
        </w:rPr>
        <w:t>年全国就业普查</w:t>
      </w:r>
      <w:r>
        <w:rPr>
          <w:rFonts w:hint="eastAsia"/>
        </w:rPr>
        <w:t>统计，女性人口有</w:t>
      </w:r>
      <w:r>
        <w:t>23.6%</w:t>
      </w:r>
      <w:r>
        <w:rPr>
          <w:rFonts w:hint="eastAsia"/>
        </w:rPr>
        <w:t>得到的报酬低于最低工资，而仅有</w:t>
      </w:r>
      <w:r>
        <w:t>16.9%</w:t>
      </w:r>
      <w:r>
        <w:rPr>
          <w:rFonts w:hint="eastAsia"/>
        </w:rPr>
        <w:t>的男性处在同一收入档中；完成初级教育的男性有</w:t>
      </w:r>
      <w:r>
        <w:t>4%</w:t>
      </w:r>
      <w:r>
        <w:rPr>
          <w:rFonts w:hint="eastAsia"/>
        </w:rPr>
        <w:t>领取五份以上的最低工资，而妇女仅有</w:t>
      </w:r>
      <w:r>
        <w:t>1%</w:t>
      </w:r>
      <w:r>
        <w:rPr>
          <w:rFonts w:hint="eastAsia"/>
        </w:rPr>
        <w:t>，虽然如此，并没有经验分析能够表明，这种男女收入不平等的程度完全是由于性别原因造成的。</w:t>
      </w:r>
    </w:p>
    <w:p w:rsidR="00000000" w:rsidRDefault="00901CBE">
      <w:pPr>
        <w:pStyle w:val="Heading4"/>
        <w:spacing w:after="160"/>
      </w:pPr>
      <w:r>
        <w:rPr>
          <w:rFonts w:hint="eastAsia"/>
        </w:rPr>
        <w:t>关于职业健康和安全最起码条件的立法</w:t>
      </w:r>
    </w:p>
    <w:p w:rsidR="00000000" w:rsidRDefault="00901CBE">
      <w:r>
        <w:tab/>
        <w:t xml:space="preserve">114.  </w:t>
      </w:r>
      <w:r>
        <w:rPr>
          <w:rFonts w:hint="eastAsia"/>
        </w:rPr>
        <w:t>《联邦劳工法》第</w:t>
      </w:r>
      <w:r>
        <w:t>17</w:t>
      </w:r>
      <w:r>
        <w:rPr>
          <w:rFonts w:hint="eastAsia"/>
        </w:rPr>
        <w:t>节第</w:t>
      </w:r>
      <w:r>
        <w:t>132</w:t>
      </w:r>
      <w:r>
        <w:rPr>
          <w:rFonts w:hint="eastAsia"/>
        </w:rPr>
        <w:t>条规定，雇主有义务遵守关于预防职业事故和疾病的法律和规章建立起的安全和卫生章程。</w:t>
      </w:r>
    </w:p>
    <w:p w:rsidR="00000000" w:rsidRDefault="00901CBE">
      <w:r>
        <w:tab/>
        <w:t xml:space="preserve">115.  </w:t>
      </w:r>
      <w:r>
        <w:rPr>
          <w:rFonts w:hint="eastAsia"/>
        </w:rPr>
        <w:t>为了扩大职业安全和卫生措施的覆盖面并提高其质量，墨西哥社会保险局</w:t>
      </w:r>
      <w:r>
        <w:t>(IMSS)</w:t>
      </w:r>
      <w:r>
        <w:rPr>
          <w:rFonts w:hint="eastAsia"/>
        </w:rPr>
        <w:t>和劳工和社会福利部拟</w:t>
      </w:r>
      <w:r>
        <w:rPr>
          <w:rFonts w:hint="eastAsia"/>
        </w:rPr>
        <w:t>订了关于工作场所安全和卫生的联邦章程草案，这些章程草案结合简化规章的活动合并和更新了有关预防职业事故和工作场所安全及卫生问题的六项规章。</w:t>
      </w:r>
    </w:p>
    <w:p w:rsidR="00000000" w:rsidRDefault="00901CBE">
      <w:r>
        <w:tab/>
        <w:t xml:space="preserve">116.  </w:t>
      </w:r>
      <w:r>
        <w:rPr>
          <w:rFonts w:hint="eastAsia"/>
        </w:rPr>
        <w:t>《联邦官方日报》在</w:t>
      </w:r>
      <w:r>
        <w:t>1997</w:t>
      </w:r>
      <w:r>
        <w:rPr>
          <w:rFonts w:hint="eastAsia"/>
        </w:rPr>
        <w:t>年</w:t>
      </w:r>
      <w:r>
        <w:t>1</w:t>
      </w:r>
      <w:r>
        <w:rPr>
          <w:rFonts w:hint="eastAsia"/>
        </w:rPr>
        <w:t>月公布了《联邦安全、卫生和工作环境章程》，章程的目的是，把有关职业安全和卫生的各种规章集中纳入一份单一的文书。这些章程述及雇主和工人的义务、安全条件、卫生条件、工作场所安全和卫生的组织安排，在未成年人和妇女怀孕和哺乳期内保护其工作。章程全文见附件三。</w:t>
      </w:r>
    </w:p>
    <w:p w:rsidR="00000000" w:rsidRDefault="00901CBE">
      <w:r>
        <w:tab/>
        <w:t xml:space="preserve">117.  </w:t>
      </w:r>
      <w:r>
        <w:rPr>
          <w:rFonts w:hint="eastAsia"/>
        </w:rPr>
        <w:t>这一新的立法淘汰了</w:t>
      </w:r>
      <w:r>
        <w:t>20</w:t>
      </w:r>
      <w:r>
        <w:rPr>
          <w:rFonts w:hint="eastAsia"/>
        </w:rPr>
        <w:t>种程序，统一了多项规定，取消了六项旧的章程</w:t>
      </w:r>
      <w:r>
        <w:rPr>
          <w:rFonts w:hint="eastAsia"/>
        </w:rPr>
        <w:t>，将条款数目从</w:t>
      </w:r>
      <w:r>
        <w:t>1,353</w:t>
      </w:r>
      <w:r>
        <w:rPr>
          <w:rFonts w:hint="eastAsia"/>
        </w:rPr>
        <w:t>条减少为</w:t>
      </w:r>
      <w:r>
        <w:t>168</w:t>
      </w:r>
      <w:r>
        <w:rPr>
          <w:rFonts w:hint="eastAsia"/>
        </w:rPr>
        <w:t>条，促进了工人的健康和安全，收列了国际劳工组织公约的条文，有利于将这些条款纳入墨西哥的官方标准。有关职业安全和卫生的现行规章和标准见附件四。</w:t>
      </w:r>
    </w:p>
    <w:p w:rsidR="00000000" w:rsidRDefault="00901CBE">
      <w:r>
        <w:tab/>
        <w:t xml:space="preserve">118.  </w:t>
      </w:r>
      <w:r>
        <w:rPr>
          <w:rFonts w:hint="eastAsia"/>
        </w:rPr>
        <w:t>由于政府开展的立法活动和宣传材料的广为散发，在巩固和加强职业安全与卫生联合委员会方面取得了重大进展：在</w:t>
      </w:r>
      <w:r>
        <w:t>1995</w:t>
      </w:r>
      <w:r>
        <w:rPr>
          <w:rFonts w:hint="eastAsia"/>
        </w:rPr>
        <w:t>年期间，注册的委员会有</w:t>
      </w:r>
      <w:r>
        <w:t>10,038</w:t>
      </w:r>
      <w:r>
        <w:rPr>
          <w:rFonts w:hint="eastAsia"/>
        </w:rPr>
        <w:t>个，包括</w:t>
      </w:r>
      <w:r>
        <w:t>2,268</w:t>
      </w:r>
      <w:r>
        <w:rPr>
          <w:rFonts w:hint="eastAsia"/>
        </w:rPr>
        <w:t>个联邦辖区和</w:t>
      </w:r>
      <w:r>
        <w:t>7,770</w:t>
      </w:r>
      <w:r>
        <w:rPr>
          <w:rFonts w:hint="eastAsia"/>
        </w:rPr>
        <w:t>个地方辖区，覆盖了</w:t>
      </w:r>
      <w:r>
        <w:t>431,000</w:t>
      </w:r>
      <w:r>
        <w:rPr>
          <w:rFonts w:hint="eastAsia"/>
        </w:rPr>
        <w:t>名职工。</w:t>
      </w:r>
    </w:p>
    <w:p w:rsidR="00000000" w:rsidRDefault="00901CBE">
      <w:r>
        <w:tab/>
        <w:t xml:space="preserve">119.  </w:t>
      </w:r>
      <w:r>
        <w:rPr>
          <w:rFonts w:hint="eastAsia"/>
        </w:rPr>
        <w:t>在</w:t>
      </w:r>
      <w:r>
        <w:t>1995</w:t>
      </w:r>
      <w:r>
        <w:rPr>
          <w:rFonts w:hint="eastAsia"/>
        </w:rPr>
        <w:t>年，墨西哥社会保险局对企业进行了</w:t>
      </w:r>
      <w:r>
        <w:t>7,450</w:t>
      </w:r>
      <w:r>
        <w:rPr>
          <w:rFonts w:hint="eastAsia"/>
        </w:rPr>
        <w:t>次访查，对百人以上企业的工</w:t>
      </w:r>
      <w:r>
        <w:rPr>
          <w:rFonts w:hint="eastAsia"/>
        </w:rPr>
        <w:t>作条件编制了</w:t>
      </w:r>
      <w:r>
        <w:t>1,265</w:t>
      </w:r>
      <w:r>
        <w:rPr>
          <w:rFonts w:hint="eastAsia"/>
        </w:rPr>
        <w:t>份一般性研究报告，并编写了特定职业领域或工作的</w:t>
      </w:r>
      <w:r>
        <w:t>1,614</w:t>
      </w:r>
      <w:r>
        <w:rPr>
          <w:rFonts w:hint="eastAsia"/>
        </w:rPr>
        <w:t>份特定研究报告，订立了涉及公共、社会和私营部门的</w:t>
      </w:r>
      <w:r>
        <w:t>110</w:t>
      </w:r>
      <w:r>
        <w:rPr>
          <w:rFonts w:hint="eastAsia"/>
        </w:rPr>
        <w:t>份协议和</w:t>
      </w:r>
      <w:r>
        <w:t>12</w:t>
      </w:r>
      <w:r>
        <w:rPr>
          <w:rFonts w:hint="eastAsia"/>
        </w:rPr>
        <w:t>项州立方案。</w:t>
      </w:r>
    </w:p>
    <w:p w:rsidR="00000000" w:rsidRDefault="00901CBE">
      <w:r>
        <w:tab/>
        <w:t xml:space="preserve">120.  </w:t>
      </w:r>
      <w:r>
        <w:rPr>
          <w:rFonts w:hint="eastAsia"/>
        </w:rPr>
        <w:t>另外，丧失劳动能力率已降低为每千名职工</w:t>
      </w:r>
      <w:r>
        <w:t>1.4</w:t>
      </w:r>
      <w:r>
        <w:rPr>
          <w:rFonts w:hint="eastAsia"/>
        </w:rPr>
        <w:t>人，工作场所险情造成的平均丧失能力日减少至</w:t>
      </w:r>
      <w:r>
        <w:t>0.9%</w:t>
      </w:r>
      <w:r>
        <w:rPr>
          <w:rFonts w:hint="eastAsia"/>
        </w:rPr>
        <w:t>，因普通疾病造成的平均丧失能力日降为</w:t>
      </w:r>
      <w:r>
        <w:t>1.9%</w:t>
      </w:r>
      <w:r>
        <w:rPr>
          <w:rFonts w:hint="eastAsia"/>
        </w:rPr>
        <w:t>。</w:t>
      </w:r>
    </w:p>
    <w:p w:rsidR="00000000" w:rsidRDefault="00901CBE">
      <w:r>
        <w:tab/>
        <w:t xml:space="preserve">121.  </w:t>
      </w:r>
      <w:r>
        <w:rPr>
          <w:rFonts w:hint="eastAsia"/>
        </w:rPr>
        <w:t>国家职工社会保险和服务局</w:t>
      </w:r>
      <w:r>
        <w:t>(ISSSTE)</w:t>
      </w:r>
      <w:r>
        <w:rPr>
          <w:rFonts w:hint="eastAsia"/>
        </w:rPr>
        <w:t>根据其附属机构和办事处的职业事故数字在国家一级采取了措施保护可能面临风险的工人。其表现为，预防措施不断增多，包括联合委员会的建立和运转：在</w:t>
      </w:r>
      <w:r>
        <w:t>199</w:t>
      </w:r>
      <w:r>
        <w:t>5</w:t>
      </w:r>
      <w:r>
        <w:rPr>
          <w:rFonts w:hint="eastAsia"/>
        </w:rPr>
        <w:t>年，</w:t>
      </w:r>
      <w:r>
        <w:t>5,486</w:t>
      </w:r>
      <w:r>
        <w:rPr>
          <w:rFonts w:hint="eastAsia"/>
        </w:rPr>
        <w:t>个全国委员会审理了</w:t>
      </w:r>
      <w:r>
        <w:t>3,362</w:t>
      </w:r>
      <w:r>
        <w:rPr>
          <w:rFonts w:hint="eastAsia"/>
        </w:rPr>
        <w:t>项要求。</w:t>
      </w:r>
    </w:p>
    <w:p w:rsidR="00000000" w:rsidRDefault="00901CBE">
      <w:pPr>
        <w:spacing w:after="240"/>
        <w:textAlignment w:val="center"/>
      </w:pPr>
      <w:r>
        <w:tab/>
        <w:t xml:space="preserve">122.  </w:t>
      </w:r>
      <w:r>
        <w:rPr>
          <w:rFonts w:hint="eastAsia"/>
        </w:rPr>
        <w:t>此外，该局在</w:t>
      </w:r>
      <w:r>
        <w:t>1995</w:t>
      </w:r>
      <w:r>
        <w:rPr>
          <w:rFonts w:hint="eastAsia"/>
        </w:rPr>
        <w:t>年举办了</w:t>
      </w:r>
      <w:r>
        <w:t>739</w:t>
      </w:r>
      <w:r>
        <w:rPr>
          <w:rFonts w:hint="eastAsia"/>
        </w:rPr>
        <w:t>次职业安全与卫生培训班，出席的有</w:t>
      </w:r>
      <w:r>
        <w:t>19,938</w:t>
      </w:r>
      <w:r>
        <w:rPr>
          <w:rFonts w:hint="eastAsia"/>
        </w:rPr>
        <w:t>名工人；这两个数字分别比上一年高</w:t>
      </w:r>
      <w:r>
        <w:t>20.4%</w:t>
      </w:r>
      <w:r>
        <w:rPr>
          <w:rFonts w:hint="eastAsia"/>
        </w:rPr>
        <w:t>和</w:t>
      </w:r>
      <w:r>
        <w:t>5.5%</w:t>
      </w:r>
      <w:r>
        <w:rPr>
          <w:rFonts w:hint="eastAsia"/>
        </w:rPr>
        <w:t>。</w:t>
      </w:r>
    </w:p>
    <w:p w:rsidR="00000000" w:rsidRDefault="00901CBE">
      <w:pPr>
        <w:pStyle w:val="Heading4"/>
      </w:pPr>
      <w:r>
        <w:rPr>
          <w:rFonts w:hint="eastAsia"/>
        </w:rPr>
        <w:t>关于</w:t>
      </w:r>
      <w:r>
        <w:t>1992</w:t>
      </w:r>
      <w:r>
        <w:rPr>
          <w:rFonts w:hint="eastAsia"/>
        </w:rPr>
        <w:t>至</w:t>
      </w:r>
      <w:r>
        <w:t>1996</w:t>
      </w:r>
      <w:r>
        <w:rPr>
          <w:rFonts w:hint="eastAsia"/>
        </w:rPr>
        <w:t>年期间男女职业事故和疾病的数目、性质和频率的统计数据</w:t>
      </w:r>
    </w:p>
    <w:p w:rsidR="00000000" w:rsidRDefault="00901CBE">
      <w:r>
        <w:tab/>
        <w:t xml:space="preserve">123.  </w:t>
      </w:r>
      <w:r>
        <w:rPr>
          <w:rFonts w:hint="eastAsia"/>
        </w:rPr>
        <w:t>在过去五年当中，职业事故的次数从</w:t>
      </w:r>
      <w:r>
        <w:t>1991</w:t>
      </w:r>
      <w:r>
        <w:rPr>
          <w:rFonts w:hint="eastAsia"/>
        </w:rPr>
        <w:t>年的</w:t>
      </w:r>
      <w:r>
        <w:t>619,577</w:t>
      </w:r>
      <w:r>
        <w:rPr>
          <w:rFonts w:hint="eastAsia"/>
        </w:rPr>
        <w:t>起减少为</w:t>
      </w:r>
      <w:r>
        <w:t>1995</w:t>
      </w:r>
      <w:r>
        <w:rPr>
          <w:rFonts w:hint="eastAsia"/>
        </w:rPr>
        <w:t>年的</w:t>
      </w:r>
      <w:r>
        <w:t>436,878</w:t>
      </w:r>
      <w:r>
        <w:rPr>
          <w:rFonts w:hint="eastAsia"/>
        </w:rPr>
        <w:t>起，百名职工事故率在此期间也有所下降，从</w:t>
      </w:r>
      <w:r>
        <w:t>6.6</w:t>
      </w:r>
      <w:r>
        <w:rPr>
          <w:rFonts w:hint="eastAsia"/>
        </w:rPr>
        <w:t>减为</w:t>
      </w:r>
      <w:r>
        <w:t xml:space="preserve">5, </w:t>
      </w:r>
      <w:r>
        <w:rPr>
          <w:rFonts w:hint="eastAsia"/>
        </w:rPr>
        <w:t>而因职业事故死亡的人数从每万名工人</w:t>
      </w:r>
      <w:r>
        <w:t>1.8</w:t>
      </w:r>
      <w:r>
        <w:rPr>
          <w:rFonts w:hint="eastAsia"/>
        </w:rPr>
        <w:t>人降至</w:t>
      </w:r>
      <w:r>
        <w:t>1.6</w:t>
      </w:r>
      <w:r>
        <w:rPr>
          <w:rFonts w:hint="eastAsia"/>
        </w:rPr>
        <w:t>人。</w:t>
      </w:r>
    </w:p>
    <w:p w:rsidR="00000000" w:rsidRDefault="00901CBE">
      <w:r>
        <w:tab/>
        <w:t xml:space="preserve">124.  </w:t>
      </w:r>
      <w:r>
        <w:rPr>
          <w:rFonts w:hint="eastAsia"/>
        </w:rPr>
        <w:t>按照从多到少的顺序排列，最常见的伤害是外伤、擦伤、扭伤、骨折和烧伤，最常见的受伤体位是手部、腿部、脚部、眼部、头部和面部。</w:t>
      </w:r>
    </w:p>
    <w:p w:rsidR="00000000" w:rsidRDefault="00901CBE">
      <w:r>
        <w:tab/>
        <w:t xml:space="preserve">125.  </w:t>
      </w:r>
      <w:r>
        <w:rPr>
          <w:rFonts w:hint="eastAsia"/>
        </w:rPr>
        <w:t>这些统计结果反映出了在企业和</w:t>
      </w:r>
      <w:r>
        <w:t>IMSS</w:t>
      </w:r>
      <w:r>
        <w:rPr>
          <w:rFonts w:hint="eastAsia"/>
        </w:rPr>
        <w:t>医疗单位采取卫生和安全措施的效果，</w:t>
      </w:r>
      <w:r>
        <w:t>IMSS</w:t>
      </w:r>
      <w:r>
        <w:rPr>
          <w:rFonts w:hint="eastAsia"/>
        </w:rPr>
        <w:t>的这些医疗单位采用了加大预防力度的办法消除隐患，改进对所受伤害的医疗处置。</w:t>
      </w:r>
    </w:p>
    <w:p w:rsidR="00000000" w:rsidRDefault="00901CBE">
      <w:pPr>
        <w:spacing w:after="240"/>
        <w:textAlignment w:val="center"/>
      </w:pPr>
      <w:r>
        <w:tab/>
        <w:t xml:space="preserve">126.  </w:t>
      </w:r>
      <w:r>
        <w:rPr>
          <w:rFonts w:hint="eastAsia"/>
        </w:rPr>
        <w:t>附件五列有关于职业事故和疾病的表格。</w:t>
      </w:r>
    </w:p>
    <w:p w:rsidR="00000000" w:rsidRDefault="00901CBE">
      <w:pPr>
        <w:pStyle w:val="Heading4"/>
        <w:spacing w:after="160"/>
      </w:pPr>
      <w:r>
        <w:rPr>
          <w:rFonts w:hint="eastAsia"/>
        </w:rPr>
        <w:t>关于晋级机会平等，尤其是关于女性相对于男性的资料</w:t>
      </w:r>
    </w:p>
    <w:p w:rsidR="00000000" w:rsidRDefault="00901CBE">
      <w:r>
        <w:tab/>
        <w:t xml:space="preserve">127.  </w:t>
      </w:r>
      <w:r>
        <w:rPr>
          <w:rFonts w:hint="eastAsia"/>
        </w:rPr>
        <w:t>《联邦劳工法》第</w:t>
      </w:r>
      <w:r>
        <w:t>154</w:t>
      </w:r>
      <w:r>
        <w:rPr>
          <w:rFonts w:hint="eastAsia"/>
        </w:rPr>
        <w:t>和</w:t>
      </w:r>
      <w:r>
        <w:t>159</w:t>
      </w:r>
      <w:r>
        <w:rPr>
          <w:rFonts w:hint="eastAsia"/>
        </w:rPr>
        <w:t>条规定男女职工机会平等，只有在条件相等的情况下雇主才能在墨西哥职工和非墨西</w:t>
      </w:r>
      <w:r>
        <w:rPr>
          <w:rFonts w:hint="eastAsia"/>
        </w:rPr>
        <w:t>哥人之间优先考虑前者，在工作令人满意的职工、负责家庭生活的职工或工会会员与不符合这些条件的职工之间优先考虑前者。</w:t>
      </w:r>
    </w:p>
    <w:p w:rsidR="00000000" w:rsidRDefault="00901CBE">
      <w:pPr>
        <w:spacing w:after="240"/>
        <w:textAlignment w:val="center"/>
      </w:pPr>
      <w:r>
        <w:tab/>
        <w:t xml:space="preserve">128.  </w:t>
      </w:r>
      <w:r>
        <w:rPr>
          <w:rFonts w:hint="eastAsia"/>
        </w:rPr>
        <w:t>晋级时考虑的是职工的能力。如果雇主没有履行向职工提供培训的义务，将优先考虑工作时间最长的职工，而在其他条件相等的情况下，优先考虑负责养活家庭的职工。</w:t>
      </w:r>
    </w:p>
    <w:p w:rsidR="00000000" w:rsidRDefault="00901CBE">
      <w:pPr>
        <w:pStyle w:val="Heading4"/>
        <w:spacing w:after="160"/>
      </w:pPr>
      <w:r>
        <w:rPr>
          <w:rFonts w:hint="eastAsia"/>
        </w:rPr>
        <w:t>关于休息、休闲和带薪休假的法律和行政规定</w:t>
      </w:r>
    </w:p>
    <w:p w:rsidR="00000000" w:rsidRDefault="00901CBE">
      <w:r>
        <w:tab/>
        <w:t xml:space="preserve">129.  </w:t>
      </w:r>
      <w:r>
        <w:rPr>
          <w:rFonts w:hint="eastAsia"/>
        </w:rPr>
        <w:t>《联邦劳工法》第</w:t>
      </w:r>
      <w:r>
        <w:t>63</w:t>
      </w:r>
      <w:r>
        <w:rPr>
          <w:rFonts w:hint="eastAsia"/>
        </w:rPr>
        <w:t>条规定，职工在工作日中应享有至少半小时的休息时间。如职工在休息时间或用餐时间不能离开工作岗位，则应根据该法第</w:t>
      </w:r>
      <w:r>
        <w:t>64</w:t>
      </w:r>
      <w:r>
        <w:rPr>
          <w:rFonts w:hint="eastAsia"/>
        </w:rPr>
        <w:t>条的规定将相应的时间算为该日内的工作时间。</w:t>
      </w:r>
    </w:p>
    <w:p w:rsidR="00000000" w:rsidRDefault="00901CBE">
      <w:r>
        <w:tab/>
      </w:r>
      <w:r>
        <w:t xml:space="preserve">130.  </w:t>
      </w:r>
      <w:r>
        <w:rPr>
          <w:rFonts w:hint="eastAsia"/>
        </w:rPr>
        <w:t>该法第</w:t>
      </w:r>
      <w:r>
        <w:t>69</w:t>
      </w:r>
      <w:r>
        <w:rPr>
          <w:rFonts w:hint="eastAsia"/>
        </w:rPr>
        <w:t>条规定，职工每工作</w:t>
      </w:r>
      <w:r>
        <w:t>6</w:t>
      </w:r>
      <w:r>
        <w:rPr>
          <w:rFonts w:hint="eastAsia"/>
        </w:rPr>
        <w:t>天应至少有一天全薪休息日。对于要求连续工作的岗位，职工和雇主应根据该法第</w:t>
      </w:r>
      <w:r>
        <w:t>70</w:t>
      </w:r>
      <w:r>
        <w:rPr>
          <w:rFonts w:hint="eastAsia"/>
        </w:rPr>
        <w:t>条通过共同协议确定职工每星期休息的休息日。</w:t>
      </w:r>
    </w:p>
    <w:p w:rsidR="00000000" w:rsidRDefault="00901CBE">
      <w:r>
        <w:tab/>
        <w:t xml:space="preserve">131.  </w:t>
      </w:r>
      <w:r>
        <w:rPr>
          <w:rFonts w:hint="eastAsia"/>
        </w:rPr>
        <w:t>第</w:t>
      </w:r>
      <w:r>
        <w:t>71</w:t>
      </w:r>
      <w:r>
        <w:rPr>
          <w:rFonts w:hint="eastAsia"/>
        </w:rPr>
        <w:t>条规定，凡属可能，星期日应为每周休息日。如果职工星期日上班而在一周内的另一天休息，则有权得到每日正常工资量至少</w:t>
      </w:r>
      <w:r>
        <w:t>25%</w:t>
      </w:r>
      <w:r>
        <w:rPr>
          <w:rFonts w:hint="eastAsia"/>
        </w:rPr>
        <w:t>的加薪。第</w:t>
      </w:r>
      <w:r>
        <w:t>73</w:t>
      </w:r>
      <w:r>
        <w:rPr>
          <w:rFonts w:hint="eastAsia"/>
        </w:rPr>
        <w:t>条规定，不得强迫职工在休息日工作，如果违反了这一规定，除了应付职工的休息日工资之外，雇主必须为从事的工作支付双倍工资。</w:t>
      </w:r>
    </w:p>
    <w:p w:rsidR="00000000" w:rsidRDefault="00901CBE">
      <w:r>
        <w:tab/>
        <w:t xml:space="preserve">132.  </w:t>
      </w:r>
      <w:r>
        <w:rPr>
          <w:rFonts w:hint="eastAsia"/>
        </w:rPr>
        <w:t>除了选举法就定期选举规定的天数之外，《联邦劳工法》第</w:t>
      </w:r>
      <w:r>
        <w:t>74</w:t>
      </w:r>
      <w:r>
        <w:rPr>
          <w:rFonts w:hint="eastAsia"/>
        </w:rPr>
        <w:t>条规定每年</w:t>
      </w:r>
      <w:r>
        <w:rPr>
          <w:rFonts w:hint="eastAsia"/>
        </w:rPr>
        <w:t>有</w:t>
      </w:r>
      <w:r>
        <w:t>6</w:t>
      </w:r>
      <w:r>
        <w:rPr>
          <w:rFonts w:hint="eastAsia"/>
        </w:rPr>
        <w:t>天假期。在此种假期工作的人有权为从事的工作得到双倍工资。</w:t>
      </w:r>
    </w:p>
    <w:p w:rsidR="00000000" w:rsidRDefault="00901CBE">
      <w:r>
        <w:tab/>
        <w:t xml:space="preserve">133.  </w:t>
      </w:r>
      <w:r>
        <w:rPr>
          <w:rFonts w:hint="eastAsia"/>
        </w:rPr>
        <w:t>第</w:t>
      </w:r>
      <w:r>
        <w:t>76</w:t>
      </w:r>
      <w:r>
        <w:rPr>
          <w:rFonts w:hint="eastAsia"/>
        </w:rPr>
        <w:t>条规定，工作一年以上的职工每年可有至少</w:t>
      </w:r>
      <w:r>
        <w:t>6</w:t>
      </w:r>
      <w:r>
        <w:rPr>
          <w:rFonts w:hint="eastAsia"/>
        </w:rPr>
        <w:t>个连续工作日为有薪假期。这一假期按每年两日递增，最多总数可达</w:t>
      </w:r>
      <w:r>
        <w:t>12</w:t>
      </w:r>
      <w:r>
        <w:rPr>
          <w:rFonts w:hint="eastAsia"/>
        </w:rPr>
        <w:t>天。这一假期在第四年之后每工作五年递增两天。</w:t>
      </w:r>
    </w:p>
    <w:p w:rsidR="00000000" w:rsidRDefault="00901CBE">
      <w:pPr>
        <w:spacing w:after="320"/>
        <w:textAlignment w:val="center"/>
      </w:pPr>
      <w:r>
        <w:tab/>
        <w:t xml:space="preserve">134.  </w:t>
      </w:r>
      <w:r>
        <w:rPr>
          <w:rFonts w:hint="eastAsia"/>
        </w:rPr>
        <w:t>该法第</w:t>
      </w:r>
      <w:r>
        <w:t>80</w:t>
      </w:r>
      <w:r>
        <w:rPr>
          <w:rFonts w:hint="eastAsia"/>
        </w:rPr>
        <w:t>条规定，职工有权得到假期奖金，数额不低于假期内应付职工工资的</w:t>
      </w:r>
      <w:r>
        <w:t>25%</w:t>
      </w:r>
      <w:r>
        <w:rPr>
          <w:rFonts w:hint="eastAsia"/>
        </w:rPr>
        <w:t>。根据该法第</w:t>
      </w:r>
      <w:r>
        <w:t>78</w:t>
      </w:r>
      <w:r>
        <w:rPr>
          <w:rFonts w:hint="eastAsia"/>
        </w:rPr>
        <w:t>条，必须给予职工至少</w:t>
      </w:r>
      <w:r>
        <w:t>6</w:t>
      </w:r>
      <w:r>
        <w:rPr>
          <w:rFonts w:hint="eastAsia"/>
        </w:rPr>
        <w:t>个连续日的假期。第</w:t>
      </w:r>
      <w:r>
        <w:t>79</w:t>
      </w:r>
      <w:r>
        <w:rPr>
          <w:rFonts w:hint="eastAsia"/>
        </w:rPr>
        <w:t>条规定，不得以付薪代替休假。</w:t>
      </w:r>
    </w:p>
    <w:p w:rsidR="00000000" w:rsidRDefault="00901CBE">
      <w:pPr>
        <w:pStyle w:val="Heading4"/>
        <w:spacing w:after="160"/>
      </w:pPr>
      <w:r>
        <w:t>1992</w:t>
      </w:r>
      <w:r>
        <w:rPr>
          <w:rFonts w:hint="eastAsia"/>
        </w:rPr>
        <w:t>年至</w:t>
      </w:r>
      <w:r>
        <w:t>1996</w:t>
      </w:r>
      <w:r>
        <w:rPr>
          <w:rFonts w:hint="eastAsia"/>
        </w:rPr>
        <w:t>年影响合理和良好工作条件权的变化</w:t>
      </w:r>
    </w:p>
    <w:p w:rsidR="00000000" w:rsidRDefault="00901CBE">
      <w:pPr>
        <w:spacing w:after="320"/>
        <w:textAlignment w:val="center"/>
      </w:pPr>
      <w:r>
        <w:tab/>
        <w:t xml:space="preserve">135.  </w:t>
      </w:r>
      <w:r>
        <w:rPr>
          <w:rFonts w:hint="eastAsia"/>
        </w:rPr>
        <w:t>无。</w:t>
      </w:r>
    </w:p>
    <w:p w:rsidR="00000000" w:rsidRDefault="00901CBE">
      <w:pPr>
        <w:pStyle w:val="Heading3"/>
      </w:pPr>
      <w:r>
        <w:rPr>
          <w:rFonts w:hint="eastAsia"/>
        </w:rPr>
        <w:t>第</w:t>
      </w:r>
      <w:r>
        <w:t xml:space="preserve"> 8 </w:t>
      </w:r>
      <w:r>
        <w:rPr>
          <w:rFonts w:hint="eastAsia"/>
        </w:rPr>
        <w:t>条</w:t>
      </w:r>
    </w:p>
    <w:p w:rsidR="00000000" w:rsidRDefault="00901CBE">
      <w:pPr>
        <w:pStyle w:val="Heading4"/>
        <w:spacing w:after="160"/>
      </w:pPr>
      <w:r>
        <w:rPr>
          <w:rFonts w:hint="eastAsia"/>
        </w:rPr>
        <w:t>按个人的选择加</w:t>
      </w:r>
      <w:r>
        <w:rPr>
          <w:rFonts w:hint="eastAsia"/>
        </w:rPr>
        <w:t>入和成立工会的实质性或正式条件</w:t>
      </w:r>
    </w:p>
    <w:p w:rsidR="00000000" w:rsidRDefault="00901CBE">
      <w:r>
        <w:tab/>
        <w:t xml:space="preserve">136.  </w:t>
      </w:r>
      <w:r>
        <w:rPr>
          <w:rFonts w:hint="eastAsia"/>
        </w:rPr>
        <w:t>《宪法》第</w:t>
      </w:r>
      <w:r>
        <w:t>123</w:t>
      </w:r>
      <w:r>
        <w:rPr>
          <w:rFonts w:hint="eastAsia"/>
        </w:rPr>
        <w:t>条第</w:t>
      </w:r>
      <w:r>
        <w:t>A-XIV</w:t>
      </w:r>
      <w:r>
        <w:rPr>
          <w:rFonts w:hint="eastAsia"/>
        </w:rPr>
        <w:t>节涉及职工和雇主通过成立工会、专业协会等等组织起来保护各自权益的权利。</w:t>
      </w:r>
    </w:p>
    <w:p w:rsidR="00000000" w:rsidRDefault="00901CBE">
      <w:r>
        <w:tab/>
        <w:t xml:space="preserve">137.  </w:t>
      </w:r>
      <w:r>
        <w:rPr>
          <w:rFonts w:hint="eastAsia"/>
        </w:rPr>
        <w:t>《联邦劳工法》第</w:t>
      </w:r>
      <w:r>
        <w:t>356</w:t>
      </w:r>
      <w:r>
        <w:rPr>
          <w:rFonts w:hint="eastAsia"/>
        </w:rPr>
        <w:t>、</w:t>
      </w:r>
      <w:r>
        <w:t>364</w:t>
      </w:r>
      <w:r>
        <w:rPr>
          <w:rFonts w:hint="eastAsia"/>
        </w:rPr>
        <w:t>、</w:t>
      </w:r>
      <w:r>
        <w:t>365</w:t>
      </w:r>
      <w:r>
        <w:rPr>
          <w:rFonts w:hint="eastAsia"/>
        </w:rPr>
        <w:t>和</w:t>
      </w:r>
      <w:r>
        <w:t>366</w:t>
      </w:r>
      <w:r>
        <w:rPr>
          <w:rFonts w:hint="eastAsia"/>
        </w:rPr>
        <w:t>条规定了成立工会或专业协会的下列实质性条件：</w:t>
      </w:r>
    </w:p>
    <w:p w:rsidR="00000000" w:rsidRDefault="00901CBE" w:rsidP="00901CBE">
      <w:pPr>
        <w:pStyle w:val="a0"/>
        <w:numPr>
          <w:ilvl w:val="0"/>
          <w:numId w:val="9"/>
        </w:numPr>
        <w:ind w:left="1531" w:hanging="510"/>
      </w:pPr>
      <w:r>
        <w:rPr>
          <w:rFonts w:hint="eastAsia"/>
        </w:rPr>
        <w:t>目的必须是研究、改善和保护有关的人的权益；</w:t>
      </w:r>
    </w:p>
    <w:p w:rsidR="00000000" w:rsidRDefault="00901CBE" w:rsidP="00901CBE">
      <w:pPr>
        <w:pStyle w:val="a0"/>
        <w:numPr>
          <w:ilvl w:val="0"/>
          <w:numId w:val="9"/>
        </w:numPr>
        <w:ind w:left="1531" w:hanging="510"/>
      </w:pPr>
      <w:r>
        <w:rPr>
          <w:rFonts w:hint="eastAsia"/>
        </w:rPr>
        <w:t>成员人数必须至少为</w:t>
      </w:r>
      <w:r>
        <w:t>20</w:t>
      </w:r>
      <w:r>
        <w:rPr>
          <w:rFonts w:hint="eastAsia"/>
        </w:rPr>
        <w:t>名有工作的职工或</w:t>
      </w:r>
      <w:r>
        <w:t>3</w:t>
      </w:r>
      <w:r>
        <w:rPr>
          <w:rFonts w:hint="eastAsia"/>
        </w:rPr>
        <w:t>名雇主；</w:t>
      </w:r>
    </w:p>
    <w:p w:rsidR="00000000" w:rsidRDefault="00901CBE" w:rsidP="00901CBE">
      <w:pPr>
        <w:pStyle w:val="a0"/>
        <w:numPr>
          <w:ilvl w:val="0"/>
          <w:numId w:val="9"/>
        </w:numPr>
        <w:ind w:left="1531" w:hanging="510"/>
      </w:pPr>
      <w:r>
        <w:rPr>
          <w:rFonts w:hint="eastAsia"/>
        </w:rPr>
        <w:t>必须出具该法第</w:t>
      </w:r>
      <w:r>
        <w:t>365</w:t>
      </w:r>
      <w:r>
        <w:rPr>
          <w:rFonts w:hint="eastAsia"/>
        </w:rPr>
        <w:t>条述及的文件。</w:t>
      </w:r>
    </w:p>
    <w:p w:rsidR="00000000" w:rsidRDefault="00901CBE">
      <w:pPr>
        <w:spacing w:after="240"/>
        <w:textAlignment w:val="center"/>
      </w:pPr>
      <w:r>
        <w:tab/>
        <w:t xml:space="preserve">138.  </w:t>
      </w:r>
      <w:r>
        <w:rPr>
          <w:rFonts w:hint="eastAsia"/>
        </w:rPr>
        <w:t>关于正式条件，该法第</w:t>
      </w:r>
      <w:r>
        <w:t>365</w:t>
      </w:r>
      <w:r>
        <w:rPr>
          <w:rFonts w:hint="eastAsia"/>
        </w:rPr>
        <w:t>条规定，就联邦管辖范围而言，工会必须在劳工和社会福利部注册，就地方管辖权而言，必须在一个</w:t>
      </w:r>
      <w:r>
        <w:rPr>
          <w:rFonts w:hint="eastAsia"/>
        </w:rPr>
        <w:t>调解或仲裁委员会注册，必须一式两份提交：</w:t>
      </w:r>
      <w:r>
        <w:t xml:space="preserve">(a) </w:t>
      </w:r>
      <w:r>
        <w:rPr>
          <w:rFonts w:hint="eastAsia"/>
        </w:rPr>
        <w:t>经核证的成立大会记录副本；</w:t>
      </w:r>
      <w:r>
        <w:t xml:space="preserve">(b) </w:t>
      </w:r>
      <w:r>
        <w:rPr>
          <w:rFonts w:hint="eastAsia"/>
        </w:rPr>
        <w:t>列有成员人数、姓名和住址及其工作所属雇主、企业或设施的名称和地址的名单；</w:t>
      </w:r>
      <w:r>
        <w:t xml:space="preserve">(c) </w:t>
      </w:r>
      <w:r>
        <w:rPr>
          <w:rFonts w:hint="eastAsia"/>
        </w:rPr>
        <w:t>经核证的章程副本；</w:t>
      </w:r>
      <w:r>
        <w:t xml:space="preserve">(d) </w:t>
      </w:r>
      <w:r>
        <w:rPr>
          <w:rFonts w:hint="eastAsia"/>
        </w:rPr>
        <w:t>经核证的选举负责人员的会议记录。除非章程另有规定，这些文件应由秘书长和负责组织和记录的官员核证。</w:t>
      </w:r>
    </w:p>
    <w:p w:rsidR="00000000" w:rsidRDefault="00901CBE">
      <w:pPr>
        <w:pStyle w:val="Heading4"/>
        <w:spacing w:after="160"/>
      </w:pPr>
      <w:r>
        <w:rPr>
          <w:rFonts w:hint="eastAsia"/>
        </w:rPr>
        <w:t>对职工行使成立和加入工会权的限制</w:t>
      </w:r>
    </w:p>
    <w:p w:rsidR="00000000" w:rsidRDefault="00901CBE">
      <w:r>
        <w:tab/>
        <w:t xml:space="preserve">139.  </w:t>
      </w:r>
      <w:r>
        <w:rPr>
          <w:rFonts w:hint="eastAsia"/>
        </w:rPr>
        <w:t>关于对职工行使成立和加入工会权的限制，《联邦劳工法》第</w:t>
      </w:r>
      <w:r>
        <w:t>358</w:t>
      </w:r>
      <w:r>
        <w:rPr>
          <w:rFonts w:hint="eastAsia"/>
        </w:rPr>
        <w:t>条规定，不得强令任何人加入或不加入工会。对退出工会加以惩罚或以某种方式侵犯这项权利的任何规章均为无效。</w:t>
      </w:r>
    </w:p>
    <w:p w:rsidR="00000000" w:rsidRDefault="00901CBE">
      <w:pPr>
        <w:spacing w:after="240"/>
        <w:textAlignment w:val="center"/>
      </w:pPr>
      <w:r>
        <w:tab/>
        <w:t xml:space="preserve">140.  </w:t>
      </w:r>
      <w:r>
        <w:rPr>
          <w:rFonts w:hint="eastAsia"/>
        </w:rPr>
        <w:t>另外，第</w:t>
      </w:r>
      <w:r>
        <w:t>363</w:t>
      </w:r>
      <w:r>
        <w:rPr>
          <w:rFonts w:hint="eastAsia"/>
        </w:rPr>
        <w:t>条规定，代表雇主行使某种责任的职工不得加入职工的工会。工会章程可对被晋升至此种责任岗位的成员的地位和权利作出规定。</w:t>
      </w:r>
    </w:p>
    <w:p w:rsidR="00000000" w:rsidRDefault="00901CBE">
      <w:pPr>
        <w:pStyle w:val="Heading4"/>
        <w:spacing w:after="160"/>
      </w:pPr>
      <w:r>
        <w:rPr>
          <w:rFonts w:hint="eastAsia"/>
        </w:rPr>
        <w:t>对工会组成联合会和加入国际工会组织的权利的保险</w:t>
      </w:r>
    </w:p>
    <w:p w:rsidR="00000000" w:rsidRDefault="00901CBE">
      <w:pPr>
        <w:spacing w:after="240"/>
        <w:textAlignment w:val="center"/>
      </w:pPr>
      <w:r>
        <w:tab/>
        <w:t xml:space="preserve">141.  </w:t>
      </w:r>
      <w:r>
        <w:rPr>
          <w:rFonts w:hint="eastAsia"/>
        </w:rPr>
        <w:t>《联邦劳工法》第</w:t>
      </w:r>
      <w:r>
        <w:t>381</w:t>
      </w:r>
      <w:r>
        <w:rPr>
          <w:rFonts w:hint="eastAsia"/>
        </w:rPr>
        <w:t>条保险工会成立联合会和联盟的权利，凡属适用，这类联合会和联盟受工会立法的规约。</w:t>
      </w:r>
    </w:p>
    <w:p w:rsidR="00000000" w:rsidRDefault="00901CBE">
      <w:pPr>
        <w:pStyle w:val="Heading4"/>
        <w:spacing w:after="160"/>
      </w:pPr>
      <w:r>
        <w:rPr>
          <w:rFonts w:hint="eastAsia"/>
        </w:rPr>
        <w:t>工会自由运转权的条件或限制；</w:t>
      </w:r>
      <w:r>
        <w:t>SUTAUR 100</w:t>
      </w:r>
      <w:r>
        <w:rPr>
          <w:rFonts w:hint="eastAsia"/>
        </w:rPr>
        <w:t>和</w:t>
      </w:r>
      <w:r>
        <w:t>SEMARNAP</w:t>
      </w:r>
      <w:r>
        <w:rPr>
          <w:rFonts w:hint="eastAsia"/>
        </w:rPr>
        <w:t>的具体实例</w:t>
      </w:r>
    </w:p>
    <w:p w:rsidR="00000000" w:rsidRDefault="00901CBE">
      <w:r>
        <w:tab/>
        <w:t xml:space="preserve">142.  </w:t>
      </w:r>
      <w:r>
        <w:rPr>
          <w:rFonts w:hint="eastAsia"/>
        </w:rPr>
        <w:t>公路</w:t>
      </w:r>
      <w:r>
        <w:t>100</w:t>
      </w:r>
      <w:r>
        <w:rPr>
          <w:rFonts w:hint="eastAsia"/>
        </w:rPr>
        <w:t>工人联合工会</w:t>
      </w:r>
      <w:r>
        <w:t>(SUTAUR 100</w:t>
      </w:r>
      <w:r>
        <w:rPr>
          <w:rFonts w:hint="eastAsia"/>
          <w:spacing w:val="-40"/>
        </w:rPr>
        <w:t>——</w:t>
      </w:r>
      <w:r>
        <w:t xml:space="preserve"> </w:t>
      </w:r>
      <w:r>
        <w:rPr>
          <w:rFonts w:hint="eastAsia"/>
        </w:rPr>
        <w:t>墨西哥城的运输工人</w:t>
      </w:r>
      <w:r>
        <w:t>)</w:t>
      </w:r>
      <w:r>
        <w:rPr>
          <w:rFonts w:hint="eastAsia"/>
        </w:rPr>
        <w:t>和渔业部</w:t>
      </w:r>
      <w:r>
        <w:t>(</w:t>
      </w:r>
      <w:r>
        <w:rPr>
          <w:rFonts w:hint="eastAsia"/>
        </w:rPr>
        <w:t>现为环境、自然资源和渔业部</w:t>
      </w:r>
      <w:r>
        <w:t>(SEMARNAP)</w:t>
      </w:r>
      <w:r>
        <w:t>)</w:t>
      </w:r>
      <w:r>
        <w:rPr>
          <w:rFonts w:hint="eastAsia"/>
        </w:rPr>
        <w:t>工人联盟的案件已经引起了国际公众舆论的注意，案件涉及到国家职工的工会，这类工会受将《宪法》第</w:t>
      </w:r>
      <w:r>
        <w:t>123</w:t>
      </w:r>
      <w:r>
        <w:rPr>
          <w:rFonts w:hint="eastAsia"/>
        </w:rPr>
        <w:t>条</w:t>
      </w:r>
      <w:r>
        <w:t>B</w:t>
      </w:r>
      <w:r>
        <w:rPr>
          <w:rFonts w:hint="eastAsia"/>
        </w:rPr>
        <w:t>节付诸实施的《联邦国家职工法》</w:t>
      </w:r>
      <w:r>
        <w:t>(LFTSE)</w:t>
      </w:r>
      <w:r>
        <w:rPr>
          <w:rFonts w:hint="eastAsia"/>
        </w:rPr>
        <w:t>的规约。</w:t>
      </w:r>
    </w:p>
    <w:p w:rsidR="00000000" w:rsidRDefault="00901CBE">
      <w:r>
        <w:tab/>
        <w:t xml:space="preserve">143.  </w:t>
      </w:r>
      <w:r>
        <w:rPr>
          <w:rFonts w:hint="eastAsia"/>
        </w:rPr>
        <w:t>该项联邦法第</w:t>
      </w:r>
      <w:r>
        <w:t>68</w:t>
      </w:r>
      <w:r>
        <w:rPr>
          <w:rFonts w:hint="eastAsia"/>
        </w:rPr>
        <w:t>条规定，一个国家机关仅应有一个工会。如若干职工团体就这项权利发生冲突，联邦调解和仲裁法院应当承认构成多数的团体。</w:t>
      </w:r>
    </w:p>
    <w:p w:rsidR="00000000" w:rsidRDefault="00901CBE">
      <w:r>
        <w:tab/>
        <w:t xml:space="preserve">144.  </w:t>
      </w:r>
      <w:r>
        <w:rPr>
          <w:rFonts w:hint="eastAsia"/>
        </w:rPr>
        <w:t>所有职工都有权加入所涉工会，但一旦提出申请并被接受，除非被开除，职工不得退出工会</w:t>
      </w:r>
      <w:r>
        <w:t xml:space="preserve">(LFTSE, </w:t>
      </w:r>
      <w:r>
        <w:rPr>
          <w:rFonts w:hint="eastAsia"/>
        </w:rPr>
        <w:t>第</w:t>
      </w:r>
      <w:r>
        <w:t>69</w:t>
      </w:r>
      <w:r>
        <w:rPr>
          <w:rFonts w:hint="eastAsia"/>
        </w:rPr>
        <w:t>条</w:t>
      </w:r>
      <w:r>
        <w:t>)</w:t>
      </w:r>
      <w:r>
        <w:rPr>
          <w:rFonts w:hint="eastAsia"/>
        </w:rPr>
        <w:t>。</w:t>
      </w:r>
    </w:p>
    <w:p w:rsidR="00000000" w:rsidRDefault="00901CBE">
      <w:r>
        <w:tab/>
        <w:t xml:space="preserve">145.  </w:t>
      </w:r>
      <w:r>
        <w:rPr>
          <w:rFonts w:hint="eastAsia"/>
        </w:rPr>
        <w:t>为雇主负有责任的职工不得加入工会。如一工会会员担任责任职务，其所有工会义</w:t>
      </w:r>
      <w:r>
        <w:rPr>
          <w:rFonts w:hint="eastAsia"/>
        </w:rPr>
        <w:t>务和权利均应暂停</w:t>
      </w:r>
      <w:r>
        <w:t xml:space="preserve">(LFTSE, </w:t>
      </w:r>
      <w:r>
        <w:rPr>
          <w:rFonts w:hint="eastAsia"/>
        </w:rPr>
        <w:t>第</w:t>
      </w:r>
      <w:r>
        <w:t>70</w:t>
      </w:r>
      <w:r>
        <w:rPr>
          <w:rFonts w:hint="eastAsia"/>
        </w:rPr>
        <w:t>条</w:t>
      </w:r>
      <w:r>
        <w:t>)</w:t>
      </w:r>
      <w:r>
        <w:rPr>
          <w:rFonts w:hint="eastAsia"/>
        </w:rPr>
        <w:t>。</w:t>
      </w:r>
    </w:p>
    <w:p w:rsidR="00000000" w:rsidRDefault="00901CBE">
      <w:r>
        <w:tab/>
        <w:t xml:space="preserve">146.  </w:t>
      </w:r>
      <w:r>
        <w:rPr>
          <w:rFonts w:hint="eastAsia"/>
        </w:rPr>
        <w:t>这一联邦法律的第</w:t>
      </w:r>
      <w:r>
        <w:t>71</w:t>
      </w:r>
      <w:r>
        <w:rPr>
          <w:rFonts w:hint="eastAsia"/>
        </w:rPr>
        <w:t>条规定，成立工会至少需要</w:t>
      </w:r>
      <w:r>
        <w:t>20</w:t>
      </w:r>
      <w:r>
        <w:rPr>
          <w:rFonts w:hint="eastAsia"/>
        </w:rPr>
        <w:t>名职工，所涉机关内不许有成员人数超过于此的任何其他工会组织。</w:t>
      </w:r>
    </w:p>
    <w:p w:rsidR="00000000" w:rsidRDefault="00901CBE">
      <w:r>
        <w:tab/>
        <w:t xml:space="preserve">147.  </w:t>
      </w:r>
      <w:r>
        <w:rPr>
          <w:rFonts w:hint="eastAsia"/>
        </w:rPr>
        <w:t>如一工会解散，或成员人数超过它的另一工会获得注册，则该工会的注册应予取消。任何有关的人都可提出取消注册的要求。如果在声称自己成员较多的两个组织之间发生争议，法院自应下令统计人数，并据此作出裁决</w:t>
      </w:r>
      <w:r>
        <w:t xml:space="preserve">(LFTSE, </w:t>
      </w:r>
      <w:r>
        <w:rPr>
          <w:rFonts w:hint="eastAsia"/>
        </w:rPr>
        <w:t>第</w:t>
      </w:r>
      <w:r>
        <w:t>73</w:t>
      </w:r>
      <w:r>
        <w:rPr>
          <w:rFonts w:hint="eastAsia"/>
        </w:rPr>
        <w:t>条</w:t>
      </w:r>
      <w:r>
        <w:t>)</w:t>
      </w:r>
      <w:r>
        <w:rPr>
          <w:rFonts w:hint="eastAsia"/>
        </w:rPr>
        <w:t>。</w:t>
      </w:r>
    </w:p>
    <w:p w:rsidR="00000000" w:rsidRDefault="00901CBE">
      <w:r>
        <w:tab/>
        <w:t xml:space="preserve">148.  </w:t>
      </w:r>
      <w:r>
        <w:rPr>
          <w:rFonts w:hint="eastAsia"/>
        </w:rPr>
        <w:t>禁止在工会内自动续延任命</w:t>
      </w:r>
      <w:r>
        <w:t xml:space="preserve">(LFTSE, </w:t>
      </w:r>
      <w:r>
        <w:rPr>
          <w:rFonts w:hint="eastAsia"/>
        </w:rPr>
        <w:t>第</w:t>
      </w:r>
      <w:r>
        <w:t>75</w:t>
      </w:r>
      <w:r>
        <w:rPr>
          <w:rFonts w:hint="eastAsia"/>
        </w:rPr>
        <w:t>条</w:t>
      </w:r>
      <w:r>
        <w:t>)</w:t>
      </w:r>
      <w:r>
        <w:rPr>
          <w:rFonts w:hint="eastAsia"/>
        </w:rPr>
        <w:t>。</w:t>
      </w:r>
    </w:p>
    <w:p w:rsidR="00000000" w:rsidRDefault="00901CBE">
      <w:r>
        <w:tab/>
        <w:t xml:space="preserve">149.  </w:t>
      </w:r>
      <w:r>
        <w:rPr>
          <w:rFonts w:hint="eastAsia"/>
        </w:rPr>
        <w:t>国家职工工会的义务如下：</w:t>
      </w:r>
    </w:p>
    <w:p w:rsidR="00000000" w:rsidRDefault="00901CBE" w:rsidP="00901CBE">
      <w:pPr>
        <w:pStyle w:val="a0"/>
        <w:numPr>
          <w:ilvl w:val="0"/>
          <w:numId w:val="10"/>
        </w:numPr>
        <w:ind w:left="1531" w:hanging="510"/>
      </w:pPr>
      <w:r>
        <w:rPr>
          <w:rFonts w:hint="eastAsia"/>
        </w:rPr>
        <w:t>按照该项法律提供联邦调解和仲裁法院要求的报告；</w:t>
      </w:r>
    </w:p>
    <w:p w:rsidR="00000000" w:rsidRDefault="00901CBE" w:rsidP="00901CBE">
      <w:pPr>
        <w:pStyle w:val="a0"/>
        <w:numPr>
          <w:ilvl w:val="0"/>
          <w:numId w:val="10"/>
        </w:numPr>
        <w:ind w:left="1531" w:hanging="510"/>
      </w:pPr>
      <w:r>
        <w:rPr>
          <w:rFonts w:hint="eastAsia"/>
        </w:rPr>
        <w:t>在每次选举后</w:t>
      </w:r>
      <w:r>
        <w:t>10</w:t>
      </w:r>
      <w:r>
        <w:rPr>
          <w:rFonts w:hint="eastAsia"/>
        </w:rPr>
        <w:t>天之内向联邦调解和仲裁法院通报主席团成员或执行委员会内的任何变更、会员的增减及章程的任何改动；</w:t>
      </w:r>
    </w:p>
    <w:p w:rsidR="00000000" w:rsidRDefault="00901CBE" w:rsidP="00901CBE">
      <w:pPr>
        <w:pStyle w:val="a0"/>
        <w:numPr>
          <w:ilvl w:val="0"/>
          <w:numId w:val="10"/>
        </w:numPr>
        <w:ind w:left="1531" w:hanging="510"/>
      </w:pPr>
      <w:r>
        <w:rPr>
          <w:rFonts w:hint="eastAsia"/>
        </w:rPr>
        <w:t>便利联邦调解和仲裁法院就向其提交的涉及工会或会员的争端开展的工作，并应法院要求向其提供合作；</w:t>
      </w:r>
    </w:p>
    <w:p w:rsidR="00000000" w:rsidRDefault="00901CBE" w:rsidP="00901CBE">
      <w:pPr>
        <w:pStyle w:val="a0"/>
        <w:numPr>
          <w:ilvl w:val="0"/>
          <w:numId w:val="10"/>
        </w:numPr>
        <w:ind w:left="1531" w:hanging="510"/>
      </w:pPr>
      <w:r>
        <w:rPr>
          <w:rFonts w:hint="eastAsia"/>
        </w:rPr>
        <w:t>必要时在有关部门和联邦调解和仲裁法院支持和代表会员</w:t>
      </w:r>
      <w:r>
        <w:t xml:space="preserve">(LFTSE, </w:t>
      </w:r>
      <w:r>
        <w:rPr>
          <w:rFonts w:hint="eastAsia"/>
        </w:rPr>
        <w:t>第</w:t>
      </w:r>
      <w:r>
        <w:t>77</w:t>
      </w:r>
      <w:r>
        <w:rPr>
          <w:rFonts w:hint="eastAsia"/>
        </w:rPr>
        <w:t>条</w:t>
      </w:r>
      <w:r>
        <w:t>)</w:t>
      </w:r>
      <w:r>
        <w:rPr>
          <w:rFonts w:hint="eastAsia"/>
        </w:rPr>
        <w:t>。</w:t>
      </w:r>
    </w:p>
    <w:p w:rsidR="00000000" w:rsidRDefault="00901CBE">
      <w:r>
        <w:tab/>
        <w:t xml:space="preserve">150.  </w:t>
      </w:r>
      <w:r>
        <w:rPr>
          <w:rFonts w:hint="eastAsia"/>
        </w:rPr>
        <w:t>根据《联邦劳工法》第</w:t>
      </w:r>
      <w:r>
        <w:t>78</w:t>
      </w:r>
      <w:r>
        <w:rPr>
          <w:rFonts w:hint="eastAsia"/>
        </w:rPr>
        <w:t>条，工会可加入国家职工联盟联合会这一国家承认的唯一工会联合会。</w:t>
      </w:r>
    </w:p>
    <w:p w:rsidR="00000000" w:rsidRDefault="00901CBE">
      <w:r>
        <w:tab/>
        <w:t xml:space="preserve">151.  </w:t>
      </w:r>
      <w:r>
        <w:rPr>
          <w:rFonts w:hint="eastAsia"/>
        </w:rPr>
        <w:t>禁止国家职工工会：</w:t>
      </w:r>
    </w:p>
    <w:p w:rsidR="00000000" w:rsidRDefault="00901CBE" w:rsidP="00901CBE">
      <w:pPr>
        <w:pStyle w:val="a0"/>
        <w:numPr>
          <w:ilvl w:val="0"/>
          <w:numId w:val="11"/>
        </w:numPr>
        <w:ind w:left="1531" w:hanging="510"/>
      </w:pPr>
      <w:r>
        <w:rPr>
          <w:rFonts w:hint="eastAsia"/>
        </w:rPr>
        <w:t>从事宗教性质的宣传；</w:t>
      </w:r>
    </w:p>
    <w:p w:rsidR="00000000" w:rsidRDefault="00901CBE" w:rsidP="00901CBE">
      <w:pPr>
        <w:pStyle w:val="a0"/>
        <w:numPr>
          <w:ilvl w:val="0"/>
          <w:numId w:val="11"/>
        </w:numPr>
        <w:ind w:left="1531" w:hanging="510"/>
      </w:pPr>
      <w:r>
        <w:rPr>
          <w:rFonts w:hint="eastAsia"/>
        </w:rPr>
        <w:t>从事营利活动；</w:t>
      </w:r>
    </w:p>
    <w:p w:rsidR="00000000" w:rsidRDefault="00901CBE" w:rsidP="00901CBE">
      <w:pPr>
        <w:pStyle w:val="a0"/>
        <w:numPr>
          <w:ilvl w:val="0"/>
          <w:numId w:val="11"/>
        </w:numPr>
        <w:ind w:left="1531" w:hanging="510"/>
      </w:pPr>
      <w:r>
        <w:rPr>
          <w:rFonts w:hint="eastAsia"/>
        </w:rPr>
        <w:t>使</w:t>
      </w:r>
      <w:r>
        <w:rPr>
          <w:rFonts w:hint="eastAsia"/>
        </w:rPr>
        <w:t>用暴力迫使未加入工会的职工入会；</w:t>
      </w:r>
    </w:p>
    <w:p w:rsidR="00000000" w:rsidRDefault="00901CBE" w:rsidP="00901CBE">
      <w:pPr>
        <w:pStyle w:val="a0"/>
        <w:numPr>
          <w:ilvl w:val="0"/>
          <w:numId w:val="11"/>
        </w:numPr>
        <w:ind w:left="1531" w:hanging="510"/>
      </w:pPr>
      <w:r>
        <w:rPr>
          <w:rFonts w:hint="eastAsia"/>
        </w:rPr>
        <w:t>鼓励对人或财产的犯罪；</w:t>
      </w:r>
    </w:p>
    <w:p w:rsidR="00000000" w:rsidRDefault="00901CBE" w:rsidP="00901CBE">
      <w:pPr>
        <w:pStyle w:val="a0"/>
        <w:numPr>
          <w:ilvl w:val="0"/>
          <w:numId w:val="11"/>
        </w:numPr>
        <w:spacing w:after="320"/>
        <w:ind w:left="1531" w:hanging="510"/>
        <w:textAlignment w:val="center"/>
      </w:pPr>
      <w:r>
        <w:rPr>
          <w:rFonts w:hint="eastAsia"/>
        </w:rPr>
        <w:t>加入工人或农业工人的组织或联合会</w:t>
      </w:r>
      <w:r>
        <w:t xml:space="preserve">(LFTSE, </w:t>
      </w:r>
      <w:r>
        <w:rPr>
          <w:rFonts w:hint="eastAsia"/>
        </w:rPr>
        <w:t>第</w:t>
      </w:r>
      <w:r>
        <w:t>79</w:t>
      </w:r>
      <w:r>
        <w:rPr>
          <w:rFonts w:hint="eastAsia"/>
        </w:rPr>
        <w:t>条</w:t>
      </w:r>
      <w:r>
        <w:t>)</w:t>
      </w:r>
      <w:r>
        <w:rPr>
          <w:rFonts w:hint="eastAsia"/>
        </w:rPr>
        <w:t>。</w:t>
      </w:r>
    </w:p>
    <w:p w:rsidR="00000000" w:rsidRDefault="00901CBE">
      <w:pPr>
        <w:pStyle w:val="Heading4"/>
      </w:pPr>
      <w:r>
        <w:rPr>
          <w:rFonts w:hint="eastAsia"/>
        </w:rPr>
        <w:t>墨西哥工会的数量、结构和成员</w:t>
      </w:r>
    </w:p>
    <w:p w:rsidR="00000000" w:rsidRDefault="00901CBE">
      <w:r>
        <w:tab/>
        <w:t xml:space="preserve">152.  </w:t>
      </w:r>
      <w:r>
        <w:rPr>
          <w:rFonts w:hint="eastAsia"/>
        </w:rPr>
        <w:t>《联邦劳工法》第</w:t>
      </w:r>
      <w:r>
        <w:t>356</w:t>
      </w:r>
      <w:r>
        <w:rPr>
          <w:rFonts w:hint="eastAsia"/>
        </w:rPr>
        <w:t>条规定，联盟是为研究、改善和保护有关的人的权利而建立的职工或雇主协会。</w:t>
      </w:r>
    </w:p>
    <w:p w:rsidR="00000000" w:rsidRDefault="00901CBE">
      <w:r>
        <w:tab/>
        <w:t xml:space="preserve">153.  </w:t>
      </w:r>
      <w:r>
        <w:rPr>
          <w:rFonts w:hint="eastAsia"/>
        </w:rPr>
        <w:t>该法第</w:t>
      </w:r>
      <w:r>
        <w:t>359</w:t>
      </w:r>
      <w:r>
        <w:rPr>
          <w:rFonts w:hint="eastAsia"/>
        </w:rPr>
        <w:t>条承认，此类组织有权制订自己的章程和规章，自由选举代表，组织自己的管理和活动，拟订行动纲领。</w:t>
      </w:r>
    </w:p>
    <w:p w:rsidR="00000000" w:rsidRDefault="00901CBE">
      <w:r>
        <w:tab/>
        <w:t xml:space="preserve">154.  </w:t>
      </w:r>
      <w:r>
        <w:rPr>
          <w:rFonts w:hint="eastAsia"/>
        </w:rPr>
        <w:t>根据该法第</w:t>
      </w:r>
      <w:r>
        <w:t>360</w:t>
      </w:r>
      <w:r>
        <w:rPr>
          <w:rFonts w:hint="eastAsia"/>
        </w:rPr>
        <w:t>条，职工工会可：</w:t>
      </w:r>
    </w:p>
    <w:p w:rsidR="00000000" w:rsidRDefault="00901CBE" w:rsidP="00901CBE">
      <w:pPr>
        <w:pStyle w:val="a0"/>
        <w:numPr>
          <w:ilvl w:val="0"/>
          <w:numId w:val="12"/>
        </w:numPr>
        <w:ind w:left="1531" w:hanging="510"/>
      </w:pPr>
      <w:r>
        <w:rPr>
          <w:rFonts w:hint="eastAsia"/>
        </w:rPr>
        <w:t>以行业为基础，即由相同专业、职业或特长的职工组建；</w:t>
      </w:r>
    </w:p>
    <w:p w:rsidR="00000000" w:rsidRDefault="00901CBE" w:rsidP="00901CBE">
      <w:pPr>
        <w:pStyle w:val="a0"/>
        <w:numPr>
          <w:ilvl w:val="0"/>
          <w:numId w:val="12"/>
        </w:numPr>
        <w:ind w:left="1531" w:hanging="510"/>
      </w:pPr>
      <w:r>
        <w:rPr>
          <w:rFonts w:hint="eastAsia"/>
        </w:rPr>
        <w:t>以企业为基础，即由在同一企业内就业</w:t>
      </w:r>
      <w:r>
        <w:rPr>
          <w:rFonts w:hint="eastAsia"/>
        </w:rPr>
        <w:t>的职工组建；</w:t>
      </w:r>
    </w:p>
    <w:p w:rsidR="00000000" w:rsidRDefault="00901CBE" w:rsidP="00901CBE">
      <w:pPr>
        <w:pStyle w:val="a0"/>
        <w:numPr>
          <w:ilvl w:val="0"/>
          <w:numId w:val="12"/>
        </w:numPr>
        <w:ind w:left="1531" w:hanging="510"/>
      </w:pPr>
      <w:r>
        <w:rPr>
          <w:rFonts w:hint="eastAsia"/>
        </w:rPr>
        <w:t>以产业为基础，即由在同一工业分支内两个或两个以上企业内就业的职工组建；</w:t>
      </w:r>
    </w:p>
    <w:p w:rsidR="00000000" w:rsidRDefault="00901CBE" w:rsidP="00901CBE">
      <w:pPr>
        <w:pStyle w:val="a0"/>
        <w:numPr>
          <w:ilvl w:val="0"/>
          <w:numId w:val="12"/>
        </w:numPr>
        <w:ind w:left="1531" w:hanging="510"/>
      </w:pPr>
      <w:r>
        <w:rPr>
          <w:rFonts w:hint="eastAsia"/>
        </w:rPr>
        <w:t>以某一全国性产业为基础，即由在两个或两个以上联邦州内同一工业分支的一个或一个以上企业内就业的职工组建；</w:t>
      </w:r>
    </w:p>
    <w:p w:rsidR="00000000" w:rsidRDefault="00901CBE" w:rsidP="00901CBE">
      <w:pPr>
        <w:pStyle w:val="a0"/>
        <w:numPr>
          <w:ilvl w:val="0"/>
          <w:numId w:val="12"/>
        </w:numPr>
        <w:ind w:left="1531" w:hanging="510"/>
      </w:pPr>
      <w:r>
        <w:rPr>
          <w:rFonts w:hint="eastAsia"/>
        </w:rPr>
        <w:t>以若干种职业为基础，如由各种职业的职工组建，此种工会只能在同一职业内的职工人数低于</w:t>
      </w:r>
      <w:r>
        <w:t>20</w:t>
      </w:r>
      <w:r>
        <w:rPr>
          <w:rFonts w:hint="eastAsia"/>
        </w:rPr>
        <w:t>名时，在所涉的城市内组建。</w:t>
      </w:r>
    </w:p>
    <w:p w:rsidR="00000000" w:rsidRDefault="00901CBE">
      <w:r>
        <w:tab/>
        <w:t xml:space="preserve">155.  </w:t>
      </w:r>
      <w:r>
        <w:rPr>
          <w:rFonts w:hint="eastAsia"/>
        </w:rPr>
        <w:t>该法第</w:t>
      </w:r>
      <w:r>
        <w:t>361</w:t>
      </w:r>
      <w:r>
        <w:rPr>
          <w:rFonts w:hint="eastAsia"/>
        </w:rPr>
        <w:t>条规定，雇主协会可：</w:t>
      </w:r>
    </w:p>
    <w:p w:rsidR="00000000" w:rsidRDefault="00901CBE" w:rsidP="00901CBE">
      <w:pPr>
        <w:pStyle w:val="a0"/>
        <w:numPr>
          <w:ilvl w:val="0"/>
          <w:numId w:val="13"/>
        </w:numPr>
        <w:ind w:left="1531" w:hanging="510"/>
      </w:pPr>
      <w:r>
        <w:rPr>
          <w:rFonts w:hint="eastAsia"/>
        </w:rPr>
        <w:t>由一种或多种活动分支内的雇主组建；</w:t>
      </w:r>
    </w:p>
    <w:p w:rsidR="00000000" w:rsidRDefault="00901CBE" w:rsidP="00901CBE">
      <w:pPr>
        <w:pStyle w:val="a0"/>
        <w:numPr>
          <w:ilvl w:val="0"/>
          <w:numId w:val="13"/>
        </w:numPr>
        <w:ind w:left="1531" w:hanging="510"/>
      </w:pPr>
      <w:r>
        <w:rPr>
          <w:rFonts w:hint="eastAsia"/>
        </w:rPr>
        <w:t>由不同的联邦州内一种或多种活动分支的雇主组建全国性协会。</w:t>
      </w:r>
    </w:p>
    <w:p w:rsidR="00000000" w:rsidRDefault="00901CBE">
      <w:r>
        <w:tab/>
        <w:t xml:space="preserve">156.  </w:t>
      </w:r>
      <w:r>
        <w:rPr>
          <w:rFonts w:hint="eastAsia"/>
        </w:rPr>
        <w:t>年满</w:t>
      </w:r>
      <w:r>
        <w:t>14</w:t>
      </w:r>
      <w:r>
        <w:rPr>
          <w:rFonts w:hint="eastAsia"/>
        </w:rPr>
        <w:t>岁的职工可加入工会</w:t>
      </w:r>
      <w:r>
        <w:t>(</w:t>
      </w:r>
      <w:r>
        <w:rPr>
          <w:rFonts w:hint="eastAsia"/>
        </w:rPr>
        <w:t>《联邦劳工法》第</w:t>
      </w:r>
      <w:r>
        <w:t>362</w:t>
      </w:r>
      <w:r>
        <w:rPr>
          <w:rFonts w:hint="eastAsia"/>
        </w:rPr>
        <w:t>条</w:t>
      </w:r>
      <w:r>
        <w:t>)</w:t>
      </w:r>
      <w:r>
        <w:rPr>
          <w:rFonts w:hint="eastAsia"/>
        </w:rPr>
        <w:t>。</w:t>
      </w:r>
    </w:p>
    <w:p w:rsidR="00000000" w:rsidRDefault="00901CBE">
      <w:r>
        <w:tab/>
        <w:t xml:space="preserve">157.  </w:t>
      </w:r>
      <w:r>
        <w:rPr>
          <w:rFonts w:hint="eastAsia"/>
        </w:rPr>
        <w:t>为雇主负有责任的职工不得加入工会。工会章程可具体规定被晋升至责任岗位的会员的地位和权利</w:t>
      </w:r>
      <w:r>
        <w:t>(</w:t>
      </w:r>
      <w:r>
        <w:rPr>
          <w:rFonts w:hint="eastAsia"/>
        </w:rPr>
        <w:t>《联邦劳工法》第</w:t>
      </w:r>
      <w:r>
        <w:t>363</w:t>
      </w:r>
      <w:r>
        <w:rPr>
          <w:rFonts w:hint="eastAsia"/>
        </w:rPr>
        <w:t>条</w:t>
      </w:r>
      <w:r>
        <w:t>)</w:t>
      </w:r>
      <w:r>
        <w:rPr>
          <w:rFonts w:hint="eastAsia"/>
        </w:rPr>
        <w:t>。</w:t>
      </w:r>
    </w:p>
    <w:p w:rsidR="00000000" w:rsidRDefault="00901CBE">
      <w:r>
        <w:tab/>
        <w:t xml:space="preserve">158.  </w:t>
      </w:r>
      <w:r>
        <w:rPr>
          <w:rFonts w:hint="eastAsia"/>
        </w:rPr>
        <w:t>该法第</w:t>
      </w:r>
      <w:r>
        <w:t>364</w:t>
      </w:r>
      <w:r>
        <w:rPr>
          <w:rFonts w:hint="eastAsia"/>
        </w:rPr>
        <w:t>条规定，工会在成立之时必须由至少</w:t>
      </w:r>
      <w:r>
        <w:t>20</w:t>
      </w:r>
      <w:r>
        <w:rPr>
          <w:rFonts w:hint="eastAsia"/>
        </w:rPr>
        <w:t>名在职职工或</w:t>
      </w:r>
      <w:r>
        <w:t>3</w:t>
      </w:r>
      <w:r>
        <w:rPr>
          <w:rFonts w:hint="eastAsia"/>
        </w:rPr>
        <w:t>名雇主组成。在确定职工最起码人数时，应当考虑到自工会提交注册申请日之前</w:t>
      </w:r>
      <w:r>
        <w:t>30</w:t>
      </w:r>
      <w:r>
        <w:rPr>
          <w:rFonts w:hint="eastAsia"/>
        </w:rPr>
        <w:t>日起至批准注册之日结束的期间内，合同被暂停或中止的任何职工。</w:t>
      </w:r>
    </w:p>
    <w:p w:rsidR="00000000" w:rsidRDefault="00901CBE">
      <w:r>
        <w:tab/>
        <w:t xml:space="preserve">159.  </w:t>
      </w:r>
      <w:r>
        <w:rPr>
          <w:rFonts w:hint="eastAsia"/>
        </w:rPr>
        <w:t>劳工和社会福利部有权与属联邦管辖权范围内的企业进行交涉，估计有</w:t>
      </w:r>
      <w:r>
        <w:t>58,000</w:t>
      </w:r>
      <w:r>
        <w:rPr>
          <w:rFonts w:hint="eastAsia"/>
        </w:rPr>
        <w:t>个设施，约为</w:t>
      </w:r>
      <w:r>
        <w:t>170</w:t>
      </w:r>
      <w:r>
        <w:rPr>
          <w:rFonts w:hint="eastAsia"/>
        </w:rPr>
        <w:t>万名职工。至</w:t>
      </w:r>
      <w:r>
        <w:t>1996</w:t>
      </w:r>
      <w:r>
        <w:rPr>
          <w:rFonts w:hint="eastAsia"/>
        </w:rPr>
        <w:t>年</w:t>
      </w:r>
      <w:r>
        <w:t>9</w:t>
      </w:r>
      <w:r>
        <w:rPr>
          <w:rFonts w:hint="eastAsia"/>
        </w:rPr>
        <w:t>月止，据该部协会注册处的报告说，</w:t>
      </w:r>
      <w:r>
        <w:rPr>
          <w:rFonts w:hint="eastAsia"/>
        </w:rPr>
        <w:t>在这种设施类型下注册的有</w:t>
      </w:r>
      <w:r>
        <w:t>1,718</w:t>
      </w:r>
      <w:r>
        <w:rPr>
          <w:rFonts w:hint="eastAsia"/>
        </w:rPr>
        <w:t>个工会，会员人数为</w:t>
      </w:r>
      <w:r>
        <w:t>1,514,098</w:t>
      </w:r>
      <w:r>
        <w:rPr>
          <w:rFonts w:hint="eastAsia"/>
        </w:rPr>
        <w:t>人。没有关于地方管辖权下有多少工会在运转的资料。</w:t>
      </w:r>
    </w:p>
    <w:p w:rsidR="00000000" w:rsidRDefault="00901CBE">
      <w:pPr>
        <w:spacing w:after="240"/>
        <w:textAlignment w:val="center"/>
      </w:pPr>
      <w:r>
        <w:tab/>
        <w:t xml:space="preserve">160.  </w:t>
      </w:r>
      <w:r>
        <w:rPr>
          <w:rFonts w:hint="eastAsia"/>
        </w:rPr>
        <w:t>根据</w:t>
      </w:r>
      <w:r>
        <w:t>1995</w:t>
      </w:r>
      <w:r>
        <w:rPr>
          <w:rFonts w:hint="eastAsia"/>
        </w:rPr>
        <w:t>年就业、工资、技术和培训全国普查的调查结果，加工制造业有</w:t>
      </w:r>
      <w:r>
        <w:t>222,138</w:t>
      </w:r>
      <w:r>
        <w:rPr>
          <w:rFonts w:hint="eastAsia"/>
        </w:rPr>
        <w:t>个企业设施，</w:t>
      </w:r>
      <w:r>
        <w:t>3,502,767</w:t>
      </w:r>
      <w:r>
        <w:rPr>
          <w:rFonts w:hint="eastAsia"/>
        </w:rPr>
        <w:t>名职工；这些企业设施中有</w:t>
      </w:r>
      <w:r>
        <w:t>28,170</w:t>
      </w:r>
      <w:r>
        <w:rPr>
          <w:rFonts w:hint="eastAsia"/>
        </w:rPr>
        <w:t>个</w:t>
      </w:r>
      <w:r>
        <w:t>(12.7%)</w:t>
      </w:r>
      <w:r>
        <w:rPr>
          <w:rFonts w:hint="eastAsia"/>
        </w:rPr>
        <w:t>设有工会，职工会员为</w:t>
      </w:r>
      <w:r>
        <w:t>1,386,252</w:t>
      </w:r>
      <w:r>
        <w:rPr>
          <w:rFonts w:hint="eastAsia"/>
        </w:rPr>
        <w:t>人</w:t>
      </w:r>
      <w:r>
        <w:t>(39.6%)</w:t>
      </w:r>
      <w:r>
        <w:rPr>
          <w:rFonts w:hint="eastAsia"/>
        </w:rPr>
        <w:t>。</w:t>
      </w:r>
    </w:p>
    <w:p w:rsidR="00000000" w:rsidRDefault="00901CBE">
      <w:pPr>
        <w:pStyle w:val="Heading4"/>
      </w:pPr>
      <w:r>
        <w:rPr>
          <w:rFonts w:hint="eastAsia"/>
        </w:rPr>
        <w:t>罢工作为一项宪法或法定权利的可能性</w:t>
      </w:r>
    </w:p>
    <w:p w:rsidR="00000000" w:rsidRDefault="00901CBE">
      <w:pPr>
        <w:spacing w:after="240"/>
        <w:textAlignment w:val="center"/>
      </w:pPr>
      <w:r>
        <w:tab/>
        <w:t xml:space="preserve">161.  </w:t>
      </w:r>
      <w:r>
        <w:rPr>
          <w:rFonts w:hint="eastAsia"/>
        </w:rPr>
        <w:t>在墨西哥，罢工权是载于《宪法》第</w:t>
      </w:r>
      <w:r>
        <w:t>123</w:t>
      </w:r>
      <w:r>
        <w:rPr>
          <w:rFonts w:hint="eastAsia"/>
        </w:rPr>
        <w:t>条第</w:t>
      </w:r>
      <w:r>
        <w:t>A-XVIII</w:t>
      </w:r>
      <w:r>
        <w:rPr>
          <w:rFonts w:hint="eastAsia"/>
        </w:rPr>
        <w:t>节的一项宪法权利。这项宪法原则事实上规定，当罢工的</w:t>
      </w:r>
      <w:r>
        <w:rPr>
          <w:rFonts w:hint="eastAsia"/>
        </w:rPr>
        <w:t>目的是在各种生产要素之间求得平衡，将劳工权益与资方权益相协调时，就是合法的。公用设施单位的职工必须提前</w:t>
      </w:r>
      <w:r>
        <w:t>10</w:t>
      </w:r>
      <w:r>
        <w:rPr>
          <w:rFonts w:hint="eastAsia"/>
        </w:rPr>
        <w:t>天把停工日期通知调解和仲裁委员会。只有在罢工者的多数对他人或财产犯有暴力行为时，或在战争期间罢工者属于某一政府机关或服务部门时，罢工应被视为非法。</w:t>
      </w:r>
    </w:p>
    <w:p w:rsidR="00000000" w:rsidRDefault="00901CBE">
      <w:pPr>
        <w:pStyle w:val="Heading4"/>
        <w:spacing w:after="160"/>
      </w:pPr>
      <w:r>
        <w:t>1992</w:t>
      </w:r>
      <w:r>
        <w:rPr>
          <w:rFonts w:hint="eastAsia"/>
        </w:rPr>
        <w:t>年至</w:t>
      </w:r>
      <w:r>
        <w:t>1996</w:t>
      </w:r>
      <w:r>
        <w:rPr>
          <w:rFonts w:hint="eastAsia"/>
        </w:rPr>
        <w:t>年影响本条所载权利的立法或其他变化</w:t>
      </w:r>
    </w:p>
    <w:p w:rsidR="00000000" w:rsidRDefault="00901CBE">
      <w:pPr>
        <w:spacing w:after="320"/>
        <w:textAlignment w:val="center"/>
      </w:pPr>
      <w:r>
        <w:tab/>
        <w:t xml:space="preserve">162.  </w:t>
      </w:r>
      <w:r>
        <w:rPr>
          <w:rFonts w:hint="eastAsia"/>
        </w:rPr>
        <w:t>无。</w:t>
      </w:r>
    </w:p>
    <w:p w:rsidR="00000000" w:rsidRDefault="00901CBE">
      <w:pPr>
        <w:pStyle w:val="Heading3"/>
      </w:pPr>
      <w:r>
        <w:rPr>
          <w:rFonts w:hint="eastAsia"/>
        </w:rPr>
        <w:t>第</w:t>
      </w:r>
      <w:r>
        <w:t xml:space="preserve"> 9 </w:t>
      </w:r>
      <w:r>
        <w:rPr>
          <w:rFonts w:hint="eastAsia"/>
        </w:rPr>
        <w:t>条</w:t>
      </w:r>
    </w:p>
    <w:p w:rsidR="00000000" w:rsidRDefault="00901CBE">
      <w:pPr>
        <w:pStyle w:val="Heading4"/>
        <w:spacing w:after="160"/>
      </w:pPr>
      <w:r>
        <w:rPr>
          <w:rFonts w:hint="eastAsia"/>
        </w:rPr>
        <w:t>社会保险安排、现行方案、保险的全面性、福利的性质和水平、筹资方法</w:t>
      </w:r>
    </w:p>
    <w:p w:rsidR="00000000" w:rsidRDefault="00901CBE">
      <w:r>
        <w:tab/>
        <w:t xml:space="preserve">163.  </w:t>
      </w:r>
      <w:r>
        <w:rPr>
          <w:rFonts w:hint="eastAsia"/>
        </w:rPr>
        <w:t>按照社会发展政策的目标，为了使人民获得更高水平的福利，保险职工一系列福利，补充他们的正常收</w:t>
      </w:r>
      <w:r>
        <w:rPr>
          <w:rFonts w:hint="eastAsia"/>
        </w:rPr>
        <w:t>入，并促进个人和家庭的充分发展，社会保险机构</w:t>
      </w:r>
      <w:r>
        <w:rPr>
          <w:rFonts w:hint="eastAsia"/>
          <w:spacing w:val="-40"/>
        </w:rPr>
        <w:t>——</w:t>
      </w:r>
      <w:r>
        <w:t xml:space="preserve"> </w:t>
      </w:r>
      <w:r>
        <w:rPr>
          <w:rFonts w:hint="eastAsia"/>
        </w:rPr>
        <w:t>墨西哥社会保险局</w:t>
      </w:r>
      <w:r>
        <w:t>(IMSS)</w:t>
      </w:r>
      <w:r>
        <w:rPr>
          <w:rFonts w:hint="eastAsia"/>
        </w:rPr>
        <w:t>和国家职工社会保险和服务局</w:t>
      </w:r>
      <w:r>
        <w:t>(ISSSTE)</w:t>
      </w:r>
      <w:r>
        <w:rPr>
          <w:rFonts w:hint="eastAsia"/>
          <w:spacing w:val="-40"/>
        </w:rPr>
        <w:t>——</w:t>
      </w:r>
      <w:r>
        <w:t xml:space="preserve"> </w:t>
      </w:r>
      <w:r>
        <w:rPr>
          <w:rFonts w:hint="eastAsia"/>
        </w:rPr>
        <w:t>努力依照法律提供全面的高质量、高效率的服务和福利。</w:t>
      </w:r>
    </w:p>
    <w:p w:rsidR="00000000" w:rsidRDefault="00901CBE">
      <w:r>
        <w:tab/>
        <w:t xml:space="preserve">164.  </w:t>
      </w:r>
      <w:r>
        <w:rPr>
          <w:rFonts w:hint="eastAsia"/>
        </w:rPr>
        <w:t>因此，本届政府对下列几方面给予了一贯的重视：医疗卫生服务；对专门医疗服务的使用；预防职业和非职业危险；退休金制度；维持日托所以帮助有工作的母亲；通过提供廉价基本商品的公营商店系统并通过保护人口中合格群体的特定利益，而对合格的申请者的收入给予补贴。</w:t>
      </w:r>
    </w:p>
    <w:p w:rsidR="00000000" w:rsidRDefault="00901CBE">
      <w:r>
        <w:tab/>
        <w:t>165.  ISSSTE</w:t>
      </w:r>
      <w:r>
        <w:rPr>
          <w:rFonts w:hint="eastAsia"/>
        </w:rPr>
        <w:t>按照已经确立的国家和部门目标、政策和战略，正努</w:t>
      </w:r>
      <w:r>
        <w:rPr>
          <w:rFonts w:hint="eastAsia"/>
        </w:rPr>
        <w:t>力提高公务人员和家属的保健和社会福利，向他们提供有效、及时和公平的服务、保险和福利，以便对他们的福利产生较大影响，从而满足了国家职工在社会保险方面的正当要求，使他们享受了应有的权利。</w:t>
      </w:r>
    </w:p>
    <w:p w:rsidR="00000000" w:rsidRDefault="00901CBE">
      <w:r>
        <w:tab/>
        <w:t>166.  ISSSTE</w:t>
      </w:r>
      <w:r>
        <w:rPr>
          <w:rFonts w:hint="eastAsia"/>
        </w:rPr>
        <w:t>的主要目标是向大约</w:t>
      </w:r>
      <w:r>
        <w:t>950</w:t>
      </w:r>
      <w:r>
        <w:rPr>
          <w:rFonts w:hint="eastAsia"/>
        </w:rPr>
        <w:t>万墨西哥人提供福利，这是在该机构登记的总人数，其中包括三部分：国家职工</w:t>
      </w:r>
      <w:r>
        <w:t>(23.62%)</w:t>
      </w:r>
      <w:r>
        <w:rPr>
          <w:rFonts w:hint="eastAsia"/>
        </w:rPr>
        <w:t>，退休人员</w:t>
      </w:r>
      <w:r>
        <w:t>(2.95%)</w:t>
      </w:r>
      <w:r>
        <w:rPr>
          <w:rFonts w:hint="eastAsia"/>
        </w:rPr>
        <w:t>，以上两部分人员的家属</w:t>
      </w:r>
      <w:r>
        <w:t>(73.43%)</w:t>
      </w:r>
      <w:r>
        <w:rPr>
          <w:rFonts w:hint="eastAsia"/>
        </w:rPr>
        <w:t>。按照法律，现金福利仅发给参加保险的职工和退休者，而实物福利既可发给职工，也可发给合格的家庭成员。</w:t>
      </w:r>
    </w:p>
    <w:p w:rsidR="00000000" w:rsidRDefault="00901CBE">
      <w:r>
        <w:tab/>
        <w:t xml:space="preserve">167.  </w:t>
      </w:r>
      <w:r>
        <w:rPr>
          <w:rFonts w:hint="eastAsia"/>
        </w:rPr>
        <w:t>现金福利包括：</w:t>
      </w:r>
    </w:p>
    <w:p w:rsidR="00000000" w:rsidRDefault="00901CBE" w:rsidP="00901CBE">
      <w:pPr>
        <w:pStyle w:val="a0"/>
        <w:numPr>
          <w:ilvl w:val="0"/>
          <w:numId w:val="14"/>
        </w:numPr>
        <w:ind w:left="1531" w:hanging="510"/>
      </w:pPr>
      <w:r>
        <w:rPr>
          <w:rFonts w:hint="eastAsia"/>
        </w:rPr>
        <w:t>退休金</w:t>
      </w:r>
      <w:r>
        <w:t>(</w:t>
      </w:r>
      <w:r>
        <w:rPr>
          <w:rFonts w:hint="eastAsia"/>
        </w:rPr>
        <w:t>达到退休年龄，另外加上工作年限</w:t>
      </w:r>
      <w:r>
        <w:t>)</w:t>
      </w:r>
      <w:r>
        <w:rPr>
          <w:rFonts w:hint="eastAsia"/>
        </w:rPr>
        <w:t>，以及因丧失工作能力、死亡、在较高年龄上失业等而产生的养老金；</w:t>
      </w:r>
    </w:p>
    <w:p w:rsidR="00000000" w:rsidRDefault="00901CBE" w:rsidP="00901CBE">
      <w:pPr>
        <w:pStyle w:val="a0"/>
        <w:numPr>
          <w:ilvl w:val="0"/>
          <w:numId w:val="14"/>
        </w:numPr>
        <w:ind w:left="1531" w:hanging="510"/>
      </w:pPr>
      <w:r>
        <w:rPr>
          <w:rFonts w:hint="eastAsia"/>
        </w:rPr>
        <w:t>一次性支付；</w:t>
      </w:r>
    </w:p>
    <w:p w:rsidR="00000000" w:rsidRDefault="00901CBE" w:rsidP="00901CBE">
      <w:pPr>
        <w:pStyle w:val="a0"/>
        <w:numPr>
          <w:ilvl w:val="0"/>
          <w:numId w:val="14"/>
        </w:numPr>
        <w:ind w:left="1531" w:hanging="510"/>
      </w:pPr>
      <w:r>
        <w:rPr>
          <w:rFonts w:hint="eastAsia"/>
        </w:rPr>
        <w:t>对工伤事故的赔偿；</w:t>
      </w:r>
    </w:p>
    <w:p w:rsidR="00000000" w:rsidRDefault="00901CBE" w:rsidP="00901CBE">
      <w:pPr>
        <w:pStyle w:val="a0"/>
        <w:numPr>
          <w:ilvl w:val="0"/>
          <w:numId w:val="14"/>
        </w:numPr>
        <w:ind w:left="1531" w:hanging="510"/>
      </w:pPr>
      <w:r>
        <w:rPr>
          <w:rFonts w:hint="eastAsia"/>
        </w:rPr>
        <w:t>个人贷款、购房贷款以及为偿还住房基金的欠款而取得的贷款。</w:t>
      </w:r>
    </w:p>
    <w:p w:rsidR="00000000" w:rsidRDefault="00901CBE">
      <w:r>
        <w:tab/>
        <w:t xml:space="preserve">168.  </w:t>
      </w:r>
      <w:r>
        <w:rPr>
          <w:rFonts w:hint="eastAsia"/>
        </w:rPr>
        <w:t>实物福利包括：</w:t>
      </w:r>
    </w:p>
    <w:p w:rsidR="00000000" w:rsidRDefault="00901CBE" w:rsidP="00901CBE">
      <w:pPr>
        <w:pStyle w:val="a0"/>
        <w:numPr>
          <w:ilvl w:val="0"/>
          <w:numId w:val="15"/>
        </w:numPr>
        <w:ind w:left="1531" w:hanging="510"/>
      </w:pPr>
      <w:r>
        <w:rPr>
          <w:rFonts w:hint="eastAsia"/>
        </w:rPr>
        <w:t>健康保护；</w:t>
      </w:r>
    </w:p>
    <w:p w:rsidR="00000000" w:rsidRDefault="00901CBE" w:rsidP="00901CBE">
      <w:pPr>
        <w:pStyle w:val="a0"/>
        <w:numPr>
          <w:ilvl w:val="0"/>
          <w:numId w:val="15"/>
        </w:numPr>
        <w:ind w:left="1531" w:hanging="510"/>
      </w:pPr>
      <w:r>
        <w:rPr>
          <w:rFonts w:hint="eastAsia"/>
        </w:rPr>
        <w:t>工资保护；</w:t>
      </w:r>
    </w:p>
    <w:p w:rsidR="00000000" w:rsidRDefault="00901CBE" w:rsidP="00901CBE">
      <w:pPr>
        <w:pStyle w:val="a0"/>
        <w:numPr>
          <w:ilvl w:val="0"/>
          <w:numId w:val="15"/>
        </w:numPr>
        <w:ind w:left="1531" w:hanging="510"/>
      </w:pPr>
      <w:r>
        <w:rPr>
          <w:rFonts w:hint="eastAsia"/>
        </w:rPr>
        <w:t>各种社会福利，例如儿童日托所、老年人活动中心、丧葬设施等；</w:t>
      </w:r>
    </w:p>
    <w:p w:rsidR="00000000" w:rsidRDefault="00901CBE" w:rsidP="00901CBE">
      <w:pPr>
        <w:pStyle w:val="a0"/>
        <w:numPr>
          <w:ilvl w:val="0"/>
          <w:numId w:val="15"/>
        </w:numPr>
        <w:ind w:left="1531" w:hanging="510"/>
      </w:pPr>
      <w:r>
        <w:rPr>
          <w:rFonts w:hint="eastAsia"/>
        </w:rPr>
        <w:t>文化、体育和娱乐设施。</w:t>
      </w:r>
    </w:p>
    <w:p w:rsidR="00000000" w:rsidRDefault="00901CBE">
      <w:r>
        <w:tab/>
        <w:t xml:space="preserve">169.  </w:t>
      </w:r>
      <w:r>
        <w:rPr>
          <w:rFonts w:hint="eastAsia"/>
        </w:rPr>
        <w:t>按照</w:t>
      </w:r>
      <w:r>
        <w:t>ISSSTE</w:t>
      </w:r>
      <w:r>
        <w:rPr>
          <w:rFonts w:hint="eastAsia"/>
        </w:rPr>
        <w:t>法第</w:t>
      </w:r>
      <w:r>
        <w:t>16</w:t>
      </w:r>
      <w:r>
        <w:rPr>
          <w:rFonts w:hint="eastAsia"/>
        </w:rPr>
        <w:t>条，“所有参加这一方案的职工应将其基本工资的</w:t>
      </w:r>
      <w:r>
        <w:t>8%</w:t>
      </w:r>
      <w:r>
        <w:rPr>
          <w:rFonts w:hint="eastAsia"/>
        </w:rPr>
        <w:t>付给该机构”，以便资助上述福利。根据第</w:t>
      </w:r>
      <w:r>
        <w:t>21</w:t>
      </w:r>
      <w:r>
        <w:rPr>
          <w:rFonts w:hint="eastAsia"/>
        </w:rPr>
        <w:t>条，“参加这一法律所规定的制度的公共机构和团体应该</w:t>
      </w:r>
      <w:r>
        <w:rPr>
          <w:rFonts w:hint="eastAsia"/>
        </w:rPr>
        <w:t>向该机构支付摊款，摊款额为其雇员基本工资的</w:t>
      </w:r>
      <w:r>
        <w:t>17%</w:t>
      </w:r>
      <w:r>
        <w:rPr>
          <w:rFonts w:hint="eastAsia"/>
        </w:rPr>
        <w:t>。此外，这些机构和团体应支付其雇员子女享受</w:t>
      </w:r>
      <w:r>
        <w:t>ISSSTE</w:t>
      </w:r>
      <w:r>
        <w:rPr>
          <w:rFonts w:hint="eastAsia"/>
        </w:rPr>
        <w:t>儿童福利和发展服务的单位成本的</w:t>
      </w:r>
      <w:r>
        <w:t>50%</w:t>
      </w:r>
      <w:r>
        <w:rPr>
          <w:rFonts w:hint="eastAsia"/>
        </w:rPr>
        <w:t>”。</w:t>
      </w:r>
    </w:p>
    <w:p w:rsidR="00000000" w:rsidRDefault="00901CBE">
      <w:r>
        <w:tab/>
        <w:t xml:space="preserve">170.  </w:t>
      </w:r>
      <w:r>
        <w:rPr>
          <w:rFonts w:hint="eastAsia"/>
        </w:rPr>
        <w:t>关于</w:t>
      </w:r>
      <w:r>
        <w:t xml:space="preserve">IMSS, </w:t>
      </w:r>
      <w:r>
        <w:rPr>
          <w:rFonts w:hint="eastAsia"/>
        </w:rPr>
        <w:t>正如在第</w:t>
      </w:r>
      <w:r>
        <w:t>2</w:t>
      </w:r>
      <w:r>
        <w:rPr>
          <w:rFonts w:hint="eastAsia"/>
        </w:rPr>
        <w:t>条所提到的，根据</w:t>
      </w:r>
      <w:r>
        <w:t>1995</w:t>
      </w:r>
      <w:r>
        <w:rPr>
          <w:rFonts w:hint="eastAsia"/>
        </w:rPr>
        <w:t>年</w:t>
      </w:r>
      <w:r>
        <w:t>12</w:t>
      </w:r>
      <w:r>
        <w:rPr>
          <w:rFonts w:hint="eastAsia"/>
        </w:rPr>
        <w:t>月联邦议会所通过的并于</w:t>
      </w:r>
      <w:r>
        <w:t>1997</w:t>
      </w:r>
      <w:r>
        <w:rPr>
          <w:rFonts w:hint="eastAsia"/>
        </w:rPr>
        <w:t>年</w:t>
      </w:r>
      <w:r>
        <w:t>7</w:t>
      </w:r>
      <w:r>
        <w:rPr>
          <w:rFonts w:hint="eastAsia"/>
        </w:rPr>
        <w:t>月</w:t>
      </w:r>
      <w:r>
        <w:t>1</w:t>
      </w:r>
      <w:r>
        <w:rPr>
          <w:rFonts w:hint="eastAsia"/>
        </w:rPr>
        <w:t>日生效的新的社会保险法，拟订了社会保险改革方案。</w:t>
      </w:r>
    </w:p>
    <w:p w:rsidR="00000000" w:rsidRDefault="00901CBE">
      <w:r>
        <w:tab/>
        <w:t xml:space="preserve">171.  </w:t>
      </w:r>
      <w:r>
        <w:rPr>
          <w:rFonts w:hint="eastAsia"/>
        </w:rPr>
        <w:t>为了实施新的法律规定，社会保险安排包括一项强制方案和一项自愿方案。强制方案是为联邦政府法令所明确提到的职工、生产合作社的成员以及其他人所制定的。自愿方案是经与保险机构协议，提供给下列各种人：家庭企</w:t>
      </w:r>
      <w:r>
        <w:rPr>
          <w:rFonts w:hint="eastAsia"/>
        </w:rPr>
        <w:t>业的职工以及各种专业人士、小商人、手工业者以及其他不领工资的职工；家庭佣人；村庄和公社的成员、定居者、以及小地主；雇用参加了保险的职工的业主和其他自然人；联邦公共机构、联邦各州或各市所雇用的但没有被其他法律或法令列为社会保险受益人的职工。</w:t>
      </w:r>
    </w:p>
    <w:p w:rsidR="00000000" w:rsidRDefault="00901CBE">
      <w:r>
        <w:tab/>
        <w:t xml:space="preserve">172.  </w:t>
      </w:r>
      <w:r>
        <w:rPr>
          <w:rFonts w:hint="eastAsia"/>
        </w:rPr>
        <w:t>根据新的社会保险法第</w:t>
      </w:r>
      <w:r>
        <w:t>11</w:t>
      </w:r>
      <w:r>
        <w:rPr>
          <w:rFonts w:hint="eastAsia"/>
        </w:rPr>
        <w:t>条，强制保险计划分为五部分，其资金来自雇主、国家以及职工自己：</w:t>
      </w:r>
    </w:p>
    <w:p w:rsidR="00000000" w:rsidRDefault="00901CBE">
      <w:pPr>
        <w:pStyle w:val="a5"/>
        <w:ind w:left="1546"/>
      </w:pPr>
      <w:r>
        <w:t xml:space="preserve">1.  </w:t>
      </w:r>
      <w:r>
        <w:rPr>
          <w:rFonts w:hint="eastAsia"/>
        </w:rPr>
        <w:t>疾病和怀孕</w:t>
      </w:r>
    </w:p>
    <w:p w:rsidR="00000000" w:rsidRDefault="00901CBE">
      <w:pPr>
        <w:pStyle w:val="a5"/>
        <w:ind w:left="1546"/>
      </w:pPr>
      <w:r>
        <w:t xml:space="preserve">2.  </w:t>
      </w:r>
      <w:r>
        <w:rPr>
          <w:rFonts w:hint="eastAsia"/>
        </w:rPr>
        <w:t>工伤事故</w:t>
      </w:r>
    </w:p>
    <w:p w:rsidR="00000000" w:rsidRDefault="00901CBE">
      <w:pPr>
        <w:pStyle w:val="a5"/>
        <w:ind w:left="1546"/>
      </w:pPr>
      <w:r>
        <w:t xml:space="preserve">3.  </w:t>
      </w:r>
      <w:r>
        <w:rPr>
          <w:rFonts w:hint="eastAsia"/>
        </w:rPr>
        <w:t>残疾和人寿保险</w:t>
      </w:r>
    </w:p>
    <w:p w:rsidR="00000000" w:rsidRDefault="00901CBE">
      <w:pPr>
        <w:pStyle w:val="a5"/>
        <w:ind w:left="1546"/>
      </w:pPr>
      <w:r>
        <w:t xml:space="preserve">4.  </w:t>
      </w:r>
      <w:r>
        <w:rPr>
          <w:rFonts w:hint="eastAsia"/>
        </w:rPr>
        <w:t>退休、高龄失业、老年</w:t>
      </w:r>
    </w:p>
    <w:p w:rsidR="00000000" w:rsidRDefault="00901CBE">
      <w:pPr>
        <w:pStyle w:val="a5"/>
        <w:ind w:left="1546"/>
      </w:pPr>
      <w:r>
        <w:t xml:space="preserve">5.  </w:t>
      </w:r>
      <w:r>
        <w:rPr>
          <w:rFonts w:hint="eastAsia"/>
        </w:rPr>
        <w:t>日托所和社会福利</w:t>
      </w:r>
    </w:p>
    <w:p w:rsidR="00000000" w:rsidRDefault="00901CBE">
      <w:r>
        <w:tab/>
        <w:t xml:space="preserve">173.  </w:t>
      </w:r>
      <w:r>
        <w:rPr>
          <w:rFonts w:hint="eastAsia"/>
        </w:rPr>
        <w:t>这五部分各自分开，通过现金福利和实物福</w:t>
      </w:r>
      <w:r>
        <w:rPr>
          <w:rFonts w:hint="eastAsia"/>
        </w:rPr>
        <w:t>利针对不同风险对职工和其他受益人提供保护</w:t>
      </w:r>
      <w:r>
        <w:t>,</w:t>
      </w:r>
      <w:r>
        <w:rPr>
          <w:rFonts w:hint="eastAsia"/>
        </w:rPr>
        <w:t>例如：</w:t>
      </w:r>
    </w:p>
    <w:p w:rsidR="00000000" w:rsidRDefault="00901CBE" w:rsidP="00901CBE">
      <w:pPr>
        <w:pStyle w:val="a0"/>
        <w:numPr>
          <w:ilvl w:val="0"/>
          <w:numId w:val="16"/>
        </w:numPr>
        <w:ind w:left="1531" w:hanging="510"/>
      </w:pPr>
      <w:r>
        <w:rPr>
          <w:rFonts w:hint="eastAsia"/>
        </w:rPr>
        <w:t>疾病和怀孕保险，提供职工或其家庭所需要的医疗、手术、药品和住院治疗等保险。还提供实物和现金福利，例如为母乳喂养提供协助，并在短期无法工作时提供补贴；</w:t>
      </w:r>
    </w:p>
    <w:p w:rsidR="00000000" w:rsidRDefault="00901CBE" w:rsidP="00901CBE">
      <w:pPr>
        <w:pStyle w:val="a0"/>
        <w:numPr>
          <w:ilvl w:val="0"/>
          <w:numId w:val="16"/>
        </w:numPr>
        <w:ind w:left="1531" w:hanging="510"/>
      </w:pPr>
      <w:r>
        <w:rPr>
          <w:rFonts w:hint="eastAsia"/>
        </w:rPr>
        <w:t>工伤事故保险，这一保险针对职工在工作时可能遭受或因工作可能遭受的事故或疾病；职工在无法工作时，享有必要的医疗和现金福利待遇，在死亡时则将福利支付给其家属；</w:t>
      </w:r>
    </w:p>
    <w:p w:rsidR="00000000" w:rsidRDefault="00901CBE" w:rsidP="00901CBE">
      <w:pPr>
        <w:pStyle w:val="a0"/>
        <w:numPr>
          <w:ilvl w:val="0"/>
          <w:numId w:val="16"/>
        </w:numPr>
        <w:ind w:left="1531" w:hanging="510"/>
      </w:pPr>
      <w:r>
        <w:rPr>
          <w:rFonts w:hint="eastAsia"/>
        </w:rPr>
        <w:t>残疾和人寿保险针对的是职工或退休者的与工作无关的残疾或死亡风险；抚恤金支付给有关个人或其受益人；</w:t>
      </w:r>
    </w:p>
    <w:p w:rsidR="00000000" w:rsidRDefault="00901CBE" w:rsidP="00901CBE">
      <w:pPr>
        <w:pStyle w:val="a0"/>
        <w:numPr>
          <w:ilvl w:val="0"/>
          <w:numId w:val="16"/>
        </w:numPr>
        <w:ind w:left="1531" w:hanging="510"/>
      </w:pPr>
      <w:r>
        <w:rPr>
          <w:rFonts w:hint="eastAsia"/>
        </w:rPr>
        <w:t>退休、高龄失业、老年保险是一种养老储蓄保险；所保的风险是退</w:t>
      </w:r>
      <w:r>
        <w:rPr>
          <w:rFonts w:hint="eastAsia"/>
        </w:rPr>
        <w:t>休、高龄失业、老年、以及领取退休金者的死亡。参加了这一保险，职工便有权获得退休金、医疗、家庭福利以及按照法律规定的其他援助；</w:t>
      </w:r>
    </w:p>
    <w:p w:rsidR="00000000" w:rsidRDefault="00901CBE" w:rsidP="00901CBE">
      <w:pPr>
        <w:pStyle w:val="a0"/>
        <w:numPr>
          <w:ilvl w:val="0"/>
          <w:numId w:val="16"/>
        </w:numPr>
        <w:ind w:left="1531" w:hanging="510"/>
      </w:pPr>
      <w:r>
        <w:rPr>
          <w:rFonts w:hint="eastAsia"/>
        </w:rPr>
        <w:t>最后，日托和社会福利保险使受保人及其受益人能够按照法律规定的条件获得儿童日托服务，并向机构的成员和一般社区提供社会福利，用于改进他们的健康，防止疾病和事故，并通过各种方案和服务促进人民生活水准的普遍提高。</w:t>
      </w:r>
    </w:p>
    <w:p w:rsidR="00000000" w:rsidRDefault="00901CBE">
      <w:pPr>
        <w:spacing w:after="240"/>
        <w:textAlignment w:val="center"/>
      </w:pPr>
      <w:r>
        <w:tab/>
        <w:t xml:space="preserve">174.  </w:t>
      </w:r>
      <w:r>
        <w:rPr>
          <w:rFonts w:hint="eastAsia"/>
        </w:rPr>
        <w:t>必须指出，上述法律已经历了大幅度修改，现在只有四个方面：工伤事故；疾病和怀孕；残疾、老年、高龄失业、死亡</w:t>
      </w:r>
      <w:r>
        <w:t>(IVCM)</w:t>
      </w:r>
      <w:r>
        <w:rPr>
          <w:rFonts w:hint="eastAsia"/>
        </w:rPr>
        <w:t>以及日托。这意味着</w:t>
      </w:r>
      <w:r>
        <w:t>IVCM</w:t>
      </w:r>
      <w:r>
        <w:rPr>
          <w:rFonts w:hint="eastAsia"/>
        </w:rPr>
        <w:t>保险现又分成两个新部分</w:t>
      </w:r>
      <w:r>
        <w:t>(</w:t>
      </w:r>
      <w:r>
        <w:rPr>
          <w:rFonts w:hint="eastAsia"/>
        </w:rPr>
        <w:t>残疾和死亡；退休、高龄失业、老年</w:t>
      </w:r>
      <w:r>
        <w:t>)</w:t>
      </w:r>
      <w:r>
        <w:rPr>
          <w:rFonts w:hint="eastAsia"/>
        </w:rPr>
        <w:t>，这样，原来的一些社会福利现在成了通过保险提供的福利。</w:t>
      </w:r>
    </w:p>
    <w:p w:rsidR="00000000" w:rsidRDefault="00901CBE">
      <w:pPr>
        <w:pStyle w:val="Heading4"/>
      </w:pPr>
      <w:r>
        <w:rPr>
          <w:rFonts w:hint="eastAsia"/>
        </w:rPr>
        <w:t>社会保险占国内生产总值和国家预算的百分比</w:t>
      </w:r>
      <w:r>
        <w:t>(1992-1996</w:t>
      </w:r>
      <w:r>
        <w:rPr>
          <w:rFonts w:hint="eastAsia"/>
        </w:rPr>
        <w:t>年订正数字</w:t>
      </w:r>
      <w:r>
        <w:t>)</w:t>
      </w:r>
    </w:p>
    <w:p w:rsidR="00000000" w:rsidRDefault="00901CBE">
      <w:r>
        <w:tab/>
        <w:t xml:space="preserve">175.  </w:t>
      </w:r>
      <w:r>
        <w:rPr>
          <w:rFonts w:hint="eastAsia"/>
        </w:rPr>
        <w:t>关于社会保险机构的财政，</w:t>
      </w:r>
      <w:r>
        <w:t>1995</w:t>
      </w:r>
      <w:r>
        <w:rPr>
          <w:rFonts w:hint="eastAsia"/>
        </w:rPr>
        <w:t>年，</w:t>
      </w:r>
      <w:r>
        <w:t>IMSS</w:t>
      </w:r>
      <w:r>
        <w:rPr>
          <w:rFonts w:hint="eastAsia"/>
        </w:rPr>
        <w:t>获得收入</w:t>
      </w:r>
      <w:r>
        <w:t>390.088</w:t>
      </w:r>
      <w:r>
        <w:rPr>
          <w:rFonts w:hint="eastAsia"/>
        </w:rPr>
        <w:t>亿比索，比</w:t>
      </w:r>
      <w:r>
        <w:t>1994</w:t>
      </w:r>
      <w:r>
        <w:rPr>
          <w:rFonts w:hint="eastAsia"/>
        </w:rPr>
        <w:t>年实际收入下降了</w:t>
      </w:r>
      <w:r>
        <w:t>17.2%</w:t>
      </w:r>
      <w:r>
        <w:rPr>
          <w:rFonts w:hint="eastAsia"/>
        </w:rPr>
        <w:t>，这是由于付款人数减少，实际工资下降，保险覆盖率也下降。</w:t>
      </w:r>
      <w:r>
        <w:t>IMSS</w:t>
      </w:r>
      <w:r>
        <w:rPr>
          <w:rFonts w:hint="eastAsia"/>
        </w:rPr>
        <w:t>计划开支</w:t>
      </w:r>
      <w:r>
        <w:t>421.897</w:t>
      </w:r>
      <w:r>
        <w:rPr>
          <w:rFonts w:hint="eastAsia"/>
        </w:rPr>
        <w:t>亿比索，比</w:t>
      </w:r>
      <w:r>
        <w:t>1994</w:t>
      </w:r>
      <w:r>
        <w:rPr>
          <w:rFonts w:hint="eastAsia"/>
        </w:rPr>
        <w:t>年实际下降</w:t>
      </w:r>
      <w:r>
        <w:t>9.9%</w:t>
      </w:r>
      <w:r>
        <w:rPr>
          <w:rFonts w:hint="eastAsia"/>
        </w:rPr>
        <w:t>；这一项目受到下列因素的影响：更多的使用储备，现金福利开支减少，投资率下降。尽管投资开支下降，但该机构</w:t>
      </w:r>
      <w:r>
        <w:rPr>
          <w:rFonts w:hint="eastAsia"/>
        </w:rPr>
        <w:t>还是在这一年里完成了</w:t>
      </w:r>
      <w:r>
        <w:t>96</w:t>
      </w:r>
      <w:r>
        <w:rPr>
          <w:rFonts w:hint="eastAsia"/>
        </w:rPr>
        <w:t>项公共工程的</w:t>
      </w:r>
      <w:r>
        <w:t>85.4%</w:t>
      </w:r>
      <w:r>
        <w:rPr>
          <w:rFonts w:hint="eastAsia"/>
        </w:rPr>
        <w:t>，其中包括</w:t>
      </w:r>
      <w:r>
        <w:t>25</w:t>
      </w:r>
      <w:r>
        <w:rPr>
          <w:rFonts w:hint="eastAsia"/>
        </w:rPr>
        <w:t>个家庭医疗单位，和</w:t>
      </w:r>
      <w:r>
        <w:t>18</w:t>
      </w:r>
      <w:r>
        <w:rPr>
          <w:rFonts w:hint="eastAsia"/>
        </w:rPr>
        <w:t>个综合性医院。</w:t>
      </w:r>
    </w:p>
    <w:p w:rsidR="00000000" w:rsidRDefault="00901CBE">
      <w:r>
        <w:tab/>
        <w:t>176.  ISSSTE</w:t>
      </w:r>
      <w:r>
        <w:rPr>
          <w:rFonts w:hint="eastAsia"/>
        </w:rPr>
        <w:t>收入了</w:t>
      </w:r>
      <w:r>
        <w:t>12.653</w:t>
      </w:r>
      <w:r>
        <w:rPr>
          <w:rFonts w:hint="eastAsia"/>
        </w:rPr>
        <w:t>亿比索，实际下降了</w:t>
      </w:r>
      <w:r>
        <w:t>7.5%</w:t>
      </w:r>
      <w:r>
        <w:rPr>
          <w:rFonts w:hint="eastAsia"/>
        </w:rPr>
        <w:t>，这是由于付款者的实际收入减少，但另一方面，商店系统的盈利以及</w:t>
      </w:r>
      <w:r>
        <w:t>ISSSTE</w:t>
      </w:r>
      <w:r>
        <w:rPr>
          <w:rFonts w:hint="eastAsia"/>
        </w:rPr>
        <w:t>住房基金</w:t>
      </w:r>
      <w:r>
        <w:t>(FOVISSSTE)</w:t>
      </w:r>
      <w:r>
        <w:rPr>
          <w:rFonts w:hint="eastAsia"/>
        </w:rPr>
        <w:t>所创造的收入以及收回的以往的债务，部分抵消了上述的下降。按照机构的方案优先次序，其开支总额为</w:t>
      </w:r>
      <w:r>
        <w:t>11.479</w:t>
      </w:r>
      <w:r>
        <w:rPr>
          <w:rFonts w:hint="eastAsia"/>
        </w:rPr>
        <w:t>亿比索，比</w:t>
      </w:r>
      <w:r>
        <w:t>1994</w:t>
      </w:r>
      <w:r>
        <w:rPr>
          <w:rFonts w:hint="eastAsia"/>
        </w:rPr>
        <w:t>年实际下降</w:t>
      </w:r>
      <w:r>
        <w:t>17.6%</w:t>
      </w:r>
      <w:r>
        <w:rPr>
          <w:rFonts w:hint="eastAsia"/>
        </w:rPr>
        <w:t>。在投资方面，该机构建成了五个一流的单位，并扩建了</w:t>
      </w:r>
      <w:r>
        <w:t>18</w:t>
      </w:r>
      <w:r>
        <w:rPr>
          <w:rFonts w:hint="eastAsia"/>
        </w:rPr>
        <w:t>个医院和医院诊所。</w:t>
      </w:r>
    </w:p>
    <w:p w:rsidR="00000000" w:rsidRDefault="00901CBE">
      <w:pPr>
        <w:spacing w:after="240"/>
        <w:textAlignment w:val="center"/>
      </w:pPr>
      <w:r>
        <w:tab/>
        <w:t xml:space="preserve">177.  </w:t>
      </w:r>
      <w:r>
        <w:rPr>
          <w:rFonts w:hint="eastAsia"/>
        </w:rPr>
        <w:t>下表列出了</w:t>
      </w:r>
      <w:r>
        <w:t>ISSSTE</w:t>
      </w:r>
      <w:r>
        <w:rPr>
          <w:rFonts w:hint="eastAsia"/>
        </w:rPr>
        <w:t>在</w:t>
      </w:r>
      <w:r>
        <w:t>1992-1997</w:t>
      </w:r>
      <w:r>
        <w:rPr>
          <w:rFonts w:hint="eastAsia"/>
        </w:rPr>
        <w:t>年期间开支额占国内生产总值和国家预算的百分比。</w:t>
      </w:r>
    </w:p>
    <w:p w:rsidR="00000000" w:rsidRDefault="00901CBE">
      <w:pPr>
        <w:pStyle w:val="Heading3"/>
        <w:spacing w:after="120"/>
        <w:rPr>
          <w:u w:val="none"/>
        </w:rPr>
      </w:pPr>
      <w:r>
        <w:rPr>
          <w:rFonts w:hint="eastAsia"/>
          <w:u w:val="none"/>
        </w:rPr>
        <w:t>财政指示数</w:t>
      </w:r>
      <w:r>
        <w:rPr>
          <w:u w:val="none"/>
        </w:rPr>
        <w:br/>
        <w:t>(</w:t>
      </w:r>
      <w:r>
        <w:rPr>
          <w:rFonts w:hint="eastAsia"/>
          <w:u w:val="none"/>
        </w:rPr>
        <w:t>百万比索</w:t>
      </w:r>
      <w:r>
        <w:rPr>
          <w:u w:val="none"/>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418"/>
        <w:gridCol w:w="1418"/>
        <w:gridCol w:w="1418"/>
        <w:gridCol w:w="1418"/>
        <w:gridCol w:w="1418"/>
      </w:tblGrid>
      <w:tr w:rsidR="00000000">
        <w:tblPrEx>
          <w:tblCellMar>
            <w:top w:w="0" w:type="dxa"/>
            <w:bottom w:w="0" w:type="dxa"/>
          </w:tblCellMar>
        </w:tblPrEx>
        <w:tc>
          <w:tcPr>
            <w:tcW w:w="2308" w:type="dxa"/>
          </w:tcPr>
          <w:p w:rsidR="00000000" w:rsidRDefault="00901CBE">
            <w:pPr>
              <w:spacing w:before="120" w:after="40" w:line="288" w:lineRule="auto"/>
              <w:jc w:val="center"/>
              <w:rPr>
                <w:sz w:val="21"/>
              </w:rPr>
            </w:pPr>
          </w:p>
        </w:tc>
        <w:tc>
          <w:tcPr>
            <w:tcW w:w="1418" w:type="dxa"/>
          </w:tcPr>
          <w:p w:rsidR="00000000" w:rsidRDefault="00901CBE">
            <w:pPr>
              <w:spacing w:before="120" w:after="40" w:line="288" w:lineRule="auto"/>
              <w:ind w:right="113"/>
              <w:jc w:val="center"/>
              <w:rPr>
                <w:sz w:val="21"/>
              </w:rPr>
            </w:pPr>
            <w:r>
              <w:rPr>
                <w:sz w:val="21"/>
              </w:rPr>
              <w:t>1992</w:t>
            </w:r>
          </w:p>
        </w:tc>
        <w:tc>
          <w:tcPr>
            <w:tcW w:w="1418" w:type="dxa"/>
          </w:tcPr>
          <w:p w:rsidR="00000000" w:rsidRDefault="00901CBE">
            <w:pPr>
              <w:spacing w:before="120" w:after="40" w:line="288" w:lineRule="auto"/>
              <w:ind w:right="113"/>
              <w:jc w:val="center"/>
              <w:rPr>
                <w:sz w:val="21"/>
              </w:rPr>
            </w:pPr>
            <w:r>
              <w:rPr>
                <w:sz w:val="21"/>
              </w:rPr>
              <w:t>1993</w:t>
            </w:r>
          </w:p>
        </w:tc>
        <w:tc>
          <w:tcPr>
            <w:tcW w:w="1418" w:type="dxa"/>
          </w:tcPr>
          <w:p w:rsidR="00000000" w:rsidRDefault="00901CBE">
            <w:pPr>
              <w:spacing w:before="120" w:after="40" w:line="288" w:lineRule="auto"/>
              <w:ind w:right="113"/>
              <w:jc w:val="center"/>
              <w:rPr>
                <w:sz w:val="21"/>
              </w:rPr>
            </w:pPr>
            <w:r>
              <w:rPr>
                <w:sz w:val="21"/>
              </w:rPr>
              <w:t>1994</w:t>
            </w:r>
          </w:p>
        </w:tc>
        <w:tc>
          <w:tcPr>
            <w:tcW w:w="1418" w:type="dxa"/>
          </w:tcPr>
          <w:p w:rsidR="00000000" w:rsidRDefault="00901CBE">
            <w:pPr>
              <w:spacing w:before="120" w:after="40" w:line="288" w:lineRule="auto"/>
              <w:ind w:right="113"/>
              <w:jc w:val="center"/>
              <w:rPr>
                <w:sz w:val="21"/>
              </w:rPr>
            </w:pPr>
            <w:r>
              <w:rPr>
                <w:sz w:val="21"/>
              </w:rPr>
              <w:t>1995</w:t>
            </w:r>
          </w:p>
        </w:tc>
        <w:tc>
          <w:tcPr>
            <w:tcW w:w="1418" w:type="dxa"/>
          </w:tcPr>
          <w:p w:rsidR="00000000" w:rsidRDefault="00901CBE">
            <w:pPr>
              <w:spacing w:before="120" w:after="40" w:line="288" w:lineRule="auto"/>
              <w:ind w:right="113"/>
              <w:jc w:val="center"/>
              <w:rPr>
                <w:sz w:val="21"/>
              </w:rPr>
            </w:pPr>
            <w:r>
              <w:rPr>
                <w:sz w:val="21"/>
              </w:rPr>
              <w:t>1996</w:t>
            </w:r>
          </w:p>
        </w:tc>
      </w:tr>
      <w:tr w:rsidR="00000000">
        <w:tblPrEx>
          <w:tblCellMar>
            <w:top w:w="0" w:type="dxa"/>
            <w:bottom w:w="0" w:type="dxa"/>
          </w:tblCellMar>
        </w:tblPrEx>
        <w:tc>
          <w:tcPr>
            <w:tcW w:w="2308" w:type="dxa"/>
          </w:tcPr>
          <w:p w:rsidR="00000000" w:rsidRDefault="00901CBE">
            <w:pPr>
              <w:spacing w:before="120" w:after="40" w:line="288" w:lineRule="auto"/>
              <w:ind w:left="113" w:right="113"/>
              <w:rPr>
                <w:sz w:val="21"/>
              </w:rPr>
            </w:pPr>
            <w:r>
              <w:rPr>
                <w:rFonts w:hint="eastAsia"/>
                <w:sz w:val="21"/>
              </w:rPr>
              <w:t>国内生产总值</w:t>
            </w:r>
            <w:r>
              <w:rPr>
                <w:sz w:val="21"/>
              </w:rPr>
              <w:t>(GDP)</w:t>
            </w:r>
          </w:p>
        </w:tc>
        <w:tc>
          <w:tcPr>
            <w:tcW w:w="1418" w:type="dxa"/>
          </w:tcPr>
          <w:p w:rsidR="00000000" w:rsidRDefault="00901CBE">
            <w:pPr>
              <w:spacing w:before="120" w:after="40" w:line="288" w:lineRule="auto"/>
              <w:ind w:right="113"/>
              <w:jc w:val="right"/>
              <w:rPr>
                <w:sz w:val="21"/>
              </w:rPr>
            </w:pPr>
            <w:r>
              <w:rPr>
                <w:sz w:val="21"/>
              </w:rPr>
              <w:t>1 125 334.3</w:t>
            </w:r>
          </w:p>
        </w:tc>
        <w:tc>
          <w:tcPr>
            <w:tcW w:w="1418" w:type="dxa"/>
          </w:tcPr>
          <w:p w:rsidR="00000000" w:rsidRDefault="00901CBE">
            <w:pPr>
              <w:spacing w:before="120" w:after="40" w:line="288" w:lineRule="auto"/>
              <w:ind w:right="113"/>
              <w:jc w:val="right"/>
              <w:rPr>
                <w:sz w:val="21"/>
              </w:rPr>
            </w:pPr>
            <w:r>
              <w:rPr>
                <w:sz w:val="21"/>
              </w:rPr>
              <w:t>1 256 196.0</w:t>
            </w:r>
          </w:p>
        </w:tc>
        <w:tc>
          <w:tcPr>
            <w:tcW w:w="1418" w:type="dxa"/>
          </w:tcPr>
          <w:p w:rsidR="00000000" w:rsidRDefault="00901CBE">
            <w:pPr>
              <w:spacing w:before="120" w:after="40" w:line="288" w:lineRule="auto"/>
              <w:ind w:right="113"/>
              <w:jc w:val="right"/>
              <w:rPr>
                <w:sz w:val="21"/>
              </w:rPr>
            </w:pPr>
            <w:r>
              <w:rPr>
                <w:sz w:val="21"/>
              </w:rPr>
              <w:t>1 420 159.5</w:t>
            </w:r>
          </w:p>
        </w:tc>
        <w:tc>
          <w:tcPr>
            <w:tcW w:w="1418" w:type="dxa"/>
          </w:tcPr>
          <w:p w:rsidR="00000000" w:rsidRDefault="00901CBE">
            <w:pPr>
              <w:spacing w:before="120" w:after="40" w:line="288" w:lineRule="auto"/>
              <w:ind w:right="113"/>
              <w:jc w:val="right"/>
              <w:rPr>
                <w:sz w:val="21"/>
              </w:rPr>
            </w:pPr>
            <w:r>
              <w:rPr>
                <w:sz w:val="21"/>
              </w:rPr>
              <w:t>1 792 694.7</w:t>
            </w:r>
          </w:p>
        </w:tc>
        <w:tc>
          <w:tcPr>
            <w:tcW w:w="1418" w:type="dxa"/>
          </w:tcPr>
          <w:p w:rsidR="00000000" w:rsidRDefault="00901CBE">
            <w:pPr>
              <w:spacing w:before="120" w:after="40" w:line="288" w:lineRule="auto"/>
              <w:ind w:right="113"/>
              <w:jc w:val="right"/>
              <w:rPr>
                <w:sz w:val="21"/>
              </w:rPr>
            </w:pPr>
            <w:r>
              <w:rPr>
                <w:sz w:val="21"/>
              </w:rPr>
              <w:t>2 492 600.0</w:t>
            </w:r>
          </w:p>
        </w:tc>
      </w:tr>
      <w:tr w:rsidR="00000000">
        <w:tblPrEx>
          <w:tblCellMar>
            <w:top w:w="0" w:type="dxa"/>
            <w:bottom w:w="0" w:type="dxa"/>
          </w:tblCellMar>
        </w:tblPrEx>
        <w:tc>
          <w:tcPr>
            <w:tcW w:w="2308" w:type="dxa"/>
          </w:tcPr>
          <w:p w:rsidR="00000000" w:rsidRDefault="00901CBE">
            <w:pPr>
              <w:spacing w:before="120" w:after="40" w:line="288" w:lineRule="auto"/>
              <w:ind w:left="113" w:right="113"/>
              <w:rPr>
                <w:sz w:val="21"/>
              </w:rPr>
            </w:pPr>
            <w:r>
              <w:rPr>
                <w:rFonts w:hint="eastAsia"/>
                <w:sz w:val="21"/>
              </w:rPr>
              <w:t>国民开支净额</w:t>
            </w:r>
          </w:p>
        </w:tc>
        <w:tc>
          <w:tcPr>
            <w:tcW w:w="1418" w:type="dxa"/>
          </w:tcPr>
          <w:p w:rsidR="00000000" w:rsidRDefault="00901CBE">
            <w:pPr>
              <w:spacing w:before="120" w:after="40" w:line="288" w:lineRule="auto"/>
              <w:ind w:right="113"/>
              <w:jc w:val="center"/>
              <w:rPr>
                <w:sz w:val="21"/>
              </w:rPr>
            </w:pPr>
            <w:r>
              <w:rPr>
                <w:rFonts w:hint="eastAsia"/>
                <w:sz w:val="21"/>
              </w:rPr>
              <w:t>不详</w:t>
            </w:r>
          </w:p>
        </w:tc>
        <w:tc>
          <w:tcPr>
            <w:tcW w:w="1418" w:type="dxa"/>
          </w:tcPr>
          <w:p w:rsidR="00000000" w:rsidRDefault="00901CBE">
            <w:pPr>
              <w:spacing w:before="120" w:after="40" w:line="288" w:lineRule="auto"/>
              <w:ind w:right="113"/>
              <w:jc w:val="right"/>
              <w:rPr>
                <w:sz w:val="21"/>
              </w:rPr>
            </w:pPr>
            <w:r>
              <w:rPr>
                <w:sz w:val="21"/>
              </w:rPr>
              <w:t>279 709.0</w:t>
            </w:r>
          </w:p>
        </w:tc>
        <w:tc>
          <w:tcPr>
            <w:tcW w:w="1418" w:type="dxa"/>
          </w:tcPr>
          <w:p w:rsidR="00000000" w:rsidRDefault="00901CBE">
            <w:pPr>
              <w:spacing w:before="120" w:after="40" w:line="288" w:lineRule="auto"/>
              <w:ind w:right="113"/>
              <w:jc w:val="right"/>
              <w:rPr>
                <w:sz w:val="21"/>
              </w:rPr>
            </w:pPr>
            <w:r>
              <w:rPr>
                <w:sz w:val="21"/>
              </w:rPr>
              <w:t>328 191.0</w:t>
            </w:r>
          </w:p>
        </w:tc>
        <w:tc>
          <w:tcPr>
            <w:tcW w:w="1418" w:type="dxa"/>
          </w:tcPr>
          <w:p w:rsidR="00000000" w:rsidRDefault="00901CBE">
            <w:pPr>
              <w:spacing w:before="120" w:after="40" w:line="288" w:lineRule="auto"/>
              <w:ind w:right="113"/>
              <w:jc w:val="right"/>
              <w:rPr>
                <w:sz w:val="21"/>
              </w:rPr>
            </w:pPr>
            <w:r>
              <w:rPr>
                <w:sz w:val="21"/>
              </w:rPr>
              <w:t>421 240.6</w:t>
            </w:r>
          </w:p>
        </w:tc>
        <w:tc>
          <w:tcPr>
            <w:tcW w:w="1418" w:type="dxa"/>
          </w:tcPr>
          <w:p w:rsidR="00000000" w:rsidRDefault="00901CBE">
            <w:pPr>
              <w:spacing w:before="120" w:after="40" w:line="288" w:lineRule="auto"/>
              <w:ind w:right="113"/>
              <w:jc w:val="right"/>
              <w:rPr>
                <w:sz w:val="21"/>
              </w:rPr>
            </w:pPr>
            <w:r>
              <w:rPr>
                <w:sz w:val="21"/>
              </w:rPr>
              <w:t>725 789.6</w:t>
            </w:r>
          </w:p>
        </w:tc>
      </w:tr>
      <w:tr w:rsidR="00000000">
        <w:tblPrEx>
          <w:tblCellMar>
            <w:top w:w="0" w:type="dxa"/>
            <w:bottom w:w="0" w:type="dxa"/>
          </w:tblCellMar>
        </w:tblPrEx>
        <w:tc>
          <w:tcPr>
            <w:tcW w:w="2308" w:type="dxa"/>
          </w:tcPr>
          <w:p w:rsidR="00000000" w:rsidRDefault="00901CBE">
            <w:pPr>
              <w:spacing w:before="120" w:after="40" w:line="288" w:lineRule="auto"/>
              <w:ind w:left="113" w:right="113"/>
              <w:rPr>
                <w:sz w:val="21"/>
              </w:rPr>
            </w:pPr>
            <w:r>
              <w:rPr>
                <w:sz w:val="21"/>
              </w:rPr>
              <w:t>ISSSTE</w:t>
            </w:r>
            <w:r>
              <w:rPr>
                <w:rFonts w:hint="eastAsia"/>
                <w:sz w:val="21"/>
              </w:rPr>
              <w:t>开支总额</w:t>
            </w:r>
          </w:p>
        </w:tc>
        <w:tc>
          <w:tcPr>
            <w:tcW w:w="1418" w:type="dxa"/>
          </w:tcPr>
          <w:p w:rsidR="00000000" w:rsidRDefault="00901CBE">
            <w:pPr>
              <w:spacing w:before="120" w:after="40" w:line="288" w:lineRule="auto"/>
              <w:ind w:right="113"/>
              <w:jc w:val="right"/>
              <w:rPr>
                <w:sz w:val="21"/>
              </w:rPr>
            </w:pPr>
            <w:r>
              <w:rPr>
                <w:sz w:val="21"/>
              </w:rPr>
              <w:t>6 756.6</w:t>
            </w:r>
          </w:p>
        </w:tc>
        <w:tc>
          <w:tcPr>
            <w:tcW w:w="1418" w:type="dxa"/>
          </w:tcPr>
          <w:p w:rsidR="00000000" w:rsidRDefault="00901CBE">
            <w:pPr>
              <w:spacing w:before="120" w:after="40" w:line="288" w:lineRule="auto"/>
              <w:ind w:right="113"/>
              <w:jc w:val="right"/>
              <w:rPr>
                <w:sz w:val="21"/>
              </w:rPr>
            </w:pPr>
            <w:r>
              <w:rPr>
                <w:sz w:val="21"/>
              </w:rPr>
              <w:t>8 047.3</w:t>
            </w:r>
          </w:p>
        </w:tc>
        <w:tc>
          <w:tcPr>
            <w:tcW w:w="1418" w:type="dxa"/>
          </w:tcPr>
          <w:p w:rsidR="00000000" w:rsidRDefault="00901CBE">
            <w:pPr>
              <w:spacing w:before="120" w:after="40" w:line="288" w:lineRule="auto"/>
              <w:ind w:right="113"/>
              <w:jc w:val="right"/>
              <w:rPr>
                <w:sz w:val="21"/>
              </w:rPr>
            </w:pPr>
            <w:r>
              <w:rPr>
                <w:sz w:val="21"/>
              </w:rPr>
              <w:t>10 025.2</w:t>
            </w:r>
          </w:p>
        </w:tc>
        <w:tc>
          <w:tcPr>
            <w:tcW w:w="1418" w:type="dxa"/>
          </w:tcPr>
          <w:p w:rsidR="00000000" w:rsidRDefault="00901CBE">
            <w:pPr>
              <w:spacing w:before="120" w:after="40" w:line="288" w:lineRule="auto"/>
              <w:ind w:right="113"/>
              <w:jc w:val="right"/>
              <w:rPr>
                <w:sz w:val="21"/>
              </w:rPr>
            </w:pPr>
            <w:r>
              <w:rPr>
                <w:sz w:val="21"/>
              </w:rPr>
              <w:t>11 148.1</w:t>
            </w:r>
          </w:p>
        </w:tc>
        <w:tc>
          <w:tcPr>
            <w:tcW w:w="1418" w:type="dxa"/>
          </w:tcPr>
          <w:p w:rsidR="00000000" w:rsidRDefault="00901CBE">
            <w:pPr>
              <w:spacing w:before="120" w:after="40" w:line="288" w:lineRule="auto"/>
              <w:ind w:right="113"/>
              <w:jc w:val="right"/>
              <w:rPr>
                <w:sz w:val="21"/>
              </w:rPr>
            </w:pPr>
            <w:r>
              <w:rPr>
                <w:sz w:val="21"/>
              </w:rPr>
              <w:t>15 489.</w:t>
            </w:r>
            <w:r>
              <w:rPr>
                <w:sz w:val="21"/>
              </w:rPr>
              <w:t>8</w:t>
            </w:r>
          </w:p>
        </w:tc>
      </w:tr>
      <w:tr w:rsidR="00000000">
        <w:tblPrEx>
          <w:tblCellMar>
            <w:top w:w="0" w:type="dxa"/>
            <w:bottom w:w="0" w:type="dxa"/>
          </w:tblCellMar>
        </w:tblPrEx>
        <w:tc>
          <w:tcPr>
            <w:tcW w:w="2308" w:type="dxa"/>
          </w:tcPr>
          <w:p w:rsidR="00000000" w:rsidRDefault="00901CBE">
            <w:pPr>
              <w:spacing w:before="120" w:after="40" w:line="288" w:lineRule="auto"/>
              <w:ind w:left="113" w:right="113"/>
              <w:jc w:val="left"/>
              <w:rPr>
                <w:sz w:val="21"/>
              </w:rPr>
            </w:pPr>
            <w:r>
              <w:rPr>
                <w:sz w:val="21"/>
              </w:rPr>
              <w:t>ISSSTE</w:t>
            </w:r>
            <w:r>
              <w:rPr>
                <w:rFonts w:hint="eastAsia"/>
                <w:sz w:val="21"/>
              </w:rPr>
              <w:t>开支额占</w:t>
            </w:r>
            <w:r>
              <w:rPr>
                <w:sz w:val="21"/>
              </w:rPr>
              <w:t>GDP</w:t>
            </w:r>
            <w:r>
              <w:rPr>
                <w:rFonts w:hint="eastAsia"/>
                <w:sz w:val="21"/>
              </w:rPr>
              <w:t>的百分比</w:t>
            </w:r>
          </w:p>
        </w:tc>
        <w:tc>
          <w:tcPr>
            <w:tcW w:w="1418" w:type="dxa"/>
          </w:tcPr>
          <w:p w:rsidR="00000000" w:rsidRDefault="00901CBE">
            <w:pPr>
              <w:spacing w:before="120" w:after="40" w:line="288" w:lineRule="auto"/>
              <w:ind w:right="113"/>
              <w:jc w:val="right"/>
              <w:rPr>
                <w:sz w:val="21"/>
              </w:rPr>
            </w:pPr>
            <w:r>
              <w:rPr>
                <w:sz w:val="21"/>
              </w:rPr>
              <w:t>0.6</w:t>
            </w:r>
          </w:p>
        </w:tc>
        <w:tc>
          <w:tcPr>
            <w:tcW w:w="1418" w:type="dxa"/>
          </w:tcPr>
          <w:p w:rsidR="00000000" w:rsidRDefault="00901CBE">
            <w:pPr>
              <w:spacing w:before="120" w:after="40" w:line="288" w:lineRule="auto"/>
              <w:ind w:right="113"/>
              <w:jc w:val="right"/>
              <w:rPr>
                <w:sz w:val="21"/>
              </w:rPr>
            </w:pPr>
            <w:r>
              <w:rPr>
                <w:sz w:val="21"/>
              </w:rPr>
              <w:t>0.6</w:t>
            </w:r>
          </w:p>
        </w:tc>
        <w:tc>
          <w:tcPr>
            <w:tcW w:w="1418" w:type="dxa"/>
          </w:tcPr>
          <w:p w:rsidR="00000000" w:rsidRDefault="00901CBE">
            <w:pPr>
              <w:spacing w:before="120" w:after="40" w:line="288" w:lineRule="auto"/>
              <w:ind w:right="113"/>
              <w:jc w:val="right"/>
              <w:rPr>
                <w:sz w:val="21"/>
              </w:rPr>
            </w:pPr>
            <w:r>
              <w:rPr>
                <w:sz w:val="21"/>
              </w:rPr>
              <w:t>0.7</w:t>
            </w:r>
          </w:p>
        </w:tc>
        <w:tc>
          <w:tcPr>
            <w:tcW w:w="1418" w:type="dxa"/>
          </w:tcPr>
          <w:p w:rsidR="00000000" w:rsidRDefault="00901CBE">
            <w:pPr>
              <w:spacing w:before="120" w:after="40" w:line="288" w:lineRule="auto"/>
              <w:ind w:right="113"/>
              <w:jc w:val="right"/>
              <w:rPr>
                <w:sz w:val="21"/>
              </w:rPr>
            </w:pPr>
            <w:r>
              <w:rPr>
                <w:sz w:val="21"/>
              </w:rPr>
              <w:t>0.6</w:t>
            </w:r>
          </w:p>
        </w:tc>
        <w:tc>
          <w:tcPr>
            <w:tcW w:w="1418" w:type="dxa"/>
          </w:tcPr>
          <w:p w:rsidR="00000000" w:rsidRDefault="00901CBE">
            <w:pPr>
              <w:spacing w:before="120" w:after="40" w:line="288" w:lineRule="auto"/>
              <w:ind w:right="113"/>
              <w:jc w:val="right"/>
              <w:rPr>
                <w:sz w:val="21"/>
              </w:rPr>
            </w:pPr>
            <w:r>
              <w:rPr>
                <w:sz w:val="21"/>
              </w:rPr>
              <w:t>0.6</w:t>
            </w:r>
          </w:p>
        </w:tc>
      </w:tr>
      <w:tr w:rsidR="00000000">
        <w:tblPrEx>
          <w:tblCellMar>
            <w:top w:w="0" w:type="dxa"/>
            <w:bottom w:w="0" w:type="dxa"/>
          </w:tblCellMar>
        </w:tblPrEx>
        <w:tc>
          <w:tcPr>
            <w:tcW w:w="2308" w:type="dxa"/>
          </w:tcPr>
          <w:p w:rsidR="00000000" w:rsidRDefault="00901CBE">
            <w:pPr>
              <w:spacing w:before="120" w:after="40" w:line="288" w:lineRule="auto"/>
              <w:ind w:left="113"/>
              <w:jc w:val="left"/>
              <w:rPr>
                <w:sz w:val="21"/>
              </w:rPr>
            </w:pPr>
            <w:r>
              <w:rPr>
                <w:sz w:val="21"/>
              </w:rPr>
              <w:t>ISSSTE</w:t>
            </w:r>
            <w:r>
              <w:rPr>
                <w:rFonts w:hint="eastAsia"/>
                <w:sz w:val="21"/>
              </w:rPr>
              <w:t>开支额占国民开支净额的百分比</w:t>
            </w:r>
          </w:p>
        </w:tc>
        <w:tc>
          <w:tcPr>
            <w:tcW w:w="1418" w:type="dxa"/>
          </w:tcPr>
          <w:p w:rsidR="00000000" w:rsidRDefault="00901CBE">
            <w:pPr>
              <w:spacing w:before="120" w:after="40" w:line="288" w:lineRule="auto"/>
              <w:ind w:right="113"/>
              <w:jc w:val="center"/>
              <w:rPr>
                <w:sz w:val="21"/>
              </w:rPr>
            </w:pPr>
            <w:r>
              <w:rPr>
                <w:rFonts w:hint="eastAsia"/>
                <w:sz w:val="21"/>
              </w:rPr>
              <w:t>不详</w:t>
            </w:r>
          </w:p>
        </w:tc>
        <w:tc>
          <w:tcPr>
            <w:tcW w:w="1418" w:type="dxa"/>
          </w:tcPr>
          <w:p w:rsidR="00000000" w:rsidRDefault="00901CBE">
            <w:pPr>
              <w:spacing w:before="120" w:after="40" w:line="288" w:lineRule="auto"/>
              <w:ind w:right="113"/>
              <w:jc w:val="right"/>
              <w:rPr>
                <w:sz w:val="21"/>
              </w:rPr>
            </w:pPr>
            <w:r>
              <w:rPr>
                <w:sz w:val="21"/>
              </w:rPr>
              <w:t>2.9</w:t>
            </w:r>
          </w:p>
        </w:tc>
        <w:tc>
          <w:tcPr>
            <w:tcW w:w="1418" w:type="dxa"/>
          </w:tcPr>
          <w:p w:rsidR="00000000" w:rsidRDefault="00901CBE">
            <w:pPr>
              <w:spacing w:before="120" w:after="40" w:line="288" w:lineRule="auto"/>
              <w:ind w:right="113"/>
              <w:jc w:val="right"/>
              <w:rPr>
                <w:sz w:val="21"/>
              </w:rPr>
            </w:pPr>
            <w:r>
              <w:rPr>
                <w:sz w:val="21"/>
              </w:rPr>
              <w:t>3.1</w:t>
            </w:r>
          </w:p>
        </w:tc>
        <w:tc>
          <w:tcPr>
            <w:tcW w:w="1418" w:type="dxa"/>
          </w:tcPr>
          <w:p w:rsidR="00000000" w:rsidRDefault="00901CBE">
            <w:pPr>
              <w:spacing w:before="120" w:after="40" w:line="288" w:lineRule="auto"/>
              <w:ind w:right="113"/>
              <w:jc w:val="right"/>
              <w:rPr>
                <w:sz w:val="21"/>
              </w:rPr>
            </w:pPr>
            <w:r>
              <w:rPr>
                <w:sz w:val="21"/>
              </w:rPr>
              <w:t>2.6</w:t>
            </w:r>
          </w:p>
        </w:tc>
        <w:tc>
          <w:tcPr>
            <w:tcW w:w="1418" w:type="dxa"/>
          </w:tcPr>
          <w:p w:rsidR="00000000" w:rsidRDefault="00901CBE">
            <w:pPr>
              <w:spacing w:before="120" w:after="40" w:line="288" w:lineRule="auto"/>
              <w:ind w:right="113"/>
              <w:jc w:val="right"/>
              <w:rPr>
                <w:sz w:val="21"/>
              </w:rPr>
            </w:pPr>
            <w:r>
              <w:rPr>
                <w:sz w:val="21"/>
              </w:rPr>
              <w:t>2.8</w:t>
            </w:r>
          </w:p>
        </w:tc>
      </w:tr>
    </w:tbl>
    <w:p w:rsidR="00000000" w:rsidRDefault="00901CBE">
      <w:pPr>
        <w:spacing w:before="360" w:after="240"/>
      </w:pPr>
      <w:r>
        <w:tab/>
        <w:t xml:space="preserve">178.  </w:t>
      </w:r>
      <w:r>
        <w:rPr>
          <w:rFonts w:hint="eastAsia"/>
        </w:rPr>
        <w:t>联邦政府在社会发展部门进行的公共投资情况见下表所列，这里所用的数字是国家统计、地理和信息技术局所收集的数字</w:t>
      </w:r>
      <w:r>
        <w:t>(</w:t>
      </w:r>
      <w:r>
        <w:rPr>
          <w:rFonts w:hint="eastAsia"/>
        </w:rPr>
        <w:t>百万比索</w:t>
      </w:r>
      <w:r>
        <w:t>)</w:t>
      </w:r>
      <w:r>
        <w:rPr>
          <w:rFonts w:hint="eastAsia"/>
        </w:rPr>
        <w:t>。</w:t>
      </w:r>
    </w:p>
    <w:tbl>
      <w:tblPr>
        <w:tblW w:w="0" w:type="auto"/>
        <w:tblInd w:w="2" w:type="dxa"/>
        <w:tblLayout w:type="fixed"/>
        <w:tblCellMar>
          <w:left w:w="28" w:type="dxa"/>
          <w:right w:w="28" w:type="dxa"/>
        </w:tblCellMar>
        <w:tblLook w:val="0000" w:firstRow="0" w:lastRow="0" w:firstColumn="0" w:lastColumn="0" w:noHBand="0" w:noVBand="0"/>
      </w:tblPr>
      <w:tblGrid>
        <w:gridCol w:w="3119"/>
        <w:gridCol w:w="3119"/>
        <w:gridCol w:w="3119"/>
      </w:tblGrid>
      <w:tr w:rsidR="00000000">
        <w:tblPrEx>
          <w:tblCellMar>
            <w:top w:w="0" w:type="dxa"/>
            <w:bottom w:w="0" w:type="dxa"/>
          </w:tblCellMar>
        </w:tblPrEx>
        <w:tc>
          <w:tcPr>
            <w:tcW w:w="3119" w:type="dxa"/>
          </w:tcPr>
          <w:p w:rsidR="00000000" w:rsidRDefault="00901CBE">
            <w:pPr>
              <w:spacing w:before="20" w:line="312" w:lineRule="auto"/>
              <w:jc w:val="center"/>
              <w:rPr>
                <w:sz w:val="21"/>
                <w:u w:val="single"/>
              </w:rPr>
            </w:pPr>
            <w:r>
              <w:rPr>
                <w:rFonts w:hint="eastAsia"/>
                <w:sz w:val="21"/>
                <w:u w:val="single"/>
              </w:rPr>
              <w:t>年</w:t>
            </w:r>
            <w:r>
              <w:rPr>
                <w:sz w:val="21"/>
                <w:u w:val="single"/>
              </w:rPr>
              <w:t xml:space="preserve">  </w:t>
            </w:r>
            <w:r>
              <w:rPr>
                <w:rFonts w:hint="eastAsia"/>
                <w:sz w:val="21"/>
                <w:u w:val="single"/>
              </w:rPr>
              <w:t>份</w:t>
            </w:r>
          </w:p>
        </w:tc>
        <w:tc>
          <w:tcPr>
            <w:tcW w:w="3119" w:type="dxa"/>
          </w:tcPr>
          <w:p w:rsidR="00000000" w:rsidRDefault="00901CBE">
            <w:pPr>
              <w:spacing w:before="20" w:line="312" w:lineRule="auto"/>
              <w:jc w:val="center"/>
              <w:rPr>
                <w:sz w:val="21"/>
              </w:rPr>
            </w:pPr>
            <w:r>
              <w:rPr>
                <w:rFonts w:hint="eastAsia"/>
                <w:sz w:val="21"/>
                <w:u w:val="single"/>
              </w:rPr>
              <w:t>总</w:t>
            </w:r>
            <w:r>
              <w:rPr>
                <w:sz w:val="21"/>
                <w:u w:val="single"/>
              </w:rPr>
              <w:t xml:space="preserve">  </w:t>
            </w:r>
            <w:r>
              <w:rPr>
                <w:rFonts w:hint="eastAsia"/>
                <w:sz w:val="21"/>
                <w:u w:val="single"/>
              </w:rPr>
              <w:t>计</w:t>
            </w:r>
          </w:p>
        </w:tc>
        <w:tc>
          <w:tcPr>
            <w:tcW w:w="3119" w:type="dxa"/>
          </w:tcPr>
          <w:p w:rsidR="00000000" w:rsidRDefault="00901CBE">
            <w:pPr>
              <w:spacing w:before="20" w:line="312" w:lineRule="auto"/>
              <w:jc w:val="center"/>
              <w:rPr>
                <w:sz w:val="21"/>
                <w:u w:val="single"/>
              </w:rPr>
            </w:pPr>
            <w:r>
              <w:rPr>
                <w:rFonts w:hint="eastAsia"/>
                <w:sz w:val="21"/>
                <w:u w:val="single"/>
              </w:rPr>
              <w:t>社会发展</w:t>
            </w:r>
          </w:p>
        </w:tc>
      </w:tr>
      <w:tr w:rsidR="00000000">
        <w:tblPrEx>
          <w:tblCellMar>
            <w:top w:w="0" w:type="dxa"/>
            <w:bottom w:w="0" w:type="dxa"/>
          </w:tblCellMar>
        </w:tblPrEx>
        <w:tc>
          <w:tcPr>
            <w:tcW w:w="3119" w:type="dxa"/>
          </w:tcPr>
          <w:p w:rsidR="00000000" w:rsidRDefault="00901CBE">
            <w:pPr>
              <w:spacing w:before="20" w:line="312" w:lineRule="auto"/>
              <w:jc w:val="center"/>
            </w:pPr>
            <w:r>
              <w:t>1992</w:t>
            </w:r>
          </w:p>
        </w:tc>
        <w:tc>
          <w:tcPr>
            <w:tcW w:w="3119" w:type="dxa"/>
          </w:tcPr>
          <w:p w:rsidR="00000000" w:rsidRDefault="00901CBE">
            <w:pPr>
              <w:spacing w:before="20" w:line="312" w:lineRule="auto"/>
              <w:jc w:val="center"/>
            </w:pPr>
            <w:r>
              <w:t>43 835.5</w:t>
            </w:r>
          </w:p>
        </w:tc>
        <w:tc>
          <w:tcPr>
            <w:tcW w:w="3119" w:type="dxa"/>
          </w:tcPr>
          <w:p w:rsidR="00000000" w:rsidRDefault="00901CBE">
            <w:pPr>
              <w:spacing w:before="20" w:line="312" w:lineRule="auto"/>
              <w:jc w:val="center"/>
            </w:pPr>
            <w:r>
              <w:t>17 856.8</w:t>
            </w:r>
          </w:p>
        </w:tc>
      </w:tr>
      <w:tr w:rsidR="00000000">
        <w:tblPrEx>
          <w:tblCellMar>
            <w:top w:w="0" w:type="dxa"/>
            <w:bottom w:w="0" w:type="dxa"/>
          </w:tblCellMar>
        </w:tblPrEx>
        <w:tc>
          <w:tcPr>
            <w:tcW w:w="3119" w:type="dxa"/>
          </w:tcPr>
          <w:p w:rsidR="00000000" w:rsidRDefault="00901CBE">
            <w:pPr>
              <w:spacing w:before="20" w:line="312" w:lineRule="auto"/>
              <w:jc w:val="center"/>
            </w:pPr>
            <w:r>
              <w:t>1993</w:t>
            </w:r>
          </w:p>
        </w:tc>
        <w:tc>
          <w:tcPr>
            <w:tcW w:w="3119" w:type="dxa"/>
          </w:tcPr>
          <w:p w:rsidR="00000000" w:rsidRDefault="00901CBE">
            <w:pPr>
              <w:spacing w:before="20" w:line="312" w:lineRule="auto"/>
              <w:ind w:right="57"/>
              <w:jc w:val="center"/>
            </w:pPr>
            <w:r>
              <w:t>47 363.0</w:t>
            </w:r>
          </w:p>
        </w:tc>
        <w:tc>
          <w:tcPr>
            <w:tcW w:w="3119" w:type="dxa"/>
          </w:tcPr>
          <w:p w:rsidR="00000000" w:rsidRDefault="00901CBE">
            <w:pPr>
              <w:spacing w:before="20" w:line="312" w:lineRule="auto"/>
              <w:jc w:val="center"/>
            </w:pPr>
            <w:r>
              <w:t>20 476.9</w:t>
            </w:r>
          </w:p>
        </w:tc>
      </w:tr>
      <w:tr w:rsidR="00000000">
        <w:tblPrEx>
          <w:tblCellMar>
            <w:top w:w="0" w:type="dxa"/>
            <w:bottom w:w="0" w:type="dxa"/>
          </w:tblCellMar>
        </w:tblPrEx>
        <w:tc>
          <w:tcPr>
            <w:tcW w:w="3119" w:type="dxa"/>
          </w:tcPr>
          <w:p w:rsidR="00000000" w:rsidRDefault="00901CBE">
            <w:pPr>
              <w:spacing w:before="20" w:line="312" w:lineRule="auto"/>
              <w:jc w:val="center"/>
            </w:pPr>
            <w:r>
              <w:t>1994</w:t>
            </w:r>
          </w:p>
        </w:tc>
        <w:tc>
          <w:tcPr>
            <w:tcW w:w="3119" w:type="dxa"/>
          </w:tcPr>
          <w:p w:rsidR="00000000" w:rsidRDefault="00901CBE">
            <w:pPr>
              <w:spacing w:before="20" w:line="312" w:lineRule="auto"/>
              <w:ind w:right="57"/>
              <w:jc w:val="center"/>
            </w:pPr>
            <w:r>
              <w:t>57 577.4</w:t>
            </w:r>
          </w:p>
        </w:tc>
        <w:tc>
          <w:tcPr>
            <w:tcW w:w="3119" w:type="dxa"/>
          </w:tcPr>
          <w:p w:rsidR="00000000" w:rsidRDefault="00901CBE">
            <w:pPr>
              <w:spacing w:before="20" w:line="312" w:lineRule="auto"/>
              <w:jc w:val="center"/>
            </w:pPr>
            <w:r>
              <w:t>26 219.4</w:t>
            </w:r>
          </w:p>
        </w:tc>
      </w:tr>
      <w:tr w:rsidR="00000000">
        <w:tblPrEx>
          <w:tblCellMar>
            <w:top w:w="0" w:type="dxa"/>
            <w:bottom w:w="0" w:type="dxa"/>
          </w:tblCellMar>
        </w:tblPrEx>
        <w:tc>
          <w:tcPr>
            <w:tcW w:w="3119" w:type="dxa"/>
          </w:tcPr>
          <w:p w:rsidR="00000000" w:rsidRDefault="00901CBE">
            <w:pPr>
              <w:spacing w:before="20" w:line="312" w:lineRule="auto"/>
              <w:jc w:val="center"/>
            </w:pPr>
            <w:r>
              <w:t>1995</w:t>
            </w:r>
          </w:p>
        </w:tc>
        <w:tc>
          <w:tcPr>
            <w:tcW w:w="3119" w:type="dxa"/>
          </w:tcPr>
          <w:p w:rsidR="00000000" w:rsidRDefault="00901CBE">
            <w:pPr>
              <w:spacing w:before="20" w:line="312" w:lineRule="auto"/>
              <w:ind w:right="57"/>
              <w:jc w:val="center"/>
            </w:pPr>
            <w:r>
              <w:t>66 820.3</w:t>
            </w:r>
          </w:p>
        </w:tc>
        <w:tc>
          <w:tcPr>
            <w:tcW w:w="3119" w:type="dxa"/>
          </w:tcPr>
          <w:p w:rsidR="00000000" w:rsidRDefault="00901CBE">
            <w:pPr>
              <w:spacing w:before="20" w:line="312" w:lineRule="auto"/>
              <w:jc w:val="center"/>
            </w:pPr>
            <w:r>
              <w:t xml:space="preserve">31 </w:t>
            </w:r>
            <w:r>
              <w:t>348.2</w:t>
            </w:r>
          </w:p>
        </w:tc>
      </w:tr>
    </w:tbl>
    <w:p w:rsidR="00000000" w:rsidRDefault="00901CBE">
      <w:pPr>
        <w:spacing w:before="240" w:after="240"/>
        <w:textAlignment w:val="center"/>
      </w:pPr>
      <w:r>
        <w:tab/>
        <w:t xml:space="preserve">179.  </w:t>
      </w:r>
      <w:r>
        <w:rPr>
          <w:rFonts w:hint="eastAsia"/>
        </w:rPr>
        <w:t>用于社会发展的公共开支分为下列几方面：教育、卫生和就业、互助和区域发展、城市发展、饮水和环境、补贴补助方案。</w:t>
      </w:r>
    </w:p>
    <w:p w:rsidR="00000000" w:rsidRDefault="00901CBE">
      <w:pPr>
        <w:pStyle w:val="Heading4"/>
        <w:spacing w:after="160"/>
      </w:pPr>
      <w:r>
        <w:rPr>
          <w:rFonts w:hint="eastAsia"/>
        </w:rPr>
        <w:t>完全没有享受社会保险或享受程度比大多数人明显低的群体，特别是妇女的处境</w:t>
      </w:r>
    </w:p>
    <w:p w:rsidR="00000000" w:rsidRDefault="00901CBE">
      <w:pPr>
        <w:spacing w:line="324" w:lineRule="auto"/>
      </w:pPr>
      <w:r>
        <w:tab/>
        <w:t xml:space="preserve">180.  </w:t>
      </w:r>
      <w:r>
        <w:rPr>
          <w:rFonts w:hint="eastAsia"/>
        </w:rPr>
        <w:t>墨西哥政府关心处境最不利的人口群体，在新的社会保险法中，规定了自愿参加的保险方案，这一方案向所有墨西哥人提供，他们不论是否工作，都可通过家庭健康保险计划参加这一方案。联邦政府还设立了</w:t>
      </w:r>
      <w:r>
        <w:t>IMSS</w:t>
      </w:r>
      <w:r>
        <w:rPr>
          <w:rFonts w:hint="eastAsia"/>
        </w:rPr>
        <w:t>互助方案，其资金来自联邦政府，这项方案针对的是没有机会获得医疗服务的处于边缘地位的农村和土著居民日</w:t>
      </w:r>
      <w:r>
        <w:rPr>
          <w:rFonts w:hint="eastAsia"/>
        </w:rPr>
        <w:t>益增加的需要。这项工作向处在这种地位的</w:t>
      </w:r>
      <w:r>
        <w:t>1,090</w:t>
      </w:r>
      <w:r>
        <w:rPr>
          <w:rFonts w:hint="eastAsia"/>
        </w:rPr>
        <w:t>万墨西哥人提供了享受医疗卫生服务的机会。</w:t>
      </w:r>
    </w:p>
    <w:p w:rsidR="00000000" w:rsidRDefault="00901CBE">
      <w:pPr>
        <w:spacing w:line="324" w:lineRule="auto"/>
      </w:pPr>
      <w:r>
        <w:tab/>
        <w:t xml:space="preserve">181.  </w:t>
      </w:r>
      <w:r>
        <w:rPr>
          <w:rFonts w:hint="eastAsia"/>
        </w:rPr>
        <w:t>母亲保护制度是疾病和怀孕保险计划的一部分，其基本原则和福利没有重大改变；然而，按照新的法律安排，保护范围扩展到已参加或直接享受到家庭医疗保险计划的妇女。</w:t>
      </w:r>
    </w:p>
    <w:p w:rsidR="00000000" w:rsidRDefault="00901CBE">
      <w:pPr>
        <w:spacing w:line="324" w:lineRule="auto"/>
      </w:pPr>
      <w:r>
        <w:tab/>
        <w:t xml:space="preserve">182.  </w:t>
      </w:r>
      <w:r>
        <w:rPr>
          <w:rFonts w:hint="eastAsia"/>
        </w:rPr>
        <w:t>怀孕的妇女如果没有资格享受</w:t>
      </w:r>
      <w:r>
        <w:t>IMSS</w:t>
      </w:r>
      <w:r>
        <w:rPr>
          <w:rFonts w:hint="eastAsia"/>
        </w:rPr>
        <w:t>所提供的社会保险福利或者其它社会保险机构所提供的福利，那么卫生部、全国促进家庭一体化发展系统</w:t>
      </w:r>
      <w:r>
        <w:t>(DIF)</w:t>
      </w:r>
      <w:r>
        <w:rPr>
          <w:rFonts w:hint="eastAsia"/>
        </w:rPr>
        <w:t>、国家卫生机构、或者私人医疗机构提供另外的保护和照顾。</w:t>
      </w:r>
    </w:p>
    <w:p w:rsidR="00000000" w:rsidRDefault="00901CBE">
      <w:pPr>
        <w:spacing w:line="324" w:lineRule="auto"/>
      </w:pPr>
      <w:r>
        <w:tab/>
        <w:t>183.  ISSSTE</w:t>
      </w:r>
      <w:r>
        <w:rPr>
          <w:rFonts w:hint="eastAsia"/>
        </w:rPr>
        <w:t>法第</w:t>
      </w:r>
      <w:r>
        <w:t>3</w:t>
      </w:r>
      <w:r>
        <w:rPr>
          <w:rFonts w:hint="eastAsia"/>
        </w:rPr>
        <w:t>条详细规定了国家</w:t>
      </w:r>
      <w:r>
        <w:rPr>
          <w:rFonts w:hint="eastAsia"/>
        </w:rPr>
        <w:t>女职工在所有经济、社会、文化方面的地位，该条规定她们必须得到下列方面的保险、福利和服务：</w:t>
      </w:r>
    </w:p>
    <w:p w:rsidR="00000000" w:rsidRDefault="00901CBE">
      <w:pPr>
        <w:spacing w:line="324" w:lineRule="auto"/>
        <w:ind w:left="1036"/>
      </w:pPr>
      <w:r>
        <w:tab/>
      </w:r>
      <w:r>
        <w:rPr>
          <w:rFonts w:hint="eastAsia"/>
        </w:rPr>
        <w:t>“……疾病预防。疾病和产假保险，身体和精神恢复服务，职业事故保险，退休保险，老年和长工龄退休保险，残疾保险，人寿保险，高龄失业保险，一次性赔偿，儿童福利和发展服务，对退休和老年者的全面退休服务，租用或购买属于该局的低成本住房，为购买建房土地</w:t>
      </w:r>
      <w:r>
        <w:t>/</w:t>
      </w:r>
      <w:r>
        <w:rPr>
          <w:rFonts w:hint="eastAsia"/>
        </w:rPr>
        <w:t>住房、建房、修房、房屋改装、支付这方面欠款等获得贷款和其它支助；中期和短期贷款，提高公务员及其合格家庭成员生活质量的服务，旅游服务，文化和技术培训措施，体育和娱乐设施，丧葬服务，</w:t>
      </w:r>
      <w:r>
        <w:rPr>
          <w:rFonts w:hint="eastAsia"/>
        </w:rPr>
        <w:t>退休储蓄制度……”</w:t>
      </w:r>
    </w:p>
    <w:p w:rsidR="00000000" w:rsidRDefault="00901CBE">
      <w:pPr>
        <w:spacing w:after="240"/>
        <w:textAlignment w:val="center"/>
      </w:pPr>
      <w:r>
        <w:tab/>
        <w:t xml:space="preserve">184.  </w:t>
      </w:r>
      <w:r>
        <w:rPr>
          <w:rFonts w:hint="eastAsia"/>
        </w:rPr>
        <w:t>按照</w:t>
      </w:r>
      <w:r>
        <w:t>ISSSTE</w:t>
      </w:r>
      <w:r>
        <w:rPr>
          <w:rFonts w:hint="eastAsia"/>
        </w:rPr>
        <w:t>计划，国家女职工享有男职工所具有的一切权利，男职工的妻子或住在一起的女友享有作为家属所应有的一切权利，即使她其实在经济上并不依赖该职工。</w:t>
      </w:r>
    </w:p>
    <w:p w:rsidR="00000000" w:rsidRDefault="00901CBE">
      <w:pPr>
        <w:pStyle w:val="Heading4"/>
        <w:spacing w:after="160"/>
      </w:pPr>
      <w:r>
        <w:rPr>
          <w:rFonts w:hint="eastAsia"/>
        </w:rPr>
        <w:t>保障全体人民享有社会保险的政策措施，特别是那些针对具体的困难群体和处境不利群体的措施</w:t>
      </w:r>
    </w:p>
    <w:p w:rsidR="00000000" w:rsidRDefault="00901CBE">
      <w:r>
        <w:tab/>
        <w:t xml:space="preserve">185.  </w:t>
      </w:r>
      <w:r>
        <w:rPr>
          <w:rFonts w:hint="eastAsia"/>
        </w:rPr>
        <w:t>新的社会保险法有了很大改进，适应整个社会的需要。该法律保险社会保险制度的生存能力和其人道主义的目标，加强其正义感，使得具有更坚实的基础，并通过恢复其先前的财政活力，而加强其提供服务的能力；该法律改善了社会保险制度的支付和福利</w:t>
      </w:r>
      <w:r>
        <w:rPr>
          <w:rFonts w:hint="eastAsia"/>
        </w:rPr>
        <w:t>安排，修改了鼓励积极性的制度，以便鼓励就业和家庭储蓄，并鼓励参加者及时履行其义务。</w:t>
      </w:r>
    </w:p>
    <w:p w:rsidR="00000000" w:rsidRDefault="00901CBE">
      <w:r>
        <w:tab/>
        <w:t xml:space="preserve">186.  </w:t>
      </w:r>
      <w:r>
        <w:rPr>
          <w:rFonts w:hint="eastAsia"/>
        </w:rPr>
        <w:t>新法律框架提高了保险基金管理的透明度；还鼓励各企业投资预防职业事故，使更多的人能够享受医疗福利，为职工的退休金确立了新的和更公正更公平的安排，鼓励家庭储蓄，使整个经济受益，并提供了更公平的退休养老金；它还使社会福利变成了一种保险福利，成为墨西哥人社会保险制度的组成部分。此外，通过在各个保险分支进行明确的资源分配，它提供了更多的日托服务，这是促使墨西哥妇女更多地就业的前提条件。</w:t>
      </w:r>
    </w:p>
    <w:p w:rsidR="00000000" w:rsidRDefault="00901CBE">
      <w:r>
        <w:tab/>
        <w:t xml:space="preserve">187.  </w:t>
      </w:r>
      <w:r>
        <w:rPr>
          <w:rFonts w:hint="eastAsia"/>
        </w:rPr>
        <w:t>确立了两项保险方案，</w:t>
      </w:r>
      <w:r>
        <w:rPr>
          <w:rFonts w:hint="eastAsia"/>
        </w:rPr>
        <w:t>一项是强制性的，一项是自愿性的，这样以便所有个体从业者能够通过加入新的家庭医疗保险计划，从而享受到</w:t>
      </w:r>
      <w:r>
        <w:t>IMSS</w:t>
      </w:r>
      <w:r>
        <w:rPr>
          <w:rFonts w:hint="eastAsia"/>
        </w:rPr>
        <w:t>的医疗服务，每年的交款相当于所在的联邦地区一般最低工资的</w:t>
      </w:r>
      <w:r>
        <w:t>22.4%</w:t>
      </w:r>
      <w:r>
        <w:rPr>
          <w:rFonts w:hint="eastAsia"/>
        </w:rPr>
        <w:t>，这样的保险包含了所有家庭医疗费用。这就为家庭的医疗和预算提供了宝贵的支持，因为这使家庭能够在比任何私人保险计划便宜的条件下获得良好的医疗服务。这是新的社会保险法所实行的最重要的一项改革，因为这使人口中更多的人享受到了保险。</w:t>
      </w:r>
    </w:p>
    <w:p w:rsidR="00000000" w:rsidRDefault="00901CBE">
      <w:pPr>
        <w:pStyle w:val="Heading4"/>
        <w:spacing w:before="240" w:after="160"/>
      </w:pPr>
      <w:r>
        <w:t>1992</w:t>
      </w:r>
      <w:r>
        <w:rPr>
          <w:rFonts w:hint="eastAsia"/>
        </w:rPr>
        <w:t>至</w:t>
      </w:r>
      <w:r>
        <w:t>1996</w:t>
      </w:r>
      <w:r>
        <w:rPr>
          <w:rFonts w:hint="eastAsia"/>
        </w:rPr>
        <w:t>年期间影响到社会保险权的变化</w:t>
      </w:r>
    </w:p>
    <w:p w:rsidR="00000000" w:rsidRDefault="00901CBE">
      <w:r>
        <w:tab/>
        <w:t xml:space="preserve">188.  </w:t>
      </w:r>
      <w:r>
        <w:rPr>
          <w:rFonts w:hint="eastAsia"/>
        </w:rPr>
        <w:t>影响到社会保险权利的一项重要变化是建立了退休储蓄制度</w:t>
      </w:r>
      <w:r>
        <w:rPr>
          <w:rFonts w:hint="eastAsia"/>
        </w:rPr>
        <w:t>，这项制度包括了所有国家职工。这项制度的目的是增加职工在退休时能够支配的资源，具体作法是个人以自己的名义在银行开立个人帐户，所在单位和机构依法交纳一定的款项，另加</w:t>
      </w:r>
      <w:r>
        <w:t>5%</w:t>
      </w:r>
      <w:r>
        <w:rPr>
          <w:rFonts w:hint="eastAsia"/>
        </w:rPr>
        <w:t>的住房基金。</w:t>
      </w:r>
    </w:p>
    <w:p w:rsidR="00000000" w:rsidRDefault="00901CBE">
      <w:r>
        <w:tab/>
        <w:t xml:space="preserve">189.  </w:t>
      </w:r>
      <w:r>
        <w:rPr>
          <w:rFonts w:hint="eastAsia"/>
        </w:rPr>
        <w:t>这些单位和机构必须缴纳有关职工基本工资的</w:t>
      </w:r>
      <w:r>
        <w:t>2%</w:t>
      </w:r>
      <w:r>
        <w:rPr>
          <w:rFonts w:hint="eastAsia"/>
        </w:rPr>
        <w:t>，但基本工资的上限是所在联邦地区的一般最低工资的</w:t>
      </w:r>
      <w:r>
        <w:t>25</w:t>
      </w:r>
      <w:r>
        <w:rPr>
          <w:rFonts w:hint="eastAsia"/>
        </w:rPr>
        <w:t>倍。这些缴款作为现金储存到每个职工的帐户上，然后有关的银行向职工出据证明，告诉他已经收到这些存款。</w:t>
      </w:r>
    </w:p>
    <w:p w:rsidR="00000000" w:rsidRDefault="00901CBE">
      <w:r>
        <w:tab/>
        <w:t xml:space="preserve">190.  </w:t>
      </w:r>
      <w:r>
        <w:rPr>
          <w:rFonts w:hint="eastAsia"/>
        </w:rPr>
        <w:t>为了维持职工在一生工作期间所积累的这笔储蓄的购买力，并提高其实际购买力，必须参照全国消费价格指数，定期调整退</w:t>
      </w:r>
      <w:r>
        <w:rPr>
          <w:rFonts w:hint="eastAsia"/>
        </w:rPr>
        <w:t>休储蓄帐户的余额。</w:t>
      </w:r>
    </w:p>
    <w:p w:rsidR="00000000" w:rsidRDefault="00901CBE">
      <w:r>
        <w:tab/>
        <w:t xml:space="preserve">191.  </w:t>
      </w:r>
      <w:r>
        <w:rPr>
          <w:rFonts w:hint="eastAsia"/>
        </w:rPr>
        <w:t>职工只有达到</w:t>
      </w:r>
      <w:r>
        <w:t>65</w:t>
      </w:r>
      <w:r>
        <w:rPr>
          <w:rFonts w:hint="eastAsia"/>
        </w:rPr>
        <w:t>岁时，或者有资格领取</w:t>
      </w:r>
      <w:r>
        <w:t>ISSSTE</w:t>
      </w:r>
      <w:r>
        <w:rPr>
          <w:rFonts w:hint="eastAsia"/>
        </w:rPr>
        <w:t>养老金时，才可提取储蓄帐户的资金，这不影响他指定继承人的权利。如果职工失业，他可以最多提取储蓄帐户余额的</w:t>
      </w:r>
      <w:r>
        <w:t>10%</w:t>
      </w:r>
      <w:r>
        <w:rPr>
          <w:rFonts w:hint="eastAsia"/>
        </w:rPr>
        <w:t>。</w:t>
      </w:r>
    </w:p>
    <w:p w:rsidR="00000000" w:rsidRDefault="00901CBE">
      <w:r>
        <w:tab/>
        <w:t xml:space="preserve">192.  </w:t>
      </w:r>
      <w:r>
        <w:rPr>
          <w:rFonts w:hint="eastAsia"/>
        </w:rPr>
        <w:t>退休储蓄制度的建立对国家职工十分有利，因为随着住房基金帐户的设立，负责提供越来越多的住房资金的机构通过实行更切合实际和更有效的贷款机制，以及偿还先前贷款的机制，便立足于更稳妥的基础上。</w:t>
      </w:r>
    </w:p>
    <w:p w:rsidR="00000000" w:rsidRDefault="00901CBE">
      <w:r>
        <w:tab/>
        <w:t xml:space="preserve">193.  </w:t>
      </w:r>
      <w:r>
        <w:rPr>
          <w:rFonts w:hint="eastAsia"/>
        </w:rPr>
        <w:t>总之，退休储蓄制度为国家职工带来了极大好处，在法律已经给予的福利之外再提供福利，这项制度直接保护职工及</w:t>
      </w:r>
      <w:r>
        <w:rPr>
          <w:rFonts w:hint="eastAsia"/>
        </w:rPr>
        <w:t>其合格的家庭成员，因而是墨西哥社会法律发展方面一大进步。</w:t>
      </w:r>
    </w:p>
    <w:p w:rsidR="00000000" w:rsidRDefault="00901CBE">
      <w:r>
        <w:tab/>
        <w:t xml:space="preserve">194.  </w:t>
      </w:r>
      <w:r>
        <w:rPr>
          <w:rFonts w:hint="eastAsia"/>
        </w:rPr>
        <w:t>另一项变化影响到社会保险制度，对退休者和领取养老金者及其合格家庭成员特别有好处，这就是</w:t>
      </w:r>
      <w:r>
        <w:t>ISSSTE</w:t>
      </w:r>
      <w:r>
        <w:rPr>
          <w:rFonts w:hint="eastAsia"/>
        </w:rPr>
        <w:t>不再让这些受保人支付为享受疾病、怀孕和预防疾病方案的福利而需缴纳的款项。</w:t>
      </w:r>
    </w:p>
    <w:p w:rsidR="00000000" w:rsidRDefault="00901CBE">
      <w:r>
        <w:tab/>
        <w:t xml:space="preserve">195.  </w:t>
      </w:r>
      <w:r>
        <w:rPr>
          <w:rFonts w:hint="eastAsia"/>
        </w:rPr>
        <w:t>此外，正如上文说过的，</w:t>
      </w:r>
      <w:r>
        <w:t>1995</w:t>
      </w:r>
      <w:r>
        <w:rPr>
          <w:rFonts w:hint="eastAsia"/>
        </w:rPr>
        <w:t>年联邦议会通过的一项新的社会保险法，于</w:t>
      </w:r>
      <w:r>
        <w:t>1997</w:t>
      </w:r>
      <w:r>
        <w:rPr>
          <w:rFonts w:hint="eastAsia"/>
        </w:rPr>
        <w:t>年</w:t>
      </w:r>
      <w:r>
        <w:t>7</w:t>
      </w:r>
      <w:r>
        <w:rPr>
          <w:rFonts w:hint="eastAsia"/>
        </w:rPr>
        <w:t>月</w:t>
      </w:r>
      <w:r>
        <w:t>1</w:t>
      </w:r>
      <w:r>
        <w:rPr>
          <w:rFonts w:hint="eastAsia"/>
        </w:rPr>
        <w:t>日生效。根据新的法律第</w:t>
      </w:r>
      <w:r>
        <w:t>2</w:t>
      </w:r>
      <w:r>
        <w:rPr>
          <w:rFonts w:hint="eastAsia"/>
        </w:rPr>
        <w:t>条：</w:t>
      </w:r>
    </w:p>
    <w:p w:rsidR="00000000" w:rsidRDefault="00901CBE">
      <w:pPr>
        <w:ind w:left="1036"/>
      </w:pPr>
      <w:r>
        <w:tab/>
      </w:r>
      <w:r>
        <w:rPr>
          <w:rFonts w:hint="eastAsia"/>
        </w:rPr>
        <w:t>“社会保险的目的是保证享受健康、医疗、收入保护和社会服务方面的权利，这些权利是个人和集体福利所必需的，并且保护获得养老金的权利，这些养老金</w:t>
      </w:r>
      <w:r>
        <w:rPr>
          <w:rFonts w:hint="eastAsia"/>
        </w:rPr>
        <w:t>在适当时，并在事先履行了法定要求之后，将受到国家的保障。这些福利可通过强制方案或自愿方案而获得”。</w:t>
      </w:r>
    </w:p>
    <w:p w:rsidR="00000000" w:rsidRDefault="00901CBE">
      <w:r>
        <w:tab/>
        <w:t xml:space="preserve">196.  </w:t>
      </w:r>
      <w:r>
        <w:rPr>
          <w:rFonts w:hint="eastAsia"/>
        </w:rPr>
        <w:t>新的社会保险法取代了现有的于</w:t>
      </w:r>
      <w:r>
        <w:t>1973</w:t>
      </w:r>
      <w:r>
        <w:rPr>
          <w:rFonts w:hint="eastAsia"/>
        </w:rPr>
        <w:t>年</w:t>
      </w:r>
      <w:r>
        <w:t>3</w:t>
      </w:r>
      <w:r>
        <w:rPr>
          <w:rFonts w:hint="eastAsia"/>
        </w:rPr>
        <w:t>月通过的法律。因此，从</w:t>
      </w:r>
      <w:r>
        <w:t>1997</w:t>
      </w:r>
      <w:r>
        <w:rPr>
          <w:rFonts w:hint="eastAsia"/>
        </w:rPr>
        <w:t>年</w:t>
      </w:r>
      <w:r>
        <w:t>7</w:t>
      </w:r>
      <w:r>
        <w:rPr>
          <w:rFonts w:hint="eastAsia"/>
        </w:rPr>
        <w:t>月</w:t>
      </w:r>
      <w:r>
        <w:t>1</w:t>
      </w:r>
      <w:r>
        <w:rPr>
          <w:rFonts w:hint="eastAsia"/>
        </w:rPr>
        <w:t>日起，进入一个过渡时期，在这一时期，旧法律所提供的福利将得到维持，而社会保险制度的资金来源结构将发生重大改变，领取养老金的一些要求也将发生改变。过渡期从</w:t>
      </w:r>
      <w:r>
        <w:t>1997</w:t>
      </w:r>
      <w:r>
        <w:rPr>
          <w:rFonts w:hint="eastAsia"/>
        </w:rPr>
        <w:t>年</w:t>
      </w:r>
      <w:r>
        <w:t>7</w:t>
      </w:r>
      <w:r>
        <w:rPr>
          <w:rFonts w:hint="eastAsia"/>
        </w:rPr>
        <w:t>月</w:t>
      </w:r>
      <w:r>
        <w:t>1</w:t>
      </w:r>
      <w:r>
        <w:rPr>
          <w:rFonts w:hint="eastAsia"/>
        </w:rPr>
        <w:t>日起一直到在</w:t>
      </w:r>
      <w:r>
        <w:t>1997</w:t>
      </w:r>
      <w:r>
        <w:rPr>
          <w:rFonts w:hint="eastAsia"/>
        </w:rPr>
        <w:t>年</w:t>
      </w:r>
      <w:r>
        <w:t>7</w:t>
      </w:r>
      <w:r>
        <w:rPr>
          <w:rFonts w:hint="eastAsia"/>
        </w:rPr>
        <w:t>月</w:t>
      </w:r>
      <w:r>
        <w:t>1</w:t>
      </w:r>
      <w:r>
        <w:rPr>
          <w:rFonts w:hint="eastAsia"/>
        </w:rPr>
        <w:t>日之前参加社会保险制度的最后一个职工领取养老金之日为止，在这一时期内两项法律都有效。按照旧法律参加保险的任何人如果在新法律生</w:t>
      </w:r>
      <w:r>
        <w:rPr>
          <w:rFonts w:hint="eastAsia"/>
        </w:rPr>
        <w:t>效后达到了退休年龄，有权要求</w:t>
      </w:r>
      <w:r>
        <w:t>IMSS</w:t>
      </w:r>
      <w:r>
        <w:rPr>
          <w:rFonts w:hint="eastAsia"/>
        </w:rPr>
        <w:t>按照两种方案分别估计出他不同的养老金数额，这样他可以决定那一种更为有利</w:t>
      </w:r>
      <w:r>
        <w:t>(</w:t>
      </w:r>
      <w:r>
        <w:rPr>
          <w:rFonts w:hint="eastAsia"/>
        </w:rPr>
        <w:t>暂行法第</w:t>
      </w:r>
      <w:r>
        <w:t>4</w:t>
      </w:r>
      <w:r>
        <w:rPr>
          <w:rFonts w:hint="eastAsia"/>
        </w:rPr>
        <w:t>条</w:t>
      </w:r>
      <w:r>
        <w:t>)</w:t>
      </w:r>
      <w:r>
        <w:rPr>
          <w:rFonts w:hint="eastAsia"/>
        </w:rPr>
        <w:t>。</w:t>
      </w:r>
    </w:p>
    <w:p w:rsidR="00000000" w:rsidRDefault="00901CBE">
      <w:pPr>
        <w:spacing w:after="240"/>
        <w:textAlignment w:val="center"/>
      </w:pPr>
      <w:r>
        <w:tab/>
        <w:t xml:space="preserve">197.  </w:t>
      </w:r>
      <w:r>
        <w:rPr>
          <w:rFonts w:hint="eastAsia"/>
        </w:rPr>
        <w:t>所有参加了按先前的法律所设立的养老金制度的职工都可以选择两种方案中的一种。另外，参加保险的人及其受益人已经获得的权利不会因新法律的生效而受到影响</w:t>
      </w:r>
      <w:r>
        <w:t>(</w:t>
      </w:r>
      <w:r>
        <w:rPr>
          <w:rFonts w:hint="eastAsia"/>
        </w:rPr>
        <w:t>暂行法第</w:t>
      </w:r>
      <w:r>
        <w:t>5</w:t>
      </w:r>
      <w:r>
        <w:rPr>
          <w:rFonts w:hint="eastAsia"/>
        </w:rPr>
        <w:t>条</w:t>
      </w:r>
      <w:r>
        <w:t>)</w:t>
      </w:r>
      <w:r>
        <w:rPr>
          <w:rFonts w:hint="eastAsia"/>
        </w:rPr>
        <w:t>。</w:t>
      </w:r>
    </w:p>
    <w:p w:rsidR="00000000" w:rsidRDefault="00901CBE">
      <w:pPr>
        <w:pStyle w:val="Heading3"/>
        <w:textAlignment w:val="center"/>
      </w:pPr>
      <w:r>
        <w:rPr>
          <w:rFonts w:hint="eastAsia"/>
        </w:rPr>
        <w:t>第</w:t>
      </w:r>
      <w:r>
        <w:t xml:space="preserve"> 10 </w:t>
      </w:r>
      <w:r>
        <w:rPr>
          <w:rFonts w:hint="eastAsia"/>
        </w:rPr>
        <w:t>条</w:t>
      </w:r>
    </w:p>
    <w:p w:rsidR="00000000" w:rsidRDefault="00901CBE">
      <w:pPr>
        <w:pStyle w:val="Heading4"/>
        <w:spacing w:after="160"/>
      </w:pPr>
      <w:r>
        <w:rPr>
          <w:rFonts w:hint="eastAsia"/>
        </w:rPr>
        <w:t>儿童在多大程度上享有盟约所承认的各种权利</w:t>
      </w:r>
    </w:p>
    <w:p w:rsidR="00000000" w:rsidRDefault="00901CBE">
      <w:r>
        <w:tab/>
        <w:t>198.  1995</w:t>
      </w:r>
      <w:r>
        <w:rPr>
          <w:rFonts w:hint="eastAsia"/>
        </w:rPr>
        <w:t>年</w:t>
      </w:r>
      <w:r>
        <w:t>10</w:t>
      </w:r>
      <w:r>
        <w:rPr>
          <w:rFonts w:hint="eastAsia"/>
        </w:rPr>
        <w:t>月，政府通过依照</w:t>
      </w:r>
      <w:r>
        <w:t>1990</w:t>
      </w:r>
      <w:r>
        <w:rPr>
          <w:rFonts w:hint="eastAsia"/>
        </w:rPr>
        <w:t>年《世界儿童生存、保护和发展宣言》成立的全国儿童行动委员会发表了</w:t>
      </w:r>
      <w:r>
        <w:t>1995-2000</w:t>
      </w:r>
      <w:r>
        <w:rPr>
          <w:rFonts w:hint="eastAsia"/>
        </w:rPr>
        <w:t>年全国儿童行动纲领</w:t>
      </w:r>
      <w:r>
        <w:rPr>
          <w:rFonts w:hint="eastAsia"/>
        </w:rPr>
        <w:t>，其中心目标是有助于母亲和儿童的生存、保护和发展。全国纲领具有如下总目标：</w:t>
      </w:r>
    </w:p>
    <w:p w:rsidR="00000000" w:rsidRDefault="00901CBE" w:rsidP="00901CBE">
      <w:pPr>
        <w:pStyle w:val="a0"/>
        <w:numPr>
          <w:ilvl w:val="0"/>
          <w:numId w:val="17"/>
        </w:numPr>
        <w:ind w:left="1531" w:hanging="510"/>
      </w:pPr>
      <w:r>
        <w:rPr>
          <w:rFonts w:hint="eastAsia"/>
        </w:rPr>
        <w:t>在</w:t>
      </w:r>
      <w:r>
        <w:t>1990</w:t>
      </w:r>
      <w:r>
        <w:rPr>
          <w:rFonts w:hint="eastAsia"/>
        </w:rPr>
        <w:t>年至</w:t>
      </w:r>
      <w:r>
        <w:t>2000</w:t>
      </w:r>
      <w:r>
        <w:rPr>
          <w:rFonts w:hint="eastAsia"/>
        </w:rPr>
        <w:t>年期间，将</w:t>
      </w:r>
      <w:r>
        <w:t>1</w:t>
      </w:r>
      <w:r>
        <w:rPr>
          <w:rFonts w:hint="eastAsia"/>
        </w:rPr>
        <w:t>岁至</w:t>
      </w:r>
      <w:r>
        <w:t>5</w:t>
      </w:r>
      <w:r>
        <w:rPr>
          <w:rFonts w:hint="eastAsia"/>
        </w:rPr>
        <w:t>岁儿童的死亡率减少一半；</w:t>
      </w:r>
    </w:p>
    <w:p w:rsidR="00000000" w:rsidRDefault="00901CBE" w:rsidP="00901CBE">
      <w:pPr>
        <w:pStyle w:val="a0"/>
        <w:numPr>
          <w:ilvl w:val="0"/>
          <w:numId w:val="17"/>
        </w:numPr>
        <w:ind w:left="1531" w:hanging="510"/>
      </w:pPr>
      <w:r>
        <w:rPr>
          <w:rFonts w:hint="eastAsia"/>
        </w:rPr>
        <w:t>在</w:t>
      </w:r>
      <w:r>
        <w:t>1990</w:t>
      </w:r>
      <w:r>
        <w:rPr>
          <w:rFonts w:hint="eastAsia"/>
        </w:rPr>
        <w:t>年至</w:t>
      </w:r>
      <w:r>
        <w:t>2000</w:t>
      </w:r>
      <w:r>
        <w:rPr>
          <w:rFonts w:hint="eastAsia"/>
        </w:rPr>
        <w:t>年期间，将孕产妇的死亡率减少一半；</w:t>
      </w:r>
    </w:p>
    <w:p w:rsidR="00000000" w:rsidRDefault="00901CBE" w:rsidP="00901CBE">
      <w:pPr>
        <w:pStyle w:val="a0"/>
        <w:numPr>
          <w:ilvl w:val="0"/>
          <w:numId w:val="17"/>
        </w:numPr>
        <w:ind w:left="1531" w:hanging="510"/>
      </w:pPr>
      <w:r>
        <w:rPr>
          <w:rFonts w:hint="eastAsia"/>
        </w:rPr>
        <w:t>在</w:t>
      </w:r>
      <w:r>
        <w:t>1990</w:t>
      </w:r>
      <w:r>
        <w:rPr>
          <w:rFonts w:hint="eastAsia"/>
        </w:rPr>
        <w:t>年至</w:t>
      </w:r>
      <w:r>
        <w:t>2000</w:t>
      </w:r>
      <w:r>
        <w:rPr>
          <w:rFonts w:hint="eastAsia"/>
        </w:rPr>
        <w:t>年期间，将</w:t>
      </w:r>
      <w:r>
        <w:t>5</w:t>
      </w:r>
      <w:r>
        <w:rPr>
          <w:rFonts w:hint="eastAsia"/>
        </w:rPr>
        <w:t>岁以下儿童中的严重和一般营养不良比率减少一半；</w:t>
      </w:r>
    </w:p>
    <w:p w:rsidR="00000000" w:rsidRDefault="00901CBE" w:rsidP="00901CBE">
      <w:pPr>
        <w:pStyle w:val="a0"/>
        <w:numPr>
          <w:ilvl w:val="0"/>
          <w:numId w:val="17"/>
        </w:numPr>
        <w:ind w:left="1531" w:hanging="510"/>
      </w:pPr>
      <w:r>
        <w:rPr>
          <w:rFonts w:hint="eastAsia"/>
        </w:rPr>
        <w:t>使人民能普遍地获得饮用水并以卫生的方式处理排泄物；</w:t>
      </w:r>
    </w:p>
    <w:p w:rsidR="00000000" w:rsidRDefault="00901CBE" w:rsidP="00901CBE">
      <w:pPr>
        <w:pStyle w:val="a0"/>
        <w:numPr>
          <w:ilvl w:val="0"/>
          <w:numId w:val="17"/>
        </w:numPr>
        <w:ind w:left="1531" w:hanging="510"/>
      </w:pPr>
      <w:r>
        <w:rPr>
          <w:rFonts w:hint="eastAsia"/>
        </w:rPr>
        <w:t>至迟在</w:t>
      </w:r>
      <w:r>
        <w:t>2000</w:t>
      </w:r>
      <w:r>
        <w:rPr>
          <w:rFonts w:hint="eastAsia"/>
        </w:rPr>
        <w:t>年提供接受基础教育的普遍机会，并使至少</w:t>
      </w:r>
      <w:r>
        <w:t>80%</w:t>
      </w:r>
      <w:r>
        <w:rPr>
          <w:rFonts w:hint="eastAsia"/>
        </w:rPr>
        <w:t>的学龄儿童完成初级教育；</w:t>
      </w:r>
    </w:p>
    <w:p w:rsidR="00000000" w:rsidRDefault="00901CBE" w:rsidP="00901CBE">
      <w:pPr>
        <w:pStyle w:val="a0"/>
        <w:numPr>
          <w:ilvl w:val="0"/>
          <w:numId w:val="17"/>
        </w:numPr>
        <w:ind w:left="1531" w:hanging="510"/>
      </w:pPr>
      <w:r>
        <w:rPr>
          <w:rFonts w:hint="eastAsia"/>
        </w:rPr>
        <w:t>将成年文盲率至少减到</w:t>
      </w:r>
      <w:r>
        <w:t>1990</w:t>
      </w:r>
      <w:r>
        <w:rPr>
          <w:rFonts w:hint="eastAsia"/>
        </w:rPr>
        <w:t>年数额的一半，其中尤其强调妇女的读写能力；</w:t>
      </w:r>
    </w:p>
    <w:p w:rsidR="00000000" w:rsidRDefault="00901CBE" w:rsidP="00901CBE">
      <w:pPr>
        <w:pStyle w:val="a0"/>
        <w:numPr>
          <w:ilvl w:val="0"/>
          <w:numId w:val="17"/>
        </w:numPr>
        <w:ind w:left="1531" w:hanging="510"/>
      </w:pPr>
      <w:r>
        <w:rPr>
          <w:rFonts w:hint="eastAsia"/>
        </w:rPr>
        <w:t>加强对处于特殊困境的儿</w:t>
      </w:r>
      <w:r>
        <w:rPr>
          <w:rFonts w:hint="eastAsia"/>
        </w:rPr>
        <w:t>童的保护。</w:t>
      </w:r>
    </w:p>
    <w:p w:rsidR="00000000" w:rsidRDefault="00901CBE">
      <w:pPr>
        <w:spacing w:after="120"/>
        <w:textAlignment w:val="center"/>
      </w:pPr>
      <w:r>
        <w:tab/>
        <w:t xml:space="preserve">199.  </w:t>
      </w:r>
      <w:r>
        <w:rPr>
          <w:rFonts w:hint="eastAsia"/>
        </w:rPr>
        <w:t>以下是全国行动纲领的主要目的和支助目标：</w:t>
      </w:r>
    </w:p>
    <w:p w:rsidR="00000000" w:rsidRDefault="00901CBE">
      <w:pPr>
        <w:pStyle w:val="Heading4"/>
        <w:spacing w:after="160"/>
        <w:ind w:left="1021"/>
      </w:pPr>
      <w:r>
        <w:rPr>
          <w:u w:val="none"/>
        </w:rPr>
        <w:t xml:space="preserve">(a)  </w:t>
      </w:r>
      <w:r>
        <w:rPr>
          <w:rFonts w:hint="eastAsia"/>
        </w:rPr>
        <w:t>妇女的卫生和教育</w:t>
      </w:r>
    </w:p>
    <w:p w:rsidR="00000000" w:rsidRDefault="00901CBE" w:rsidP="00901CBE">
      <w:pPr>
        <w:pStyle w:val="a1"/>
        <w:numPr>
          <w:ilvl w:val="0"/>
          <w:numId w:val="18"/>
        </w:numPr>
      </w:pPr>
      <w:r>
        <w:rPr>
          <w:rFonts w:hint="eastAsia"/>
        </w:rPr>
        <w:t>对少女、孕妇和哺乳妇女的卫生和营养给予特别的重视；</w:t>
      </w:r>
    </w:p>
    <w:p w:rsidR="00000000" w:rsidRDefault="00901CBE" w:rsidP="00901CBE">
      <w:pPr>
        <w:pStyle w:val="a1"/>
        <w:numPr>
          <w:ilvl w:val="0"/>
          <w:numId w:val="18"/>
        </w:numPr>
      </w:pPr>
      <w:r>
        <w:rPr>
          <w:rFonts w:hint="eastAsia"/>
        </w:rPr>
        <w:t>使所有夫妇均能获得防止过早、过密、过迟和过频妊娠的信息和服务；</w:t>
      </w:r>
    </w:p>
    <w:p w:rsidR="00000000" w:rsidRDefault="00901CBE" w:rsidP="00901CBE">
      <w:pPr>
        <w:pStyle w:val="a1"/>
        <w:numPr>
          <w:ilvl w:val="0"/>
          <w:numId w:val="18"/>
        </w:numPr>
      </w:pPr>
      <w:r>
        <w:rPr>
          <w:rFonts w:hint="eastAsia"/>
        </w:rPr>
        <w:t>向所有孕妇提供产前保健；分娩期间有受过培训人员的护理；以及在高危妊娠或分娩紧急情况下提供咨询服务；</w:t>
      </w:r>
    </w:p>
    <w:p w:rsidR="00000000" w:rsidRDefault="00901CBE" w:rsidP="00901CBE">
      <w:pPr>
        <w:pStyle w:val="a1"/>
        <w:numPr>
          <w:ilvl w:val="0"/>
          <w:numId w:val="18"/>
        </w:numPr>
        <w:spacing w:after="120"/>
        <w:ind w:left="2047"/>
        <w:textAlignment w:val="center"/>
      </w:pPr>
      <w:r>
        <w:rPr>
          <w:rFonts w:hint="eastAsia"/>
        </w:rPr>
        <w:t>普遍接受初级教育，其中特别强调女童的初级教育，以及面向妇女的速成识字课程。</w:t>
      </w:r>
    </w:p>
    <w:p w:rsidR="00000000" w:rsidRDefault="00901CBE">
      <w:pPr>
        <w:pStyle w:val="Heading4"/>
        <w:spacing w:after="160"/>
        <w:ind w:left="1021"/>
        <w:textAlignment w:val="center"/>
      </w:pPr>
      <w:r>
        <w:rPr>
          <w:u w:val="none"/>
        </w:rPr>
        <w:t xml:space="preserve">(b)  </w:t>
      </w:r>
      <w:r>
        <w:rPr>
          <w:rFonts w:hint="eastAsia"/>
        </w:rPr>
        <w:t>营</w:t>
      </w:r>
      <w:r>
        <w:t xml:space="preserve">  </w:t>
      </w:r>
      <w:r>
        <w:rPr>
          <w:rFonts w:hint="eastAsia"/>
        </w:rPr>
        <w:t>养</w:t>
      </w:r>
    </w:p>
    <w:p w:rsidR="00000000" w:rsidRDefault="00901CBE" w:rsidP="00901CBE">
      <w:pPr>
        <w:pStyle w:val="a1"/>
        <w:numPr>
          <w:ilvl w:val="0"/>
          <w:numId w:val="19"/>
        </w:numPr>
      </w:pPr>
      <w:r>
        <w:rPr>
          <w:rFonts w:hint="eastAsia"/>
        </w:rPr>
        <w:t>将</w:t>
      </w:r>
      <w:r>
        <w:t>1990</w:t>
      </w:r>
      <w:r>
        <w:rPr>
          <w:rFonts w:hint="eastAsia"/>
        </w:rPr>
        <w:t>年</w:t>
      </w:r>
      <w:r>
        <w:t>5</w:t>
      </w:r>
      <w:r>
        <w:rPr>
          <w:rFonts w:hint="eastAsia"/>
        </w:rPr>
        <w:t>岁以下儿童中的严重和一般营养不良比率减少</w:t>
      </w:r>
      <w:r>
        <w:t>50%</w:t>
      </w:r>
      <w:r>
        <w:rPr>
          <w:rFonts w:hint="eastAsia"/>
        </w:rPr>
        <w:t>；</w:t>
      </w:r>
    </w:p>
    <w:p w:rsidR="00000000" w:rsidRDefault="00901CBE" w:rsidP="00901CBE">
      <w:pPr>
        <w:pStyle w:val="a1"/>
        <w:numPr>
          <w:ilvl w:val="0"/>
          <w:numId w:val="19"/>
        </w:numPr>
      </w:pPr>
      <w:r>
        <w:rPr>
          <w:rFonts w:hint="eastAsia"/>
        </w:rPr>
        <w:t>至少将偏低出生体重</w:t>
      </w:r>
      <w:r>
        <w:t>(2.5</w:t>
      </w:r>
      <w:r>
        <w:rPr>
          <w:rFonts w:hint="eastAsia"/>
        </w:rPr>
        <w:t>公斤或以下</w:t>
      </w:r>
      <w:r>
        <w:t>)</w:t>
      </w:r>
      <w:r>
        <w:rPr>
          <w:rFonts w:hint="eastAsia"/>
        </w:rPr>
        <w:t>的</w:t>
      </w:r>
      <w:r>
        <w:rPr>
          <w:rFonts w:hint="eastAsia"/>
        </w:rPr>
        <w:t>发生率减少</w:t>
      </w:r>
      <w:r>
        <w:t>10%</w:t>
      </w:r>
      <w:r>
        <w:rPr>
          <w:rFonts w:hint="eastAsia"/>
        </w:rPr>
        <w:t>；</w:t>
      </w:r>
    </w:p>
    <w:p w:rsidR="00000000" w:rsidRDefault="00901CBE" w:rsidP="00901CBE">
      <w:pPr>
        <w:pStyle w:val="a1"/>
        <w:numPr>
          <w:ilvl w:val="0"/>
          <w:numId w:val="19"/>
        </w:numPr>
      </w:pPr>
      <w:r>
        <w:rPr>
          <w:rFonts w:hint="eastAsia"/>
        </w:rPr>
        <w:t>将</w:t>
      </w:r>
      <w:r>
        <w:t>1990</w:t>
      </w:r>
      <w:r>
        <w:rPr>
          <w:rFonts w:hint="eastAsia"/>
        </w:rPr>
        <w:t>年妇女缺铁贫血人数减少三分之一；</w:t>
      </w:r>
    </w:p>
    <w:p w:rsidR="00000000" w:rsidRDefault="00901CBE" w:rsidP="00901CBE">
      <w:pPr>
        <w:pStyle w:val="a1"/>
        <w:numPr>
          <w:ilvl w:val="0"/>
          <w:numId w:val="19"/>
        </w:numPr>
      </w:pPr>
      <w:r>
        <w:rPr>
          <w:rFonts w:hint="eastAsia"/>
        </w:rPr>
        <w:t>实际上消除缺碘疾病；</w:t>
      </w:r>
    </w:p>
    <w:p w:rsidR="00000000" w:rsidRDefault="00901CBE" w:rsidP="00901CBE">
      <w:pPr>
        <w:pStyle w:val="a1"/>
        <w:numPr>
          <w:ilvl w:val="0"/>
          <w:numId w:val="19"/>
        </w:numPr>
      </w:pPr>
      <w:r>
        <w:rPr>
          <w:rFonts w:hint="eastAsia"/>
        </w:rPr>
        <w:t>实际消除维生素</w:t>
      </w:r>
      <w:r>
        <w:t>A</w:t>
      </w:r>
      <w:r>
        <w:rPr>
          <w:rFonts w:hint="eastAsia"/>
        </w:rPr>
        <w:t>缺乏症及其后果，其中包括失明；</w:t>
      </w:r>
    </w:p>
    <w:p w:rsidR="00000000" w:rsidRDefault="00901CBE" w:rsidP="00901CBE">
      <w:pPr>
        <w:pStyle w:val="a1"/>
        <w:numPr>
          <w:ilvl w:val="0"/>
          <w:numId w:val="19"/>
        </w:numPr>
      </w:pPr>
      <w:r>
        <w:rPr>
          <w:rFonts w:hint="eastAsia"/>
        </w:rPr>
        <w:t>保证所有母亲在分娩后的前</w:t>
      </w:r>
      <w:r>
        <w:t>4</w:t>
      </w:r>
      <w:r>
        <w:rPr>
          <w:rFonts w:hint="eastAsia"/>
        </w:rPr>
        <w:t>至</w:t>
      </w:r>
      <w:r>
        <w:t>6</w:t>
      </w:r>
      <w:r>
        <w:rPr>
          <w:rFonts w:hint="eastAsia"/>
        </w:rPr>
        <w:t>个月期间哺乳其子女，并保证她们继续以母乳喂养和增添食物补给品，一直到第二年；</w:t>
      </w:r>
    </w:p>
    <w:p w:rsidR="00000000" w:rsidRDefault="00901CBE" w:rsidP="00901CBE">
      <w:pPr>
        <w:pStyle w:val="a1"/>
        <w:numPr>
          <w:ilvl w:val="0"/>
          <w:numId w:val="19"/>
        </w:numPr>
      </w:pPr>
      <w:r>
        <w:rPr>
          <w:rFonts w:hint="eastAsia"/>
        </w:rPr>
        <w:t>使支助儿童成长和对此进行定期监测的措施制度化；</w:t>
      </w:r>
    </w:p>
    <w:p w:rsidR="00000000" w:rsidRDefault="00901CBE" w:rsidP="00901CBE">
      <w:pPr>
        <w:pStyle w:val="a1"/>
        <w:numPr>
          <w:ilvl w:val="0"/>
          <w:numId w:val="19"/>
        </w:numPr>
        <w:spacing w:after="120"/>
        <w:ind w:left="2047"/>
        <w:textAlignment w:val="center"/>
      </w:pPr>
      <w:r>
        <w:rPr>
          <w:rFonts w:hint="eastAsia"/>
        </w:rPr>
        <w:t>传播知识和推广支助服务，以提高粮食产量并保证家庭粮食安全。</w:t>
      </w:r>
    </w:p>
    <w:p w:rsidR="00000000" w:rsidRDefault="00901CBE">
      <w:pPr>
        <w:pStyle w:val="Heading4"/>
        <w:spacing w:after="160"/>
        <w:ind w:left="1021"/>
        <w:textAlignment w:val="center"/>
        <w:rPr>
          <w:u w:val="none"/>
        </w:rPr>
      </w:pPr>
      <w:r>
        <w:rPr>
          <w:u w:val="none"/>
        </w:rPr>
        <w:t xml:space="preserve">(c)  </w:t>
      </w:r>
      <w:r>
        <w:rPr>
          <w:rFonts w:hint="eastAsia"/>
        </w:rPr>
        <w:t>儿童健康</w:t>
      </w:r>
    </w:p>
    <w:p w:rsidR="00000000" w:rsidRDefault="00901CBE" w:rsidP="00901CBE">
      <w:pPr>
        <w:pStyle w:val="a1"/>
        <w:numPr>
          <w:ilvl w:val="0"/>
          <w:numId w:val="20"/>
        </w:numPr>
      </w:pPr>
      <w:r>
        <w:rPr>
          <w:rFonts w:hint="eastAsia"/>
        </w:rPr>
        <w:t>至迟在</w:t>
      </w:r>
      <w:r>
        <w:t>2000</w:t>
      </w:r>
      <w:r>
        <w:rPr>
          <w:rFonts w:hint="eastAsia"/>
        </w:rPr>
        <w:t>年消灭小儿麻痹；</w:t>
      </w:r>
    </w:p>
    <w:p w:rsidR="00000000" w:rsidRDefault="00901CBE" w:rsidP="00901CBE">
      <w:pPr>
        <w:pStyle w:val="a1"/>
        <w:numPr>
          <w:ilvl w:val="0"/>
          <w:numId w:val="20"/>
        </w:numPr>
      </w:pPr>
      <w:r>
        <w:rPr>
          <w:rFonts w:hint="eastAsia"/>
        </w:rPr>
        <w:t>至迟在</w:t>
      </w:r>
      <w:r>
        <w:t>1995</w:t>
      </w:r>
      <w:r>
        <w:rPr>
          <w:rFonts w:hint="eastAsia"/>
        </w:rPr>
        <w:t>年消除新生儿破伤风；</w:t>
      </w:r>
    </w:p>
    <w:p w:rsidR="00000000" w:rsidRDefault="00901CBE" w:rsidP="00901CBE">
      <w:pPr>
        <w:pStyle w:val="a1"/>
        <w:numPr>
          <w:ilvl w:val="0"/>
          <w:numId w:val="20"/>
        </w:numPr>
      </w:pPr>
      <w:r>
        <w:rPr>
          <w:rFonts w:hint="eastAsia"/>
        </w:rPr>
        <w:t>至迟在</w:t>
      </w:r>
      <w:r>
        <w:t>1995</w:t>
      </w:r>
      <w:r>
        <w:rPr>
          <w:rFonts w:hint="eastAsia"/>
        </w:rPr>
        <w:t>年，将麻疹死亡率减少</w:t>
      </w:r>
      <w:r>
        <w:t>95%</w:t>
      </w:r>
      <w:r>
        <w:rPr>
          <w:rFonts w:hint="eastAsia"/>
        </w:rPr>
        <w:t>，并将麻疹病例减少</w:t>
      </w:r>
      <w:r>
        <w:t>90%</w:t>
      </w:r>
      <w:r>
        <w:rPr>
          <w:rFonts w:hint="eastAsia"/>
        </w:rPr>
        <w:t>；</w:t>
      </w:r>
    </w:p>
    <w:p w:rsidR="00000000" w:rsidRDefault="00901CBE" w:rsidP="00901CBE">
      <w:pPr>
        <w:pStyle w:val="a1"/>
        <w:numPr>
          <w:ilvl w:val="0"/>
          <w:numId w:val="20"/>
        </w:numPr>
      </w:pPr>
      <w:r>
        <w:rPr>
          <w:rFonts w:hint="eastAsia"/>
        </w:rPr>
        <w:t>保持对</w:t>
      </w:r>
      <w:r>
        <w:rPr>
          <w:rFonts w:hint="eastAsia"/>
        </w:rPr>
        <w:t>白喉、百日咳、破伤风、麻疹、小儿麻痹和结核以及生育年龄妇女破伤风高比率的免疫覆盖率</w:t>
      </w:r>
      <w:r>
        <w:t>(</w:t>
      </w:r>
      <w:r>
        <w:rPr>
          <w:rFonts w:hint="eastAsia"/>
        </w:rPr>
        <w:t>至迟在</w:t>
      </w:r>
      <w:r>
        <w:t>2000</w:t>
      </w:r>
      <w:r>
        <w:rPr>
          <w:rFonts w:hint="eastAsia"/>
        </w:rPr>
        <w:t>年使</w:t>
      </w:r>
      <w:r>
        <w:t>1</w:t>
      </w:r>
      <w:r>
        <w:rPr>
          <w:rFonts w:hint="eastAsia"/>
        </w:rPr>
        <w:t>岁以下儿童的免疫覆盖率至少达</w:t>
      </w:r>
      <w:r>
        <w:t>90%)</w:t>
      </w:r>
      <w:r>
        <w:rPr>
          <w:rFonts w:hint="eastAsia"/>
        </w:rPr>
        <w:t>；</w:t>
      </w:r>
    </w:p>
    <w:p w:rsidR="00000000" w:rsidRDefault="00901CBE" w:rsidP="00901CBE">
      <w:pPr>
        <w:pStyle w:val="a1"/>
        <w:numPr>
          <w:ilvl w:val="0"/>
          <w:numId w:val="20"/>
        </w:numPr>
      </w:pPr>
      <w:r>
        <w:rPr>
          <w:rFonts w:hint="eastAsia"/>
        </w:rPr>
        <w:t>将</w:t>
      </w:r>
      <w:r>
        <w:t>1994</w:t>
      </w:r>
      <w:r>
        <w:rPr>
          <w:rFonts w:hint="eastAsia"/>
        </w:rPr>
        <w:t>年</w:t>
      </w:r>
      <w:r>
        <w:t>5</w:t>
      </w:r>
      <w:r>
        <w:rPr>
          <w:rFonts w:hint="eastAsia"/>
        </w:rPr>
        <w:t>岁以下儿童因腹泻引起的死亡减少</w:t>
      </w:r>
      <w:r>
        <w:t>50%</w:t>
      </w:r>
      <w:r>
        <w:rPr>
          <w:rFonts w:hint="eastAsia"/>
        </w:rPr>
        <w:t>，并将腹泻发病率减少</w:t>
      </w:r>
      <w:r>
        <w:t>25%</w:t>
      </w:r>
      <w:r>
        <w:rPr>
          <w:rFonts w:hint="eastAsia"/>
        </w:rPr>
        <w:t>；</w:t>
      </w:r>
    </w:p>
    <w:p w:rsidR="00000000" w:rsidRDefault="00901CBE" w:rsidP="00901CBE">
      <w:pPr>
        <w:pStyle w:val="a1"/>
        <w:numPr>
          <w:ilvl w:val="0"/>
          <w:numId w:val="20"/>
        </w:numPr>
        <w:spacing w:after="120"/>
        <w:ind w:left="2047"/>
        <w:textAlignment w:val="center"/>
      </w:pPr>
      <w:r>
        <w:rPr>
          <w:rFonts w:hint="eastAsia"/>
        </w:rPr>
        <w:t>将</w:t>
      </w:r>
      <w:r>
        <w:t>1994</w:t>
      </w:r>
      <w:r>
        <w:rPr>
          <w:rFonts w:hint="eastAsia"/>
        </w:rPr>
        <w:t>年</w:t>
      </w:r>
      <w:r>
        <w:t>5</w:t>
      </w:r>
      <w:r>
        <w:rPr>
          <w:rFonts w:hint="eastAsia"/>
        </w:rPr>
        <w:t>岁以下儿童因急性气管炎引起的死亡减少三分之一。</w:t>
      </w:r>
    </w:p>
    <w:p w:rsidR="00000000" w:rsidRDefault="00901CBE">
      <w:pPr>
        <w:pStyle w:val="Heading4"/>
        <w:spacing w:after="160"/>
        <w:ind w:left="1021"/>
        <w:textAlignment w:val="center"/>
        <w:rPr>
          <w:u w:val="none"/>
        </w:rPr>
      </w:pPr>
      <w:r>
        <w:rPr>
          <w:u w:val="none"/>
        </w:rPr>
        <w:t xml:space="preserve">(d)  </w:t>
      </w:r>
      <w:r>
        <w:rPr>
          <w:rFonts w:hint="eastAsia"/>
        </w:rPr>
        <w:t>供水和环境卫生</w:t>
      </w:r>
    </w:p>
    <w:p w:rsidR="00000000" w:rsidRDefault="00901CBE" w:rsidP="00901CBE">
      <w:pPr>
        <w:pStyle w:val="a1"/>
        <w:numPr>
          <w:ilvl w:val="0"/>
          <w:numId w:val="21"/>
        </w:numPr>
      </w:pPr>
      <w:r>
        <w:rPr>
          <w:rFonts w:hint="eastAsia"/>
        </w:rPr>
        <w:t>普遍提供饮用水；</w:t>
      </w:r>
    </w:p>
    <w:p w:rsidR="00000000" w:rsidRDefault="00901CBE" w:rsidP="00901CBE">
      <w:pPr>
        <w:pStyle w:val="a1"/>
        <w:numPr>
          <w:ilvl w:val="0"/>
          <w:numId w:val="21"/>
        </w:numPr>
        <w:spacing w:after="120"/>
        <w:ind w:left="2047"/>
        <w:textAlignment w:val="center"/>
      </w:pPr>
      <w:r>
        <w:rPr>
          <w:rFonts w:hint="eastAsia"/>
        </w:rPr>
        <w:t>普遍提供处理排泄物的卫生方式。</w:t>
      </w:r>
    </w:p>
    <w:p w:rsidR="00000000" w:rsidRDefault="00901CBE">
      <w:pPr>
        <w:pStyle w:val="Heading4"/>
        <w:spacing w:after="160"/>
        <w:ind w:left="1021"/>
      </w:pPr>
      <w:r>
        <w:rPr>
          <w:u w:val="none"/>
        </w:rPr>
        <w:t xml:space="preserve">(e)  </w:t>
      </w:r>
      <w:r>
        <w:rPr>
          <w:rFonts w:hint="eastAsia"/>
        </w:rPr>
        <w:t>基础教育</w:t>
      </w:r>
    </w:p>
    <w:p w:rsidR="00000000" w:rsidRDefault="00901CBE" w:rsidP="00901CBE">
      <w:pPr>
        <w:pStyle w:val="a1"/>
        <w:numPr>
          <w:ilvl w:val="0"/>
          <w:numId w:val="22"/>
        </w:numPr>
      </w:pPr>
      <w:r>
        <w:rPr>
          <w:rFonts w:hint="eastAsia"/>
        </w:rPr>
        <w:t>扩大儿童早期发展活动，包括家庭和社区适当和低费用的介入教学；</w:t>
      </w:r>
    </w:p>
    <w:p w:rsidR="00000000" w:rsidRDefault="00901CBE" w:rsidP="00901CBE">
      <w:pPr>
        <w:pStyle w:val="a1"/>
        <w:numPr>
          <w:ilvl w:val="0"/>
          <w:numId w:val="22"/>
        </w:numPr>
      </w:pPr>
      <w:r>
        <w:rPr>
          <w:rFonts w:hint="eastAsia"/>
        </w:rPr>
        <w:t>普遍提供基础教育，使在校或具有可比较学习标准的非在校系统至少</w:t>
      </w:r>
      <w:r>
        <w:t>80%</w:t>
      </w:r>
      <w:r>
        <w:rPr>
          <w:rFonts w:hint="eastAsia"/>
        </w:rPr>
        <w:t>学</w:t>
      </w:r>
      <w:r>
        <w:rPr>
          <w:rFonts w:hint="eastAsia"/>
        </w:rPr>
        <w:t>龄儿童完成初级教育，从而缩小男童和女童在教育上存在的差距；</w:t>
      </w:r>
    </w:p>
    <w:p w:rsidR="00000000" w:rsidRDefault="00901CBE" w:rsidP="00901CBE">
      <w:pPr>
        <w:pStyle w:val="a1"/>
        <w:numPr>
          <w:ilvl w:val="0"/>
          <w:numId w:val="22"/>
        </w:numPr>
      </w:pPr>
      <w:r>
        <w:rPr>
          <w:rFonts w:hint="eastAsia"/>
        </w:rPr>
        <w:t>将</w:t>
      </w:r>
      <w:r>
        <w:t>1990</w:t>
      </w:r>
      <w:r>
        <w:rPr>
          <w:rFonts w:hint="eastAsia"/>
        </w:rPr>
        <w:t>年成年人文盲率至少减少</w:t>
      </w:r>
      <w:r>
        <w:t>50%</w:t>
      </w:r>
      <w:r>
        <w:rPr>
          <w:rFonts w:hint="eastAsia"/>
        </w:rPr>
        <w:t>，其中特别强调妇女的读写能力；</w:t>
      </w:r>
    </w:p>
    <w:p w:rsidR="00000000" w:rsidRDefault="00901CBE" w:rsidP="00901CBE">
      <w:pPr>
        <w:pStyle w:val="a1"/>
        <w:numPr>
          <w:ilvl w:val="0"/>
          <w:numId w:val="22"/>
        </w:numPr>
        <w:spacing w:after="120"/>
        <w:ind w:left="2047"/>
        <w:textAlignment w:val="center"/>
      </w:pPr>
      <w:r>
        <w:rPr>
          <w:rFonts w:hint="eastAsia"/>
        </w:rPr>
        <w:t>改进对个人及家庭为提高生活水平所需的技术知识和价值观的教学。</w:t>
      </w:r>
    </w:p>
    <w:p w:rsidR="00000000" w:rsidRDefault="00901CBE">
      <w:pPr>
        <w:pStyle w:val="Heading4"/>
        <w:spacing w:after="160"/>
        <w:ind w:left="1021"/>
      </w:pPr>
      <w:r>
        <w:rPr>
          <w:u w:val="none"/>
        </w:rPr>
        <w:t xml:space="preserve">(f)  </w:t>
      </w:r>
      <w:r>
        <w:rPr>
          <w:rFonts w:hint="eastAsia"/>
        </w:rPr>
        <w:t>处于特别困难境况的儿童</w:t>
      </w:r>
    </w:p>
    <w:p w:rsidR="00000000" w:rsidRDefault="00901CBE" w:rsidP="00901CBE">
      <w:pPr>
        <w:pStyle w:val="a1"/>
        <w:numPr>
          <w:ilvl w:val="0"/>
          <w:numId w:val="23"/>
        </w:numPr>
      </w:pPr>
      <w:r>
        <w:rPr>
          <w:rFonts w:hint="eastAsia"/>
        </w:rPr>
        <w:t>加强对处于特别困难境况儿童的保护；</w:t>
      </w:r>
    </w:p>
    <w:p w:rsidR="00000000" w:rsidRDefault="00901CBE" w:rsidP="00901CBE">
      <w:pPr>
        <w:pStyle w:val="a1"/>
        <w:numPr>
          <w:ilvl w:val="0"/>
          <w:numId w:val="23"/>
        </w:numPr>
        <w:spacing w:after="240"/>
        <w:ind w:left="2047"/>
      </w:pPr>
      <w:r>
        <w:rPr>
          <w:rFonts w:hint="eastAsia"/>
        </w:rPr>
        <w:t>消除造成此类境况的根本原因。</w:t>
      </w:r>
    </w:p>
    <w:p w:rsidR="00000000" w:rsidRDefault="00901CBE">
      <w:r>
        <w:tab/>
        <w:t xml:space="preserve">200.  </w:t>
      </w:r>
      <w:r>
        <w:rPr>
          <w:rFonts w:hint="eastAsia"/>
        </w:rPr>
        <w:t>另外，全国人权委员会关于妇女、儿童和家庭的方案正在努力保证对侵犯妇女和儿童人权的申诉作出有效反应，与此同时努力促进采用根除此类侵犯行为的法律和行政措施。为此目的，正在采用各种信息和宣传措施，以改变允许歧视妇</w:t>
      </w:r>
      <w:r>
        <w:rPr>
          <w:rFonts w:hint="eastAsia"/>
        </w:rPr>
        <w:t>女和虐待妇女及儿童的文化模式。</w:t>
      </w:r>
    </w:p>
    <w:p w:rsidR="00000000" w:rsidRDefault="00901CBE">
      <w:r>
        <w:tab/>
        <w:t xml:space="preserve">201.  </w:t>
      </w:r>
      <w:r>
        <w:rPr>
          <w:rFonts w:hint="eastAsia"/>
        </w:rPr>
        <w:t>在此方面，国家委员会在</w:t>
      </w:r>
      <w:r>
        <w:t>1996</w:t>
      </w:r>
      <w:r>
        <w:rPr>
          <w:rFonts w:hint="eastAsia"/>
        </w:rPr>
        <w:t>年</w:t>
      </w:r>
      <w:r>
        <w:t>6</w:t>
      </w:r>
      <w:r>
        <w:rPr>
          <w:rFonts w:hint="eastAsia"/>
        </w:rPr>
        <w:t>月至</w:t>
      </w:r>
      <w:r>
        <w:t>12</w:t>
      </w:r>
      <w:r>
        <w:rPr>
          <w:rFonts w:hint="eastAsia"/>
        </w:rPr>
        <w:t>月的</w:t>
      </w:r>
      <w:r>
        <w:t>6</w:t>
      </w:r>
      <w:r>
        <w:rPr>
          <w:rFonts w:hint="eastAsia"/>
        </w:rPr>
        <w:t>个月期间完成了与《消除对妇女一切形式歧视公约》和《儿童权利公约》有关的墨西哥联邦和地方条例汇编。在此汇编研究的基础上，该委员会编写了适当修改关于社会援助、教育、保健和选举的宪法和法律，以及适当修改联邦和各州民事、刑事和家庭法规的建议。制订这些建议的目的在于确保在男女平等观点的启示下，这些条例能更好地保护妇女权利；并根据最符合儿童利益的原则，更好地保护儿童权利；其中的主要建议涉及过上免遭暴力、出生时有身份和得到家庭保</w:t>
      </w:r>
      <w:r>
        <w:rPr>
          <w:rFonts w:hint="eastAsia"/>
        </w:rPr>
        <w:t>护的生活的权利。</w:t>
      </w:r>
    </w:p>
    <w:p w:rsidR="00000000" w:rsidRDefault="00901CBE">
      <w:pPr>
        <w:spacing w:after="240"/>
        <w:textAlignment w:val="center"/>
      </w:pPr>
      <w:r>
        <w:tab/>
        <w:t xml:space="preserve">202.  </w:t>
      </w:r>
      <w:r>
        <w:rPr>
          <w:rFonts w:hint="eastAsia"/>
        </w:rPr>
        <w:t>通过此项工作，全国委员会对履行墨西哥国家实施各项国际人权公约的义务作出了贡献。这些研究报告提交给共和国总统、联邦区政府首脑以及</w:t>
      </w:r>
      <w:r>
        <w:t>31</w:t>
      </w:r>
      <w:r>
        <w:rPr>
          <w:rFonts w:hint="eastAsia"/>
        </w:rPr>
        <w:t>名州长。</w:t>
      </w:r>
    </w:p>
    <w:p w:rsidR="00000000" w:rsidRDefault="00901CBE">
      <w:pPr>
        <w:pStyle w:val="Heading4"/>
        <w:spacing w:after="160" w:line="324" w:lineRule="auto"/>
      </w:pPr>
      <w:r>
        <w:rPr>
          <w:rFonts w:hint="eastAsia"/>
        </w:rPr>
        <w:t>向家庭提供援助和保护的正式及非正式手段；促进建立家庭、以及维持、巩固和保护家庭的措施，尤其是在它有责任照顾和教育受抚养儿童的时候</w:t>
      </w:r>
    </w:p>
    <w:p w:rsidR="00000000" w:rsidRDefault="00901CBE">
      <w:pPr>
        <w:spacing w:line="324" w:lineRule="auto"/>
      </w:pPr>
      <w:r>
        <w:tab/>
        <w:t xml:space="preserve">203.  </w:t>
      </w:r>
      <w:r>
        <w:rPr>
          <w:rFonts w:hint="eastAsia"/>
        </w:rPr>
        <w:t>《墨西哥合众国宪法》第</w:t>
      </w:r>
      <w:r>
        <w:t>4</w:t>
      </w:r>
      <w:r>
        <w:rPr>
          <w:rFonts w:hint="eastAsia"/>
        </w:rPr>
        <w:t>条在第</w:t>
      </w:r>
      <w:r>
        <w:t>2</w:t>
      </w:r>
      <w:r>
        <w:rPr>
          <w:rFonts w:hint="eastAsia"/>
        </w:rPr>
        <w:t>、第</w:t>
      </w:r>
      <w:r>
        <w:t>3</w:t>
      </w:r>
      <w:r>
        <w:rPr>
          <w:rFonts w:hint="eastAsia"/>
        </w:rPr>
        <w:t>、第</w:t>
      </w:r>
      <w:r>
        <w:t>5</w:t>
      </w:r>
      <w:r>
        <w:rPr>
          <w:rFonts w:hint="eastAsia"/>
        </w:rPr>
        <w:t>和第</w:t>
      </w:r>
      <w:r>
        <w:t>6</w:t>
      </w:r>
      <w:r>
        <w:rPr>
          <w:rFonts w:hint="eastAsia"/>
        </w:rPr>
        <w:t>段规定如下：</w:t>
      </w:r>
    </w:p>
    <w:p w:rsidR="00000000" w:rsidRDefault="00901CBE">
      <w:pPr>
        <w:spacing w:line="324" w:lineRule="auto"/>
        <w:ind w:left="1036"/>
      </w:pPr>
      <w:r>
        <w:tab/>
      </w:r>
      <w:r>
        <w:rPr>
          <w:rFonts w:hint="eastAsia"/>
        </w:rPr>
        <w:t>“男女在法律面前平等。法律保护家庭的组成和发展。</w:t>
      </w:r>
    </w:p>
    <w:p w:rsidR="00000000" w:rsidRDefault="00901CBE">
      <w:pPr>
        <w:spacing w:line="324" w:lineRule="auto"/>
        <w:ind w:left="1036"/>
      </w:pPr>
      <w:r>
        <w:tab/>
      </w:r>
      <w:r>
        <w:rPr>
          <w:rFonts w:hint="eastAsia"/>
        </w:rPr>
        <w:t>任何人有权以自由、负责和知情的方式决定他或她的子女人数和间隔。</w:t>
      </w:r>
    </w:p>
    <w:p w:rsidR="00000000" w:rsidRDefault="00901CBE">
      <w:pPr>
        <w:spacing w:line="324" w:lineRule="auto"/>
        <w:ind w:left="1036"/>
      </w:pPr>
      <w:r>
        <w:tab/>
      </w:r>
      <w:r>
        <w:rPr>
          <w:rFonts w:hint="eastAsia"/>
        </w:rPr>
        <w:t>每一家庭有权</w:t>
      </w:r>
      <w:r>
        <w:rPr>
          <w:rFonts w:hint="eastAsia"/>
        </w:rPr>
        <w:t>享有象样和适宜的住房。法律应规定为达到这一目标所需的手段和支助。</w:t>
      </w:r>
    </w:p>
    <w:p w:rsidR="00000000" w:rsidRDefault="00901CBE">
      <w:pPr>
        <w:spacing w:line="324" w:lineRule="auto"/>
        <w:ind w:left="1036"/>
      </w:pPr>
      <w:r>
        <w:tab/>
      </w:r>
      <w:r>
        <w:rPr>
          <w:rFonts w:hint="eastAsia"/>
        </w:rPr>
        <w:t>家长有义务保护未成年者满足其需求的权利及其身心健康的权利。法律应确定公共机构向未成年者提供何种保护支助。”</w:t>
      </w:r>
    </w:p>
    <w:p w:rsidR="00000000" w:rsidRDefault="00901CBE">
      <w:pPr>
        <w:spacing w:after="240" w:line="324" w:lineRule="auto"/>
        <w:textAlignment w:val="center"/>
      </w:pPr>
      <w:r>
        <w:tab/>
        <w:t xml:space="preserve">204.  </w:t>
      </w:r>
      <w:r>
        <w:rPr>
          <w:rFonts w:hint="eastAsia"/>
        </w:rPr>
        <w:t>另外，《国家社会援助法》详细阐述了家庭权利和保险，并设立和规定联邦及其各州机构和办事处以及社会和私人部门有利于家庭工作的协调机制。该部法律为全国</w:t>
      </w:r>
      <w:r>
        <w:t>DIF</w:t>
      </w:r>
      <w:r>
        <w:rPr>
          <w:rFonts w:hint="eastAsia"/>
        </w:rPr>
        <w:t>系统的运作框架提供了法律基础，该系统的目标在于促进提供该领域的社会援助和服务，并鼓励公共机构系统地协调家庭保护工作。</w:t>
      </w:r>
    </w:p>
    <w:p w:rsidR="00000000" w:rsidRDefault="00901CBE">
      <w:pPr>
        <w:pStyle w:val="Heading4"/>
        <w:spacing w:after="160" w:line="324" w:lineRule="auto"/>
      </w:pPr>
      <w:r>
        <w:rPr>
          <w:rFonts w:hint="eastAsia"/>
        </w:rPr>
        <w:t>关于</w:t>
      </w:r>
      <w:r>
        <w:t>1992</w:t>
      </w:r>
      <w:r>
        <w:rPr>
          <w:rFonts w:hint="eastAsia"/>
        </w:rPr>
        <w:t>年至</w:t>
      </w:r>
      <w:r>
        <w:t>1996</w:t>
      </w:r>
      <w:r>
        <w:rPr>
          <w:rFonts w:hint="eastAsia"/>
        </w:rPr>
        <w:t>年孕产妇保护制度和福利改革的信</w:t>
      </w:r>
      <w:r>
        <w:rPr>
          <w:rFonts w:hint="eastAsia"/>
        </w:rPr>
        <w:t>息</w:t>
      </w:r>
    </w:p>
    <w:p w:rsidR="00000000" w:rsidRDefault="00901CBE">
      <w:pPr>
        <w:spacing w:line="324" w:lineRule="auto"/>
      </w:pPr>
      <w:r>
        <w:tab/>
        <w:t xml:space="preserve">205.  </w:t>
      </w:r>
      <w:r>
        <w:rPr>
          <w:rFonts w:hint="eastAsia"/>
        </w:rPr>
        <w:t>墨西哥社会保险局</w:t>
      </w:r>
      <w:r>
        <w:t>(IMSS)</w:t>
      </w:r>
      <w:r>
        <w:rPr>
          <w:rFonts w:hint="eastAsia"/>
        </w:rPr>
        <w:t>的孕产妇保护服务由疾病和妊娠保险计划供资，其原则和福利尚未经历任何改革；不过，</w:t>
      </w:r>
      <w:r>
        <w:t>1997</w:t>
      </w:r>
      <w:r>
        <w:rPr>
          <w:rFonts w:hint="eastAsia"/>
        </w:rPr>
        <w:t>年</w:t>
      </w:r>
      <w:r>
        <w:t>7</w:t>
      </w:r>
      <w:r>
        <w:rPr>
          <w:rFonts w:hint="eastAsia"/>
        </w:rPr>
        <w:t>月</w:t>
      </w:r>
      <w:r>
        <w:t>1</w:t>
      </w:r>
      <w:r>
        <w:rPr>
          <w:rFonts w:hint="eastAsia"/>
        </w:rPr>
        <w:t>日生效的新的法律协议将孕产妇保护扩大到参加和直接受益于家庭健康保险计划的妇女。</w:t>
      </w:r>
    </w:p>
    <w:p w:rsidR="00000000" w:rsidRDefault="00901CBE">
      <w:pPr>
        <w:spacing w:line="324" w:lineRule="auto"/>
      </w:pPr>
      <w:r>
        <w:tab/>
        <w:t xml:space="preserve">206.  </w:t>
      </w:r>
      <w:r>
        <w:rPr>
          <w:rFonts w:hint="eastAsia"/>
        </w:rPr>
        <w:t>就工作母亲或受益的母亲而言，这些福利基本包括妊娠、分娩和分娩后期间的医疗、分娩、住院和药物，以及新生儿的有关费用。工作母亲还可在生产前后各休假</w:t>
      </w:r>
      <w:r>
        <w:t>6</w:t>
      </w:r>
      <w:r>
        <w:rPr>
          <w:rFonts w:hint="eastAsia"/>
        </w:rPr>
        <w:t>周，并得到新生儿的全套用品。</w:t>
      </w:r>
    </w:p>
    <w:p w:rsidR="00000000" w:rsidRDefault="00901CBE">
      <w:pPr>
        <w:spacing w:after="240" w:line="324" w:lineRule="auto"/>
        <w:textAlignment w:val="center"/>
      </w:pPr>
      <w:r>
        <w:tab/>
        <w:t xml:space="preserve">207.  </w:t>
      </w:r>
      <w:r>
        <w:rPr>
          <w:rFonts w:hint="eastAsia"/>
        </w:rPr>
        <w:t>未享有</w:t>
      </w:r>
      <w:r>
        <w:t>IMSS</w:t>
      </w:r>
      <w:r>
        <w:rPr>
          <w:rFonts w:hint="eastAsia"/>
        </w:rPr>
        <w:t>社会保险计划或某些其他社会保险机构福利的妇女，有可能得到卫生部、全国</w:t>
      </w:r>
      <w:r>
        <w:t>DIF</w:t>
      </w:r>
      <w:r>
        <w:rPr>
          <w:rFonts w:hint="eastAsia"/>
        </w:rPr>
        <w:t>系</w:t>
      </w:r>
      <w:r>
        <w:rPr>
          <w:rFonts w:hint="eastAsia"/>
        </w:rPr>
        <w:t>统、州立卫生机构以及必不可缺的私立医疗服务机构提供的其他孕产保健和保护。</w:t>
      </w:r>
    </w:p>
    <w:p w:rsidR="00000000" w:rsidRDefault="00901CBE">
      <w:pPr>
        <w:pStyle w:val="Heading4"/>
        <w:spacing w:after="160" w:line="324" w:lineRule="auto"/>
      </w:pPr>
      <w:r>
        <w:rPr>
          <w:rFonts w:hint="eastAsia"/>
        </w:rPr>
        <w:t>疾病和妊娠保险</w:t>
      </w:r>
    </w:p>
    <w:p w:rsidR="00000000" w:rsidRDefault="00901CBE">
      <w:pPr>
        <w:spacing w:line="324" w:lineRule="auto"/>
      </w:pPr>
      <w:r>
        <w:tab/>
        <w:t xml:space="preserve">208.  </w:t>
      </w:r>
      <w:r>
        <w:rPr>
          <w:rFonts w:hint="eastAsia"/>
        </w:rPr>
        <w:t>下列人员属于保险覆盖范围：被保险的女职工或男职工；因永久地全部或部分失去工作能力、残疾、高龄失业、老年、寡居或鳏居或孤儿身份或因父母权利领取养恤金者；或受保人领取养恤金者的妻子或同居女子；受保人或领取养恤金者</w:t>
      </w:r>
      <w:r>
        <w:t>16</w:t>
      </w:r>
      <w:r>
        <w:rPr>
          <w:rFonts w:hint="eastAsia"/>
        </w:rPr>
        <w:t>岁以下的子女或在学</w:t>
      </w:r>
      <w:r>
        <w:t>25</w:t>
      </w:r>
      <w:r>
        <w:rPr>
          <w:rFonts w:hint="eastAsia"/>
        </w:rPr>
        <w:t>岁以下的子女、或因慢性疾病或身心缺陷而不能养活自己的子女；以及住在受保人或领取养恤金者家中的父亲或母亲。</w:t>
      </w:r>
    </w:p>
    <w:p w:rsidR="00000000" w:rsidRDefault="00901CBE">
      <w:pPr>
        <w:spacing w:line="324" w:lineRule="auto"/>
      </w:pPr>
      <w:r>
        <w:tab/>
        <w:t xml:space="preserve">209.  </w:t>
      </w:r>
      <w:r>
        <w:rPr>
          <w:rFonts w:hint="eastAsia"/>
        </w:rPr>
        <w:t>以实物和现金提供保险福利；这意味着该机构将向受保人和其</w:t>
      </w:r>
      <w:r>
        <w:rPr>
          <w:rFonts w:hint="eastAsia"/>
        </w:rPr>
        <w:t>他符合条件的上述人员提供任何必要的医疗、药品或住院治疗以及</w:t>
      </w:r>
      <w:r>
        <w:t>/</w:t>
      </w:r>
      <w:r>
        <w:rPr>
          <w:rFonts w:hint="eastAsia"/>
        </w:rPr>
        <w:t>或在受保人的疾病使其无法工作时，他有权获得现金补助。</w:t>
      </w:r>
    </w:p>
    <w:p w:rsidR="00000000" w:rsidRDefault="00901CBE">
      <w:pPr>
        <w:spacing w:line="324" w:lineRule="auto"/>
      </w:pPr>
      <w:r>
        <w:tab/>
        <w:t xml:space="preserve">210.  </w:t>
      </w:r>
      <w:r>
        <w:rPr>
          <w:rFonts w:hint="eastAsia"/>
        </w:rPr>
        <w:t>这一补助金在受保人无力工作之日起第</w:t>
      </w:r>
      <w:r>
        <w:t>4</w:t>
      </w:r>
      <w:r>
        <w:rPr>
          <w:rFonts w:hint="eastAsia"/>
        </w:rPr>
        <w:t>天支付，以不超过</w:t>
      </w:r>
      <w:r>
        <w:t>52</w:t>
      </w:r>
      <w:r>
        <w:rPr>
          <w:rFonts w:hint="eastAsia"/>
        </w:rPr>
        <w:t>周为限。如果在此期限结束时，受保人仍然无法工作，则可将补助金的支付再延长</w:t>
      </w:r>
      <w:r>
        <w:t>26</w:t>
      </w:r>
      <w:r>
        <w:rPr>
          <w:rFonts w:hint="eastAsia"/>
        </w:rPr>
        <w:t>周。受保人必须在生病之前至少缴款</w:t>
      </w:r>
      <w:r>
        <w:t>4</w:t>
      </w:r>
      <w:r>
        <w:rPr>
          <w:rFonts w:hint="eastAsia"/>
        </w:rPr>
        <w:t>周，才可领取这一补助金。临时工必须在病前</w:t>
      </w:r>
      <w:r>
        <w:t>4</w:t>
      </w:r>
      <w:r>
        <w:rPr>
          <w:rFonts w:hint="eastAsia"/>
        </w:rPr>
        <w:t>个月中已缴款满</w:t>
      </w:r>
      <w:r>
        <w:t>6</w:t>
      </w:r>
      <w:r>
        <w:rPr>
          <w:rFonts w:hint="eastAsia"/>
        </w:rPr>
        <w:t>周。现金补助相当于受保人最新应计养恤金日工资的</w:t>
      </w:r>
      <w:r>
        <w:t>60%</w:t>
      </w:r>
      <w:r>
        <w:rPr>
          <w:rFonts w:hint="eastAsia"/>
        </w:rPr>
        <w:t>。</w:t>
      </w:r>
    </w:p>
    <w:p w:rsidR="00000000" w:rsidRDefault="00901CBE">
      <w:pPr>
        <w:spacing w:line="324" w:lineRule="auto"/>
      </w:pPr>
      <w:r>
        <w:tab/>
        <w:t xml:space="preserve">211.  </w:t>
      </w:r>
      <w:r>
        <w:rPr>
          <w:rFonts w:hint="eastAsia"/>
        </w:rPr>
        <w:t>在妊娠和分娩后期间，受保的妇女有权享有相当于其最新应计养恤金日工资</w:t>
      </w:r>
      <w:r>
        <w:t>100%</w:t>
      </w:r>
      <w:r>
        <w:rPr>
          <w:rFonts w:hint="eastAsia"/>
        </w:rPr>
        <w:t>的现金补助，这一</w:t>
      </w:r>
      <w:r>
        <w:rPr>
          <w:rFonts w:hint="eastAsia"/>
        </w:rPr>
        <w:t>补助金将在分娩前后各支付</w:t>
      </w:r>
      <w:r>
        <w:t>42</w:t>
      </w:r>
      <w:r>
        <w:rPr>
          <w:rFonts w:hint="eastAsia"/>
        </w:rPr>
        <w:t>天。为了达到享受这一福利的条件，被保险的妇女必须在支付补助金之日的前</w:t>
      </w:r>
      <w:r>
        <w:t>12</w:t>
      </w:r>
      <w:r>
        <w:rPr>
          <w:rFonts w:hint="eastAsia"/>
        </w:rPr>
        <w:t>个月期间至少缴款</w:t>
      </w:r>
      <w:r>
        <w:t>30</w:t>
      </w:r>
      <w:r>
        <w:rPr>
          <w:rFonts w:hint="eastAsia"/>
        </w:rPr>
        <w:t>周。</w:t>
      </w:r>
    </w:p>
    <w:p w:rsidR="00000000" w:rsidRDefault="00901CBE">
      <w:pPr>
        <w:spacing w:line="324" w:lineRule="auto"/>
      </w:pPr>
      <w:r>
        <w:tab/>
        <w:t xml:space="preserve">212.  </w:t>
      </w:r>
      <w:r>
        <w:rPr>
          <w:rFonts w:hint="eastAsia"/>
        </w:rPr>
        <w:t>支付现金和实物补助所需资源和疾病及妊娠保险计划的行政费用由雇主和职工的强制性缴款和政府的捐助提供。此部新法律采用了新的缴款结构，根据该结构，职工和雇主的平均缴款将减少，因为国家将支付更多的费用。关于现金补助金，为每一名缴款职工支付的推款相当于其基本工资的</w:t>
      </w:r>
      <w:r>
        <w:t>1%</w:t>
      </w:r>
      <w:r>
        <w:rPr>
          <w:rFonts w:hint="eastAsia"/>
        </w:rPr>
        <w:t>；这一数额将按</w:t>
      </w:r>
      <w:r>
        <w:t>70%</w:t>
      </w:r>
      <w:r>
        <w:rPr>
          <w:rFonts w:hint="eastAsia"/>
        </w:rPr>
        <w:t>、</w:t>
      </w:r>
      <w:r>
        <w:t>5%</w:t>
      </w:r>
      <w:r>
        <w:rPr>
          <w:rFonts w:hint="eastAsia"/>
        </w:rPr>
        <w:t>和</w:t>
      </w:r>
      <w:r>
        <w:t>25%</w:t>
      </w:r>
      <w:r>
        <w:rPr>
          <w:rFonts w:hint="eastAsia"/>
        </w:rPr>
        <w:t>的比例分别由雇主、政府和职工分摊。</w:t>
      </w:r>
    </w:p>
    <w:p w:rsidR="00000000" w:rsidRDefault="00901CBE">
      <w:pPr>
        <w:spacing w:line="324" w:lineRule="auto"/>
      </w:pPr>
      <w:r>
        <w:tab/>
        <w:t xml:space="preserve">213.  </w:t>
      </w:r>
      <w:r>
        <w:rPr>
          <w:rFonts w:hint="eastAsia"/>
        </w:rPr>
        <w:t>当职工失业时，他和其家属享有为</w:t>
      </w:r>
      <w:r>
        <w:rPr>
          <w:rFonts w:hint="eastAsia"/>
        </w:rPr>
        <w:t>期</w:t>
      </w:r>
      <w:r>
        <w:t>8</w:t>
      </w:r>
      <w:r>
        <w:rPr>
          <w:rFonts w:hint="eastAsia"/>
        </w:rPr>
        <w:t>个星期的必要医疗、手术、药物或医院治疗，条件是他已未间断地缴纳至少</w:t>
      </w:r>
      <w:r>
        <w:t>8</w:t>
      </w:r>
      <w:r>
        <w:rPr>
          <w:rFonts w:hint="eastAsia"/>
        </w:rPr>
        <w:t>周保险费。</w:t>
      </w:r>
    </w:p>
    <w:p w:rsidR="00000000" w:rsidRDefault="00901CBE">
      <w:pPr>
        <w:spacing w:line="324" w:lineRule="auto"/>
      </w:pPr>
      <w:r>
        <w:tab/>
        <w:t xml:space="preserve">214.  </w:t>
      </w:r>
      <w:r>
        <w:rPr>
          <w:rFonts w:hint="eastAsia"/>
        </w:rPr>
        <w:t>关于国家职工，</w:t>
      </w:r>
      <w:r>
        <w:t>ISSSTE</w:t>
      </w:r>
      <w:r>
        <w:rPr>
          <w:rFonts w:hint="eastAsia"/>
        </w:rPr>
        <w:t>法第</w:t>
      </w:r>
      <w:r>
        <w:t>28</w:t>
      </w:r>
      <w:r>
        <w:rPr>
          <w:rFonts w:hint="eastAsia"/>
        </w:rPr>
        <w:t>条规定：</w:t>
      </w:r>
    </w:p>
    <w:p w:rsidR="00000000" w:rsidRDefault="00901CBE">
      <w:pPr>
        <w:spacing w:line="324" w:lineRule="auto"/>
        <w:ind w:left="1036"/>
      </w:pPr>
      <w:r>
        <w:tab/>
      </w:r>
      <w:r>
        <w:rPr>
          <w:rFonts w:hint="eastAsia"/>
        </w:rPr>
        <w:t>“……女职工和领取养恤金者、职工或领取养恤金者的妻子、或在适当的情况下，他们的同居女子以及他们</w:t>
      </w:r>
      <w:r>
        <w:t>18</w:t>
      </w:r>
      <w:r>
        <w:rPr>
          <w:rFonts w:hint="eastAsia"/>
        </w:rPr>
        <w:t>岁以下在经济上依赖于他们的未婚儿女享有以下福利：</w:t>
      </w:r>
    </w:p>
    <w:p w:rsidR="00000000" w:rsidRDefault="00901CBE" w:rsidP="00901CBE">
      <w:pPr>
        <w:numPr>
          <w:ilvl w:val="0"/>
          <w:numId w:val="24"/>
        </w:numPr>
        <w:tabs>
          <w:tab w:val="clear" w:pos="1021"/>
          <w:tab w:val="clear" w:pos="2041"/>
          <w:tab w:val="left" w:pos="2040"/>
        </w:tabs>
        <w:spacing w:line="324" w:lineRule="auto"/>
        <w:ind w:left="2064" w:hanging="510"/>
      </w:pPr>
      <w:r>
        <w:rPr>
          <w:rFonts w:hint="eastAsia"/>
        </w:rPr>
        <w:t>自该局证明妊娠之日起，任何必要的产科治疗。该证明应注明预产日期；</w:t>
      </w:r>
    </w:p>
    <w:p w:rsidR="00000000" w:rsidRDefault="00901CBE" w:rsidP="00901CBE">
      <w:pPr>
        <w:numPr>
          <w:ilvl w:val="0"/>
          <w:numId w:val="24"/>
        </w:numPr>
        <w:tabs>
          <w:tab w:val="clear" w:pos="1021"/>
          <w:tab w:val="clear" w:pos="2041"/>
          <w:tab w:val="left" w:pos="2040"/>
        </w:tabs>
        <w:spacing w:line="324" w:lineRule="auto"/>
        <w:ind w:left="2064" w:hanging="510"/>
      </w:pPr>
      <w:r>
        <w:rPr>
          <w:rFonts w:hint="eastAsia"/>
        </w:rPr>
        <w:t>在医疗人员认为母乳喂养儿童存在身体或职业障碍时，提供母乳喂养的援助。在出生之后的</w:t>
      </w:r>
      <w:r>
        <w:t>6</w:t>
      </w:r>
      <w:r>
        <w:rPr>
          <w:rFonts w:hint="eastAsia"/>
        </w:rPr>
        <w:t>个月期间，以实物向婴儿的母亲提供援助，或在她不在的情况下，向负责喂养儿童</w:t>
      </w:r>
      <w:r>
        <w:rPr>
          <w:rFonts w:hint="eastAsia"/>
        </w:rPr>
        <w:t>的人员提供援助；以及</w:t>
      </w:r>
    </w:p>
    <w:p w:rsidR="00000000" w:rsidRDefault="00901CBE" w:rsidP="00901CBE">
      <w:pPr>
        <w:numPr>
          <w:ilvl w:val="0"/>
          <w:numId w:val="24"/>
        </w:numPr>
        <w:tabs>
          <w:tab w:val="clear" w:pos="1021"/>
          <w:tab w:val="clear" w:pos="2041"/>
          <w:tab w:val="left" w:pos="2040"/>
        </w:tabs>
        <w:spacing w:line="324" w:lineRule="auto"/>
        <w:ind w:left="2064" w:hanging="510"/>
      </w:pPr>
      <w:r>
        <w:rPr>
          <w:rFonts w:hint="eastAsia"/>
        </w:rPr>
        <w:t>在儿童出生时，提供全套婴儿用品，该局将定期列出该套婴儿用品的价值。”</w:t>
      </w:r>
    </w:p>
    <w:p w:rsidR="00000000" w:rsidRDefault="00901CBE">
      <w:r>
        <w:tab/>
        <w:t xml:space="preserve">215.  </w:t>
      </w:r>
      <w:r>
        <w:rPr>
          <w:rFonts w:hint="eastAsia"/>
        </w:rPr>
        <w:t>另外，该法律的第</w:t>
      </w:r>
      <w:r>
        <w:t>29</w:t>
      </w:r>
      <w:r>
        <w:rPr>
          <w:rFonts w:hint="eastAsia"/>
        </w:rPr>
        <w:t>条规定，只要女职工或领取养恤金者或产生这些福利权利的直接受保人在分娩之前的</w:t>
      </w:r>
      <w:r>
        <w:t>6</w:t>
      </w:r>
      <w:r>
        <w:rPr>
          <w:rFonts w:hint="eastAsia"/>
        </w:rPr>
        <w:t>个月期间保持这种权利，女职工和领取养恤金者、妻子、</w:t>
      </w:r>
      <w:r>
        <w:t>18</w:t>
      </w:r>
      <w:r>
        <w:rPr>
          <w:rFonts w:hint="eastAsia"/>
        </w:rPr>
        <w:t>岁以下未婚儿女以及在适当情况下同居女子均享有第</w:t>
      </w:r>
      <w:r>
        <w:t>28</w:t>
      </w:r>
      <w:r>
        <w:rPr>
          <w:rFonts w:hint="eastAsia"/>
        </w:rPr>
        <w:t>条规定的福利。</w:t>
      </w:r>
    </w:p>
    <w:p w:rsidR="00000000" w:rsidRDefault="00901CBE">
      <w:pPr>
        <w:spacing w:after="240"/>
        <w:textAlignment w:val="center"/>
      </w:pPr>
      <w:r>
        <w:tab/>
        <w:t xml:space="preserve">216.  </w:t>
      </w:r>
      <w:r>
        <w:rPr>
          <w:rFonts w:hint="eastAsia"/>
        </w:rPr>
        <w:t>因此，孕产期保护得到上述法律以及该局向其成员提供的其它医疗服务的法律的保护。</w:t>
      </w:r>
    </w:p>
    <w:p w:rsidR="00000000" w:rsidRDefault="00901CBE">
      <w:pPr>
        <w:pStyle w:val="Heading4"/>
        <w:spacing w:after="160"/>
      </w:pPr>
      <w:r>
        <w:rPr>
          <w:rFonts w:hint="eastAsia"/>
        </w:rPr>
        <w:t>说明是否存在根本未享有任何孕产保护或其享有的这一保护程度大大低于大多数人的妇女群体</w:t>
      </w:r>
    </w:p>
    <w:p w:rsidR="00000000" w:rsidRDefault="00901CBE">
      <w:r>
        <w:tab/>
        <w:t xml:space="preserve">217.  </w:t>
      </w:r>
      <w:r>
        <w:rPr>
          <w:rFonts w:hint="eastAsia"/>
        </w:rPr>
        <w:t>有一些妇女群体享有非常有限的孕产保护和福利；这些妇女不符合社会保险计划的条件，得不到卫生部门和机构</w:t>
      </w:r>
      <w:r>
        <w:t>(</w:t>
      </w:r>
      <w:r>
        <w:rPr>
          <w:rFonts w:hint="eastAsia"/>
        </w:rPr>
        <w:t>例如卫生部</w:t>
      </w:r>
      <w:r>
        <w:t>)</w:t>
      </w:r>
      <w:r>
        <w:rPr>
          <w:rFonts w:hint="eastAsia"/>
        </w:rPr>
        <w:t>提供的医疗服务。一些农村社区妇女的情况也是如此，在这些社区几乎没有或无法获得产科服务；生活在人口少于</w:t>
      </w:r>
      <w:r>
        <w:t>500</w:t>
      </w:r>
      <w:r>
        <w:rPr>
          <w:rFonts w:hint="eastAsia"/>
        </w:rPr>
        <w:t>名居民社区的妇女的这一情况尤其严重。</w:t>
      </w:r>
    </w:p>
    <w:p w:rsidR="00000000" w:rsidRDefault="00901CBE">
      <w:r>
        <w:tab/>
        <w:t xml:space="preserve">218.  </w:t>
      </w:r>
      <w:r>
        <w:rPr>
          <w:rFonts w:hint="eastAsia"/>
        </w:rPr>
        <w:t>有一些妇女群体享有非常有限的服务和福利，因为除供不应求外，她们得支付产科会诊或治疗费用，尽管这一费用很低，但它显然限制靠最低工资或在边际化城区生活的人民得到治疗，更不用说她们不享有任何免费分娩福利。</w:t>
      </w:r>
    </w:p>
    <w:p w:rsidR="00000000" w:rsidRDefault="00901CBE">
      <w:pPr>
        <w:spacing w:after="240"/>
        <w:textAlignment w:val="center"/>
      </w:pPr>
      <w:r>
        <w:tab/>
        <w:t xml:space="preserve">219.  </w:t>
      </w:r>
      <w:r>
        <w:rPr>
          <w:rFonts w:hint="eastAsia"/>
        </w:rPr>
        <w:t>还有一些被称为“农村季节工”</w:t>
      </w:r>
      <w:r>
        <w:rPr>
          <w:rFonts w:hint="eastAsia"/>
        </w:rPr>
        <w:t>的女工或受益者，尽管她们正式得到</w:t>
      </w:r>
      <w:r>
        <w:t>IMSS</w:t>
      </w:r>
      <w:r>
        <w:rPr>
          <w:rFonts w:hint="eastAsia"/>
        </w:rPr>
        <w:t>的保护，但因她们为工作而四处流动，因此在怀孕期间难以利用医疗服务。这意味着她们在怀孕期间查明危险和避免受到伤害的机会少，而且她们是孕产死亡率较高的群体，其死亡率高于</w:t>
      </w:r>
      <w:r>
        <w:t>IMSS</w:t>
      </w:r>
      <w:r>
        <w:rPr>
          <w:rFonts w:hint="eastAsia"/>
        </w:rPr>
        <w:t>所保护的其他人口。</w:t>
      </w:r>
    </w:p>
    <w:p w:rsidR="00000000" w:rsidRDefault="00901CBE">
      <w:pPr>
        <w:pStyle w:val="Heading4"/>
        <w:spacing w:after="160"/>
      </w:pPr>
      <w:r>
        <w:rPr>
          <w:rFonts w:hint="eastAsia"/>
        </w:rPr>
        <w:t>对儿童及青年的保护和援助措施，特别是保护他们免受经济剥削或防止他们从事有害于其道德或健康或对其生活和发展有危险的就业的措施。</w:t>
      </w:r>
    </w:p>
    <w:p w:rsidR="00000000" w:rsidRDefault="00901CBE">
      <w:r>
        <w:tab/>
        <w:t xml:space="preserve">220.  </w:t>
      </w:r>
      <w:r>
        <w:rPr>
          <w:rFonts w:hint="eastAsia"/>
        </w:rPr>
        <w:t>《联邦劳工法》第五部论及童工问题，并规定保护童工的最低标准，其中特别对体检、因工作的危险性质或可能有害于童工健康或道德而不得从事的工作、最长</w:t>
      </w:r>
      <w:r>
        <w:rPr>
          <w:rFonts w:hint="eastAsia"/>
        </w:rPr>
        <w:t>工作时数和休息日等问题作出规定。</w:t>
      </w:r>
    </w:p>
    <w:p w:rsidR="00000000" w:rsidRDefault="00901CBE">
      <w:r>
        <w:tab/>
        <w:t xml:space="preserve">221.  </w:t>
      </w:r>
      <w:r>
        <w:rPr>
          <w:rFonts w:hint="eastAsia"/>
        </w:rPr>
        <w:t>该劳工法禁止招聘</w:t>
      </w:r>
      <w:r>
        <w:t>14</w:t>
      </w:r>
      <w:r>
        <w:rPr>
          <w:rFonts w:hint="eastAsia"/>
        </w:rPr>
        <w:t>岁以下儿童，并根据具体情况规定</w:t>
      </w:r>
      <w:r>
        <w:t>14</w:t>
      </w:r>
      <w:r>
        <w:rPr>
          <w:rFonts w:hint="eastAsia"/>
        </w:rPr>
        <w:t>岁以上儿童可为雇主从事的工作。尤其是，《联邦劳工法》第</w:t>
      </w:r>
      <w:r>
        <w:t>175</w:t>
      </w:r>
      <w:r>
        <w:rPr>
          <w:rFonts w:hint="eastAsia"/>
        </w:rPr>
        <w:t>条禁止产业界雇用</w:t>
      </w:r>
      <w:r>
        <w:t>18</w:t>
      </w:r>
      <w:r>
        <w:rPr>
          <w:rFonts w:hint="eastAsia"/>
        </w:rPr>
        <w:t>岁以下儿童从事夜班工作，并禁止</w:t>
      </w:r>
      <w:r>
        <w:t>16</w:t>
      </w:r>
      <w:r>
        <w:rPr>
          <w:rFonts w:hint="eastAsia"/>
        </w:rPr>
        <w:t>岁以下儿童从事可能会影响其道德和良好习惯或可能超出其体力而涉及旅行的工作和地下或水下的工作，以及与销售含酒精饮料有关的工作、非产业企业晚上</w:t>
      </w:r>
      <w:r>
        <w:t>10</w:t>
      </w:r>
      <w:r>
        <w:rPr>
          <w:rFonts w:hint="eastAsia"/>
        </w:rPr>
        <w:t>点以后的工作或危险或不卫生的工作。另外，新颁布的《联邦安全、卫生和工作环境条例》第</w:t>
      </w:r>
      <w:r>
        <w:t>154</w:t>
      </w:r>
      <w:r>
        <w:rPr>
          <w:rFonts w:hint="eastAsia"/>
        </w:rPr>
        <w:t>条详细规定不得雇用</w:t>
      </w:r>
      <w:r>
        <w:t>14-16</w:t>
      </w:r>
      <w:r>
        <w:rPr>
          <w:rFonts w:hint="eastAsia"/>
        </w:rPr>
        <w:t>岁儿童从事危险和有害健康的工作。</w:t>
      </w:r>
    </w:p>
    <w:p w:rsidR="00000000" w:rsidRDefault="00901CBE">
      <w:r>
        <w:tab/>
        <w:t>2</w:t>
      </w:r>
      <w:r>
        <w:t xml:space="preserve">22.  </w:t>
      </w:r>
      <w:r>
        <w:rPr>
          <w:rFonts w:hint="eastAsia"/>
        </w:rPr>
        <w:t>除了这些规则外，《联邦劳工法》第二部第一章第</w:t>
      </w:r>
      <w:r>
        <w:t>22</w:t>
      </w:r>
      <w:r>
        <w:rPr>
          <w:rFonts w:hint="eastAsia"/>
        </w:rPr>
        <w:t>和第</w:t>
      </w:r>
      <w:r>
        <w:t>23</w:t>
      </w:r>
      <w:r>
        <w:rPr>
          <w:rFonts w:hint="eastAsia"/>
        </w:rPr>
        <w:t>条规定明确禁止雇用</w:t>
      </w:r>
      <w:r>
        <w:t>14</w:t>
      </w:r>
      <w:r>
        <w:rPr>
          <w:rFonts w:hint="eastAsia"/>
        </w:rPr>
        <w:t>岁以下儿童和尚未完成义务教育的</w:t>
      </w:r>
      <w:r>
        <w:t>16</w:t>
      </w:r>
      <w:r>
        <w:rPr>
          <w:rFonts w:hint="eastAsia"/>
        </w:rPr>
        <w:t>岁以下未成年者，但主管部门在有些工作符合他们所受到的学校教育时而批准的情况不在此限。</w:t>
      </w:r>
      <w:r>
        <w:t>16</w:t>
      </w:r>
      <w:r>
        <w:rPr>
          <w:rFonts w:hint="eastAsia"/>
        </w:rPr>
        <w:t>岁以上的青年在遵守法律规定的限度内，可不受限制地提供其服务。</w:t>
      </w:r>
      <w:r>
        <w:t>14</w:t>
      </w:r>
      <w:r>
        <w:rPr>
          <w:rFonts w:hint="eastAsia"/>
        </w:rPr>
        <w:t>岁以上</w:t>
      </w:r>
      <w:r>
        <w:t>16</w:t>
      </w:r>
      <w:r>
        <w:rPr>
          <w:rFonts w:hint="eastAsia"/>
        </w:rPr>
        <w:t>岁以下儿童就业须获其父母或监护人的准许，或在无这两者的情况下，须获其所属工会、调解和仲裁委员会、劳工监察员或政治当局的准许。</w:t>
      </w:r>
    </w:p>
    <w:p w:rsidR="00000000" w:rsidRDefault="00901CBE">
      <w:pPr>
        <w:spacing w:after="240"/>
        <w:textAlignment w:val="center"/>
      </w:pPr>
      <w:r>
        <w:tab/>
        <w:t xml:space="preserve">223.  </w:t>
      </w:r>
      <w:r>
        <w:rPr>
          <w:rFonts w:hint="eastAsia"/>
        </w:rPr>
        <w:t>童工可直接领取其工资，并有资格履行相应手续。</w:t>
      </w:r>
    </w:p>
    <w:p w:rsidR="00000000" w:rsidRDefault="00901CBE">
      <w:pPr>
        <w:pStyle w:val="Heading4"/>
        <w:spacing w:after="160"/>
      </w:pPr>
      <w:r>
        <w:rPr>
          <w:rFonts w:hint="eastAsia"/>
        </w:rPr>
        <w:t>从事有偿就业的儿童人数及其年龄组和百分比</w:t>
      </w:r>
    </w:p>
    <w:p w:rsidR="00000000" w:rsidRDefault="00901CBE">
      <w:r>
        <w:tab/>
        <w:t xml:space="preserve">224.  </w:t>
      </w:r>
      <w:r>
        <w:rPr>
          <w:rFonts w:hint="eastAsia"/>
        </w:rPr>
        <w:t>根据收集了关于</w:t>
      </w:r>
      <w:r>
        <w:t>12</w:t>
      </w:r>
      <w:r>
        <w:rPr>
          <w:rFonts w:hint="eastAsia"/>
        </w:rPr>
        <w:t>岁以上劳动人口资料的</w:t>
      </w:r>
      <w:r>
        <w:t>1995</w:t>
      </w:r>
      <w:r>
        <w:rPr>
          <w:rFonts w:hint="eastAsia"/>
        </w:rPr>
        <w:t>年全国就业调查结果，</w:t>
      </w:r>
      <w:r>
        <w:t>12</w:t>
      </w:r>
      <w:r>
        <w:rPr>
          <w:rFonts w:hint="eastAsia"/>
        </w:rPr>
        <w:t>岁至</w:t>
      </w:r>
      <w:r>
        <w:t>17</w:t>
      </w:r>
      <w:r>
        <w:rPr>
          <w:rFonts w:hint="eastAsia"/>
        </w:rPr>
        <w:t>岁从事挣工资工作的儿童和青少年共达</w:t>
      </w:r>
      <w:r>
        <w:t>1,284,711</w:t>
      </w:r>
      <w:r>
        <w:rPr>
          <w:rFonts w:hint="eastAsia"/>
        </w:rPr>
        <w:t>人</w:t>
      </w:r>
      <w:r>
        <w:t>(</w:t>
      </w:r>
      <w:r>
        <w:rPr>
          <w:rFonts w:hint="eastAsia"/>
        </w:rPr>
        <w:t>见附件六</w:t>
      </w:r>
      <w:r>
        <w:t>)</w:t>
      </w:r>
      <w:r>
        <w:rPr>
          <w:rFonts w:hint="eastAsia"/>
        </w:rPr>
        <w:t>。</w:t>
      </w:r>
    </w:p>
    <w:p w:rsidR="00000000" w:rsidRDefault="00901CBE">
      <w:pPr>
        <w:spacing w:after="240"/>
        <w:textAlignment w:val="center"/>
      </w:pPr>
      <w:r>
        <w:tab/>
        <w:t xml:space="preserve">225.  </w:t>
      </w:r>
      <w:r>
        <w:rPr>
          <w:rFonts w:hint="eastAsia"/>
        </w:rPr>
        <w:t>关于报酬，</w:t>
      </w:r>
      <w:r>
        <w:t>52.7%</w:t>
      </w:r>
      <w:r>
        <w:rPr>
          <w:rFonts w:hint="eastAsia"/>
        </w:rPr>
        <w:t>的儿童未领取报酬，</w:t>
      </w:r>
      <w:r>
        <w:t>2.4%</w:t>
      </w:r>
      <w:r>
        <w:rPr>
          <w:rFonts w:hint="eastAsia"/>
        </w:rPr>
        <w:t>的儿童得到的收入超过两份最低工资，而对所有工人而言，这两个数字分别为</w:t>
      </w:r>
      <w:r>
        <w:t>15.3%</w:t>
      </w:r>
      <w:r>
        <w:rPr>
          <w:rFonts w:hint="eastAsia"/>
        </w:rPr>
        <w:t>和</w:t>
      </w:r>
      <w:r>
        <w:t>31%</w:t>
      </w:r>
      <w:r>
        <w:rPr>
          <w:rFonts w:hint="eastAsia"/>
        </w:rPr>
        <w:t>。无偿工作童工人口基本上属于家庭工人</w:t>
      </w:r>
      <w:r>
        <w:t>(97.8%)</w:t>
      </w:r>
      <w:r>
        <w:rPr>
          <w:rFonts w:hint="eastAsia"/>
        </w:rPr>
        <w:t>。</w:t>
      </w:r>
    </w:p>
    <w:p w:rsidR="00000000" w:rsidRDefault="00901CBE">
      <w:pPr>
        <w:pStyle w:val="Heading4"/>
        <w:spacing w:after="160"/>
      </w:pPr>
      <w:r>
        <w:rPr>
          <w:rFonts w:hint="eastAsia"/>
        </w:rPr>
        <w:t>说明是否存在根本未享有保护和援助措施或其享有程度大大低于大多数人的儿童和青年群体</w:t>
      </w:r>
    </w:p>
    <w:p w:rsidR="00000000" w:rsidRDefault="00901CBE">
      <w:r>
        <w:tab/>
        <w:t xml:space="preserve">226.  </w:t>
      </w:r>
      <w:r>
        <w:rPr>
          <w:rFonts w:hint="eastAsia"/>
        </w:rPr>
        <w:t>有些儿童和青年因其经济和社会处境，所享有的保护和援助措</w:t>
      </w:r>
      <w:r>
        <w:rPr>
          <w:rFonts w:hint="eastAsia"/>
        </w:rPr>
        <w:t>施大大少于全国大多数儿童和青年；因此，在全国反贫困方案以及尤其在</w:t>
      </w:r>
      <w:r>
        <w:t>1995-2000</w:t>
      </w:r>
      <w:r>
        <w:rPr>
          <w:rFonts w:hint="eastAsia"/>
        </w:rPr>
        <w:t>年全国儿童行动纲领关于处境特别困难一项对他们进行了登记。</w:t>
      </w:r>
    </w:p>
    <w:p w:rsidR="00000000" w:rsidRDefault="00901CBE">
      <w:r>
        <w:tab/>
        <w:t xml:space="preserve">227.  </w:t>
      </w:r>
      <w:r>
        <w:rPr>
          <w:rFonts w:hint="eastAsia"/>
        </w:rPr>
        <w:t>有一个由处于不利的经济和社会境况的青年组成的很大的脆弱群体。由于该群体占全国人口比例较大，有必要加强对所涉人员给予照顾的机构方案，以鼓励他们参加社会发展和提供基本服务。</w:t>
      </w:r>
    </w:p>
    <w:p w:rsidR="00000000" w:rsidRDefault="00901CBE">
      <w:r>
        <w:tab/>
        <w:t xml:space="preserve">228.  </w:t>
      </w:r>
      <w:r>
        <w:rPr>
          <w:rFonts w:hint="eastAsia"/>
        </w:rPr>
        <w:t>在这种情况下，根据</w:t>
      </w:r>
      <w:r>
        <w:t>1995-2000</w:t>
      </w:r>
      <w:r>
        <w:rPr>
          <w:rFonts w:hint="eastAsia"/>
        </w:rPr>
        <w:t>年全国发展计划的主要方针，现政府采取了措施，以扩大生活在边际化城区青年的教育覆盖率；此项工作包括建立公共教育部的电视教育卫星广播网</w:t>
      </w:r>
      <w:r>
        <w:t>(EDU</w:t>
      </w:r>
      <w:r>
        <w:t>SAT)</w:t>
      </w:r>
      <w:r>
        <w:rPr>
          <w:rFonts w:hint="eastAsia"/>
        </w:rPr>
        <w:t>。此外，依照</w:t>
      </w:r>
      <w:r>
        <w:t>FIDUCAR</w:t>
      </w:r>
      <w:r>
        <w:rPr>
          <w:rFonts w:hint="eastAsia"/>
        </w:rPr>
        <w:t>方案提供旅行、上学和生活补助，该方案的目的在于向没有机会接受初级或中级教育的农村社区青年提供支助。</w:t>
      </w:r>
    </w:p>
    <w:p w:rsidR="00000000" w:rsidRDefault="00901CBE">
      <w:r>
        <w:tab/>
        <w:t xml:space="preserve">229.  </w:t>
      </w:r>
      <w:r>
        <w:rPr>
          <w:rFonts w:hint="eastAsia"/>
        </w:rPr>
        <w:t>贫困社区青年所完成的工作十分重要。他们作为卫生工作者和初级保健技术人员的参与得到鼓励，他们的工作为没有卫生服务的偏僻社区提供了援助。他们还在下列方面接受了培训：预防和监测急性腹泻病、急性气管炎、防疫接种和计划生育、以及慢性病的早期发现。</w:t>
      </w:r>
    </w:p>
    <w:p w:rsidR="00000000" w:rsidRDefault="00901CBE">
      <w:r>
        <w:tab/>
        <w:t xml:space="preserve">230.  </w:t>
      </w:r>
      <w:r>
        <w:rPr>
          <w:rFonts w:hint="eastAsia"/>
        </w:rPr>
        <w:t>为了鼓励技术教育和高等教育毕业生通过提供社会服务来从事有利于社区的工作，诸如联邦区社会审计局、中美洲人睦邻同乡会</w:t>
      </w:r>
      <w:r>
        <w:rPr>
          <w:rFonts w:hint="eastAsia"/>
        </w:rPr>
        <w:t>、青年统一组织、全国体育委员会以及全国</w:t>
      </w:r>
      <w:r>
        <w:t>DIF</w:t>
      </w:r>
      <w:r>
        <w:rPr>
          <w:rFonts w:hint="eastAsia"/>
        </w:rPr>
        <w:t>系统等政府机构和各项方案平均每年在全国范围内提供</w:t>
      </w:r>
      <w:r>
        <w:t>55,000</w:t>
      </w:r>
      <w:r>
        <w:rPr>
          <w:rFonts w:hint="eastAsia"/>
        </w:rPr>
        <w:t>项资助。另外，“团结青年组织”方案采取了有关城乡地区青年教育、社区工作、社会服务、生产项目、体育和文化的措施。</w:t>
      </w:r>
    </w:p>
    <w:p w:rsidR="00000000" w:rsidRDefault="00901CBE">
      <w:pPr>
        <w:spacing w:after="240"/>
        <w:textAlignment w:val="center"/>
      </w:pPr>
      <w:r>
        <w:tab/>
        <w:t xml:space="preserve">231.  </w:t>
      </w:r>
      <w:r>
        <w:rPr>
          <w:rFonts w:hint="eastAsia"/>
        </w:rPr>
        <w:t>尽管劳工法未对儿童独立进行的工作或靠当街头小贩、洗车、清洗汽车挡风玻璃谋生的儿童所做的工作作出规定，因为这些工作不受合法劳工合同的约束，但有其它保护儿童免受经济剥削和帮助那些从事有害其身心健康的儿童找到另外工作的其它法律和公共方案，例如：《社会援助制度法》、《</w:t>
      </w:r>
      <w:r>
        <w:t>1995-2000</w:t>
      </w:r>
      <w:r>
        <w:rPr>
          <w:rFonts w:hint="eastAsia"/>
        </w:rPr>
        <w:t>年全</w:t>
      </w:r>
      <w:r>
        <w:rPr>
          <w:rFonts w:hint="eastAsia"/>
        </w:rPr>
        <w:t>国儿童行动纲领》以及墨西哥—联合国儿童基金会合作计划等。</w:t>
      </w:r>
    </w:p>
    <w:p w:rsidR="00000000" w:rsidRDefault="00901CBE">
      <w:pPr>
        <w:pStyle w:val="Heading4"/>
        <w:spacing w:after="160"/>
      </w:pPr>
      <w:r>
        <w:rPr>
          <w:rFonts w:hint="eastAsia"/>
        </w:rPr>
        <w:t>孤儿、被遗弃、残疾和被剥夺家庭环境的儿童和青年以及流落街头儿童的境况</w:t>
      </w:r>
    </w:p>
    <w:p w:rsidR="00000000" w:rsidRDefault="00901CBE">
      <w:r>
        <w:tab/>
        <w:t xml:space="preserve">232.  </w:t>
      </w:r>
      <w:r>
        <w:rPr>
          <w:rFonts w:hint="eastAsia"/>
        </w:rPr>
        <w:t>关于那些孤儿、被遗弃、残疾和被剥夺家庭环境的儿童和青年以及流落街头儿童等易受伤害群体，政府通过全国</w:t>
      </w:r>
      <w:r>
        <w:t>DIF</w:t>
      </w:r>
      <w:r>
        <w:rPr>
          <w:rFonts w:hint="eastAsia"/>
        </w:rPr>
        <w:t>系统，与联合国儿童基金会一起制定了在</w:t>
      </w:r>
      <w:r>
        <w:t>1996-2000</w:t>
      </w:r>
      <w:r>
        <w:rPr>
          <w:rFonts w:hint="eastAsia"/>
        </w:rPr>
        <w:t>年进行合作的基本文件。这一合作包括三个战略方面：</w:t>
      </w:r>
    </w:p>
    <w:p w:rsidR="00000000" w:rsidRDefault="00901CBE" w:rsidP="00901CBE">
      <w:pPr>
        <w:pStyle w:val="a0"/>
        <w:numPr>
          <w:ilvl w:val="0"/>
          <w:numId w:val="25"/>
        </w:numPr>
        <w:ind w:left="1531" w:hanging="510"/>
      </w:pPr>
      <w:r>
        <w:rPr>
          <w:rFonts w:hint="eastAsia"/>
        </w:rPr>
        <w:t>在重点地区采取综合措施</w:t>
      </w:r>
      <w:r>
        <w:rPr>
          <w:rFonts w:hint="eastAsia"/>
          <w:spacing w:val="-40"/>
        </w:rPr>
        <w:t>——</w:t>
      </w:r>
      <w:r>
        <w:t xml:space="preserve"> </w:t>
      </w:r>
      <w:r>
        <w:rPr>
          <w:rFonts w:hint="eastAsia"/>
        </w:rPr>
        <w:t>基本食物、营养、健康和环境卫生一揽子计划；</w:t>
      </w:r>
    </w:p>
    <w:p w:rsidR="00000000" w:rsidRDefault="00901CBE" w:rsidP="00901CBE">
      <w:pPr>
        <w:pStyle w:val="a0"/>
        <w:numPr>
          <w:ilvl w:val="0"/>
          <w:numId w:val="25"/>
        </w:numPr>
        <w:ind w:left="1531" w:hanging="510"/>
      </w:pPr>
      <w:r>
        <w:rPr>
          <w:rFonts w:hint="eastAsia"/>
        </w:rPr>
        <w:t>着眼于全国的全面方案</w:t>
      </w:r>
      <w:r>
        <w:rPr>
          <w:rFonts w:hint="eastAsia"/>
          <w:spacing w:val="-40"/>
        </w:rPr>
        <w:t>——</w:t>
      </w:r>
      <w:r>
        <w:t xml:space="preserve"> </w:t>
      </w:r>
      <w:r>
        <w:rPr>
          <w:rFonts w:hint="eastAsia"/>
        </w:rPr>
        <w:t>保护和尊重儿童、妇女及家庭权利；</w:t>
      </w:r>
    </w:p>
    <w:p w:rsidR="00000000" w:rsidRDefault="00901CBE" w:rsidP="00901CBE">
      <w:pPr>
        <w:pStyle w:val="a0"/>
        <w:numPr>
          <w:ilvl w:val="0"/>
          <w:numId w:val="25"/>
        </w:numPr>
        <w:ind w:left="1531" w:hanging="510"/>
        <w:textAlignment w:val="center"/>
      </w:pPr>
      <w:r>
        <w:rPr>
          <w:rFonts w:hint="eastAsia"/>
        </w:rPr>
        <w:t>部门方案</w:t>
      </w:r>
      <w:r>
        <w:rPr>
          <w:rFonts w:hint="eastAsia"/>
          <w:spacing w:val="-40"/>
        </w:rPr>
        <w:t>——</w:t>
      </w:r>
      <w:r>
        <w:t xml:space="preserve"> </w:t>
      </w:r>
      <w:r>
        <w:rPr>
          <w:rFonts w:hint="eastAsia"/>
        </w:rPr>
        <w:t>实现对尤其处于困</w:t>
      </w:r>
      <w:r>
        <w:rPr>
          <w:rFonts w:hint="eastAsia"/>
        </w:rPr>
        <w:t>境的儿童和青少年的卫生、营养、教育和关照等部门目标的部分工作。</w:t>
      </w:r>
    </w:p>
    <w:p w:rsidR="00000000" w:rsidRDefault="00901CBE">
      <w:r>
        <w:tab/>
        <w:t xml:space="preserve">233.  </w:t>
      </w:r>
      <w:r>
        <w:rPr>
          <w:rFonts w:hint="eastAsia"/>
        </w:rPr>
        <w:t>另外，政府以前关于处于特殊境况儿童的方案</w:t>
      </w:r>
      <w:r>
        <w:t>(MESE)</w:t>
      </w:r>
      <w:r>
        <w:rPr>
          <w:rFonts w:hint="eastAsia"/>
        </w:rPr>
        <w:t>转成特困境况儿童方案</w:t>
      </w:r>
      <w:r>
        <w:t>(MECED)</w:t>
      </w:r>
      <w:r>
        <w:rPr>
          <w:rFonts w:hint="eastAsia"/>
        </w:rPr>
        <w:t>，这一概念还涵盖流落街头儿童、公共机构收容的无家可归儿童、被虐待儿童和遭受身体或精神虐待的儿童、残疾、成为孤儿和被遗弃儿童、以及近些年来得到同样重视或因特别是该国大城镇的社会情况越来越多样化和复杂而与流落街头儿童混在一起的其他类别儿童。这些类别的儿童包括日工、吸毒者、少年犯、以及土著、移民、难民和被遣返回国的儿童。</w:t>
      </w:r>
    </w:p>
    <w:p w:rsidR="00000000" w:rsidRDefault="00901CBE">
      <w:r>
        <w:tab/>
        <w:t xml:space="preserve">234.  </w:t>
      </w:r>
      <w:r>
        <w:rPr>
          <w:rFonts w:hint="eastAsia"/>
        </w:rPr>
        <w:t>根据这一新的见解</w:t>
      </w:r>
      <w:r>
        <w:rPr>
          <w:rFonts w:hint="eastAsia"/>
        </w:rPr>
        <w:t>，</w:t>
      </w:r>
      <w:r>
        <w:t>MECED</w:t>
      </w:r>
      <w:r>
        <w:rPr>
          <w:rFonts w:hint="eastAsia"/>
        </w:rPr>
        <w:t>战略是为了实施重新评价儿童在家庭环境中作用的方案，该方案从社会角度将儿童视为法律的主体，并鼓励形成真正尊重儿童在社会中的地位的文化。例如，全国</w:t>
      </w:r>
      <w:r>
        <w:t>DIF</w:t>
      </w:r>
      <w:r>
        <w:rPr>
          <w:rFonts w:hint="eastAsia"/>
        </w:rPr>
        <w:t>系统通过基本的教育、卫生、营养、保护、加强家庭联系、工作培训以及尊重其权利的一揽子援助计划来关心儿童。</w:t>
      </w:r>
    </w:p>
    <w:p w:rsidR="00000000" w:rsidRDefault="00901CBE">
      <w:r>
        <w:tab/>
        <w:t xml:space="preserve">235.  </w:t>
      </w:r>
      <w:r>
        <w:rPr>
          <w:rFonts w:hint="eastAsia"/>
        </w:rPr>
        <w:t>预防部分把重点放在家庭、有流浪街头危险的儿童、以及上述其他类别的儿童，特别是在此类人口大量外流的地区和城镇；与此同时关照方面侧重于特别是在此类人口寻求避难的主要城市、城镇和城区发现的具体案例。</w:t>
      </w:r>
    </w:p>
    <w:p w:rsidR="00000000" w:rsidRDefault="00901CBE">
      <w:r>
        <w:tab/>
        <w:t xml:space="preserve">236.  </w:t>
      </w:r>
      <w:r>
        <w:rPr>
          <w:rFonts w:hint="eastAsia"/>
        </w:rPr>
        <w:t>此外，政府向全国</w:t>
      </w:r>
      <w:r>
        <w:t>DIF</w:t>
      </w:r>
      <w:r>
        <w:rPr>
          <w:rFonts w:hint="eastAsia"/>
        </w:rPr>
        <w:t>系统</w:t>
      </w:r>
      <w:r>
        <w:rPr>
          <w:rFonts w:hint="eastAsia"/>
        </w:rPr>
        <w:t>收容的未成年人提供住处和食物、医疗、心理和无学习能力的治疗、文化、体育和娱乐活动、以及包括工作培训在内的教育和培训。在此方面，</w:t>
      </w:r>
      <w:r>
        <w:t>DIF</w:t>
      </w:r>
      <w:r>
        <w:rPr>
          <w:rFonts w:hint="eastAsia"/>
        </w:rPr>
        <w:t>男童和女童临时收容所正对其收容安排进行改革，其中强调培训、儿童的综合发展和个人完善，使用的办法有“十项基本价值观念”以及儿童的表达和发展讲习班等。</w:t>
      </w:r>
    </w:p>
    <w:p w:rsidR="00000000" w:rsidRDefault="00901CBE">
      <w:r>
        <w:tab/>
        <w:t xml:space="preserve">237.  </w:t>
      </w:r>
      <w:r>
        <w:rPr>
          <w:rFonts w:hint="eastAsia"/>
        </w:rPr>
        <w:t>除了提供这些服务外，儿童收容所实施以多种方法早期激励和培养习惯及价值观的方案，目的是在儿童身上取得爱心、心理活动与社会行为的平衡，以及大小便训练和改进个人卫生。另外，男童和女童的黎明之家收容</w:t>
      </w:r>
      <w:r>
        <w:t>6</w:t>
      </w:r>
      <w:r>
        <w:rPr>
          <w:rFonts w:hint="eastAsia"/>
        </w:rPr>
        <w:t>岁至</w:t>
      </w:r>
      <w:r>
        <w:t>18</w:t>
      </w:r>
      <w:r>
        <w:rPr>
          <w:rFonts w:hint="eastAsia"/>
        </w:rPr>
        <w:t>岁儿童，其中大多数</w:t>
      </w:r>
      <w:r>
        <w:rPr>
          <w:rFonts w:hint="eastAsia"/>
        </w:rPr>
        <w:t>来自于破裂家庭。</w:t>
      </w:r>
    </w:p>
    <w:p w:rsidR="00000000" w:rsidRDefault="00901CBE">
      <w:r>
        <w:tab/>
        <w:t xml:space="preserve">238.  </w:t>
      </w:r>
      <w:r>
        <w:rPr>
          <w:rFonts w:hint="eastAsia"/>
        </w:rPr>
        <w:t>全国</w:t>
      </w:r>
      <w:r>
        <w:t>DIF</w:t>
      </w:r>
      <w:r>
        <w:rPr>
          <w:rFonts w:hint="eastAsia"/>
        </w:rPr>
        <w:t>系统在其</w:t>
      </w:r>
      <w:r>
        <w:t>173</w:t>
      </w:r>
      <w:r>
        <w:rPr>
          <w:rFonts w:hint="eastAsia"/>
        </w:rPr>
        <w:t>个社区学龄前幼儿中心提供服务，照顾平均数为</w:t>
      </w:r>
      <w:r>
        <w:t>8,000</w:t>
      </w:r>
      <w:r>
        <w:rPr>
          <w:rFonts w:hint="eastAsia"/>
        </w:rPr>
        <w:t>名</w:t>
      </w:r>
      <w:r>
        <w:t>6</w:t>
      </w:r>
      <w:r>
        <w:rPr>
          <w:rFonts w:hint="eastAsia"/>
        </w:rPr>
        <w:t>至</w:t>
      </w:r>
      <w:r>
        <w:t>11</w:t>
      </w:r>
      <w:r>
        <w:rPr>
          <w:rFonts w:hint="eastAsia"/>
        </w:rPr>
        <w:t>岁的儿童；在</w:t>
      </w:r>
      <w:r>
        <w:t>54</w:t>
      </w:r>
      <w:r>
        <w:rPr>
          <w:rFonts w:hint="eastAsia"/>
        </w:rPr>
        <w:t>个儿童发展支助中心，照顾平均数为</w:t>
      </w:r>
      <w:r>
        <w:t>5,000</w:t>
      </w:r>
      <w:r>
        <w:rPr>
          <w:rFonts w:hint="eastAsia"/>
        </w:rPr>
        <w:t>名</w:t>
      </w:r>
      <w:r>
        <w:t>5</w:t>
      </w:r>
      <w:r>
        <w:rPr>
          <w:rFonts w:hint="eastAsia"/>
        </w:rPr>
        <w:t>岁以下的儿童。</w:t>
      </w:r>
    </w:p>
    <w:p w:rsidR="00000000" w:rsidRDefault="00901CBE">
      <w:r>
        <w:tab/>
        <w:t xml:space="preserve">239.  </w:t>
      </w:r>
      <w:r>
        <w:rPr>
          <w:rFonts w:hint="eastAsia"/>
        </w:rPr>
        <w:t>青少年综合发展方案</w:t>
      </w:r>
      <w:r>
        <w:t>(DIA)</w:t>
      </w:r>
      <w:r>
        <w:rPr>
          <w:rFonts w:hint="eastAsia"/>
        </w:rPr>
        <w:t>通过地方的</w:t>
      </w:r>
      <w:r>
        <w:t>DIF</w:t>
      </w:r>
      <w:r>
        <w:rPr>
          <w:rFonts w:hint="eastAsia"/>
        </w:rPr>
        <w:t>安排，在全国</w:t>
      </w:r>
      <w:r>
        <w:t>31</w:t>
      </w:r>
      <w:r>
        <w:rPr>
          <w:rFonts w:hint="eastAsia"/>
        </w:rPr>
        <w:t>个州发挥作用，该方案通过巩固家庭环境和保障青年对社区福利活动的承诺参加，探讨如何改变人们的行为。在全国</w:t>
      </w:r>
      <w:r>
        <w:t>DIF</w:t>
      </w:r>
      <w:r>
        <w:rPr>
          <w:rFonts w:hint="eastAsia"/>
        </w:rPr>
        <w:t>系统的支助下，各市镇在传播条例和指导以及培训业务人员方面取得了进展，共涉及约达</w:t>
      </w:r>
      <w:r>
        <w:t>750,000</w:t>
      </w:r>
      <w:r>
        <w:rPr>
          <w:rFonts w:hint="eastAsia"/>
        </w:rPr>
        <w:t>名青少年、</w:t>
      </w:r>
      <w:r>
        <w:t>160,000</w:t>
      </w:r>
      <w:r>
        <w:rPr>
          <w:rFonts w:hint="eastAsia"/>
        </w:rPr>
        <w:t>名家长以及在该国</w:t>
      </w:r>
      <w:r>
        <w:t>3</w:t>
      </w:r>
      <w:r>
        <w:t>1</w:t>
      </w:r>
      <w:r>
        <w:rPr>
          <w:rFonts w:hint="eastAsia"/>
        </w:rPr>
        <w:t>个州为该方案工作的</w:t>
      </w:r>
      <w:r>
        <w:t>25,000</w:t>
      </w:r>
      <w:r>
        <w:rPr>
          <w:rFonts w:hint="eastAsia"/>
        </w:rPr>
        <w:t>名教师。</w:t>
      </w:r>
    </w:p>
    <w:p w:rsidR="00000000" w:rsidRDefault="00901CBE">
      <w:r>
        <w:tab/>
        <w:t xml:space="preserve">240.  </w:t>
      </w:r>
      <w:r>
        <w:rPr>
          <w:rFonts w:hint="eastAsia"/>
        </w:rPr>
        <w:t>在联邦区，全国</w:t>
      </w:r>
      <w:r>
        <w:t>DIF</w:t>
      </w:r>
      <w:r>
        <w:rPr>
          <w:rFonts w:hint="eastAsia"/>
        </w:rPr>
        <w:t>系统与全国人口委员会</w:t>
      </w:r>
      <w:r>
        <w:t>(CONAPO)</w:t>
      </w:r>
      <w:r>
        <w:rPr>
          <w:rFonts w:hint="eastAsia"/>
        </w:rPr>
        <w:t>合作，创立了“</w:t>
      </w:r>
      <w:r>
        <w:t>De Joven a Joven</w:t>
      </w:r>
      <w:r>
        <w:rPr>
          <w:rFonts w:hint="eastAsia"/>
        </w:rPr>
        <w:t>”方案，该方案通过电话向儿童、家长和教师提供有关青春期、性行为、虐待和强奸、家庭关系、毒瘾、坠胎和避孕等方面的指导、咨询和查询服务。该方案已取得令人满意的反响，在联邦区及其大都市，每年接到</w:t>
      </w:r>
      <w:r>
        <w:t>80,000</w:t>
      </w:r>
      <w:r>
        <w:rPr>
          <w:rFonts w:hint="eastAsia"/>
        </w:rPr>
        <w:t>多次电话，其中四分之三来自于</w:t>
      </w:r>
      <w:r>
        <w:t>12</w:t>
      </w:r>
      <w:r>
        <w:rPr>
          <w:rFonts w:hint="eastAsia"/>
        </w:rPr>
        <w:t>岁至</w:t>
      </w:r>
      <w:r>
        <w:t>23</w:t>
      </w:r>
      <w:r>
        <w:rPr>
          <w:rFonts w:hint="eastAsia"/>
        </w:rPr>
        <w:t>岁的儿童和青年。</w:t>
      </w:r>
      <w:r>
        <w:t>70%</w:t>
      </w:r>
      <w:r>
        <w:rPr>
          <w:rFonts w:hint="eastAsia"/>
        </w:rPr>
        <w:t>以上的电话来自于初中、高中和大学的儿童及青年</w:t>
      </w:r>
      <w:r>
        <w:rPr>
          <w:rFonts w:hint="eastAsia"/>
          <w:spacing w:val="-40"/>
        </w:rPr>
        <w:t>——</w:t>
      </w:r>
      <w:r>
        <w:t xml:space="preserve"> </w:t>
      </w:r>
      <w:r>
        <w:rPr>
          <w:rFonts w:hint="eastAsia"/>
        </w:rPr>
        <w:t>在涉及调整和重定该方案的方向时，这些电话访</w:t>
      </w:r>
      <w:r>
        <w:rPr>
          <w:rFonts w:hint="eastAsia"/>
        </w:rPr>
        <w:t>谈都是有用的信息，以确保该方案的益处和援助以更平衡的方式延伸到各青年群体。</w:t>
      </w:r>
    </w:p>
    <w:p w:rsidR="00000000" w:rsidRDefault="00901CBE">
      <w:r>
        <w:tab/>
        <w:t xml:space="preserve">241.  </w:t>
      </w:r>
      <w:r>
        <w:rPr>
          <w:rFonts w:hint="eastAsia"/>
        </w:rPr>
        <w:t>在该国儿童和青年中间开展的预防毒瘾活动方面，政府采取了涉及到</w:t>
      </w:r>
      <w:r>
        <w:t>150,000</w:t>
      </w:r>
      <w:r>
        <w:rPr>
          <w:rFonts w:hint="eastAsia"/>
        </w:rPr>
        <w:t>名人员的信息和指导措施，并举办培训班和开展如下活动：竞赛、会议、以及娱乐、艺术和社会活动，有</w:t>
      </w:r>
      <w:r>
        <w:t>50</w:t>
      </w:r>
      <w:r>
        <w:rPr>
          <w:rFonts w:hint="eastAsia"/>
        </w:rPr>
        <w:t>万青年人参加了这些活动。值得一提的是，全国各地的</w:t>
      </w:r>
      <w:r>
        <w:t>200</w:t>
      </w:r>
      <w:r>
        <w:rPr>
          <w:rFonts w:hint="eastAsia"/>
        </w:rPr>
        <w:t>名青年队员参加了</w:t>
      </w:r>
      <w:r>
        <w:t>1995</w:t>
      </w:r>
      <w:r>
        <w:rPr>
          <w:rFonts w:hint="eastAsia"/>
        </w:rPr>
        <w:t>年全国社区发展青年队会议。</w:t>
      </w:r>
    </w:p>
    <w:p w:rsidR="00000000" w:rsidRDefault="00901CBE">
      <w:r>
        <w:tab/>
        <w:t xml:space="preserve">242.  </w:t>
      </w:r>
      <w:r>
        <w:rPr>
          <w:rFonts w:hint="eastAsia"/>
        </w:rPr>
        <w:t>开展了一些预防吸毒的社会项目，通过能使青年人感兴趣的活动来鼓励他们参与这些项目。这些青年被认为是向全体人民尤其向青年宣传滥用药物的危</w:t>
      </w:r>
      <w:r>
        <w:rPr>
          <w:rFonts w:hint="eastAsia"/>
        </w:rPr>
        <w:t>险和后果的最佳渠道。</w:t>
      </w:r>
    </w:p>
    <w:p w:rsidR="00000000" w:rsidRDefault="00901CBE">
      <w:r>
        <w:tab/>
        <w:t xml:space="preserve">243.  </w:t>
      </w:r>
      <w:r>
        <w:rPr>
          <w:rFonts w:hint="eastAsia"/>
        </w:rPr>
        <w:t>另外，卫生部和公共教育部签署了合作协议，继续培训中学教师、教师培训者、以及从事性教育的体育教师，以减少妊娠和性传染病带来的危险，并鼓励青少年尤其为预防艾滋病而使用避孕套。</w:t>
      </w:r>
    </w:p>
    <w:p w:rsidR="00000000" w:rsidRDefault="00901CBE">
      <w:r>
        <w:tab/>
        <w:t xml:space="preserve">244.  </w:t>
      </w:r>
      <w:r>
        <w:rPr>
          <w:rFonts w:hint="eastAsia"/>
        </w:rPr>
        <w:t>公共教育机构创办了残疾儿童特殊教育的全面方案；</w:t>
      </w:r>
      <w:r>
        <w:t xml:space="preserve"> </w:t>
      </w:r>
      <w:r>
        <w:rPr>
          <w:rFonts w:hint="eastAsia"/>
        </w:rPr>
        <w:t>根据将残疾儿童融入普通学校制度的新观点，对这些方案进行了修订。通过全国促进残疾人福利和将他们融入发展进程的方案来实行援助政策，该政策力图通过将公共和私立机构的资源集中在一起来对这一人口群体的需求作出反应，并开始残疾人可从中成为其自身发展的主人</w:t>
      </w:r>
      <w:r>
        <w:rPr>
          <w:rFonts w:hint="eastAsia"/>
        </w:rPr>
        <w:t>翁的改革进程。</w:t>
      </w:r>
    </w:p>
    <w:p w:rsidR="00000000" w:rsidRDefault="00901CBE">
      <w:r>
        <w:tab/>
        <w:t xml:space="preserve">245.  </w:t>
      </w:r>
      <w:r>
        <w:rPr>
          <w:rFonts w:hint="eastAsia"/>
        </w:rPr>
        <w:t>为了建立和加强全国残疾人信息系统，公共教育部，国家统计、地理和信息技术局</w:t>
      </w:r>
      <w:r>
        <w:t>(INEGI)</w:t>
      </w:r>
      <w:r>
        <w:rPr>
          <w:rFonts w:hint="eastAsia"/>
        </w:rPr>
        <w:t>，全国</w:t>
      </w:r>
      <w:r>
        <w:t>DIF</w:t>
      </w:r>
      <w:r>
        <w:rPr>
          <w:rFonts w:hint="eastAsia"/>
        </w:rPr>
        <w:t>系统编制了涵盖全国所有公立和私立学校学龄前、小学和中学儿童的残疾登记簿。</w:t>
      </w:r>
      <w:r>
        <w:t>1995</w:t>
      </w:r>
      <w:r>
        <w:rPr>
          <w:rFonts w:hint="eastAsia"/>
        </w:rPr>
        <w:t>年此项工作取得的调查结果如下：</w:t>
      </w:r>
    </w:p>
    <w:p w:rsidR="00000000" w:rsidRDefault="00901CBE" w:rsidP="00901CBE">
      <w:pPr>
        <w:pStyle w:val="a0"/>
        <w:numPr>
          <w:ilvl w:val="0"/>
          <w:numId w:val="26"/>
        </w:numPr>
        <w:ind w:left="1531" w:hanging="510"/>
      </w:pPr>
      <w:r>
        <w:rPr>
          <w:rFonts w:hint="eastAsia"/>
        </w:rPr>
        <w:t>有</w:t>
      </w:r>
      <w:r>
        <w:t>290</w:t>
      </w:r>
      <w:r>
        <w:rPr>
          <w:rFonts w:hint="eastAsia"/>
        </w:rPr>
        <w:t>万</w:t>
      </w:r>
      <w:r>
        <w:t>0</w:t>
      </w:r>
      <w:r>
        <w:rPr>
          <w:rFonts w:hint="eastAsia"/>
        </w:rPr>
        <w:t>至</w:t>
      </w:r>
      <w:r>
        <w:t>17</w:t>
      </w:r>
      <w:r>
        <w:rPr>
          <w:rFonts w:hint="eastAsia"/>
        </w:rPr>
        <w:t>岁儿童具有某种残疾问题，其中</w:t>
      </w:r>
      <w:r>
        <w:t>0</w:t>
      </w:r>
      <w:r>
        <w:rPr>
          <w:rFonts w:hint="eastAsia"/>
        </w:rPr>
        <w:t>至</w:t>
      </w:r>
      <w:r>
        <w:t>5</w:t>
      </w:r>
      <w:r>
        <w:rPr>
          <w:rFonts w:hint="eastAsia"/>
        </w:rPr>
        <w:t>岁儿童有</w:t>
      </w:r>
      <w:r>
        <w:t>259,000</w:t>
      </w:r>
      <w:r>
        <w:rPr>
          <w:rFonts w:hint="eastAsia"/>
        </w:rPr>
        <w:t>人，</w:t>
      </w:r>
      <w:r>
        <w:t>6</w:t>
      </w:r>
      <w:r>
        <w:rPr>
          <w:rFonts w:hint="eastAsia"/>
        </w:rPr>
        <w:t>至</w:t>
      </w:r>
      <w:r>
        <w:t>12</w:t>
      </w:r>
      <w:r>
        <w:rPr>
          <w:rFonts w:hint="eastAsia"/>
        </w:rPr>
        <w:t>岁年龄组有</w:t>
      </w:r>
      <w:r>
        <w:t>170</w:t>
      </w:r>
      <w:r>
        <w:rPr>
          <w:rFonts w:hint="eastAsia"/>
        </w:rPr>
        <w:t>万人，</w:t>
      </w:r>
      <w:r>
        <w:t>12</w:t>
      </w:r>
      <w:r>
        <w:rPr>
          <w:rFonts w:hint="eastAsia"/>
        </w:rPr>
        <w:t>岁以上有</w:t>
      </w:r>
      <w:r>
        <w:t>860,000</w:t>
      </w:r>
      <w:r>
        <w:rPr>
          <w:rFonts w:hint="eastAsia"/>
        </w:rPr>
        <w:t>人；</w:t>
      </w:r>
    </w:p>
    <w:p w:rsidR="00000000" w:rsidRDefault="00901CBE" w:rsidP="00901CBE">
      <w:pPr>
        <w:pStyle w:val="a0"/>
        <w:numPr>
          <w:ilvl w:val="0"/>
          <w:numId w:val="26"/>
        </w:numPr>
        <w:ind w:left="1531" w:hanging="510"/>
      </w:pPr>
      <w:r>
        <w:rPr>
          <w:rFonts w:hint="eastAsia"/>
        </w:rPr>
        <w:t>在所有残疾儿童中，</w:t>
      </w:r>
      <w:r>
        <w:t>85%</w:t>
      </w:r>
      <w:r>
        <w:rPr>
          <w:rFonts w:hint="eastAsia"/>
        </w:rPr>
        <w:t>的儿童有一种残疾，而剩下的</w:t>
      </w:r>
      <w:r>
        <w:t>15%</w:t>
      </w:r>
      <w:r>
        <w:rPr>
          <w:rFonts w:hint="eastAsia"/>
        </w:rPr>
        <w:t>儿童具有两种或两种以上残疾；</w:t>
      </w:r>
    </w:p>
    <w:p w:rsidR="00000000" w:rsidRDefault="00901CBE" w:rsidP="00901CBE">
      <w:pPr>
        <w:pStyle w:val="a0"/>
        <w:numPr>
          <w:ilvl w:val="0"/>
          <w:numId w:val="26"/>
        </w:numPr>
        <w:ind w:left="1531" w:hanging="510"/>
      </w:pPr>
      <w:r>
        <w:rPr>
          <w:rFonts w:hint="eastAsia"/>
        </w:rPr>
        <w:t>最常见的残疾形式是视力</w:t>
      </w:r>
      <w:r>
        <w:t>(44%)</w:t>
      </w:r>
      <w:r>
        <w:rPr>
          <w:rFonts w:hint="eastAsia"/>
        </w:rPr>
        <w:t>、言语</w:t>
      </w:r>
      <w:r>
        <w:t>(17%</w:t>
      </w:r>
      <w:r>
        <w:t>)</w:t>
      </w:r>
      <w:r>
        <w:rPr>
          <w:rFonts w:hint="eastAsia"/>
        </w:rPr>
        <w:t>、以及听力</w:t>
      </w:r>
      <w:r>
        <w:t>(8%)</w:t>
      </w:r>
      <w:r>
        <w:rPr>
          <w:rFonts w:hint="eastAsia"/>
        </w:rPr>
        <w:t>；</w:t>
      </w:r>
    </w:p>
    <w:p w:rsidR="00000000" w:rsidRDefault="00901CBE" w:rsidP="00901CBE">
      <w:pPr>
        <w:pStyle w:val="a0"/>
        <w:numPr>
          <w:ilvl w:val="0"/>
          <w:numId w:val="26"/>
        </w:numPr>
        <w:spacing w:after="240"/>
        <w:ind w:left="1531" w:hanging="510"/>
        <w:textAlignment w:val="center"/>
      </w:pPr>
      <w:r>
        <w:rPr>
          <w:rFonts w:hint="eastAsia"/>
        </w:rPr>
        <w:t>最不常见的残疾形式有孤独症</w:t>
      </w:r>
      <w:r>
        <w:t>(2.5%)</w:t>
      </w:r>
      <w:r>
        <w:rPr>
          <w:rFonts w:hint="eastAsia"/>
        </w:rPr>
        <w:t>、癫痫引起的残疾</w:t>
      </w:r>
      <w:r>
        <w:t>(1.3%)</w:t>
      </w:r>
      <w:r>
        <w:rPr>
          <w:rFonts w:hint="eastAsia"/>
        </w:rPr>
        <w:t>、先天愚型</w:t>
      </w:r>
      <w:r>
        <w:t>(0.5%)</w:t>
      </w:r>
      <w:r>
        <w:rPr>
          <w:rFonts w:hint="eastAsia"/>
        </w:rPr>
        <w:t>、以及大脑性麻痹</w:t>
      </w:r>
      <w:r>
        <w:t>(0.4%)</w:t>
      </w:r>
      <w:r>
        <w:rPr>
          <w:rFonts w:hint="eastAsia"/>
        </w:rPr>
        <w:t>。</w:t>
      </w:r>
    </w:p>
    <w:p w:rsidR="00000000" w:rsidRDefault="00901CBE">
      <w:pPr>
        <w:pStyle w:val="Heading4"/>
        <w:spacing w:after="160"/>
      </w:pPr>
      <w:r>
        <w:rPr>
          <w:rFonts w:hint="eastAsia"/>
        </w:rPr>
        <w:t>关于儿童权利的信息和宣传</w:t>
      </w:r>
    </w:p>
    <w:p w:rsidR="00000000" w:rsidRDefault="00901CBE">
      <w:pPr>
        <w:textAlignment w:val="center"/>
      </w:pPr>
      <w:r>
        <w:tab/>
        <w:t xml:space="preserve">246.  </w:t>
      </w:r>
      <w:r>
        <w:rPr>
          <w:rFonts w:hint="eastAsia"/>
        </w:rPr>
        <w:t>全国人权委员会和全国</w:t>
      </w:r>
      <w:r>
        <w:t>DIF</w:t>
      </w:r>
      <w:r>
        <w:rPr>
          <w:rFonts w:hint="eastAsia"/>
        </w:rPr>
        <w:t>系统与联合国儿童基金会进行协调，通过一些出版物和大众媒介的宣传活动，提供关于《儿童权利公约》载列的权利的系统信息和宣传，以便使儿童和成年人进一步认识到承认和尊重这些权利的重要性。</w:t>
      </w:r>
    </w:p>
    <w:p w:rsidR="00000000" w:rsidRDefault="00901CBE">
      <w:pPr>
        <w:textAlignment w:val="center"/>
      </w:pPr>
      <w:r>
        <w:tab/>
        <w:t xml:space="preserve">247.  </w:t>
      </w:r>
      <w:r>
        <w:rPr>
          <w:rFonts w:hint="eastAsia"/>
        </w:rPr>
        <w:t>公共教育部将儿童权利列入在合众国发行的免费小学课本。</w:t>
      </w:r>
    </w:p>
    <w:p w:rsidR="00000000" w:rsidRDefault="00901CBE">
      <w:pPr>
        <w:spacing w:after="240"/>
        <w:textAlignment w:val="center"/>
      </w:pPr>
      <w:r>
        <w:tab/>
        <w:t xml:space="preserve">248.  </w:t>
      </w:r>
      <w:r>
        <w:rPr>
          <w:rFonts w:hint="eastAsia"/>
        </w:rPr>
        <w:t>最后，应该提及的是，在</w:t>
      </w:r>
      <w:r>
        <w:t>1997</w:t>
      </w:r>
      <w:r>
        <w:rPr>
          <w:rFonts w:hint="eastAsia"/>
        </w:rPr>
        <w:t>年</w:t>
      </w:r>
      <w:r>
        <w:t>7</w:t>
      </w:r>
      <w:r>
        <w:rPr>
          <w:rFonts w:hint="eastAsia"/>
        </w:rPr>
        <w:t>月</w:t>
      </w:r>
      <w:r>
        <w:t>6</w:t>
      </w:r>
      <w:r>
        <w:rPr>
          <w:rFonts w:hint="eastAsia"/>
        </w:rPr>
        <w:t>日</w:t>
      </w:r>
      <w:r>
        <w:rPr>
          <w:rFonts w:hint="eastAsia"/>
        </w:rPr>
        <w:t>举行的联邦选举方面，联邦选举局和联合国儿童基金会开展了宣传和促进儿童权利的活动：“儿童民主与权利：选举也与我们有关”。除了宣传儿童权利外，此项活动的目的在于确保甚至年幼儿童都重视自由表达意见的重要性，并交流作为儿童为行使他们最希望获得而且认为对其最为重要的权利而参加投票的经验。</w:t>
      </w:r>
    </w:p>
    <w:p w:rsidR="00000000" w:rsidRDefault="00901CBE">
      <w:pPr>
        <w:pStyle w:val="Heading4"/>
      </w:pPr>
      <w:r>
        <w:rPr>
          <w:rFonts w:hint="eastAsia"/>
        </w:rPr>
        <w:t>家庭在多大程度上仍然发挥社会基本要素的作用</w:t>
      </w:r>
    </w:p>
    <w:p w:rsidR="00000000" w:rsidRDefault="00901CBE">
      <w:pPr>
        <w:textAlignment w:val="center"/>
      </w:pPr>
      <w:r>
        <w:tab/>
        <w:t xml:space="preserve">249.  </w:t>
      </w:r>
      <w:r>
        <w:rPr>
          <w:rFonts w:hint="eastAsia"/>
        </w:rPr>
        <w:t>政府承认家庭是社会的基本要素，正如上文所述，家庭得到《墨西哥合众国宪法》第</w:t>
      </w:r>
      <w:r>
        <w:t>4</w:t>
      </w:r>
      <w:r>
        <w:rPr>
          <w:rFonts w:hint="eastAsia"/>
        </w:rPr>
        <w:t>条规定的保护。</w:t>
      </w:r>
    </w:p>
    <w:p w:rsidR="00000000" w:rsidRDefault="00901CBE">
      <w:pPr>
        <w:spacing w:after="320"/>
        <w:textAlignment w:val="center"/>
      </w:pPr>
      <w:r>
        <w:tab/>
        <w:t xml:space="preserve">250.  </w:t>
      </w:r>
      <w:r>
        <w:rPr>
          <w:rFonts w:hint="eastAsia"/>
        </w:rPr>
        <w:t>在</w:t>
      </w:r>
      <w:r>
        <w:t>1995-2000</w:t>
      </w:r>
      <w:r>
        <w:rPr>
          <w:rFonts w:hint="eastAsia"/>
        </w:rPr>
        <w:t>年全国人口方案中，塞迪约总统的政府承认家庭是社会</w:t>
      </w:r>
      <w:r>
        <w:rPr>
          <w:rFonts w:hint="eastAsia"/>
        </w:rPr>
        <w:t>的基本机构，并通过全国</w:t>
      </w:r>
      <w:r>
        <w:t>DIF</w:t>
      </w:r>
      <w:r>
        <w:rPr>
          <w:rFonts w:hint="eastAsia"/>
        </w:rPr>
        <w:t>系统、内政部和公共教育部开展一些方案，对旨在加强作为基本机构的家庭和提高家庭环境中最重要的组成部分</w:t>
      </w:r>
      <w:r>
        <w:rPr>
          <w:rFonts w:hint="eastAsia"/>
          <w:spacing w:val="-40"/>
        </w:rPr>
        <w:t>——</w:t>
      </w:r>
      <w:r>
        <w:t xml:space="preserve"> </w:t>
      </w:r>
      <w:r>
        <w:rPr>
          <w:rFonts w:hint="eastAsia"/>
        </w:rPr>
        <w:t>妇女的地位的项目给予优先重视。</w:t>
      </w:r>
    </w:p>
    <w:p w:rsidR="00000000" w:rsidRDefault="00901CBE">
      <w:pPr>
        <w:pStyle w:val="Heading3"/>
      </w:pPr>
      <w:r>
        <w:rPr>
          <w:rFonts w:hint="eastAsia"/>
        </w:rPr>
        <w:t>第</w:t>
      </w:r>
      <w:r>
        <w:t xml:space="preserve"> 11 </w:t>
      </w:r>
      <w:r>
        <w:rPr>
          <w:rFonts w:hint="eastAsia"/>
        </w:rPr>
        <w:t>条</w:t>
      </w:r>
    </w:p>
    <w:p w:rsidR="00000000" w:rsidRDefault="00901CBE">
      <w:pPr>
        <w:pStyle w:val="Heading4"/>
        <w:spacing w:after="160"/>
      </w:pPr>
      <w:r>
        <w:rPr>
          <w:rFonts w:hint="eastAsia"/>
        </w:rPr>
        <w:t>关于全民和社会中不同社会经济、文化和其他群体目前生活标准的信息；</w:t>
      </w:r>
      <w:r>
        <w:t>1992</w:t>
      </w:r>
      <w:r>
        <w:rPr>
          <w:rFonts w:hint="eastAsia"/>
        </w:rPr>
        <w:t>至</w:t>
      </w:r>
      <w:r>
        <w:t>1996</w:t>
      </w:r>
      <w:r>
        <w:rPr>
          <w:rFonts w:hint="eastAsia"/>
        </w:rPr>
        <w:t>年人民生活标准的变化</w:t>
      </w:r>
    </w:p>
    <w:p w:rsidR="00000000" w:rsidRDefault="00901CBE">
      <w:pPr>
        <w:spacing w:after="200"/>
        <w:textAlignment w:val="center"/>
      </w:pPr>
      <w:r>
        <w:tab/>
        <w:t xml:space="preserve">251.  </w:t>
      </w:r>
      <w:r>
        <w:rPr>
          <w:rFonts w:hint="eastAsia"/>
        </w:rPr>
        <w:t>根据国家统计、地理和信息技术局</w:t>
      </w:r>
      <w:r>
        <w:t>(INEGI)1990</w:t>
      </w:r>
      <w:r>
        <w:rPr>
          <w:rFonts w:hint="eastAsia"/>
        </w:rPr>
        <w:t>年进行的第十一次人口和住房普查，在</w:t>
      </w:r>
      <w:r>
        <w:t>81,249,645</w:t>
      </w:r>
      <w:r>
        <w:rPr>
          <w:rFonts w:hint="eastAsia"/>
        </w:rPr>
        <w:t>人的总人口中，工作人口的总数达</w:t>
      </w:r>
      <w:r>
        <w:t>23,403,413</w:t>
      </w:r>
      <w:r>
        <w:rPr>
          <w:rFonts w:hint="eastAsia"/>
        </w:rPr>
        <w:t>人。</w:t>
      </w:r>
    </w:p>
    <w:p w:rsidR="00000000" w:rsidRDefault="00901CBE">
      <w:pPr>
        <w:pStyle w:val="Heading3"/>
        <w:spacing w:after="240"/>
        <w:rPr>
          <w:u w:val="none"/>
        </w:rPr>
      </w:pPr>
      <w:r>
        <w:t>INEGI1990</w:t>
      </w:r>
      <w:r>
        <w:rPr>
          <w:rFonts w:hint="eastAsia"/>
        </w:rPr>
        <w:t>年登记的工作人口</w:t>
      </w:r>
    </w:p>
    <w:tbl>
      <w:tblPr>
        <w:tblW w:w="0" w:type="auto"/>
        <w:tblInd w:w="-26" w:type="dxa"/>
        <w:tblLayout w:type="fixed"/>
        <w:tblCellMar>
          <w:left w:w="28" w:type="dxa"/>
          <w:right w:w="28" w:type="dxa"/>
        </w:tblCellMar>
        <w:tblLook w:val="0000" w:firstRow="0" w:lastRow="0" w:firstColumn="0" w:lastColumn="0" w:noHBand="0" w:noVBand="0"/>
      </w:tblPr>
      <w:tblGrid>
        <w:gridCol w:w="3028"/>
        <w:gridCol w:w="6382"/>
      </w:tblGrid>
      <w:tr w:rsidR="00000000">
        <w:tblPrEx>
          <w:tblCellMar>
            <w:top w:w="0" w:type="dxa"/>
            <w:bottom w:w="0" w:type="dxa"/>
          </w:tblCellMar>
        </w:tblPrEx>
        <w:tc>
          <w:tcPr>
            <w:tcW w:w="3028" w:type="dxa"/>
          </w:tcPr>
          <w:p w:rsidR="00000000" w:rsidRDefault="00901CBE">
            <w:pPr>
              <w:tabs>
                <w:tab w:val="left" w:pos="3120"/>
              </w:tabs>
              <w:spacing w:line="312" w:lineRule="auto"/>
              <w:ind w:right="170"/>
              <w:jc w:val="right"/>
              <w:rPr>
                <w:sz w:val="21"/>
              </w:rPr>
            </w:pPr>
            <w:r>
              <w:rPr>
                <w:sz w:val="21"/>
              </w:rPr>
              <w:t>1,690,126</w:t>
            </w:r>
            <w:r>
              <w:rPr>
                <w:rFonts w:hint="eastAsia"/>
                <w:sz w:val="21"/>
              </w:rPr>
              <w:t>人</w:t>
            </w:r>
          </w:p>
          <w:p w:rsidR="00000000" w:rsidRDefault="00901CBE">
            <w:pPr>
              <w:tabs>
                <w:tab w:val="left" w:pos="3120"/>
              </w:tabs>
              <w:spacing w:line="312" w:lineRule="auto"/>
              <w:ind w:right="170"/>
              <w:jc w:val="right"/>
              <w:rPr>
                <w:sz w:val="21"/>
              </w:rPr>
            </w:pPr>
            <w:r>
              <w:rPr>
                <w:sz w:val="21"/>
              </w:rPr>
              <w:t>1,558,000</w:t>
            </w:r>
            <w:r>
              <w:rPr>
                <w:rFonts w:hint="eastAsia"/>
                <w:sz w:val="21"/>
              </w:rPr>
              <w:t>人</w:t>
            </w:r>
          </w:p>
          <w:p w:rsidR="00000000" w:rsidRDefault="00901CBE">
            <w:pPr>
              <w:tabs>
                <w:tab w:val="left" w:pos="3120"/>
              </w:tabs>
              <w:spacing w:line="312" w:lineRule="auto"/>
              <w:ind w:right="170"/>
              <w:jc w:val="right"/>
              <w:rPr>
                <w:sz w:val="21"/>
              </w:rPr>
            </w:pPr>
            <w:r>
              <w:rPr>
                <w:sz w:val="21"/>
              </w:rPr>
              <w:t>2,960,090</w:t>
            </w:r>
            <w:r>
              <w:rPr>
                <w:rFonts w:hint="eastAsia"/>
                <w:sz w:val="21"/>
              </w:rPr>
              <w:t>人</w:t>
            </w:r>
          </w:p>
          <w:p w:rsidR="00000000" w:rsidRDefault="00901CBE">
            <w:pPr>
              <w:tabs>
                <w:tab w:val="left" w:pos="3120"/>
              </w:tabs>
              <w:spacing w:line="312" w:lineRule="auto"/>
              <w:ind w:right="170"/>
              <w:jc w:val="right"/>
              <w:rPr>
                <w:sz w:val="21"/>
              </w:rPr>
            </w:pPr>
            <w:r>
              <w:rPr>
                <w:sz w:val="21"/>
              </w:rPr>
              <w:t>98,669</w:t>
            </w:r>
            <w:r>
              <w:rPr>
                <w:rFonts w:hint="eastAsia"/>
                <w:sz w:val="21"/>
              </w:rPr>
              <w:t>人</w:t>
            </w:r>
          </w:p>
          <w:p w:rsidR="00000000" w:rsidRDefault="00901CBE">
            <w:pPr>
              <w:tabs>
                <w:tab w:val="left" w:pos="3120"/>
              </w:tabs>
              <w:spacing w:line="312" w:lineRule="auto"/>
              <w:ind w:right="170"/>
              <w:jc w:val="right"/>
              <w:rPr>
                <w:sz w:val="21"/>
              </w:rPr>
            </w:pPr>
            <w:r>
              <w:rPr>
                <w:sz w:val="21"/>
              </w:rPr>
              <w:t>8,489,910</w:t>
            </w:r>
            <w:r>
              <w:rPr>
                <w:rFonts w:hint="eastAsia"/>
                <w:sz w:val="21"/>
              </w:rPr>
              <w:t>人</w:t>
            </w:r>
          </w:p>
          <w:p w:rsidR="00000000" w:rsidRDefault="00901CBE">
            <w:pPr>
              <w:tabs>
                <w:tab w:val="left" w:pos="3120"/>
              </w:tabs>
              <w:spacing w:line="312" w:lineRule="auto"/>
              <w:ind w:right="170"/>
              <w:jc w:val="right"/>
              <w:rPr>
                <w:sz w:val="21"/>
              </w:rPr>
            </w:pPr>
            <w:r>
              <w:rPr>
                <w:sz w:val="21"/>
              </w:rPr>
              <w:t>3,542,069</w:t>
            </w:r>
            <w:r>
              <w:rPr>
                <w:rFonts w:hint="eastAsia"/>
                <w:sz w:val="21"/>
              </w:rPr>
              <w:t>人</w:t>
            </w:r>
          </w:p>
          <w:p w:rsidR="00000000" w:rsidRDefault="00901CBE">
            <w:pPr>
              <w:tabs>
                <w:tab w:val="left" w:pos="3120"/>
              </w:tabs>
              <w:spacing w:line="312" w:lineRule="auto"/>
              <w:ind w:right="170"/>
              <w:jc w:val="right"/>
              <w:rPr>
                <w:sz w:val="21"/>
              </w:rPr>
            </w:pPr>
            <w:r>
              <w:rPr>
                <w:sz w:val="21"/>
              </w:rPr>
              <w:t>2,283,543</w:t>
            </w:r>
            <w:r>
              <w:rPr>
                <w:rFonts w:hint="eastAsia"/>
                <w:sz w:val="21"/>
              </w:rPr>
              <w:t>人</w:t>
            </w:r>
          </w:p>
          <w:p w:rsidR="00000000" w:rsidRDefault="00901CBE">
            <w:pPr>
              <w:tabs>
                <w:tab w:val="left" w:pos="3120"/>
              </w:tabs>
              <w:spacing w:line="312" w:lineRule="auto"/>
              <w:ind w:right="170"/>
              <w:jc w:val="right"/>
              <w:rPr>
                <w:sz w:val="21"/>
              </w:rPr>
            </w:pPr>
            <w:r>
              <w:rPr>
                <w:sz w:val="21"/>
              </w:rPr>
              <w:t>1,192,312</w:t>
            </w:r>
            <w:r>
              <w:rPr>
                <w:rFonts w:hint="eastAsia"/>
                <w:sz w:val="21"/>
              </w:rPr>
              <w:t>人</w:t>
            </w:r>
          </w:p>
          <w:p w:rsidR="00000000" w:rsidRDefault="00901CBE">
            <w:pPr>
              <w:tabs>
                <w:tab w:val="left" w:pos="3120"/>
              </w:tabs>
              <w:spacing w:line="312" w:lineRule="auto"/>
              <w:ind w:right="170"/>
              <w:jc w:val="right"/>
              <w:rPr>
                <w:sz w:val="21"/>
              </w:rPr>
            </w:pPr>
            <w:r>
              <w:rPr>
                <w:sz w:val="21"/>
              </w:rPr>
              <w:t>588,457</w:t>
            </w:r>
            <w:r>
              <w:rPr>
                <w:rFonts w:hint="eastAsia"/>
                <w:sz w:val="21"/>
              </w:rPr>
              <w:t>人</w:t>
            </w:r>
          </w:p>
        </w:tc>
        <w:tc>
          <w:tcPr>
            <w:tcW w:w="6382" w:type="dxa"/>
          </w:tcPr>
          <w:p w:rsidR="00000000" w:rsidRDefault="00901CBE">
            <w:pPr>
              <w:tabs>
                <w:tab w:val="left" w:pos="3120"/>
              </w:tabs>
              <w:spacing w:line="312" w:lineRule="auto"/>
              <w:ind w:left="1038" w:right="170"/>
              <w:jc w:val="left"/>
              <w:rPr>
                <w:sz w:val="21"/>
              </w:rPr>
            </w:pPr>
            <w:r>
              <w:rPr>
                <w:rFonts w:hint="eastAsia"/>
                <w:sz w:val="21"/>
              </w:rPr>
              <w:t>无收入</w:t>
            </w:r>
          </w:p>
          <w:p w:rsidR="00000000" w:rsidRDefault="00901CBE">
            <w:pPr>
              <w:tabs>
                <w:tab w:val="left" w:pos="3120"/>
              </w:tabs>
              <w:spacing w:line="312" w:lineRule="auto"/>
              <w:ind w:left="1038" w:right="170"/>
              <w:jc w:val="left"/>
              <w:rPr>
                <w:sz w:val="21"/>
              </w:rPr>
            </w:pPr>
            <w:r>
              <w:rPr>
                <w:rFonts w:hint="eastAsia"/>
                <w:sz w:val="21"/>
              </w:rPr>
              <w:t>相当于一份最低工资的</w:t>
            </w:r>
            <w:r>
              <w:rPr>
                <w:sz w:val="21"/>
              </w:rPr>
              <w:t>50%</w:t>
            </w:r>
          </w:p>
          <w:p w:rsidR="00000000" w:rsidRDefault="00901CBE">
            <w:pPr>
              <w:tabs>
                <w:tab w:val="left" w:pos="3120"/>
              </w:tabs>
              <w:spacing w:line="312" w:lineRule="auto"/>
              <w:ind w:left="1038" w:right="170"/>
              <w:jc w:val="left"/>
              <w:rPr>
                <w:sz w:val="21"/>
              </w:rPr>
            </w:pPr>
            <w:r>
              <w:rPr>
                <w:rFonts w:hint="eastAsia"/>
                <w:sz w:val="21"/>
              </w:rPr>
              <w:t>低于一份最低工资但超过它的</w:t>
            </w:r>
            <w:r>
              <w:rPr>
                <w:sz w:val="21"/>
              </w:rPr>
              <w:t>50%</w:t>
            </w:r>
          </w:p>
          <w:p w:rsidR="00000000" w:rsidRDefault="00901CBE">
            <w:pPr>
              <w:tabs>
                <w:tab w:val="left" w:pos="3120"/>
              </w:tabs>
              <w:spacing w:line="312" w:lineRule="auto"/>
              <w:ind w:left="1038" w:right="170"/>
              <w:jc w:val="left"/>
              <w:rPr>
                <w:sz w:val="21"/>
              </w:rPr>
            </w:pPr>
            <w:r>
              <w:rPr>
                <w:rFonts w:hint="eastAsia"/>
                <w:sz w:val="21"/>
              </w:rPr>
              <w:t>一份最低工资</w:t>
            </w:r>
          </w:p>
          <w:p w:rsidR="00000000" w:rsidRDefault="00901CBE">
            <w:pPr>
              <w:tabs>
                <w:tab w:val="left" w:pos="3120"/>
              </w:tabs>
              <w:spacing w:line="312" w:lineRule="auto"/>
              <w:ind w:left="1038" w:right="170"/>
              <w:jc w:val="left"/>
              <w:rPr>
                <w:sz w:val="21"/>
              </w:rPr>
            </w:pPr>
            <w:r>
              <w:rPr>
                <w:rFonts w:hint="eastAsia"/>
                <w:sz w:val="21"/>
              </w:rPr>
              <w:t>低于二份但高于一份最低工资</w:t>
            </w:r>
          </w:p>
          <w:p w:rsidR="00000000" w:rsidRDefault="00901CBE">
            <w:pPr>
              <w:tabs>
                <w:tab w:val="left" w:pos="3120"/>
              </w:tabs>
              <w:spacing w:line="312" w:lineRule="auto"/>
              <w:ind w:left="1038" w:right="170"/>
              <w:jc w:val="left"/>
              <w:rPr>
                <w:sz w:val="21"/>
              </w:rPr>
            </w:pPr>
            <w:r>
              <w:rPr>
                <w:rFonts w:hint="eastAsia"/>
                <w:sz w:val="21"/>
              </w:rPr>
              <w:t>低于三份但高于两份最低工资</w:t>
            </w:r>
          </w:p>
          <w:p w:rsidR="00000000" w:rsidRDefault="00901CBE">
            <w:pPr>
              <w:tabs>
                <w:tab w:val="left" w:pos="3120"/>
              </w:tabs>
              <w:spacing w:line="312" w:lineRule="auto"/>
              <w:ind w:left="1038" w:right="170"/>
              <w:jc w:val="left"/>
              <w:rPr>
                <w:sz w:val="21"/>
              </w:rPr>
            </w:pPr>
            <w:r>
              <w:rPr>
                <w:rFonts w:hint="eastAsia"/>
                <w:sz w:val="21"/>
              </w:rPr>
              <w:t>低于五份但高于三份最低工资</w:t>
            </w:r>
          </w:p>
          <w:p w:rsidR="00000000" w:rsidRDefault="00901CBE">
            <w:pPr>
              <w:tabs>
                <w:tab w:val="left" w:pos="3120"/>
              </w:tabs>
              <w:spacing w:line="312" w:lineRule="auto"/>
              <w:ind w:left="1038" w:right="170"/>
              <w:jc w:val="left"/>
              <w:rPr>
                <w:sz w:val="21"/>
              </w:rPr>
            </w:pPr>
            <w:r>
              <w:rPr>
                <w:rFonts w:hint="eastAsia"/>
                <w:sz w:val="21"/>
              </w:rPr>
              <w:t>低于十份但高于五份最低工资</w:t>
            </w:r>
          </w:p>
          <w:p w:rsidR="00000000" w:rsidRDefault="00901CBE">
            <w:pPr>
              <w:tabs>
                <w:tab w:val="left" w:pos="3120"/>
              </w:tabs>
              <w:spacing w:line="312" w:lineRule="auto"/>
              <w:ind w:left="1038" w:right="170"/>
              <w:jc w:val="left"/>
              <w:rPr>
                <w:sz w:val="21"/>
              </w:rPr>
            </w:pPr>
            <w:r>
              <w:rPr>
                <w:rFonts w:hint="eastAsia"/>
                <w:sz w:val="21"/>
              </w:rPr>
              <w:t>超过十份最低工资</w:t>
            </w:r>
          </w:p>
        </w:tc>
      </w:tr>
    </w:tbl>
    <w:p w:rsidR="00000000" w:rsidRDefault="00901CBE">
      <w:pPr>
        <w:tabs>
          <w:tab w:val="clear" w:pos="1531"/>
          <w:tab w:val="left" w:pos="1560"/>
          <w:tab w:val="left" w:pos="3120"/>
        </w:tabs>
        <w:spacing w:before="240" w:after="120"/>
        <w:textAlignment w:val="center"/>
      </w:pPr>
      <w:r>
        <w:tab/>
        <w:t>252.  INEGI</w:t>
      </w:r>
      <w:r>
        <w:rPr>
          <w:rFonts w:hint="eastAsia"/>
        </w:rPr>
        <w:t>与劳工和社会福利部</w:t>
      </w:r>
      <w:r>
        <w:t>1995</w:t>
      </w:r>
      <w:r>
        <w:rPr>
          <w:rFonts w:hint="eastAsia"/>
        </w:rPr>
        <w:t>年进行的全国教育、培训和就业调查登记的总人口为</w:t>
      </w:r>
      <w:r>
        <w:t>91,158,290</w:t>
      </w:r>
      <w:r>
        <w:rPr>
          <w:rFonts w:hint="eastAsia"/>
        </w:rPr>
        <w:t>人，其中工</w:t>
      </w:r>
      <w:r>
        <w:rPr>
          <w:rFonts w:hint="eastAsia"/>
        </w:rPr>
        <w:t>作人口为</w:t>
      </w:r>
      <w:r>
        <w:t>33,578,414</w:t>
      </w:r>
      <w:r>
        <w:rPr>
          <w:rFonts w:hint="eastAsia"/>
        </w:rPr>
        <w:t>人。</w:t>
      </w:r>
    </w:p>
    <w:p w:rsidR="00000000" w:rsidRDefault="00901CBE">
      <w:pPr>
        <w:pStyle w:val="Heading3"/>
        <w:spacing w:after="0" w:line="480" w:lineRule="auto"/>
        <w:rPr>
          <w:u w:val="none"/>
        </w:rPr>
      </w:pPr>
      <w:r>
        <w:t>INEGI</w:t>
      </w:r>
      <w:r>
        <w:rPr>
          <w:rFonts w:hint="eastAsia"/>
        </w:rPr>
        <w:t>于</w:t>
      </w:r>
      <w:r>
        <w:t>1995</w:t>
      </w:r>
      <w:r>
        <w:rPr>
          <w:rFonts w:hint="eastAsia"/>
        </w:rPr>
        <w:t>年登记的工作人口</w:t>
      </w:r>
    </w:p>
    <w:tbl>
      <w:tblPr>
        <w:tblW w:w="0" w:type="auto"/>
        <w:tblInd w:w="-26" w:type="dxa"/>
        <w:tblLayout w:type="fixed"/>
        <w:tblCellMar>
          <w:left w:w="28" w:type="dxa"/>
          <w:right w:w="28" w:type="dxa"/>
        </w:tblCellMar>
        <w:tblLook w:val="0000" w:firstRow="0" w:lastRow="0" w:firstColumn="0" w:lastColumn="0" w:noHBand="0" w:noVBand="0"/>
      </w:tblPr>
      <w:tblGrid>
        <w:gridCol w:w="3028"/>
        <w:gridCol w:w="6382"/>
      </w:tblGrid>
      <w:tr w:rsidR="00000000">
        <w:tblPrEx>
          <w:tblCellMar>
            <w:top w:w="0" w:type="dxa"/>
            <w:bottom w:w="0" w:type="dxa"/>
          </w:tblCellMar>
        </w:tblPrEx>
        <w:tc>
          <w:tcPr>
            <w:tcW w:w="3028" w:type="dxa"/>
          </w:tcPr>
          <w:p w:rsidR="00000000" w:rsidRDefault="00901CBE">
            <w:pPr>
              <w:tabs>
                <w:tab w:val="left" w:pos="3120"/>
              </w:tabs>
              <w:spacing w:line="312" w:lineRule="auto"/>
              <w:ind w:right="170"/>
              <w:jc w:val="right"/>
              <w:rPr>
                <w:sz w:val="21"/>
              </w:rPr>
            </w:pPr>
            <w:r>
              <w:rPr>
                <w:sz w:val="21"/>
              </w:rPr>
              <w:t>5,122,752</w:t>
            </w:r>
            <w:r>
              <w:rPr>
                <w:rFonts w:hint="eastAsia"/>
                <w:sz w:val="21"/>
              </w:rPr>
              <w:t>人</w:t>
            </w:r>
          </w:p>
          <w:p w:rsidR="00000000" w:rsidRDefault="00901CBE">
            <w:pPr>
              <w:tabs>
                <w:tab w:val="left" w:pos="3120"/>
              </w:tabs>
              <w:spacing w:line="312" w:lineRule="auto"/>
              <w:ind w:right="170"/>
              <w:jc w:val="right"/>
              <w:rPr>
                <w:sz w:val="21"/>
              </w:rPr>
            </w:pPr>
            <w:r>
              <w:rPr>
                <w:sz w:val="21"/>
              </w:rPr>
              <w:t>6,401,483</w:t>
            </w:r>
            <w:r>
              <w:rPr>
                <w:rFonts w:hint="eastAsia"/>
                <w:sz w:val="21"/>
              </w:rPr>
              <w:t>人</w:t>
            </w:r>
          </w:p>
          <w:p w:rsidR="00000000" w:rsidRDefault="00901CBE">
            <w:pPr>
              <w:tabs>
                <w:tab w:val="left" w:pos="3120"/>
              </w:tabs>
              <w:spacing w:line="312" w:lineRule="auto"/>
              <w:ind w:right="170"/>
              <w:jc w:val="right"/>
              <w:rPr>
                <w:sz w:val="21"/>
              </w:rPr>
            </w:pPr>
            <w:r>
              <w:rPr>
                <w:sz w:val="21"/>
              </w:rPr>
              <w:t>10,402,555</w:t>
            </w:r>
            <w:r>
              <w:rPr>
                <w:rFonts w:hint="eastAsia"/>
                <w:sz w:val="21"/>
              </w:rPr>
              <w:t>人</w:t>
            </w:r>
          </w:p>
          <w:p w:rsidR="00000000" w:rsidRDefault="00901CBE">
            <w:pPr>
              <w:tabs>
                <w:tab w:val="left" w:pos="3120"/>
              </w:tabs>
              <w:spacing w:line="312" w:lineRule="auto"/>
              <w:ind w:right="170"/>
              <w:jc w:val="right"/>
              <w:rPr>
                <w:sz w:val="21"/>
              </w:rPr>
            </w:pPr>
            <w:r>
              <w:rPr>
                <w:sz w:val="21"/>
              </w:rPr>
              <w:t>4,843,162</w:t>
            </w:r>
            <w:r>
              <w:rPr>
                <w:rFonts w:hint="eastAsia"/>
                <w:sz w:val="21"/>
              </w:rPr>
              <w:t>人</w:t>
            </w:r>
          </w:p>
          <w:p w:rsidR="00000000" w:rsidRDefault="00901CBE">
            <w:pPr>
              <w:tabs>
                <w:tab w:val="left" w:pos="3120"/>
              </w:tabs>
              <w:spacing w:line="312" w:lineRule="auto"/>
              <w:ind w:right="170"/>
              <w:jc w:val="right"/>
              <w:rPr>
                <w:sz w:val="21"/>
              </w:rPr>
            </w:pPr>
            <w:r>
              <w:rPr>
                <w:sz w:val="21"/>
              </w:rPr>
              <w:t>3,184,132</w:t>
            </w:r>
            <w:r>
              <w:rPr>
                <w:rFonts w:hint="eastAsia"/>
                <w:sz w:val="21"/>
              </w:rPr>
              <w:t>人</w:t>
            </w:r>
          </w:p>
          <w:p w:rsidR="00000000" w:rsidRDefault="00901CBE">
            <w:pPr>
              <w:tabs>
                <w:tab w:val="left" w:pos="3120"/>
              </w:tabs>
              <w:spacing w:line="312" w:lineRule="auto"/>
              <w:ind w:right="170"/>
              <w:jc w:val="right"/>
              <w:rPr>
                <w:sz w:val="21"/>
              </w:rPr>
            </w:pPr>
            <w:r>
              <w:rPr>
                <w:sz w:val="21"/>
              </w:rPr>
              <w:t>1,678,211</w:t>
            </w:r>
            <w:r>
              <w:rPr>
                <w:rFonts w:hint="eastAsia"/>
                <w:sz w:val="21"/>
              </w:rPr>
              <w:t>人</w:t>
            </w:r>
          </w:p>
          <w:p w:rsidR="00000000" w:rsidRDefault="00901CBE">
            <w:pPr>
              <w:tabs>
                <w:tab w:val="left" w:pos="3120"/>
              </w:tabs>
              <w:spacing w:line="312" w:lineRule="auto"/>
              <w:ind w:right="170"/>
              <w:jc w:val="right"/>
              <w:rPr>
                <w:sz w:val="21"/>
              </w:rPr>
            </w:pPr>
            <w:r>
              <w:rPr>
                <w:sz w:val="21"/>
              </w:rPr>
              <w:t>694,954</w:t>
            </w:r>
            <w:r>
              <w:rPr>
                <w:rFonts w:hint="eastAsia"/>
                <w:sz w:val="21"/>
              </w:rPr>
              <w:t>人</w:t>
            </w:r>
          </w:p>
        </w:tc>
        <w:tc>
          <w:tcPr>
            <w:tcW w:w="6382" w:type="dxa"/>
          </w:tcPr>
          <w:p w:rsidR="00000000" w:rsidRDefault="00901CBE">
            <w:pPr>
              <w:tabs>
                <w:tab w:val="left" w:pos="3120"/>
              </w:tabs>
              <w:spacing w:line="312" w:lineRule="auto"/>
              <w:ind w:left="1038" w:right="170"/>
              <w:jc w:val="left"/>
              <w:rPr>
                <w:sz w:val="21"/>
              </w:rPr>
            </w:pPr>
            <w:r>
              <w:rPr>
                <w:rFonts w:hint="eastAsia"/>
                <w:sz w:val="21"/>
              </w:rPr>
              <w:t>无收入</w:t>
            </w:r>
          </w:p>
          <w:p w:rsidR="00000000" w:rsidRDefault="00901CBE">
            <w:pPr>
              <w:tabs>
                <w:tab w:val="left" w:pos="3120"/>
              </w:tabs>
              <w:spacing w:line="312" w:lineRule="auto"/>
              <w:ind w:left="1038" w:right="170"/>
              <w:jc w:val="left"/>
              <w:rPr>
                <w:sz w:val="21"/>
              </w:rPr>
            </w:pPr>
            <w:r>
              <w:rPr>
                <w:rFonts w:hint="eastAsia"/>
                <w:sz w:val="21"/>
              </w:rPr>
              <w:t>低于一份最低工资</w:t>
            </w:r>
          </w:p>
          <w:p w:rsidR="00000000" w:rsidRDefault="00901CBE">
            <w:pPr>
              <w:tabs>
                <w:tab w:val="left" w:pos="3120"/>
              </w:tabs>
              <w:spacing w:line="312" w:lineRule="auto"/>
              <w:ind w:left="1038" w:right="170"/>
              <w:jc w:val="left"/>
              <w:rPr>
                <w:sz w:val="21"/>
              </w:rPr>
            </w:pPr>
            <w:r>
              <w:rPr>
                <w:rFonts w:hint="eastAsia"/>
                <w:sz w:val="21"/>
              </w:rPr>
              <w:t>在一份和两份最低工资之间</w:t>
            </w:r>
          </w:p>
          <w:p w:rsidR="00000000" w:rsidRDefault="00901CBE">
            <w:pPr>
              <w:tabs>
                <w:tab w:val="left" w:pos="3120"/>
              </w:tabs>
              <w:spacing w:line="312" w:lineRule="auto"/>
              <w:ind w:left="1038" w:right="170"/>
              <w:jc w:val="left"/>
              <w:rPr>
                <w:sz w:val="21"/>
              </w:rPr>
            </w:pPr>
            <w:r>
              <w:rPr>
                <w:rFonts w:hint="eastAsia"/>
                <w:sz w:val="21"/>
              </w:rPr>
              <w:t>低于三份但高于两份最低工资</w:t>
            </w:r>
          </w:p>
          <w:p w:rsidR="00000000" w:rsidRDefault="00901CBE">
            <w:pPr>
              <w:tabs>
                <w:tab w:val="left" w:pos="3120"/>
              </w:tabs>
              <w:spacing w:line="312" w:lineRule="auto"/>
              <w:ind w:left="1038" w:right="170"/>
              <w:jc w:val="left"/>
              <w:rPr>
                <w:sz w:val="21"/>
              </w:rPr>
            </w:pPr>
            <w:r>
              <w:rPr>
                <w:rFonts w:hint="eastAsia"/>
                <w:sz w:val="21"/>
              </w:rPr>
              <w:t>低于五份但高于三份最低工资</w:t>
            </w:r>
          </w:p>
          <w:p w:rsidR="00000000" w:rsidRDefault="00901CBE">
            <w:pPr>
              <w:tabs>
                <w:tab w:val="left" w:pos="3120"/>
              </w:tabs>
              <w:spacing w:line="312" w:lineRule="auto"/>
              <w:ind w:left="1038" w:right="170"/>
              <w:jc w:val="left"/>
              <w:rPr>
                <w:sz w:val="21"/>
              </w:rPr>
            </w:pPr>
            <w:r>
              <w:rPr>
                <w:rFonts w:hint="eastAsia"/>
                <w:sz w:val="21"/>
              </w:rPr>
              <w:t>低于十份但高于五份最低工资</w:t>
            </w:r>
          </w:p>
          <w:p w:rsidR="00000000" w:rsidRDefault="00901CBE">
            <w:pPr>
              <w:tabs>
                <w:tab w:val="left" w:pos="3120"/>
              </w:tabs>
              <w:spacing w:line="312" w:lineRule="auto"/>
              <w:ind w:left="1038" w:right="170"/>
              <w:jc w:val="left"/>
              <w:rPr>
                <w:sz w:val="21"/>
              </w:rPr>
            </w:pPr>
            <w:r>
              <w:rPr>
                <w:rFonts w:hint="eastAsia"/>
                <w:sz w:val="21"/>
              </w:rPr>
              <w:t>高于十份最低工资</w:t>
            </w:r>
          </w:p>
        </w:tc>
      </w:tr>
    </w:tbl>
    <w:p w:rsidR="00000000" w:rsidRDefault="00901CBE">
      <w:pPr>
        <w:tabs>
          <w:tab w:val="left" w:pos="3120"/>
        </w:tabs>
        <w:spacing w:before="240"/>
        <w:textAlignment w:val="center"/>
      </w:pPr>
      <w:r>
        <w:tab/>
        <w:t xml:space="preserve">253.  </w:t>
      </w:r>
      <w:r>
        <w:rPr>
          <w:rFonts w:hint="eastAsia"/>
        </w:rPr>
        <w:t>关于《盟约》第</w:t>
      </w:r>
      <w:r>
        <w:t>2</w:t>
      </w:r>
      <w:r>
        <w:rPr>
          <w:rFonts w:hint="eastAsia"/>
        </w:rPr>
        <w:t>条的段落载有关于这一问题的进一步信息。</w:t>
      </w:r>
    </w:p>
    <w:p w:rsidR="00000000" w:rsidRDefault="00901CBE">
      <w:pPr>
        <w:pStyle w:val="Heading4"/>
        <w:spacing w:after="160"/>
      </w:pPr>
      <w:r>
        <w:rPr>
          <w:rFonts w:hint="eastAsia"/>
        </w:rPr>
        <w:t>人口中最贫困</w:t>
      </w:r>
      <w:r>
        <w:t>40%</w:t>
      </w:r>
      <w:r>
        <w:rPr>
          <w:rFonts w:hint="eastAsia"/>
        </w:rPr>
        <w:t>的人口的人均国内生产总值，“贫困线”及其依据</w:t>
      </w:r>
      <w:r>
        <w:rPr>
          <w:rFonts w:hint="eastAsia"/>
        </w:rPr>
        <w:t>获得足够食物的权利</w:t>
      </w:r>
    </w:p>
    <w:p w:rsidR="00000000" w:rsidRDefault="00901CBE">
      <w:pPr>
        <w:tabs>
          <w:tab w:val="left" w:pos="3120"/>
        </w:tabs>
        <w:spacing w:after="240"/>
        <w:textAlignment w:val="center"/>
      </w:pPr>
      <w:r>
        <w:tab/>
        <w:t xml:space="preserve">254.  </w:t>
      </w:r>
      <w:r>
        <w:rPr>
          <w:rFonts w:hint="eastAsia"/>
        </w:rPr>
        <w:t>关于《盟约》第</w:t>
      </w:r>
      <w:r>
        <w:t>17</w:t>
      </w:r>
      <w:r>
        <w:rPr>
          <w:rFonts w:hint="eastAsia"/>
        </w:rPr>
        <w:t>条第</w:t>
      </w:r>
      <w:r>
        <w:t>3</w:t>
      </w:r>
      <w:r>
        <w:rPr>
          <w:rFonts w:hint="eastAsia"/>
        </w:rPr>
        <w:t>款，见为</w:t>
      </w:r>
      <w:r>
        <w:t>1996</w:t>
      </w:r>
      <w:r>
        <w:rPr>
          <w:rFonts w:hint="eastAsia"/>
        </w:rPr>
        <w:t>年于罗马举行的世界粮食最高级会议而向联合国粮食和农业组织提交的墨西哥政府关于粮食安全的报告。</w:t>
      </w:r>
    </w:p>
    <w:p w:rsidR="00000000" w:rsidRDefault="00901CBE">
      <w:pPr>
        <w:pStyle w:val="Heading4"/>
        <w:spacing w:after="160"/>
      </w:pPr>
      <w:r>
        <w:rPr>
          <w:rFonts w:hint="eastAsia"/>
        </w:rPr>
        <w:t>关于在多大程度上实现了获得足够食物的权利的概况；营养状况调查和保证享有这一权利的其它措施</w:t>
      </w:r>
    </w:p>
    <w:p w:rsidR="00000000" w:rsidRDefault="00901CBE">
      <w:pPr>
        <w:tabs>
          <w:tab w:val="left" w:pos="3120"/>
        </w:tabs>
        <w:textAlignment w:val="center"/>
      </w:pPr>
      <w:r>
        <w:tab/>
        <w:t xml:space="preserve">255.  </w:t>
      </w:r>
      <w:r>
        <w:rPr>
          <w:rFonts w:hint="eastAsia"/>
        </w:rPr>
        <w:t>最近几年，国家卫生局采取了改善人口、尤其是母亲和儿童营养状况的措施，这些措施有：监测</w:t>
      </w:r>
      <w:r>
        <w:t>5</w:t>
      </w:r>
      <w:r>
        <w:rPr>
          <w:rFonts w:hint="eastAsia"/>
        </w:rPr>
        <w:t>岁以下儿童的营养、发育和成长；为处境岌岌可危的群体提供全面医疗卫生服务和食物援助；向母亲提供预防健康受到危害的指导和教育；以及在家庭和社区这两级促进增加食</w:t>
      </w:r>
      <w:r>
        <w:rPr>
          <w:rFonts w:hint="eastAsia"/>
        </w:rPr>
        <w:t>物供应。</w:t>
      </w:r>
    </w:p>
    <w:p w:rsidR="00000000" w:rsidRDefault="00901CBE">
      <w:pPr>
        <w:tabs>
          <w:tab w:val="left" w:pos="3120"/>
        </w:tabs>
        <w:textAlignment w:val="center"/>
      </w:pPr>
      <w:r>
        <w:tab/>
        <w:t xml:space="preserve">256.  </w:t>
      </w:r>
      <w:r>
        <w:rPr>
          <w:rFonts w:hint="eastAsia"/>
        </w:rPr>
        <w:t>另外，加强了与其它部门、尤其是教育部门的合作，这使扩大对学龄前儿童的营养状况监测成为可能。为了更清楚地反映这一情况，设立了和改进了登记制度。</w:t>
      </w:r>
    </w:p>
    <w:p w:rsidR="00000000" w:rsidRDefault="00901CBE">
      <w:pPr>
        <w:tabs>
          <w:tab w:val="left" w:pos="3120"/>
        </w:tabs>
        <w:textAlignment w:val="center"/>
      </w:pPr>
      <w:r>
        <w:tab/>
        <w:t xml:space="preserve">257.  </w:t>
      </w:r>
      <w:r>
        <w:rPr>
          <w:rFonts w:hint="eastAsia"/>
        </w:rPr>
        <w:t>政府按年龄组监测儿童的发育和成长、预防因缺碘和缺维生素</w:t>
      </w:r>
      <w:r>
        <w:t>A</w:t>
      </w:r>
      <w:r>
        <w:rPr>
          <w:rFonts w:hint="eastAsia"/>
        </w:rPr>
        <w:t>引起的疾病以及提供食品和营养教育及食物援助，在解决人口营养不良的问题上取得了进展。</w:t>
      </w:r>
    </w:p>
    <w:p w:rsidR="00000000" w:rsidRDefault="00901CBE">
      <w:pPr>
        <w:tabs>
          <w:tab w:val="left" w:pos="3120"/>
        </w:tabs>
        <w:textAlignment w:val="center"/>
      </w:pPr>
      <w:r>
        <w:tab/>
        <w:t xml:space="preserve">258.  </w:t>
      </w:r>
      <w:r>
        <w:rPr>
          <w:rFonts w:hint="eastAsia"/>
        </w:rPr>
        <w:t>关于提高人民的营养标准，近几年来，与社会政策有关的几个公共机构一直在实施食物援助和卫生方案，这些方案提供援助但无具体营养目标，其它机构则致力于改善脆弱群体的日常饮食。</w:t>
      </w:r>
    </w:p>
    <w:p w:rsidR="00000000" w:rsidRDefault="00901CBE">
      <w:pPr>
        <w:tabs>
          <w:tab w:val="left" w:pos="3120"/>
        </w:tabs>
        <w:textAlignment w:val="center"/>
      </w:pPr>
      <w:r>
        <w:tab/>
        <w:t>259.</w:t>
      </w:r>
      <w:r>
        <w:t xml:space="preserve">  </w:t>
      </w:r>
      <w:r>
        <w:rPr>
          <w:rFonts w:hint="eastAsia"/>
        </w:rPr>
        <w:t>卫生部的营养和卫生方案延伸到</w:t>
      </w:r>
      <w:r>
        <w:t>10</w:t>
      </w:r>
      <w:r>
        <w:rPr>
          <w:rFonts w:hint="eastAsia"/>
        </w:rPr>
        <w:t>个州的农村和土著社区</w:t>
      </w:r>
      <w:r>
        <w:t>50,000</w:t>
      </w:r>
      <w:r>
        <w:rPr>
          <w:rFonts w:hint="eastAsia"/>
        </w:rPr>
        <w:t>名</w:t>
      </w:r>
      <w:r>
        <w:t>5</w:t>
      </w:r>
      <w:r>
        <w:rPr>
          <w:rFonts w:hint="eastAsia"/>
        </w:rPr>
        <w:t>岁以下儿童和怀孕及哺乳妇女。</w:t>
      </w:r>
    </w:p>
    <w:p w:rsidR="00000000" w:rsidRDefault="00901CBE">
      <w:pPr>
        <w:tabs>
          <w:tab w:val="left" w:pos="3120"/>
        </w:tabs>
        <w:textAlignment w:val="center"/>
      </w:pPr>
      <w:r>
        <w:tab/>
        <w:t xml:space="preserve">260.  </w:t>
      </w:r>
      <w:r>
        <w:rPr>
          <w:rFonts w:hint="eastAsia"/>
        </w:rPr>
        <w:t>其它社会发展方案侧重于社区合作的社会团结、配给口粮、免费提供汤菜食物场所、以及</w:t>
      </w:r>
      <w:r>
        <w:t>DIF</w:t>
      </w:r>
      <w:r>
        <w:rPr>
          <w:rFonts w:hint="eastAsia"/>
        </w:rPr>
        <w:t>综合服务队。粮食援助方案包括有补贴的玉米粉圆饼方案</w:t>
      </w:r>
      <w:r>
        <w:t>(CONASUPO)</w:t>
      </w:r>
      <w:r>
        <w:rPr>
          <w:rFonts w:hint="eastAsia"/>
        </w:rPr>
        <w:t>和有补贴的工业加工牛奶方案</w:t>
      </w:r>
      <w:r>
        <w:t>(LICONSA)</w:t>
      </w:r>
      <w:r>
        <w:rPr>
          <w:rFonts w:hint="eastAsia"/>
        </w:rPr>
        <w:t>。</w:t>
      </w:r>
    </w:p>
    <w:p w:rsidR="00000000" w:rsidRDefault="00901CBE">
      <w:pPr>
        <w:tabs>
          <w:tab w:val="left" w:pos="3120"/>
        </w:tabs>
        <w:textAlignment w:val="center"/>
      </w:pPr>
      <w:r>
        <w:tab/>
        <w:t xml:space="preserve">261.  </w:t>
      </w:r>
      <w:r>
        <w:rPr>
          <w:rFonts w:hint="eastAsia"/>
        </w:rPr>
        <w:t>有一些其它的具体方案，例如联邦区和</w:t>
      </w:r>
      <w:r>
        <w:t>5</w:t>
      </w:r>
      <w:r>
        <w:rPr>
          <w:rFonts w:hint="eastAsia"/>
        </w:rPr>
        <w:t>个州的营养、食物和卫生方案、</w:t>
      </w:r>
      <w:r>
        <w:t>Sierra Tarahumara</w:t>
      </w:r>
      <w:r>
        <w:rPr>
          <w:rFonts w:hint="eastAsia"/>
        </w:rPr>
        <w:t>食物援助方案和社会援助中心；恰帕斯的学校膳食方案；瓦哈卡的开放教室以及在联邦区执行</w:t>
      </w:r>
      <w:r>
        <w:rPr>
          <w:rFonts w:hint="eastAsia"/>
        </w:rPr>
        <w:t>的</w:t>
      </w:r>
      <w:r>
        <w:t>SSA-DIF</w:t>
      </w:r>
      <w:r>
        <w:rPr>
          <w:rFonts w:hint="eastAsia"/>
        </w:rPr>
        <w:t>健康和健全发育方案。</w:t>
      </w:r>
    </w:p>
    <w:p w:rsidR="00000000" w:rsidRDefault="00901CBE">
      <w:pPr>
        <w:tabs>
          <w:tab w:val="left" w:pos="3120"/>
        </w:tabs>
        <w:textAlignment w:val="center"/>
      </w:pPr>
      <w:r>
        <w:tab/>
        <w:t xml:space="preserve">262.  </w:t>
      </w:r>
      <w:r>
        <w:rPr>
          <w:rFonts w:hint="eastAsia"/>
        </w:rPr>
        <w:t>另外，有一些方案是由公共部门机构独立或与群体组织协调执行的。还应引起注意的是面向受灾害或紧急情况影响的人民的方案，它们旨在确保基本物品的供应。</w:t>
      </w:r>
    </w:p>
    <w:p w:rsidR="00000000" w:rsidRDefault="00901CBE">
      <w:pPr>
        <w:tabs>
          <w:tab w:val="left" w:pos="3120"/>
        </w:tabs>
        <w:textAlignment w:val="center"/>
      </w:pPr>
      <w:r>
        <w:tab/>
        <w:t xml:space="preserve">263.  </w:t>
      </w:r>
      <w:r>
        <w:rPr>
          <w:rFonts w:hint="eastAsia"/>
        </w:rPr>
        <w:t>共有</w:t>
      </w:r>
      <w:r>
        <w:t>1,600</w:t>
      </w:r>
      <w:r>
        <w:rPr>
          <w:rFonts w:hint="eastAsia"/>
        </w:rPr>
        <w:t>万人民受益于这些方案，但玉米粉圆饼补贴方案不在此列。配给了</w:t>
      </w:r>
      <w:r>
        <w:t>170</w:t>
      </w:r>
      <w:r>
        <w:rPr>
          <w:rFonts w:hint="eastAsia"/>
        </w:rPr>
        <w:t>万人民的口粮</w:t>
      </w:r>
      <w:r>
        <w:t>(DIF</w:t>
      </w:r>
      <w:r>
        <w:rPr>
          <w:rFonts w:hint="eastAsia"/>
        </w:rPr>
        <w:t>、</w:t>
      </w:r>
      <w:r>
        <w:t>INI</w:t>
      </w:r>
      <w:r>
        <w:rPr>
          <w:rFonts w:hint="eastAsia"/>
        </w:rPr>
        <w:t>、团结儿童组织</w:t>
      </w:r>
      <w:r>
        <w:t>)</w:t>
      </w:r>
      <w:r>
        <w:rPr>
          <w:rFonts w:hint="eastAsia"/>
        </w:rPr>
        <w:t>；家庭食物店为</w:t>
      </w:r>
      <w:r>
        <w:t>880</w:t>
      </w:r>
      <w:r>
        <w:rPr>
          <w:rFonts w:hint="eastAsia"/>
        </w:rPr>
        <w:t>万人民提供援助</w:t>
      </w:r>
      <w:r>
        <w:t>(</w:t>
      </w:r>
      <w:r>
        <w:rPr>
          <w:rFonts w:hint="eastAsia"/>
        </w:rPr>
        <w:t>团结儿童组织、</w:t>
      </w:r>
      <w:r>
        <w:t>INI</w:t>
      </w:r>
      <w:r>
        <w:rPr>
          <w:rFonts w:hint="eastAsia"/>
        </w:rPr>
        <w:t>、</w:t>
      </w:r>
      <w:r>
        <w:t>DIF)</w:t>
      </w:r>
      <w:r>
        <w:rPr>
          <w:rFonts w:hint="eastAsia"/>
        </w:rPr>
        <w:t>；其它方案惠益另外</w:t>
      </w:r>
      <w:r>
        <w:t>130</w:t>
      </w:r>
      <w:r>
        <w:rPr>
          <w:rFonts w:hint="eastAsia"/>
        </w:rPr>
        <w:t>万人民</w:t>
      </w:r>
      <w:r>
        <w:t>(</w:t>
      </w:r>
      <w:r>
        <w:rPr>
          <w:rFonts w:hint="eastAsia"/>
        </w:rPr>
        <w:t>卫生部、公共教育部、农业和水利资源部、</w:t>
      </w:r>
      <w:r>
        <w:t>CONASUPO</w:t>
      </w:r>
      <w:r>
        <w:rPr>
          <w:rFonts w:hint="eastAsia"/>
        </w:rPr>
        <w:t>、</w:t>
      </w:r>
      <w:r>
        <w:t>LICONSA)</w:t>
      </w:r>
      <w:r>
        <w:rPr>
          <w:rFonts w:hint="eastAsia"/>
        </w:rPr>
        <w:t>。</w:t>
      </w:r>
    </w:p>
    <w:p w:rsidR="00000000" w:rsidRDefault="00901CBE">
      <w:pPr>
        <w:tabs>
          <w:tab w:val="left" w:pos="3120"/>
        </w:tabs>
        <w:spacing w:after="240"/>
        <w:textAlignment w:val="center"/>
        <w:rPr>
          <w:u w:val="single"/>
        </w:rPr>
      </w:pPr>
      <w:r>
        <w:tab/>
        <w:t>26</w:t>
      </w:r>
      <w:r>
        <w:t xml:space="preserve">4.  </w:t>
      </w:r>
      <w:r>
        <w:rPr>
          <w:rFonts w:hint="eastAsia"/>
        </w:rPr>
        <w:t>这些数字远远超过几项研究报告所估计的患有营养不良的人数。不过，营养不良指数一直存在或许与分发援助物品不协调和重复以及向不是真正需要的群体提供援助物品有关，也与难以接触到某些地区边际化群体有关，这与城市地区提供的优惠待遇形成对照。</w:t>
      </w:r>
    </w:p>
    <w:p w:rsidR="00000000" w:rsidRDefault="00901CBE">
      <w:pPr>
        <w:pStyle w:val="Heading4"/>
        <w:spacing w:after="160"/>
      </w:pPr>
      <w:r>
        <w:rPr>
          <w:rFonts w:hint="eastAsia"/>
        </w:rPr>
        <w:t>按地区分列的关于墨西哥在多大程度上存在饥饿和</w:t>
      </w:r>
      <w:r>
        <w:t>/</w:t>
      </w:r>
      <w:r>
        <w:rPr>
          <w:rFonts w:hint="eastAsia"/>
        </w:rPr>
        <w:t>或营养不良的数据</w:t>
      </w:r>
    </w:p>
    <w:p w:rsidR="00000000" w:rsidRDefault="00901CBE">
      <w:pPr>
        <w:spacing w:line="329" w:lineRule="auto"/>
      </w:pPr>
      <w:r>
        <w:tab/>
        <w:t xml:space="preserve">265.  </w:t>
      </w:r>
      <w:r>
        <w:rPr>
          <w:rFonts w:hint="eastAsia"/>
        </w:rPr>
        <w:t>研究报告指出各地区存在不平等情况：例如在墨西哥城，</w:t>
      </w:r>
      <w:r>
        <w:t>1988</w:t>
      </w:r>
      <w:r>
        <w:rPr>
          <w:rFonts w:hint="eastAsia"/>
        </w:rPr>
        <w:t>年全国营养调查所查明的营养不良儿童的比例为</w:t>
      </w:r>
      <w:r>
        <w:t>17.9%</w:t>
      </w:r>
      <w:r>
        <w:rPr>
          <w:rFonts w:hint="eastAsia"/>
        </w:rPr>
        <w:t>，而在东南地区，比例为</w:t>
      </w:r>
      <w:r>
        <w:t>35.5%</w:t>
      </w:r>
      <w:r>
        <w:rPr>
          <w:rFonts w:hint="eastAsia"/>
        </w:rPr>
        <w:t>，是墨西哥城的两倍；东南地区长期营养不良的比例为</w:t>
      </w:r>
      <w:r>
        <w:t>4.1</w:t>
      </w:r>
      <w:r>
        <w:t>%</w:t>
      </w:r>
      <w:r>
        <w:rPr>
          <w:rFonts w:hint="eastAsia"/>
        </w:rPr>
        <w:t>，是墨西哥城</w:t>
      </w:r>
      <w:r>
        <w:t>(0.4%)</w:t>
      </w:r>
      <w:r>
        <w:rPr>
          <w:rFonts w:hint="eastAsia"/>
        </w:rPr>
        <w:t>的</w:t>
      </w:r>
      <w:r>
        <w:t>10</w:t>
      </w:r>
      <w:r>
        <w:rPr>
          <w:rFonts w:hint="eastAsia"/>
        </w:rPr>
        <w:t>倍以上，是北部地区的</w:t>
      </w:r>
      <w:r>
        <w:t>4.5</w:t>
      </w:r>
      <w:r>
        <w:rPr>
          <w:rFonts w:hint="eastAsia"/>
        </w:rPr>
        <w:t>倍以上。</w:t>
      </w:r>
      <w:r>
        <w:t>5</w:t>
      </w:r>
      <w:r>
        <w:rPr>
          <w:rFonts w:hint="eastAsia"/>
        </w:rPr>
        <w:t>岁以下儿童肥胖症的比例为</w:t>
      </w:r>
      <w:r>
        <w:t>4.4%</w:t>
      </w:r>
      <w:r>
        <w:rPr>
          <w:rFonts w:hint="eastAsia"/>
        </w:rPr>
        <w:t>，墨西哥北方的发病率最高。</w:t>
      </w:r>
    </w:p>
    <w:p w:rsidR="00000000" w:rsidRDefault="00901CBE">
      <w:pPr>
        <w:spacing w:line="329" w:lineRule="auto"/>
      </w:pPr>
      <w:r>
        <w:tab/>
        <w:t xml:space="preserve">266.  </w:t>
      </w:r>
      <w:r>
        <w:rPr>
          <w:rFonts w:hint="eastAsia"/>
        </w:rPr>
        <w:t>涵盖</w:t>
      </w:r>
      <w:r>
        <w:t>219</w:t>
      </w:r>
      <w:r>
        <w:rPr>
          <w:rFonts w:hint="eastAsia"/>
        </w:rPr>
        <w:t>个不足</w:t>
      </w:r>
      <w:r>
        <w:t>10,000</w:t>
      </w:r>
      <w:r>
        <w:rPr>
          <w:rFonts w:hint="eastAsia"/>
        </w:rPr>
        <w:t>居民的农村社区的全国食物调查的结果是：其中</w:t>
      </w:r>
      <w:r>
        <w:t>44.3%</w:t>
      </w:r>
      <w:r>
        <w:rPr>
          <w:rFonts w:hint="eastAsia"/>
        </w:rPr>
        <w:t>的人口有某种程度的营养不良，最高发病率为</w:t>
      </w:r>
      <w:r>
        <w:t>63.9%</w:t>
      </w:r>
      <w:r>
        <w:rPr>
          <w:rFonts w:hint="eastAsia"/>
        </w:rPr>
        <w:t>，仍然出现在南方，其次是东南地区，比例为</w:t>
      </w:r>
      <w:r>
        <w:t>58.8%</w:t>
      </w:r>
      <w:r>
        <w:rPr>
          <w:rFonts w:hint="eastAsia"/>
        </w:rPr>
        <w:t>，以及海湾地区，比例为</w:t>
      </w:r>
      <w:r>
        <w:t>53.5%</w:t>
      </w:r>
      <w:r>
        <w:rPr>
          <w:rFonts w:hint="eastAsia"/>
        </w:rPr>
        <w:t>。这一调查发现南方的中等和严重营养不良最为常见，其次是东南地区，而北部地区营养不良的数字最低。</w:t>
      </w:r>
    </w:p>
    <w:p w:rsidR="00000000" w:rsidRDefault="00901CBE">
      <w:pPr>
        <w:spacing w:line="329" w:lineRule="auto"/>
      </w:pPr>
      <w:r>
        <w:tab/>
        <w:t>267.  1989</w:t>
      </w:r>
      <w:r>
        <w:rPr>
          <w:rFonts w:hint="eastAsia"/>
        </w:rPr>
        <w:t>年进行的全国农村地区粮食调查</w:t>
      </w:r>
      <w:r>
        <w:t xml:space="preserve">(ENAL </w:t>
      </w:r>
      <w:r>
        <w:t>1989)</w:t>
      </w:r>
      <w:r>
        <w:rPr>
          <w:rFonts w:hint="eastAsia"/>
        </w:rPr>
        <w:t>发现</w:t>
      </w:r>
      <w:r>
        <w:t>60%</w:t>
      </w:r>
      <w:r>
        <w:rPr>
          <w:rFonts w:hint="eastAsia"/>
        </w:rPr>
        <w:t>的人口摄取的维生素</w:t>
      </w:r>
      <w:r>
        <w:t>C</w:t>
      </w:r>
      <w:r>
        <w:rPr>
          <w:rFonts w:hint="eastAsia"/>
        </w:rPr>
        <w:t>和</w:t>
      </w:r>
      <w:r>
        <w:t>75%</w:t>
      </w:r>
      <w:r>
        <w:rPr>
          <w:rFonts w:hint="eastAsia"/>
        </w:rPr>
        <w:t>人口摄取的维生素</w:t>
      </w:r>
      <w:r>
        <w:t>A</w:t>
      </w:r>
      <w:r>
        <w:rPr>
          <w:rFonts w:hint="eastAsia"/>
        </w:rPr>
        <w:t>均低于建议摄取量的一半；该报告还发现了铁和钙缺乏症。</w:t>
      </w:r>
    </w:p>
    <w:p w:rsidR="00000000" w:rsidRDefault="00901CBE">
      <w:pPr>
        <w:spacing w:line="329" w:lineRule="auto"/>
      </w:pPr>
      <w:r>
        <w:tab/>
        <w:t xml:space="preserve">268.  </w:t>
      </w:r>
      <w:r>
        <w:rPr>
          <w:rFonts w:hint="eastAsia"/>
        </w:rPr>
        <w:t>关于偏低的出生体重，全国儿童行动纲领</w:t>
      </w:r>
      <w:r>
        <w:t>1991</w:t>
      </w:r>
      <w:r>
        <w:rPr>
          <w:rFonts w:hint="eastAsia"/>
        </w:rPr>
        <w:t>年根据对不同卫生机构</w:t>
      </w:r>
      <w:r>
        <w:t>1,192,568</w:t>
      </w:r>
      <w:r>
        <w:rPr>
          <w:rFonts w:hint="eastAsia"/>
        </w:rPr>
        <w:t>例活产进行的调查，发现</w:t>
      </w:r>
      <w:r>
        <w:t>6.5%</w:t>
      </w:r>
      <w:r>
        <w:rPr>
          <w:rFonts w:hint="eastAsia"/>
        </w:rPr>
        <w:t>的婴儿的体重偏低</w:t>
      </w:r>
      <w:r>
        <w:t>(</w:t>
      </w:r>
      <w:r>
        <w:rPr>
          <w:rFonts w:hint="eastAsia"/>
        </w:rPr>
        <w:t>低于</w:t>
      </w:r>
      <w:r>
        <w:t>2.5</w:t>
      </w:r>
      <w:r>
        <w:rPr>
          <w:rFonts w:hint="eastAsia"/>
        </w:rPr>
        <w:t>公斤</w:t>
      </w:r>
      <w:r>
        <w:t>)</w:t>
      </w:r>
      <w:r>
        <w:rPr>
          <w:rFonts w:hint="eastAsia"/>
        </w:rPr>
        <w:t>。该调查还发现该国各地区存在很大的差异：南方和东南地区偏低出生体重发生率比该国北方高</w:t>
      </w:r>
      <w:r>
        <w:t>2.2</w:t>
      </w:r>
      <w:r>
        <w:rPr>
          <w:rFonts w:hint="eastAsia"/>
        </w:rPr>
        <w:t>倍。</w:t>
      </w:r>
    </w:p>
    <w:p w:rsidR="00000000" w:rsidRDefault="00901CBE">
      <w:pPr>
        <w:spacing w:line="329" w:lineRule="auto"/>
      </w:pPr>
      <w:r>
        <w:tab/>
        <w:t xml:space="preserve">269.  </w:t>
      </w:r>
      <w:r>
        <w:rPr>
          <w:rFonts w:hint="eastAsia"/>
        </w:rPr>
        <w:t>关于微量营养元素，在有些地区，饮食中缺碘现象明显，尤其是在土中缺少这一矿物质的地区；这是智力迟钝和甲状腺肿的常见原因，而且</w:t>
      </w:r>
      <w:r>
        <w:rPr>
          <w:rFonts w:hint="eastAsia"/>
        </w:rPr>
        <w:t>与生育问题有关。女青年、少女和成年妇女尤其容易缺碘。</w:t>
      </w:r>
    </w:p>
    <w:p w:rsidR="00000000" w:rsidRDefault="00901CBE">
      <w:pPr>
        <w:spacing w:line="329" w:lineRule="auto"/>
      </w:pPr>
      <w:r>
        <w:tab/>
        <w:t xml:space="preserve">270.  </w:t>
      </w:r>
      <w:r>
        <w:rPr>
          <w:rFonts w:hint="eastAsia"/>
        </w:rPr>
        <w:t>卫生部完成了一些研究报告：</w:t>
      </w:r>
    </w:p>
    <w:p w:rsidR="00000000" w:rsidRDefault="00901CBE" w:rsidP="00901CBE">
      <w:pPr>
        <w:pStyle w:val="a0"/>
        <w:numPr>
          <w:ilvl w:val="0"/>
          <w:numId w:val="27"/>
        </w:numPr>
        <w:spacing w:line="329" w:lineRule="auto"/>
        <w:ind w:left="1531" w:hanging="510"/>
      </w:pPr>
      <w:r>
        <w:rPr>
          <w:rFonts w:hint="eastAsia"/>
        </w:rPr>
        <w:t>预防性药品司</w:t>
      </w:r>
      <w:r>
        <w:t>1991</w:t>
      </w:r>
      <w:r>
        <w:rPr>
          <w:rFonts w:hint="eastAsia"/>
        </w:rPr>
        <w:t>年在伊达尔卡州</w:t>
      </w:r>
      <w:r>
        <w:t>25</w:t>
      </w:r>
      <w:r>
        <w:rPr>
          <w:rFonts w:hint="eastAsia"/>
        </w:rPr>
        <w:t>个市镇进行的调查发现甲状腺肿发病率达</w:t>
      </w:r>
      <w:r>
        <w:t>6%</w:t>
      </w:r>
      <w:r>
        <w:rPr>
          <w:rFonts w:hint="eastAsia"/>
        </w:rPr>
        <w:t>，这一疾病是</w:t>
      </w:r>
      <w:r>
        <w:t>16.7%</w:t>
      </w:r>
      <w:r>
        <w:rPr>
          <w:rFonts w:hint="eastAsia"/>
        </w:rPr>
        <w:t>市镇中的主要问题。</w:t>
      </w:r>
    </w:p>
    <w:p w:rsidR="00000000" w:rsidRDefault="00901CBE" w:rsidP="00901CBE">
      <w:pPr>
        <w:pStyle w:val="a0"/>
        <w:numPr>
          <w:ilvl w:val="0"/>
          <w:numId w:val="27"/>
        </w:numPr>
        <w:spacing w:line="329" w:lineRule="auto"/>
        <w:ind w:left="1531" w:hanging="510"/>
      </w:pPr>
      <w:r>
        <w:rPr>
          <w:rFonts w:hint="eastAsia"/>
        </w:rPr>
        <w:t>流行病司在</w:t>
      </w:r>
      <w:r>
        <w:t>13</w:t>
      </w:r>
      <w:r>
        <w:rPr>
          <w:rFonts w:hint="eastAsia"/>
        </w:rPr>
        <w:t>个州为查明缺碘地区而进行的调查</w:t>
      </w:r>
      <w:r>
        <w:t>(ENDEYO 1994)</w:t>
      </w:r>
      <w:r>
        <w:rPr>
          <w:rFonts w:hint="eastAsia"/>
        </w:rPr>
        <w:t>发现在进行调查的</w:t>
      </w:r>
      <w:r>
        <w:t>9%</w:t>
      </w:r>
      <w:r>
        <w:rPr>
          <w:rFonts w:hint="eastAsia"/>
        </w:rPr>
        <w:t>的市镇存在甲状腺肿地方病，其中发病率最高的地区有：切兰、米却肯</w:t>
      </w:r>
      <w:r>
        <w:t>(21%)</w:t>
      </w:r>
      <w:r>
        <w:rPr>
          <w:rFonts w:hint="eastAsia"/>
        </w:rPr>
        <w:t>；佩尔拉、韦拉克鲁斯</w:t>
      </w:r>
      <w:r>
        <w:t>(17%)</w:t>
      </w:r>
      <w:r>
        <w:rPr>
          <w:rFonts w:hint="eastAsia"/>
        </w:rPr>
        <w:t>；以及库利亚坎和锡那罗亚</w:t>
      </w:r>
      <w:r>
        <w:t>(16%)</w:t>
      </w:r>
      <w:r>
        <w:rPr>
          <w:rFonts w:hint="eastAsia"/>
        </w:rPr>
        <w:t>；</w:t>
      </w:r>
    </w:p>
    <w:p w:rsidR="00000000" w:rsidRDefault="00901CBE" w:rsidP="00901CBE">
      <w:pPr>
        <w:pStyle w:val="a0"/>
        <w:numPr>
          <w:ilvl w:val="0"/>
          <w:numId w:val="27"/>
        </w:numPr>
        <w:spacing w:line="329" w:lineRule="auto"/>
        <w:ind w:left="1531" w:hanging="510"/>
      </w:pPr>
      <w:r>
        <w:rPr>
          <w:rFonts w:hint="eastAsia"/>
        </w:rPr>
        <w:t>由萨尔瓦多·苏比兰国立营养学院协调开展的</w:t>
      </w:r>
      <w:r>
        <w:t>ENAL 89</w:t>
      </w:r>
      <w:r>
        <w:rPr>
          <w:rFonts w:hint="eastAsia"/>
        </w:rPr>
        <w:t>调查表明，</w:t>
      </w:r>
      <w:r>
        <w:t>5</w:t>
      </w:r>
      <w:r>
        <w:rPr>
          <w:rFonts w:hint="eastAsia"/>
        </w:rPr>
        <w:t>岁以下儿童维生素</w:t>
      </w:r>
      <w:r>
        <w:t>A</w:t>
      </w:r>
      <w:r>
        <w:rPr>
          <w:rFonts w:hint="eastAsia"/>
        </w:rPr>
        <w:t>的平均摄取量在</w:t>
      </w:r>
      <w:r>
        <w:t>83-400</w:t>
      </w:r>
      <w:r>
        <w:rPr>
          <w:rFonts w:hint="eastAsia"/>
        </w:rPr>
        <w:t>毫克之间不等。在墨西哥城大都市地区和该国北部地区进行的全国营养调查</w:t>
      </w:r>
      <w:r>
        <w:t>(ENN 88)</w:t>
      </w:r>
      <w:r>
        <w:rPr>
          <w:rFonts w:hint="eastAsia"/>
        </w:rPr>
        <w:t>发现维生素</w:t>
      </w:r>
      <w:r>
        <w:t>A</w:t>
      </w:r>
      <w:r>
        <w:rPr>
          <w:rFonts w:hint="eastAsia"/>
        </w:rPr>
        <w:t>的摄取量超过所建议的</w:t>
      </w:r>
      <w:r>
        <w:t>500</w:t>
      </w:r>
      <w:r>
        <w:rPr>
          <w:rFonts w:hint="eastAsia"/>
        </w:rPr>
        <w:t>毫克，而在中部和南部地区，</w:t>
      </w:r>
      <w:r>
        <w:t>53%</w:t>
      </w:r>
      <w:r>
        <w:rPr>
          <w:rFonts w:hint="eastAsia"/>
        </w:rPr>
        <w:t>的儿童有摄取量低于所建议的剂量的症状。</w:t>
      </w:r>
    </w:p>
    <w:p w:rsidR="00000000" w:rsidRDefault="00901CBE">
      <w:pPr>
        <w:spacing w:line="329" w:lineRule="auto"/>
      </w:pPr>
      <w:r>
        <w:tab/>
        <w:t xml:space="preserve">271.  </w:t>
      </w:r>
      <w:r>
        <w:rPr>
          <w:rFonts w:hint="eastAsia"/>
        </w:rPr>
        <w:t>营养不良引起的婴儿死亡率大大下降</w:t>
      </w:r>
      <w:r>
        <w:t>(42.6%)</w:t>
      </w:r>
      <w:r>
        <w:rPr>
          <w:rFonts w:hint="eastAsia"/>
        </w:rPr>
        <w:t>：</w:t>
      </w:r>
      <w:r>
        <w:t>1990</w:t>
      </w:r>
      <w:r>
        <w:rPr>
          <w:rFonts w:hint="eastAsia"/>
        </w:rPr>
        <w:t>年的比率是每</w:t>
      </w:r>
      <w:r>
        <w:t>10</w:t>
      </w:r>
      <w:r>
        <w:rPr>
          <w:rFonts w:hint="eastAsia"/>
        </w:rPr>
        <w:t>万例登记的活产有</w:t>
      </w:r>
      <w:r>
        <w:t>97</w:t>
      </w:r>
      <w:r>
        <w:rPr>
          <w:rFonts w:hint="eastAsia"/>
        </w:rPr>
        <w:t>例，而</w:t>
      </w:r>
      <w:r>
        <w:t>1993</w:t>
      </w:r>
      <w:r>
        <w:rPr>
          <w:rFonts w:hint="eastAsia"/>
        </w:rPr>
        <w:t>年为</w:t>
      </w:r>
      <w:r>
        <w:t>55.7</w:t>
      </w:r>
      <w:r>
        <w:rPr>
          <w:rFonts w:hint="eastAsia"/>
        </w:rPr>
        <w:t>例。在此期间这一死因仍然在全国位于第五位。在有些州，它已变得不那么常见；例如在新莱昂，它在</w:t>
      </w:r>
      <w:r>
        <w:t>1990</w:t>
      </w:r>
      <w:r>
        <w:rPr>
          <w:rFonts w:hint="eastAsia"/>
        </w:rPr>
        <w:t>年位于第五位，而到</w:t>
      </w:r>
      <w:r>
        <w:t>1993</w:t>
      </w:r>
      <w:r>
        <w:rPr>
          <w:rFonts w:hint="eastAsia"/>
        </w:rPr>
        <w:t>年降为第十二位。</w:t>
      </w:r>
    </w:p>
    <w:p w:rsidR="00000000" w:rsidRDefault="00901CBE">
      <w:pPr>
        <w:spacing w:line="329" w:lineRule="auto"/>
      </w:pPr>
      <w:r>
        <w:tab/>
      </w:r>
      <w:r>
        <w:t>272.  1988</w:t>
      </w:r>
      <w:r>
        <w:rPr>
          <w:rFonts w:hint="eastAsia"/>
        </w:rPr>
        <w:t>年，缺乏营养造成的死亡为</w:t>
      </w:r>
      <w:r>
        <w:t>457</w:t>
      </w:r>
      <w:r>
        <w:rPr>
          <w:rFonts w:hint="eastAsia"/>
        </w:rPr>
        <w:t>例，比例为每</w:t>
      </w:r>
      <w:r>
        <w:t>10</w:t>
      </w:r>
      <w:r>
        <w:rPr>
          <w:rFonts w:hint="eastAsia"/>
        </w:rPr>
        <w:t>万名</w:t>
      </w:r>
      <w:r>
        <w:t>5-14</w:t>
      </w:r>
      <w:r>
        <w:rPr>
          <w:rFonts w:hint="eastAsia"/>
        </w:rPr>
        <w:t>岁儿童有</w:t>
      </w:r>
      <w:r>
        <w:t>2.21</w:t>
      </w:r>
      <w:r>
        <w:rPr>
          <w:rFonts w:hint="eastAsia"/>
        </w:rPr>
        <w:t>例，占死因的第五位；</w:t>
      </w:r>
      <w:r>
        <w:t>1994</w:t>
      </w:r>
      <w:r>
        <w:rPr>
          <w:rFonts w:hint="eastAsia"/>
        </w:rPr>
        <w:t>年，这一数字下降</w:t>
      </w:r>
      <w:r>
        <w:t>57%</w:t>
      </w:r>
      <w:r>
        <w:rPr>
          <w:rFonts w:hint="eastAsia"/>
        </w:rPr>
        <w:t>，降到死因的第八位；比例为</w:t>
      </w:r>
      <w:r>
        <w:t>10</w:t>
      </w:r>
      <w:r>
        <w:rPr>
          <w:rFonts w:hint="eastAsia"/>
        </w:rPr>
        <w:t>万分之</w:t>
      </w:r>
      <w:r>
        <w:t>0.9,</w:t>
      </w:r>
      <w:r>
        <w:rPr>
          <w:rFonts w:hint="eastAsia"/>
        </w:rPr>
        <w:t>也就是说下降了</w:t>
      </w:r>
      <w:r>
        <w:t>59.3%</w:t>
      </w:r>
      <w:r>
        <w:rPr>
          <w:rFonts w:hint="eastAsia"/>
        </w:rPr>
        <w:t>。</w:t>
      </w:r>
    </w:p>
    <w:p w:rsidR="00000000" w:rsidRDefault="00901CBE">
      <w:pPr>
        <w:spacing w:line="329" w:lineRule="auto"/>
      </w:pPr>
      <w:r>
        <w:tab/>
        <w:t xml:space="preserve">273.  </w:t>
      </w:r>
      <w:r>
        <w:rPr>
          <w:rFonts w:hint="eastAsia"/>
        </w:rPr>
        <w:t>在</w:t>
      </w:r>
      <w:r>
        <w:t>15-64</w:t>
      </w:r>
      <w:r>
        <w:rPr>
          <w:rFonts w:hint="eastAsia"/>
        </w:rPr>
        <w:t>岁年龄组，</w:t>
      </w:r>
      <w:r>
        <w:t>1988</w:t>
      </w:r>
      <w:r>
        <w:rPr>
          <w:rFonts w:hint="eastAsia"/>
        </w:rPr>
        <w:t>年有</w:t>
      </w:r>
      <w:r>
        <w:t>1,789</w:t>
      </w:r>
      <w:r>
        <w:rPr>
          <w:rFonts w:hint="eastAsia"/>
        </w:rPr>
        <w:t>例缺乏营养造成的死亡，比例为</w:t>
      </w:r>
      <w:r>
        <w:t>10</w:t>
      </w:r>
      <w:r>
        <w:rPr>
          <w:rFonts w:hint="eastAsia"/>
        </w:rPr>
        <w:t>万分之</w:t>
      </w:r>
      <w:r>
        <w:t>3.7</w:t>
      </w:r>
      <w:r>
        <w:rPr>
          <w:rFonts w:hint="eastAsia"/>
        </w:rPr>
        <w:t>。到</w:t>
      </w:r>
      <w:r>
        <w:t>1994</w:t>
      </w:r>
      <w:r>
        <w:rPr>
          <w:rFonts w:hint="eastAsia"/>
        </w:rPr>
        <w:t>年，这一数字下降到</w:t>
      </w:r>
      <w:r>
        <w:t>10</w:t>
      </w:r>
      <w:r>
        <w:rPr>
          <w:rFonts w:hint="eastAsia"/>
        </w:rPr>
        <w:t>万分之</w:t>
      </w:r>
      <w:r>
        <w:t>2.7(</w:t>
      </w:r>
      <w:r>
        <w:rPr>
          <w:rFonts w:hint="eastAsia"/>
        </w:rPr>
        <w:t>下降</w:t>
      </w:r>
      <w:r>
        <w:t>27%)</w:t>
      </w:r>
      <w:r>
        <w:rPr>
          <w:rFonts w:hint="eastAsia"/>
        </w:rPr>
        <w:t>，从</w:t>
      </w:r>
      <w:r>
        <w:t>1988</w:t>
      </w:r>
      <w:r>
        <w:rPr>
          <w:rFonts w:hint="eastAsia"/>
        </w:rPr>
        <w:t>年占第十三位死因降到第十五位。</w:t>
      </w:r>
    </w:p>
    <w:p w:rsidR="00000000" w:rsidRDefault="00901CBE">
      <w:pPr>
        <w:spacing w:line="329" w:lineRule="auto"/>
      </w:pPr>
      <w:r>
        <w:tab/>
        <w:t xml:space="preserve">274.  </w:t>
      </w:r>
      <w:r>
        <w:rPr>
          <w:rFonts w:hint="eastAsia"/>
        </w:rPr>
        <w:t>在老年人中，这一死因在</w:t>
      </w:r>
      <w:r>
        <w:t>1988</w:t>
      </w:r>
      <w:r>
        <w:rPr>
          <w:rFonts w:hint="eastAsia"/>
        </w:rPr>
        <w:t>年占第七位，例如，在</w:t>
      </w:r>
      <w:r>
        <w:t>65</w:t>
      </w:r>
      <w:r>
        <w:rPr>
          <w:rFonts w:hint="eastAsia"/>
        </w:rPr>
        <w:t>岁及以上者中有</w:t>
      </w:r>
      <w:r>
        <w:t>6,45</w:t>
      </w:r>
      <w:r>
        <w:t>7</w:t>
      </w:r>
      <w:r>
        <w:rPr>
          <w:rFonts w:hint="eastAsia"/>
        </w:rPr>
        <w:t>例死亡，比例是</w:t>
      </w:r>
      <w:r>
        <w:t>10</w:t>
      </w:r>
      <w:r>
        <w:rPr>
          <w:rFonts w:hint="eastAsia"/>
        </w:rPr>
        <w:t>万分之</w:t>
      </w:r>
      <w:r>
        <w:t>212.4</w:t>
      </w:r>
      <w:r>
        <w:rPr>
          <w:rFonts w:hint="eastAsia"/>
        </w:rPr>
        <w:t>；而到</w:t>
      </w:r>
      <w:r>
        <w:t>1994</w:t>
      </w:r>
      <w:r>
        <w:rPr>
          <w:rFonts w:hint="eastAsia"/>
        </w:rPr>
        <w:t>年，与其他人口群体一样，这一比例降至</w:t>
      </w:r>
      <w:r>
        <w:t>25.7%(10</w:t>
      </w:r>
      <w:r>
        <w:rPr>
          <w:rFonts w:hint="eastAsia"/>
        </w:rPr>
        <w:t>万分之</w:t>
      </w:r>
      <w:r>
        <w:t>157.8)</w:t>
      </w:r>
      <w:r>
        <w:rPr>
          <w:rFonts w:hint="eastAsia"/>
        </w:rPr>
        <w:t>，注册死亡人数降至</w:t>
      </w:r>
      <w:r>
        <w:t>5,795</w:t>
      </w:r>
      <w:r>
        <w:rPr>
          <w:rFonts w:hint="eastAsia"/>
        </w:rPr>
        <w:t>例</w:t>
      </w:r>
      <w:r>
        <w:t>(</w:t>
      </w:r>
      <w:r>
        <w:rPr>
          <w:rFonts w:hint="eastAsia"/>
        </w:rPr>
        <w:t>第十二位死因</w:t>
      </w:r>
      <w:r>
        <w:t>)</w:t>
      </w:r>
      <w:r>
        <w:rPr>
          <w:rFonts w:hint="eastAsia"/>
        </w:rPr>
        <w:t>。</w:t>
      </w:r>
    </w:p>
    <w:p w:rsidR="00000000" w:rsidRDefault="00901CBE">
      <w:pPr>
        <w:spacing w:line="329" w:lineRule="auto"/>
      </w:pPr>
      <w:r>
        <w:tab/>
        <w:t xml:space="preserve">275.  </w:t>
      </w:r>
      <w:r>
        <w:rPr>
          <w:rFonts w:hint="eastAsia"/>
        </w:rPr>
        <w:t>就全国而言，营养缺乏症在</w:t>
      </w:r>
      <w:r>
        <w:t>1994</w:t>
      </w:r>
      <w:r>
        <w:rPr>
          <w:rFonts w:hint="eastAsia"/>
        </w:rPr>
        <w:t>年占第十二位死因，登记的死亡人数为</w:t>
      </w:r>
      <w:r>
        <w:t>9,585</w:t>
      </w:r>
      <w:r>
        <w:rPr>
          <w:rFonts w:hint="eastAsia"/>
        </w:rPr>
        <w:t>例，比例为每</w:t>
      </w:r>
      <w:r>
        <w:t>10</w:t>
      </w:r>
      <w:r>
        <w:rPr>
          <w:rFonts w:hint="eastAsia"/>
        </w:rPr>
        <w:t>万居民中有</w:t>
      </w:r>
      <w:r>
        <w:t>106</w:t>
      </w:r>
      <w:r>
        <w:rPr>
          <w:rFonts w:hint="eastAsia"/>
        </w:rPr>
        <w:t>例死亡。这一死因占所有死亡的</w:t>
      </w:r>
      <w:r>
        <w:t>2.3%</w:t>
      </w:r>
      <w:r>
        <w:rPr>
          <w:rFonts w:hint="eastAsia"/>
        </w:rPr>
        <w:t>。受影响最大的群体是</w:t>
      </w:r>
      <w:r>
        <w:t>5</w:t>
      </w:r>
      <w:r>
        <w:rPr>
          <w:rFonts w:hint="eastAsia"/>
        </w:rPr>
        <w:t>岁以下儿童和老年人。</w:t>
      </w:r>
    </w:p>
    <w:p w:rsidR="00000000" w:rsidRDefault="00901CBE">
      <w:pPr>
        <w:spacing w:line="329" w:lineRule="auto"/>
      </w:pPr>
      <w:r>
        <w:tab/>
        <w:t xml:space="preserve">276.  </w:t>
      </w:r>
      <w:r>
        <w:rPr>
          <w:rFonts w:hint="eastAsia"/>
        </w:rPr>
        <w:t>与营养不良有关的另一问题</w:t>
      </w:r>
      <w:r>
        <w:rPr>
          <w:rFonts w:hint="eastAsia"/>
          <w:spacing w:val="-40"/>
        </w:rPr>
        <w:t>——</w:t>
      </w:r>
      <w:r>
        <w:t xml:space="preserve"> </w:t>
      </w:r>
      <w:r>
        <w:rPr>
          <w:rFonts w:hint="eastAsia"/>
        </w:rPr>
        <w:t>贫血在</w:t>
      </w:r>
      <w:r>
        <w:t>1990</w:t>
      </w:r>
      <w:r>
        <w:rPr>
          <w:rFonts w:hint="eastAsia"/>
        </w:rPr>
        <w:t>年至</w:t>
      </w:r>
      <w:r>
        <w:t>1994</w:t>
      </w:r>
      <w:r>
        <w:rPr>
          <w:rFonts w:hint="eastAsia"/>
        </w:rPr>
        <w:t>年是</w:t>
      </w:r>
      <w:r>
        <w:t>5</w:t>
      </w:r>
      <w:r>
        <w:rPr>
          <w:rFonts w:hint="eastAsia"/>
        </w:rPr>
        <w:t>岁以下儿童</w:t>
      </w:r>
      <w:r>
        <w:t>20</w:t>
      </w:r>
      <w:r>
        <w:rPr>
          <w:rFonts w:hint="eastAsia"/>
        </w:rPr>
        <w:t>种主要死因之一，死亡总数为</w:t>
      </w:r>
      <w:r>
        <w:t>2,145</w:t>
      </w:r>
      <w:r>
        <w:rPr>
          <w:rFonts w:hint="eastAsia"/>
        </w:rPr>
        <w:t>例。</w:t>
      </w:r>
      <w:r>
        <w:t>1995</w:t>
      </w:r>
      <w:r>
        <w:rPr>
          <w:rFonts w:hint="eastAsia"/>
        </w:rPr>
        <w:t>年</w:t>
      </w:r>
      <w:r>
        <w:rPr>
          <w:rFonts w:hint="eastAsia"/>
        </w:rPr>
        <w:t>，在</w:t>
      </w:r>
      <w:r>
        <w:t>12</w:t>
      </w:r>
      <w:r>
        <w:rPr>
          <w:rFonts w:hint="eastAsia"/>
        </w:rPr>
        <w:t>个月以下儿童中的贫血比例为</w:t>
      </w:r>
      <w:r>
        <w:t>10</w:t>
      </w:r>
      <w:r>
        <w:rPr>
          <w:rFonts w:hint="eastAsia"/>
        </w:rPr>
        <w:t>万分之</w:t>
      </w:r>
      <w:r>
        <w:t>7.9(</w:t>
      </w:r>
      <w:r>
        <w:rPr>
          <w:rFonts w:hint="eastAsia"/>
        </w:rPr>
        <w:t>第十三位</w:t>
      </w:r>
      <w:r>
        <w:t>)</w:t>
      </w:r>
      <w:r>
        <w:rPr>
          <w:rFonts w:hint="eastAsia"/>
        </w:rPr>
        <w:t>；在</w:t>
      </w:r>
      <w:r>
        <w:t>1-4</w:t>
      </w:r>
      <w:r>
        <w:rPr>
          <w:rFonts w:hint="eastAsia"/>
        </w:rPr>
        <w:t>岁儿童中，这一比例为</w:t>
      </w:r>
      <w:r>
        <w:t>10</w:t>
      </w:r>
      <w:r>
        <w:rPr>
          <w:rFonts w:hint="eastAsia"/>
        </w:rPr>
        <w:t>万分之</w:t>
      </w:r>
      <w:r>
        <w:t>2.2(</w:t>
      </w:r>
      <w:r>
        <w:rPr>
          <w:rFonts w:hint="eastAsia"/>
        </w:rPr>
        <w:t>第十位</w:t>
      </w:r>
      <w:r>
        <w:t>)</w:t>
      </w:r>
      <w:r>
        <w:rPr>
          <w:rFonts w:hint="eastAsia"/>
        </w:rPr>
        <w:t>。</w:t>
      </w:r>
    </w:p>
    <w:p w:rsidR="00000000" w:rsidRDefault="00901CBE">
      <w:pPr>
        <w:spacing w:after="240" w:line="329" w:lineRule="auto"/>
        <w:textAlignment w:val="center"/>
      </w:pPr>
      <w:r>
        <w:tab/>
        <w:t xml:space="preserve">277.  </w:t>
      </w:r>
      <w:r>
        <w:rPr>
          <w:rFonts w:hint="eastAsia"/>
        </w:rPr>
        <w:t>根据</w:t>
      </w:r>
      <w:r>
        <w:t>1988</w:t>
      </w:r>
      <w:r>
        <w:rPr>
          <w:rFonts w:hint="eastAsia"/>
        </w:rPr>
        <w:t>年全国营养调查，按体重</w:t>
      </w:r>
      <w:r>
        <w:t>/</w:t>
      </w:r>
      <w:r>
        <w:rPr>
          <w:rFonts w:hint="eastAsia"/>
        </w:rPr>
        <w:t>年龄指标判断，</w:t>
      </w:r>
      <w:r>
        <w:t>41.9%</w:t>
      </w:r>
      <w:r>
        <w:rPr>
          <w:rFonts w:hint="eastAsia"/>
        </w:rPr>
        <w:t>的</w:t>
      </w:r>
      <w:r>
        <w:t>5</w:t>
      </w:r>
      <w:r>
        <w:rPr>
          <w:rFonts w:hint="eastAsia"/>
        </w:rPr>
        <w:t>岁以下儿童有某种营养不良的症状；这意味着</w:t>
      </w:r>
      <w:r>
        <w:t>400</w:t>
      </w:r>
      <w:r>
        <w:rPr>
          <w:rFonts w:hint="eastAsia"/>
        </w:rPr>
        <w:t>万儿童营养不良。根据体重</w:t>
      </w:r>
      <w:r>
        <w:t>/</w:t>
      </w:r>
      <w:r>
        <w:rPr>
          <w:rFonts w:hint="eastAsia"/>
        </w:rPr>
        <w:t>身高和身高</w:t>
      </w:r>
      <w:r>
        <w:t>/</w:t>
      </w:r>
      <w:r>
        <w:rPr>
          <w:rFonts w:hint="eastAsia"/>
        </w:rPr>
        <w:t>年龄的标准，</w:t>
      </w:r>
      <w:r>
        <w:t>29.2%</w:t>
      </w:r>
      <w:r>
        <w:rPr>
          <w:rFonts w:hint="eastAsia"/>
        </w:rPr>
        <w:t>的儿童有某种营养不良的症状。</w:t>
      </w:r>
    </w:p>
    <w:p w:rsidR="00000000" w:rsidRDefault="00901CBE">
      <w:pPr>
        <w:pStyle w:val="Heading4"/>
        <w:spacing w:after="160"/>
      </w:pPr>
      <w:r>
        <w:rPr>
          <w:rFonts w:hint="eastAsia"/>
        </w:rPr>
        <w:t>特别易受伤害或处境不利群体的境况，以及男女境况差别</w:t>
      </w:r>
    </w:p>
    <w:p w:rsidR="00000000" w:rsidRDefault="00901CBE">
      <w:pPr>
        <w:spacing w:line="324" w:lineRule="auto"/>
      </w:pPr>
      <w:r>
        <w:tab/>
        <w:t xml:space="preserve">278.  </w:t>
      </w:r>
      <w:r>
        <w:rPr>
          <w:rFonts w:hint="eastAsia"/>
        </w:rPr>
        <w:t>正如上文所述，容易受到食物和营养问题影响的是农村人口；这一点已被贫困和边际化、儿童死亡率和发病率、体重和身高、</w:t>
      </w:r>
      <w:r>
        <w:rPr>
          <w:rFonts w:hint="eastAsia"/>
        </w:rPr>
        <w:t>辍学和留级等各项指示数所确认，这些指示数被作为查明哪些地区缺乏营养的儿童和家庭需要得到紧急重视的方法。</w:t>
      </w:r>
    </w:p>
    <w:p w:rsidR="00000000" w:rsidRDefault="00901CBE">
      <w:pPr>
        <w:spacing w:line="324" w:lineRule="auto"/>
      </w:pPr>
      <w:r>
        <w:tab/>
        <w:t xml:space="preserve">279.  </w:t>
      </w:r>
      <w:r>
        <w:rPr>
          <w:rFonts w:hint="eastAsia"/>
        </w:rPr>
        <w:t>对这些指示数的分析已查明需要重点注意的市镇和地区，特别是那些有大量难以接触到的土著和农业人口以及在卫生和饮食、尤其是在父子优先于母女的家庭食物分配方面具有根深蒂固文化传统的地区。</w:t>
      </w:r>
    </w:p>
    <w:p w:rsidR="00000000" w:rsidRDefault="00901CBE">
      <w:pPr>
        <w:spacing w:line="324" w:lineRule="auto"/>
      </w:pPr>
      <w:r>
        <w:tab/>
        <w:t xml:space="preserve">280.  </w:t>
      </w:r>
      <w:r>
        <w:rPr>
          <w:rFonts w:hint="eastAsia"/>
        </w:rPr>
        <w:t>全国土著人民事务局</w:t>
      </w:r>
      <w:r>
        <w:t>(INI)</w:t>
      </w:r>
      <w:r>
        <w:rPr>
          <w:rFonts w:hint="eastAsia"/>
        </w:rPr>
        <w:t>汇报了根据在</w:t>
      </w:r>
      <w:r>
        <w:t>15</w:t>
      </w:r>
      <w:r>
        <w:rPr>
          <w:rFonts w:hint="eastAsia"/>
        </w:rPr>
        <w:t>个州进行的研究，</w:t>
      </w:r>
      <w:r>
        <w:t>1994</w:t>
      </w:r>
      <w:r>
        <w:rPr>
          <w:rFonts w:hint="eastAsia"/>
        </w:rPr>
        <w:t>年</w:t>
      </w:r>
      <w:r>
        <w:t>5</w:t>
      </w:r>
      <w:r>
        <w:rPr>
          <w:rFonts w:hint="eastAsia"/>
        </w:rPr>
        <w:t>岁以下土著儿童按照体重</w:t>
      </w:r>
      <w:r>
        <w:t>/</w:t>
      </w:r>
      <w:r>
        <w:rPr>
          <w:rFonts w:hint="eastAsia"/>
        </w:rPr>
        <w:t>年龄指标衡量具有严重的营养不良，从瓦哈卡和金塔纳罗奥的</w:t>
      </w:r>
      <w:r>
        <w:t>70%</w:t>
      </w:r>
      <w:r>
        <w:rPr>
          <w:rFonts w:hint="eastAsia"/>
        </w:rPr>
        <w:t>到尤卡坦的</w:t>
      </w:r>
      <w:r>
        <w:t>84%</w:t>
      </w:r>
      <w:r>
        <w:rPr>
          <w:rFonts w:hint="eastAsia"/>
        </w:rPr>
        <w:t>。缺碘主要出现在社会经济发展</w:t>
      </w:r>
      <w:r>
        <w:rPr>
          <w:rFonts w:hint="eastAsia"/>
        </w:rPr>
        <w:t>水平低的偏僻农村社区，它主要影响妇女和儿童。</w:t>
      </w:r>
    </w:p>
    <w:p w:rsidR="00000000" w:rsidRDefault="00901CBE">
      <w:pPr>
        <w:spacing w:line="324" w:lineRule="auto"/>
      </w:pPr>
      <w:r>
        <w:tab/>
        <w:t xml:space="preserve">281.  </w:t>
      </w:r>
      <w:r>
        <w:rPr>
          <w:rFonts w:hint="eastAsia"/>
        </w:rPr>
        <w:t>根据体重</w:t>
      </w:r>
      <w:r>
        <w:t>/</w:t>
      </w:r>
      <w:r>
        <w:rPr>
          <w:rFonts w:hint="eastAsia"/>
        </w:rPr>
        <w:t>身高指标，</w:t>
      </w:r>
      <w:r>
        <w:t>1995</w:t>
      </w:r>
      <w:r>
        <w:rPr>
          <w:rFonts w:hint="eastAsia"/>
        </w:rPr>
        <w:t>年对墨西哥城大都市地区</w:t>
      </w:r>
      <w:r>
        <w:t>1,921</w:t>
      </w:r>
      <w:r>
        <w:rPr>
          <w:rFonts w:hint="eastAsia"/>
        </w:rPr>
        <w:t>个家庭进行的城市食物和营养调查表明社会和低经济阶层</w:t>
      </w:r>
      <w:r>
        <w:t>5</w:t>
      </w:r>
      <w:r>
        <w:rPr>
          <w:rFonts w:hint="eastAsia"/>
        </w:rPr>
        <w:t>岁以下儿童的营养不良比例为</w:t>
      </w:r>
      <w:r>
        <w:t>20.4%</w:t>
      </w:r>
      <w:r>
        <w:rPr>
          <w:rFonts w:hint="eastAsia"/>
        </w:rPr>
        <w:t>；女童中的这一比例</w:t>
      </w:r>
      <w:r>
        <w:t>(21.5%)</w:t>
      </w:r>
      <w:r>
        <w:rPr>
          <w:rFonts w:hint="eastAsia"/>
        </w:rPr>
        <w:t>略高于男童</w:t>
      </w:r>
      <w:r>
        <w:t>(19.4%)</w:t>
      </w:r>
      <w:r>
        <w:rPr>
          <w:rFonts w:hint="eastAsia"/>
        </w:rPr>
        <w:t>。</w:t>
      </w:r>
    </w:p>
    <w:p w:rsidR="00000000" w:rsidRDefault="00901CBE">
      <w:pPr>
        <w:spacing w:line="324" w:lineRule="auto"/>
      </w:pPr>
      <w:r>
        <w:tab/>
        <w:t xml:space="preserve">282.  </w:t>
      </w:r>
      <w:r>
        <w:rPr>
          <w:rFonts w:hint="eastAsia"/>
        </w:rPr>
        <w:t>为了改进最易受到伤害的人口群体的营养情况，通过家庭食物和营养方案</w:t>
      </w:r>
      <w:r>
        <w:t>(PANF)</w:t>
      </w:r>
      <w:r>
        <w:rPr>
          <w:rFonts w:hint="eastAsia"/>
        </w:rPr>
        <w:t>，各机构正在作出大量努力，以协调教育、保健和食物措施，并满足</w:t>
      </w:r>
      <w:r>
        <w:t>5</w:t>
      </w:r>
      <w:r>
        <w:rPr>
          <w:rFonts w:hint="eastAsia"/>
        </w:rPr>
        <w:t>岁以下和学龄前及小学儿童以及土著社区、农村地区和边际化城区生活在赤贫之中的家庭的需求。</w:t>
      </w:r>
    </w:p>
    <w:p w:rsidR="00000000" w:rsidRDefault="00901CBE">
      <w:pPr>
        <w:spacing w:after="240"/>
        <w:textAlignment w:val="center"/>
      </w:pPr>
      <w:r>
        <w:tab/>
        <w:t>2</w:t>
      </w:r>
      <w:r>
        <w:t xml:space="preserve">83.  </w:t>
      </w:r>
      <w:r>
        <w:rPr>
          <w:rFonts w:hint="eastAsia"/>
        </w:rPr>
        <w:t>为具有最大社会经济需求的人口群体提供食物和营养保健仍然是资源管理和参与家庭食物和营养方案的机构和各部门工作中的必要措施。在已规划的全部资源中，划拨给“团结儿童组织”、有补贴的牛奶和玉米粉圆饼、以及</w:t>
      </w:r>
      <w:r>
        <w:t>CONASUPO</w:t>
      </w:r>
      <w:r>
        <w:rPr>
          <w:rFonts w:hint="eastAsia"/>
        </w:rPr>
        <w:t>分配系统</w:t>
      </w:r>
      <w:r>
        <w:t>(DICONSA)</w:t>
      </w:r>
      <w:r>
        <w:rPr>
          <w:rFonts w:hint="eastAsia"/>
        </w:rPr>
        <w:t>有补贴的食品的数额最大。</w:t>
      </w:r>
    </w:p>
    <w:p w:rsidR="00000000" w:rsidRDefault="00901CBE">
      <w:pPr>
        <w:pStyle w:val="Heading4"/>
        <w:spacing w:after="160"/>
      </w:pPr>
      <w:r>
        <w:rPr>
          <w:rFonts w:hint="eastAsia"/>
        </w:rPr>
        <w:t>培训与传播关于营养成分的知识</w:t>
      </w:r>
    </w:p>
    <w:p w:rsidR="00000000" w:rsidRDefault="00901CBE">
      <w:r>
        <w:tab/>
        <w:t xml:space="preserve">284.  </w:t>
      </w:r>
      <w:r>
        <w:rPr>
          <w:rFonts w:hint="eastAsia"/>
        </w:rPr>
        <w:t>三个卫生机构</w:t>
      </w:r>
      <w:r>
        <w:t>1995</w:t>
      </w:r>
      <w:r>
        <w:rPr>
          <w:rFonts w:hint="eastAsia"/>
        </w:rPr>
        <w:t>年的统计资料表明已采取</w:t>
      </w:r>
      <w:r>
        <w:t>175,185</w:t>
      </w:r>
      <w:r>
        <w:rPr>
          <w:rFonts w:hint="eastAsia"/>
        </w:rPr>
        <w:t>项教育措施；它们主要侧重于母乳喂养、营养不良、微量营养元素缺乏和预防慢性变性疾病，并向</w:t>
      </w:r>
      <w:r>
        <w:t>420</w:t>
      </w:r>
      <w:r>
        <w:rPr>
          <w:rFonts w:hint="eastAsia"/>
        </w:rPr>
        <w:t>万人提供了信息，随着卫生部门机构信息系统的方法</w:t>
      </w:r>
      <w:r>
        <w:rPr>
          <w:rFonts w:hint="eastAsia"/>
        </w:rPr>
        <w:t>标准化和纠正对这些活动记录不足的情况，预期这一数字将会增加。</w:t>
      </w:r>
    </w:p>
    <w:p w:rsidR="00000000" w:rsidRDefault="00901CBE">
      <w:r>
        <w:tab/>
        <w:t xml:space="preserve">285.  </w:t>
      </w:r>
      <w:r>
        <w:rPr>
          <w:rFonts w:hint="eastAsia"/>
        </w:rPr>
        <w:t>向</w:t>
      </w:r>
      <w:r>
        <w:t>213,108</w:t>
      </w:r>
      <w:r>
        <w:rPr>
          <w:rFonts w:hint="eastAsia"/>
        </w:rPr>
        <w:t>个家庭的母亲提供了培训，训练她们作为卫生工作代理人和推广人员；她们作为潜在资源而参与调查营养不良状况和提供饮食指导工作。另外，向七个州的卫生工作者提供了配置和使用供婴儿食用的玉米加工食品的培训。大众媒介大规模地参与了此项工作，它们向社会传达的信息对促进母乳喂养、新鲜和季节性食品的消费以及卫生地配置食品等作出了很大贡献。食品和营养题目被纳入各种教育系统和课本；每年平均向</w:t>
      </w:r>
      <w:r>
        <w:t>150</w:t>
      </w:r>
      <w:r>
        <w:rPr>
          <w:rFonts w:hint="eastAsia"/>
        </w:rPr>
        <w:t>万母亲和大约</w:t>
      </w:r>
      <w:r>
        <w:t>90,000</w:t>
      </w:r>
      <w:r>
        <w:rPr>
          <w:rFonts w:hint="eastAsia"/>
        </w:rPr>
        <w:t>名幼儿教育教师提供了</w:t>
      </w:r>
      <w:r>
        <w:rPr>
          <w:rFonts w:hint="eastAsia"/>
        </w:rPr>
        <w:t>培训。</w:t>
      </w:r>
    </w:p>
    <w:p w:rsidR="00000000" w:rsidRDefault="00901CBE">
      <w:r>
        <w:tab/>
        <w:t xml:space="preserve">286.  </w:t>
      </w:r>
      <w:r>
        <w:rPr>
          <w:rFonts w:hint="eastAsia"/>
        </w:rPr>
        <w:t>国家卫生局通过与包括社会传播部门在内的其它部门的协调，正在促进实施扩大和加强食品和营养指导报道的战略。</w:t>
      </w:r>
    </w:p>
    <w:p w:rsidR="00000000" w:rsidRDefault="00901CBE">
      <w:pPr>
        <w:spacing w:after="240"/>
        <w:textAlignment w:val="center"/>
      </w:pPr>
      <w:r>
        <w:tab/>
        <w:t xml:space="preserve">287.  </w:t>
      </w:r>
      <w:r>
        <w:rPr>
          <w:rFonts w:hint="eastAsia"/>
        </w:rPr>
        <w:t>目前，正在努力制定向人民提供饮食指导和编制教材的标准化准则，以支助卫生工作人员的培训和向一般公众提供指导。</w:t>
      </w:r>
    </w:p>
    <w:p w:rsidR="00000000" w:rsidRDefault="00901CBE">
      <w:pPr>
        <w:pStyle w:val="Heading4"/>
        <w:spacing w:after="160"/>
      </w:pPr>
      <w:r>
        <w:rPr>
          <w:rFonts w:hint="eastAsia"/>
        </w:rPr>
        <w:t>促进粮食安全的土地所有制改革措施</w:t>
      </w:r>
    </w:p>
    <w:p w:rsidR="00000000" w:rsidRDefault="00901CBE">
      <w:r>
        <w:tab/>
        <w:t xml:space="preserve">288.  </w:t>
      </w:r>
      <w:r>
        <w:rPr>
          <w:rFonts w:hint="eastAsia"/>
        </w:rPr>
        <w:t>土地所有制改革是国家使农村土地所有制规定的条件符合国家关于土地占有制度和农业生产政策的手段。新的土地所有制战略旨在确保各种形式的农村所有制之间的协调、确定性和平衡。它规定禁止垄断性地获得土地，促进新农业居民点及其与整</w:t>
      </w:r>
      <w:r>
        <w:rPr>
          <w:rFonts w:hint="eastAsia"/>
        </w:rPr>
        <w:t>个社会和经济在生产和销售粮食方面关系的发展。</w:t>
      </w:r>
    </w:p>
    <w:p w:rsidR="00000000" w:rsidRDefault="00901CBE">
      <w:r>
        <w:tab/>
        <w:t>289.  1995-2000</w:t>
      </w:r>
      <w:r>
        <w:rPr>
          <w:rFonts w:hint="eastAsia"/>
        </w:rPr>
        <w:t>年全国发展计划规定：加强土地所有制改革是促进平衡的地区发展和农村群体康乐的主要手段，而不是农用土地重新分配的同义词。该计划还探讨社会组织、生产的现代化、信贷支助以及公正和公平的可持续发展。</w:t>
      </w:r>
    </w:p>
    <w:p w:rsidR="00000000" w:rsidRDefault="00901CBE">
      <w:r>
        <w:tab/>
        <w:t xml:space="preserve">290.  </w:t>
      </w:r>
      <w:r>
        <w:rPr>
          <w:rFonts w:hint="eastAsia"/>
        </w:rPr>
        <w:t>为了实施这些建议，制定了</w:t>
      </w:r>
      <w:r>
        <w:t>1995-2000</w:t>
      </w:r>
      <w:r>
        <w:rPr>
          <w:rFonts w:hint="eastAsia"/>
        </w:rPr>
        <w:t>年土地所有制部门方案；该方案阐述了该部门机构行动的政策，促进与国家和市政府的协调，并鼓励社会和私营部门的参与。该方案的依据是要求国家根据公众利益和社会利益管理土地所有制的宪法使命。它有助于</w:t>
      </w:r>
      <w:r>
        <w:rPr>
          <w:rFonts w:hint="eastAsia"/>
        </w:rPr>
        <w:t>国家领土完整，粮食安全和国家主权，并有助于在促进经济增长和社会正义的措施之间取得平衡。</w:t>
      </w:r>
    </w:p>
    <w:p w:rsidR="00000000" w:rsidRDefault="00901CBE">
      <w:pPr>
        <w:spacing w:after="240"/>
        <w:textAlignment w:val="center"/>
      </w:pPr>
      <w:r>
        <w:tab/>
        <w:t xml:space="preserve">291.  </w:t>
      </w:r>
      <w:r>
        <w:rPr>
          <w:rFonts w:hint="eastAsia"/>
        </w:rPr>
        <w:t>本届政府的土地所有制政策旨在巩固土地所有制改革，战胜贫困，促进新农业居民点的发展和农业部门的管理现代化。将农业居民点纳入发展进程和确保社会和平与安宁的前提是提供土地所有制的法律确定性及确保自由行使土地权。另外，正在努力加强农村人口的生产能力，以便提高他们的生活水平，巩固他们的社会代表制协议，以及保证对墨西哥全体人民的粮食供应。</w:t>
      </w:r>
    </w:p>
    <w:p w:rsidR="00000000" w:rsidRDefault="00901CBE">
      <w:pPr>
        <w:pStyle w:val="Heading4"/>
        <w:spacing w:after="160"/>
      </w:pPr>
      <w:r>
        <w:rPr>
          <w:rFonts w:hint="eastAsia"/>
        </w:rPr>
        <w:t>关于住房状况的统计资料</w:t>
      </w:r>
    </w:p>
    <w:p w:rsidR="00000000" w:rsidRDefault="00901CBE">
      <w:pPr>
        <w:spacing w:after="240"/>
        <w:textAlignment w:val="center"/>
      </w:pPr>
      <w:r>
        <w:tab/>
        <w:t xml:space="preserve">292.  </w:t>
      </w:r>
      <w:r>
        <w:rPr>
          <w:rFonts w:hint="eastAsia"/>
        </w:rPr>
        <w:t>根据政府和国家统计、地理和信息技术局进行的</w:t>
      </w:r>
      <w:r>
        <w:t>1995</w:t>
      </w:r>
      <w:r>
        <w:rPr>
          <w:rFonts w:hint="eastAsia"/>
        </w:rPr>
        <w:t>年人口和住房普查的调查结果，墨西哥有</w:t>
      </w:r>
      <w:r>
        <w:t>19,412,123</w:t>
      </w:r>
      <w:r>
        <w:rPr>
          <w:rFonts w:hint="eastAsia"/>
        </w:rPr>
        <w:t>个已占用的私人和集体住房单元，平均每一单元住有</w:t>
      </w:r>
      <w:r>
        <w:t>4.7</w:t>
      </w:r>
      <w:r>
        <w:rPr>
          <w:rFonts w:hint="eastAsia"/>
        </w:rPr>
        <w:t>个居民。</w:t>
      </w:r>
    </w:p>
    <w:p w:rsidR="00000000" w:rsidRDefault="00901CBE">
      <w:pPr>
        <w:pStyle w:val="Heading4"/>
        <w:spacing w:after="160"/>
      </w:pPr>
      <w:r>
        <w:rPr>
          <w:rFonts w:hint="eastAsia"/>
        </w:rPr>
        <w:t>关于在住房方面处于易受影响和不利境况的群体的信息；无家可归个人和家庭数目</w:t>
      </w:r>
    </w:p>
    <w:p w:rsidR="00000000" w:rsidRDefault="00901CBE">
      <w:r>
        <w:tab/>
        <w:t xml:space="preserve">293.  </w:t>
      </w:r>
      <w:r>
        <w:rPr>
          <w:rFonts w:hint="eastAsia"/>
        </w:rPr>
        <w:t>在住房方面处于易受影响境况的群体包括从农村地区迁往大城镇的人们和位于建成区农业居民点的居民，他们有时侵占不适合建造住房的私人地产及合作农场土地，因为这些地方缺少城市服务，而且交通不便。这些群体失去其住房的可能性越来越大，原因在于他们可能被驱出非法占用的地产和土地，而且他们不受法律保护。</w:t>
      </w:r>
    </w:p>
    <w:p w:rsidR="00000000" w:rsidRDefault="00901CBE">
      <w:r>
        <w:tab/>
        <w:t>294.</w:t>
      </w:r>
      <w:r>
        <w:t xml:space="preserve">  </w:t>
      </w:r>
      <w:r>
        <w:rPr>
          <w:rFonts w:hint="eastAsia"/>
        </w:rPr>
        <w:t>另一易受影响群体是由近些年来通过银行贷款购置住房并在继续还款方面遇到问题的家庭组成，为此他们处于失去其住房的危险之中。由于高利率和财政资源不足，</w:t>
      </w:r>
      <w:r>
        <w:t>1995</w:t>
      </w:r>
      <w:r>
        <w:rPr>
          <w:rFonts w:hint="eastAsia"/>
        </w:rPr>
        <w:t>年联邦政府与墨西哥银行协会一起制订了支助拖欠偿还住房贷款人们的方案，以帮助他们按“投资单位”</w:t>
      </w:r>
      <w:r>
        <w:t>(UDIS)</w:t>
      </w:r>
      <w:r>
        <w:rPr>
          <w:rFonts w:hint="eastAsia"/>
        </w:rPr>
        <w:t>重新安排偿还贷款的时间，将贷款期限延至</w:t>
      </w:r>
      <w:r>
        <w:t>30</w:t>
      </w:r>
      <w:r>
        <w:rPr>
          <w:rFonts w:hint="eastAsia"/>
        </w:rPr>
        <w:t>年并确定每年的最高实际利率为</w:t>
      </w:r>
      <w:r>
        <w:t>8.75%-10%</w:t>
      </w:r>
      <w:r>
        <w:rPr>
          <w:rFonts w:hint="eastAsia"/>
        </w:rPr>
        <w:t>，从而便利他们支付其欠款利息。</w:t>
      </w:r>
    </w:p>
    <w:p w:rsidR="00000000" w:rsidRDefault="00901CBE">
      <w:pPr>
        <w:spacing w:after="240"/>
        <w:textAlignment w:val="center"/>
      </w:pPr>
      <w:r>
        <w:tab/>
        <w:t>295.  1995</w:t>
      </w:r>
      <w:r>
        <w:rPr>
          <w:rFonts w:hint="eastAsia"/>
        </w:rPr>
        <w:t>年全国住房缺额为</w:t>
      </w:r>
      <w:r>
        <w:t>460</w:t>
      </w:r>
      <w:r>
        <w:rPr>
          <w:rFonts w:hint="eastAsia"/>
        </w:rPr>
        <w:t>万单元；因此有必要在塞迪约总统任期期间增加住房的供应，以实现所有墨西哥家庭得到适当和象样</w:t>
      </w:r>
      <w:r>
        <w:rPr>
          <w:rFonts w:hint="eastAsia"/>
        </w:rPr>
        <w:t>的住房的权利；实现这一目标采取的方法是鼓励扩大私营和社会部门的参与，并通过签订适当的融资、销售和所有权协议来对较低收入家庭的需求作出反应。</w:t>
      </w:r>
    </w:p>
    <w:p w:rsidR="00000000" w:rsidRDefault="00901CBE">
      <w:pPr>
        <w:pStyle w:val="Heading4"/>
        <w:spacing w:after="160"/>
      </w:pPr>
      <w:r>
        <w:rPr>
          <w:rFonts w:hint="eastAsia"/>
        </w:rPr>
        <w:t>住房面积不够及无基本设施的个人和家庭数目</w:t>
      </w:r>
    </w:p>
    <w:p w:rsidR="00000000" w:rsidRDefault="00901CBE">
      <w:pPr>
        <w:spacing w:after="120"/>
      </w:pPr>
      <w:r>
        <w:tab/>
        <w:t xml:space="preserve">296.  </w:t>
      </w:r>
      <w:r>
        <w:rPr>
          <w:rFonts w:hint="eastAsia"/>
        </w:rPr>
        <w:t>根据</w:t>
      </w:r>
      <w:r>
        <w:t>1995</w:t>
      </w:r>
      <w:r>
        <w:rPr>
          <w:rFonts w:hint="eastAsia"/>
        </w:rPr>
        <w:t>年人口和住房普查的调查结果，有管道供水、排水系统和供电的</w:t>
      </w:r>
      <w:r>
        <w:t>19,361,472</w:t>
      </w:r>
      <w:r>
        <w:rPr>
          <w:rFonts w:hint="eastAsia"/>
        </w:rPr>
        <w:t>个私人居住单元的情况如下：</w:t>
      </w:r>
    </w:p>
    <w:tbl>
      <w:tblPr>
        <w:tblW w:w="0" w:type="auto"/>
        <w:tblInd w:w="-26" w:type="dxa"/>
        <w:tblLayout w:type="fixed"/>
        <w:tblCellMar>
          <w:left w:w="28" w:type="dxa"/>
          <w:right w:w="28" w:type="dxa"/>
        </w:tblCellMar>
        <w:tblLook w:val="0000" w:firstRow="0" w:lastRow="0" w:firstColumn="0" w:lastColumn="0" w:noHBand="0" w:noVBand="0"/>
      </w:tblPr>
      <w:tblGrid>
        <w:gridCol w:w="5068"/>
        <w:gridCol w:w="4342"/>
      </w:tblGrid>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管道供水</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16,576,470</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住宅之内</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10,533,834</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住宅之外但在所在地块之内</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5,741,848</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公共自来水龙头或配水龙头</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300,788</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无管道供水</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2</w:t>
            </w:r>
            <w:r>
              <w:rPr>
                <w:sz w:val="21"/>
              </w:rPr>
              <w:t>,764,553</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有排水系统</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14,471,206</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与公共系统相连</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11,612,312</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与化粪池相连</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2,283,354</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排入江河、湖泊或海洋</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203,685</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排入裂沟或沟壑</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371,855</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无排水系统</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4,856,172</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有供电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18,054,384</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无供电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1,289,305</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有管道供水、排水系统和供电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13,657,482</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仅有两项服务设施</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3,221,689</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管道供水和排水系统</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97,901</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管道供水和供电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2,4</w:t>
            </w:r>
            <w:r>
              <w:rPr>
                <w:sz w:val="21"/>
              </w:rPr>
              <w:t>90,481</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排水系统和供电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633,307</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仅有一项服务设施</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1,686,236</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管道供水</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330,606</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排水系统</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82,516</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sz w:val="21"/>
              </w:rPr>
              <w:tab/>
            </w:r>
            <w:r>
              <w:rPr>
                <w:rFonts w:hint="eastAsia"/>
                <w:sz w:val="21"/>
              </w:rPr>
              <w:t>供电</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1,273,114</w:t>
            </w:r>
          </w:p>
        </w:tc>
      </w:tr>
      <w:tr w:rsidR="00000000">
        <w:tblPrEx>
          <w:tblCellMar>
            <w:top w:w="0" w:type="dxa"/>
            <w:bottom w:w="0" w:type="dxa"/>
          </w:tblCellMar>
        </w:tblPrEx>
        <w:tc>
          <w:tcPr>
            <w:tcW w:w="5068" w:type="dxa"/>
          </w:tcPr>
          <w:p w:rsidR="00000000" w:rsidRDefault="00901CBE">
            <w:pPr>
              <w:spacing w:before="20" w:line="288" w:lineRule="auto"/>
              <w:rPr>
                <w:sz w:val="21"/>
              </w:rPr>
            </w:pPr>
            <w:r>
              <w:rPr>
                <w:sz w:val="21"/>
              </w:rPr>
              <w:tab/>
            </w:r>
            <w:r>
              <w:rPr>
                <w:sz w:val="21"/>
              </w:rPr>
              <w:tab/>
            </w:r>
            <w:r>
              <w:rPr>
                <w:rFonts w:hint="eastAsia"/>
                <w:sz w:val="21"/>
              </w:rPr>
              <w:t>无服务设施</w:t>
            </w:r>
          </w:p>
        </w:tc>
        <w:tc>
          <w:tcPr>
            <w:tcW w:w="4342" w:type="dxa"/>
          </w:tcPr>
          <w:p w:rsidR="00000000" w:rsidRDefault="00901CBE">
            <w:pPr>
              <w:tabs>
                <w:tab w:val="clear" w:pos="510"/>
                <w:tab w:val="clear" w:pos="1021"/>
                <w:tab w:val="clear" w:pos="1531"/>
                <w:tab w:val="clear" w:pos="2041"/>
                <w:tab w:val="decimal" w:pos="2375"/>
              </w:tabs>
              <w:spacing w:before="20" w:line="288" w:lineRule="auto"/>
              <w:rPr>
                <w:sz w:val="21"/>
              </w:rPr>
            </w:pPr>
            <w:r>
              <w:rPr>
                <w:sz w:val="21"/>
              </w:rPr>
              <w:t>787,048</w:t>
            </w:r>
          </w:p>
        </w:tc>
      </w:tr>
    </w:tbl>
    <w:p w:rsidR="00000000" w:rsidRDefault="00901CBE">
      <w:pPr>
        <w:spacing w:before="240" w:after="240"/>
        <w:textAlignment w:val="center"/>
      </w:pPr>
      <w:r>
        <w:tab/>
        <w:t>297.  1994</w:t>
      </w:r>
      <w:r>
        <w:rPr>
          <w:rFonts w:hint="eastAsia"/>
        </w:rPr>
        <w:t>年，</w:t>
      </w:r>
      <w:r>
        <w:t>80%</w:t>
      </w:r>
      <w:r>
        <w:rPr>
          <w:rFonts w:hint="eastAsia"/>
        </w:rPr>
        <w:t>以上的住房单元有盥洗室，</w:t>
      </w:r>
      <w:r>
        <w:t>90%</w:t>
      </w:r>
      <w:r>
        <w:rPr>
          <w:rFonts w:hint="eastAsia"/>
        </w:rPr>
        <w:t>以上有厨房。附件七载有按房顶、地板和墙壁的主要材料以及房间数和占有人人数分列的截至</w:t>
      </w:r>
      <w:r>
        <w:t>1990</w:t>
      </w:r>
      <w:r>
        <w:rPr>
          <w:rFonts w:hint="eastAsia"/>
        </w:rPr>
        <w:t>年为止的私人单元统计表格。</w:t>
      </w:r>
    </w:p>
    <w:p w:rsidR="00000000" w:rsidRDefault="00901CBE">
      <w:pPr>
        <w:pStyle w:val="Heading4"/>
        <w:spacing w:after="160"/>
      </w:pPr>
      <w:r>
        <w:rPr>
          <w:rFonts w:hint="eastAsia"/>
        </w:rPr>
        <w:t>影响住房权的法律，其中包括关于征用和赔偿的规定</w:t>
      </w:r>
    </w:p>
    <w:p w:rsidR="00000000" w:rsidRDefault="00901CBE">
      <w:r>
        <w:tab/>
        <w:t xml:space="preserve">298.  </w:t>
      </w:r>
      <w:r>
        <w:rPr>
          <w:rFonts w:hint="eastAsia"/>
        </w:rPr>
        <w:t>《墨西哥合众国宪法》在第</w:t>
      </w:r>
      <w:r>
        <w:t>4</w:t>
      </w:r>
      <w:r>
        <w:rPr>
          <w:rFonts w:hint="eastAsia"/>
        </w:rPr>
        <w:t>条第</w:t>
      </w:r>
      <w:r>
        <w:t>5</w:t>
      </w:r>
      <w:r>
        <w:rPr>
          <w:rFonts w:hint="eastAsia"/>
        </w:rPr>
        <w:t>款规</w:t>
      </w:r>
      <w:r>
        <w:rPr>
          <w:rFonts w:hint="eastAsia"/>
        </w:rPr>
        <w:t>定了住房权利：</w:t>
      </w:r>
    </w:p>
    <w:p w:rsidR="00000000" w:rsidRDefault="00901CBE">
      <w:pPr>
        <w:ind w:left="1036"/>
      </w:pPr>
      <w:r>
        <w:tab/>
      </w:r>
      <w:r>
        <w:rPr>
          <w:rFonts w:hint="eastAsia"/>
        </w:rPr>
        <w:t>“每一家庭有权享有象样和适当的住房。法律应规定实现这一目标的必要文书和支助”。</w:t>
      </w:r>
    </w:p>
    <w:p w:rsidR="00000000" w:rsidRDefault="00901CBE">
      <w:r>
        <w:tab/>
        <w:t xml:space="preserve">299.  </w:t>
      </w:r>
      <w:r>
        <w:rPr>
          <w:rFonts w:hint="eastAsia"/>
        </w:rPr>
        <w:t>关于征用和赔偿问题，宪法第</w:t>
      </w:r>
      <w:r>
        <w:t>27</w:t>
      </w:r>
      <w:r>
        <w:rPr>
          <w:rFonts w:hint="eastAsia"/>
        </w:rPr>
        <w:t>条规定如下：</w:t>
      </w:r>
    </w:p>
    <w:p w:rsidR="00000000" w:rsidRDefault="00901CBE">
      <w:pPr>
        <w:ind w:left="1036"/>
      </w:pPr>
      <w:r>
        <w:tab/>
      </w:r>
      <w:r>
        <w:rPr>
          <w:rFonts w:hint="eastAsia"/>
        </w:rPr>
        <w:t>“六、各州和联邦区与共和国各市镇均完全有权为提供公共服务设施而购置和拥有所有必要房地产。</w:t>
      </w:r>
    </w:p>
    <w:p w:rsidR="00000000" w:rsidRDefault="00901CBE">
      <w:pPr>
        <w:ind w:left="1036"/>
      </w:pPr>
      <w:r>
        <w:tab/>
      </w:r>
      <w:r>
        <w:rPr>
          <w:rFonts w:hint="eastAsia"/>
        </w:rPr>
        <w:t>联邦和各州法律在各自管辖范围内裁定为公众利益而占用私人地产的案件，根据此类法律，行政主管部门应发出相应的公告。为征用地产所确定的赔偿价格应基于地产登记簿或税收稽征处为税收目的而列入记录的估价，因为这是地产主所述的价格或他按此基准纳税而默许的价格。在地产税估价之日</w:t>
      </w:r>
      <w:r>
        <w:rPr>
          <w:rFonts w:hint="eastAsia"/>
        </w:rPr>
        <w:t>后因出现的修缮或破损而引起私人地产价值增加或减少则按专家意见和司法裁决作出估价。对于尚未由上述地产登记簿或税收稽征处确定价值的地产，将采用同样程序。</w:t>
      </w:r>
    </w:p>
    <w:p w:rsidR="00000000" w:rsidRDefault="00901CBE">
      <w:pPr>
        <w:spacing w:after="240"/>
        <w:ind w:left="1038"/>
        <w:textAlignment w:val="center"/>
      </w:pPr>
      <w:r>
        <w:tab/>
      </w:r>
      <w:r>
        <w:rPr>
          <w:rFonts w:hint="eastAsia"/>
        </w:rPr>
        <w:t>国家依照本条规定所采取的行动应按司法程序执行；但作为此类程序的一部分和按照一个月限期内发出的相应法庭指令，行政主管部门可从这时起占用、管理、拍卖或出售所涉土地或水域及其附属物，而不能撤回上述主管部门在发布待执行的裁决之前所作的决定……”；</w:t>
      </w:r>
    </w:p>
    <w:p w:rsidR="00000000" w:rsidRDefault="00901CBE">
      <w:pPr>
        <w:pStyle w:val="Heading4"/>
        <w:spacing w:after="160"/>
      </w:pPr>
      <w:r>
        <w:rPr>
          <w:rFonts w:hint="eastAsia"/>
        </w:rPr>
        <w:t>住房拨款在国家预算中所占的比例</w:t>
      </w:r>
    </w:p>
    <w:p w:rsidR="00000000" w:rsidRDefault="00901CBE">
      <w:r>
        <w:tab/>
        <w:t>300.  1992</w:t>
      </w:r>
      <w:r>
        <w:rPr>
          <w:rFonts w:hint="eastAsia"/>
        </w:rPr>
        <w:t>年至</w:t>
      </w:r>
      <w:r>
        <w:t>1995</w:t>
      </w:r>
      <w:r>
        <w:rPr>
          <w:rFonts w:hint="eastAsia"/>
        </w:rPr>
        <w:t>年住房投资总额如下：</w:t>
      </w:r>
    </w:p>
    <w:p w:rsidR="00000000" w:rsidRDefault="00901CBE">
      <w:pPr>
        <w:ind w:left="1554"/>
      </w:pPr>
      <w:r>
        <w:t>1992</w:t>
      </w:r>
      <w:r>
        <w:rPr>
          <w:rFonts w:hint="eastAsia"/>
        </w:rPr>
        <w:t>年</w:t>
      </w:r>
      <w:r>
        <w:tab/>
      </w:r>
      <w:r>
        <w:tab/>
      </w:r>
      <w:r>
        <w:tab/>
      </w:r>
      <w:r>
        <w:tab/>
      </w:r>
      <w:r>
        <w:tab/>
        <w:t>306.74</w:t>
      </w:r>
      <w:r>
        <w:t>8</w:t>
      </w:r>
      <w:r>
        <w:rPr>
          <w:rFonts w:hint="eastAsia"/>
        </w:rPr>
        <w:t>亿比索</w:t>
      </w:r>
    </w:p>
    <w:p w:rsidR="00000000" w:rsidRDefault="00901CBE">
      <w:pPr>
        <w:ind w:left="1554"/>
      </w:pPr>
      <w:r>
        <w:t>1993</w:t>
      </w:r>
      <w:r>
        <w:rPr>
          <w:rFonts w:hint="eastAsia"/>
        </w:rPr>
        <w:t>年</w:t>
      </w:r>
      <w:r>
        <w:tab/>
      </w:r>
      <w:r>
        <w:tab/>
      </w:r>
      <w:r>
        <w:tab/>
      </w:r>
      <w:r>
        <w:tab/>
      </w:r>
      <w:r>
        <w:tab/>
        <w:t>352.835</w:t>
      </w:r>
      <w:r>
        <w:rPr>
          <w:rFonts w:hint="eastAsia"/>
        </w:rPr>
        <w:t>亿比索</w:t>
      </w:r>
    </w:p>
    <w:p w:rsidR="00000000" w:rsidRDefault="00901CBE">
      <w:pPr>
        <w:ind w:left="1554"/>
      </w:pPr>
      <w:r>
        <w:t>1994</w:t>
      </w:r>
      <w:r>
        <w:rPr>
          <w:rFonts w:hint="eastAsia"/>
        </w:rPr>
        <w:t>年</w:t>
      </w:r>
      <w:r>
        <w:tab/>
      </w:r>
      <w:r>
        <w:tab/>
      </w:r>
      <w:r>
        <w:tab/>
      </w:r>
      <w:r>
        <w:tab/>
      </w:r>
      <w:r>
        <w:tab/>
        <w:t>375.811</w:t>
      </w:r>
      <w:r>
        <w:rPr>
          <w:rFonts w:hint="eastAsia"/>
        </w:rPr>
        <w:t>亿比索</w:t>
      </w:r>
    </w:p>
    <w:p w:rsidR="00000000" w:rsidRDefault="00901CBE">
      <w:pPr>
        <w:ind w:left="1554"/>
      </w:pPr>
      <w:r>
        <w:t>1995</w:t>
      </w:r>
      <w:r>
        <w:rPr>
          <w:rFonts w:hint="eastAsia"/>
        </w:rPr>
        <w:t>年</w:t>
      </w:r>
      <w:r>
        <w:tab/>
      </w:r>
      <w:r>
        <w:tab/>
      </w:r>
      <w:r>
        <w:tab/>
      </w:r>
      <w:r>
        <w:tab/>
      </w:r>
      <w:r>
        <w:tab/>
        <w:t>293.392</w:t>
      </w:r>
      <w:r>
        <w:rPr>
          <w:rFonts w:hint="eastAsia"/>
        </w:rPr>
        <w:t>亿比索</w:t>
      </w:r>
    </w:p>
    <w:p w:rsidR="00000000" w:rsidRDefault="00901CBE">
      <w:r>
        <w:tab/>
        <w:t xml:space="preserve">301.  </w:t>
      </w:r>
      <w:r>
        <w:rPr>
          <w:rFonts w:hint="eastAsia"/>
        </w:rPr>
        <w:t>尽管经济和金融形势不利，但</w:t>
      </w:r>
      <w:r>
        <w:t>1995-2000</w:t>
      </w:r>
      <w:r>
        <w:rPr>
          <w:rFonts w:hint="eastAsia"/>
        </w:rPr>
        <w:t>年全国发展计划和</w:t>
      </w:r>
      <w:r>
        <w:t>1995-2000</w:t>
      </w:r>
      <w:r>
        <w:rPr>
          <w:rFonts w:hint="eastAsia"/>
        </w:rPr>
        <w:t>年特别住房和就业方案所规定的战略保证了住房部门在取消管制方面取得进展：减少对住房建筑的税收和简化其法律程序和要求；加强住房供资机构，使它们成为这一方面的主要融资机构；扩大适用于住房建筑土地的供应；重新安排以前各年提供的抵押贷款的偿还计划，以便减轻受押人的财务负担。</w:t>
      </w:r>
    </w:p>
    <w:p w:rsidR="00000000" w:rsidRDefault="00901CBE">
      <w:r>
        <w:tab/>
        <w:t xml:space="preserve">302.  </w:t>
      </w:r>
      <w:r>
        <w:rPr>
          <w:rFonts w:hint="eastAsia"/>
        </w:rPr>
        <w:t>尽管</w:t>
      </w:r>
      <w:r>
        <w:t>1995</w:t>
      </w:r>
      <w:r>
        <w:rPr>
          <w:rFonts w:hint="eastAsia"/>
        </w:rPr>
        <w:t>年缺少资金，但情况证明有可能保持这一建房数目：根据全国住房建筑方案，各主办机构与商业和开发银行系统共同为</w:t>
      </w:r>
      <w:r>
        <w:t>287,256</w:t>
      </w:r>
      <w:r>
        <w:rPr>
          <w:rFonts w:hint="eastAsia"/>
        </w:rPr>
        <w:t>个家庭提供同一数目份数的贷款。这意味着为建造</w:t>
      </w:r>
      <w:r>
        <w:t>258,117</w:t>
      </w:r>
      <w:r>
        <w:rPr>
          <w:rFonts w:hint="eastAsia"/>
        </w:rPr>
        <w:t>套住房单元投资了</w:t>
      </w:r>
      <w:r>
        <w:t>234.19</w:t>
      </w:r>
      <w:r>
        <w:rPr>
          <w:rFonts w:hint="eastAsia"/>
        </w:rPr>
        <w:t>亿比索；修缮</w:t>
      </w:r>
      <w:r>
        <w:t>104,599</w:t>
      </w:r>
      <w:r>
        <w:rPr>
          <w:rFonts w:hint="eastAsia"/>
        </w:rPr>
        <w:t>个单元；提供备有服务设施的</w:t>
      </w:r>
      <w:r>
        <w:t>24,540</w:t>
      </w:r>
      <w:r>
        <w:rPr>
          <w:rFonts w:hint="eastAsia"/>
        </w:rPr>
        <w:t>个地块；并且提供了其他种类的贷款。这些措施共使大约</w:t>
      </w:r>
      <w:r>
        <w:t>130</w:t>
      </w:r>
      <w:r>
        <w:rPr>
          <w:rFonts w:hint="eastAsia"/>
        </w:rPr>
        <w:t>万人受益。</w:t>
      </w:r>
    </w:p>
    <w:p w:rsidR="00000000" w:rsidRDefault="00901CBE">
      <w:pPr>
        <w:spacing w:after="240"/>
        <w:textAlignment w:val="center"/>
      </w:pPr>
      <w:r>
        <w:tab/>
        <w:t xml:space="preserve">303.  </w:t>
      </w:r>
      <w:r>
        <w:rPr>
          <w:rFonts w:hint="eastAsia"/>
        </w:rPr>
        <w:t>全国工人住房基金协会</w:t>
      </w:r>
      <w:r>
        <w:t>(INFONAVIT)</w:t>
      </w:r>
      <w:r>
        <w:rPr>
          <w:rFonts w:hint="eastAsia"/>
        </w:rPr>
        <w:t>、</w:t>
      </w:r>
      <w:r>
        <w:t>ISSSTE</w:t>
      </w:r>
      <w:r>
        <w:rPr>
          <w:rFonts w:hint="eastAsia"/>
        </w:rPr>
        <w:t>住房基金</w:t>
      </w:r>
      <w:r>
        <w:t>(FOVISSSTE)</w:t>
      </w:r>
      <w:r>
        <w:rPr>
          <w:rFonts w:hint="eastAsia"/>
        </w:rPr>
        <w:t>、住房融资基金</w:t>
      </w:r>
      <w:r>
        <w:t>(FOVI)</w:t>
      </w:r>
      <w:r>
        <w:rPr>
          <w:rFonts w:hint="eastAsia"/>
        </w:rPr>
        <w:t>和全国社会住房基金</w:t>
      </w:r>
      <w:r>
        <w:t>(FONHAPO)</w:t>
      </w:r>
      <w:r>
        <w:rPr>
          <w:rFonts w:hint="eastAsia"/>
        </w:rPr>
        <w:t>提供的</w:t>
      </w:r>
      <w:r>
        <w:rPr>
          <w:rFonts w:hint="eastAsia"/>
        </w:rPr>
        <w:t>资金占所有住房贷款的</w:t>
      </w:r>
      <w:r>
        <w:t>55.9%</w:t>
      </w:r>
      <w:r>
        <w:rPr>
          <w:rFonts w:hint="eastAsia"/>
        </w:rPr>
        <w:t>；商业银行提供</w:t>
      </w:r>
      <w:r>
        <w:t>9.4%</w:t>
      </w:r>
      <w:r>
        <w:rPr>
          <w:rFonts w:hint="eastAsia"/>
        </w:rPr>
        <w:t>；全国公共工程和公用设施银行</w:t>
      </w:r>
      <w:r>
        <w:t>(BANOBRAS)</w:t>
      </w:r>
      <w:r>
        <w:rPr>
          <w:rFonts w:hint="eastAsia"/>
        </w:rPr>
        <w:t>提供</w:t>
      </w:r>
      <w:r>
        <w:t>8.3%</w:t>
      </w:r>
      <w:r>
        <w:rPr>
          <w:rFonts w:hint="eastAsia"/>
        </w:rPr>
        <w:t>；住房、社会和城市发展信托基金</w:t>
      </w:r>
      <w:r>
        <w:t>(FIVIDESU)</w:t>
      </w:r>
      <w:r>
        <w:rPr>
          <w:rFonts w:hint="eastAsia"/>
        </w:rPr>
        <w:t>提供</w:t>
      </w:r>
      <w:r>
        <w:t>0.9%</w:t>
      </w:r>
      <w:r>
        <w:rPr>
          <w:rFonts w:hint="eastAsia"/>
        </w:rPr>
        <w:t>；以及其他各种机构提供</w:t>
      </w:r>
      <w:r>
        <w:t>25.5%</w:t>
      </w:r>
      <w:r>
        <w:rPr>
          <w:rFonts w:hint="eastAsia"/>
        </w:rPr>
        <w:t>。附件八载有列明</w:t>
      </w:r>
      <w:r>
        <w:t>1989</w:t>
      </w:r>
      <w:r>
        <w:rPr>
          <w:rFonts w:hint="eastAsia"/>
        </w:rPr>
        <w:t>年至</w:t>
      </w:r>
      <w:r>
        <w:t>1995</w:t>
      </w:r>
      <w:r>
        <w:rPr>
          <w:rFonts w:hint="eastAsia"/>
        </w:rPr>
        <w:t>年住房融资机构的贷款和投资活动的表格。</w:t>
      </w:r>
    </w:p>
    <w:p w:rsidR="00000000" w:rsidRDefault="00901CBE">
      <w:pPr>
        <w:pStyle w:val="Heading4"/>
        <w:spacing w:after="160"/>
      </w:pPr>
      <w:r>
        <w:rPr>
          <w:rFonts w:hint="eastAsia"/>
        </w:rPr>
        <w:t>为鼓励开发中小型城市中心所采取的措施，尤其是在农村一级这样做</w:t>
      </w:r>
    </w:p>
    <w:p w:rsidR="00000000" w:rsidRDefault="00901CBE">
      <w:r>
        <w:tab/>
        <w:t xml:space="preserve">304.  </w:t>
      </w:r>
      <w:r>
        <w:rPr>
          <w:rFonts w:hint="eastAsia"/>
        </w:rPr>
        <w:t>为了减少该国各地区在教育、卫生、基础设施和工业化程度方面存在的不平衡现象，</w:t>
      </w:r>
      <w:r>
        <w:t>1995-2000</w:t>
      </w:r>
      <w:r>
        <w:rPr>
          <w:rFonts w:hint="eastAsia"/>
        </w:rPr>
        <w:t>年全国发展计划提出两项基本目标：根据城镇和地区的现有潜力，促进</w:t>
      </w:r>
      <w:r>
        <w:rPr>
          <w:rFonts w:hint="eastAsia"/>
        </w:rPr>
        <w:t>全国对经济活动和人口分布的管理；根据现有城市发展条例和生态平衡原则，鼓励城镇有条不紊地发展。</w:t>
      </w:r>
    </w:p>
    <w:p w:rsidR="00000000" w:rsidRDefault="00901CBE">
      <w:r>
        <w:tab/>
        <w:t xml:space="preserve">305.  </w:t>
      </w:r>
      <w:r>
        <w:rPr>
          <w:rFonts w:hint="eastAsia"/>
        </w:rPr>
        <w:t>制订重新分布该国经济和社会活动政策的目的主要在于促进城镇有条不紊地发展和解决中小城镇长期以来在提供公用设施和城市基础设施方面存在的不足，从而抑制四个大都市地区</w:t>
      </w:r>
      <w:r>
        <w:t>(</w:t>
      </w:r>
      <w:r>
        <w:rPr>
          <w:rFonts w:hint="eastAsia"/>
        </w:rPr>
        <w:t>墨西哥城、蒙特雷、瓜达拉哈拉和普韦布洛</w:t>
      </w:r>
      <w:r>
        <w:t>)</w:t>
      </w:r>
      <w:r>
        <w:rPr>
          <w:rFonts w:hint="eastAsia"/>
        </w:rPr>
        <w:t>的过快发展，并在同时通过改进其生产和社会基础设施并确保其周围地区有条不紊地发展来支助它们成为主要的大都市地区。根据这一政策，将采用重新安排土地使用和促进城市发展的措施，基本上采取的方式有“</w:t>
      </w:r>
      <w:r>
        <w:t>100</w:t>
      </w:r>
      <w:r>
        <w:rPr>
          <w:rFonts w:hint="eastAsia"/>
        </w:rPr>
        <w:t>个城镇方案</w:t>
      </w:r>
      <w:r>
        <w:rPr>
          <w:rFonts w:hint="eastAsia"/>
        </w:rPr>
        <w:t>”；为提供更多的市政收入而使土地登记制度现代化，以及使地方条例符合联邦条例的法律改革。</w:t>
      </w:r>
    </w:p>
    <w:p w:rsidR="00000000" w:rsidRDefault="00901CBE">
      <w:r>
        <w:tab/>
        <w:t xml:space="preserve">306.  </w:t>
      </w:r>
      <w:r>
        <w:rPr>
          <w:rFonts w:hint="eastAsia"/>
        </w:rPr>
        <w:t>为了鼓励中等城镇有秩序和可持续地发展，将继续查明和管理适合于此类目的的土地，从而能为低收入申请者提供土地，并防止无秩序地侵占不适合此类用途的合作农场土地。另外，正在采取行动安装基础设施，并鼓励私人参与公共设施的建立和运作，同时时刻牢记保持环境平衡的必要是该项战略始终如一的原则。</w:t>
      </w:r>
    </w:p>
    <w:p w:rsidR="00000000" w:rsidRDefault="00901CBE">
      <w:r>
        <w:tab/>
        <w:t xml:space="preserve">307.  </w:t>
      </w:r>
      <w:r>
        <w:rPr>
          <w:rFonts w:hint="eastAsia"/>
        </w:rPr>
        <w:t>“</w:t>
      </w:r>
      <w:r>
        <w:t>100</w:t>
      </w:r>
      <w:r>
        <w:rPr>
          <w:rFonts w:hint="eastAsia"/>
        </w:rPr>
        <w:t>个城镇方案”是实现平衡和可持续的城市发展、提高城市生活质量和控制大都市地区扩展的主要文书。目前正采取行动来加</w:t>
      </w:r>
      <w:r>
        <w:rPr>
          <w:rFonts w:hint="eastAsia"/>
        </w:rPr>
        <w:t>强对全国和地区发展具有重要战略意义的</w:t>
      </w:r>
      <w:r>
        <w:t>116</w:t>
      </w:r>
      <w:r>
        <w:rPr>
          <w:rFonts w:hint="eastAsia"/>
        </w:rPr>
        <w:t>个中小城镇的城市网络，采取的作法有：管制土地使用和城市管理；控制城市土地和保留的土地；保证城镇中心的经济和社会复苏；修建城市道路和改进交通；并在采取上述作法时时刻牢记环境问题。</w:t>
      </w:r>
    </w:p>
    <w:p w:rsidR="00000000" w:rsidRDefault="00901CBE">
      <w:pPr>
        <w:spacing w:after="240"/>
        <w:textAlignment w:val="center"/>
      </w:pPr>
      <w:r>
        <w:tab/>
        <w:t xml:space="preserve">308.  </w:t>
      </w:r>
      <w:r>
        <w:rPr>
          <w:rFonts w:hint="eastAsia"/>
        </w:rPr>
        <w:t>为了使地方主管部门具有更大的独立性，管制土地使用和城市管理方案在</w:t>
      </w:r>
      <w:r>
        <w:t>1995</w:t>
      </w:r>
      <w:r>
        <w:rPr>
          <w:rFonts w:hint="eastAsia"/>
        </w:rPr>
        <w:t>年对</w:t>
      </w:r>
      <w:r>
        <w:t>116</w:t>
      </w:r>
      <w:r>
        <w:rPr>
          <w:rFonts w:hint="eastAsia"/>
        </w:rPr>
        <w:t>项城市发展计划中的</w:t>
      </w:r>
      <w:r>
        <w:t>11</w:t>
      </w:r>
      <w:r>
        <w:rPr>
          <w:rFonts w:hint="eastAsia"/>
        </w:rPr>
        <w:t>项计划给予法律效力，这些计划涉及“</w:t>
      </w:r>
      <w:r>
        <w:t>100</w:t>
      </w:r>
      <w:r>
        <w:rPr>
          <w:rFonts w:hint="eastAsia"/>
        </w:rPr>
        <w:t>个城镇方案”所涵盖的城镇，从而使目前生效的此类文书达</w:t>
      </w:r>
      <w:r>
        <w:t>99</w:t>
      </w:r>
      <w:r>
        <w:rPr>
          <w:rFonts w:hint="eastAsia"/>
        </w:rPr>
        <w:t>项，在</w:t>
      </w:r>
      <w:r>
        <w:t>1995</w:t>
      </w:r>
      <w:r>
        <w:rPr>
          <w:rFonts w:hint="eastAsia"/>
        </w:rPr>
        <w:t>年年底涵盖了对全国发展具有重要战略意义的总数为</w:t>
      </w:r>
      <w:r>
        <w:t>116</w:t>
      </w:r>
      <w:r>
        <w:rPr>
          <w:rFonts w:hint="eastAsia"/>
        </w:rPr>
        <w:t>个中小城镇的</w:t>
      </w:r>
      <w:r>
        <w:t>85.3%</w:t>
      </w:r>
      <w:r>
        <w:rPr>
          <w:rFonts w:hint="eastAsia"/>
        </w:rPr>
        <w:t>。</w:t>
      </w:r>
    </w:p>
    <w:p w:rsidR="00000000" w:rsidRDefault="00901CBE">
      <w:pPr>
        <w:pStyle w:val="Heading4"/>
        <w:spacing w:after="160"/>
      </w:pPr>
      <w:r>
        <w:rPr>
          <w:rFonts w:hint="eastAsia"/>
        </w:rPr>
        <w:t>为克服在行使住房权方面存在的缺陷而执行与通过的“国家住房战略”有关的方案和政策</w:t>
      </w:r>
    </w:p>
    <w:p w:rsidR="00000000" w:rsidRDefault="00901CBE">
      <w:r>
        <w:tab/>
        <w:t xml:space="preserve">309.  </w:t>
      </w:r>
      <w:r>
        <w:rPr>
          <w:rFonts w:hint="eastAsia"/>
        </w:rPr>
        <w:t>为了落实所有墨西哥家庭均有权住上适当和象样的住房并解决该国住房不足问题，正如上文所述，有必要通过促进私立和社会部门更广泛地参与及以适当的融资、销售和所有权协议对低收入家庭的需求作出反应来增加住房供应。</w:t>
      </w:r>
    </w:p>
    <w:p w:rsidR="00000000" w:rsidRDefault="00901CBE">
      <w:r>
        <w:tab/>
        <w:t xml:space="preserve">310.  </w:t>
      </w:r>
      <w:r>
        <w:rPr>
          <w:rFonts w:hint="eastAsia"/>
        </w:rPr>
        <w:t>根据其定期方案，</w:t>
      </w:r>
      <w:r>
        <w:t>FOVI</w:t>
      </w:r>
      <w:r>
        <w:rPr>
          <w:rFonts w:hint="eastAsia"/>
        </w:rPr>
        <w:t>将个人贷款担保扩大到银行系统提供的过渡性贷款，从而使借款人获得优越于银行通常提供的还款条件。为了继续支助其贷款所面向的较低收入的人口，该方案在联邦区为不超过</w:t>
      </w:r>
      <w:r>
        <w:t>130</w:t>
      </w:r>
      <w:r>
        <w:rPr>
          <w:rFonts w:hint="eastAsia"/>
        </w:rPr>
        <w:t>个</w:t>
      </w:r>
      <w:r>
        <w:rPr>
          <w:rFonts w:hint="eastAsia"/>
        </w:rPr>
        <w:t>最低月工资的购房提供资金，并停止了对较昂贵住房的支助；它还为从该基金购置价格较低廉的住房支付中间人的财务费用。</w:t>
      </w:r>
      <w:r>
        <w:t>FOVI</w:t>
      </w:r>
      <w:r>
        <w:rPr>
          <w:rFonts w:hint="eastAsia"/>
        </w:rPr>
        <w:t>发行了购房长期贷款的股权，对该国内地城镇给予优先考虑，其次是墨西哥城、蒙特雷和瓜达拉哈拉大都市地区，以便实现疏散人口和分散经济活动的目标。</w:t>
      </w:r>
    </w:p>
    <w:p w:rsidR="00000000" w:rsidRDefault="00901CBE">
      <w:r>
        <w:tab/>
        <w:t>311.  FONHAPO</w:t>
      </w:r>
      <w:r>
        <w:rPr>
          <w:rFonts w:hint="eastAsia"/>
        </w:rPr>
        <w:t>的服务对象为收入不超过</w:t>
      </w:r>
      <w:r>
        <w:t>2.5</w:t>
      </w:r>
      <w:r>
        <w:rPr>
          <w:rFonts w:hint="eastAsia"/>
        </w:rPr>
        <w:t>份最低工资的家庭。此外，</w:t>
      </w:r>
      <w:r>
        <w:t>INFONAVIT</w:t>
      </w:r>
      <w:r>
        <w:rPr>
          <w:rFonts w:hint="eastAsia"/>
        </w:rPr>
        <w:t>和</w:t>
      </w:r>
      <w:r>
        <w:t>FOVISSSTE</w:t>
      </w:r>
      <w:r>
        <w:rPr>
          <w:rFonts w:hint="eastAsia"/>
        </w:rPr>
        <w:t>与</w:t>
      </w:r>
      <w:r>
        <w:t>BANOBRAS</w:t>
      </w:r>
      <w:r>
        <w:rPr>
          <w:rFonts w:hint="eastAsia"/>
        </w:rPr>
        <w:t>协调，为购置和修建住房贷款进行了大量投资。</w:t>
      </w:r>
    </w:p>
    <w:p w:rsidR="00000000" w:rsidRDefault="00901CBE">
      <w:r>
        <w:tab/>
        <w:t xml:space="preserve">312.  </w:t>
      </w:r>
      <w:r>
        <w:rPr>
          <w:rFonts w:hint="eastAsia"/>
        </w:rPr>
        <w:t>为了加强住房筹资机构，使它们成为主要的金融机构，已进行必要的</w:t>
      </w:r>
      <w:r>
        <w:rPr>
          <w:rFonts w:hint="eastAsia"/>
        </w:rPr>
        <w:t>改革来增强其自给自足能力，重新确定这些机构的经营方针，使它们提供数量更大的长期流动资金，同时降低中间人费用并使筹资计划多样化；这些创新举措将在使住房机构管理和法律结构现代化方面发挥主要作用。</w:t>
      </w:r>
    </w:p>
    <w:p w:rsidR="00000000" w:rsidRDefault="00901CBE">
      <w:r>
        <w:tab/>
        <w:t xml:space="preserve">313.  </w:t>
      </w:r>
      <w:r>
        <w:rPr>
          <w:rFonts w:hint="eastAsia"/>
        </w:rPr>
        <w:t>退休储蓄制度</w:t>
      </w:r>
      <w:r>
        <w:t>(SAR)</w:t>
      </w:r>
      <w:r>
        <w:rPr>
          <w:rFonts w:hint="eastAsia"/>
        </w:rPr>
        <w:t>的住房分支帐户已成为</w:t>
      </w:r>
      <w:r>
        <w:t>FONAVIT</w:t>
      </w:r>
      <w:r>
        <w:rPr>
          <w:rFonts w:hint="eastAsia"/>
        </w:rPr>
        <w:t>主要资金来源之一。另外，社会发展部</w:t>
      </w:r>
      <w:r>
        <w:t>(SEDESOL)</w:t>
      </w:r>
      <w:r>
        <w:rPr>
          <w:rFonts w:hint="eastAsia"/>
        </w:rPr>
        <w:t>提倡储蓄计划，使家庭</w:t>
      </w:r>
      <w:r>
        <w:rPr>
          <w:rFonts w:hint="eastAsia"/>
          <w:spacing w:val="-40"/>
        </w:rPr>
        <w:t>——</w:t>
      </w:r>
      <w:r>
        <w:t xml:space="preserve"> </w:t>
      </w:r>
      <w:r>
        <w:rPr>
          <w:rFonts w:hint="eastAsia"/>
        </w:rPr>
        <w:t>主要是低收入家庭通过与</w:t>
      </w:r>
      <w:r>
        <w:t>FOVI</w:t>
      </w:r>
      <w:r>
        <w:rPr>
          <w:rFonts w:hint="eastAsia"/>
        </w:rPr>
        <w:t>、</w:t>
      </w:r>
      <w:r>
        <w:t>INFONAVIT</w:t>
      </w:r>
      <w:r>
        <w:rPr>
          <w:rFonts w:hint="eastAsia"/>
        </w:rPr>
        <w:t>、</w:t>
      </w:r>
      <w:r>
        <w:t>FOVISSSTE</w:t>
      </w:r>
      <w:r>
        <w:rPr>
          <w:rFonts w:hint="eastAsia"/>
        </w:rPr>
        <w:t>和</w:t>
      </w:r>
      <w:r>
        <w:t>FONHAPO</w:t>
      </w:r>
      <w:r>
        <w:rPr>
          <w:rFonts w:hint="eastAsia"/>
        </w:rPr>
        <w:t>的合作协议来获得购置或修建住房的贷款。</w:t>
      </w:r>
    </w:p>
    <w:p w:rsidR="00000000" w:rsidRDefault="00901CBE">
      <w:r>
        <w:tab/>
        <w:t xml:space="preserve">314.  </w:t>
      </w:r>
      <w:r>
        <w:rPr>
          <w:rFonts w:hint="eastAsia"/>
        </w:rPr>
        <w:t>取消管制和实行税款减免措施降低了</w:t>
      </w:r>
      <w:r>
        <w:rPr>
          <w:rFonts w:hint="eastAsia"/>
        </w:rPr>
        <w:t>有关建造和购置低费用住房的间接州政和市政费用。住房项目的批准程序也得以简化。</w:t>
      </w:r>
    </w:p>
    <w:p w:rsidR="00000000" w:rsidRDefault="00901CBE">
      <w:r>
        <w:tab/>
        <w:t xml:space="preserve">315.  </w:t>
      </w:r>
      <w:r>
        <w:rPr>
          <w:rFonts w:hint="eastAsia"/>
        </w:rPr>
        <w:t>如果增加住房土地的供应，则需规定适于建房的保留土地地区。这是联邦、各州和各市住房机构在有条不紊和可持续的城市发展框架内进行的长期活动。</w:t>
      </w:r>
    </w:p>
    <w:p w:rsidR="00000000" w:rsidRDefault="00901CBE">
      <w:r>
        <w:tab/>
        <w:t xml:space="preserve">316.  </w:t>
      </w:r>
      <w:r>
        <w:rPr>
          <w:rFonts w:hint="eastAsia"/>
        </w:rPr>
        <w:t>随着调整法律、行政管理和技术框架措施的采用，正在继续进行使公共财产登记处符合现代化要求的工作，以便为房地产所有权提供法律确定性并促进执行适当的土地使用政策。</w:t>
      </w:r>
    </w:p>
    <w:p w:rsidR="00000000" w:rsidRDefault="00901CBE">
      <w:r>
        <w:tab/>
        <w:t xml:space="preserve">317.  </w:t>
      </w:r>
      <w:r>
        <w:rPr>
          <w:rFonts w:hint="eastAsia"/>
        </w:rPr>
        <w:t>对自建住房和住房修建的鼓励，是促进住房建造的战略手段之一。根据由联邦政府、各州和参与者的捐款以及银</w:t>
      </w:r>
      <w:r>
        <w:rPr>
          <w:rFonts w:hint="eastAsia"/>
        </w:rPr>
        <w:t>行贷款供资的无担保自建住房贷款方案，修建了许多住房和公寓，使受益者约达</w:t>
      </w:r>
      <w:r>
        <w:t>100,000</w:t>
      </w:r>
      <w:r>
        <w:rPr>
          <w:rFonts w:hint="eastAsia"/>
        </w:rPr>
        <w:t>个家庭。</w:t>
      </w:r>
    </w:p>
    <w:p w:rsidR="00000000" w:rsidRDefault="00901CBE">
      <w:r>
        <w:tab/>
        <w:t xml:space="preserve">318.  </w:t>
      </w:r>
      <w:r>
        <w:rPr>
          <w:rFonts w:hint="eastAsia"/>
        </w:rPr>
        <w:t>向建房者和自建住房者提供援助和指导，帮助他们了解技术事项并创造临时工作。另外，</w:t>
      </w:r>
      <w:r>
        <w:t>1994</w:t>
      </w:r>
      <w:r>
        <w:rPr>
          <w:rFonts w:hint="eastAsia"/>
        </w:rPr>
        <w:t>年编制了内容全面的住房手册，其中涉及技术和资金方面，并向自建住房方案提供支助；已将该手册分发给住房机构和联邦各州。</w:t>
      </w:r>
    </w:p>
    <w:p w:rsidR="00000000" w:rsidRDefault="00901CBE">
      <w:r>
        <w:tab/>
        <w:t xml:space="preserve">319.  </w:t>
      </w:r>
      <w:r>
        <w:rPr>
          <w:rFonts w:hint="eastAsia"/>
        </w:rPr>
        <w:t>政府已与建筑材料的主要产业生产者商定各种优惠销售和供应协议，其中包括为建房者和自建住房者大幅度削价。目前还与联邦消费者法律保护局</w:t>
      </w:r>
      <w:r>
        <w:t>(PROFECO)</w:t>
      </w:r>
      <w:r>
        <w:rPr>
          <w:rFonts w:hint="eastAsia"/>
        </w:rPr>
        <w:t>、制造商、经销商和其他涉及住房建造的代理人</w:t>
      </w:r>
      <w:r>
        <w:rPr>
          <w:rFonts w:hint="eastAsia"/>
        </w:rPr>
        <w:t>共同实施关于这些优惠条件的信息方案。</w:t>
      </w:r>
    </w:p>
    <w:p w:rsidR="00000000" w:rsidRDefault="00901CBE">
      <w:r>
        <w:tab/>
        <w:t xml:space="preserve">320.  </w:t>
      </w:r>
      <w:r>
        <w:rPr>
          <w:rFonts w:hint="eastAsia"/>
        </w:rPr>
        <w:t>为了提供关于建筑材料费用变动的信息，目前正与</w:t>
      </w:r>
      <w:r>
        <w:t>PROFECO</w:t>
      </w:r>
      <w:r>
        <w:rPr>
          <w:rFonts w:hint="eastAsia"/>
        </w:rPr>
        <w:t>和全国工业和建筑业联合会协作，并开始采用全国定价制度；在</w:t>
      </w:r>
      <w:r>
        <w:t>26</w:t>
      </w:r>
      <w:r>
        <w:rPr>
          <w:rFonts w:hint="eastAsia"/>
        </w:rPr>
        <w:t>个州执行的“</w:t>
      </w:r>
      <w:r>
        <w:t>Whose Who</w:t>
      </w:r>
      <w:r>
        <w:rPr>
          <w:rFonts w:hint="eastAsia"/>
        </w:rPr>
        <w:t>”这一价格信息方案监督</w:t>
      </w:r>
      <w:r>
        <w:t>73</w:t>
      </w:r>
      <w:r>
        <w:rPr>
          <w:rFonts w:hint="eastAsia"/>
        </w:rPr>
        <w:t>个城镇的</w:t>
      </w:r>
      <w:r>
        <w:t>859</w:t>
      </w:r>
      <w:r>
        <w:rPr>
          <w:rFonts w:hint="eastAsia"/>
        </w:rPr>
        <w:t>个经销商的</w:t>
      </w:r>
      <w:r>
        <w:t>1,535</w:t>
      </w:r>
      <w:r>
        <w:rPr>
          <w:rFonts w:hint="eastAsia"/>
        </w:rPr>
        <w:t>种材料，向消费者提供了在哪里能以较低价格买到高质量材料的信息。</w:t>
      </w:r>
    </w:p>
    <w:p w:rsidR="00000000" w:rsidRDefault="00901CBE">
      <w:pPr>
        <w:spacing w:after="240"/>
        <w:textAlignment w:val="center"/>
      </w:pPr>
      <w:r>
        <w:tab/>
        <w:t xml:space="preserve">321.  </w:t>
      </w:r>
      <w:r>
        <w:rPr>
          <w:rFonts w:hint="eastAsia"/>
        </w:rPr>
        <w:t>最后，为了改进住房建造及其管理、检查和出具证明，规定了五项正式的墨西哥标准</w:t>
      </w:r>
      <w:r>
        <w:t>(NOM)</w:t>
      </w:r>
      <w:r>
        <w:rPr>
          <w:rFonts w:hint="eastAsia"/>
        </w:rPr>
        <w:t>。</w:t>
      </w:r>
      <w:r>
        <w:t>1995</w:t>
      </w:r>
      <w:r>
        <w:rPr>
          <w:rFonts w:hint="eastAsia"/>
        </w:rPr>
        <w:t>年，社会发展部与其他机构合作，完成了关于建筑材料和产品的</w:t>
      </w:r>
      <w:r>
        <w:t>15</w:t>
      </w:r>
      <w:r>
        <w:rPr>
          <w:rFonts w:hint="eastAsia"/>
        </w:rPr>
        <w:t>项</w:t>
      </w:r>
      <w:r>
        <w:t>NOM</w:t>
      </w:r>
      <w:r>
        <w:rPr>
          <w:rFonts w:hint="eastAsia"/>
        </w:rPr>
        <w:t>项目。</w:t>
      </w:r>
    </w:p>
    <w:p w:rsidR="00000000" w:rsidRDefault="00901CBE">
      <w:pPr>
        <w:pStyle w:val="Heading4"/>
        <w:spacing w:after="160"/>
      </w:pPr>
      <w:r>
        <w:rPr>
          <w:rFonts w:hint="eastAsia"/>
        </w:rPr>
        <w:t>影响</w:t>
      </w:r>
      <w:r>
        <w:rPr>
          <w:rFonts w:hint="eastAsia"/>
        </w:rPr>
        <w:t>住房权利的政策、法律和做法的变化</w:t>
      </w:r>
    </w:p>
    <w:p w:rsidR="00000000" w:rsidRDefault="00901CBE">
      <w:pPr>
        <w:tabs>
          <w:tab w:val="clear" w:pos="510"/>
          <w:tab w:val="clear" w:pos="1021"/>
          <w:tab w:val="clear" w:pos="1531"/>
          <w:tab w:val="clear" w:pos="2041"/>
        </w:tabs>
      </w:pPr>
      <w:r>
        <w:tab/>
        <w:t xml:space="preserve">322.  </w:t>
      </w:r>
      <w:r>
        <w:rPr>
          <w:rFonts w:hint="eastAsia"/>
        </w:rPr>
        <w:t>无。</w:t>
      </w:r>
    </w:p>
    <w:p w:rsidR="00000000" w:rsidRDefault="00901CBE">
      <w:pPr>
        <w:pStyle w:val="Heading3"/>
        <w:spacing w:before="120"/>
      </w:pPr>
      <w:r>
        <w:rPr>
          <w:rFonts w:hint="eastAsia"/>
        </w:rPr>
        <w:t>第</w:t>
      </w:r>
      <w:r>
        <w:t xml:space="preserve"> 12 </w:t>
      </w:r>
      <w:r>
        <w:rPr>
          <w:rFonts w:hint="eastAsia"/>
        </w:rPr>
        <w:t>条</w:t>
      </w:r>
    </w:p>
    <w:p w:rsidR="00000000" w:rsidRDefault="00901CBE">
      <w:pPr>
        <w:pStyle w:val="Heading4"/>
        <w:spacing w:after="160"/>
      </w:pPr>
      <w:r>
        <w:rPr>
          <w:rFonts w:hint="eastAsia"/>
        </w:rPr>
        <w:t>社会总体和不同群体的身心健康情况</w:t>
      </w:r>
    </w:p>
    <w:p w:rsidR="00000000" w:rsidRDefault="00901CBE">
      <w:r>
        <w:tab/>
        <w:t xml:space="preserve">323.  </w:t>
      </w:r>
      <w:r>
        <w:rPr>
          <w:rFonts w:hint="eastAsia"/>
        </w:rPr>
        <w:t>人民的健康和有关机构提供的服务都有改善，但仍有很多挑战。近年来总体、产妇和婴儿死亡率均有下降，出生时的预期寿命略有上升。</w:t>
      </w:r>
    </w:p>
    <w:p w:rsidR="00000000" w:rsidRDefault="00901CBE">
      <w:pPr>
        <w:spacing w:after="160"/>
        <w:textAlignment w:val="center"/>
      </w:pPr>
      <w:r>
        <w:tab/>
        <w:t xml:space="preserve">324.  </w:t>
      </w:r>
      <w:r>
        <w:rPr>
          <w:rFonts w:hint="eastAsia"/>
        </w:rPr>
        <w:t>根据</w:t>
      </w:r>
      <w:r>
        <w:t>1994</w:t>
      </w:r>
      <w:r>
        <w:rPr>
          <w:rFonts w:hint="eastAsia"/>
        </w:rPr>
        <w:t>年的卫生统计数字，国家卫生系统诊断确定须住院治疗的疾病，主要原因如下：</w:t>
      </w:r>
    </w:p>
    <w:tbl>
      <w:tblPr>
        <w:tblW w:w="0" w:type="auto"/>
        <w:tblInd w:w="2162" w:type="dxa"/>
        <w:tblLayout w:type="fixed"/>
        <w:tblCellMar>
          <w:left w:w="28" w:type="dxa"/>
          <w:right w:w="28" w:type="dxa"/>
        </w:tblCellMar>
        <w:tblLook w:val="0000" w:firstRow="0" w:lastRow="0" w:firstColumn="0" w:lastColumn="0" w:noHBand="0" w:noVBand="0"/>
      </w:tblPr>
      <w:tblGrid>
        <w:gridCol w:w="2760"/>
        <w:gridCol w:w="2640"/>
      </w:tblGrid>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肠胃感染病</w:t>
            </w:r>
          </w:p>
        </w:tc>
        <w:tc>
          <w:tcPr>
            <w:tcW w:w="2640" w:type="dxa"/>
          </w:tcPr>
          <w:p w:rsidR="00000000" w:rsidRDefault="00901CBE">
            <w:pPr>
              <w:pStyle w:val="Heading3"/>
              <w:spacing w:after="0" w:line="312" w:lineRule="auto"/>
              <w:ind w:right="851"/>
              <w:jc w:val="right"/>
            </w:pPr>
            <w:r>
              <w:rPr>
                <w:u w:val="none"/>
              </w:rPr>
              <w:t>75,405</w:t>
            </w:r>
            <w:r>
              <w:rPr>
                <w:rFonts w:hint="eastAsia"/>
                <w:u w:val="none"/>
              </w:rPr>
              <w:t>例</w:t>
            </w:r>
          </w:p>
        </w:tc>
      </w:tr>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恶性肿瘤</w:t>
            </w:r>
          </w:p>
        </w:tc>
        <w:tc>
          <w:tcPr>
            <w:tcW w:w="2640" w:type="dxa"/>
          </w:tcPr>
          <w:p w:rsidR="00000000" w:rsidRDefault="00901CBE">
            <w:pPr>
              <w:pStyle w:val="Heading3"/>
              <w:spacing w:after="0" w:line="312" w:lineRule="auto"/>
              <w:ind w:right="851"/>
              <w:jc w:val="right"/>
            </w:pPr>
            <w:r>
              <w:rPr>
                <w:u w:val="none"/>
              </w:rPr>
              <w:t>92,499</w:t>
            </w:r>
            <w:r>
              <w:rPr>
                <w:rFonts w:hint="eastAsia"/>
                <w:u w:val="none"/>
              </w:rPr>
              <w:t>例</w:t>
            </w:r>
          </w:p>
        </w:tc>
      </w:tr>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糖尿病</w:t>
            </w:r>
          </w:p>
        </w:tc>
        <w:tc>
          <w:tcPr>
            <w:tcW w:w="2640" w:type="dxa"/>
          </w:tcPr>
          <w:p w:rsidR="00000000" w:rsidRDefault="00901CBE">
            <w:pPr>
              <w:pStyle w:val="Heading3"/>
              <w:spacing w:after="0" w:line="312" w:lineRule="auto"/>
              <w:ind w:right="851"/>
              <w:jc w:val="right"/>
              <w:rPr>
                <w:u w:val="none"/>
              </w:rPr>
            </w:pPr>
            <w:r>
              <w:rPr>
                <w:u w:val="none"/>
              </w:rPr>
              <w:t>87,927</w:t>
            </w:r>
            <w:r>
              <w:rPr>
                <w:rFonts w:hint="eastAsia"/>
                <w:u w:val="none"/>
              </w:rPr>
              <w:t>例</w:t>
            </w:r>
          </w:p>
        </w:tc>
      </w:tr>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循环系统疾病</w:t>
            </w:r>
          </w:p>
        </w:tc>
        <w:tc>
          <w:tcPr>
            <w:tcW w:w="2640" w:type="dxa"/>
          </w:tcPr>
          <w:p w:rsidR="00000000" w:rsidRDefault="00901CBE">
            <w:pPr>
              <w:pStyle w:val="Heading3"/>
              <w:spacing w:after="0" w:line="312" w:lineRule="auto"/>
              <w:ind w:right="851"/>
              <w:jc w:val="right"/>
              <w:rPr>
                <w:u w:val="none"/>
              </w:rPr>
            </w:pPr>
            <w:r>
              <w:rPr>
                <w:u w:val="none"/>
              </w:rPr>
              <w:t>150,963</w:t>
            </w:r>
            <w:r>
              <w:rPr>
                <w:rFonts w:hint="eastAsia"/>
                <w:u w:val="none"/>
              </w:rPr>
              <w:t>例</w:t>
            </w:r>
          </w:p>
        </w:tc>
      </w:tr>
      <w:tr w:rsidR="00000000">
        <w:tblPrEx>
          <w:tblCellMar>
            <w:top w:w="0" w:type="dxa"/>
            <w:bottom w:w="0" w:type="dxa"/>
          </w:tblCellMar>
        </w:tblPrEx>
        <w:tc>
          <w:tcPr>
            <w:tcW w:w="2760" w:type="dxa"/>
          </w:tcPr>
          <w:p w:rsidR="00000000" w:rsidRDefault="00901CBE">
            <w:pPr>
              <w:spacing w:line="312" w:lineRule="auto"/>
            </w:pPr>
            <w:r>
              <w:rPr>
                <w:rFonts w:hint="eastAsia"/>
              </w:rPr>
              <w:t>腹疝</w:t>
            </w:r>
          </w:p>
        </w:tc>
        <w:tc>
          <w:tcPr>
            <w:tcW w:w="2640" w:type="dxa"/>
          </w:tcPr>
          <w:p w:rsidR="00000000" w:rsidRDefault="00901CBE">
            <w:pPr>
              <w:pStyle w:val="Heading3"/>
              <w:spacing w:after="0" w:line="312" w:lineRule="auto"/>
              <w:ind w:right="851"/>
              <w:jc w:val="right"/>
            </w:pPr>
            <w:r>
              <w:rPr>
                <w:u w:val="none"/>
              </w:rPr>
              <w:t>88,999</w:t>
            </w:r>
            <w:r>
              <w:rPr>
                <w:rFonts w:hint="eastAsia"/>
                <w:u w:val="none"/>
              </w:rPr>
              <w:t>例</w:t>
            </w:r>
          </w:p>
        </w:tc>
      </w:tr>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尿道疾病</w:t>
            </w:r>
          </w:p>
        </w:tc>
        <w:tc>
          <w:tcPr>
            <w:tcW w:w="2640" w:type="dxa"/>
          </w:tcPr>
          <w:p w:rsidR="00000000" w:rsidRDefault="00901CBE">
            <w:pPr>
              <w:pStyle w:val="Heading3"/>
              <w:spacing w:after="0" w:line="312" w:lineRule="auto"/>
              <w:ind w:right="851"/>
              <w:jc w:val="right"/>
            </w:pPr>
            <w:r>
              <w:rPr>
                <w:u w:val="none"/>
              </w:rPr>
              <w:t>151,970</w:t>
            </w:r>
            <w:r>
              <w:rPr>
                <w:rFonts w:hint="eastAsia"/>
                <w:u w:val="none"/>
              </w:rPr>
              <w:t>例</w:t>
            </w:r>
          </w:p>
        </w:tc>
      </w:tr>
      <w:tr w:rsidR="00000000">
        <w:tblPrEx>
          <w:tblCellMar>
            <w:top w:w="0" w:type="dxa"/>
            <w:bottom w:w="0" w:type="dxa"/>
          </w:tblCellMar>
        </w:tblPrEx>
        <w:tc>
          <w:tcPr>
            <w:tcW w:w="2760" w:type="dxa"/>
          </w:tcPr>
          <w:p w:rsidR="00000000" w:rsidRDefault="00901CBE">
            <w:pPr>
              <w:pStyle w:val="Heading3"/>
              <w:spacing w:after="0" w:line="312" w:lineRule="auto"/>
              <w:jc w:val="both"/>
            </w:pPr>
            <w:r>
              <w:rPr>
                <w:rFonts w:hint="eastAsia"/>
                <w:u w:val="none"/>
              </w:rPr>
              <w:t>外伤</w:t>
            </w:r>
            <w:r>
              <w:rPr>
                <w:rFonts w:hint="eastAsia"/>
                <w:u w:val="none"/>
              </w:rPr>
              <w:t>和中毒</w:t>
            </w:r>
          </w:p>
        </w:tc>
        <w:tc>
          <w:tcPr>
            <w:tcW w:w="2640" w:type="dxa"/>
          </w:tcPr>
          <w:p w:rsidR="00000000" w:rsidRDefault="00901CBE">
            <w:pPr>
              <w:pStyle w:val="Heading3"/>
              <w:spacing w:after="0" w:line="312" w:lineRule="auto"/>
              <w:ind w:right="851"/>
              <w:jc w:val="right"/>
            </w:pPr>
            <w:r>
              <w:rPr>
                <w:u w:val="none"/>
              </w:rPr>
              <w:t>259,610</w:t>
            </w:r>
            <w:r>
              <w:rPr>
                <w:rFonts w:hint="eastAsia"/>
                <w:u w:val="none"/>
              </w:rPr>
              <w:t>例</w:t>
            </w:r>
          </w:p>
        </w:tc>
      </w:tr>
    </w:tbl>
    <w:p w:rsidR="00000000" w:rsidRDefault="00901CBE">
      <w:pPr>
        <w:spacing w:before="120"/>
      </w:pPr>
      <w:r>
        <w:tab/>
        <w:t xml:space="preserve">325.  </w:t>
      </w:r>
      <w:r>
        <w:rPr>
          <w:rFonts w:hint="eastAsia"/>
        </w:rPr>
        <w:t>最常见通常又不需住院治疗的小病，是一些传染疾病，主要是呼吸道和消化系统疾病，影响最多的是儿童。</w:t>
      </w:r>
    </w:p>
    <w:p w:rsidR="00000000" w:rsidRDefault="00901CBE">
      <w:pPr>
        <w:spacing w:after="240"/>
        <w:textAlignment w:val="center"/>
      </w:pPr>
      <w:r>
        <w:tab/>
        <w:t xml:space="preserve">326.  </w:t>
      </w:r>
      <w:r>
        <w:rPr>
          <w:rFonts w:hint="eastAsia"/>
        </w:rPr>
        <w:t>在精神卫生方面，根据掌握的资料估计，</w:t>
      </w:r>
      <w:r>
        <w:t>18</w:t>
      </w:r>
      <w:r>
        <w:rPr>
          <w:rFonts w:hint="eastAsia"/>
        </w:rPr>
        <w:t>至</w:t>
      </w:r>
      <w:r>
        <w:t>64</w:t>
      </w:r>
      <w:r>
        <w:rPr>
          <w:rFonts w:hint="eastAsia"/>
        </w:rPr>
        <w:t>岁之间有精神问题的总发病率大约是</w:t>
      </w:r>
      <w:r>
        <w:t>20%</w:t>
      </w:r>
      <w:r>
        <w:rPr>
          <w:rFonts w:hint="eastAsia"/>
        </w:rPr>
        <w:t>，主要是抑郁症和焦虑不安，还有酗酒。精神分裂症的发病率为</w:t>
      </w:r>
      <w:r>
        <w:t>1</w:t>
      </w:r>
      <w:r>
        <w:rPr>
          <w:rFonts w:hint="eastAsia"/>
        </w:rPr>
        <w:t>至</w:t>
      </w:r>
      <w:r>
        <w:t>2%</w:t>
      </w:r>
      <w:r>
        <w:rPr>
          <w:rFonts w:hint="eastAsia"/>
        </w:rPr>
        <w:t>。据估计总人口的大约</w:t>
      </w:r>
      <w:r>
        <w:t>9%</w:t>
      </w:r>
      <w:r>
        <w:rPr>
          <w:rFonts w:hint="eastAsia"/>
        </w:rPr>
        <w:t>精神不够正常，</w:t>
      </w:r>
      <w:r>
        <w:t>2</w:t>
      </w:r>
      <w:r>
        <w:rPr>
          <w:rFonts w:hint="eastAsia"/>
        </w:rPr>
        <w:t>至</w:t>
      </w:r>
      <w:r>
        <w:t>4%</w:t>
      </w:r>
      <w:r>
        <w:rPr>
          <w:rFonts w:hint="eastAsia"/>
        </w:rPr>
        <w:t>有学习困难，还有类似数量的人有语言障碍。这些问题由于各种服务的利用不足和一些危险因素增加而进一步加剧，如营养不良、经济危机，和使用镇静剂和精神药物的情况增加，特别是年</w:t>
      </w:r>
      <w:r>
        <w:rPr>
          <w:rFonts w:hint="eastAsia"/>
        </w:rPr>
        <w:t>青人。</w:t>
      </w:r>
    </w:p>
    <w:p w:rsidR="00000000" w:rsidRDefault="00901CBE">
      <w:pPr>
        <w:pStyle w:val="Heading4"/>
        <w:spacing w:after="160"/>
      </w:pPr>
      <w:r>
        <w:rPr>
          <w:rFonts w:hint="eastAsia"/>
        </w:rPr>
        <w:t>有关国家卫生政策和落实初级卫生保健措施的情况</w:t>
      </w:r>
    </w:p>
    <w:p w:rsidR="00000000" w:rsidRDefault="00901CBE">
      <w:r>
        <w:tab/>
        <w:t xml:space="preserve">327.  </w:t>
      </w:r>
      <w:r>
        <w:rPr>
          <w:rFonts w:hint="eastAsia"/>
        </w:rPr>
        <w:t>任何国家希望实现全面发展的社会政策，都必须把重点放在不断追求儿童的幸福、发展和存活上。墨西哥政府的政治意愿，致力于墨西哥的男女孩子们。一个国家只有当它的价值深深植根于健康和有教养的人民之中时，才可指望取得进步。因此，墨西哥政府和社会为儿童采取的措施，将改善这一代和将来作为墨西哥男女公民的世世代代的人的生活条件。</w:t>
      </w:r>
    </w:p>
    <w:p w:rsidR="00000000" w:rsidRDefault="00901CBE">
      <w:r>
        <w:tab/>
        <w:t xml:space="preserve">328.  </w:t>
      </w:r>
      <w:r>
        <w:rPr>
          <w:rFonts w:hint="eastAsia"/>
        </w:rPr>
        <w:t>虽然国家卫生局取得了不容置疑的成就，但其目前的活动和组织形式可能难以扭转累计亏绌，满足它的使用者对更好和更有效服务的</w:t>
      </w:r>
      <w:r>
        <w:rPr>
          <w:rFonts w:hint="eastAsia"/>
        </w:rPr>
        <w:t>要求。</w:t>
      </w:r>
    </w:p>
    <w:p w:rsidR="00000000" w:rsidRDefault="00901CBE">
      <w:pPr>
        <w:spacing w:after="240"/>
        <w:textAlignment w:val="center"/>
      </w:pPr>
      <w:r>
        <w:tab/>
        <w:t xml:space="preserve">329.  </w:t>
      </w:r>
      <w:r>
        <w:rPr>
          <w:rFonts w:hint="eastAsia"/>
        </w:rPr>
        <w:t>在正式能享有公共机构的医疗服务方面，有两类使用者：属于社会保险制度的人</w:t>
      </w:r>
      <w:r>
        <w:t>(</w:t>
      </w:r>
      <w:r>
        <w:rPr>
          <w:rFonts w:hint="eastAsia"/>
        </w:rPr>
        <w:t>大约</w:t>
      </w:r>
      <w:r>
        <w:t>4,500</w:t>
      </w:r>
      <w:r>
        <w:rPr>
          <w:rFonts w:hint="eastAsia"/>
        </w:rPr>
        <w:t>万</w:t>
      </w:r>
      <w:r>
        <w:t>)</w:t>
      </w:r>
      <w:r>
        <w:rPr>
          <w:rFonts w:hint="eastAsia"/>
        </w:rPr>
        <w:t>，和没有参加此种保险的人</w:t>
      </w:r>
      <w:r>
        <w:t>(</w:t>
      </w:r>
      <w:r>
        <w:rPr>
          <w:rFonts w:hint="eastAsia"/>
        </w:rPr>
        <w:t>大约</w:t>
      </w:r>
      <w:r>
        <w:t>3,500</w:t>
      </w:r>
      <w:r>
        <w:rPr>
          <w:rFonts w:hint="eastAsia"/>
        </w:rPr>
        <w:t>万</w:t>
      </w:r>
      <w:r>
        <w:t>)</w:t>
      </w:r>
      <w:r>
        <w:rPr>
          <w:rFonts w:hint="eastAsia"/>
        </w:rPr>
        <w:t>。第一类人包括在正规经济部门工作的人。未参加保险的一类，是那些不属正规经济部门的人，主要是农村居民和自营职业的中间阶层，他们得不到保护，也没有购买个人的医疗保险。这一类人中的大多数利用卫生部提供的公共服务、</w:t>
      </w:r>
      <w:r>
        <w:t>IMSS</w:t>
      </w:r>
      <w:r>
        <w:rPr>
          <w:rFonts w:hint="eastAsia"/>
        </w:rPr>
        <w:t>的互助方案，以及州和市的服务。还有一类属第三类，他们无论是否加入社会保险，通常总是依靠私人医疗服务。</w:t>
      </w:r>
    </w:p>
    <w:p w:rsidR="00000000" w:rsidRDefault="00901CBE">
      <w:pPr>
        <w:pStyle w:val="Heading4"/>
        <w:spacing w:after="160"/>
      </w:pPr>
      <w:r>
        <w:rPr>
          <w:rFonts w:hint="eastAsia"/>
        </w:rPr>
        <w:t>卫</w:t>
      </w:r>
      <w:r>
        <w:t xml:space="preserve"> </w:t>
      </w:r>
      <w:r>
        <w:rPr>
          <w:rFonts w:hint="eastAsia"/>
        </w:rPr>
        <w:t>生</w:t>
      </w:r>
      <w:r>
        <w:t xml:space="preserve"> </w:t>
      </w:r>
      <w:r>
        <w:rPr>
          <w:rFonts w:hint="eastAsia"/>
        </w:rPr>
        <w:t>部</w:t>
      </w:r>
    </w:p>
    <w:p w:rsidR="00000000" w:rsidRDefault="00901CBE">
      <w:r>
        <w:tab/>
        <w:t xml:space="preserve">330.  </w:t>
      </w:r>
      <w:r>
        <w:rPr>
          <w:rFonts w:hint="eastAsia"/>
        </w:rPr>
        <w:t>最严重的贫困问</w:t>
      </w:r>
      <w:r>
        <w:rPr>
          <w:rFonts w:hint="eastAsia"/>
        </w:rPr>
        <w:t>题是在偏远的农村地区，那些地方交通不便，使得到教育和医疗卫生服务、获得基本信息和到其他地区就业，都要付出很高的代价。对那些地区的具体战略，是通过一套基本的一揽子医疗卫生服务</w:t>
      </w:r>
      <w:r>
        <w:t>(PBSS)</w:t>
      </w:r>
      <w:r>
        <w:rPr>
          <w:rFonts w:hint="eastAsia"/>
        </w:rPr>
        <w:t>，直接帮助生活极端贫困的家庭，要求必须向所有人提供</w:t>
      </w:r>
      <w:r>
        <w:t xml:space="preserve">PBSS,  </w:t>
      </w:r>
      <w:r>
        <w:rPr>
          <w:rFonts w:hint="eastAsia"/>
        </w:rPr>
        <w:t>满足优先需要。其中包括可行的、费用低而作用大的措施。实施这套计划是扩大医疗卫生服务范围的基本战略。它包括具体的促进、预防、治疗和康复措施，对象是个人、家庭、社区和环境。</w:t>
      </w:r>
    </w:p>
    <w:p w:rsidR="00000000" w:rsidRDefault="00901CBE">
      <w:r>
        <w:tab/>
        <w:t xml:space="preserve">331.  </w:t>
      </w:r>
      <w:r>
        <w:rPr>
          <w:rFonts w:hint="eastAsia"/>
        </w:rPr>
        <w:t>措施之一，是监测儿童的营养和成长情况，以便定期对</w:t>
      </w:r>
      <w:r>
        <w:t>5</w:t>
      </w:r>
      <w:r>
        <w:rPr>
          <w:rFonts w:hint="eastAsia"/>
        </w:rPr>
        <w:t>岁以下儿童的营养情况进行单独估</w:t>
      </w:r>
      <w:r>
        <w:rPr>
          <w:rFonts w:hint="eastAsia"/>
        </w:rPr>
        <w:t>评，借助体重、身高和年龄等指示数和心理活动发展参数，改善从出生到</w:t>
      </w:r>
      <w:r>
        <w:t>5</w:t>
      </w:r>
      <w:r>
        <w:rPr>
          <w:rFonts w:hint="eastAsia"/>
        </w:rPr>
        <w:t>岁之间儿童的身体成长和发展。这些定期估评帮助及时发现出生时体重过低、成长和发育等方面的问题，并有利于采取预防行动，保证所有儿童得到全面成长和发育。这些措施还配合了在国家卫生周期间对母亲的膳食和营养指导，和提供微量营养素。</w:t>
      </w:r>
    </w:p>
    <w:p w:rsidR="00000000" w:rsidRDefault="00901CBE">
      <w:pPr>
        <w:spacing w:after="240"/>
        <w:textAlignment w:val="center"/>
      </w:pPr>
      <w:r>
        <w:tab/>
        <w:t xml:space="preserve">332.  </w:t>
      </w:r>
      <w:r>
        <w:rPr>
          <w:rFonts w:hint="eastAsia"/>
        </w:rPr>
        <w:t>“健康始于家中”计划从</w:t>
      </w:r>
      <w:r>
        <w:t>1989</w:t>
      </w:r>
      <w:r>
        <w:rPr>
          <w:rFonts w:hint="eastAsia"/>
        </w:rPr>
        <w:t>年</w:t>
      </w:r>
      <w:r>
        <w:t>5</w:t>
      </w:r>
      <w:r>
        <w:rPr>
          <w:rFonts w:hint="eastAsia"/>
        </w:rPr>
        <w:t>月开始，在计划实行的</w:t>
      </w:r>
      <w:r>
        <w:t>8</w:t>
      </w:r>
      <w:r>
        <w:rPr>
          <w:rFonts w:hint="eastAsia"/>
        </w:rPr>
        <w:t>年时间里，共招募了</w:t>
      </w:r>
      <w:r>
        <w:t>132,210</w:t>
      </w:r>
      <w:r>
        <w:rPr>
          <w:rFonts w:hint="eastAsia"/>
        </w:rPr>
        <w:t>名卫生人员，</w:t>
      </w:r>
      <w:r>
        <w:t>1,288,453</w:t>
      </w:r>
      <w:r>
        <w:rPr>
          <w:rFonts w:hint="eastAsia"/>
        </w:rPr>
        <w:t>名推广人员，他们分布在</w:t>
      </w:r>
      <w:r>
        <w:t>32</w:t>
      </w:r>
      <w:r>
        <w:rPr>
          <w:rFonts w:hint="eastAsia"/>
        </w:rPr>
        <w:t>个联邦州的</w:t>
      </w:r>
      <w:r>
        <w:t>223</w:t>
      </w:r>
      <w:r>
        <w:rPr>
          <w:rFonts w:hint="eastAsia"/>
        </w:rPr>
        <w:t>个卫生区。该计划向</w:t>
      </w:r>
      <w:r>
        <w:t>1,420,663</w:t>
      </w:r>
      <w:r>
        <w:rPr>
          <w:rFonts w:hint="eastAsia"/>
        </w:rPr>
        <w:t>个家庭和一百多</w:t>
      </w:r>
      <w:r>
        <w:rPr>
          <w:rFonts w:hint="eastAsia"/>
        </w:rPr>
        <w:t>万人提供服务，他们之中的很大比例生活在农村地区和大城市的边缘化地带，生活极端贫困。目前该计划的覆盖率是总人口的</w:t>
      </w:r>
      <w:r>
        <w:t>8%</w:t>
      </w:r>
      <w:r>
        <w:rPr>
          <w:rFonts w:hint="eastAsia"/>
        </w:rPr>
        <w:t>，即一名卫生人员或工作人员负责</w:t>
      </w:r>
      <w:r>
        <w:t>13</w:t>
      </w:r>
      <w:r>
        <w:rPr>
          <w:rFonts w:hint="eastAsia"/>
        </w:rPr>
        <w:t>个家庭，而目标是达到每名卫生人员或工作人员负责</w:t>
      </w:r>
      <w:r>
        <w:t>6</w:t>
      </w:r>
      <w:r>
        <w:rPr>
          <w:rFonts w:hint="eastAsia"/>
        </w:rPr>
        <w:t>个家庭。提高方案覆盖范围的努力现正遇到新的挑战，因为方案正在把重点放在较小和更偏远的社区，造成了培训上的困难。</w:t>
      </w:r>
    </w:p>
    <w:p w:rsidR="00000000" w:rsidRDefault="00901CBE">
      <w:pPr>
        <w:pStyle w:val="Heading4"/>
        <w:spacing w:after="160"/>
      </w:pPr>
      <w:r>
        <w:rPr>
          <w:rFonts w:hint="eastAsia"/>
        </w:rPr>
        <w:t>墨西哥社会保险局</w:t>
      </w:r>
    </w:p>
    <w:p w:rsidR="00000000" w:rsidRDefault="00901CBE">
      <w:r>
        <w:tab/>
        <w:t xml:space="preserve">333.  </w:t>
      </w:r>
      <w:r>
        <w:rPr>
          <w:rFonts w:hint="eastAsia"/>
        </w:rPr>
        <w:t>墨西哥社会保险局</w:t>
      </w:r>
      <w:r>
        <w:t>(IMSS)</w:t>
      </w:r>
      <w:r>
        <w:rPr>
          <w:rFonts w:hint="eastAsia"/>
        </w:rPr>
        <w:t>为墨西哥</w:t>
      </w:r>
      <w:r>
        <w:t>40%</w:t>
      </w:r>
      <w:r>
        <w:rPr>
          <w:rFonts w:hint="eastAsia"/>
        </w:rPr>
        <w:t>的人口提供医疗服务。一种家庭健康保险计划将在</w:t>
      </w:r>
      <w:r>
        <w:t>1997</w:t>
      </w:r>
      <w:r>
        <w:rPr>
          <w:rFonts w:hint="eastAsia"/>
        </w:rPr>
        <w:t>年</w:t>
      </w:r>
      <w:r>
        <w:t>7</w:t>
      </w:r>
      <w:r>
        <w:rPr>
          <w:rFonts w:hint="eastAsia"/>
        </w:rPr>
        <w:t>月起生效，该项计划在固定交费的基础上，使所有没有工资收入的人和他或她的家庭</w:t>
      </w:r>
      <w:r>
        <w:rPr>
          <w:rFonts w:hint="eastAsia"/>
        </w:rPr>
        <w:t>成员有权得到</w:t>
      </w:r>
      <w:r>
        <w:t>IMSS</w:t>
      </w:r>
      <w:r>
        <w:rPr>
          <w:rFonts w:hint="eastAsia"/>
        </w:rPr>
        <w:t>的医疗服务；这是在平等基础上实现普遍保险的一个进步。</w:t>
      </w:r>
    </w:p>
    <w:p w:rsidR="00000000" w:rsidRDefault="00901CBE">
      <w:r>
        <w:tab/>
        <w:t xml:space="preserve">334.  </w:t>
      </w:r>
      <w:r>
        <w:rPr>
          <w:rFonts w:hint="eastAsia"/>
        </w:rPr>
        <w:t>为了保证所有有病的人得到医疗和服务，该协会在全国各地的重点地区分布有以下设施：</w:t>
      </w:r>
    </w:p>
    <w:p w:rsidR="00000000" w:rsidRDefault="00901CBE" w:rsidP="00901CBE">
      <w:pPr>
        <w:pStyle w:val="a0"/>
        <w:numPr>
          <w:ilvl w:val="0"/>
          <w:numId w:val="28"/>
        </w:numPr>
        <w:ind w:left="1531" w:hanging="510"/>
      </w:pPr>
      <w:r>
        <w:t>1,496</w:t>
      </w:r>
      <w:r>
        <w:rPr>
          <w:rFonts w:hint="eastAsia"/>
        </w:rPr>
        <w:t>个家庭卫生单位</w:t>
      </w:r>
      <w:r>
        <w:t>(</w:t>
      </w:r>
      <w:r>
        <w:rPr>
          <w:rFonts w:hint="eastAsia"/>
        </w:rPr>
        <w:t>一级医疗</w:t>
      </w:r>
      <w:r>
        <w:t>)</w:t>
      </w:r>
      <w:r>
        <w:rPr>
          <w:rFonts w:hint="eastAsia"/>
        </w:rPr>
        <w:t>，为</w:t>
      </w:r>
      <w:r>
        <w:t>85%</w:t>
      </w:r>
      <w:r>
        <w:rPr>
          <w:rFonts w:hint="eastAsia"/>
        </w:rPr>
        <w:t>的需求提供门诊医疗和家庭医疗；</w:t>
      </w:r>
    </w:p>
    <w:p w:rsidR="00000000" w:rsidRDefault="00901CBE" w:rsidP="00901CBE">
      <w:pPr>
        <w:pStyle w:val="a0"/>
        <w:numPr>
          <w:ilvl w:val="0"/>
          <w:numId w:val="28"/>
        </w:numPr>
        <w:ind w:left="1531" w:hanging="510"/>
      </w:pPr>
      <w:r>
        <w:t>217</w:t>
      </w:r>
      <w:r>
        <w:rPr>
          <w:rFonts w:hint="eastAsia"/>
        </w:rPr>
        <w:t>个地方普通医院</w:t>
      </w:r>
      <w:r>
        <w:t>(</w:t>
      </w:r>
      <w:r>
        <w:rPr>
          <w:rFonts w:hint="eastAsia"/>
        </w:rPr>
        <w:t>二级医疗</w:t>
      </w:r>
      <w:r>
        <w:t>)</w:t>
      </w:r>
      <w:r>
        <w:rPr>
          <w:rFonts w:hint="eastAsia"/>
        </w:rPr>
        <w:t>，处理最常见的中等复杂程度的健康问题，需要住院治疗和诊断、外科和治疗服务的。另外还有一个</w:t>
      </w:r>
      <w:r>
        <w:t>24</w:t>
      </w:r>
      <w:r>
        <w:rPr>
          <w:rFonts w:hint="eastAsia"/>
        </w:rPr>
        <w:t>小时每周</w:t>
      </w:r>
      <w:r>
        <w:t>7</w:t>
      </w:r>
      <w:r>
        <w:rPr>
          <w:rFonts w:hint="eastAsia"/>
        </w:rPr>
        <w:t>天开设的急诊服务；</w:t>
      </w:r>
    </w:p>
    <w:p w:rsidR="00000000" w:rsidRDefault="00901CBE" w:rsidP="00901CBE">
      <w:pPr>
        <w:pStyle w:val="a0"/>
        <w:numPr>
          <w:ilvl w:val="0"/>
          <w:numId w:val="28"/>
        </w:numPr>
        <w:spacing w:after="320"/>
        <w:ind w:left="1531" w:hanging="510"/>
        <w:textAlignment w:val="center"/>
      </w:pPr>
      <w:r>
        <w:t>41</w:t>
      </w:r>
      <w:r>
        <w:rPr>
          <w:rFonts w:hint="eastAsia"/>
        </w:rPr>
        <w:t>所专门医院，治疗复杂和不常见的疾病，需要先进的技术。这些医院除提供治疗外，还培训医疗卫生服务人员，进行生物医</w:t>
      </w:r>
      <w:r>
        <w:rPr>
          <w:rFonts w:hint="eastAsia"/>
        </w:rPr>
        <w:t>学、临床和社会医学的研究。</w:t>
      </w:r>
    </w:p>
    <w:p w:rsidR="00000000" w:rsidRDefault="00901CBE">
      <w:pPr>
        <w:pStyle w:val="Heading4"/>
        <w:spacing w:after="160"/>
      </w:pPr>
      <w:r>
        <w:rPr>
          <w:rFonts w:hint="eastAsia"/>
        </w:rPr>
        <w:t>在初级保健和卫生促进方面履行国际承诺的战略——</w:t>
      </w:r>
      <w:r>
        <w:t xml:space="preserve"> </w:t>
      </w:r>
      <w:r>
        <w:rPr>
          <w:rFonts w:hint="eastAsia"/>
        </w:rPr>
        <w:t>公共机构保健方案</w:t>
      </w:r>
    </w:p>
    <w:p w:rsidR="00000000" w:rsidRDefault="00901CBE">
      <w:r>
        <w:tab/>
        <w:t xml:space="preserve">335.  </w:t>
      </w:r>
      <w:r>
        <w:rPr>
          <w:rFonts w:hint="eastAsia"/>
        </w:rPr>
        <w:t>为了满足有关人口对卫生保健的需求，履行对国际机构的承诺，即在社区积极和负责地参与的基础上，制订初级医疗保健战略，实现“</w:t>
      </w:r>
      <w:r>
        <w:t>2000</w:t>
      </w:r>
      <w:r>
        <w:rPr>
          <w:rFonts w:hint="eastAsia"/>
        </w:rPr>
        <w:t>年人人享有健康”的目标，</w:t>
      </w:r>
      <w:r>
        <w:t>IMSS</w:t>
      </w:r>
      <w:r>
        <w:rPr>
          <w:rFonts w:hint="eastAsia"/>
        </w:rPr>
        <w:t>制订了以卫生教育和促进为重点的计划，包括该局从</w:t>
      </w:r>
      <w:r>
        <w:t>1985</w:t>
      </w:r>
      <w:r>
        <w:rPr>
          <w:rFonts w:hint="eastAsia"/>
        </w:rPr>
        <w:t>年以来一直在执行的公共机构卫生促进方案。</w:t>
      </w:r>
    </w:p>
    <w:p w:rsidR="00000000" w:rsidRDefault="00901CBE">
      <w:r>
        <w:tab/>
        <w:t xml:space="preserve">336.  </w:t>
      </w:r>
      <w:r>
        <w:rPr>
          <w:rFonts w:hint="eastAsia"/>
        </w:rPr>
        <w:t>该方案的意图是帮助改善有关人口的生活质量和卫生标准，找出并预防危险因素和健康问题，促进养成有益于健康的习惯和生活方式。</w:t>
      </w:r>
    </w:p>
    <w:p w:rsidR="00000000" w:rsidRDefault="00901CBE">
      <w:r>
        <w:tab/>
        <w:t xml:space="preserve">337.  </w:t>
      </w:r>
      <w:r>
        <w:rPr>
          <w:rFonts w:hint="eastAsia"/>
        </w:rPr>
        <w:t>方</w:t>
      </w:r>
      <w:r>
        <w:rPr>
          <w:rFonts w:hint="eastAsia"/>
        </w:rPr>
        <w:t>案的活动由各机构之间进行协调，通过宣传活动、建立委员会和支援组织、培训卫生工作者和推广人员，鼓励社区参与。这些活动的目的是促进共同执行卫生工作的战略、卫生教育和预防社区的主要疾病，鼓励自我保健和独立管理。</w:t>
      </w:r>
    </w:p>
    <w:p w:rsidR="00000000" w:rsidRDefault="00901CBE">
      <w:r>
        <w:tab/>
        <w:t xml:space="preserve">338.  </w:t>
      </w:r>
      <w:r>
        <w:rPr>
          <w:rFonts w:hint="eastAsia"/>
        </w:rPr>
        <w:t>卫生教育战略规定了方案主要活动的准则：</w:t>
      </w:r>
    </w:p>
    <w:p w:rsidR="00000000" w:rsidRDefault="00901CBE">
      <w:pPr>
        <w:spacing w:line="324" w:lineRule="auto"/>
        <w:ind w:left="1554"/>
      </w:pPr>
      <w:r>
        <w:rPr>
          <w:rFonts w:hint="eastAsia"/>
        </w:rPr>
        <w:t>社区参与</w:t>
      </w:r>
    </w:p>
    <w:p w:rsidR="00000000" w:rsidRDefault="00901CBE">
      <w:pPr>
        <w:spacing w:line="324" w:lineRule="auto"/>
        <w:ind w:left="1554"/>
      </w:pPr>
      <w:r>
        <w:rPr>
          <w:rFonts w:hint="eastAsia"/>
        </w:rPr>
        <w:t>信息和培训</w:t>
      </w:r>
    </w:p>
    <w:p w:rsidR="00000000" w:rsidRDefault="00901CBE">
      <w:pPr>
        <w:spacing w:line="324" w:lineRule="auto"/>
        <w:ind w:left="1554"/>
      </w:pPr>
      <w:r>
        <w:rPr>
          <w:rFonts w:hint="eastAsia"/>
        </w:rPr>
        <w:t>确定和预防危险因素</w:t>
      </w:r>
    </w:p>
    <w:p w:rsidR="00000000" w:rsidRDefault="00901CBE">
      <w:pPr>
        <w:spacing w:line="324" w:lineRule="auto"/>
        <w:ind w:left="1554"/>
      </w:pPr>
      <w:r>
        <w:rPr>
          <w:rFonts w:hint="eastAsia"/>
        </w:rPr>
        <w:t>改善饮食</w:t>
      </w:r>
    </w:p>
    <w:p w:rsidR="00000000" w:rsidRDefault="00901CBE">
      <w:pPr>
        <w:spacing w:line="324" w:lineRule="auto"/>
        <w:ind w:left="1554"/>
      </w:pPr>
      <w:r>
        <w:rPr>
          <w:rFonts w:hint="eastAsia"/>
        </w:rPr>
        <w:t>保护和提高家庭收入</w:t>
      </w:r>
    </w:p>
    <w:p w:rsidR="00000000" w:rsidRDefault="00901CBE">
      <w:pPr>
        <w:spacing w:line="324" w:lineRule="auto"/>
        <w:ind w:left="1554"/>
      </w:pPr>
      <w:r>
        <w:rPr>
          <w:rFonts w:hint="eastAsia"/>
        </w:rPr>
        <w:t>改善环境</w:t>
      </w:r>
    </w:p>
    <w:p w:rsidR="00000000" w:rsidRDefault="00901CBE">
      <w:pPr>
        <w:spacing w:line="324" w:lineRule="auto"/>
        <w:ind w:left="1554"/>
      </w:pPr>
      <w:r>
        <w:rPr>
          <w:rFonts w:hint="eastAsia"/>
        </w:rPr>
        <w:t>家庭、学校和工作场所及公共道路上的卫生</w:t>
      </w:r>
    </w:p>
    <w:p w:rsidR="00000000" w:rsidRDefault="00901CBE">
      <w:pPr>
        <w:spacing w:line="324" w:lineRule="auto"/>
        <w:ind w:left="1554"/>
      </w:pPr>
      <w:r>
        <w:rPr>
          <w:rFonts w:hint="eastAsia"/>
        </w:rPr>
        <w:t>精神健康和适当利用休闲时间。</w:t>
      </w:r>
    </w:p>
    <w:p w:rsidR="00000000" w:rsidRDefault="00901CBE">
      <w:r>
        <w:tab/>
        <w:t xml:space="preserve">339.  </w:t>
      </w:r>
      <w:r>
        <w:rPr>
          <w:rFonts w:hint="eastAsia"/>
        </w:rPr>
        <w:t>目的是在尊重人民种族、文化和精神价值的基础上，在人民中间促进新的“卫生文化”。方案覆盖</w:t>
      </w:r>
      <w:r>
        <w:rPr>
          <w:rFonts w:hint="eastAsia"/>
        </w:rPr>
        <w:t>以下群体：</w:t>
      </w:r>
    </w:p>
    <w:p w:rsidR="00000000" w:rsidRDefault="00901CBE" w:rsidP="00901CBE">
      <w:pPr>
        <w:pStyle w:val="a0"/>
        <w:numPr>
          <w:ilvl w:val="0"/>
          <w:numId w:val="29"/>
        </w:numPr>
        <w:ind w:left="1531" w:hanging="510"/>
      </w:pPr>
      <w:r>
        <w:rPr>
          <w:rFonts w:hint="eastAsia"/>
        </w:rPr>
        <w:t>符合条件的社区人士，通过基本学校卫生综合方案、促进卫生预防染上毒瘾、环境卫生、预防医学，和养老金领取者和退休人员的卫生教育等方案；</w:t>
      </w:r>
    </w:p>
    <w:p w:rsidR="00000000" w:rsidRDefault="00901CBE" w:rsidP="00901CBE">
      <w:pPr>
        <w:pStyle w:val="a0"/>
        <w:numPr>
          <w:ilvl w:val="0"/>
          <w:numId w:val="29"/>
        </w:numPr>
        <w:ind w:left="1531" w:hanging="510"/>
      </w:pPr>
      <w:r>
        <w:rPr>
          <w:rFonts w:hint="eastAsia"/>
        </w:rPr>
        <w:t>企业中的职工，已同那些企业达成协议，开展公共机构卫生促进方案的活动；</w:t>
      </w:r>
    </w:p>
    <w:p w:rsidR="00000000" w:rsidRDefault="00901CBE" w:rsidP="00901CBE">
      <w:pPr>
        <w:pStyle w:val="a0"/>
        <w:numPr>
          <w:ilvl w:val="0"/>
          <w:numId w:val="29"/>
        </w:numPr>
        <w:ind w:left="1531" w:hanging="510"/>
      </w:pPr>
      <w:r>
        <w:t>IMSS</w:t>
      </w:r>
      <w:r>
        <w:rPr>
          <w:rFonts w:hint="eastAsia"/>
        </w:rPr>
        <w:t>的职工。</w:t>
      </w:r>
    </w:p>
    <w:p w:rsidR="00000000" w:rsidRDefault="00901CBE">
      <w:pPr>
        <w:textAlignment w:val="center"/>
      </w:pPr>
      <w:r>
        <w:tab/>
        <w:t xml:space="preserve">340.  </w:t>
      </w:r>
      <w:r>
        <w:rPr>
          <w:rFonts w:hint="eastAsia"/>
        </w:rPr>
        <w:t>方案的组织和管理，以该局本身的建制为基础，配合其他各种执行卫生促进措施机构的参与；这种协调参与是通过该机构的管理和业务部门以及社区的代表组成的“公共机构卫生促进委员会”实现的。</w:t>
      </w:r>
    </w:p>
    <w:p w:rsidR="00000000" w:rsidRDefault="00901CBE">
      <w:pPr>
        <w:pStyle w:val="Heading3"/>
        <w:spacing w:before="240" w:after="120"/>
        <w:rPr>
          <w:sz w:val="21"/>
        </w:rPr>
      </w:pPr>
      <w:r>
        <w:rPr>
          <w:sz w:val="21"/>
        </w:rPr>
        <w:t>1996</w:t>
      </w:r>
      <w:r>
        <w:rPr>
          <w:rFonts w:hint="eastAsia"/>
          <w:sz w:val="21"/>
        </w:rPr>
        <w:t>年的覆盖范围</w:t>
      </w:r>
    </w:p>
    <w:tbl>
      <w:tblPr>
        <w:tblW w:w="0" w:type="auto"/>
        <w:tblInd w:w="612" w:type="dxa"/>
        <w:tblLayout w:type="fixed"/>
        <w:tblCellMar>
          <w:left w:w="28" w:type="dxa"/>
          <w:right w:w="28" w:type="dxa"/>
        </w:tblCellMar>
        <w:tblLook w:val="0000" w:firstRow="0" w:lastRow="0" w:firstColumn="0" w:lastColumn="0" w:noHBand="0" w:noVBand="0"/>
      </w:tblPr>
      <w:tblGrid>
        <w:gridCol w:w="5640"/>
        <w:gridCol w:w="2040"/>
      </w:tblGrid>
      <w:tr w:rsidR="00000000">
        <w:tblPrEx>
          <w:tblCellMar>
            <w:top w:w="0" w:type="dxa"/>
            <w:bottom w:w="0" w:type="dxa"/>
          </w:tblCellMar>
        </w:tblPrEx>
        <w:tc>
          <w:tcPr>
            <w:tcW w:w="5640" w:type="dxa"/>
          </w:tcPr>
          <w:p w:rsidR="00000000" w:rsidRDefault="00901CBE">
            <w:pPr>
              <w:spacing w:before="40" w:line="288" w:lineRule="auto"/>
              <w:ind w:left="567"/>
              <w:rPr>
                <w:sz w:val="21"/>
              </w:rPr>
            </w:pPr>
            <w:r>
              <w:rPr>
                <w:rFonts w:hint="eastAsia"/>
                <w:sz w:val="21"/>
              </w:rPr>
              <w:t>方案覆盖人口</w:t>
            </w:r>
          </w:p>
        </w:tc>
        <w:tc>
          <w:tcPr>
            <w:tcW w:w="2040" w:type="dxa"/>
          </w:tcPr>
          <w:p w:rsidR="00000000" w:rsidRDefault="00901CBE">
            <w:pPr>
              <w:spacing w:before="40" w:line="288" w:lineRule="auto"/>
              <w:ind w:right="284"/>
              <w:jc w:val="right"/>
              <w:rPr>
                <w:sz w:val="21"/>
              </w:rPr>
            </w:pPr>
            <w:r>
              <w:rPr>
                <w:sz w:val="21"/>
              </w:rPr>
              <w:t>10,700,154</w:t>
            </w:r>
          </w:p>
        </w:tc>
      </w:tr>
      <w:tr w:rsidR="00000000">
        <w:tblPrEx>
          <w:tblCellMar>
            <w:top w:w="0" w:type="dxa"/>
            <w:bottom w:w="0" w:type="dxa"/>
          </w:tblCellMar>
        </w:tblPrEx>
        <w:tc>
          <w:tcPr>
            <w:tcW w:w="5640" w:type="dxa"/>
          </w:tcPr>
          <w:p w:rsidR="00000000" w:rsidRDefault="00901CBE">
            <w:pPr>
              <w:spacing w:before="40" w:line="288" w:lineRule="auto"/>
              <w:ind w:left="567"/>
              <w:rPr>
                <w:sz w:val="21"/>
              </w:rPr>
            </w:pPr>
            <w:r>
              <w:rPr>
                <w:rFonts w:hint="eastAsia"/>
                <w:sz w:val="21"/>
              </w:rPr>
              <w:t>参加实施措施的社区</w:t>
            </w:r>
          </w:p>
        </w:tc>
        <w:tc>
          <w:tcPr>
            <w:tcW w:w="2040" w:type="dxa"/>
          </w:tcPr>
          <w:p w:rsidR="00000000" w:rsidRDefault="00901CBE">
            <w:pPr>
              <w:spacing w:before="40" w:line="288" w:lineRule="auto"/>
              <w:ind w:right="284" w:hanging="465"/>
              <w:jc w:val="right"/>
              <w:rPr>
                <w:sz w:val="21"/>
              </w:rPr>
            </w:pPr>
            <w:r>
              <w:rPr>
                <w:sz w:val="21"/>
              </w:rPr>
              <w:t>40,2</w:t>
            </w:r>
            <w:r>
              <w:rPr>
                <w:sz w:val="21"/>
              </w:rPr>
              <w:t>25</w:t>
            </w:r>
          </w:p>
        </w:tc>
      </w:tr>
    </w:tbl>
    <w:p w:rsidR="00000000" w:rsidRDefault="00901CBE">
      <w:pPr>
        <w:pStyle w:val="Heading3"/>
        <w:spacing w:before="120" w:after="120"/>
      </w:pPr>
      <w:r>
        <w:rPr>
          <w:rFonts w:hint="eastAsia"/>
        </w:rPr>
        <w:t>参</w:t>
      </w:r>
      <w:r>
        <w:t xml:space="preserve"> </w:t>
      </w:r>
      <w:r>
        <w:rPr>
          <w:rFonts w:hint="eastAsia"/>
        </w:rPr>
        <w:t>加</w:t>
      </w:r>
      <w:r>
        <w:t xml:space="preserve"> </w:t>
      </w:r>
      <w:r>
        <w:rPr>
          <w:rFonts w:hint="eastAsia"/>
        </w:rPr>
        <w:t>社</w:t>
      </w:r>
      <w:r>
        <w:t xml:space="preserve"> </w:t>
      </w:r>
      <w:r>
        <w:rPr>
          <w:rFonts w:hint="eastAsia"/>
        </w:rPr>
        <w:t>区</w:t>
      </w:r>
    </w:p>
    <w:tbl>
      <w:tblPr>
        <w:tblW w:w="0" w:type="auto"/>
        <w:tblInd w:w="602" w:type="dxa"/>
        <w:tblLayout w:type="fixed"/>
        <w:tblCellMar>
          <w:left w:w="28" w:type="dxa"/>
          <w:right w:w="28" w:type="dxa"/>
        </w:tblCellMar>
        <w:tblLook w:val="0000" w:firstRow="0" w:lastRow="0" w:firstColumn="0" w:lastColumn="0" w:noHBand="0" w:noVBand="0"/>
      </w:tblPr>
      <w:tblGrid>
        <w:gridCol w:w="6010"/>
        <w:gridCol w:w="1680"/>
      </w:tblGrid>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参加活动的社区委员会</w:t>
            </w:r>
          </w:p>
        </w:tc>
        <w:tc>
          <w:tcPr>
            <w:tcW w:w="1680" w:type="dxa"/>
          </w:tcPr>
          <w:p w:rsidR="00000000" w:rsidRDefault="00901CBE">
            <w:pPr>
              <w:spacing w:line="288" w:lineRule="auto"/>
              <w:ind w:left="749" w:right="284" w:hanging="465"/>
              <w:jc w:val="right"/>
              <w:rPr>
                <w:sz w:val="21"/>
              </w:rPr>
            </w:pPr>
            <w:r>
              <w:rPr>
                <w:sz w:val="21"/>
              </w:rPr>
              <w:t>15,626</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志愿工作人员</w:t>
            </w:r>
          </w:p>
        </w:tc>
        <w:tc>
          <w:tcPr>
            <w:tcW w:w="1680" w:type="dxa"/>
          </w:tcPr>
          <w:p w:rsidR="00000000" w:rsidRDefault="00901CBE">
            <w:pPr>
              <w:spacing w:line="288" w:lineRule="auto"/>
              <w:ind w:left="749" w:right="284" w:hanging="465"/>
              <w:jc w:val="right"/>
              <w:rPr>
                <w:sz w:val="21"/>
              </w:rPr>
            </w:pPr>
            <w:r>
              <w:rPr>
                <w:sz w:val="21"/>
              </w:rPr>
              <w:t>110,493</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sz w:val="21"/>
              </w:rPr>
              <w:t>IMSS</w:t>
            </w:r>
            <w:r>
              <w:rPr>
                <w:rFonts w:hint="eastAsia"/>
                <w:sz w:val="21"/>
              </w:rPr>
              <w:t>志愿社会工作者</w:t>
            </w:r>
          </w:p>
        </w:tc>
        <w:tc>
          <w:tcPr>
            <w:tcW w:w="1680" w:type="dxa"/>
          </w:tcPr>
          <w:p w:rsidR="00000000" w:rsidRDefault="00901CBE">
            <w:pPr>
              <w:spacing w:line="288" w:lineRule="auto"/>
              <w:ind w:left="749" w:right="284" w:hanging="465"/>
              <w:jc w:val="right"/>
              <w:rPr>
                <w:sz w:val="21"/>
              </w:rPr>
            </w:pPr>
            <w:r>
              <w:rPr>
                <w:sz w:val="21"/>
              </w:rPr>
              <w:t>12,955</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信息中心</w:t>
            </w:r>
          </w:p>
        </w:tc>
        <w:tc>
          <w:tcPr>
            <w:tcW w:w="1680" w:type="dxa"/>
          </w:tcPr>
          <w:p w:rsidR="00000000" w:rsidRDefault="00901CBE">
            <w:pPr>
              <w:spacing w:line="288" w:lineRule="auto"/>
              <w:ind w:left="749" w:right="284" w:hanging="465"/>
              <w:jc w:val="right"/>
              <w:rPr>
                <w:sz w:val="21"/>
              </w:rPr>
            </w:pPr>
            <w:r>
              <w:rPr>
                <w:sz w:val="21"/>
              </w:rPr>
              <w:t>4,880</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支援组织和自助组织</w:t>
            </w:r>
          </w:p>
        </w:tc>
        <w:tc>
          <w:tcPr>
            <w:tcW w:w="1680" w:type="dxa"/>
          </w:tcPr>
          <w:p w:rsidR="00000000" w:rsidRDefault="00901CBE">
            <w:pPr>
              <w:spacing w:line="288" w:lineRule="auto"/>
              <w:ind w:left="749" w:right="284" w:hanging="465"/>
              <w:jc w:val="right"/>
              <w:rPr>
                <w:sz w:val="21"/>
              </w:rPr>
            </w:pPr>
            <w:r>
              <w:rPr>
                <w:sz w:val="21"/>
              </w:rPr>
              <w:t>17,004</w:t>
            </w:r>
          </w:p>
        </w:tc>
      </w:tr>
    </w:tbl>
    <w:p w:rsidR="00000000" w:rsidRDefault="00901CBE">
      <w:pPr>
        <w:pStyle w:val="Heading3"/>
        <w:spacing w:before="240" w:after="120"/>
      </w:pPr>
      <w:r>
        <w:rPr>
          <w:rFonts w:hint="eastAsia"/>
        </w:rPr>
        <w:t>发现危险因素和卫生促进措施</w:t>
      </w:r>
    </w:p>
    <w:tbl>
      <w:tblPr>
        <w:tblW w:w="0" w:type="auto"/>
        <w:tblInd w:w="602" w:type="dxa"/>
        <w:tblLayout w:type="fixed"/>
        <w:tblCellMar>
          <w:left w:w="28" w:type="dxa"/>
          <w:right w:w="28" w:type="dxa"/>
        </w:tblCellMar>
        <w:tblLook w:val="0000" w:firstRow="0" w:lastRow="0" w:firstColumn="0" w:lastColumn="0" w:noHBand="0" w:noVBand="0"/>
      </w:tblPr>
      <w:tblGrid>
        <w:gridCol w:w="6010"/>
        <w:gridCol w:w="1670"/>
      </w:tblGrid>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发出的危险因素调查表</w:t>
            </w:r>
          </w:p>
        </w:tc>
        <w:tc>
          <w:tcPr>
            <w:tcW w:w="1670" w:type="dxa"/>
          </w:tcPr>
          <w:p w:rsidR="00000000" w:rsidRDefault="00901CBE">
            <w:pPr>
              <w:spacing w:line="288" w:lineRule="auto"/>
              <w:ind w:left="465" w:right="284" w:hanging="465"/>
              <w:jc w:val="right"/>
              <w:rPr>
                <w:sz w:val="21"/>
              </w:rPr>
            </w:pPr>
            <w:r>
              <w:rPr>
                <w:sz w:val="21"/>
              </w:rPr>
              <w:t>955,471</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卫生促进措施的受益人</w:t>
            </w:r>
          </w:p>
        </w:tc>
        <w:tc>
          <w:tcPr>
            <w:tcW w:w="1670" w:type="dxa"/>
          </w:tcPr>
          <w:p w:rsidR="00000000" w:rsidRDefault="00901CBE">
            <w:pPr>
              <w:spacing w:line="288" w:lineRule="auto"/>
              <w:ind w:left="465" w:right="284" w:hanging="465"/>
              <w:jc w:val="right"/>
              <w:rPr>
                <w:sz w:val="21"/>
              </w:rPr>
            </w:pPr>
            <w:r>
              <w:rPr>
                <w:sz w:val="21"/>
              </w:rPr>
              <w:t>7,488,509</w:t>
            </w:r>
          </w:p>
        </w:tc>
      </w:tr>
    </w:tbl>
    <w:p w:rsidR="00000000" w:rsidRDefault="00901CBE">
      <w:pPr>
        <w:pStyle w:val="Heading3"/>
        <w:spacing w:before="240" w:after="120"/>
      </w:pPr>
      <w:r>
        <w:rPr>
          <w:rFonts w:hint="eastAsia"/>
        </w:rPr>
        <w:t>活</w:t>
      </w:r>
      <w:r>
        <w:t xml:space="preserve"> </w:t>
      </w:r>
      <w:r>
        <w:rPr>
          <w:rFonts w:hint="eastAsia"/>
        </w:rPr>
        <w:t>动</w:t>
      </w:r>
      <w:r>
        <w:t xml:space="preserve"> </w:t>
      </w:r>
      <w:r>
        <w:rPr>
          <w:rFonts w:hint="eastAsia"/>
        </w:rPr>
        <w:t>目</w:t>
      </w:r>
      <w:r>
        <w:t xml:space="preserve"> </w:t>
      </w:r>
      <w:r>
        <w:rPr>
          <w:rFonts w:hint="eastAsia"/>
        </w:rPr>
        <w:t>标</w:t>
      </w:r>
    </w:p>
    <w:tbl>
      <w:tblPr>
        <w:tblW w:w="0" w:type="auto"/>
        <w:tblInd w:w="602" w:type="dxa"/>
        <w:tblLayout w:type="fixed"/>
        <w:tblCellMar>
          <w:left w:w="28" w:type="dxa"/>
          <w:right w:w="28" w:type="dxa"/>
        </w:tblCellMar>
        <w:tblLook w:val="0000" w:firstRow="0" w:lastRow="0" w:firstColumn="0" w:lastColumn="0" w:noHBand="0" w:noVBand="0"/>
      </w:tblPr>
      <w:tblGrid>
        <w:gridCol w:w="6000"/>
        <w:gridCol w:w="1680"/>
      </w:tblGrid>
      <w:tr w:rsidR="00000000">
        <w:tblPrEx>
          <w:tblCellMar>
            <w:top w:w="0" w:type="dxa"/>
            <w:bottom w:w="0" w:type="dxa"/>
          </w:tblCellMar>
        </w:tblPrEx>
        <w:tc>
          <w:tcPr>
            <w:tcW w:w="6000" w:type="dxa"/>
          </w:tcPr>
          <w:p w:rsidR="00000000" w:rsidRDefault="00901CBE">
            <w:pPr>
              <w:spacing w:line="288" w:lineRule="auto"/>
              <w:ind w:left="1038" w:hanging="465"/>
              <w:rPr>
                <w:sz w:val="21"/>
              </w:rPr>
            </w:pPr>
            <w:r>
              <w:rPr>
                <w:rFonts w:hint="eastAsia"/>
                <w:sz w:val="21"/>
              </w:rPr>
              <w:t>改善饮食</w:t>
            </w:r>
          </w:p>
        </w:tc>
        <w:tc>
          <w:tcPr>
            <w:tcW w:w="1680" w:type="dxa"/>
          </w:tcPr>
          <w:p w:rsidR="00000000" w:rsidRDefault="00901CBE">
            <w:pPr>
              <w:spacing w:line="288" w:lineRule="auto"/>
              <w:ind w:left="465" w:right="284" w:hanging="465"/>
              <w:jc w:val="right"/>
              <w:rPr>
                <w:sz w:val="21"/>
              </w:rPr>
            </w:pPr>
            <w:r>
              <w:rPr>
                <w:sz w:val="21"/>
              </w:rPr>
              <w:t>214,957</w:t>
            </w:r>
          </w:p>
        </w:tc>
      </w:tr>
      <w:tr w:rsidR="00000000">
        <w:tblPrEx>
          <w:tblCellMar>
            <w:top w:w="0" w:type="dxa"/>
            <w:bottom w:w="0" w:type="dxa"/>
          </w:tblCellMar>
        </w:tblPrEx>
        <w:tc>
          <w:tcPr>
            <w:tcW w:w="6000" w:type="dxa"/>
          </w:tcPr>
          <w:p w:rsidR="00000000" w:rsidRDefault="00901CBE">
            <w:pPr>
              <w:spacing w:line="288" w:lineRule="auto"/>
              <w:ind w:left="1038" w:hanging="465"/>
              <w:rPr>
                <w:sz w:val="21"/>
              </w:rPr>
            </w:pPr>
            <w:r>
              <w:rPr>
                <w:rFonts w:hint="eastAsia"/>
                <w:sz w:val="21"/>
              </w:rPr>
              <w:t>保护和提高家庭收入</w:t>
            </w:r>
          </w:p>
        </w:tc>
        <w:tc>
          <w:tcPr>
            <w:tcW w:w="1680" w:type="dxa"/>
          </w:tcPr>
          <w:p w:rsidR="00000000" w:rsidRDefault="00901CBE">
            <w:pPr>
              <w:spacing w:line="288" w:lineRule="auto"/>
              <w:ind w:left="465" w:right="284" w:hanging="465"/>
              <w:jc w:val="right"/>
              <w:rPr>
                <w:sz w:val="21"/>
              </w:rPr>
            </w:pPr>
            <w:r>
              <w:rPr>
                <w:sz w:val="21"/>
              </w:rPr>
              <w:t>20,353</w:t>
            </w:r>
          </w:p>
        </w:tc>
      </w:tr>
      <w:tr w:rsidR="00000000">
        <w:tblPrEx>
          <w:tblCellMar>
            <w:top w:w="0" w:type="dxa"/>
            <w:bottom w:w="0" w:type="dxa"/>
          </w:tblCellMar>
        </w:tblPrEx>
        <w:tc>
          <w:tcPr>
            <w:tcW w:w="6000" w:type="dxa"/>
          </w:tcPr>
          <w:p w:rsidR="00000000" w:rsidRDefault="00901CBE">
            <w:pPr>
              <w:spacing w:line="288" w:lineRule="auto"/>
              <w:ind w:left="1038" w:hanging="465"/>
              <w:rPr>
                <w:sz w:val="21"/>
              </w:rPr>
            </w:pPr>
            <w:r>
              <w:rPr>
                <w:rFonts w:hint="eastAsia"/>
                <w:sz w:val="21"/>
              </w:rPr>
              <w:t>改善环境</w:t>
            </w:r>
          </w:p>
        </w:tc>
        <w:tc>
          <w:tcPr>
            <w:tcW w:w="1680" w:type="dxa"/>
          </w:tcPr>
          <w:p w:rsidR="00000000" w:rsidRDefault="00901CBE">
            <w:pPr>
              <w:spacing w:line="288" w:lineRule="auto"/>
              <w:ind w:left="465" w:right="284" w:hanging="465"/>
              <w:jc w:val="right"/>
              <w:rPr>
                <w:sz w:val="21"/>
              </w:rPr>
            </w:pPr>
            <w:r>
              <w:rPr>
                <w:sz w:val="21"/>
              </w:rPr>
              <w:t>776,991</w:t>
            </w:r>
          </w:p>
        </w:tc>
      </w:tr>
      <w:tr w:rsidR="00000000">
        <w:tblPrEx>
          <w:tblCellMar>
            <w:top w:w="0" w:type="dxa"/>
            <w:bottom w:w="0" w:type="dxa"/>
          </w:tblCellMar>
        </w:tblPrEx>
        <w:tc>
          <w:tcPr>
            <w:tcW w:w="6000" w:type="dxa"/>
          </w:tcPr>
          <w:p w:rsidR="00000000" w:rsidRDefault="00901CBE">
            <w:pPr>
              <w:spacing w:line="288" w:lineRule="auto"/>
              <w:ind w:left="1038" w:hanging="465"/>
              <w:rPr>
                <w:sz w:val="21"/>
              </w:rPr>
            </w:pPr>
            <w:r>
              <w:rPr>
                <w:rFonts w:hint="eastAsia"/>
                <w:sz w:val="21"/>
              </w:rPr>
              <w:t>卫生和安全：学校、家、工作场所和公共道路</w:t>
            </w:r>
          </w:p>
        </w:tc>
        <w:tc>
          <w:tcPr>
            <w:tcW w:w="1680" w:type="dxa"/>
          </w:tcPr>
          <w:p w:rsidR="00000000" w:rsidRDefault="00901CBE">
            <w:pPr>
              <w:spacing w:line="288" w:lineRule="auto"/>
              <w:ind w:left="465" w:right="284" w:hanging="465"/>
              <w:jc w:val="right"/>
              <w:rPr>
                <w:sz w:val="21"/>
              </w:rPr>
            </w:pPr>
            <w:r>
              <w:rPr>
                <w:sz w:val="21"/>
              </w:rPr>
              <w:t>373,026</w:t>
            </w:r>
          </w:p>
        </w:tc>
      </w:tr>
      <w:tr w:rsidR="00000000">
        <w:tblPrEx>
          <w:tblCellMar>
            <w:top w:w="0" w:type="dxa"/>
            <w:bottom w:w="0" w:type="dxa"/>
          </w:tblCellMar>
        </w:tblPrEx>
        <w:tc>
          <w:tcPr>
            <w:tcW w:w="6000" w:type="dxa"/>
          </w:tcPr>
          <w:p w:rsidR="00000000" w:rsidRDefault="00901CBE">
            <w:pPr>
              <w:spacing w:line="288" w:lineRule="auto"/>
              <w:ind w:left="1038" w:hanging="465"/>
              <w:rPr>
                <w:sz w:val="21"/>
              </w:rPr>
            </w:pPr>
            <w:r>
              <w:rPr>
                <w:rFonts w:hint="eastAsia"/>
                <w:sz w:val="21"/>
              </w:rPr>
              <w:t>精神健康和适当利用休闲时间</w:t>
            </w:r>
          </w:p>
        </w:tc>
        <w:tc>
          <w:tcPr>
            <w:tcW w:w="1680" w:type="dxa"/>
          </w:tcPr>
          <w:p w:rsidR="00000000" w:rsidRDefault="00901CBE">
            <w:pPr>
              <w:spacing w:line="288" w:lineRule="auto"/>
              <w:ind w:left="465" w:right="284" w:hanging="465"/>
              <w:jc w:val="right"/>
              <w:rPr>
                <w:sz w:val="21"/>
              </w:rPr>
            </w:pPr>
            <w:r>
              <w:rPr>
                <w:sz w:val="21"/>
              </w:rPr>
              <w:t>250,5</w:t>
            </w:r>
            <w:r>
              <w:rPr>
                <w:sz w:val="21"/>
              </w:rPr>
              <w:t>27</w:t>
            </w:r>
          </w:p>
        </w:tc>
      </w:tr>
    </w:tbl>
    <w:p w:rsidR="00000000" w:rsidRDefault="00901CBE">
      <w:pPr>
        <w:pStyle w:val="Heading3"/>
        <w:spacing w:before="240" w:after="120"/>
      </w:pPr>
      <w:r>
        <w:rPr>
          <w:rFonts w:hint="eastAsia"/>
        </w:rPr>
        <w:t>有关危险因素和健康问题的大众信息和指导，和通过</w:t>
      </w:r>
      <w:r>
        <w:br/>
      </w:r>
      <w:r>
        <w:rPr>
          <w:rFonts w:hint="eastAsia"/>
        </w:rPr>
        <w:t>大众媒介向个人、家庭和社区提供的卫生措施</w:t>
      </w:r>
      <w:r>
        <w:br/>
      </w:r>
      <w:r>
        <w:rPr>
          <w:rFonts w:hint="eastAsia"/>
        </w:rPr>
        <w:t>优先方案和易受害群体方案</w:t>
      </w:r>
    </w:p>
    <w:tbl>
      <w:tblPr>
        <w:tblW w:w="0" w:type="auto"/>
        <w:tblInd w:w="602" w:type="dxa"/>
        <w:tblLayout w:type="fixed"/>
        <w:tblCellMar>
          <w:left w:w="28" w:type="dxa"/>
          <w:right w:w="28" w:type="dxa"/>
        </w:tblCellMar>
        <w:tblLook w:val="0000" w:firstRow="0" w:lastRow="0" w:firstColumn="0" w:lastColumn="0" w:noHBand="0" w:noVBand="0"/>
      </w:tblPr>
      <w:tblGrid>
        <w:gridCol w:w="6010"/>
        <w:gridCol w:w="1670"/>
      </w:tblGrid>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谈</w:t>
            </w:r>
            <w:r>
              <w:rPr>
                <w:sz w:val="21"/>
              </w:rPr>
              <w:t xml:space="preserve">  </w:t>
            </w:r>
            <w:r>
              <w:rPr>
                <w:rFonts w:hint="eastAsia"/>
                <w:sz w:val="21"/>
              </w:rPr>
              <w:t>话</w:t>
            </w:r>
          </w:p>
        </w:tc>
        <w:tc>
          <w:tcPr>
            <w:tcW w:w="1670" w:type="dxa"/>
          </w:tcPr>
          <w:p w:rsidR="00000000" w:rsidRDefault="00901CBE">
            <w:pPr>
              <w:spacing w:line="288" w:lineRule="auto"/>
              <w:ind w:right="284"/>
              <w:jc w:val="right"/>
              <w:rPr>
                <w:sz w:val="21"/>
              </w:rPr>
            </w:pPr>
            <w:r>
              <w:rPr>
                <w:sz w:val="21"/>
              </w:rPr>
              <w:t>471,265</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出</w:t>
            </w:r>
            <w:r>
              <w:rPr>
                <w:sz w:val="21"/>
              </w:rPr>
              <w:t xml:space="preserve">  </w:t>
            </w:r>
            <w:r>
              <w:rPr>
                <w:rFonts w:hint="eastAsia"/>
                <w:sz w:val="21"/>
              </w:rPr>
              <w:t>席</w:t>
            </w:r>
          </w:p>
        </w:tc>
        <w:tc>
          <w:tcPr>
            <w:tcW w:w="1670" w:type="dxa"/>
          </w:tcPr>
          <w:p w:rsidR="00000000" w:rsidRDefault="00901CBE">
            <w:pPr>
              <w:spacing w:line="288" w:lineRule="auto"/>
              <w:ind w:right="284"/>
              <w:jc w:val="right"/>
              <w:rPr>
                <w:sz w:val="21"/>
              </w:rPr>
            </w:pPr>
            <w:r>
              <w:rPr>
                <w:sz w:val="21"/>
              </w:rPr>
              <w:t>6,697,720</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采</w:t>
            </w:r>
            <w:r>
              <w:rPr>
                <w:sz w:val="21"/>
              </w:rPr>
              <w:t xml:space="preserve">  </w:t>
            </w:r>
            <w:r>
              <w:rPr>
                <w:rFonts w:hint="eastAsia"/>
                <w:sz w:val="21"/>
              </w:rPr>
              <w:t>访</w:t>
            </w:r>
          </w:p>
        </w:tc>
        <w:tc>
          <w:tcPr>
            <w:tcW w:w="1670" w:type="dxa"/>
          </w:tcPr>
          <w:p w:rsidR="00000000" w:rsidRDefault="00901CBE">
            <w:pPr>
              <w:spacing w:line="288" w:lineRule="auto"/>
              <w:ind w:right="284"/>
              <w:jc w:val="right"/>
              <w:rPr>
                <w:sz w:val="21"/>
              </w:rPr>
            </w:pPr>
            <w:r>
              <w:rPr>
                <w:sz w:val="21"/>
              </w:rPr>
              <w:t>1,405,845</w:t>
            </w:r>
          </w:p>
        </w:tc>
      </w:tr>
      <w:tr w:rsidR="00000000">
        <w:tblPrEx>
          <w:tblCellMar>
            <w:top w:w="0" w:type="dxa"/>
            <w:bottom w:w="0" w:type="dxa"/>
          </w:tblCellMar>
        </w:tblPrEx>
        <w:tc>
          <w:tcPr>
            <w:tcW w:w="6010" w:type="dxa"/>
          </w:tcPr>
          <w:p w:rsidR="00000000" w:rsidRDefault="00901CBE">
            <w:pPr>
              <w:spacing w:line="288" w:lineRule="auto"/>
              <w:ind w:left="1038" w:hanging="465"/>
              <w:rPr>
                <w:sz w:val="21"/>
              </w:rPr>
            </w:pPr>
            <w:r>
              <w:rPr>
                <w:rFonts w:hint="eastAsia"/>
                <w:sz w:val="21"/>
              </w:rPr>
              <w:t>散发的宣传材料</w:t>
            </w:r>
          </w:p>
        </w:tc>
        <w:tc>
          <w:tcPr>
            <w:tcW w:w="1670" w:type="dxa"/>
          </w:tcPr>
          <w:p w:rsidR="00000000" w:rsidRDefault="00901CBE">
            <w:pPr>
              <w:spacing w:line="288" w:lineRule="auto"/>
              <w:ind w:right="284"/>
              <w:jc w:val="right"/>
              <w:rPr>
                <w:sz w:val="21"/>
              </w:rPr>
            </w:pPr>
            <w:r>
              <w:rPr>
                <w:sz w:val="21"/>
              </w:rPr>
              <w:t>4,029,296</w:t>
            </w:r>
          </w:p>
        </w:tc>
      </w:tr>
    </w:tbl>
    <w:p w:rsidR="00000000" w:rsidRDefault="00901CBE">
      <w:pPr>
        <w:pStyle w:val="Heading3"/>
        <w:spacing w:before="240" w:after="120"/>
      </w:pPr>
      <w:r>
        <w:rPr>
          <w:rFonts w:hint="eastAsia"/>
        </w:rPr>
        <w:t>为开展上述活动向各机构的工作人员和</w:t>
      </w:r>
      <w:r>
        <w:br/>
      </w:r>
      <w:r>
        <w:rPr>
          <w:rFonts w:hint="eastAsia"/>
        </w:rPr>
        <w:t>志愿人员提供的培训</w:t>
      </w:r>
    </w:p>
    <w:tbl>
      <w:tblPr>
        <w:tblW w:w="0" w:type="auto"/>
        <w:tblInd w:w="602" w:type="dxa"/>
        <w:tblLayout w:type="fixed"/>
        <w:tblCellMar>
          <w:left w:w="28" w:type="dxa"/>
          <w:right w:w="28" w:type="dxa"/>
        </w:tblCellMar>
        <w:tblLook w:val="0000" w:firstRow="0" w:lastRow="0" w:firstColumn="0" w:lastColumn="0" w:noHBand="0" w:noVBand="0"/>
      </w:tblPr>
      <w:tblGrid>
        <w:gridCol w:w="6010"/>
        <w:gridCol w:w="1670"/>
      </w:tblGrid>
      <w:tr w:rsidR="00000000">
        <w:tblPrEx>
          <w:tblCellMar>
            <w:top w:w="0" w:type="dxa"/>
            <w:bottom w:w="0" w:type="dxa"/>
          </w:tblCellMar>
        </w:tblPrEx>
        <w:tc>
          <w:tcPr>
            <w:tcW w:w="6010" w:type="dxa"/>
          </w:tcPr>
          <w:p w:rsidR="00000000" w:rsidRDefault="00901CBE">
            <w:pPr>
              <w:spacing w:before="40" w:line="288" w:lineRule="auto"/>
              <w:ind w:left="567"/>
              <w:rPr>
                <w:sz w:val="21"/>
              </w:rPr>
            </w:pPr>
            <w:r>
              <w:rPr>
                <w:rFonts w:hint="eastAsia"/>
                <w:sz w:val="21"/>
              </w:rPr>
              <w:t>培训班</w:t>
            </w:r>
          </w:p>
        </w:tc>
        <w:tc>
          <w:tcPr>
            <w:tcW w:w="1670" w:type="dxa"/>
          </w:tcPr>
          <w:p w:rsidR="00000000" w:rsidRDefault="00901CBE">
            <w:pPr>
              <w:spacing w:before="40" w:line="288" w:lineRule="auto"/>
              <w:ind w:left="284" w:right="284"/>
              <w:jc w:val="right"/>
              <w:rPr>
                <w:sz w:val="21"/>
              </w:rPr>
            </w:pPr>
            <w:r>
              <w:rPr>
                <w:sz w:val="21"/>
              </w:rPr>
              <w:t>32,125</w:t>
            </w:r>
          </w:p>
        </w:tc>
      </w:tr>
      <w:tr w:rsidR="00000000">
        <w:tblPrEx>
          <w:tblCellMar>
            <w:top w:w="0" w:type="dxa"/>
            <w:bottom w:w="0" w:type="dxa"/>
          </w:tblCellMar>
        </w:tblPrEx>
        <w:tc>
          <w:tcPr>
            <w:tcW w:w="6010" w:type="dxa"/>
          </w:tcPr>
          <w:p w:rsidR="00000000" w:rsidRDefault="00901CBE">
            <w:pPr>
              <w:spacing w:before="40" w:line="288" w:lineRule="auto"/>
              <w:ind w:left="567"/>
              <w:rPr>
                <w:sz w:val="21"/>
              </w:rPr>
            </w:pPr>
            <w:r>
              <w:rPr>
                <w:rFonts w:hint="eastAsia"/>
                <w:sz w:val="21"/>
              </w:rPr>
              <w:t>培训人数</w:t>
            </w:r>
          </w:p>
        </w:tc>
        <w:tc>
          <w:tcPr>
            <w:tcW w:w="1670" w:type="dxa"/>
          </w:tcPr>
          <w:p w:rsidR="00000000" w:rsidRDefault="00901CBE">
            <w:pPr>
              <w:spacing w:before="40" w:line="288" w:lineRule="auto"/>
              <w:ind w:left="284" w:right="284"/>
              <w:jc w:val="right"/>
              <w:rPr>
                <w:sz w:val="21"/>
              </w:rPr>
            </w:pPr>
            <w:r>
              <w:rPr>
                <w:sz w:val="21"/>
              </w:rPr>
              <w:t>454,544</w:t>
            </w:r>
          </w:p>
        </w:tc>
      </w:tr>
    </w:tbl>
    <w:p w:rsidR="00000000" w:rsidRDefault="00901CBE">
      <w:pPr>
        <w:spacing w:before="240"/>
      </w:pPr>
      <w:r>
        <w:tab/>
        <w:t xml:space="preserve">341.  </w:t>
      </w:r>
      <w:r>
        <w:rPr>
          <w:rFonts w:hint="eastAsia"/>
        </w:rPr>
        <w:t>加强方案最重要的措施有：</w:t>
      </w:r>
    </w:p>
    <w:p w:rsidR="00000000" w:rsidRDefault="00901CBE" w:rsidP="00901CBE">
      <w:pPr>
        <w:pStyle w:val="a5"/>
        <w:numPr>
          <w:ilvl w:val="0"/>
          <w:numId w:val="30"/>
        </w:numPr>
      </w:pPr>
      <w:r>
        <w:rPr>
          <w:rFonts w:hint="eastAsia"/>
        </w:rPr>
        <w:t>重新确定卫生教育工作的方向，鼓励人民积极参加，和实现以下目标：</w:t>
      </w:r>
      <w:r>
        <w:br/>
      </w:r>
      <w:r>
        <w:rPr>
          <w:rFonts w:hint="eastAsia"/>
        </w:rPr>
        <w:t>建立新的卫生文化，采取积极主动的方针；</w:t>
      </w:r>
      <w:r>
        <w:br/>
      </w:r>
      <w:r>
        <w:rPr>
          <w:rFonts w:hint="eastAsia"/>
        </w:rPr>
        <w:t>促进改</w:t>
      </w:r>
      <w:r>
        <w:rPr>
          <w:rFonts w:hint="eastAsia"/>
        </w:rPr>
        <w:t>变行为和观念，改善健康和正确使用服务；</w:t>
      </w:r>
      <w:r>
        <w:br/>
      </w:r>
      <w:r>
        <w:rPr>
          <w:rFonts w:hint="eastAsia"/>
        </w:rPr>
        <w:t>加强积极的健康行为和环境卫生；</w:t>
      </w:r>
    </w:p>
    <w:p w:rsidR="00000000" w:rsidRDefault="00901CBE" w:rsidP="00901CBE">
      <w:pPr>
        <w:numPr>
          <w:ilvl w:val="0"/>
          <w:numId w:val="30"/>
        </w:numPr>
      </w:pPr>
      <w:r>
        <w:rPr>
          <w:rFonts w:hint="eastAsia"/>
        </w:rPr>
        <w:t>巩固社会参与，改善教育活动和独立管理的培训，保证优化使用分配给方案的资源；</w:t>
      </w:r>
    </w:p>
    <w:p w:rsidR="00000000" w:rsidRDefault="00901CBE" w:rsidP="00901CBE">
      <w:pPr>
        <w:numPr>
          <w:ilvl w:val="0"/>
          <w:numId w:val="30"/>
        </w:numPr>
      </w:pPr>
      <w:r>
        <w:rPr>
          <w:rFonts w:hint="eastAsia"/>
        </w:rPr>
        <w:t>扩大各机构的工作人员和志愿人员的培训，通过开放和远距离培训系统落实卫生教育措施，包括采用参与办法的注重实践的讲习班；</w:t>
      </w:r>
    </w:p>
    <w:p w:rsidR="00000000" w:rsidRDefault="00901CBE" w:rsidP="00901CBE">
      <w:pPr>
        <w:numPr>
          <w:ilvl w:val="0"/>
          <w:numId w:val="30"/>
        </w:numPr>
        <w:spacing w:after="240"/>
        <w:textAlignment w:val="center"/>
      </w:pPr>
      <w:r>
        <w:rPr>
          <w:rFonts w:hint="eastAsia"/>
        </w:rPr>
        <w:t>简化和优化方案的管理。</w:t>
      </w:r>
    </w:p>
    <w:p w:rsidR="00000000" w:rsidRDefault="00901CBE">
      <w:pPr>
        <w:pStyle w:val="Heading4"/>
        <w:spacing w:after="160"/>
      </w:pPr>
      <w:r>
        <w:t>IMSS</w:t>
      </w:r>
      <w:r>
        <w:rPr>
          <w:rFonts w:hint="eastAsia"/>
        </w:rPr>
        <w:t>的互助方案</w:t>
      </w:r>
    </w:p>
    <w:p w:rsidR="00000000" w:rsidRDefault="00901CBE">
      <w:r>
        <w:tab/>
        <w:t>342.  IMSS</w:t>
      </w:r>
      <w:r>
        <w:rPr>
          <w:rFonts w:hint="eastAsia"/>
        </w:rPr>
        <w:t>的互助方案可追溯到</w:t>
      </w:r>
      <w:r>
        <w:t>1973</w:t>
      </w:r>
      <w:r>
        <w:rPr>
          <w:rFonts w:hint="eastAsia"/>
        </w:rPr>
        <w:t>年，《社会保险法》的修订授权</w:t>
      </w:r>
      <w:r>
        <w:t>IMSS</w:t>
      </w:r>
      <w:r>
        <w:rPr>
          <w:rFonts w:hint="eastAsia"/>
        </w:rPr>
        <w:t>建立“全国促进社区合作社会互助方案”，将其保险范围扩大到没有能力支付现行保险计划会费的人。</w:t>
      </w:r>
    </w:p>
    <w:p w:rsidR="00000000" w:rsidRDefault="00901CBE">
      <w:r>
        <w:tab/>
        <w:t xml:space="preserve">343.  </w:t>
      </w:r>
      <w:r>
        <w:rPr>
          <w:rFonts w:hint="eastAsia"/>
        </w:rPr>
        <w:t>方案靠联邦政</w:t>
      </w:r>
      <w:r>
        <w:rPr>
          <w:rFonts w:hint="eastAsia"/>
        </w:rPr>
        <w:t>府的资金活动，目的是改善农村边缘化人口的卫生情况，通过一个服务网络，在初级保健模式的基础上提供综合、及时、有效和高质量的服务，鼓励自愿、有组织和可持续的参与，确定最常见健康危险和问题</w:t>
      </w:r>
      <w:r>
        <w:t>(</w:t>
      </w:r>
      <w:r>
        <w:rPr>
          <w:rFonts w:hint="eastAsia"/>
        </w:rPr>
        <w:t>健康诊断</w:t>
      </w:r>
      <w:r>
        <w:t>)</w:t>
      </w:r>
      <w:r>
        <w:rPr>
          <w:rFonts w:hint="eastAsia"/>
        </w:rPr>
        <w:t>、计划和执行具体措施</w:t>
      </w:r>
      <w:r>
        <w:t>(</w:t>
      </w:r>
      <w:r>
        <w:rPr>
          <w:rFonts w:hint="eastAsia"/>
        </w:rPr>
        <w:t>卫生保健</w:t>
      </w:r>
      <w:r>
        <w:t>)</w:t>
      </w:r>
      <w:r>
        <w:rPr>
          <w:rFonts w:hint="eastAsia"/>
        </w:rPr>
        <w:t>，采取整体措施解决那些危险和问题，并定期评估结果。</w:t>
      </w:r>
    </w:p>
    <w:p w:rsidR="00000000" w:rsidRDefault="00901CBE">
      <w:r>
        <w:tab/>
        <w:t>344.  1983</w:t>
      </w:r>
      <w:r>
        <w:rPr>
          <w:rFonts w:hint="eastAsia"/>
        </w:rPr>
        <w:t>年以来，方案采用了一个综合卫生保健模型，根据一套初级保健思想，在解决地方人民主要健康问题方面，促进卫生工作人员和社区之间的合作。使用该模型促进增加了社区对卫生保健的参与，并提供高质量、及时和有效的服务，使人民的健</w:t>
      </w:r>
      <w:r>
        <w:rPr>
          <w:rFonts w:hint="eastAsia"/>
        </w:rPr>
        <w:t>康得到改善。</w:t>
      </w:r>
    </w:p>
    <w:p w:rsidR="00000000" w:rsidRDefault="00901CBE">
      <w:r>
        <w:tab/>
        <w:t xml:space="preserve">345.  </w:t>
      </w:r>
      <w:r>
        <w:rPr>
          <w:rFonts w:hint="eastAsia"/>
        </w:rPr>
        <w:t>为了在共同责任的基础上，在改善人民健康方面得到人民的合作，鼓励建立卫生和互助委员会，招募志愿社会工作者和农村卫生工作人员，还鼓励重视传统医学，特别是传统的助产士服务，他们对母亲和儿童的健康起着重要作用。</w:t>
      </w:r>
    </w:p>
    <w:p w:rsidR="00000000" w:rsidRDefault="00901CBE">
      <w:r>
        <w:tab/>
        <w:t xml:space="preserve">346.  </w:t>
      </w:r>
      <w:r>
        <w:rPr>
          <w:rFonts w:hint="eastAsia"/>
        </w:rPr>
        <w:t>卫生和互助委员会是地方管理机构，成员由社区选出。委员会通常有一名主席和若干官员，负责健康、卫生、营养和教育。他们的志愿工作得到卫生小组的指导和咨询。这些委员会是卫生小组和人民之间的主要联系。</w:t>
      </w:r>
    </w:p>
    <w:p w:rsidR="00000000" w:rsidRDefault="00901CBE">
      <w:r>
        <w:tab/>
        <w:t xml:space="preserve">347.  </w:t>
      </w:r>
      <w:r>
        <w:rPr>
          <w:rFonts w:hint="eastAsia"/>
        </w:rPr>
        <w:t>社区参与是</w:t>
      </w:r>
      <w:r>
        <w:t>IMSS</w:t>
      </w:r>
      <w:r>
        <w:rPr>
          <w:rFonts w:hint="eastAsia"/>
        </w:rPr>
        <w:t>互助方案的一个主要特点，而社区是卫生小组开</w:t>
      </w:r>
      <w:r>
        <w:rPr>
          <w:rFonts w:hint="eastAsia"/>
        </w:rPr>
        <w:t>展的所有活动的渠道，小组召集、组织和培训人员，根据</w:t>
      </w:r>
      <w:r>
        <w:t>1996</w:t>
      </w:r>
      <w:r>
        <w:rPr>
          <w:rFonts w:hint="eastAsia"/>
        </w:rPr>
        <w:t>年</w:t>
      </w:r>
      <w:r>
        <w:t>10</w:t>
      </w:r>
      <w:r>
        <w:rPr>
          <w:rFonts w:hint="eastAsia"/>
        </w:rPr>
        <w:t>月的可靠数据资料，当时有</w:t>
      </w:r>
      <w:r>
        <w:t>14,911</w:t>
      </w:r>
      <w:r>
        <w:rPr>
          <w:rFonts w:hint="eastAsia"/>
        </w:rPr>
        <w:t>个卫生委员会，</w:t>
      </w:r>
      <w:r>
        <w:t>10,522</w:t>
      </w:r>
      <w:r>
        <w:rPr>
          <w:rFonts w:hint="eastAsia"/>
        </w:rPr>
        <w:t>名农村卫生工作者，</w:t>
      </w:r>
      <w:r>
        <w:t>121,379</w:t>
      </w:r>
      <w:r>
        <w:rPr>
          <w:rFonts w:hint="eastAsia"/>
        </w:rPr>
        <w:t>名志愿社会工作者，</w:t>
      </w:r>
      <w:r>
        <w:t>7,971</w:t>
      </w:r>
      <w:r>
        <w:rPr>
          <w:rFonts w:hint="eastAsia"/>
        </w:rPr>
        <w:t>名传统助产士，和</w:t>
      </w:r>
      <w:r>
        <w:t>4,280</w:t>
      </w:r>
      <w:r>
        <w:rPr>
          <w:rFonts w:hint="eastAsia"/>
        </w:rPr>
        <w:t>名传统疗法医生。</w:t>
      </w:r>
    </w:p>
    <w:p w:rsidR="00000000" w:rsidRDefault="00901CBE">
      <w:r>
        <w:tab/>
        <w:t xml:space="preserve">348.  </w:t>
      </w:r>
      <w:r>
        <w:rPr>
          <w:rFonts w:hint="eastAsia"/>
        </w:rPr>
        <w:t>所有上述志愿人员都不断得到培训，有卫生队在社区进行的，也有医疗小组在设施内和通过定期走访社区进行的，还有的通过举行会议介绍最新情况和交流经验。</w:t>
      </w:r>
      <w:r>
        <w:t>1996</w:t>
      </w:r>
      <w:r>
        <w:rPr>
          <w:rFonts w:hint="eastAsia"/>
        </w:rPr>
        <w:t>年，有</w:t>
      </w:r>
      <w:r>
        <w:t>30,374</w:t>
      </w:r>
      <w:r>
        <w:rPr>
          <w:rFonts w:hint="eastAsia"/>
        </w:rPr>
        <w:t>人参加了</w:t>
      </w:r>
      <w:r>
        <w:t>960</w:t>
      </w:r>
      <w:r>
        <w:rPr>
          <w:rFonts w:hint="eastAsia"/>
        </w:rPr>
        <w:t>次这类会议。</w:t>
      </w:r>
    </w:p>
    <w:p w:rsidR="00000000" w:rsidRDefault="00901CBE">
      <w:r>
        <w:tab/>
        <w:t xml:space="preserve">349.  </w:t>
      </w:r>
      <w:r>
        <w:rPr>
          <w:rFonts w:hint="eastAsia"/>
        </w:rPr>
        <w:t>鼓励市和地方当局与社区的志愿人员一起举行会议，齐心协力，一</w:t>
      </w:r>
      <w:r>
        <w:rPr>
          <w:rFonts w:hint="eastAsia"/>
        </w:rPr>
        <w:t>起分析卫生方面的问题。结果，社区当局和代表达成协议，作出承诺增加社区的资源，借助体制措施实现市政发展。</w:t>
      </w:r>
      <w:r>
        <w:t>1996</w:t>
      </w:r>
      <w:r>
        <w:rPr>
          <w:rFonts w:hint="eastAsia"/>
        </w:rPr>
        <w:t>年，</w:t>
      </w:r>
      <w:r>
        <w:t>452</w:t>
      </w:r>
      <w:r>
        <w:rPr>
          <w:rFonts w:hint="eastAsia"/>
        </w:rPr>
        <w:t>个市的代表出席了</w:t>
      </w:r>
      <w:r>
        <w:t>148</w:t>
      </w:r>
      <w:r>
        <w:rPr>
          <w:rFonts w:hint="eastAsia"/>
        </w:rPr>
        <w:t>次会议，就</w:t>
      </w:r>
      <w:r>
        <w:t>69,810</w:t>
      </w:r>
      <w:r>
        <w:rPr>
          <w:rFonts w:hint="eastAsia"/>
        </w:rPr>
        <w:t>个克服贫困的基础设施工程达成了协议，估计费用为</w:t>
      </w:r>
      <w:r>
        <w:t>9,100</w:t>
      </w:r>
      <w:r>
        <w:rPr>
          <w:rFonts w:hint="eastAsia"/>
        </w:rPr>
        <w:t>万比索，社会发展部和各州政府都对之作出了贡献。</w:t>
      </w:r>
    </w:p>
    <w:p w:rsidR="00000000" w:rsidRDefault="00901CBE">
      <w:r>
        <w:tab/>
        <w:t xml:space="preserve">350.  </w:t>
      </w:r>
      <w:r>
        <w:rPr>
          <w:rFonts w:hint="eastAsia"/>
        </w:rPr>
        <w:t>该方案在</w:t>
      </w:r>
      <w:r>
        <w:t>1996</w:t>
      </w:r>
      <w:r>
        <w:rPr>
          <w:rFonts w:hint="eastAsia"/>
        </w:rPr>
        <w:t>年提出了教育通信模型，由人民管理并为他们服务，目的是改善生育卫生、营养，和环境卫生。该教育战略由志愿组织实施，他们依靠自己的经验在本社区传播卫生知识。模型包括三个内容：利用大众媒介，举行参加组织的讲习会，和农村咨询</w:t>
      </w:r>
      <w:r>
        <w:rPr>
          <w:rFonts w:hint="eastAsia"/>
        </w:rPr>
        <w:t>服务。</w:t>
      </w:r>
    </w:p>
    <w:p w:rsidR="00000000" w:rsidRDefault="00901CBE">
      <w:r>
        <w:tab/>
        <w:t xml:space="preserve">351.  </w:t>
      </w:r>
      <w:r>
        <w:rPr>
          <w:rFonts w:hint="eastAsia"/>
        </w:rPr>
        <w:t>采用该模型的结果，向农村社区的志愿组织分发了</w:t>
      </w:r>
      <w:r>
        <w:t>65,500</w:t>
      </w:r>
      <w:r>
        <w:rPr>
          <w:rFonts w:hint="eastAsia"/>
        </w:rPr>
        <w:t>个生育卫生资料夹，</w:t>
      </w:r>
      <w:r>
        <w:t>17,000</w:t>
      </w:r>
      <w:r>
        <w:rPr>
          <w:rFonts w:hint="eastAsia"/>
        </w:rPr>
        <w:t>个避孕示范包，</w:t>
      </w:r>
      <w:r>
        <w:t>70,000</w:t>
      </w:r>
      <w:r>
        <w:rPr>
          <w:rFonts w:hint="eastAsia"/>
        </w:rPr>
        <w:t>张招贴画，和</w:t>
      </w:r>
      <w:r>
        <w:t>534</w:t>
      </w:r>
      <w:r>
        <w:rPr>
          <w:rFonts w:hint="eastAsia"/>
        </w:rPr>
        <w:t>盘录像，支持生育卫生活动。这意味着几乎半数的志愿人员已经有了促进卫生和提供母子健康、营养咨询和环境卫生方面的教学材料，以期确保医疗卫生服务和社区之间的知情和参与性合作。</w:t>
      </w:r>
    </w:p>
    <w:p w:rsidR="00000000" w:rsidRDefault="00901CBE">
      <w:r>
        <w:tab/>
        <w:t xml:space="preserve">352.  </w:t>
      </w:r>
      <w:r>
        <w:rPr>
          <w:rFonts w:hint="eastAsia"/>
        </w:rPr>
        <w:t>该方案继续拨出资金，改善住房、监测和处理水、食品生产、菜园种植、环境保护、购买工具等等。</w:t>
      </w:r>
      <w:r>
        <w:t>1996</w:t>
      </w:r>
      <w:r>
        <w:rPr>
          <w:rFonts w:hint="eastAsia"/>
        </w:rPr>
        <w:t>年取得了以下成果：</w:t>
      </w:r>
      <w:r>
        <w:t>1,530,785</w:t>
      </w:r>
      <w:r>
        <w:rPr>
          <w:rFonts w:hint="eastAsia"/>
        </w:rPr>
        <w:t>个家庭采取了监测和处理饮用水方面的措施；</w:t>
      </w:r>
      <w:r>
        <w:t>1,</w:t>
      </w:r>
      <w:r>
        <w:t>340,281</w:t>
      </w:r>
      <w:r>
        <w:rPr>
          <w:rFonts w:hint="eastAsia"/>
        </w:rPr>
        <w:t>个家庭采取了卫生处理人粪便的行动，</w:t>
      </w:r>
      <w:r>
        <w:t>1,568,902</w:t>
      </w:r>
      <w:r>
        <w:rPr>
          <w:rFonts w:hint="eastAsia"/>
        </w:rPr>
        <w:t>个家庭采取了适当处理其它垃圾的行动；还有</w:t>
      </w:r>
      <w:r>
        <w:t>5,951,045</w:t>
      </w:r>
      <w:r>
        <w:rPr>
          <w:rFonts w:hint="eastAsia"/>
        </w:rPr>
        <w:t>个家庭采取行动，控制带病的有害动物。为了增加家庭的食品供应，继续鼓励建立家庭菜地和饲养小牲畜，利用其产品改善家庭膳食。</w:t>
      </w:r>
    </w:p>
    <w:p w:rsidR="00000000" w:rsidRDefault="00901CBE">
      <w:r>
        <w:tab/>
        <w:t>353.  1996</w:t>
      </w:r>
      <w:r>
        <w:rPr>
          <w:rFonts w:hint="eastAsia"/>
        </w:rPr>
        <w:t>年开展了</w:t>
      </w:r>
      <w:r>
        <w:t>695,310</w:t>
      </w:r>
      <w:r>
        <w:rPr>
          <w:rFonts w:hint="eastAsia"/>
        </w:rPr>
        <w:t>个住房改造项目，包括地板、房顶和墙壁、修理和粉刷外墙、安装窗户、分割房间，和安装支架床及火炉等工作，这一切帮助建立了一个更加有利健康的环境。</w:t>
      </w:r>
    </w:p>
    <w:p w:rsidR="00000000" w:rsidRDefault="00901CBE">
      <w:r>
        <w:tab/>
        <w:t xml:space="preserve">354.  </w:t>
      </w:r>
      <w:r>
        <w:rPr>
          <w:rFonts w:hint="eastAsia"/>
        </w:rPr>
        <w:t>毫无疑问，培训志愿人员帮助增加了服务的范围、改善了对社区疾病的流行病</w:t>
      </w:r>
      <w:r>
        <w:rPr>
          <w:rFonts w:hint="eastAsia"/>
        </w:rPr>
        <w:t>监测，并吸引了更多的人到医疗单位和农村医院治疗；因此在实现自我保健的重要目标方面，正在取得进步。</w:t>
      </w:r>
    </w:p>
    <w:p w:rsidR="00000000" w:rsidRDefault="00901CBE">
      <w:r>
        <w:tab/>
        <w:t xml:space="preserve">355.  </w:t>
      </w:r>
      <w:r>
        <w:rPr>
          <w:rFonts w:hint="eastAsia"/>
        </w:rPr>
        <w:t>为了执行政府的政策，优先重视土著人口中最贫困的人，并落实墨西哥业已批准的劳工组织《有关独立国家土著和部落人民公约》，</w:t>
      </w:r>
      <w:r>
        <w:t>IMSS</w:t>
      </w:r>
      <w:r>
        <w:rPr>
          <w:rFonts w:hint="eastAsia"/>
        </w:rPr>
        <w:t>互助方案正在加紧采取措施，与少数民族达成协议，改善他们的家庭健康。在这方面必须提请注意，与全国土著人民事务局签订的合作协议已作了更新。</w:t>
      </w:r>
    </w:p>
    <w:p w:rsidR="00000000" w:rsidRDefault="00901CBE">
      <w:r>
        <w:tab/>
        <w:t xml:space="preserve">356.  </w:t>
      </w:r>
      <w:r>
        <w:rPr>
          <w:rFonts w:hint="eastAsia"/>
        </w:rPr>
        <w:t>方案在</w:t>
      </w:r>
      <w:r>
        <w:t>18</w:t>
      </w:r>
      <w:r>
        <w:rPr>
          <w:rFonts w:hint="eastAsia"/>
        </w:rPr>
        <w:t>个州开展活动，有</w:t>
      </w:r>
      <w:r>
        <w:t>4,965,179</w:t>
      </w:r>
      <w:r>
        <w:rPr>
          <w:rFonts w:hint="eastAsia"/>
        </w:rPr>
        <w:t>名土著居民中，在方案下受益的有</w:t>
      </w:r>
      <w:r>
        <w:t>2,935,642</w:t>
      </w:r>
      <w:r>
        <w:rPr>
          <w:rFonts w:hint="eastAsia"/>
        </w:rPr>
        <w:t>人，主要是利用</w:t>
      </w:r>
      <w:r>
        <w:t>877</w:t>
      </w:r>
      <w:r>
        <w:rPr>
          <w:rFonts w:hint="eastAsia"/>
        </w:rPr>
        <w:t>个农村医疗单位</w:t>
      </w:r>
      <w:r>
        <w:rPr>
          <w:rFonts w:hint="eastAsia"/>
        </w:rPr>
        <w:t>和</w:t>
      </w:r>
      <w:r>
        <w:t>13</w:t>
      </w:r>
      <w:r>
        <w:rPr>
          <w:rFonts w:hint="eastAsia"/>
        </w:rPr>
        <w:t>所农村医院。这些服务还提供给在恰帕斯和坎佩切的土著危地马拉难民，以及方案范围内全国土著人民事务局</w:t>
      </w:r>
      <w:r>
        <w:t>361</w:t>
      </w:r>
      <w:r>
        <w:rPr>
          <w:rFonts w:hint="eastAsia"/>
        </w:rPr>
        <w:t>个中心的</w:t>
      </w:r>
      <w:r>
        <w:t>32,914</w:t>
      </w:r>
      <w:r>
        <w:rPr>
          <w:rFonts w:hint="eastAsia"/>
        </w:rPr>
        <w:t>名学童；对于这个优先群体的儿童，给他们进行了医疗检查、确定他们的营养状况、查出疾病、并让他们接受单独的预防性牙科治疗。</w:t>
      </w:r>
    </w:p>
    <w:p w:rsidR="00000000" w:rsidRDefault="00901CBE">
      <w:pPr>
        <w:spacing w:after="240"/>
        <w:textAlignment w:val="center"/>
      </w:pPr>
      <w:r>
        <w:tab/>
        <w:t xml:space="preserve">357.  </w:t>
      </w:r>
      <w:r>
        <w:rPr>
          <w:rFonts w:hint="eastAsia"/>
        </w:rPr>
        <w:t>所有中心都采用综合卫生保健模型，孩子们参加卫生和食品生产项目；他们还得到整套的免疫接种。</w:t>
      </w:r>
    </w:p>
    <w:p w:rsidR="00000000" w:rsidRDefault="00901CBE">
      <w:pPr>
        <w:tabs>
          <w:tab w:val="clear" w:pos="510"/>
          <w:tab w:val="clear" w:pos="1021"/>
          <w:tab w:val="clear" w:pos="1531"/>
          <w:tab w:val="clear" w:pos="2041"/>
        </w:tabs>
        <w:spacing w:after="160"/>
        <w:textAlignment w:val="center"/>
      </w:pPr>
      <w:r>
        <w:rPr>
          <w:rFonts w:hint="eastAsia"/>
          <w:u w:val="single"/>
        </w:rPr>
        <w:t>国家职工社会保险和服务局</w:t>
      </w:r>
    </w:p>
    <w:p w:rsidR="00000000" w:rsidRDefault="00901CBE">
      <w:pPr>
        <w:tabs>
          <w:tab w:val="clear" w:pos="510"/>
          <w:tab w:val="clear" w:pos="1021"/>
          <w:tab w:val="clear" w:pos="1531"/>
          <w:tab w:val="clear" w:pos="2041"/>
        </w:tabs>
      </w:pPr>
      <w:r>
        <w:tab/>
        <w:t xml:space="preserve">358.  </w:t>
      </w:r>
      <w:r>
        <w:rPr>
          <w:rFonts w:hint="eastAsia"/>
        </w:rPr>
        <w:t>国家职工社会保险和服务局</w:t>
      </w:r>
      <w:r>
        <w:t>(ISSSTE)</w:t>
      </w:r>
      <w:r>
        <w:rPr>
          <w:rFonts w:hint="eastAsia"/>
        </w:rPr>
        <w:t>设有若干初级卫生保健方案，包括一系列办法，从中发展起来的一套基本措施现已根据国家</w:t>
      </w:r>
      <w:r>
        <w:rPr>
          <w:rFonts w:hint="eastAsia"/>
        </w:rPr>
        <w:t>卫生局的总政策，纳入机构卫生促进方案。</w:t>
      </w:r>
      <w:r>
        <w:t>ISSSTE</w:t>
      </w:r>
      <w:r>
        <w:rPr>
          <w:rFonts w:hint="eastAsia"/>
        </w:rPr>
        <w:t>提供初级卫生保健服务，保护和保持该局成员及有资格的家庭成员的健康，并在总体上促进提高生活水平。</w:t>
      </w:r>
    </w:p>
    <w:p w:rsidR="00000000" w:rsidRDefault="00901CBE">
      <w:pPr>
        <w:tabs>
          <w:tab w:val="clear" w:pos="510"/>
          <w:tab w:val="clear" w:pos="1021"/>
          <w:tab w:val="clear" w:pos="1531"/>
          <w:tab w:val="clear" w:pos="2041"/>
        </w:tabs>
      </w:pPr>
      <w:r>
        <w:tab/>
        <w:t>359.  ISSSTE</w:t>
      </w:r>
      <w:r>
        <w:rPr>
          <w:rFonts w:hint="eastAsia"/>
        </w:rPr>
        <w:t>的基本初级卫生保健活动有：卫生教育；促进符合卫生要求的食品和水处理；营养；基本环境卫生；母子服务；计划生育；口腔卫生；可预防疾病的防疫接种；预防和治疗传染性地方病；和适当治疗常见病和外伤。</w:t>
      </w:r>
    </w:p>
    <w:p w:rsidR="00000000" w:rsidRDefault="00901CBE">
      <w:pPr>
        <w:tabs>
          <w:tab w:val="clear" w:pos="510"/>
          <w:tab w:val="clear" w:pos="1021"/>
          <w:tab w:val="clear" w:pos="1531"/>
          <w:tab w:val="clear" w:pos="2041"/>
        </w:tabs>
      </w:pPr>
      <w:r>
        <w:tab/>
        <w:t xml:space="preserve">360.  </w:t>
      </w:r>
      <w:r>
        <w:rPr>
          <w:rFonts w:hint="eastAsia"/>
        </w:rPr>
        <w:t>该初级卫生保健方案在以下设施开展活动：初级医疗单位；行政机构办公室；商店；学校、儿童福利和发展中心；体育中心；政府就业中心；和受益人的家</w:t>
      </w:r>
      <w:r>
        <w:rPr>
          <w:rFonts w:hint="eastAsia"/>
        </w:rPr>
        <w:t>中。</w:t>
      </w:r>
    </w:p>
    <w:p w:rsidR="00000000" w:rsidRDefault="00901CBE">
      <w:pPr>
        <w:tabs>
          <w:tab w:val="clear" w:pos="510"/>
          <w:tab w:val="clear" w:pos="1021"/>
          <w:tab w:val="clear" w:pos="1531"/>
          <w:tab w:val="clear" w:pos="2041"/>
        </w:tabs>
        <w:spacing w:after="240"/>
        <w:textAlignment w:val="center"/>
      </w:pPr>
      <w:r>
        <w:tab/>
        <w:t xml:space="preserve">361.  </w:t>
      </w:r>
      <w:r>
        <w:rPr>
          <w:rFonts w:hint="eastAsia"/>
        </w:rPr>
        <w:t>有权享受该方案的人是</w:t>
      </w:r>
      <w:r>
        <w:t>ISSSTE</w:t>
      </w:r>
      <w:r>
        <w:rPr>
          <w:rFonts w:hint="eastAsia"/>
        </w:rPr>
        <w:t>的会员，但特别以一些优先群体为重点：儿童、孕妇、退休和领取年金的人、残疾和高危险工种的工人。一般人也可在该局参加的分类方案下保险：国家防疫接种方案；全国控制</w:t>
      </w:r>
      <w:r>
        <w:t>5</w:t>
      </w:r>
      <w:r>
        <w:rPr>
          <w:rFonts w:hint="eastAsia"/>
        </w:rPr>
        <w:t>岁以下儿童腹泻疾病和严重呼吸道感染方案；国家计划生育方案等。</w:t>
      </w:r>
    </w:p>
    <w:p w:rsidR="00000000" w:rsidRDefault="00901CBE">
      <w:pPr>
        <w:pStyle w:val="Heading4"/>
        <w:spacing w:after="160"/>
      </w:pPr>
      <w:r>
        <w:rPr>
          <w:rFonts w:hint="eastAsia"/>
        </w:rPr>
        <w:t>政府改善环境卫生的措施</w:t>
      </w:r>
    </w:p>
    <w:p w:rsidR="00000000" w:rsidRDefault="00901CBE">
      <w:r>
        <w:tab/>
        <w:t xml:space="preserve">362.  </w:t>
      </w:r>
      <w:r>
        <w:rPr>
          <w:rFonts w:hint="eastAsia"/>
        </w:rPr>
        <w:t>防止环境污染是墨西哥政府始终关注的问题，已体现在</w:t>
      </w:r>
      <w:r>
        <w:t>1917</w:t>
      </w:r>
      <w:r>
        <w:rPr>
          <w:rFonts w:hint="eastAsia"/>
        </w:rPr>
        <w:t>年宪法的第</w:t>
      </w:r>
      <w:r>
        <w:t>27</w:t>
      </w:r>
      <w:r>
        <w:rPr>
          <w:rFonts w:hint="eastAsia"/>
        </w:rPr>
        <w:t>条中，该条是制订环境政策的基础，规定自然资源必须服务于国家利益。但墨西哥的环境政策应追溯到</w:t>
      </w:r>
      <w:r>
        <w:t>20</w:t>
      </w:r>
      <w:r>
        <w:rPr>
          <w:rFonts w:hint="eastAsia"/>
        </w:rPr>
        <w:t>多年前，</w:t>
      </w:r>
      <w:r>
        <w:t>1970</w:t>
      </w:r>
      <w:r>
        <w:rPr>
          <w:rFonts w:hint="eastAsia"/>
        </w:rPr>
        <w:t>年代在公共卫生和福利部</w:t>
      </w:r>
      <w:r>
        <w:rPr>
          <w:rFonts w:hint="eastAsia"/>
        </w:rPr>
        <w:t>下成立了环境保护局，</w:t>
      </w:r>
      <w:r>
        <w:t>1971</w:t>
      </w:r>
      <w:r>
        <w:rPr>
          <w:rFonts w:hint="eastAsia"/>
        </w:rPr>
        <w:t>年的《联邦环境污染预防和控制法》规定了该机构的法律框架。</w:t>
      </w:r>
    </w:p>
    <w:p w:rsidR="00000000" w:rsidRDefault="00901CBE">
      <w:r>
        <w:tab/>
        <w:t xml:space="preserve">363.  </w:t>
      </w:r>
      <w:r>
        <w:rPr>
          <w:rFonts w:hint="eastAsia"/>
        </w:rPr>
        <w:t>在这个领域采取了一项合并公共措施的重要行动，原因是认识到必须制定战略，解决环境恶化和改善发展的环境质量问题，在</w:t>
      </w:r>
      <w:r>
        <w:t>1994</w:t>
      </w:r>
      <w:r>
        <w:rPr>
          <w:rFonts w:hint="eastAsia"/>
        </w:rPr>
        <w:t>年建立了环境、自然资源和渔业部。</w:t>
      </w:r>
    </w:p>
    <w:p w:rsidR="00000000" w:rsidRDefault="00901CBE">
      <w:r>
        <w:tab/>
        <w:t xml:space="preserve">364.  </w:t>
      </w:r>
      <w:r>
        <w:rPr>
          <w:rFonts w:hint="eastAsia"/>
        </w:rPr>
        <w:t>本届政府成立这个部，是努力将分散在几个部的环境和自然资源保护工作集中起来，建立一个统一的机构，负责规范地使用自然资源和环境保护，具体目标是可持续的发展。</w:t>
      </w:r>
    </w:p>
    <w:p w:rsidR="00000000" w:rsidRDefault="00901CBE">
      <w:r>
        <w:tab/>
        <w:t xml:space="preserve">365.  </w:t>
      </w:r>
      <w:r>
        <w:rPr>
          <w:rFonts w:hint="eastAsia"/>
        </w:rPr>
        <w:t>空气污染是墨西哥大城市地区的一个问题，在联邦区所在的墨西哥流域大都市地区，空气</w:t>
      </w:r>
      <w:r>
        <w:rPr>
          <w:rFonts w:hint="eastAsia"/>
        </w:rPr>
        <w:t>污染已成为一个非常严重的问题。近年来在这方面采取了各种措施，制止空气质量的恶化；那些措施已产生积极效果，例如将墨西哥新的汽油等级与国际标准看齐</w:t>
      </w:r>
      <w:r>
        <w:rPr>
          <w:rFonts w:hint="eastAsia"/>
          <w:spacing w:val="-40"/>
        </w:rPr>
        <w:t>——</w:t>
      </w:r>
      <w:r>
        <w:t xml:space="preserve"> </w:t>
      </w:r>
      <w:r>
        <w:rPr>
          <w:rFonts w:hint="eastAsia"/>
        </w:rPr>
        <w:t>无铅，并对烯烃、气味剂、挥发油和对汽压规定限制；这些措施控制了空气中污染物的增加，如铅、二氧化硫和总的悬浮颗粒。</w:t>
      </w:r>
    </w:p>
    <w:p w:rsidR="00000000" w:rsidRDefault="00901CBE">
      <w:r>
        <w:tab/>
        <w:t xml:space="preserve">366.  </w:t>
      </w:r>
      <w:r>
        <w:rPr>
          <w:rFonts w:hint="eastAsia"/>
        </w:rPr>
        <w:t>在工业活动方面，近几十年来的低能源价格政策，鼓励了大量使用能源和浪费。这一因素加上运输成本低，外部保护和补贴制度、鼓励公路运输货物和乘客，而不顾危及铁路运输，以及间接地鼓励工业集中，再加上缺少有效而明确的环境政策，造成了污染指示数的迅速</w:t>
      </w:r>
      <w:r>
        <w:rPr>
          <w:rFonts w:hint="eastAsia"/>
        </w:rPr>
        <w:t>上升，特别是在墨西哥流域大都市地区。</w:t>
      </w:r>
    </w:p>
    <w:p w:rsidR="00000000" w:rsidRDefault="00901CBE">
      <w:r>
        <w:tab/>
        <w:t xml:space="preserve">367.  </w:t>
      </w:r>
      <w:r>
        <w:rPr>
          <w:rFonts w:hint="eastAsia"/>
        </w:rPr>
        <w:t>在目前的这个十年里，墨西哥政府鼓励在经济自由化的基础上采取新的工业方针，这一政策特别有助于改变目前的人口分配格局。大城市的人口继续迅速增长，但不象在边界城镇、国家的中部地区和一些沿海地区建立企业带动的人口定居点发展的那样快；这是一个明显的趋势，从长期讲必将从根本上改变墨西哥的地理、经济和人口的分布。工业的分散在墨西哥市似乎已是一个事实，而这也正影响到环境质量。</w:t>
      </w:r>
    </w:p>
    <w:p w:rsidR="00000000" w:rsidRDefault="00901CBE">
      <w:pPr>
        <w:spacing w:line="324" w:lineRule="auto"/>
      </w:pPr>
      <w:r>
        <w:tab/>
        <w:t xml:space="preserve">368.  </w:t>
      </w:r>
      <w:r>
        <w:rPr>
          <w:rFonts w:hint="eastAsia"/>
        </w:rPr>
        <w:t>这种趋势正在改变一些城市和地区的工业活动对目前的环境的影响，但现在政府正在集中精力</w:t>
      </w:r>
      <w:r>
        <w:rPr>
          <w:rFonts w:hint="eastAsia"/>
        </w:rPr>
        <w:t>，促进改变现行的工业加工程序，防止简单地将环境问题转移到新的工业区。为了实现减少工业对环境有害影响的目标，以免造成土地、水和空气的破坏，正在制订具体的政策和战略，建立更加具有竞争力同时在环境上又能够持续的工业结构。</w:t>
      </w:r>
    </w:p>
    <w:p w:rsidR="00000000" w:rsidRDefault="00901CBE">
      <w:pPr>
        <w:spacing w:line="324" w:lineRule="auto"/>
      </w:pPr>
      <w:r>
        <w:tab/>
        <w:t xml:space="preserve">369.  </w:t>
      </w:r>
      <w:r>
        <w:rPr>
          <w:rFonts w:hint="eastAsia"/>
        </w:rPr>
        <w:t>此外，根据政府核实遵守环境规定的政策原则，对审查属于联邦管辖范围内的污染源，制定并执行了以下方案；那些方案的主要重点是污染可能性最大的企业，对公众提出的投诉给予特别重视：</w:t>
      </w:r>
    </w:p>
    <w:p w:rsidR="00000000" w:rsidRDefault="00901CBE">
      <w:pPr>
        <w:spacing w:line="324" w:lineRule="auto"/>
        <w:ind w:left="1554"/>
      </w:pPr>
      <w:r>
        <w:rPr>
          <w:rFonts w:hint="eastAsia"/>
        </w:rPr>
        <w:t>检查和监测工业污染源</w:t>
      </w:r>
    </w:p>
    <w:p w:rsidR="00000000" w:rsidRDefault="00901CBE">
      <w:pPr>
        <w:spacing w:line="324" w:lineRule="auto"/>
        <w:ind w:left="1554"/>
      </w:pPr>
      <w:r>
        <w:rPr>
          <w:rFonts w:hint="eastAsia"/>
        </w:rPr>
        <w:t>生产线上的新汽车规定核证要求</w:t>
      </w:r>
    </w:p>
    <w:p w:rsidR="00000000" w:rsidRDefault="00901CBE">
      <w:pPr>
        <w:spacing w:line="324" w:lineRule="auto"/>
        <w:ind w:left="1554"/>
      </w:pPr>
      <w:r>
        <w:rPr>
          <w:rFonts w:hint="eastAsia"/>
        </w:rPr>
        <w:t>环境危险</w:t>
      </w:r>
    </w:p>
    <w:p w:rsidR="00000000" w:rsidRDefault="00901CBE">
      <w:pPr>
        <w:spacing w:line="324" w:lineRule="auto"/>
        <w:ind w:left="1554"/>
      </w:pPr>
      <w:r>
        <w:rPr>
          <w:rFonts w:hint="eastAsia"/>
        </w:rPr>
        <w:t>大气监测</w:t>
      </w:r>
    </w:p>
    <w:p w:rsidR="00000000" w:rsidRDefault="00901CBE">
      <w:pPr>
        <w:spacing w:line="324" w:lineRule="auto"/>
        <w:ind w:left="1554"/>
      </w:pPr>
      <w:r>
        <w:rPr>
          <w:rFonts w:hint="eastAsia"/>
        </w:rPr>
        <w:t>拦截和检查显然排放污染物的车辆</w:t>
      </w:r>
    </w:p>
    <w:p w:rsidR="00000000" w:rsidRDefault="00901CBE">
      <w:pPr>
        <w:spacing w:line="324" w:lineRule="auto"/>
      </w:pPr>
      <w:r>
        <w:tab/>
        <w:t>37</w:t>
      </w:r>
      <w:r>
        <w:t>0.  1992</w:t>
      </w:r>
      <w:r>
        <w:rPr>
          <w:rFonts w:hint="eastAsia"/>
        </w:rPr>
        <w:t>年中建立了联邦法律保护环境办公室</w:t>
      </w:r>
      <w:r>
        <w:t>(PROFEPA)</w:t>
      </w:r>
      <w:r>
        <w:rPr>
          <w:rFonts w:hint="eastAsia"/>
        </w:rPr>
        <w:t>，提出了一个庞大的工业视察和监测方案；目前视察员们每个月在全国做一千次以上的视察，对没有遵守法律规定的操作要求的企业实行罚款或予以关闭。这大大扩大了环境视察活动，特别是对工业：加强了对遵守法律的要求；企业的公众形象得到改善；工人、公众和生态系统得到保护；发现并减少了现有或可能的危险；在能源和原材料的消耗上实现了重大节约；防止了浪费、泄漏和事故；生产工序的效率得到提高。</w:t>
      </w:r>
    </w:p>
    <w:p w:rsidR="00000000" w:rsidRDefault="00901CBE">
      <w:pPr>
        <w:spacing w:line="324" w:lineRule="auto"/>
      </w:pPr>
      <w:r>
        <w:tab/>
        <w:t xml:space="preserve">371.  </w:t>
      </w:r>
      <w:r>
        <w:rPr>
          <w:rFonts w:hint="eastAsia"/>
        </w:rPr>
        <w:t>以下是政府在环境方面的主要目标：</w:t>
      </w:r>
    </w:p>
    <w:p w:rsidR="00000000" w:rsidRDefault="00901CBE" w:rsidP="00901CBE">
      <w:pPr>
        <w:pStyle w:val="a0"/>
        <w:numPr>
          <w:ilvl w:val="0"/>
          <w:numId w:val="31"/>
        </w:numPr>
        <w:ind w:left="1531" w:hanging="510"/>
      </w:pPr>
      <w:r>
        <w:rPr>
          <w:rFonts w:hint="eastAsia"/>
        </w:rPr>
        <w:t>唤起更加明确的社会意识，认</w:t>
      </w:r>
      <w:r>
        <w:rPr>
          <w:rFonts w:hint="eastAsia"/>
        </w:rPr>
        <w:t>识实现可持续发展的重要性，同时普通大众和市、州当局也更加愿意参与；</w:t>
      </w:r>
    </w:p>
    <w:p w:rsidR="00000000" w:rsidRDefault="00901CBE" w:rsidP="00901CBE">
      <w:pPr>
        <w:pStyle w:val="a0"/>
        <w:numPr>
          <w:ilvl w:val="0"/>
          <w:numId w:val="31"/>
        </w:numPr>
        <w:ind w:left="1531" w:hanging="510"/>
      </w:pPr>
      <w:r>
        <w:rPr>
          <w:rFonts w:hint="eastAsia"/>
        </w:rPr>
        <w:t>在管理自然资源和环境的能力方面，和在监测和鼓励遵守环境法方面，改善机构的一体化；</w:t>
      </w:r>
    </w:p>
    <w:p w:rsidR="00000000" w:rsidRDefault="00901CBE" w:rsidP="00901CBE">
      <w:pPr>
        <w:pStyle w:val="a0"/>
        <w:numPr>
          <w:ilvl w:val="0"/>
          <w:numId w:val="31"/>
        </w:numPr>
        <w:spacing w:after="240"/>
        <w:ind w:left="1531" w:hanging="510"/>
        <w:textAlignment w:val="center"/>
      </w:pPr>
      <w:r>
        <w:rPr>
          <w:rFonts w:hint="eastAsia"/>
        </w:rPr>
        <w:t>更多地利用大众媒介，提供环境方面的信息、教育和培训。</w:t>
      </w:r>
    </w:p>
    <w:p w:rsidR="00000000" w:rsidRDefault="00901CBE" w:rsidP="00901CBE">
      <w:pPr>
        <w:pStyle w:val="a0"/>
        <w:numPr>
          <w:ilvl w:val="0"/>
          <w:numId w:val="0"/>
        </w:numPr>
        <w:spacing w:before="120" w:after="240"/>
        <w:ind w:left="497" w:hanging="510"/>
        <w:textAlignment w:val="center"/>
        <w:rPr>
          <w:u w:val="single"/>
        </w:rPr>
      </w:pPr>
      <w:r>
        <w:rPr>
          <w:rFonts w:hint="eastAsia"/>
          <w:u w:val="single"/>
        </w:rPr>
        <w:t>国家儿童行动委员会</w:t>
      </w:r>
    </w:p>
    <w:p w:rsidR="00000000" w:rsidRDefault="00901CBE">
      <w:r>
        <w:tab/>
        <w:t xml:space="preserve">372.  </w:t>
      </w:r>
      <w:r>
        <w:rPr>
          <w:rFonts w:hint="eastAsia"/>
        </w:rPr>
        <w:t>政府通过国家卫生局开展了一些方案和运动，降低儿童死亡率，消灭营养不良和传染疾病，提高墨西哥人的平均寿命。</w:t>
      </w:r>
    </w:p>
    <w:p w:rsidR="00000000" w:rsidRDefault="00901CBE">
      <w:r>
        <w:tab/>
        <w:t xml:space="preserve">373.  </w:t>
      </w:r>
      <w:r>
        <w:rPr>
          <w:rFonts w:hint="eastAsia"/>
        </w:rPr>
        <w:t>在这方面，为落实</w:t>
      </w:r>
      <w:r>
        <w:t>1990</w:t>
      </w:r>
      <w:r>
        <w:rPr>
          <w:rFonts w:hint="eastAsia"/>
        </w:rPr>
        <w:t>年世界儿童问题首脑会议通过的《宣言和行动纲领》而成立了国家儿童行动委员会，在</w:t>
      </w:r>
      <w:r>
        <w:t>1995</w:t>
      </w:r>
      <w:r>
        <w:rPr>
          <w:rFonts w:hint="eastAsia"/>
        </w:rPr>
        <w:t>年</w:t>
      </w:r>
      <w:r>
        <w:t>10</w:t>
      </w:r>
      <w:r>
        <w:rPr>
          <w:rFonts w:hint="eastAsia"/>
        </w:rPr>
        <w:t>月发表了“</w:t>
      </w:r>
      <w:r>
        <w:t>1995-2000</w:t>
      </w:r>
      <w:r>
        <w:rPr>
          <w:rFonts w:hint="eastAsia"/>
        </w:rPr>
        <w:t>年国家儿童行</w:t>
      </w:r>
      <w:r>
        <w:rPr>
          <w:rFonts w:hint="eastAsia"/>
        </w:rPr>
        <w:t>动纲领”，纲领的主要目标是提高儿童的成活率，加强对儿童及其母亲的保护。这个国家方案的总目标，重点是减少儿童死亡率，消灭营养不良和传染病：</w:t>
      </w:r>
    </w:p>
    <w:p w:rsidR="00000000" w:rsidRDefault="00901CBE" w:rsidP="00901CBE">
      <w:pPr>
        <w:pStyle w:val="a0"/>
        <w:numPr>
          <w:ilvl w:val="0"/>
          <w:numId w:val="32"/>
        </w:numPr>
        <w:ind w:left="1531" w:hanging="510"/>
      </w:pPr>
      <w:r>
        <w:rPr>
          <w:rFonts w:hint="eastAsia"/>
        </w:rPr>
        <w:t>从</w:t>
      </w:r>
      <w:r>
        <w:t>1990</w:t>
      </w:r>
      <w:r>
        <w:rPr>
          <w:rFonts w:hint="eastAsia"/>
        </w:rPr>
        <w:t>到</w:t>
      </w:r>
      <w:r>
        <w:t>2000</w:t>
      </w:r>
      <w:r>
        <w:rPr>
          <w:rFonts w:hint="eastAsia"/>
        </w:rPr>
        <w:t>年期间将</w:t>
      </w:r>
      <w:r>
        <w:t>1</w:t>
      </w:r>
      <w:r>
        <w:rPr>
          <w:rFonts w:hint="eastAsia"/>
        </w:rPr>
        <w:t>至</w:t>
      </w:r>
      <w:r>
        <w:t>5</w:t>
      </w:r>
      <w:r>
        <w:rPr>
          <w:rFonts w:hint="eastAsia"/>
        </w:rPr>
        <w:t>岁儿童的死亡率减少一半；</w:t>
      </w:r>
    </w:p>
    <w:p w:rsidR="00000000" w:rsidRDefault="00901CBE" w:rsidP="00901CBE">
      <w:pPr>
        <w:pStyle w:val="a0"/>
        <w:numPr>
          <w:ilvl w:val="0"/>
          <w:numId w:val="32"/>
        </w:numPr>
        <w:ind w:left="1531" w:hanging="510"/>
      </w:pPr>
      <w:r>
        <w:rPr>
          <w:rFonts w:hint="eastAsia"/>
        </w:rPr>
        <w:t>从</w:t>
      </w:r>
      <w:r>
        <w:t>1990</w:t>
      </w:r>
      <w:r>
        <w:rPr>
          <w:rFonts w:hint="eastAsia"/>
        </w:rPr>
        <w:t>到</w:t>
      </w:r>
      <w:r>
        <w:t>2000</w:t>
      </w:r>
      <w:r>
        <w:rPr>
          <w:rFonts w:hint="eastAsia"/>
        </w:rPr>
        <w:t>年期间将产妇死亡率减少一半；</w:t>
      </w:r>
    </w:p>
    <w:p w:rsidR="00000000" w:rsidRDefault="00901CBE" w:rsidP="00901CBE">
      <w:pPr>
        <w:pStyle w:val="a0"/>
        <w:numPr>
          <w:ilvl w:val="0"/>
          <w:numId w:val="32"/>
        </w:numPr>
        <w:ind w:left="1531" w:hanging="510"/>
      </w:pPr>
      <w:r>
        <w:rPr>
          <w:rFonts w:hint="eastAsia"/>
        </w:rPr>
        <w:t>从</w:t>
      </w:r>
      <w:r>
        <w:t>1990</w:t>
      </w:r>
      <w:r>
        <w:rPr>
          <w:rFonts w:hint="eastAsia"/>
        </w:rPr>
        <w:t>到</w:t>
      </w:r>
      <w:r>
        <w:t>2000</w:t>
      </w:r>
      <w:r>
        <w:rPr>
          <w:rFonts w:hint="eastAsia"/>
        </w:rPr>
        <w:t>年期间将</w:t>
      </w:r>
      <w:r>
        <w:t>5</w:t>
      </w:r>
      <w:r>
        <w:rPr>
          <w:rFonts w:hint="eastAsia"/>
        </w:rPr>
        <w:t>岁以下儿童的严重和中度营养不良情况的比例减少一半；</w:t>
      </w:r>
    </w:p>
    <w:p w:rsidR="00000000" w:rsidRDefault="00901CBE" w:rsidP="00901CBE">
      <w:pPr>
        <w:pStyle w:val="a0"/>
        <w:numPr>
          <w:ilvl w:val="0"/>
          <w:numId w:val="32"/>
        </w:numPr>
        <w:ind w:left="1531" w:hanging="510"/>
      </w:pPr>
      <w:r>
        <w:rPr>
          <w:rFonts w:hint="eastAsia"/>
        </w:rPr>
        <w:t>保证可以普遍得到饮用水和合乎卫生的粪便处理。</w:t>
      </w:r>
    </w:p>
    <w:p w:rsidR="00000000" w:rsidRDefault="00901CBE">
      <w:pPr>
        <w:spacing w:after="120"/>
        <w:textAlignment w:val="center"/>
      </w:pPr>
      <w:r>
        <w:tab/>
        <w:t xml:space="preserve">374.  </w:t>
      </w:r>
      <w:r>
        <w:rPr>
          <w:rFonts w:hint="eastAsia"/>
        </w:rPr>
        <w:t>该国家方案的主要目标和辅助目标如下：</w:t>
      </w:r>
    </w:p>
    <w:p w:rsidR="00000000" w:rsidRDefault="00901CBE">
      <w:pPr>
        <w:spacing w:after="120"/>
        <w:ind w:left="1021"/>
        <w:textAlignment w:val="center"/>
      </w:pPr>
      <w:r>
        <w:t xml:space="preserve">(a)  </w:t>
      </w:r>
      <w:r>
        <w:rPr>
          <w:rFonts w:hint="eastAsia"/>
          <w:u w:val="single"/>
        </w:rPr>
        <w:t>妇女的健康和教</w:t>
      </w:r>
      <w:r>
        <w:rPr>
          <w:rFonts w:hint="eastAsia"/>
        </w:rPr>
        <w:t>育</w:t>
      </w:r>
    </w:p>
    <w:p w:rsidR="00000000" w:rsidRDefault="00901CBE" w:rsidP="00901CBE">
      <w:pPr>
        <w:pStyle w:val="a1"/>
        <w:numPr>
          <w:ilvl w:val="0"/>
          <w:numId w:val="33"/>
        </w:numPr>
      </w:pPr>
      <w:r>
        <w:rPr>
          <w:rFonts w:hint="eastAsia"/>
        </w:rPr>
        <w:t>特别注意女童、孕妇和哺乳期妇女的健康和营养；</w:t>
      </w:r>
    </w:p>
    <w:p w:rsidR="00000000" w:rsidRDefault="00901CBE" w:rsidP="00901CBE">
      <w:pPr>
        <w:pStyle w:val="a1"/>
        <w:numPr>
          <w:ilvl w:val="0"/>
          <w:numId w:val="33"/>
        </w:numPr>
      </w:pPr>
      <w:r>
        <w:rPr>
          <w:rFonts w:hint="eastAsia"/>
        </w:rPr>
        <w:t>所有夫妇均</w:t>
      </w:r>
      <w:r>
        <w:rPr>
          <w:rFonts w:hint="eastAsia"/>
        </w:rPr>
        <w:t>有机会得到信息和服务，防止过早、过密和过多的怀孕；</w:t>
      </w:r>
    </w:p>
    <w:p w:rsidR="00000000" w:rsidRDefault="00901CBE" w:rsidP="00901CBE">
      <w:pPr>
        <w:pStyle w:val="a1"/>
        <w:numPr>
          <w:ilvl w:val="0"/>
          <w:numId w:val="33"/>
        </w:numPr>
        <w:spacing w:after="200"/>
        <w:ind w:left="2030"/>
        <w:textAlignment w:val="center"/>
      </w:pPr>
      <w:r>
        <w:rPr>
          <w:rFonts w:hint="eastAsia"/>
        </w:rPr>
        <w:t>所有孕妇均有机会得到产前照料、分娩时由经过培训的人员接生、和在高危怀孕及分娩紧急情况下得到诊治；</w:t>
      </w:r>
    </w:p>
    <w:p w:rsidR="00000000" w:rsidRDefault="00901CBE">
      <w:pPr>
        <w:spacing w:after="120"/>
        <w:ind w:left="1021"/>
        <w:textAlignment w:val="center"/>
      </w:pPr>
      <w:r>
        <w:t xml:space="preserve">(b)  </w:t>
      </w:r>
      <w:r>
        <w:rPr>
          <w:rFonts w:hint="eastAsia"/>
          <w:u w:val="single"/>
        </w:rPr>
        <w:t>营</w:t>
      </w:r>
      <w:r>
        <w:rPr>
          <w:u w:val="single"/>
        </w:rPr>
        <w:t xml:space="preserve">  </w:t>
      </w:r>
      <w:r>
        <w:rPr>
          <w:rFonts w:hint="eastAsia"/>
          <w:u w:val="single"/>
        </w:rPr>
        <w:t>养</w:t>
      </w:r>
    </w:p>
    <w:p w:rsidR="00000000" w:rsidRDefault="00901CBE" w:rsidP="00901CBE">
      <w:pPr>
        <w:pStyle w:val="a1"/>
        <w:numPr>
          <w:ilvl w:val="0"/>
          <w:numId w:val="34"/>
        </w:numPr>
      </w:pPr>
      <w:r>
        <w:rPr>
          <w:rFonts w:hint="eastAsia"/>
        </w:rPr>
        <w:t>将</w:t>
      </w:r>
      <w:r>
        <w:t>1990</w:t>
      </w:r>
      <w:r>
        <w:rPr>
          <w:rFonts w:hint="eastAsia"/>
        </w:rPr>
        <w:t>年</w:t>
      </w:r>
      <w:r>
        <w:t>5</w:t>
      </w:r>
      <w:r>
        <w:rPr>
          <w:rFonts w:hint="eastAsia"/>
        </w:rPr>
        <w:t>岁以下儿童严重和中度营养不良情况减少</w:t>
      </w:r>
      <w:r>
        <w:t>50%</w:t>
      </w:r>
      <w:r>
        <w:rPr>
          <w:rFonts w:hint="eastAsia"/>
        </w:rPr>
        <w:t>；</w:t>
      </w:r>
    </w:p>
    <w:p w:rsidR="00000000" w:rsidRDefault="00901CBE" w:rsidP="00901CBE">
      <w:pPr>
        <w:pStyle w:val="a1"/>
        <w:numPr>
          <w:ilvl w:val="0"/>
          <w:numId w:val="34"/>
        </w:numPr>
      </w:pPr>
      <w:r>
        <w:rPr>
          <w:rFonts w:hint="eastAsia"/>
        </w:rPr>
        <w:t>将低出生体重</w:t>
      </w:r>
      <w:r>
        <w:t>(2.5</w:t>
      </w:r>
      <w:r>
        <w:rPr>
          <w:rFonts w:hint="eastAsia"/>
        </w:rPr>
        <w:t>公斤以下</w:t>
      </w:r>
      <w:r>
        <w:t>)</w:t>
      </w:r>
      <w:r>
        <w:rPr>
          <w:rFonts w:hint="eastAsia"/>
        </w:rPr>
        <w:t>的比例至少降低</w:t>
      </w:r>
      <w:r>
        <w:t>10%</w:t>
      </w:r>
      <w:r>
        <w:rPr>
          <w:rFonts w:hint="eastAsia"/>
        </w:rPr>
        <w:t>；</w:t>
      </w:r>
    </w:p>
    <w:p w:rsidR="00000000" w:rsidRDefault="00901CBE" w:rsidP="00901CBE">
      <w:pPr>
        <w:pStyle w:val="a1"/>
        <w:numPr>
          <w:ilvl w:val="0"/>
          <w:numId w:val="34"/>
        </w:numPr>
      </w:pPr>
      <w:r>
        <w:rPr>
          <w:rFonts w:hint="eastAsia"/>
        </w:rPr>
        <w:t>将</w:t>
      </w:r>
      <w:r>
        <w:t>1990</w:t>
      </w:r>
      <w:r>
        <w:rPr>
          <w:rFonts w:hint="eastAsia"/>
        </w:rPr>
        <w:t>年妇女缺铁贫血发病率减少三分之一；</w:t>
      </w:r>
    </w:p>
    <w:p w:rsidR="00000000" w:rsidRDefault="00901CBE" w:rsidP="00901CBE">
      <w:pPr>
        <w:pStyle w:val="a1"/>
        <w:numPr>
          <w:ilvl w:val="0"/>
          <w:numId w:val="34"/>
        </w:numPr>
      </w:pPr>
      <w:r>
        <w:rPr>
          <w:rFonts w:hint="eastAsia"/>
        </w:rPr>
        <w:t>实际上消灭缺碘疾病；</w:t>
      </w:r>
    </w:p>
    <w:p w:rsidR="00000000" w:rsidRDefault="00901CBE" w:rsidP="00901CBE">
      <w:pPr>
        <w:pStyle w:val="a1"/>
        <w:numPr>
          <w:ilvl w:val="0"/>
          <w:numId w:val="34"/>
        </w:numPr>
      </w:pPr>
      <w:r>
        <w:rPr>
          <w:rFonts w:hint="eastAsia"/>
        </w:rPr>
        <w:t>实际上消灭维生素</w:t>
      </w:r>
      <w:r>
        <w:t>A</w:t>
      </w:r>
      <w:r>
        <w:rPr>
          <w:rFonts w:hint="eastAsia"/>
        </w:rPr>
        <w:t>不足及其后果，包括失明；</w:t>
      </w:r>
    </w:p>
    <w:p w:rsidR="00000000" w:rsidRDefault="00901CBE" w:rsidP="00901CBE">
      <w:pPr>
        <w:pStyle w:val="a1"/>
        <w:numPr>
          <w:ilvl w:val="0"/>
          <w:numId w:val="34"/>
        </w:numPr>
      </w:pPr>
      <w:r>
        <w:rPr>
          <w:rFonts w:hint="eastAsia"/>
        </w:rPr>
        <w:t>保证所有母亲在头</w:t>
      </w:r>
      <w:r>
        <w:t>4</w:t>
      </w:r>
      <w:r>
        <w:rPr>
          <w:rFonts w:hint="eastAsia"/>
        </w:rPr>
        <w:t>或</w:t>
      </w:r>
      <w:r>
        <w:t>6</w:t>
      </w:r>
      <w:r>
        <w:rPr>
          <w:rFonts w:hint="eastAsia"/>
        </w:rPr>
        <w:t>个月内自己给孩子喂奶，并配合辅助食品继续喂养直到一周岁以后；</w:t>
      </w:r>
    </w:p>
    <w:p w:rsidR="00000000" w:rsidRDefault="00901CBE" w:rsidP="00901CBE">
      <w:pPr>
        <w:pStyle w:val="a1"/>
        <w:numPr>
          <w:ilvl w:val="0"/>
          <w:numId w:val="34"/>
        </w:numPr>
      </w:pPr>
      <w:r>
        <w:rPr>
          <w:rFonts w:hint="eastAsia"/>
        </w:rPr>
        <w:t>将促进和定期监测儿童成长情况的措</w:t>
      </w:r>
      <w:r>
        <w:rPr>
          <w:rFonts w:hint="eastAsia"/>
        </w:rPr>
        <w:t>施制度化；</w:t>
      </w:r>
    </w:p>
    <w:p w:rsidR="00000000" w:rsidRDefault="00901CBE" w:rsidP="00901CBE">
      <w:pPr>
        <w:pStyle w:val="a1"/>
        <w:numPr>
          <w:ilvl w:val="0"/>
          <w:numId w:val="34"/>
        </w:numPr>
        <w:spacing w:after="200"/>
        <w:ind w:left="2030"/>
        <w:textAlignment w:val="center"/>
      </w:pPr>
      <w:r>
        <w:rPr>
          <w:rFonts w:hint="eastAsia"/>
        </w:rPr>
        <w:t>传播知识和提供辅助服务，增加食品生产和保证家庭的食品供应；</w:t>
      </w:r>
    </w:p>
    <w:p w:rsidR="00000000" w:rsidRDefault="00901CBE">
      <w:pPr>
        <w:spacing w:after="120"/>
        <w:ind w:left="1021"/>
        <w:textAlignment w:val="center"/>
      </w:pPr>
      <w:r>
        <w:t xml:space="preserve">(c)  </w:t>
      </w:r>
      <w:r>
        <w:rPr>
          <w:rFonts w:hint="eastAsia"/>
          <w:u w:val="single"/>
        </w:rPr>
        <w:t>儿童健康</w:t>
      </w:r>
    </w:p>
    <w:p w:rsidR="00000000" w:rsidRDefault="00901CBE" w:rsidP="00901CBE">
      <w:pPr>
        <w:pStyle w:val="a1"/>
        <w:numPr>
          <w:ilvl w:val="0"/>
          <w:numId w:val="35"/>
        </w:numPr>
        <w:spacing w:line="312" w:lineRule="auto"/>
      </w:pPr>
      <w:r>
        <w:t>2000</w:t>
      </w:r>
      <w:r>
        <w:rPr>
          <w:rFonts w:hint="eastAsia"/>
        </w:rPr>
        <w:t>年前消灭小儿麻痹症；</w:t>
      </w:r>
    </w:p>
    <w:p w:rsidR="00000000" w:rsidRDefault="00901CBE" w:rsidP="00901CBE">
      <w:pPr>
        <w:pStyle w:val="a1"/>
        <w:numPr>
          <w:ilvl w:val="0"/>
          <w:numId w:val="35"/>
        </w:numPr>
        <w:spacing w:line="312" w:lineRule="auto"/>
        <w:ind w:left="2049"/>
      </w:pPr>
      <w:r>
        <w:t>1995</w:t>
      </w:r>
      <w:r>
        <w:rPr>
          <w:rFonts w:hint="eastAsia"/>
        </w:rPr>
        <w:t>年前消灭新生儿破伤风；</w:t>
      </w:r>
    </w:p>
    <w:p w:rsidR="00000000" w:rsidRDefault="00901CBE" w:rsidP="00901CBE">
      <w:pPr>
        <w:pStyle w:val="a1"/>
        <w:numPr>
          <w:ilvl w:val="0"/>
          <w:numId w:val="35"/>
        </w:numPr>
        <w:spacing w:line="312" w:lineRule="auto"/>
        <w:ind w:left="2049"/>
      </w:pPr>
      <w:r>
        <w:t>1995</w:t>
      </w:r>
      <w:r>
        <w:rPr>
          <w:rFonts w:hint="eastAsia"/>
        </w:rPr>
        <w:t>年前将麻疹死亡率减少</w:t>
      </w:r>
      <w:r>
        <w:t>95%</w:t>
      </w:r>
      <w:r>
        <w:rPr>
          <w:rFonts w:hint="eastAsia"/>
        </w:rPr>
        <w:t>，麻疹发病率减少</w:t>
      </w:r>
      <w:r>
        <w:t>90%</w:t>
      </w:r>
      <w:r>
        <w:rPr>
          <w:rFonts w:hint="eastAsia"/>
        </w:rPr>
        <w:t>；</w:t>
      </w:r>
    </w:p>
    <w:p w:rsidR="00000000" w:rsidRDefault="00901CBE" w:rsidP="00901CBE">
      <w:pPr>
        <w:pStyle w:val="a1"/>
        <w:numPr>
          <w:ilvl w:val="0"/>
          <w:numId w:val="35"/>
        </w:numPr>
        <w:spacing w:line="312" w:lineRule="auto"/>
        <w:ind w:left="2049"/>
      </w:pPr>
      <w:r>
        <w:rPr>
          <w:rFonts w:hint="eastAsia"/>
        </w:rPr>
        <w:t>保持高比例的预防接种，</w:t>
      </w:r>
      <w:r>
        <w:t>2000</w:t>
      </w:r>
      <w:r>
        <w:rPr>
          <w:rFonts w:hint="eastAsia"/>
        </w:rPr>
        <w:t>年前达到</w:t>
      </w:r>
      <w:r>
        <w:t>12</w:t>
      </w:r>
      <w:r>
        <w:rPr>
          <w:rFonts w:hint="eastAsia"/>
        </w:rPr>
        <w:t>个月以下儿童至少</w:t>
      </w:r>
      <w:r>
        <w:t>90%</w:t>
      </w:r>
      <w:r>
        <w:rPr>
          <w:rFonts w:hint="eastAsia"/>
        </w:rPr>
        <w:t>预防接种白喉、百日咳、破伤风、麻疹、小儿麻痹症和结核病，育龄妇女预防接种破伤风；</w:t>
      </w:r>
    </w:p>
    <w:p w:rsidR="00000000" w:rsidRDefault="00901CBE" w:rsidP="00901CBE">
      <w:pPr>
        <w:pStyle w:val="a1"/>
        <w:numPr>
          <w:ilvl w:val="0"/>
          <w:numId w:val="35"/>
        </w:numPr>
        <w:spacing w:line="312" w:lineRule="auto"/>
        <w:ind w:left="2049"/>
      </w:pPr>
      <w:r>
        <w:rPr>
          <w:rFonts w:hint="eastAsia"/>
        </w:rPr>
        <w:t>将</w:t>
      </w:r>
      <w:r>
        <w:t>1994</w:t>
      </w:r>
      <w:r>
        <w:rPr>
          <w:rFonts w:hint="eastAsia"/>
        </w:rPr>
        <w:t>年</w:t>
      </w:r>
      <w:r>
        <w:t>5</w:t>
      </w:r>
      <w:r>
        <w:rPr>
          <w:rFonts w:hint="eastAsia"/>
        </w:rPr>
        <w:t>岁以下儿童因痢疾造成死亡的人数减少</w:t>
      </w:r>
      <w:r>
        <w:t>50%</w:t>
      </w:r>
      <w:r>
        <w:rPr>
          <w:rFonts w:hint="eastAsia"/>
        </w:rPr>
        <w:t>，痢疾发病率减少</w:t>
      </w:r>
      <w:r>
        <w:t>25%</w:t>
      </w:r>
      <w:r>
        <w:rPr>
          <w:rFonts w:hint="eastAsia"/>
        </w:rPr>
        <w:t>；</w:t>
      </w:r>
    </w:p>
    <w:p w:rsidR="00000000" w:rsidRDefault="00901CBE" w:rsidP="00901CBE">
      <w:pPr>
        <w:pStyle w:val="a1"/>
        <w:numPr>
          <w:ilvl w:val="0"/>
          <w:numId w:val="35"/>
        </w:numPr>
        <w:spacing w:after="120" w:line="312" w:lineRule="auto"/>
        <w:ind w:left="2047"/>
        <w:textAlignment w:val="center"/>
      </w:pPr>
      <w:r>
        <w:rPr>
          <w:rFonts w:hint="eastAsia"/>
        </w:rPr>
        <w:t>将</w:t>
      </w:r>
      <w:r>
        <w:t>1994</w:t>
      </w:r>
      <w:r>
        <w:rPr>
          <w:rFonts w:hint="eastAsia"/>
        </w:rPr>
        <w:t>年</w:t>
      </w:r>
      <w:r>
        <w:t>5</w:t>
      </w:r>
      <w:r>
        <w:rPr>
          <w:rFonts w:hint="eastAsia"/>
        </w:rPr>
        <w:t>岁以下儿童因严重呼吸道感染造成死亡的人数减少三分之一；</w:t>
      </w:r>
    </w:p>
    <w:p w:rsidR="00000000" w:rsidRDefault="00901CBE">
      <w:pPr>
        <w:spacing w:after="160" w:line="312" w:lineRule="auto"/>
        <w:ind w:left="1021"/>
        <w:textAlignment w:val="center"/>
      </w:pPr>
      <w:r>
        <w:t>(</w:t>
      </w:r>
      <w:r>
        <w:t xml:space="preserve">d)  </w:t>
      </w:r>
      <w:r>
        <w:rPr>
          <w:rFonts w:hint="eastAsia"/>
          <w:u w:val="single"/>
        </w:rPr>
        <w:t>水和卫生</w:t>
      </w:r>
    </w:p>
    <w:p w:rsidR="00000000" w:rsidRDefault="00901CBE" w:rsidP="00901CBE">
      <w:pPr>
        <w:pStyle w:val="a1"/>
        <w:numPr>
          <w:ilvl w:val="0"/>
          <w:numId w:val="36"/>
        </w:numPr>
        <w:spacing w:line="312" w:lineRule="auto"/>
      </w:pPr>
      <w:r>
        <w:rPr>
          <w:rFonts w:hint="eastAsia"/>
        </w:rPr>
        <w:t>所有人均可得到饮用水；</w:t>
      </w:r>
    </w:p>
    <w:p w:rsidR="00000000" w:rsidRDefault="00901CBE" w:rsidP="00901CBE">
      <w:pPr>
        <w:pStyle w:val="a1"/>
        <w:numPr>
          <w:ilvl w:val="0"/>
          <w:numId w:val="36"/>
        </w:numPr>
        <w:spacing w:after="160" w:line="312" w:lineRule="auto"/>
        <w:textAlignment w:val="center"/>
      </w:pPr>
      <w:r>
        <w:rPr>
          <w:rFonts w:hint="eastAsia"/>
        </w:rPr>
        <w:t>所有人均可得到合乎卫生的粪便处理。</w:t>
      </w:r>
    </w:p>
    <w:p w:rsidR="00000000" w:rsidRDefault="00901CBE">
      <w:r>
        <w:tab/>
        <w:t xml:space="preserve">375.  </w:t>
      </w:r>
      <w:r>
        <w:rPr>
          <w:rFonts w:hint="eastAsia"/>
        </w:rPr>
        <w:t>为了实现上述目标，国家儿童行动方案制定了以下政策，目的是减少死亡率、营养不良和流行病。</w:t>
      </w:r>
    </w:p>
    <w:p w:rsidR="00000000" w:rsidRDefault="00901CBE">
      <w:r>
        <w:tab/>
        <w:t xml:space="preserve">376.  </w:t>
      </w:r>
      <w:r>
        <w:rPr>
          <w:rFonts w:hint="eastAsia"/>
          <w:u w:val="single"/>
        </w:rPr>
        <w:t>预防和控制可通过接种预防的疾病</w:t>
      </w:r>
      <w:r>
        <w:rPr>
          <w:rFonts w:hint="eastAsia"/>
        </w:rPr>
        <w:t>。普遍接种方案</w:t>
      </w:r>
      <w:r>
        <w:t>(PVU)</w:t>
      </w:r>
      <w:r>
        <w:rPr>
          <w:rFonts w:hint="eastAsia"/>
        </w:rPr>
        <w:t>是墨西哥为履行它在世界儿童问题首脑会议上作出的承诺提出的。为了促进、支持和协调该方案的活动，</w:t>
      </w:r>
      <w:r>
        <w:t>1992</w:t>
      </w:r>
      <w:r>
        <w:rPr>
          <w:rFonts w:hint="eastAsia"/>
        </w:rPr>
        <w:t>年</w:t>
      </w:r>
      <w:r>
        <w:t>1</w:t>
      </w:r>
      <w:r>
        <w:rPr>
          <w:rFonts w:hint="eastAsia"/>
        </w:rPr>
        <w:t>月的总统命令设立了“国家接种委员会”</w:t>
      </w:r>
      <w:r>
        <w:t>(CONAVA)</w:t>
      </w:r>
      <w:r>
        <w:rPr>
          <w:rFonts w:hint="eastAsia"/>
        </w:rPr>
        <w:t>，作为一个协调和咨询机构。国家卫生局的所有机构第一次一道参加一个有着共同目标、计划和程序的方案。</w:t>
      </w:r>
      <w:r>
        <w:t>PVU</w:t>
      </w:r>
      <w:r>
        <w:rPr>
          <w:rFonts w:hint="eastAsia"/>
        </w:rPr>
        <w:t>负责的</w:t>
      </w:r>
      <w:r>
        <w:rPr>
          <w:rFonts w:hint="eastAsia"/>
        </w:rPr>
        <w:t>接种，包括世界卫生组织“扩大的免役方案”的所有项目：口服小儿麻痹疫苗，白喉、百日咳和破伤风三联疫苗、卡介苗、麻疹和破伤风。</w:t>
      </w:r>
    </w:p>
    <w:p w:rsidR="00000000" w:rsidRDefault="00901CBE">
      <w:r>
        <w:tab/>
        <w:t>377.  1992</w:t>
      </w:r>
      <w:r>
        <w:rPr>
          <w:rFonts w:hint="eastAsia"/>
        </w:rPr>
        <w:t>年</w:t>
      </w:r>
      <w:r>
        <w:t>10</w:t>
      </w:r>
      <w:r>
        <w:rPr>
          <w:rFonts w:hint="eastAsia"/>
        </w:rPr>
        <w:t>月以来，</w:t>
      </w:r>
      <w:r>
        <w:t>1</w:t>
      </w:r>
      <w:r>
        <w:rPr>
          <w:rFonts w:hint="eastAsia"/>
        </w:rPr>
        <w:t>至</w:t>
      </w:r>
      <w:r>
        <w:t>4</w:t>
      </w:r>
      <w:r>
        <w:rPr>
          <w:rFonts w:hint="eastAsia"/>
        </w:rPr>
        <w:t>岁儿童接种每种活疫苗的范围一般在</w:t>
      </w:r>
      <w:r>
        <w:t>95%</w:t>
      </w:r>
      <w:r>
        <w:rPr>
          <w:rFonts w:hint="eastAsia"/>
        </w:rPr>
        <w:t>以上，接种全套</w:t>
      </w:r>
      <w:r>
        <w:t>8</w:t>
      </w:r>
      <w:r>
        <w:rPr>
          <w:rFonts w:hint="eastAsia"/>
        </w:rPr>
        <w:t>种疫苗的范围达</w:t>
      </w:r>
      <w:r>
        <w:t>94%</w:t>
      </w:r>
      <w:r>
        <w:rPr>
          <w:rFonts w:hint="eastAsia"/>
        </w:rPr>
        <w:t>；但</w:t>
      </w:r>
      <w:r>
        <w:t>12</w:t>
      </w:r>
      <w:r>
        <w:rPr>
          <w:rFonts w:hint="eastAsia"/>
        </w:rPr>
        <w:t>个月以下儿童的接种率较低。</w:t>
      </w:r>
      <w:r>
        <w:t>PVU</w:t>
      </w:r>
      <w:r>
        <w:rPr>
          <w:rFonts w:hint="eastAsia"/>
        </w:rPr>
        <w:t>达到的接种范围和它对传染病学的影响，可以说是空前的，因为在</w:t>
      </w:r>
      <w:r>
        <w:t>1990</w:t>
      </w:r>
      <w:r>
        <w:rPr>
          <w:rFonts w:hint="eastAsia"/>
        </w:rPr>
        <w:t>年消灭了小儿麻痹症，</w:t>
      </w:r>
      <w:r>
        <w:t>1991</w:t>
      </w:r>
      <w:r>
        <w:rPr>
          <w:rFonts w:hint="eastAsia"/>
        </w:rPr>
        <w:t>年消灭了白喉，其它可通过接种预防的疾病</w:t>
      </w:r>
      <w:r>
        <w:t>1990</w:t>
      </w:r>
      <w:r>
        <w:rPr>
          <w:rFonts w:hint="eastAsia"/>
        </w:rPr>
        <w:t>年以来也大有下降，尽管还有部分人口可能患百日咳、破伤风、麻疹和脑膜结核；因此，正在加倍努力实</w:t>
      </w:r>
      <w:r>
        <w:rPr>
          <w:rFonts w:hint="eastAsia"/>
        </w:rPr>
        <w:t>现政府为</w:t>
      </w:r>
      <w:r>
        <w:t>2000</w:t>
      </w:r>
      <w:r>
        <w:rPr>
          <w:rFonts w:hint="eastAsia"/>
        </w:rPr>
        <w:t>年提出的目标。</w:t>
      </w:r>
    </w:p>
    <w:p w:rsidR="00000000" w:rsidRDefault="00901CBE">
      <w:r>
        <w:tab/>
        <w:t xml:space="preserve">378.  </w:t>
      </w:r>
      <w:r>
        <w:rPr>
          <w:rFonts w:hint="eastAsia"/>
        </w:rPr>
        <w:t>出于流行病学和经济上的原因，</w:t>
      </w:r>
      <w:r>
        <w:t>CONAVA</w:t>
      </w:r>
      <w:r>
        <w:rPr>
          <w:rFonts w:hint="eastAsia"/>
        </w:rPr>
        <w:t>认为应当也可行，</w:t>
      </w:r>
      <w:r>
        <w:t>PVU</w:t>
      </w:r>
      <w:r>
        <w:rPr>
          <w:rFonts w:hint="eastAsia"/>
        </w:rPr>
        <w:t>在短期内增加预防乙型流感嗜血杆菌、风疹、流行性腮腺炎和乙型肝炎等外来感染的接种。</w:t>
      </w:r>
    </w:p>
    <w:p w:rsidR="00000000" w:rsidRDefault="00901CBE">
      <w:r>
        <w:tab/>
        <w:t xml:space="preserve">379.  </w:t>
      </w:r>
      <w:r>
        <w:rPr>
          <w:rFonts w:hint="eastAsia"/>
          <w:u w:val="single"/>
        </w:rPr>
        <w:t>预防和控制腹泻疾病和严重呼吸道感染</w:t>
      </w:r>
      <w:r>
        <w:rPr>
          <w:rFonts w:hint="eastAsia"/>
        </w:rPr>
        <w:t>。另外两种造成墨西哥儿童死亡率高的疾病，是腹泻和严重呼吸道感染，特别是</w:t>
      </w:r>
      <w:r>
        <w:t>5</w:t>
      </w:r>
      <w:r>
        <w:rPr>
          <w:rFonts w:hint="eastAsia"/>
        </w:rPr>
        <w:t>岁以下的儿童；这两种疾病平均每年分别有两次和四次发病期，直接影响到儿童的营养状况，并对他们的成长和发育造成影响，也增加了医疗卫生费用支出。</w:t>
      </w:r>
    </w:p>
    <w:p w:rsidR="00000000" w:rsidRDefault="00901CBE">
      <w:r>
        <w:tab/>
        <w:t xml:space="preserve">380.  </w:t>
      </w:r>
      <w:r>
        <w:rPr>
          <w:rFonts w:hint="eastAsia"/>
        </w:rPr>
        <w:t>因此，</w:t>
      </w:r>
      <w:r>
        <w:t>1984</w:t>
      </w:r>
      <w:r>
        <w:rPr>
          <w:rFonts w:hint="eastAsia"/>
        </w:rPr>
        <w:t>年作出决定，开展一项全国性预防和控</w:t>
      </w:r>
      <w:r>
        <w:rPr>
          <w:rFonts w:hint="eastAsia"/>
        </w:rPr>
        <w:t>制腹泻疾病的方案；方案大大降低了治疗该类疾病的病床占用率，以及由于静脉输液引起的迸发症；治疗费和婴儿死亡人数也随之下降。预防和控制严重呼吸道感染的国家方案已从</w:t>
      </w:r>
      <w:r>
        <w:t>1985</w:t>
      </w:r>
      <w:r>
        <w:rPr>
          <w:rFonts w:hint="eastAsia"/>
        </w:rPr>
        <w:t>年起开始执行，使得能够较早地发现严重和中等病情，及早治疗，减少那类疾病造成的死亡。</w:t>
      </w:r>
    </w:p>
    <w:p w:rsidR="00000000" w:rsidRDefault="00901CBE">
      <w:r>
        <w:tab/>
        <w:t xml:space="preserve">381.  </w:t>
      </w:r>
      <w:r>
        <w:rPr>
          <w:rFonts w:hint="eastAsia"/>
          <w:u w:val="single"/>
        </w:rPr>
        <w:t>预防事故</w:t>
      </w:r>
      <w:r>
        <w:rPr>
          <w:rFonts w:hint="eastAsia"/>
        </w:rPr>
        <w:t>。</w:t>
      </w:r>
      <w:r>
        <w:t>1989</w:t>
      </w:r>
      <w:r>
        <w:rPr>
          <w:rFonts w:hint="eastAsia"/>
        </w:rPr>
        <w:t>至</w:t>
      </w:r>
      <w:r>
        <w:t>1993</w:t>
      </w:r>
      <w:r>
        <w:rPr>
          <w:rFonts w:hint="eastAsia"/>
        </w:rPr>
        <w:t>年期间，墨西哥因事故造成的一般死亡率和死亡人数均有下降。然而事故死亡率在一些年龄组已逐渐取代健康问题上升到第一位：</w:t>
      </w:r>
      <w:r>
        <w:t>1993</w:t>
      </w:r>
      <w:r>
        <w:rPr>
          <w:rFonts w:hint="eastAsia"/>
        </w:rPr>
        <w:t>年意外死亡是学龄前和学龄儿童第一位的死亡原因。</w:t>
      </w:r>
    </w:p>
    <w:p w:rsidR="00000000" w:rsidRDefault="00901CBE">
      <w:r>
        <w:tab/>
        <w:t xml:space="preserve">382.  </w:t>
      </w:r>
      <w:r>
        <w:rPr>
          <w:rFonts w:hint="eastAsia"/>
        </w:rPr>
        <w:t>由于意外事故造成残疾和早死，这一公共</w:t>
      </w:r>
      <w:r>
        <w:rPr>
          <w:rFonts w:hint="eastAsia"/>
        </w:rPr>
        <w:t>卫生问题影响到墨西哥的家庭、社会和经济生活。因此，防止意外事故特别影响到实现减少</w:t>
      </w:r>
      <w:r>
        <w:t>15</w:t>
      </w:r>
      <w:r>
        <w:rPr>
          <w:rFonts w:hint="eastAsia"/>
        </w:rPr>
        <w:t>岁以下儿童死亡率和防止残疾的目标。</w:t>
      </w:r>
    </w:p>
    <w:p w:rsidR="00000000" w:rsidRDefault="00901CBE">
      <w:r>
        <w:tab/>
        <w:t xml:space="preserve">383.  </w:t>
      </w:r>
      <w:r>
        <w:rPr>
          <w:rFonts w:hint="eastAsia"/>
        </w:rPr>
        <w:t>因此，政府提出了一系列预防意外事故的方案，并与若干部门协调，采取措施防止</w:t>
      </w:r>
      <w:r>
        <w:t>15</w:t>
      </w:r>
      <w:r>
        <w:rPr>
          <w:rFonts w:hint="eastAsia"/>
        </w:rPr>
        <w:t>岁以下儿童的意外事故；</w:t>
      </w:r>
      <w:r>
        <w:t xml:space="preserve"> </w:t>
      </w:r>
      <w:r>
        <w:rPr>
          <w:rFonts w:hint="eastAsia"/>
        </w:rPr>
        <w:t>已提出计划，建立统一的国家事故信息系统，帮助对负责事故预防工作的工作人员进行技术培训，并开展长期运动，鼓励儿童参与预防意外事故，减少</w:t>
      </w:r>
      <w:r>
        <w:t>15</w:t>
      </w:r>
      <w:r>
        <w:rPr>
          <w:rFonts w:hint="eastAsia"/>
        </w:rPr>
        <w:t>岁以下年龄组的人发生意外事故和受伤的比例。</w:t>
      </w:r>
    </w:p>
    <w:p w:rsidR="00000000" w:rsidRDefault="00901CBE">
      <w:r>
        <w:tab/>
        <w:t xml:space="preserve">384.  </w:t>
      </w:r>
      <w:r>
        <w:rPr>
          <w:rFonts w:hint="eastAsia"/>
          <w:u w:val="single"/>
        </w:rPr>
        <w:t>母亲和新生婴儿的健康</w:t>
      </w:r>
      <w:r>
        <w:rPr>
          <w:rFonts w:hint="eastAsia"/>
        </w:rPr>
        <w:t>。作为国家卫生制度改革的一部分，现政府对母婴照料和计划生育安排进</w:t>
      </w:r>
      <w:r>
        <w:rPr>
          <w:rFonts w:hint="eastAsia"/>
        </w:rPr>
        <w:t>行了职能和活动的统一，建立一套综合的生育卫生思想，使夫妇和个人能够享受满意、健康和没有危险的性生活和生育，可以负责和知情地、完全自由地决定他们子女的人数和间隔。</w:t>
      </w:r>
    </w:p>
    <w:p w:rsidR="00000000" w:rsidRDefault="00901CBE">
      <w:pPr>
        <w:spacing w:line="324" w:lineRule="auto"/>
      </w:pPr>
      <w:r>
        <w:tab/>
        <w:t xml:space="preserve">385.  </w:t>
      </w:r>
      <w:r>
        <w:rPr>
          <w:rFonts w:hint="eastAsia"/>
        </w:rPr>
        <w:t>在初级卫生保健范围内提供了广泛的服务、信息和教育，包括计划生育、早期发现孕前危险、无危险怀孕</w:t>
      </w:r>
      <w:r>
        <w:t>(</w:t>
      </w:r>
      <w:r>
        <w:rPr>
          <w:rFonts w:hint="eastAsia"/>
        </w:rPr>
        <w:t>产前和产期阶段、分娩、产后及哺乳期</w:t>
      </w:r>
      <w:r>
        <w:t>)</w:t>
      </w:r>
      <w:r>
        <w:rPr>
          <w:rFonts w:hint="eastAsia"/>
        </w:rPr>
        <w:t>、预防和治疗性传播疾病、治疗不育症、早期诊断生育道的感染和肿瘤，和更年期和绝经后</w:t>
      </w:r>
    </w:p>
    <w:p w:rsidR="00000000" w:rsidRDefault="00901CBE">
      <w:pPr>
        <w:spacing w:line="324" w:lineRule="auto"/>
      </w:pPr>
      <w:r>
        <w:rPr>
          <w:rFonts w:hint="eastAsia"/>
        </w:rPr>
        <w:t>阶段的保养。</w:t>
      </w:r>
    </w:p>
    <w:p w:rsidR="00000000" w:rsidRDefault="00901CBE">
      <w:pPr>
        <w:spacing w:line="324" w:lineRule="auto"/>
      </w:pPr>
      <w:r>
        <w:tab/>
        <w:t xml:space="preserve">386.  </w:t>
      </w:r>
      <w:r>
        <w:rPr>
          <w:rFonts w:hint="eastAsia"/>
        </w:rPr>
        <w:t>结合预防和生育卫生的新的综合方针，要求男人积极参与，在生育过程中共同承担责任，不仅仅是为了实现男</w:t>
      </w:r>
      <w:r>
        <w:rPr>
          <w:rFonts w:hint="eastAsia"/>
        </w:rPr>
        <w:t>女平等，而且也是为了改善家庭的健康和幸福。还必须承认，青少年需要也有权得到适当的信息和服务，对生活在偏远农村和土著人社区及城市贫困地区的脆弱群体，应将其视为优先问题；提供那方面的信息服务，必须对性别问题有一个明确的认识，充分尊重个人和夫妇的尊严。</w:t>
      </w:r>
    </w:p>
    <w:p w:rsidR="00000000" w:rsidRDefault="00901CBE">
      <w:pPr>
        <w:spacing w:after="240" w:line="324" w:lineRule="auto"/>
        <w:textAlignment w:val="center"/>
      </w:pPr>
      <w:r>
        <w:tab/>
        <w:t xml:space="preserve">387.  </w:t>
      </w:r>
      <w:r>
        <w:rPr>
          <w:rFonts w:hint="eastAsia"/>
        </w:rPr>
        <w:t>向母亲和新生婴儿提供的卫生保健有以下内容：计划生育；怀孕期间、分娩和产后的照料；防止育龄妇女的缺铁性贫血；对青少年的综合照顾；防止出生体重过低；母乳喂养；防止新生儿患破伤风；和防止因先天性甲状腺功能减退引起智力缺陷。</w:t>
      </w:r>
    </w:p>
    <w:p w:rsidR="00000000" w:rsidRDefault="00901CBE">
      <w:pPr>
        <w:pStyle w:val="Heading4"/>
        <w:spacing w:after="200" w:line="324" w:lineRule="auto"/>
      </w:pPr>
      <w:r>
        <w:rPr>
          <w:rFonts w:hint="eastAsia"/>
        </w:rPr>
        <w:t>国内生产总值用于卫生的百分比和卫</w:t>
      </w:r>
      <w:r>
        <w:rPr>
          <w:rFonts w:hint="eastAsia"/>
        </w:rPr>
        <w:t>生部门的总支出</w:t>
      </w:r>
    </w:p>
    <w:p w:rsidR="00000000" w:rsidRDefault="00901CBE">
      <w:pPr>
        <w:spacing w:after="240" w:line="324" w:lineRule="auto"/>
        <w:textAlignment w:val="center"/>
      </w:pPr>
      <w:r>
        <w:tab/>
        <w:t xml:space="preserve">388.  </w:t>
      </w:r>
      <w:r>
        <w:rPr>
          <w:rFonts w:hint="eastAsia"/>
        </w:rPr>
        <w:t>由卫生部编制的卫生部门各种数字的表格</w:t>
      </w:r>
      <w:r>
        <w:t>(1992-1996</w:t>
      </w:r>
      <w:r>
        <w:rPr>
          <w:rFonts w:hint="eastAsia"/>
        </w:rPr>
        <w:t>年公共和私人支出</w:t>
      </w:r>
      <w:r>
        <w:t>)</w:t>
      </w:r>
      <w:r>
        <w:rPr>
          <w:rFonts w:hint="eastAsia"/>
        </w:rPr>
        <w:t>，见附件九。</w:t>
      </w:r>
    </w:p>
    <w:p w:rsidR="00000000" w:rsidRDefault="00901CBE">
      <w:pPr>
        <w:pStyle w:val="Heading4"/>
        <w:spacing w:after="160" w:line="324" w:lineRule="auto"/>
      </w:pPr>
      <w:r>
        <w:rPr>
          <w:rFonts w:hint="eastAsia"/>
        </w:rPr>
        <w:t>下列指示数的统计资料，按性别、城乡、社经或种族群体和地理区域分列</w:t>
      </w:r>
    </w:p>
    <w:p w:rsidR="00000000" w:rsidRDefault="00901CBE">
      <w:pPr>
        <w:spacing w:after="160" w:line="324" w:lineRule="auto"/>
        <w:ind w:left="516"/>
        <w:textAlignment w:val="center"/>
        <w:rPr>
          <w:u w:val="single"/>
        </w:rPr>
      </w:pPr>
      <w:r>
        <w:rPr>
          <w:rFonts w:hint="eastAsia"/>
          <w:u w:val="single"/>
        </w:rPr>
        <w:t>婴儿死亡率</w:t>
      </w:r>
    </w:p>
    <w:p w:rsidR="00000000" w:rsidRDefault="00901CBE">
      <w:pPr>
        <w:spacing w:after="240" w:line="324" w:lineRule="auto"/>
        <w:textAlignment w:val="center"/>
      </w:pPr>
      <w:r>
        <w:tab/>
        <w:t>389.  1990</w:t>
      </w:r>
      <w:r>
        <w:rPr>
          <w:rFonts w:hint="eastAsia"/>
        </w:rPr>
        <w:t>至</w:t>
      </w:r>
      <w:r>
        <w:t>1993</w:t>
      </w:r>
      <w:r>
        <w:rPr>
          <w:rFonts w:hint="eastAsia"/>
        </w:rPr>
        <w:t>年期间，婴儿和学龄前儿童按死亡原因列出的死亡率百分比下降情况，见附件十中的表。</w:t>
      </w:r>
    </w:p>
    <w:p w:rsidR="00000000" w:rsidRDefault="00901CBE">
      <w:pPr>
        <w:spacing w:after="160" w:line="324" w:lineRule="auto"/>
        <w:ind w:left="516"/>
        <w:textAlignment w:val="center"/>
        <w:rPr>
          <w:u w:val="single"/>
        </w:rPr>
      </w:pPr>
      <w:r>
        <w:rPr>
          <w:rFonts w:hint="eastAsia"/>
          <w:u w:val="single"/>
        </w:rPr>
        <w:t>可得到安全饮水的人口</w:t>
      </w:r>
    </w:p>
    <w:p w:rsidR="00000000" w:rsidRDefault="00901CBE">
      <w:pPr>
        <w:spacing w:after="240" w:line="324" w:lineRule="auto"/>
        <w:textAlignment w:val="center"/>
      </w:pPr>
      <w:r>
        <w:tab/>
        <w:t xml:space="preserve">390.  </w:t>
      </w:r>
      <w:r>
        <w:rPr>
          <w:rFonts w:hint="eastAsia"/>
        </w:rPr>
        <w:t>这方面的情况见本报告有关《盟约》第</w:t>
      </w:r>
      <w:r>
        <w:t>11</w:t>
      </w:r>
      <w:r>
        <w:rPr>
          <w:rFonts w:hint="eastAsia"/>
        </w:rPr>
        <w:t>条下住房情况的部分。</w:t>
      </w:r>
    </w:p>
    <w:p w:rsidR="00000000" w:rsidRDefault="00901CBE">
      <w:pPr>
        <w:spacing w:after="160" w:line="324" w:lineRule="auto"/>
        <w:ind w:left="516"/>
        <w:textAlignment w:val="center"/>
        <w:rPr>
          <w:u w:val="single"/>
        </w:rPr>
      </w:pPr>
      <w:r>
        <w:rPr>
          <w:rFonts w:hint="eastAsia"/>
          <w:u w:val="single"/>
        </w:rPr>
        <w:t>享有适当粪便处理设施的人口</w:t>
      </w:r>
    </w:p>
    <w:p w:rsidR="00000000" w:rsidRDefault="00901CBE">
      <w:pPr>
        <w:spacing w:after="160" w:line="324" w:lineRule="auto"/>
        <w:ind w:left="516"/>
        <w:textAlignment w:val="center"/>
      </w:pPr>
      <w:r>
        <w:tab/>
        <w:t xml:space="preserve">391.  </w:t>
      </w:r>
      <w:r>
        <w:rPr>
          <w:rFonts w:hint="eastAsia"/>
        </w:rPr>
        <w:t>这方面的情况见于本报告有关《盟约》第</w:t>
      </w:r>
      <w:r>
        <w:t>11</w:t>
      </w:r>
      <w:r>
        <w:rPr>
          <w:rFonts w:hint="eastAsia"/>
        </w:rPr>
        <w:t>条下住房情况的部分。</w:t>
      </w:r>
    </w:p>
    <w:p w:rsidR="00000000" w:rsidRDefault="00901CBE">
      <w:pPr>
        <w:spacing w:after="160" w:line="324" w:lineRule="auto"/>
        <w:ind w:left="516"/>
        <w:textAlignment w:val="center"/>
        <w:rPr>
          <w:u w:val="single"/>
        </w:rPr>
      </w:pPr>
      <w:r>
        <w:rPr>
          <w:rFonts w:hint="eastAsia"/>
          <w:u w:val="single"/>
        </w:rPr>
        <w:t>婴儿</w:t>
      </w:r>
      <w:r>
        <w:rPr>
          <w:rFonts w:hint="eastAsia"/>
          <w:u w:val="single"/>
        </w:rPr>
        <w:t>预防白喉、百日咳、破伤风、麻疹、小儿麻痹症和结核病的免疫</w:t>
      </w:r>
    </w:p>
    <w:p w:rsidR="00000000" w:rsidRDefault="00901CBE">
      <w:pPr>
        <w:spacing w:after="240" w:line="324" w:lineRule="auto"/>
        <w:textAlignment w:val="center"/>
      </w:pPr>
      <w:r>
        <w:tab/>
        <w:t xml:space="preserve">392.  </w:t>
      </w:r>
      <w:r>
        <w:rPr>
          <w:rFonts w:hint="eastAsia"/>
        </w:rPr>
        <w:t>附件十一载有图表，表明</w:t>
      </w:r>
      <w:r>
        <w:t>1990</w:t>
      </w:r>
      <w:r>
        <w:rPr>
          <w:rFonts w:hint="eastAsia"/>
        </w:rPr>
        <w:t>至</w:t>
      </w:r>
      <w:r>
        <w:t>1995</w:t>
      </w:r>
      <w:r>
        <w:rPr>
          <w:rFonts w:hint="eastAsia"/>
        </w:rPr>
        <w:t>年期间</w:t>
      </w:r>
      <w:r>
        <w:t>1</w:t>
      </w:r>
      <w:r>
        <w:rPr>
          <w:rFonts w:hint="eastAsia"/>
        </w:rPr>
        <w:t>岁和</w:t>
      </w:r>
      <w:r>
        <w:t>1</w:t>
      </w:r>
      <w:r>
        <w:rPr>
          <w:rFonts w:hint="eastAsia"/>
        </w:rPr>
        <w:t>至</w:t>
      </w:r>
      <w:r>
        <w:t>4</w:t>
      </w:r>
      <w:r>
        <w:rPr>
          <w:rFonts w:hint="eastAsia"/>
        </w:rPr>
        <w:t>岁儿童接种率的变化，以及新的基本接种计划，还有一张表，表明</w:t>
      </w:r>
      <w:r>
        <w:t>1993</w:t>
      </w:r>
      <w:r>
        <w:rPr>
          <w:rFonts w:hint="eastAsia"/>
        </w:rPr>
        <w:t>至</w:t>
      </w:r>
      <w:r>
        <w:t>1995</w:t>
      </w:r>
      <w:r>
        <w:rPr>
          <w:rFonts w:hint="eastAsia"/>
        </w:rPr>
        <w:t>年期间按联邦州列出的接受全套免疫的学龄前儿童人数。</w:t>
      </w:r>
    </w:p>
    <w:p w:rsidR="00000000" w:rsidRDefault="00901CBE">
      <w:pPr>
        <w:spacing w:after="160" w:line="324" w:lineRule="auto"/>
        <w:ind w:left="516"/>
        <w:textAlignment w:val="center"/>
        <w:rPr>
          <w:u w:val="single"/>
        </w:rPr>
      </w:pPr>
      <w:r>
        <w:rPr>
          <w:rFonts w:hint="eastAsia"/>
          <w:u w:val="single"/>
        </w:rPr>
        <w:t>预期寿命</w:t>
      </w:r>
    </w:p>
    <w:p w:rsidR="00000000" w:rsidRDefault="00901CBE">
      <w:pPr>
        <w:spacing w:after="240" w:line="324" w:lineRule="auto"/>
        <w:textAlignment w:val="center"/>
      </w:pPr>
      <w:r>
        <w:tab/>
        <w:t xml:space="preserve">393.  </w:t>
      </w:r>
      <w:r>
        <w:rPr>
          <w:rFonts w:hint="eastAsia"/>
        </w:rPr>
        <w:t>附件十二载有一些表格，表明</w:t>
      </w:r>
      <w:r>
        <w:t>1990</w:t>
      </w:r>
      <w:r>
        <w:rPr>
          <w:rFonts w:hint="eastAsia"/>
        </w:rPr>
        <w:t>至</w:t>
      </w:r>
      <w:r>
        <w:t>2030</w:t>
      </w:r>
      <w:r>
        <w:rPr>
          <w:rFonts w:hint="eastAsia"/>
        </w:rPr>
        <w:t>年期间按性别列出的出生时预期寿命，和</w:t>
      </w:r>
      <w:r>
        <w:t>1993</w:t>
      </w:r>
      <w:r>
        <w:rPr>
          <w:rFonts w:hint="eastAsia"/>
        </w:rPr>
        <w:t>至</w:t>
      </w:r>
      <w:r>
        <w:t>1995</w:t>
      </w:r>
      <w:r>
        <w:rPr>
          <w:rFonts w:hint="eastAsia"/>
        </w:rPr>
        <w:t>年期间按性别和联邦州列出的预期寿命，均由国家人口委员会编制。</w:t>
      </w:r>
    </w:p>
    <w:p w:rsidR="00000000" w:rsidRDefault="00901CBE">
      <w:pPr>
        <w:spacing w:after="120" w:line="324" w:lineRule="auto"/>
        <w:ind w:left="518"/>
        <w:textAlignment w:val="center"/>
        <w:rPr>
          <w:u w:val="single"/>
        </w:rPr>
      </w:pPr>
      <w:r>
        <w:rPr>
          <w:rFonts w:hint="eastAsia"/>
          <w:u w:val="single"/>
        </w:rPr>
        <w:t>能够得到经过培训人员治疗普通疾病和外伤的人口</w:t>
      </w:r>
    </w:p>
    <w:p w:rsidR="00000000" w:rsidRDefault="00901CBE">
      <w:pPr>
        <w:spacing w:line="324" w:lineRule="auto"/>
        <w:textAlignment w:val="center"/>
      </w:pPr>
      <w:r>
        <w:tab/>
        <w:t xml:space="preserve">394.  </w:t>
      </w:r>
      <w:r>
        <w:rPr>
          <w:rFonts w:hint="eastAsia"/>
        </w:rPr>
        <w:t>附件十三的</w:t>
      </w:r>
      <w:r>
        <w:rPr>
          <w:rFonts w:hint="eastAsia"/>
        </w:rPr>
        <w:t>表格表明：</w:t>
      </w:r>
    </w:p>
    <w:p w:rsidR="00000000" w:rsidRDefault="00901CBE" w:rsidP="00901CBE">
      <w:pPr>
        <w:pStyle w:val="a0"/>
        <w:numPr>
          <w:ilvl w:val="0"/>
          <w:numId w:val="37"/>
        </w:numPr>
        <w:spacing w:line="324" w:lineRule="auto"/>
        <w:ind w:left="1531" w:hanging="510"/>
      </w:pPr>
      <w:r>
        <w:rPr>
          <w:rFonts w:hint="eastAsia"/>
        </w:rPr>
        <w:t>利用卫生机构的人口，</w:t>
      </w:r>
      <w:r>
        <w:t>1994-1995</w:t>
      </w:r>
      <w:r>
        <w:rPr>
          <w:rFonts w:hint="eastAsia"/>
        </w:rPr>
        <w:t>；</w:t>
      </w:r>
    </w:p>
    <w:p w:rsidR="00000000" w:rsidRDefault="00901CBE" w:rsidP="00901CBE">
      <w:pPr>
        <w:pStyle w:val="a0"/>
        <w:numPr>
          <w:ilvl w:val="0"/>
          <w:numId w:val="37"/>
        </w:numPr>
        <w:spacing w:line="324" w:lineRule="auto"/>
        <w:ind w:left="1531" w:hanging="510"/>
      </w:pPr>
      <w:r>
        <w:rPr>
          <w:rFonts w:hint="eastAsia"/>
        </w:rPr>
        <w:t>卫生机构的医疗结构，</w:t>
      </w:r>
      <w:r>
        <w:t>1994-1995</w:t>
      </w:r>
      <w:r>
        <w:rPr>
          <w:rFonts w:hint="eastAsia"/>
        </w:rPr>
        <w:t>；</w:t>
      </w:r>
    </w:p>
    <w:p w:rsidR="00000000" w:rsidRDefault="00901CBE" w:rsidP="00901CBE">
      <w:pPr>
        <w:pStyle w:val="a0"/>
        <w:numPr>
          <w:ilvl w:val="0"/>
          <w:numId w:val="37"/>
        </w:numPr>
        <w:spacing w:after="240" w:line="324" w:lineRule="auto"/>
        <w:ind w:left="1531" w:hanging="510"/>
        <w:textAlignment w:val="center"/>
      </w:pPr>
      <w:r>
        <w:rPr>
          <w:rFonts w:hint="eastAsia"/>
        </w:rPr>
        <w:t>卫生机构的资源和服务，</w:t>
      </w:r>
      <w:r>
        <w:t>1994-1995</w:t>
      </w:r>
      <w:r>
        <w:rPr>
          <w:rFonts w:hint="eastAsia"/>
        </w:rPr>
        <w:t>；</w:t>
      </w:r>
    </w:p>
    <w:p w:rsidR="00000000" w:rsidRDefault="00901CBE">
      <w:pPr>
        <w:spacing w:after="120" w:line="324" w:lineRule="auto"/>
        <w:ind w:left="518"/>
        <w:textAlignment w:val="center"/>
        <w:rPr>
          <w:u w:val="single"/>
        </w:rPr>
      </w:pPr>
      <w:r>
        <w:rPr>
          <w:rFonts w:hint="eastAsia"/>
          <w:u w:val="single"/>
        </w:rPr>
        <w:t>怀孕妇女在怀孕期间可得到受过培训人员检查的比例，和由受过培训的人员接生的比例</w:t>
      </w:r>
    </w:p>
    <w:p w:rsidR="00000000" w:rsidRDefault="00901CBE">
      <w:pPr>
        <w:ind w:left="482" w:hanging="482"/>
        <w:textAlignment w:val="center"/>
      </w:pPr>
      <w:r>
        <w:tab/>
        <w:t xml:space="preserve">395.  </w:t>
      </w:r>
      <w:r>
        <w:rPr>
          <w:rFonts w:hint="eastAsia"/>
        </w:rPr>
        <w:t>附件十四中的表格表明：</w:t>
      </w:r>
    </w:p>
    <w:p w:rsidR="00000000" w:rsidRDefault="00901CBE" w:rsidP="00901CBE">
      <w:pPr>
        <w:pStyle w:val="a0"/>
        <w:numPr>
          <w:ilvl w:val="0"/>
          <w:numId w:val="38"/>
        </w:numPr>
        <w:ind w:left="1531" w:hanging="510"/>
      </w:pPr>
      <w:r>
        <w:t>1989-1994</w:t>
      </w:r>
      <w:r>
        <w:rPr>
          <w:rFonts w:hint="eastAsia"/>
        </w:rPr>
        <w:t>年期间婴儿活产育龄妇女得到产前照料的百分比分布情况，按卫生工作者和机构类型分列；</w:t>
      </w:r>
    </w:p>
    <w:p w:rsidR="00000000" w:rsidRDefault="00901CBE" w:rsidP="00901CBE">
      <w:pPr>
        <w:pStyle w:val="a0"/>
        <w:numPr>
          <w:ilvl w:val="0"/>
          <w:numId w:val="38"/>
        </w:numPr>
        <w:ind w:left="1531" w:hanging="510"/>
      </w:pPr>
      <w:r>
        <w:t>1989-1994</w:t>
      </w:r>
      <w:r>
        <w:rPr>
          <w:rFonts w:hint="eastAsia"/>
        </w:rPr>
        <w:t>年期间婴儿活产育龄妇女得到产前照料的百分比分配情况，按卫生工作者类型和社会人口特性分列；</w:t>
      </w:r>
    </w:p>
    <w:p w:rsidR="00000000" w:rsidRDefault="00901CBE" w:rsidP="00901CBE">
      <w:pPr>
        <w:pStyle w:val="a0"/>
        <w:numPr>
          <w:ilvl w:val="0"/>
          <w:numId w:val="38"/>
        </w:numPr>
        <w:ind w:left="1531" w:hanging="510"/>
      </w:pPr>
      <w:r>
        <w:t>1989-1994</w:t>
      </w:r>
      <w:r>
        <w:rPr>
          <w:rFonts w:hint="eastAsia"/>
        </w:rPr>
        <w:t>年期间婴儿活产育龄妇女有人接生</w:t>
      </w:r>
      <w:r>
        <w:rPr>
          <w:rFonts w:hint="eastAsia"/>
        </w:rPr>
        <w:t>的百分比分布情况，按卫生工作者和机构类型分列；</w:t>
      </w:r>
    </w:p>
    <w:p w:rsidR="00000000" w:rsidRDefault="00901CBE" w:rsidP="00901CBE">
      <w:pPr>
        <w:pStyle w:val="a0"/>
        <w:numPr>
          <w:ilvl w:val="0"/>
          <w:numId w:val="38"/>
        </w:numPr>
        <w:spacing w:after="240"/>
        <w:ind w:left="1531" w:hanging="510"/>
        <w:textAlignment w:val="center"/>
      </w:pPr>
      <w:r>
        <w:t>1989-1994</w:t>
      </w:r>
      <w:r>
        <w:rPr>
          <w:rFonts w:hint="eastAsia"/>
        </w:rPr>
        <w:t>年期间婴儿活产育龄妇女有人接生的百分比分布情况，按卫生工作者类型和社会人口特性分列。</w:t>
      </w:r>
    </w:p>
    <w:p w:rsidR="00000000" w:rsidRDefault="00901CBE">
      <w:pPr>
        <w:spacing w:after="120" w:line="324" w:lineRule="auto"/>
        <w:ind w:left="518"/>
        <w:textAlignment w:val="center"/>
        <w:rPr>
          <w:u w:val="single"/>
        </w:rPr>
      </w:pPr>
      <w:r>
        <w:rPr>
          <w:rFonts w:hint="eastAsia"/>
          <w:u w:val="single"/>
        </w:rPr>
        <w:t>分娩之前和之后的产妇死亡率</w:t>
      </w:r>
    </w:p>
    <w:p w:rsidR="00000000" w:rsidRDefault="00901CBE">
      <w:pPr>
        <w:spacing w:after="240"/>
        <w:textAlignment w:val="center"/>
      </w:pPr>
      <w:r>
        <w:tab/>
        <w:t xml:space="preserve">396.  </w:t>
      </w:r>
      <w:r>
        <w:rPr>
          <w:rFonts w:hint="eastAsia"/>
        </w:rPr>
        <w:t>附件十五的表格显示：</w:t>
      </w:r>
    </w:p>
    <w:p w:rsidR="00000000" w:rsidRDefault="00901CBE" w:rsidP="00901CBE">
      <w:pPr>
        <w:pStyle w:val="a0"/>
        <w:numPr>
          <w:ilvl w:val="0"/>
          <w:numId w:val="39"/>
        </w:numPr>
        <w:ind w:left="1531" w:hanging="510"/>
      </w:pPr>
      <w:r>
        <w:t>1992-1995</w:t>
      </w:r>
      <w:r>
        <w:rPr>
          <w:rFonts w:hint="eastAsia"/>
        </w:rPr>
        <w:t>年期间按死亡原因和按联邦州分列的产妇死亡率；</w:t>
      </w:r>
    </w:p>
    <w:p w:rsidR="00000000" w:rsidRDefault="00901CBE" w:rsidP="00901CBE">
      <w:pPr>
        <w:pStyle w:val="a0"/>
        <w:numPr>
          <w:ilvl w:val="0"/>
          <w:numId w:val="39"/>
        </w:numPr>
        <w:spacing w:after="240"/>
        <w:ind w:left="1531" w:hanging="510"/>
        <w:textAlignment w:val="center"/>
      </w:pPr>
      <w:r>
        <w:t>1989-1993</w:t>
      </w:r>
      <w:r>
        <w:rPr>
          <w:rFonts w:hint="eastAsia"/>
        </w:rPr>
        <w:t>年期间产妇死亡的主要原因。</w:t>
      </w:r>
    </w:p>
    <w:p w:rsidR="00000000" w:rsidRDefault="00901CBE">
      <w:pPr>
        <w:pStyle w:val="Heading4"/>
      </w:pPr>
      <w:r>
        <w:rPr>
          <w:rFonts w:hint="eastAsia"/>
        </w:rPr>
        <w:t>健康状况明显劣于大多数人的群体；那些群体所在的地区</w:t>
      </w:r>
    </w:p>
    <w:p w:rsidR="00000000" w:rsidRDefault="00901CBE">
      <w:r>
        <w:tab/>
        <w:t xml:space="preserve">397.  </w:t>
      </w:r>
      <w:r>
        <w:rPr>
          <w:rFonts w:hint="eastAsia"/>
        </w:rPr>
        <w:t>墨西哥人健康情况得到改善，是不争的事实，但情况并不均衡。大约有</w:t>
      </w:r>
      <w:r>
        <w:t>1,000</w:t>
      </w:r>
      <w:r>
        <w:rPr>
          <w:rFonts w:hint="eastAsia"/>
        </w:rPr>
        <w:t>万人得不到卫生服务，还有一些群体得不到最起码的环</w:t>
      </w:r>
      <w:r>
        <w:rPr>
          <w:rFonts w:hint="eastAsia"/>
        </w:rPr>
        <w:t>境和卫生条件。地区之间存在着严重的不平衡，表现在营养不良和与生育有关的传染性疾病发病率高上，特别是在偏远的农村和城市贫困地区。</w:t>
      </w:r>
    </w:p>
    <w:p w:rsidR="00000000" w:rsidRDefault="00901CBE">
      <w:r>
        <w:tab/>
        <w:t xml:space="preserve">398.  </w:t>
      </w:r>
      <w:r>
        <w:rPr>
          <w:rFonts w:hint="eastAsia"/>
        </w:rPr>
        <w:t>在墨西哥，与贫困有关的疾病，如霍乱、儿童的严重呼吸道感染、营养不良、生育和产期死亡等疾病，主要影响低收入的群体，与此同时又有一些新的健康问题出现，因生活方式的改变造成心血管疾病、慢性病变、恶性肿瘤、精神问题、吸毒和外伤等发病率增高。</w:t>
      </w:r>
    </w:p>
    <w:p w:rsidR="00000000" w:rsidRDefault="00901CBE">
      <w:r>
        <w:tab/>
        <w:t xml:space="preserve">399.  </w:t>
      </w:r>
      <w:r>
        <w:rPr>
          <w:rFonts w:hint="eastAsia"/>
        </w:rPr>
        <w:t>墨西哥政府承认，生活在农村和大城市周围地区极端边缘条件下的庞大人口群体，得不到卫生服务的提供，他们仍受到一些与营养不良、卫</w:t>
      </w:r>
      <w:r>
        <w:rPr>
          <w:rFonts w:hint="eastAsia"/>
        </w:rPr>
        <w:t>生条件差、生活极端贫困和边缘化有关的疾病所困扰；这个群体得不到他们生存所必须的基本服务，如水、照明和排水系统，也得不到教育及各种城市和卫生服务。</w:t>
      </w:r>
    </w:p>
    <w:p w:rsidR="00000000" w:rsidRDefault="00901CBE">
      <w:r>
        <w:tab/>
        <w:t xml:space="preserve">400.  </w:t>
      </w:r>
      <w:r>
        <w:rPr>
          <w:rFonts w:hint="eastAsia"/>
        </w:rPr>
        <w:t>为了克服卫生系统中的这些缺陷，</w:t>
      </w:r>
      <w:r>
        <w:t>IMSS</w:t>
      </w:r>
      <w:r>
        <w:rPr>
          <w:rFonts w:hint="eastAsia"/>
        </w:rPr>
        <w:t>的互助方案为</w:t>
      </w:r>
      <w:r>
        <w:t>14,000</w:t>
      </w:r>
      <w:r>
        <w:rPr>
          <w:rFonts w:hint="eastAsia"/>
        </w:rPr>
        <w:t>多个地点的居民提供服务；</w:t>
      </w:r>
      <w:r>
        <w:t xml:space="preserve"> </w:t>
      </w:r>
      <w:r>
        <w:rPr>
          <w:rFonts w:hint="eastAsia"/>
        </w:rPr>
        <w:t>那些地点的</w:t>
      </w:r>
      <w:r>
        <w:t>97.72%</w:t>
      </w:r>
      <w:r>
        <w:rPr>
          <w:rFonts w:hint="eastAsia"/>
        </w:rPr>
        <w:t>不足</w:t>
      </w:r>
      <w:r>
        <w:t>2,500</w:t>
      </w:r>
      <w:r>
        <w:rPr>
          <w:rFonts w:hint="eastAsia"/>
        </w:rPr>
        <w:t>人，这个事实突出地表明在偏远和人口稀少的地区建立服务点是如何的困难。在方案开展活动的州，向</w:t>
      </w:r>
      <w:r>
        <w:t>64.9%</w:t>
      </w:r>
      <w:r>
        <w:rPr>
          <w:rFonts w:hint="eastAsia"/>
        </w:rPr>
        <w:t>的农村人口和墨西哥</w:t>
      </w:r>
      <w:r>
        <w:t>56</w:t>
      </w:r>
      <w:r>
        <w:rPr>
          <w:rFonts w:hint="eastAsia"/>
        </w:rPr>
        <w:t>个已知少数民族的</w:t>
      </w:r>
      <w:r>
        <w:t>87.7%</w:t>
      </w:r>
      <w:r>
        <w:rPr>
          <w:rFonts w:hint="eastAsia"/>
        </w:rPr>
        <w:t>提供服务。</w:t>
      </w:r>
    </w:p>
    <w:p w:rsidR="00000000" w:rsidRDefault="00901CBE">
      <w:r>
        <w:tab/>
        <w:t xml:space="preserve">401.  </w:t>
      </w:r>
      <w:r>
        <w:rPr>
          <w:rFonts w:hint="eastAsia"/>
        </w:rPr>
        <w:t>以下是接受服务人口的一些具体情况：</w:t>
      </w:r>
    </w:p>
    <w:p w:rsidR="00000000" w:rsidRDefault="00901CBE" w:rsidP="00901CBE">
      <w:pPr>
        <w:pStyle w:val="a0"/>
        <w:numPr>
          <w:ilvl w:val="0"/>
          <w:numId w:val="40"/>
        </w:numPr>
        <w:ind w:left="1531" w:hanging="510"/>
      </w:pPr>
      <w:r>
        <w:rPr>
          <w:rFonts w:hint="eastAsia"/>
        </w:rPr>
        <w:t>方案所及的人口，</w:t>
      </w:r>
      <w:r>
        <w:t>2</w:t>
      </w:r>
      <w:r>
        <w:t>2.2%</w:t>
      </w:r>
      <w:r>
        <w:rPr>
          <w:rFonts w:hint="eastAsia"/>
        </w:rPr>
        <w:t>是文盲，那些人中</w:t>
      </w:r>
      <w:r>
        <w:t>38%</w:t>
      </w:r>
      <w:r>
        <w:rPr>
          <w:rFonts w:hint="eastAsia"/>
        </w:rPr>
        <w:t>没有完成小学教育；</w:t>
      </w:r>
    </w:p>
    <w:p w:rsidR="00000000" w:rsidRDefault="00901CBE" w:rsidP="00901CBE">
      <w:pPr>
        <w:pStyle w:val="a0"/>
        <w:numPr>
          <w:ilvl w:val="0"/>
          <w:numId w:val="40"/>
        </w:numPr>
        <w:ind w:left="1531" w:hanging="510"/>
      </w:pPr>
      <w:r>
        <w:rPr>
          <w:rFonts w:hint="eastAsia"/>
        </w:rPr>
        <w:t>提供服务的</w:t>
      </w:r>
      <w:r>
        <w:t>1,225</w:t>
      </w:r>
      <w:r>
        <w:rPr>
          <w:rFonts w:hint="eastAsia"/>
        </w:rPr>
        <w:t>个市中，根据国家统计、地理和信息技术局</w:t>
      </w:r>
      <w:r>
        <w:t>(INEGI)</w:t>
      </w:r>
      <w:r>
        <w:rPr>
          <w:rFonts w:hint="eastAsia"/>
        </w:rPr>
        <w:t>的标准，</w:t>
      </w:r>
      <w:r>
        <w:t>88%</w:t>
      </w:r>
      <w:r>
        <w:rPr>
          <w:rFonts w:hint="eastAsia"/>
        </w:rPr>
        <w:t>是边缘化情况严重或非常严重的；</w:t>
      </w:r>
    </w:p>
    <w:p w:rsidR="00000000" w:rsidRDefault="00901CBE" w:rsidP="00901CBE">
      <w:pPr>
        <w:pStyle w:val="a0"/>
        <w:numPr>
          <w:ilvl w:val="0"/>
          <w:numId w:val="40"/>
        </w:numPr>
        <w:ind w:left="1531" w:hanging="510"/>
      </w:pPr>
      <w:r>
        <w:rPr>
          <w:rFonts w:hint="eastAsia"/>
        </w:rPr>
        <w:t>那些地点</w:t>
      </w:r>
      <w:r>
        <w:t>(12,734)</w:t>
      </w:r>
      <w:r>
        <w:rPr>
          <w:rFonts w:hint="eastAsia"/>
        </w:rPr>
        <w:t>中</w:t>
      </w:r>
      <w:r>
        <w:t>80%</w:t>
      </w:r>
      <w:r>
        <w:rPr>
          <w:rFonts w:hint="eastAsia"/>
        </w:rPr>
        <w:t>居民不足</w:t>
      </w:r>
      <w:r>
        <w:t>1,000</w:t>
      </w:r>
      <w:r>
        <w:rPr>
          <w:rFonts w:hint="eastAsia"/>
        </w:rPr>
        <w:t>；其中</w:t>
      </w:r>
      <w:r>
        <w:t>86%</w:t>
      </w:r>
      <w:r>
        <w:rPr>
          <w:rFonts w:hint="eastAsia"/>
        </w:rPr>
        <w:t>居住地点十分分散，</w:t>
      </w:r>
      <w:r>
        <w:t>63%</w:t>
      </w:r>
      <w:r>
        <w:rPr>
          <w:rFonts w:hint="eastAsia"/>
        </w:rPr>
        <w:t>的地方要靠土路才能达到</w:t>
      </w:r>
      <w:r>
        <w:t>(</w:t>
      </w:r>
      <w:r>
        <w:rPr>
          <w:rFonts w:hint="eastAsia"/>
        </w:rPr>
        <w:t>在恰帕斯，</w:t>
      </w:r>
      <w:r>
        <w:t>20%</w:t>
      </w:r>
      <w:r>
        <w:rPr>
          <w:rFonts w:hint="eastAsia"/>
        </w:rPr>
        <w:t>的地方靠直升飞机才能达到</w:t>
      </w:r>
      <w:r>
        <w:t>)</w:t>
      </w:r>
      <w:r>
        <w:rPr>
          <w:rFonts w:hint="eastAsia"/>
        </w:rPr>
        <w:t>；</w:t>
      </w:r>
    </w:p>
    <w:p w:rsidR="00000000" w:rsidRDefault="00901CBE" w:rsidP="00901CBE">
      <w:pPr>
        <w:pStyle w:val="a0"/>
        <w:numPr>
          <w:ilvl w:val="0"/>
          <w:numId w:val="40"/>
        </w:numPr>
        <w:ind w:left="1531" w:hanging="510"/>
      </w:pPr>
      <w:r>
        <w:t>95%</w:t>
      </w:r>
      <w:r>
        <w:rPr>
          <w:rFonts w:hint="eastAsia"/>
        </w:rPr>
        <w:t>的住区没有下水系统，</w:t>
      </w:r>
      <w:r>
        <w:t>62%</w:t>
      </w:r>
      <w:r>
        <w:rPr>
          <w:rFonts w:hint="eastAsia"/>
        </w:rPr>
        <w:t>没有管道供水；</w:t>
      </w:r>
    </w:p>
    <w:p w:rsidR="00000000" w:rsidRDefault="00901CBE" w:rsidP="00901CBE">
      <w:pPr>
        <w:pStyle w:val="a0"/>
        <w:numPr>
          <w:ilvl w:val="0"/>
          <w:numId w:val="40"/>
        </w:numPr>
        <w:ind w:left="1531" w:hanging="510"/>
      </w:pPr>
      <w:r>
        <w:rPr>
          <w:rFonts w:hint="eastAsia"/>
        </w:rPr>
        <w:t>有三分之一的地点是向土著人提供服务；</w:t>
      </w:r>
    </w:p>
    <w:p w:rsidR="00000000" w:rsidRDefault="00901CBE" w:rsidP="00901CBE">
      <w:pPr>
        <w:pStyle w:val="a0"/>
        <w:numPr>
          <w:ilvl w:val="0"/>
          <w:numId w:val="40"/>
        </w:numPr>
        <w:ind w:left="1531" w:hanging="510"/>
      </w:pPr>
      <w:r>
        <w:t>60%</w:t>
      </w:r>
      <w:r>
        <w:rPr>
          <w:rFonts w:hint="eastAsia"/>
        </w:rPr>
        <w:t>的家庭人口在</w:t>
      </w:r>
      <w:r>
        <w:t>6</w:t>
      </w:r>
      <w:r>
        <w:rPr>
          <w:rFonts w:hint="eastAsia"/>
        </w:rPr>
        <w:t>人以上，</w:t>
      </w:r>
      <w:r>
        <w:t>47%</w:t>
      </w:r>
      <w:r>
        <w:rPr>
          <w:rFonts w:hint="eastAsia"/>
        </w:rPr>
        <w:t>的住房是泥土地面。</w:t>
      </w:r>
    </w:p>
    <w:p w:rsidR="00000000" w:rsidRDefault="00901CBE">
      <w:r>
        <w:tab/>
        <w:t xml:space="preserve">402.  </w:t>
      </w:r>
      <w:r>
        <w:rPr>
          <w:rFonts w:hint="eastAsia"/>
        </w:rPr>
        <w:t>该方案在</w:t>
      </w:r>
      <w:r>
        <w:t>18</w:t>
      </w:r>
      <w:r>
        <w:rPr>
          <w:rFonts w:hint="eastAsia"/>
        </w:rPr>
        <w:t>个州的</w:t>
      </w:r>
      <w:r>
        <w:t>1,264</w:t>
      </w:r>
      <w:r>
        <w:rPr>
          <w:rFonts w:hint="eastAsia"/>
        </w:rPr>
        <w:t>个市满</w:t>
      </w:r>
      <w:r>
        <w:rPr>
          <w:rFonts w:hint="eastAsia"/>
        </w:rPr>
        <w:t>足</w:t>
      </w:r>
      <w:r>
        <w:t>1,090</w:t>
      </w:r>
      <w:r>
        <w:rPr>
          <w:rFonts w:hint="eastAsia"/>
        </w:rPr>
        <w:t>万土著人和农村居民的健康需要。方案管理的地区服务网络在</w:t>
      </w:r>
      <w:r>
        <w:t>3,607</w:t>
      </w:r>
      <w:r>
        <w:rPr>
          <w:rFonts w:hint="eastAsia"/>
        </w:rPr>
        <w:t>个医疗单位上提供两个次层的医疗</w:t>
      </w:r>
      <w:r>
        <w:t>(3,539</w:t>
      </w:r>
      <w:r>
        <w:rPr>
          <w:rFonts w:hint="eastAsia"/>
        </w:rPr>
        <w:t>个农村医疗单位和</w:t>
      </w:r>
      <w:r>
        <w:t>68</w:t>
      </w:r>
      <w:r>
        <w:rPr>
          <w:rFonts w:hint="eastAsia"/>
        </w:rPr>
        <w:t>个农村互助医院</w:t>
      </w:r>
      <w:r>
        <w:t>)</w:t>
      </w:r>
      <w:r>
        <w:rPr>
          <w:rFonts w:hint="eastAsia"/>
        </w:rPr>
        <w:t>，其中</w:t>
      </w:r>
      <w:r>
        <w:t>25%</w:t>
      </w:r>
      <w:r>
        <w:rPr>
          <w:rFonts w:hint="eastAsia"/>
        </w:rPr>
        <w:t>设在以土著人为主的地区。</w:t>
      </w:r>
    </w:p>
    <w:p w:rsidR="00000000" w:rsidRDefault="00901CBE">
      <w:r>
        <w:tab/>
        <w:t>403.  3,539</w:t>
      </w:r>
      <w:r>
        <w:rPr>
          <w:rFonts w:hint="eastAsia"/>
        </w:rPr>
        <w:t>个农村医疗单位设在小型和偏远的社区。每一个医疗单位有一个卫生小组，由一名医生和两个能讲当地语言和西班牙语的当地辅助护理人员组成</w:t>
      </w:r>
      <w:r>
        <w:t>(</w:t>
      </w:r>
      <w:r>
        <w:rPr>
          <w:rFonts w:hint="eastAsia"/>
        </w:rPr>
        <w:t>长期一人，替补一人</w:t>
      </w:r>
      <w:r>
        <w:t>)</w:t>
      </w:r>
      <w:r>
        <w:rPr>
          <w:rFonts w:hint="eastAsia"/>
        </w:rPr>
        <w:t>。他们一天</w:t>
      </w:r>
      <w:r>
        <w:t>24</w:t>
      </w:r>
      <w:r>
        <w:rPr>
          <w:rFonts w:hint="eastAsia"/>
        </w:rPr>
        <w:t>小时提供服务。</w:t>
      </w:r>
    </w:p>
    <w:p w:rsidR="00000000" w:rsidRDefault="00901CBE">
      <w:pPr>
        <w:spacing w:after="240"/>
        <w:textAlignment w:val="center"/>
      </w:pPr>
      <w:r>
        <w:tab/>
        <w:t>404.  68</w:t>
      </w:r>
      <w:r>
        <w:rPr>
          <w:rFonts w:hint="eastAsia"/>
        </w:rPr>
        <w:t>个农村医院为医疗单位提供二级支持。所有农村医院都在四个基本专科领域、家庭医疗和麻醉科配有三年住院医师</w:t>
      </w:r>
      <w:r>
        <w:rPr>
          <w:rFonts w:hint="eastAsia"/>
        </w:rPr>
        <w:t>，提供一天</w:t>
      </w:r>
      <w:r>
        <w:t>24</w:t>
      </w:r>
      <w:r>
        <w:rPr>
          <w:rFonts w:hint="eastAsia"/>
        </w:rPr>
        <w:t>小时的急诊；所有医院都有住院、妇产外科和门诊服务</w:t>
      </w:r>
      <w:r>
        <w:t>(</w:t>
      </w:r>
      <w:r>
        <w:rPr>
          <w:rFonts w:hint="eastAsia"/>
        </w:rPr>
        <w:t>家庭医疗和专家</w:t>
      </w:r>
      <w:r>
        <w:t>)</w:t>
      </w:r>
      <w:r>
        <w:rPr>
          <w:rFonts w:hint="eastAsia"/>
        </w:rPr>
        <w:t>，以及辅助的诊断和治疗人员。</w:t>
      </w:r>
    </w:p>
    <w:p w:rsidR="00000000" w:rsidRDefault="00901CBE">
      <w:pPr>
        <w:pStyle w:val="Heading4"/>
        <w:spacing w:after="160"/>
      </w:pPr>
      <w:r>
        <w:rPr>
          <w:rFonts w:hint="eastAsia"/>
        </w:rPr>
        <w:t>卫生部门国家政策、立法和做法的变化</w:t>
      </w:r>
    </w:p>
    <w:p w:rsidR="00000000" w:rsidRDefault="00901CBE">
      <w:r>
        <w:tab/>
        <w:t>405.  1995-2000</w:t>
      </w:r>
      <w:r>
        <w:rPr>
          <w:rFonts w:hint="eastAsia"/>
        </w:rPr>
        <w:t>年国家发展计划为卫生部门确定了三个基本目标：将一般大众的医疗卫生服务下放；巩固该部门行政工作的现代化；和扩大基本医疗卫生服务的范围。</w:t>
      </w:r>
    </w:p>
    <w:p w:rsidR="00000000" w:rsidRDefault="00901CBE">
      <w:r>
        <w:tab/>
        <w:t>406.  1995</w:t>
      </w:r>
      <w:r>
        <w:rPr>
          <w:rFonts w:hint="eastAsia"/>
        </w:rPr>
        <w:t>年在卫生部的预算下放上迈出了第一步：实现了行政管理的现代化和精简，开始监测和管理活动的下放。还制订了措施，扩大包括基本整套卫生服务</w:t>
      </w:r>
      <w:r>
        <w:t>(PBSS)</w:t>
      </w:r>
      <w:r>
        <w:rPr>
          <w:rFonts w:hint="eastAsia"/>
        </w:rPr>
        <w:t>在内的覆盖范围，解决各种社区主要是土</w:t>
      </w:r>
      <w:r>
        <w:rPr>
          <w:rFonts w:hint="eastAsia"/>
        </w:rPr>
        <w:t>著人社区的需要，那里得不到正规的基本卫生服务。</w:t>
      </w:r>
    </w:p>
    <w:p w:rsidR="00000000" w:rsidRDefault="00901CBE">
      <w:r>
        <w:tab/>
        <w:t xml:space="preserve">407.  </w:t>
      </w:r>
      <w:r>
        <w:rPr>
          <w:rFonts w:hint="eastAsia"/>
        </w:rPr>
        <w:t>此外，为了克服墨西哥目前经济危机最为有害的影响，社会保险机构作为一项战略的一部分，执行了一项紧急计划，把向失业工人提供的医疗服务延长</w:t>
      </w:r>
      <w:r>
        <w:t>6</w:t>
      </w:r>
      <w:r>
        <w:rPr>
          <w:rFonts w:hint="eastAsia"/>
        </w:rPr>
        <w:t>个月。</w:t>
      </w:r>
    </w:p>
    <w:p w:rsidR="00000000" w:rsidRDefault="00901CBE">
      <w:r>
        <w:tab/>
        <w:t xml:space="preserve">408.  </w:t>
      </w:r>
      <w:r>
        <w:rPr>
          <w:rFonts w:hint="eastAsia"/>
        </w:rPr>
        <w:t>为了履行它在卫生上作出的承诺，更有效地解决人口和流行病变化带来的挑战，联邦政府计划改革卫生制度。改革的主要目的，是通过以下</w:t>
      </w:r>
      <w:r>
        <w:t>5</w:t>
      </w:r>
      <w:r>
        <w:rPr>
          <w:rFonts w:hint="eastAsia"/>
        </w:rPr>
        <w:t>项基本措施扩大覆盖范围，加强联邦制度：</w:t>
      </w:r>
    </w:p>
    <w:p w:rsidR="00000000" w:rsidRDefault="00901CBE" w:rsidP="00901CBE">
      <w:pPr>
        <w:numPr>
          <w:ilvl w:val="0"/>
          <w:numId w:val="41"/>
        </w:numPr>
      </w:pPr>
      <w:r>
        <w:rPr>
          <w:rFonts w:hint="eastAsia"/>
        </w:rPr>
        <w:t>提高医疗卫生服务的平等、效率和质量；</w:t>
      </w:r>
    </w:p>
    <w:p w:rsidR="00000000" w:rsidRDefault="00901CBE" w:rsidP="00901CBE">
      <w:pPr>
        <w:numPr>
          <w:ilvl w:val="0"/>
          <w:numId w:val="41"/>
        </w:numPr>
      </w:pPr>
      <w:r>
        <w:rPr>
          <w:rFonts w:hint="eastAsia"/>
        </w:rPr>
        <w:t>纠正缺陷，解决新出现的卫生问题；</w:t>
      </w:r>
    </w:p>
    <w:p w:rsidR="00000000" w:rsidRDefault="00901CBE" w:rsidP="00901CBE">
      <w:pPr>
        <w:numPr>
          <w:ilvl w:val="0"/>
          <w:numId w:val="41"/>
        </w:numPr>
      </w:pPr>
      <w:r>
        <w:rPr>
          <w:rFonts w:hint="eastAsia"/>
        </w:rPr>
        <w:t>在职能而不是社会群体的基础上建立卫生制度的基础；</w:t>
      </w:r>
    </w:p>
    <w:p w:rsidR="00000000" w:rsidRDefault="00901CBE" w:rsidP="00901CBE">
      <w:pPr>
        <w:numPr>
          <w:ilvl w:val="0"/>
          <w:numId w:val="41"/>
        </w:numPr>
      </w:pPr>
      <w:r>
        <w:rPr>
          <w:rFonts w:hint="eastAsia"/>
        </w:rPr>
        <w:t>改善卫生</w:t>
      </w:r>
      <w:r>
        <w:rPr>
          <w:rFonts w:hint="eastAsia"/>
        </w:rPr>
        <w:t>资源的利用；</w:t>
      </w:r>
    </w:p>
    <w:p w:rsidR="00000000" w:rsidRDefault="00901CBE" w:rsidP="00901CBE">
      <w:pPr>
        <w:numPr>
          <w:ilvl w:val="0"/>
          <w:numId w:val="41"/>
        </w:numPr>
      </w:pPr>
      <w:r>
        <w:rPr>
          <w:rFonts w:hint="eastAsia"/>
        </w:rPr>
        <w:t>保证一套基本的服务，通过地方和区域安排，使所有人都能得到基本医疗。</w:t>
      </w:r>
    </w:p>
    <w:p w:rsidR="00000000" w:rsidRDefault="00901CBE">
      <w:r>
        <w:tab/>
        <w:t xml:space="preserve">409.  </w:t>
      </w:r>
      <w:r>
        <w:rPr>
          <w:rFonts w:hint="eastAsia"/>
        </w:rPr>
        <w:t>重新组织医疗卫生服务，要求卫生部全面的权力下放，这项行动是在</w:t>
      </w:r>
      <w:r>
        <w:t>1995</w:t>
      </w:r>
      <w:r>
        <w:rPr>
          <w:rFonts w:hint="eastAsia"/>
        </w:rPr>
        <w:t>年筹备的，</w:t>
      </w:r>
      <w:r>
        <w:t>1996</w:t>
      </w:r>
      <w:r>
        <w:rPr>
          <w:rFonts w:hint="eastAsia"/>
        </w:rPr>
        <w:t>年付诸实施。根据新的联邦制办法，正在努力加强各州的卫生制度，缩短州和地区之间的差距，鼓励更多的社会参与自我保健。因此，医疗卫生服务下放的战略包括两项互补的政策：业务资源的下放和实际活动的下放。</w:t>
      </w:r>
    </w:p>
    <w:p w:rsidR="00000000" w:rsidRDefault="00901CBE">
      <w:pPr>
        <w:pStyle w:val="Heading3"/>
        <w:spacing w:before="360" w:after="200"/>
      </w:pPr>
      <w:r>
        <w:rPr>
          <w:rFonts w:hint="eastAsia"/>
        </w:rPr>
        <w:t>第</w:t>
      </w:r>
      <w:r>
        <w:t xml:space="preserve"> 13 </w:t>
      </w:r>
      <w:r>
        <w:rPr>
          <w:rFonts w:hint="eastAsia"/>
        </w:rPr>
        <w:t>条</w:t>
      </w:r>
    </w:p>
    <w:p w:rsidR="00000000" w:rsidRDefault="00901CBE">
      <w:pPr>
        <w:pStyle w:val="Heading4"/>
        <w:spacing w:after="160"/>
      </w:pPr>
      <w:r>
        <w:rPr>
          <w:rFonts w:hint="eastAsia"/>
        </w:rPr>
        <w:t>关于实现人人有教育权方面的情况</w:t>
      </w:r>
    </w:p>
    <w:p w:rsidR="00000000" w:rsidRDefault="00901CBE">
      <w:pPr>
        <w:spacing w:line="324" w:lineRule="auto"/>
      </w:pPr>
      <w:r>
        <w:tab/>
        <w:t xml:space="preserve">410.  </w:t>
      </w:r>
      <w:r>
        <w:rPr>
          <w:rFonts w:hint="eastAsia"/>
        </w:rPr>
        <w:t>《墨西哥合众国宪法》第</w:t>
      </w:r>
      <w:r>
        <w:t>3</w:t>
      </w:r>
      <w:r>
        <w:rPr>
          <w:rFonts w:hint="eastAsia"/>
        </w:rPr>
        <w:t>条规定：</w:t>
      </w:r>
    </w:p>
    <w:p w:rsidR="00000000" w:rsidRDefault="00901CBE">
      <w:pPr>
        <w:spacing w:line="324" w:lineRule="auto"/>
        <w:ind w:left="1021"/>
      </w:pPr>
      <w:r>
        <w:tab/>
      </w:r>
      <w:r>
        <w:rPr>
          <w:rFonts w:hint="eastAsia"/>
        </w:rPr>
        <w:t>“每个人应有权接受教育。国家</w:t>
      </w:r>
      <w:r>
        <w:rPr>
          <w:rFonts w:hint="eastAsia"/>
          <w:spacing w:val="-40"/>
        </w:rPr>
        <w:t>——</w:t>
      </w:r>
      <w:r>
        <w:t xml:space="preserve"> </w:t>
      </w:r>
      <w:r>
        <w:rPr>
          <w:rFonts w:hint="eastAsia"/>
        </w:rPr>
        <w:t>联邦、</w:t>
      </w:r>
      <w:r>
        <w:rPr>
          <w:rFonts w:hint="eastAsia"/>
        </w:rPr>
        <w:t>州和市</w:t>
      </w:r>
      <w:r>
        <w:rPr>
          <w:rFonts w:hint="eastAsia"/>
          <w:spacing w:val="-40"/>
        </w:rPr>
        <w:t>——</w:t>
      </w:r>
      <w:r>
        <w:t xml:space="preserve"> </w:t>
      </w:r>
      <w:r>
        <w:rPr>
          <w:rFonts w:hint="eastAsia"/>
        </w:rPr>
        <w:t>应提供学前、初级和中级教育。中初级教育应该是义务的。</w:t>
      </w:r>
    </w:p>
    <w:p w:rsidR="00000000" w:rsidRDefault="00901CBE">
      <w:pPr>
        <w:spacing w:line="324" w:lineRule="auto"/>
        <w:ind w:left="1021"/>
      </w:pPr>
      <w:r>
        <w:tab/>
      </w:r>
      <w:r>
        <w:rPr>
          <w:rFonts w:hint="eastAsia"/>
        </w:rPr>
        <w:t>国家提供的教育应该和谐地开发人的各种能力，培养他或她对自己故土的热爱和对国际团结一致、独立和正义的认识。</w:t>
      </w:r>
    </w:p>
    <w:p w:rsidR="00000000" w:rsidRDefault="00901CBE">
      <w:pPr>
        <w:spacing w:line="324" w:lineRule="auto"/>
        <w:ind w:left="2047" w:hanging="510"/>
      </w:pPr>
      <w:r>
        <w:rPr>
          <w:rFonts w:hint="eastAsia"/>
        </w:rPr>
        <w:t>一、宗教信仰自由受第</w:t>
      </w:r>
      <w:r>
        <w:t>24</w:t>
      </w:r>
      <w:r>
        <w:rPr>
          <w:rFonts w:hint="eastAsia"/>
        </w:rPr>
        <w:t>条的保障，因此国家提供的教育应该是世俗的，从而完全与宗教教义分开的；</w:t>
      </w:r>
    </w:p>
    <w:p w:rsidR="00000000" w:rsidRDefault="00901CBE">
      <w:pPr>
        <w:spacing w:line="324" w:lineRule="auto"/>
        <w:ind w:left="2047" w:hanging="510"/>
      </w:pPr>
      <w:r>
        <w:rPr>
          <w:rFonts w:hint="eastAsia"/>
        </w:rPr>
        <w:t>二、指导这种教育的标准应该以科学进步的结果为基础，应努力反对无知及其带来的后果、奴役、狂热和偏见。此外：</w:t>
      </w:r>
    </w:p>
    <w:p w:rsidR="00000000" w:rsidRDefault="00901CBE" w:rsidP="00901CBE">
      <w:pPr>
        <w:pStyle w:val="a0"/>
        <w:numPr>
          <w:ilvl w:val="0"/>
          <w:numId w:val="42"/>
        </w:numPr>
        <w:spacing w:line="324" w:lineRule="auto"/>
        <w:ind w:left="2643" w:hanging="510"/>
      </w:pPr>
      <w:r>
        <w:rPr>
          <w:rFonts w:hint="eastAsia"/>
        </w:rPr>
        <w:t>教育应该是民主的，不仅要将民主看作是一种法律结构和政治制度，而且还要将它看作是建立在不断改善人民的社会经济和文化情况之上的生活方式；</w:t>
      </w:r>
    </w:p>
    <w:p w:rsidR="00000000" w:rsidRDefault="00901CBE" w:rsidP="00901CBE">
      <w:pPr>
        <w:pStyle w:val="a0"/>
        <w:numPr>
          <w:ilvl w:val="0"/>
          <w:numId w:val="42"/>
        </w:numPr>
        <w:spacing w:line="324" w:lineRule="auto"/>
        <w:ind w:left="2643" w:hanging="510"/>
      </w:pPr>
      <w:r>
        <w:rPr>
          <w:rFonts w:hint="eastAsia"/>
        </w:rPr>
        <w:t>它应</w:t>
      </w:r>
      <w:r>
        <w:rPr>
          <w:rFonts w:hint="eastAsia"/>
        </w:rPr>
        <w:t>该是全国性的，因为，如果没有敌对行为或排斥的情况，它应该促进对我们的问题的理解、对我们的资源的使用、对我们的政治独立的捍卫、对我们经济独立的维护、我们文化的持续和发展；</w:t>
      </w:r>
    </w:p>
    <w:p w:rsidR="00000000" w:rsidRDefault="00901CBE" w:rsidP="00901CBE">
      <w:pPr>
        <w:pStyle w:val="a0"/>
        <w:numPr>
          <w:ilvl w:val="0"/>
          <w:numId w:val="42"/>
        </w:numPr>
        <w:spacing w:line="324" w:lineRule="auto"/>
        <w:ind w:left="2643" w:hanging="510"/>
      </w:pPr>
      <w:r>
        <w:rPr>
          <w:rFonts w:hint="eastAsia"/>
        </w:rPr>
        <w:t>它应通过促进学生的成长，尊重个人尊严和家庭完整，认识到社会的普遍利益，并通过努力保持全人类兄弟友好和权利平等的理想，反对种族、宗教、群体、性别或个人方面的特权，来促进和睦共存；</w:t>
      </w:r>
    </w:p>
    <w:p w:rsidR="00000000" w:rsidRDefault="00901CBE">
      <w:pPr>
        <w:spacing w:line="324" w:lineRule="auto"/>
        <w:ind w:left="2047" w:hanging="510"/>
      </w:pPr>
      <w:r>
        <w:rPr>
          <w:rFonts w:hint="eastAsia"/>
        </w:rPr>
        <w:t>三、为了充分落实第</w:t>
      </w:r>
      <w:r>
        <w:t>2</w:t>
      </w:r>
      <w:r>
        <w:rPr>
          <w:rFonts w:hint="eastAsia"/>
        </w:rPr>
        <w:t>款和第</w:t>
      </w:r>
      <w:r>
        <w:t>2</w:t>
      </w:r>
      <w:r>
        <w:rPr>
          <w:rFonts w:hint="eastAsia"/>
        </w:rPr>
        <w:t>项的规定，联邦行政当局应为整个合众国规定初级、中级和师资培训教育的课程和大纲。为此，联邦行政当局应依法考虑参与教育的各联邦实体政府和各社</w:t>
      </w:r>
      <w:r>
        <w:rPr>
          <w:rFonts w:hint="eastAsia"/>
        </w:rPr>
        <w:t>会阶层的意见；</w:t>
      </w:r>
    </w:p>
    <w:p w:rsidR="00000000" w:rsidRDefault="00901CBE">
      <w:pPr>
        <w:spacing w:line="324" w:lineRule="auto"/>
        <w:ind w:left="2047" w:hanging="510"/>
      </w:pPr>
      <w:r>
        <w:rPr>
          <w:rFonts w:hint="eastAsia"/>
        </w:rPr>
        <w:t>四、国家提供的教育均应免费；</w:t>
      </w:r>
    </w:p>
    <w:p w:rsidR="00000000" w:rsidRDefault="00901CBE">
      <w:pPr>
        <w:spacing w:line="324" w:lineRule="auto"/>
        <w:ind w:left="2047" w:hanging="510"/>
      </w:pPr>
      <w:r>
        <w:rPr>
          <w:rFonts w:hint="eastAsia"/>
        </w:rPr>
        <w:t>五、除了提供学前、初级和中级教育外，国家还应根据第</w:t>
      </w:r>
      <w:r>
        <w:t>1</w:t>
      </w:r>
      <w:r>
        <w:rPr>
          <w:rFonts w:hint="eastAsia"/>
        </w:rPr>
        <w:t>款，推动和保持民族发展必须的各种各类教育，包括高等教育，支持科学和技术研究，鼓励发展和传播我们的文化；</w:t>
      </w:r>
    </w:p>
    <w:p w:rsidR="00000000" w:rsidRDefault="00901CBE">
      <w:pPr>
        <w:spacing w:line="324" w:lineRule="auto"/>
        <w:ind w:left="2047" w:hanging="510"/>
      </w:pPr>
      <w:r>
        <w:rPr>
          <w:rFonts w:hint="eastAsia"/>
        </w:rPr>
        <w:t>六、个人可以提供各种各类的教育。国家应依法给予并可以撤回对私人设施提供的教育的正式承认。就初级、中级和师资培训教育而言，私人必须：</w:t>
      </w:r>
    </w:p>
    <w:p w:rsidR="00000000" w:rsidRDefault="00901CBE" w:rsidP="00901CBE">
      <w:pPr>
        <w:pStyle w:val="a0"/>
        <w:numPr>
          <w:ilvl w:val="0"/>
          <w:numId w:val="43"/>
        </w:numPr>
        <w:spacing w:line="324" w:lineRule="auto"/>
        <w:ind w:left="2643" w:hanging="510"/>
      </w:pPr>
      <w:r>
        <w:rPr>
          <w:rFonts w:hint="eastAsia"/>
        </w:rPr>
        <w:t>按照与第</w:t>
      </w:r>
      <w:r>
        <w:t>2</w:t>
      </w:r>
      <w:r>
        <w:rPr>
          <w:rFonts w:hint="eastAsia"/>
        </w:rPr>
        <w:t>款和第</w:t>
      </w:r>
      <w:r>
        <w:t>2</w:t>
      </w:r>
      <w:r>
        <w:rPr>
          <w:rFonts w:hint="eastAsia"/>
        </w:rPr>
        <w:t>项规定的同样的宗旨和原则提供教育，并落实第</w:t>
      </w:r>
      <w:r>
        <w:t>3</w:t>
      </w:r>
      <w:r>
        <w:rPr>
          <w:rFonts w:hint="eastAsia"/>
        </w:rPr>
        <w:t>项提到的课程和大纲；</w:t>
      </w:r>
    </w:p>
    <w:p w:rsidR="00000000" w:rsidRDefault="00901CBE" w:rsidP="00901CBE">
      <w:pPr>
        <w:pStyle w:val="a0"/>
        <w:numPr>
          <w:ilvl w:val="0"/>
          <w:numId w:val="43"/>
        </w:numPr>
        <w:spacing w:line="324" w:lineRule="auto"/>
        <w:ind w:left="2643" w:hanging="510"/>
      </w:pPr>
      <w:r>
        <w:rPr>
          <w:rFonts w:hint="eastAsia"/>
        </w:rPr>
        <w:t>在所有情况下均必须依法在事先获得政府当局的明确批准；</w:t>
      </w:r>
    </w:p>
    <w:p w:rsidR="00000000" w:rsidRDefault="00901CBE">
      <w:pPr>
        <w:spacing w:line="324" w:lineRule="auto"/>
        <w:ind w:left="2049" w:hanging="510"/>
      </w:pPr>
      <w:r>
        <w:rPr>
          <w:rFonts w:hint="eastAsia"/>
        </w:rPr>
        <w:t>七、大学和法律给予独立地位的其他高等教育</w:t>
      </w:r>
      <w:r>
        <w:rPr>
          <w:rFonts w:hint="eastAsia"/>
        </w:rPr>
        <w:t>机构有权和有责任自我管理；它们应在教育、研究和传播文化方面根据本条规定的原则追求自己的目标，尊重教师和研究人员的自由以及审议和讨论各种意见的自由；它们应制定自己的课程和大纲，规定招聘、提升和保留自己的学术人员的条件，管理自己的资产。劳资关系…</w:t>
      </w:r>
    </w:p>
    <w:p w:rsidR="00000000" w:rsidRDefault="00901CBE">
      <w:pPr>
        <w:spacing w:line="324" w:lineRule="auto"/>
        <w:ind w:left="2049" w:hanging="510"/>
      </w:pPr>
      <w:r>
        <w:rPr>
          <w:rFonts w:hint="eastAsia"/>
        </w:rPr>
        <w:t>八、为了在全合众国统一和协调教育，联邦议会应颁布必要的法律，在联邦区、各州和各市镇之间分配社会教育职能，就这一公共服务规定相应的分摊款项，确定对不遵守或不保证遵守这项立法的职员和违反这种立法的任何人可能实行的制裁”。</w:t>
      </w:r>
    </w:p>
    <w:p w:rsidR="00000000" w:rsidRDefault="00901CBE">
      <w:pPr>
        <w:spacing w:line="324" w:lineRule="auto"/>
      </w:pPr>
      <w:r>
        <w:tab/>
        <w:t xml:space="preserve">411.  </w:t>
      </w:r>
      <w:r>
        <w:rPr>
          <w:rFonts w:hint="eastAsia"/>
        </w:rPr>
        <w:t>现任政府认为，国家的真正财富是公民的</w:t>
      </w:r>
      <w:r>
        <w:rPr>
          <w:rFonts w:hint="eastAsia"/>
        </w:rPr>
        <w:t>素质和能力；因此，它的教育政策是为了扩大平等的范围，不断提高服务质量，同时重视赤字最严重的社会群体以及农村和土著地区。这是全国努力提高生活标准的一个部分，采取的方法是：利用当代科学、技术和文化提供的机会，早日找到可预见到的问题的解决办法，改善管理，结合教育联邦制促进体制现代化和结构改革。</w:t>
      </w:r>
    </w:p>
    <w:p w:rsidR="00000000" w:rsidRDefault="00901CBE">
      <w:pPr>
        <w:spacing w:line="324" w:lineRule="auto"/>
      </w:pPr>
      <w:r>
        <w:tab/>
        <w:t xml:space="preserve">412.  </w:t>
      </w:r>
      <w:r>
        <w:rPr>
          <w:rFonts w:hint="eastAsia"/>
        </w:rPr>
        <w:t>基本教育</w:t>
      </w:r>
      <w:r>
        <w:t>(</w:t>
      </w:r>
      <w:r>
        <w:rPr>
          <w:rFonts w:hint="eastAsia"/>
        </w:rPr>
        <w:t>学前、初级和中级教育</w:t>
      </w:r>
      <w:r>
        <w:t>)</w:t>
      </w:r>
      <w:r>
        <w:rPr>
          <w:rFonts w:hint="eastAsia"/>
        </w:rPr>
        <w:t>的目的是，建立价值观念、生活态度和习惯，在阅读、书写、数学和国家历史方面发展知识和技能，以鼓励在诚实、尊重、信任和团结等价值观念的基础上进行有意的思考，这种价值观念是墨西哥人在</w:t>
      </w:r>
      <w:r>
        <w:rPr>
          <w:rFonts w:hint="eastAsia"/>
        </w:rPr>
        <w:t>多元、民主和生产性的社会中共存的基础。</w:t>
      </w:r>
      <w:r>
        <w:t>1995</w:t>
      </w:r>
      <w:r>
        <w:rPr>
          <w:rFonts w:hint="eastAsia"/>
        </w:rPr>
        <w:t>年，这一级的学生占学生人数的百分之</w:t>
      </w:r>
      <w:r>
        <w:t>83.8%</w:t>
      </w:r>
      <w:r>
        <w:rPr>
          <w:rFonts w:hint="eastAsia"/>
        </w:rPr>
        <w:t>。</w:t>
      </w:r>
    </w:p>
    <w:p w:rsidR="00000000" w:rsidRDefault="00901CBE">
      <w:pPr>
        <w:spacing w:line="324" w:lineRule="auto"/>
      </w:pPr>
      <w:r>
        <w:tab/>
        <w:t xml:space="preserve">413.  </w:t>
      </w:r>
      <w:r>
        <w:rPr>
          <w:rFonts w:hint="eastAsia"/>
        </w:rPr>
        <w:t>政府通过公共教育部在教育问题最严重的各州执行改进方案。其中一个例子是处理教育落后问题综合方案；教育部、全国促进教育委员会、联邦学校建设方案指导委员会以及坎佩切、杜兰戈、瓜那华托、哈利斯科、米却肯、普韦布拉、圣路易斯波托西、塔巴斯科、韦腊克鲁斯、尤卡坦等州的政府之间签定了落实这一项目的协调协定。</w:t>
      </w:r>
    </w:p>
    <w:p w:rsidR="00000000" w:rsidRDefault="00901CBE">
      <w:pPr>
        <w:spacing w:line="324" w:lineRule="auto"/>
      </w:pPr>
      <w:r>
        <w:tab/>
        <w:t xml:space="preserve">414.  </w:t>
      </w:r>
      <w:r>
        <w:rPr>
          <w:rFonts w:hint="eastAsia"/>
        </w:rPr>
        <w:t>在这一期间，教育部还在《宪法》第</w:t>
      </w:r>
      <w:r>
        <w:t>3</w:t>
      </w:r>
      <w:r>
        <w:rPr>
          <w:rFonts w:hint="eastAsia"/>
        </w:rPr>
        <w:t>条的规定和《一般教育法》方面签署了一些协定；下列协定值得一提</w:t>
      </w:r>
      <w:r>
        <w:rPr>
          <w:rFonts w:hint="eastAsia"/>
        </w:rPr>
        <w:t>：</w:t>
      </w:r>
    </w:p>
    <w:p w:rsidR="00000000" w:rsidRDefault="00901CBE" w:rsidP="00901CBE">
      <w:pPr>
        <w:pStyle w:val="a0"/>
        <w:numPr>
          <w:ilvl w:val="0"/>
          <w:numId w:val="44"/>
        </w:numPr>
        <w:spacing w:line="324" w:lineRule="auto"/>
        <w:ind w:left="1531" w:hanging="510"/>
      </w:pPr>
      <w:r>
        <w:rPr>
          <w:rFonts w:hint="eastAsia"/>
        </w:rPr>
        <w:t>第</w:t>
      </w:r>
      <w:r>
        <w:t>165</w:t>
      </w:r>
      <w:r>
        <w:rPr>
          <w:rFonts w:hint="eastAsia"/>
        </w:rPr>
        <w:t>号</w:t>
      </w:r>
      <w:r>
        <w:t>(24/VII/92)</w:t>
      </w:r>
      <w:r>
        <w:rPr>
          <w:rFonts w:hint="eastAsia"/>
        </w:rPr>
        <w:t>，规定初级、中级和师资培训教育评定标准；</w:t>
      </w:r>
    </w:p>
    <w:p w:rsidR="00000000" w:rsidRDefault="00901CBE" w:rsidP="00901CBE">
      <w:pPr>
        <w:pStyle w:val="a0"/>
        <w:numPr>
          <w:ilvl w:val="0"/>
          <w:numId w:val="44"/>
        </w:numPr>
        <w:spacing w:line="324" w:lineRule="auto"/>
        <w:ind w:left="1531" w:hanging="510"/>
      </w:pPr>
      <w:r>
        <w:rPr>
          <w:rFonts w:hint="eastAsia"/>
        </w:rPr>
        <w:t>第</w:t>
      </w:r>
      <w:r>
        <w:t>117</w:t>
      </w:r>
      <w:r>
        <w:rPr>
          <w:rFonts w:hint="eastAsia"/>
        </w:rPr>
        <w:t>号</w:t>
      </w:r>
      <w:r>
        <w:t>(4/VI/93)</w:t>
      </w:r>
      <w:r>
        <w:rPr>
          <w:rFonts w:hint="eastAsia"/>
        </w:rPr>
        <w:t>，规定新的中级教育课程；</w:t>
      </w:r>
    </w:p>
    <w:p w:rsidR="00000000" w:rsidRDefault="00901CBE" w:rsidP="00901CBE">
      <w:pPr>
        <w:pStyle w:val="a0"/>
        <w:numPr>
          <w:ilvl w:val="0"/>
          <w:numId w:val="44"/>
        </w:numPr>
        <w:spacing w:line="324" w:lineRule="auto"/>
        <w:ind w:left="1531" w:hanging="510"/>
      </w:pPr>
      <w:r>
        <w:rPr>
          <w:rFonts w:hint="eastAsia"/>
        </w:rPr>
        <w:t>第</w:t>
      </w:r>
      <w:r>
        <w:t>181</w:t>
      </w:r>
      <w:r>
        <w:rPr>
          <w:rFonts w:hint="eastAsia"/>
        </w:rPr>
        <w:t>号</w:t>
      </w:r>
      <w:r>
        <w:t>(27/VIII/93)</w:t>
      </w:r>
      <w:r>
        <w:rPr>
          <w:rFonts w:hint="eastAsia"/>
        </w:rPr>
        <w:t>，规定初级课程和大纲；</w:t>
      </w:r>
    </w:p>
    <w:p w:rsidR="00000000" w:rsidRDefault="00901CBE" w:rsidP="00901CBE">
      <w:pPr>
        <w:pStyle w:val="a0"/>
        <w:numPr>
          <w:ilvl w:val="0"/>
          <w:numId w:val="44"/>
        </w:numPr>
        <w:spacing w:line="324" w:lineRule="auto"/>
        <w:ind w:left="1531" w:hanging="510"/>
      </w:pPr>
      <w:r>
        <w:rPr>
          <w:rFonts w:hint="eastAsia"/>
        </w:rPr>
        <w:t>第</w:t>
      </w:r>
      <w:r>
        <w:t>182</w:t>
      </w:r>
      <w:r>
        <w:rPr>
          <w:rFonts w:hint="eastAsia"/>
        </w:rPr>
        <w:t>号</w:t>
      </w:r>
      <w:r>
        <w:t>(3/IX/93)</w:t>
      </w:r>
      <w:r>
        <w:rPr>
          <w:rFonts w:hint="eastAsia"/>
        </w:rPr>
        <w:t>，规定中级课程；</w:t>
      </w:r>
    </w:p>
    <w:p w:rsidR="00000000" w:rsidRDefault="00901CBE" w:rsidP="00901CBE">
      <w:pPr>
        <w:pStyle w:val="a0"/>
        <w:numPr>
          <w:ilvl w:val="0"/>
          <w:numId w:val="44"/>
        </w:numPr>
        <w:spacing w:line="324" w:lineRule="auto"/>
        <w:ind w:left="1531" w:hanging="510"/>
      </w:pPr>
      <w:r>
        <w:rPr>
          <w:rFonts w:hint="eastAsia"/>
        </w:rPr>
        <w:t>第</w:t>
      </w:r>
      <w:r>
        <w:t>199</w:t>
      </w:r>
      <w:r>
        <w:rPr>
          <w:rFonts w:hint="eastAsia"/>
        </w:rPr>
        <w:t>号</w:t>
      </w:r>
      <w:r>
        <w:t>(5/IX/94)</w:t>
      </w:r>
      <w:r>
        <w:rPr>
          <w:rFonts w:hint="eastAsia"/>
        </w:rPr>
        <w:t>，规定全国创造性工人系统的操作规则；</w:t>
      </w:r>
    </w:p>
    <w:p w:rsidR="00000000" w:rsidRDefault="00901CBE" w:rsidP="00901CBE">
      <w:pPr>
        <w:pStyle w:val="a0"/>
        <w:numPr>
          <w:ilvl w:val="0"/>
          <w:numId w:val="44"/>
        </w:numPr>
        <w:spacing w:line="324" w:lineRule="auto"/>
        <w:ind w:left="1531" w:hanging="510"/>
      </w:pPr>
      <w:r>
        <w:rPr>
          <w:rFonts w:hint="eastAsia"/>
        </w:rPr>
        <w:t>第</w:t>
      </w:r>
      <w:r>
        <w:t>200</w:t>
      </w:r>
      <w:r>
        <w:rPr>
          <w:rFonts w:hint="eastAsia"/>
        </w:rPr>
        <w:t>号</w:t>
      </w:r>
      <w:r>
        <w:t>(19/IX/94)</w:t>
      </w:r>
      <w:r>
        <w:rPr>
          <w:rFonts w:hint="eastAsia"/>
        </w:rPr>
        <w:t>，规定初级、中级和师资培训教育评定标准；</w:t>
      </w:r>
    </w:p>
    <w:p w:rsidR="00000000" w:rsidRDefault="00901CBE" w:rsidP="00901CBE">
      <w:pPr>
        <w:pStyle w:val="a0"/>
        <w:numPr>
          <w:ilvl w:val="0"/>
          <w:numId w:val="44"/>
        </w:numPr>
        <w:spacing w:line="324" w:lineRule="auto"/>
        <w:ind w:left="1531" w:hanging="510"/>
      </w:pPr>
      <w:r>
        <w:rPr>
          <w:rFonts w:hint="eastAsia"/>
        </w:rPr>
        <w:t>第</w:t>
      </w:r>
      <w:r>
        <w:t>205</w:t>
      </w:r>
      <w:r>
        <w:rPr>
          <w:rFonts w:hint="eastAsia"/>
        </w:rPr>
        <w:t>号</w:t>
      </w:r>
      <w:r>
        <w:t>(14/VII/95)</w:t>
      </w:r>
      <w:r>
        <w:rPr>
          <w:rFonts w:hint="eastAsia"/>
        </w:rPr>
        <w:t>，制定经确认的私立中小学以及公共教育部确认的启蒙学校、学前学校和特殊学校规约奖学金颁发的一般准则；</w:t>
      </w:r>
    </w:p>
    <w:p w:rsidR="00000000" w:rsidRDefault="00901CBE" w:rsidP="00901CBE">
      <w:pPr>
        <w:pStyle w:val="a0"/>
        <w:numPr>
          <w:ilvl w:val="0"/>
          <w:numId w:val="44"/>
        </w:numPr>
        <w:spacing w:line="324" w:lineRule="auto"/>
        <w:ind w:left="1531" w:hanging="510"/>
      </w:pPr>
      <w:r>
        <w:rPr>
          <w:rFonts w:hint="eastAsia"/>
        </w:rPr>
        <w:t>第</w:t>
      </w:r>
      <w:r>
        <w:rPr>
          <w:u w:val="single"/>
        </w:rPr>
        <w:t xml:space="preserve">  </w:t>
      </w:r>
      <w:r>
        <w:rPr>
          <w:u w:val="single"/>
        </w:rPr>
        <w:t xml:space="preserve">  </w:t>
      </w:r>
      <w:r>
        <w:rPr>
          <w:rFonts w:hint="eastAsia"/>
        </w:rPr>
        <w:t>号</w:t>
      </w:r>
      <w:r>
        <w:t>(2/VIII/95)</w:t>
      </w:r>
      <w:r>
        <w:rPr>
          <w:rFonts w:hint="eastAsia"/>
        </w:rPr>
        <w:t>，制定可予以确认的知识和技能方面技术职业标准确定的一般准则；</w:t>
      </w:r>
    </w:p>
    <w:p w:rsidR="00000000" w:rsidRDefault="00901CBE" w:rsidP="00901CBE">
      <w:pPr>
        <w:pStyle w:val="a0"/>
        <w:numPr>
          <w:ilvl w:val="0"/>
          <w:numId w:val="44"/>
        </w:numPr>
        <w:spacing w:after="240" w:line="324" w:lineRule="auto"/>
        <w:ind w:left="1531" w:hanging="510"/>
        <w:textAlignment w:val="center"/>
      </w:pPr>
      <w:r>
        <w:rPr>
          <w:rFonts w:hint="eastAsia"/>
        </w:rPr>
        <w:t>第</w:t>
      </w:r>
      <w:r>
        <w:t>209</w:t>
      </w:r>
      <w:r>
        <w:rPr>
          <w:rFonts w:hint="eastAsia"/>
        </w:rPr>
        <w:t>号</w:t>
      </w:r>
      <w:r>
        <w:t>(13/III/96)</w:t>
      </w:r>
      <w:r>
        <w:rPr>
          <w:rFonts w:hint="eastAsia"/>
        </w:rPr>
        <w:t>，修正和扩充关于初级课程和大纲的第</w:t>
      </w:r>
      <w:r>
        <w:t>181</w:t>
      </w:r>
      <w:r>
        <w:rPr>
          <w:rFonts w:hint="eastAsia"/>
        </w:rPr>
        <w:t>号协定。</w:t>
      </w:r>
    </w:p>
    <w:p w:rsidR="00000000" w:rsidRDefault="00901CBE">
      <w:pPr>
        <w:pStyle w:val="Heading4"/>
        <w:spacing w:after="160"/>
      </w:pPr>
      <w:r>
        <w:rPr>
          <w:rFonts w:hint="eastAsia"/>
        </w:rPr>
        <w:t>学前、初等、中等和高等教育方面的统计</w:t>
      </w:r>
    </w:p>
    <w:p w:rsidR="00000000" w:rsidRDefault="00901CBE">
      <w:pPr>
        <w:spacing w:after="240"/>
        <w:textAlignment w:val="center"/>
      </w:pPr>
      <w:r>
        <w:tab/>
        <w:t xml:space="preserve">415.  </w:t>
      </w:r>
      <w:r>
        <w:rPr>
          <w:rFonts w:hint="eastAsia"/>
        </w:rPr>
        <w:t>附件十六载有一些表格，按学校周期和教育周期列明</w:t>
      </w:r>
      <w:r>
        <w:t>1991/92</w:t>
      </w:r>
      <w:r>
        <w:rPr>
          <w:rFonts w:hint="eastAsia"/>
        </w:rPr>
        <w:t>至</w:t>
      </w:r>
      <w:r>
        <w:t>1994/95</w:t>
      </w:r>
      <w:r>
        <w:rPr>
          <w:rFonts w:hint="eastAsia"/>
        </w:rPr>
        <w:t>学年开始时学生、教职员工、院校和群体的数字。</w:t>
      </w:r>
    </w:p>
    <w:p w:rsidR="00000000" w:rsidRDefault="00901CBE">
      <w:pPr>
        <w:pStyle w:val="Heading4"/>
        <w:spacing w:after="160"/>
      </w:pPr>
      <w:r>
        <w:rPr>
          <w:rFonts w:hint="eastAsia"/>
        </w:rPr>
        <w:t>接受高等教育及其费用以及免费教育的程度的一般性情况：助学金制度</w:t>
      </w:r>
    </w:p>
    <w:p w:rsidR="00000000" w:rsidRDefault="00901CBE">
      <w:r>
        <w:tab/>
        <w:t xml:space="preserve">416.  </w:t>
      </w:r>
      <w:r>
        <w:rPr>
          <w:rFonts w:hint="eastAsia"/>
        </w:rPr>
        <w:t>为了满足对高等中级和高等教育的不断增长的需求，现任政府支持扩大拥有新的教育手段的现有设施</w:t>
      </w:r>
      <w:r>
        <w:rPr>
          <w:rFonts w:hint="eastAsia"/>
        </w:rPr>
        <w:t>，争取在申请者的期望与国家需要之间建立平衡。例如，在高等中级教育中，扩大了业士学位、学士学位和技术课程的范围，在这方面必须注意，全国技术职业教育学院在高等中级教育方面提供了</w:t>
      </w:r>
      <w:r>
        <w:t>50%</w:t>
      </w:r>
      <w:r>
        <w:rPr>
          <w:rFonts w:hint="eastAsia"/>
        </w:rPr>
        <w:t>的课程。</w:t>
      </w:r>
    </w:p>
    <w:p w:rsidR="00000000" w:rsidRDefault="00901CBE">
      <w:pPr>
        <w:spacing w:after="120"/>
        <w:textAlignment w:val="center"/>
      </w:pPr>
      <w:r>
        <w:tab/>
        <w:t xml:space="preserve">417.  </w:t>
      </w:r>
      <w:r>
        <w:rPr>
          <w:rFonts w:hint="eastAsia"/>
        </w:rPr>
        <w:t>本十年期间，高等教育的招生数大幅度增加，上大学、师资培训和研究生等课程的学生人数达到约</w:t>
      </w:r>
      <w:r>
        <w:t>150</w:t>
      </w:r>
      <w:r>
        <w:rPr>
          <w:rFonts w:hint="eastAsia"/>
        </w:rPr>
        <w:t>万；在这一总数中，</w:t>
      </w:r>
      <w:r>
        <w:t>120</w:t>
      </w:r>
      <w:r>
        <w:rPr>
          <w:rFonts w:hint="eastAsia"/>
        </w:rPr>
        <w:t>万学生进入大学和技术分系统学院</w:t>
      </w:r>
      <w:r>
        <w:t>(</w:t>
      </w:r>
      <w:r>
        <w:rPr>
          <w:rFonts w:hint="eastAsia"/>
        </w:rPr>
        <w:t>分别为</w:t>
      </w:r>
      <w:r>
        <w:t>77%</w:t>
      </w:r>
      <w:r>
        <w:rPr>
          <w:rFonts w:hint="eastAsia"/>
        </w:rPr>
        <w:t>和</w:t>
      </w:r>
      <w:r>
        <w:t>23%)</w:t>
      </w:r>
      <w:r>
        <w:rPr>
          <w:rFonts w:hint="eastAsia"/>
        </w:rPr>
        <w:t>。</w:t>
      </w:r>
    </w:p>
    <w:p w:rsidR="00000000" w:rsidRDefault="00901CBE">
      <w:pPr>
        <w:pStyle w:val="Heading3"/>
        <w:spacing w:after="120"/>
      </w:pPr>
      <w:r>
        <w:t>1995</w:t>
      </w:r>
      <w:r>
        <w:rPr>
          <w:rFonts w:hint="eastAsia"/>
        </w:rPr>
        <w:t>年中等和高等教育</w:t>
      </w:r>
    </w:p>
    <w:tbl>
      <w:tblPr>
        <w:tblW w:w="0" w:type="auto"/>
        <w:tblInd w:w="722" w:type="dxa"/>
        <w:tblLayout w:type="fixed"/>
        <w:tblCellMar>
          <w:left w:w="28" w:type="dxa"/>
          <w:right w:w="28" w:type="dxa"/>
        </w:tblCellMar>
        <w:tblLook w:val="0000" w:firstRow="0" w:lastRow="0" w:firstColumn="0" w:lastColumn="0" w:noHBand="0" w:noVBand="0"/>
      </w:tblPr>
      <w:tblGrid>
        <w:gridCol w:w="4664"/>
        <w:gridCol w:w="3998"/>
      </w:tblGrid>
      <w:tr w:rsidR="00000000">
        <w:tblPrEx>
          <w:tblCellMar>
            <w:top w:w="0" w:type="dxa"/>
            <w:bottom w:w="0" w:type="dxa"/>
          </w:tblCellMar>
        </w:tblPrEx>
        <w:tc>
          <w:tcPr>
            <w:tcW w:w="4664" w:type="dxa"/>
          </w:tcPr>
          <w:p w:rsidR="00000000" w:rsidRDefault="00901CBE">
            <w:pPr>
              <w:spacing w:line="288" w:lineRule="auto"/>
              <w:ind w:left="58"/>
              <w:jc w:val="left"/>
              <w:rPr>
                <w:sz w:val="21"/>
              </w:rPr>
            </w:pPr>
            <w:r>
              <w:rPr>
                <w:rFonts w:hint="eastAsia"/>
                <w:sz w:val="21"/>
              </w:rPr>
              <w:t>大学分系统</w:t>
            </w:r>
          </w:p>
        </w:tc>
        <w:tc>
          <w:tcPr>
            <w:tcW w:w="3998" w:type="dxa"/>
          </w:tcPr>
          <w:p w:rsidR="00000000" w:rsidRDefault="00901CBE">
            <w:pPr>
              <w:spacing w:line="288" w:lineRule="auto"/>
              <w:ind w:left="518"/>
              <w:rPr>
                <w:sz w:val="21"/>
              </w:rPr>
            </w:pPr>
          </w:p>
        </w:tc>
      </w:tr>
      <w:tr w:rsidR="00000000">
        <w:tblPrEx>
          <w:tblCellMar>
            <w:top w:w="0" w:type="dxa"/>
            <w:bottom w:w="0" w:type="dxa"/>
          </w:tblCellMar>
        </w:tblPrEx>
        <w:tc>
          <w:tcPr>
            <w:tcW w:w="4664" w:type="dxa"/>
          </w:tcPr>
          <w:p w:rsidR="00000000" w:rsidRDefault="00901CBE">
            <w:pPr>
              <w:spacing w:line="288" w:lineRule="auto"/>
              <w:ind w:left="518"/>
              <w:jc w:val="left"/>
              <w:rPr>
                <w:sz w:val="21"/>
              </w:rPr>
            </w:pPr>
            <w:r>
              <w:rPr>
                <w:rFonts w:hint="eastAsia"/>
                <w:sz w:val="21"/>
              </w:rPr>
              <w:t>国家独立大学</w:t>
            </w:r>
          </w:p>
        </w:tc>
        <w:tc>
          <w:tcPr>
            <w:tcW w:w="3998" w:type="dxa"/>
          </w:tcPr>
          <w:p w:rsidR="00000000" w:rsidRDefault="00901CBE">
            <w:pPr>
              <w:spacing w:line="288" w:lineRule="auto"/>
              <w:ind w:left="518" w:right="1794"/>
              <w:jc w:val="right"/>
              <w:rPr>
                <w:sz w:val="21"/>
              </w:rPr>
            </w:pPr>
            <w:r>
              <w:rPr>
                <w:sz w:val="21"/>
              </w:rPr>
              <w:t>137,000</w:t>
            </w:r>
            <w:r>
              <w:rPr>
                <w:rFonts w:hint="eastAsia"/>
                <w:sz w:val="21"/>
              </w:rPr>
              <w:t>名学生</w:t>
            </w:r>
          </w:p>
        </w:tc>
      </w:tr>
      <w:tr w:rsidR="00000000">
        <w:tblPrEx>
          <w:tblCellMar>
            <w:top w:w="0" w:type="dxa"/>
            <w:bottom w:w="0" w:type="dxa"/>
          </w:tblCellMar>
        </w:tblPrEx>
        <w:tc>
          <w:tcPr>
            <w:tcW w:w="4664" w:type="dxa"/>
          </w:tcPr>
          <w:p w:rsidR="00000000" w:rsidRDefault="00901CBE">
            <w:pPr>
              <w:spacing w:line="288" w:lineRule="auto"/>
              <w:ind w:left="58"/>
              <w:jc w:val="left"/>
              <w:rPr>
                <w:sz w:val="21"/>
              </w:rPr>
            </w:pPr>
            <w:r>
              <w:rPr>
                <w:rFonts w:hint="eastAsia"/>
                <w:sz w:val="21"/>
              </w:rPr>
              <w:t>技术分系统</w:t>
            </w:r>
          </w:p>
        </w:tc>
        <w:tc>
          <w:tcPr>
            <w:tcW w:w="3998" w:type="dxa"/>
          </w:tcPr>
          <w:p w:rsidR="00000000" w:rsidRDefault="00901CBE">
            <w:pPr>
              <w:spacing w:line="288" w:lineRule="auto"/>
              <w:ind w:left="518" w:right="1794"/>
              <w:jc w:val="right"/>
              <w:rPr>
                <w:sz w:val="21"/>
              </w:rPr>
            </w:pPr>
          </w:p>
        </w:tc>
      </w:tr>
      <w:tr w:rsidR="00000000">
        <w:tblPrEx>
          <w:tblCellMar>
            <w:top w:w="0" w:type="dxa"/>
            <w:bottom w:w="0" w:type="dxa"/>
          </w:tblCellMar>
        </w:tblPrEx>
        <w:tc>
          <w:tcPr>
            <w:tcW w:w="4664" w:type="dxa"/>
          </w:tcPr>
          <w:p w:rsidR="00000000" w:rsidRDefault="00901CBE">
            <w:pPr>
              <w:spacing w:line="288" w:lineRule="auto"/>
              <w:ind w:left="518"/>
              <w:jc w:val="left"/>
              <w:rPr>
                <w:sz w:val="21"/>
              </w:rPr>
            </w:pPr>
            <w:r>
              <w:rPr>
                <w:rFonts w:hint="eastAsia"/>
                <w:sz w:val="21"/>
              </w:rPr>
              <w:t>国家综合技术学院</w:t>
            </w:r>
          </w:p>
        </w:tc>
        <w:tc>
          <w:tcPr>
            <w:tcW w:w="3998" w:type="dxa"/>
          </w:tcPr>
          <w:p w:rsidR="00000000" w:rsidRDefault="00901CBE">
            <w:pPr>
              <w:spacing w:line="288" w:lineRule="auto"/>
              <w:ind w:left="518" w:right="1794"/>
              <w:jc w:val="right"/>
              <w:rPr>
                <w:sz w:val="21"/>
              </w:rPr>
            </w:pPr>
            <w:r>
              <w:rPr>
                <w:sz w:val="21"/>
              </w:rPr>
              <w:t>61,000</w:t>
            </w:r>
            <w:r>
              <w:rPr>
                <w:rFonts w:hint="eastAsia"/>
                <w:sz w:val="21"/>
              </w:rPr>
              <w:t>名学生</w:t>
            </w:r>
          </w:p>
        </w:tc>
      </w:tr>
      <w:tr w:rsidR="00000000">
        <w:tblPrEx>
          <w:tblCellMar>
            <w:top w:w="0" w:type="dxa"/>
            <w:bottom w:w="0" w:type="dxa"/>
          </w:tblCellMar>
        </w:tblPrEx>
        <w:tc>
          <w:tcPr>
            <w:tcW w:w="4664" w:type="dxa"/>
          </w:tcPr>
          <w:p w:rsidR="00000000" w:rsidRDefault="00901CBE">
            <w:pPr>
              <w:spacing w:line="288" w:lineRule="auto"/>
              <w:ind w:left="978"/>
              <w:jc w:val="left"/>
              <w:rPr>
                <w:sz w:val="21"/>
              </w:rPr>
            </w:pPr>
            <w:r>
              <w:rPr>
                <w:rFonts w:hint="eastAsia"/>
                <w:sz w:val="21"/>
              </w:rPr>
              <w:t>开放系统</w:t>
            </w:r>
          </w:p>
        </w:tc>
        <w:tc>
          <w:tcPr>
            <w:tcW w:w="3998" w:type="dxa"/>
          </w:tcPr>
          <w:p w:rsidR="00000000" w:rsidRDefault="00901CBE">
            <w:pPr>
              <w:spacing w:line="288" w:lineRule="auto"/>
              <w:ind w:left="518" w:right="1794"/>
              <w:jc w:val="right"/>
              <w:rPr>
                <w:sz w:val="21"/>
              </w:rPr>
            </w:pPr>
            <w:r>
              <w:rPr>
                <w:sz w:val="21"/>
              </w:rPr>
              <w:t>2,000</w:t>
            </w:r>
            <w:r>
              <w:rPr>
                <w:rFonts w:hint="eastAsia"/>
                <w:sz w:val="21"/>
              </w:rPr>
              <w:t>名学生</w:t>
            </w:r>
          </w:p>
        </w:tc>
      </w:tr>
      <w:tr w:rsidR="00000000">
        <w:tblPrEx>
          <w:tblCellMar>
            <w:top w:w="0" w:type="dxa"/>
            <w:bottom w:w="0" w:type="dxa"/>
          </w:tblCellMar>
        </w:tblPrEx>
        <w:tc>
          <w:tcPr>
            <w:tcW w:w="4664" w:type="dxa"/>
          </w:tcPr>
          <w:p w:rsidR="00000000" w:rsidRDefault="00901CBE">
            <w:pPr>
              <w:spacing w:line="288" w:lineRule="auto"/>
              <w:ind w:left="518"/>
              <w:jc w:val="left"/>
              <w:rPr>
                <w:sz w:val="21"/>
              </w:rPr>
            </w:pPr>
            <w:r>
              <w:rPr>
                <w:rFonts w:hint="eastAsia"/>
                <w:sz w:val="21"/>
              </w:rPr>
              <w:t>公共教育部技术学院</w:t>
            </w:r>
          </w:p>
        </w:tc>
        <w:tc>
          <w:tcPr>
            <w:tcW w:w="3998" w:type="dxa"/>
          </w:tcPr>
          <w:p w:rsidR="00000000" w:rsidRDefault="00901CBE">
            <w:pPr>
              <w:spacing w:line="288" w:lineRule="auto"/>
              <w:ind w:left="518" w:right="1794"/>
              <w:jc w:val="right"/>
              <w:rPr>
                <w:sz w:val="21"/>
              </w:rPr>
            </w:pPr>
            <w:r>
              <w:rPr>
                <w:sz w:val="21"/>
              </w:rPr>
              <w:t>160,000</w:t>
            </w:r>
            <w:r>
              <w:rPr>
                <w:rFonts w:hint="eastAsia"/>
                <w:sz w:val="21"/>
              </w:rPr>
              <w:t>名学生</w:t>
            </w:r>
          </w:p>
        </w:tc>
      </w:tr>
    </w:tbl>
    <w:p w:rsidR="00000000" w:rsidRDefault="00901CBE">
      <w:pPr>
        <w:spacing w:before="240"/>
      </w:pPr>
      <w:r>
        <w:tab/>
        <w:t>418.  1995</w:t>
      </w:r>
      <w:r>
        <w:rPr>
          <w:rFonts w:hint="eastAsia"/>
        </w:rPr>
        <w:t>年，由于全国教育系统要求培训教师，教师培训学院的学生人数增加到了</w:t>
      </w:r>
      <w:r>
        <w:t>155,000</w:t>
      </w:r>
      <w:r>
        <w:rPr>
          <w:rFonts w:hint="eastAsia"/>
        </w:rPr>
        <w:t>多名，比上一时期增加</w:t>
      </w:r>
      <w:r>
        <w:t>12.5%</w:t>
      </w:r>
      <w:r>
        <w:rPr>
          <w:rFonts w:hint="eastAsia"/>
        </w:rPr>
        <w:t>。</w:t>
      </w:r>
    </w:p>
    <w:p w:rsidR="00000000" w:rsidRDefault="00901CBE">
      <w:r>
        <w:tab/>
        <w:t xml:space="preserve">419.  </w:t>
      </w:r>
      <w:r>
        <w:rPr>
          <w:rFonts w:hint="eastAsia"/>
        </w:rPr>
        <w:t>研究生教育增加了</w:t>
      </w:r>
      <w:r>
        <w:t>16.5%</w:t>
      </w:r>
      <w:r>
        <w:rPr>
          <w:rFonts w:hint="eastAsia"/>
        </w:rPr>
        <w:t>，</w:t>
      </w:r>
      <w:r>
        <w:t>1995/96</w:t>
      </w:r>
      <w:r>
        <w:rPr>
          <w:rFonts w:hint="eastAsia"/>
        </w:rPr>
        <w:t>学年学生人数为</w:t>
      </w:r>
      <w:r>
        <w:t>76,945</w:t>
      </w:r>
      <w:r>
        <w:rPr>
          <w:rFonts w:hint="eastAsia"/>
        </w:rPr>
        <w:t>名，其中</w:t>
      </w:r>
      <w:r>
        <w:t>70%</w:t>
      </w:r>
      <w:r>
        <w:rPr>
          <w:rFonts w:hint="eastAsia"/>
        </w:rPr>
        <w:t>攻读硕士学位，</w:t>
      </w:r>
      <w:r>
        <w:t>5.9%</w:t>
      </w:r>
      <w:r>
        <w:rPr>
          <w:rFonts w:hint="eastAsia"/>
        </w:rPr>
        <w:t>攻读博士学位，</w:t>
      </w:r>
      <w:r>
        <w:t>24%</w:t>
      </w:r>
      <w:r>
        <w:rPr>
          <w:rFonts w:hint="eastAsia"/>
        </w:rPr>
        <w:t>攻读专门学位。</w:t>
      </w:r>
    </w:p>
    <w:p w:rsidR="00000000" w:rsidRDefault="00901CBE">
      <w:r>
        <w:tab/>
        <w:t xml:space="preserve">420.  </w:t>
      </w:r>
      <w:r>
        <w:rPr>
          <w:rFonts w:hint="eastAsia"/>
        </w:rPr>
        <w:t>开放和半开放系统在每一学校周期平均为</w:t>
      </w:r>
      <w:r>
        <w:t>650,000</w:t>
      </w:r>
      <w:r>
        <w:rPr>
          <w:rFonts w:hint="eastAsia"/>
        </w:rPr>
        <w:t>人提供教育；总数比</w:t>
      </w:r>
      <w:r>
        <w:t>1994</w:t>
      </w:r>
      <w:r>
        <w:rPr>
          <w:rFonts w:hint="eastAsia"/>
        </w:rPr>
        <w:t>年增加了</w:t>
      </w:r>
      <w:r>
        <w:t>25.1%</w:t>
      </w:r>
      <w:r>
        <w:rPr>
          <w:rFonts w:hint="eastAsia"/>
        </w:rPr>
        <w:t>。这些数字突出表明高等中级和高等教育中这种</w:t>
      </w:r>
      <w:r>
        <w:rPr>
          <w:rFonts w:hint="eastAsia"/>
        </w:rPr>
        <w:t>模式的重要性，因为学生将它看作是提供学术发展的真正机会的另一种途径。</w:t>
      </w:r>
    </w:p>
    <w:p w:rsidR="00000000" w:rsidRDefault="00901CBE">
      <w:r>
        <w:tab/>
        <w:t xml:space="preserve">421.  </w:t>
      </w:r>
      <w:r>
        <w:rPr>
          <w:rFonts w:hint="eastAsia"/>
        </w:rPr>
        <w:t>为了扩大开放和半开放系统的覆盖面，教育部在正式和非正式教育中实行加强开放和远距离学习服务的方案；它制定了利用通信媒介的战略，发起将预备开放服务转移给州政府的工作。它还召开会议，供提供开放和远距离高等中级和高等教育模式的院校交流经验，以加强这些模式，便利于制定全国性项目。</w:t>
      </w:r>
    </w:p>
    <w:p w:rsidR="00000000" w:rsidRDefault="00901CBE">
      <w:pPr>
        <w:spacing w:after="240"/>
      </w:pPr>
      <w:r>
        <w:tab/>
        <w:t xml:space="preserve">422.  </w:t>
      </w:r>
      <w:r>
        <w:rPr>
          <w:rFonts w:hint="eastAsia"/>
        </w:rPr>
        <w:t>为了提高高等中级和高等教育的质量采取了各种措施，包括重新制订课程和更新教师的知识和专业技能，修订和更新课程和大纲，编制视听材料和计算机课程，合</w:t>
      </w:r>
      <w:r>
        <w:rPr>
          <w:rFonts w:hint="eastAsia"/>
        </w:rPr>
        <w:t>作出版教课书。</w:t>
      </w:r>
    </w:p>
    <w:p w:rsidR="00000000" w:rsidRDefault="00901CBE">
      <w:pPr>
        <w:pStyle w:val="Heading4"/>
        <w:spacing w:after="160"/>
      </w:pPr>
      <w:r>
        <w:rPr>
          <w:rFonts w:hint="eastAsia"/>
        </w:rPr>
        <w:t>为尚未获得或完成全部初等教育期的人规定基本教育制度的努力；为促进扫盲而采取的措施，在课程范围、人口对象、资金和学生人数方面的数据</w:t>
      </w:r>
    </w:p>
    <w:p w:rsidR="00000000" w:rsidRDefault="00901CBE">
      <w:r>
        <w:tab/>
        <w:t xml:space="preserve">423.  </w:t>
      </w:r>
      <w:r>
        <w:rPr>
          <w:rFonts w:hint="eastAsia"/>
        </w:rPr>
        <w:t>墨西哥在成人教育方面采取的一项最重要的宪法措施，是修正《宪法》第</w:t>
      </w:r>
      <w:r>
        <w:t>3</w:t>
      </w:r>
      <w:r>
        <w:rPr>
          <w:rFonts w:hint="eastAsia"/>
        </w:rPr>
        <w:t>条，使中等教育成为义务教育。</w:t>
      </w:r>
    </w:p>
    <w:p w:rsidR="00000000" w:rsidRDefault="00901CBE">
      <w:r>
        <w:tab/>
        <w:t xml:space="preserve">424.  </w:t>
      </w:r>
      <w:r>
        <w:rPr>
          <w:rFonts w:hint="eastAsia"/>
        </w:rPr>
        <w:t>《</w:t>
      </w:r>
      <w:r>
        <w:t>1993</w:t>
      </w:r>
      <w:r>
        <w:rPr>
          <w:rFonts w:hint="eastAsia"/>
        </w:rPr>
        <w:t>年一般教育法》第</w:t>
      </w:r>
      <w:r>
        <w:t>43</w:t>
      </w:r>
      <w:r>
        <w:rPr>
          <w:rFonts w:hint="eastAsia"/>
        </w:rPr>
        <w:t>条指出成人教育针对的是未上学或未完成基本教育的</w:t>
      </w:r>
      <w:r>
        <w:t>15</w:t>
      </w:r>
      <w:r>
        <w:rPr>
          <w:rFonts w:hint="eastAsia"/>
        </w:rPr>
        <w:t>岁和</w:t>
      </w:r>
      <w:r>
        <w:t>15</w:t>
      </w:r>
      <w:r>
        <w:rPr>
          <w:rFonts w:hint="eastAsia"/>
        </w:rPr>
        <w:t>岁以上的人；它主要包括识字、初等和中等教育以及工作培训。</w:t>
      </w:r>
    </w:p>
    <w:p w:rsidR="00000000" w:rsidRDefault="00901CBE">
      <w:r>
        <w:tab/>
        <w:t xml:space="preserve">425.  </w:t>
      </w:r>
      <w:r>
        <w:rPr>
          <w:rFonts w:hint="eastAsia"/>
        </w:rPr>
        <w:t>《</w:t>
      </w:r>
      <w:r>
        <w:t>1995-2000</w:t>
      </w:r>
      <w:r>
        <w:rPr>
          <w:rFonts w:hint="eastAsia"/>
        </w:rPr>
        <w:t>年国家发展计划》在成人教育和工作培训一节指出，读写能力强、教育</w:t>
      </w:r>
      <w:r>
        <w:rPr>
          <w:rFonts w:hint="eastAsia"/>
        </w:rPr>
        <w:t>水平高的人口，是在幸福平等的情况下发展的必要条件。《计划》建议采取普遍、持续和有效的努力，保证在</w:t>
      </w:r>
      <w:r>
        <w:t>2000</w:t>
      </w:r>
      <w:r>
        <w:rPr>
          <w:rFonts w:hint="eastAsia"/>
        </w:rPr>
        <w:t>年前大幅度减少文盲。</w:t>
      </w:r>
    </w:p>
    <w:p w:rsidR="00000000" w:rsidRDefault="00901CBE">
      <w:r>
        <w:tab/>
        <w:t xml:space="preserve">426.  </w:t>
      </w:r>
      <w:r>
        <w:rPr>
          <w:rFonts w:hint="eastAsia"/>
        </w:rPr>
        <w:t>教育发展方案在整个第二节专门论述成人教育，规定成人教育应该提供和加强进一步教育所必需的基本知识和技能，不忽视学生环境中利用和保留所获得的知识的重要性。</w:t>
      </w:r>
    </w:p>
    <w:p w:rsidR="00000000" w:rsidRDefault="00901CBE">
      <w:r>
        <w:tab/>
        <w:t xml:space="preserve">427.  </w:t>
      </w:r>
      <w:r>
        <w:rPr>
          <w:rFonts w:hint="eastAsia"/>
        </w:rPr>
        <w:t>国家成人教育局正在为成人制订基本教育的模式，它重申了成人教育概念，并扩大了课程，提供多样的、综合的、灵活的教育服务。因这一主动行动而采取了一些措施，包括协调国家成人教育局的各种方案，在这些方案中，读写能力被</w:t>
      </w:r>
      <w:r>
        <w:rPr>
          <w:rFonts w:hint="eastAsia"/>
        </w:rPr>
        <w:t>看作是初等教育的第一阶段，这一阶段可以在成人学生的知识的基础之上，针对巩固生产性生活的技能和知识以及发展职业技能。</w:t>
      </w:r>
    </w:p>
    <w:p w:rsidR="00000000" w:rsidRDefault="00901CBE">
      <w:r>
        <w:tab/>
        <w:t xml:space="preserve">428.  </w:t>
      </w:r>
      <w:r>
        <w:rPr>
          <w:rFonts w:hint="eastAsia"/>
        </w:rPr>
        <w:t>现正在加紧工作，编制初等数学课程，其中包括三册教科书，目前正在试验；还在制订科学教育的理论框架，以便将这种教育纳入综合模式。新的监测和鉴定制度已产生，目的是消除人工程序，便利修订鉴定规章，使其更灵活，使成人更易获得教育。国防部和公共教育部联合采取了措施，制订全国性方案，在服役期向青年人提供教育，使他们教育水平低的情况得到改善。外交部通过在美利坚合众国的墨西哥领馆支持为美籍墨西哥成</w:t>
      </w:r>
      <w:r>
        <w:rPr>
          <w:rFonts w:hint="eastAsia"/>
        </w:rPr>
        <w:t>年人制订的海外社区方案。</w:t>
      </w:r>
    </w:p>
    <w:p w:rsidR="00000000" w:rsidRDefault="00901CBE">
      <w:r>
        <w:tab/>
        <w:t>429.  1996</w:t>
      </w:r>
      <w:r>
        <w:rPr>
          <w:rFonts w:hint="eastAsia"/>
        </w:rPr>
        <w:t>年，全国成人教育局在识字、初等、中等和非正式工作培训次级方案中总共向</w:t>
      </w:r>
      <w:r>
        <w:t>2,555,000</w:t>
      </w:r>
      <w:r>
        <w:rPr>
          <w:rFonts w:hint="eastAsia"/>
        </w:rPr>
        <w:t>名成人提供了服务。向</w:t>
      </w:r>
      <w:r>
        <w:t>793,200</w:t>
      </w:r>
      <w:r>
        <w:rPr>
          <w:rFonts w:hint="eastAsia"/>
        </w:rPr>
        <w:t>成人提供了读写能力培训，其中</w:t>
      </w:r>
      <w:r>
        <w:t>515,400</w:t>
      </w:r>
      <w:r>
        <w:rPr>
          <w:rFonts w:hint="eastAsia"/>
        </w:rPr>
        <w:t>人获得圆满成功。向</w:t>
      </w:r>
      <w:r>
        <w:t>689,000</w:t>
      </w:r>
      <w:r>
        <w:rPr>
          <w:rFonts w:hint="eastAsia"/>
        </w:rPr>
        <w:t>人提供初等教育，其中</w:t>
      </w:r>
      <w:r>
        <w:t>115,000</w:t>
      </w:r>
      <w:r>
        <w:rPr>
          <w:rFonts w:hint="eastAsia"/>
        </w:rPr>
        <w:t>人完成这一等级的教育，获得初等证书。参加中等教育的人数为</w:t>
      </w:r>
      <w:r>
        <w:t>517,300</w:t>
      </w:r>
      <w:r>
        <w:rPr>
          <w:rFonts w:hint="eastAsia"/>
        </w:rPr>
        <w:t>人，其中</w:t>
      </w:r>
      <w:r>
        <w:t>158,300</w:t>
      </w:r>
      <w:r>
        <w:rPr>
          <w:rFonts w:hint="eastAsia"/>
        </w:rPr>
        <w:t>人获得证书。向</w:t>
      </w:r>
      <w:r>
        <w:t>555,000</w:t>
      </w:r>
      <w:r>
        <w:rPr>
          <w:rFonts w:hint="eastAsia"/>
        </w:rPr>
        <w:t>人提供非正式职业培训。向土著人口的</w:t>
      </w:r>
      <w:r>
        <w:t>63,000</w:t>
      </w:r>
      <w:r>
        <w:rPr>
          <w:rFonts w:hint="eastAsia"/>
        </w:rPr>
        <w:t>名成员提供服务，其中</w:t>
      </w:r>
      <w:r>
        <w:t>41,700</w:t>
      </w:r>
      <w:r>
        <w:rPr>
          <w:rFonts w:hint="eastAsia"/>
        </w:rPr>
        <w:t>人已能够用母语读写。</w:t>
      </w:r>
    </w:p>
    <w:p w:rsidR="00000000" w:rsidRDefault="00901CBE">
      <w:pPr>
        <w:spacing w:after="240"/>
        <w:textAlignment w:val="center"/>
      </w:pPr>
      <w:r>
        <w:tab/>
        <w:t>430.  1</w:t>
      </w:r>
      <w:r>
        <w:t>996</w:t>
      </w:r>
      <w:r>
        <w:rPr>
          <w:rFonts w:hint="eastAsia"/>
        </w:rPr>
        <w:t>年，全国成人教育局的预算为</w:t>
      </w:r>
      <w:r>
        <w:t>7.9</w:t>
      </w:r>
      <w:r>
        <w:rPr>
          <w:rFonts w:hint="eastAsia"/>
        </w:rPr>
        <w:t>亿比索</w:t>
      </w:r>
      <w:r>
        <w:t>(</w:t>
      </w:r>
      <w:r>
        <w:rPr>
          <w:rFonts w:hint="eastAsia"/>
        </w:rPr>
        <w:t>比</w:t>
      </w:r>
      <w:r>
        <w:t>1995</w:t>
      </w:r>
      <w:r>
        <w:rPr>
          <w:rFonts w:hint="eastAsia"/>
        </w:rPr>
        <w:t>年</w:t>
      </w:r>
      <w:r>
        <w:t>6.235</w:t>
      </w:r>
      <w:r>
        <w:rPr>
          <w:rFonts w:hint="eastAsia"/>
        </w:rPr>
        <w:t>亿比索增加</w:t>
      </w:r>
      <w:r>
        <w:t>27%)</w:t>
      </w:r>
      <w:r>
        <w:rPr>
          <w:rFonts w:hint="eastAsia"/>
        </w:rPr>
        <w:t>，</w:t>
      </w:r>
      <w:r>
        <w:t>1997</w:t>
      </w:r>
      <w:r>
        <w:rPr>
          <w:rFonts w:hint="eastAsia"/>
        </w:rPr>
        <w:t>年为</w:t>
      </w:r>
      <w:r>
        <w:t>9.55</w:t>
      </w:r>
      <w:r>
        <w:rPr>
          <w:rFonts w:hint="eastAsia"/>
        </w:rPr>
        <w:t>亿比索</w:t>
      </w:r>
      <w:r>
        <w:t>(</w:t>
      </w:r>
      <w:r>
        <w:rPr>
          <w:rFonts w:hint="eastAsia"/>
        </w:rPr>
        <w:t>比</w:t>
      </w:r>
      <w:r>
        <w:t>1996</w:t>
      </w:r>
      <w:r>
        <w:rPr>
          <w:rFonts w:hint="eastAsia"/>
        </w:rPr>
        <w:t>年的预算增加</w:t>
      </w:r>
      <w:r>
        <w:t>27%)</w:t>
      </w:r>
      <w:r>
        <w:rPr>
          <w:rFonts w:hint="eastAsia"/>
        </w:rPr>
        <w:t>。各州政府正在对这一预算增加摊款。</w:t>
      </w:r>
    </w:p>
    <w:p w:rsidR="00000000" w:rsidRDefault="00901CBE">
      <w:pPr>
        <w:pStyle w:val="Heading4"/>
        <w:spacing w:after="160"/>
      </w:pPr>
      <w:r>
        <w:rPr>
          <w:rFonts w:hint="eastAsia"/>
        </w:rPr>
        <w:t>读写能力、基础教育学生人数方面的统计，关于农村地、成人教育、各教育等级的辍学率以及各等级的毕业率方面的情况，按男女分类</w:t>
      </w:r>
    </w:p>
    <w:p w:rsidR="00000000" w:rsidRDefault="00901CBE">
      <w:pPr>
        <w:spacing w:after="240"/>
        <w:textAlignment w:val="center"/>
      </w:pPr>
      <w:r>
        <w:tab/>
        <w:t xml:space="preserve">431.  </w:t>
      </w:r>
      <w:r>
        <w:rPr>
          <w:rFonts w:hint="eastAsia"/>
        </w:rPr>
        <w:t>上述几点的统计表载于附件十七。</w:t>
      </w:r>
    </w:p>
    <w:p w:rsidR="00000000" w:rsidRDefault="00901CBE">
      <w:pPr>
        <w:pStyle w:val="Heading4"/>
        <w:spacing w:after="160"/>
      </w:pPr>
      <w:r>
        <w:rPr>
          <w:rFonts w:hint="eastAsia"/>
        </w:rPr>
        <w:t>国家和州拨给教育的预算百分比</w:t>
      </w:r>
    </w:p>
    <w:p w:rsidR="00000000" w:rsidRDefault="00901CBE">
      <w:pPr>
        <w:textAlignment w:val="center"/>
      </w:pPr>
      <w:r>
        <w:tab/>
        <w:t xml:space="preserve">432.  </w:t>
      </w:r>
      <w:r>
        <w:rPr>
          <w:rFonts w:hint="eastAsia"/>
        </w:rPr>
        <w:t>对教育的供资是墨西哥政府不可动摇的承诺；除了三级政府提供资金外，民间社团、托拉斯、基金会和家庭等等也提供捐款。尽管预算拮</w:t>
      </w:r>
      <w:r>
        <w:rPr>
          <w:rFonts w:hint="eastAsia"/>
        </w:rPr>
        <w:t>据，覆盖率达到大多数教育服务，为极其边缘化或偏远地区改善教育和减少赤字而拨出的资金日益增加，但是，为了实现最后一项目标，必须要确立新的教育模式，社区越远，费用就越大。</w:t>
      </w:r>
    </w:p>
    <w:p w:rsidR="00000000" w:rsidRDefault="00901CBE">
      <w:pPr>
        <w:textAlignment w:val="center"/>
      </w:pPr>
      <w:r>
        <w:tab/>
        <w:t>433.  1995</w:t>
      </w:r>
      <w:r>
        <w:rPr>
          <w:rFonts w:hint="eastAsia"/>
        </w:rPr>
        <w:t>年的国家教育预算估计为</w:t>
      </w:r>
      <w:r>
        <w:t>861.87</w:t>
      </w:r>
      <w:r>
        <w:rPr>
          <w:rFonts w:hint="eastAsia"/>
        </w:rPr>
        <w:t>亿比索；联邦政府的捐款约占这一总额的</w:t>
      </w:r>
      <w:r>
        <w:t>85%</w:t>
      </w:r>
      <w:r>
        <w:rPr>
          <w:rFonts w:hint="eastAsia"/>
        </w:rPr>
        <w:t>。拨给部门活动的规划开支比率为</w:t>
      </w:r>
      <w:r>
        <w:t>26.6%</w:t>
      </w:r>
      <w:r>
        <w:rPr>
          <w:rFonts w:hint="eastAsia"/>
        </w:rPr>
        <w:t>，非常接近</w:t>
      </w:r>
      <w:r>
        <w:t>1994</w:t>
      </w:r>
      <w:r>
        <w:rPr>
          <w:rFonts w:hint="eastAsia"/>
        </w:rPr>
        <w:t>年的</w:t>
      </w:r>
      <w:r>
        <w:t>22.7%</w:t>
      </w:r>
      <w:r>
        <w:rPr>
          <w:rFonts w:hint="eastAsia"/>
        </w:rPr>
        <w:t>。</w:t>
      </w:r>
    </w:p>
    <w:p w:rsidR="00000000" w:rsidRDefault="00901CBE">
      <w:pPr>
        <w:spacing w:after="60"/>
        <w:textAlignment w:val="center"/>
      </w:pPr>
      <w:r>
        <w:tab/>
        <w:t>434.  1994</w:t>
      </w:r>
      <w:r>
        <w:rPr>
          <w:rFonts w:hint="eastAsia"/>
        </w:rPr>
        <w:t>年，教育部门占社会开支的</w:t>
      </w:r>
      <w:r>
        <w:t>44.4%</w:t>
      </w:r>
      <w:r>
        <w:rPr>
          <w:rFonts w:hint="eastAsia"/>
        </w:rPr>
        <w:t>，比</w:t>
      </w:r>
      <w:r>
        <w:t>1994</w:t>
      </w:r>
      <w:r>
        <w:rPr>
          <w:rFonts w:hint="eastAsia"/>
        </w:rPr>
        <w:t>年增加几乎一个百分点。按服务种类分列的公共教育部开支分布如下：</w:t>
      </w:r>
    </w:p>
    <w:tbl>
      <w:tblPr>
        <w:tblW w:w="0" w:type="auto"/>
        <w:tblInd w:w="1202" w:type="dxa"/>
        <w:tblLayout w:type="fixed"/>
        <w:tblCellMar>
          <w:left w:w="28" w:type="dxa"/>
          <w:right w:w="28" w:type="dxa"/>
        </w:tblCellMar>
        <w:tblLook w:val="0000" w:firstRow="0" w:lastRow="0" w:firstColumn="0" w:lastColumn="0" w:noHBand="0" w:noVBand="0"/>
      </w:tblPr>
      <w:tblGrid>
        <w:gridCol w:w="3120"/>
        <w:gridCol w:w="5062"/>
      </w:tblGrid>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60.0%</w:t>
            </w:r>
          </w:p>
        </w:tc>
        <w:tc>
          <w:tcPr>
            <w:tcW w:w="5062" w:type="dxa"/>
          </w:tcPr>
          <w:p w:rsidR="00000000" w:rsidRDefault="00901CBE">
            <w:pPr>
              <w:spacing w:line="276" w:lineRule="auto"/>
              <w:rPr>
                <w:sz w:val="21"/>
              </w:rPr>
            </w:pPr>
            <w:r>
              <w:rPr>
                <w:rFonts w:hint="eastAsia"/>
                <w:sz w:val="21"/>
              </w:rPr>
              <w:t>基本教育</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11.5%</w:t>
            </w:r>
          </w:p>
        </w:tc>
        <w:tc>
          <w:tcPr>
            <w:tcW w:w="5062" w:type="dxa"/>
          </w:tcPr>
          <w:p w:rsidR="00000000" w:rsidRDefault="00901CBE">
            <w:pPr>
              <w:spacing w:line="276" w:lineRule="auto"/>
              <w:rPr>
                <w:sz w:val="21"/>
              </w:rPr>
            </w:pPr>
            <w:r>
              <w:rPr>
                <w:rFonts w:hint="eastAsia"/>
                <w:sz w:val="21"/>
              </w:rPr>
              <w:t>高</w:t>
            </w:r>
            <w:r>
              <w:rPr>
                <w:rFonts w:hint="eastAsia"/>
                <w:sz w:val="21"/>
              </w:rPr>
              <w:t>等中级教育</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15.7%</w:t>
            </w:r>
          </w:p>
        </w:tc>
        <w:tc>
          <w:tcPr>
            <w:tcW w:w="5062" w:type="dxa"/>
          </w:tcPr>
          <w:p w:rsidR="00000000" w:rsidRDefault="00901CBE">
            <w:pPr>
              <w:spacing w:line="276" w:lineRule="auto"/>
              <w:rPr>
                <w:sz w:val="21"/>
              </w:rPr>
            </w:pPr>
            <w:r>
              <w:rPr>
                <w:rFonts w:hint="eastAsia"/>
                <w:sz w:val="21"/>
              </w:rPr>
              <w:t>高等和研究生教育</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2.1%</w:t>
            </w:r>
          </w:p>
        </w:tc>
        <w:tc>
          <w:tcPr>
            <w:tcW w:w="5062" w:type="dxa"/>
          </w:tcPr>
          <w:p w:rsidR="00000000" w:rsidRDefault="00901CBE">
            <w:pPr>
              <w:spacing w:line="276" w:lineRule="auto"/>
              <w:rPr>
                <w:sz w:val="21"/>
              </w:rPr>
            </w:pPr>
            <w:r>
              <w:rPr>
                <w:rFonts w:hint="eastAsia"/>
                <w:sz w:val="21"/>
              </w:rPr>
              <w:t>成人教育</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left="522" w:right="2004"/>
              <w:jc w:val="right"/>
              <w:rPr>
                <w:sz w:val="21"/>
              </w:rPr>
            </w:pPr>
            <w:r>
              <w:rPr>
                <w:sz w:val="21"/>
              </w:rPr>
              <w:t>1.8%</w:t>
            </w:r>
          </w:p>
        </w:tc>
        <w:tc>
          <w:tcPr>
            <w:tcW w:w="5062" w:type="dxa"/>
          </w:tcPr>
          <w:p w:rsidR="00000000" w:rsidRDefault="00901CBE">
            <w:pPr>
              <w:spacing w:line="276" w:lineRule="auto"/>
              <w:rPr>
                <w:sz w:val="21"/>
              </w:rPr>
            </w:pPr>
            <w:r>
              <w:rPr>
                <w:rFonts w:hint="eastAsia"/>
                <w:sz w:val="21"/>
              </w:rPr>
              <w:t>文化、体育和娱乐</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4.5%</w:t>
            </w:r>
          </w:p>
        </w:tc>
        <w:tc>
          <w:tcPr>
            <w:tcW w:w="5062" w:type="dxa"/>
          </w:tcPr>
          <w:p w:rsidR="00000000" w:rsidRDefault="00901CBE">
            <w:pPr>
              <w:spacing w:line="276" w:lineRule="auto"/>
              <w:rPr>
                <w:sz w:val="21"/>
              </w:rPr>
            </w:pPr>
            <w:r>
              <w:rPr>
                <w:rFonts w:hint="eastAsia"/>
                <w:sz w:val="21"/>
              </w:rPr>
              <w:t>教育研究</w:t>
            </w:r>
          </w:p>
        </w:tc>
      </w:tr>
      <w:tr w:rsidR="00000000">
        <w:tblPrEx>
          <w:tblCellMar>
            <w:top w:w="0" w:type="dxa"/>
            <w:bottom w:w="0" w:type="dxa"/>
          </w:tblCellMar>
        </w:tblPrEx>
        <w:tc>
          <w:tcPr>
            <w:tcW w:w="3120" w:type="dxa"/>
          </w:tcPr>
          <w:p w:rsidR="00000000" w:rsidRDefault="00901CBE">
            <w:pPr>
              <w:tabs>
                <w:tab w:val="clear" w:pos="2041"/>
                <w:tab w:val="left" w:pos="812"/>
              </w:tabs>
              <w:spacing w:line="276" w:lineRule="auto"/>
              <w:ind w:right="2004"/>
              <w:jc w:val="right"/>
              <w:rPr>
                <w:sz w:val="21"/>
              </w:rPr>
            </w:pPr>
            <w:r>
              <w:rPr>
                <w:sz w:val="21"/>
              </w:rPr>
              <w:t>4.4%</w:t>
            </w:r>
          </w:p>
        </w:tc>
        <w:tc>
          <w:tcPr>
            <w:tcW w:w="5062" w:type="dxa"/>
          </w:tcPr>
          <w:p w:rsidR="00000000" w:rsidRDefault="00901CBE">
            <w:pPr>
              <w:spacing w:line="276" w:lineRule="auto"/>
              <w:ind w:right="-6"/>
              <w:rPr>
                <w:sz w:val="21"/>
              </w:rPr>
            </w:pPr>
            <w:r>
              <w:rPr>
                <w:rFonts w:hint="eastAsia"/>
                <w:sz w:val="21"/>
              </w:rPr>
              <w:t>行政、方案编制等等。</w:t>
            </w:r>
          </w:p>
        </w:tc>
      </w:tr>
    </w:tbl>
    <w:p w:rsidR="00000000" w:rsidRDefault="00901CBE">
      <w:pPr>
        <w:spacing w:before="240"/>
      </w:pPr>
      <w:r>
        <w:rPr>
          <w:rFonts w:hint="eastAsia"/>
        </w:rPr>
        <w:t>全国教育开支在国内生产总值中的比例估计为</w:t>
      </w:r>
      <w:r>
        <w:t>5.3%</w:t>
      </w:r>
      <w:r>
        <w:rPr>
          <w:rFonts w:hint="eastAsia"/>
        </w:rPr>
        <w:t>，联邦捐款</w:t>
      </w:r>
      <w:r>
        <w:t>4.5%</w:t>
      </w:r>
      <w:r>
        <w:rPr>
          <w:rFonts w:hint="eastAsia"/>
        </w:rPr>
        <w:t>，公共教育部捐款</w:t>
      </w:r>
      <w:r>
        <w:t>4.0%</w:t>
      </w:r>
      <w:r>
        <w:rPr>
          <w:rFonts w:hint="eastAsia"/>
        </w:rPr>
        <w:t>。</w:t>
      </w:r>
    </w:p>
    <w:p w:rsidR="00000000" w:rsidRDefault="00901CBE">
      <w:pPr>
        <w:pStyle w:val="Heading4"/>
        <w:spacing w:before="240"/>
      </w:pPr>
      <w:r>
        <w:rPr>
          <w:rFonts w:hint="eastAsia"/>
        </w:rPr>
        <w:t>学校建设统计数据</w:t>
      </w:r>
    </w:p>
    <w:p w:rsidR="00000000" w:rsidRDefault="00901CBE">
      <w:pPr>
        <w:spacing w:line="343" w:lineRule="auto"/>
      </w:pPr>
      <w:r>
        <w:tab/>
        <w:t xml:space="preserve">435.  </w:t>
      </w:r>
      <w:r>
        <w:rPr>
          <w:rFonts w:hint="eastAsia"/>
        </w:rPr>
        <w:t>现任政府重视建立基本教育基础设施，</w:t>
      </w:r>
      <w:r>
        <w:t>1994</w:t>
      </w:r>
      <w:r>
        <w:rPr>
          <w:rFonts w:hint="eastAsia"/>
        </w:rPr>
        <w:t>年为此开支</w:t>
      </w:r>
      <w:r>
        <w:t>7.748</w:t>
      </w:r>
      <w:r>
        <w:rPr>
          <w:rFonts w:hint="eastAsia"/>
        </w:rPr>
        <w:t>亿比索，占基础结构方案下支出资源的</w:t>
      </w:r>
      <w:r>
        <w:t>46.9%</w:t>
      </w:r>
      <w:r>
        <w:rPr>
          <w:rFonts w:hint="eastAsia"/>
        </w:rPr>
        <w:t>，占这一领域原有预算投资的</w:t>
      </w:r>
      <w:r>
        <w:t>126.1%</w:t>
      </w:r>
      <w:r>
        <w:rPr>
          <w:rFonts w:hint="eastAsia"/>
        </w:rPr>
        <w:t>。这些资源用于建造和配备了</w:t>
      </w:r>
      <w:r>
        <w:t>13,404</w:t>
      </w:r>
      <w:r>
        <w:rPr>
          <w:rFonts w:hint="eastAsia"/>
        </w:rPr>
        <w:t>所学校设施，占</w:t>
      </w:r>
      <w:r>
        <w:t>1995</w:t>
      </w:r>
      <w:r>
        <w:rPr>
          <w:rFonts w:hint="eastAsia"/>
        </w:rPr>
        <w:t>年规划指标的</w:t>
      </w:r>
      <w:r>
        <w:t>93.3%</w:t>
      </w:r>
      <w:r>
        <w:rPr>
          <w:rFonts w:hint="eastAsia"/>
        </w:rPr>
        <w:t>和各教</w:t>
      </w:r>
      <w:r>
        <w:rPr>
          <w:rFonts w:hint="eastAsia"/>
        </w:rPr>
        <w:t>育等级所有建筑工程的</w:t>
      </w:r>
      <w:r>
        <w:t>56.5%</w:t>
      </w:r>
      <w:r>
        <w:rPr>
          <w:rFonts w:hint="eastAsia"/>
        </w:rPr>
        <w:t>。</w:t>
      </w:r>
    </w:p>
    <w:p w:rsidR="00000000" w:rsidRDefault="00901CBE">
      <w:pPr>
        <w:spacing w:line="343" w:lineRule="auto"/>
      </w:pPr>
      <w:r>
        <w:tab/>
        <w:t xml:space="preserve">436.  </w:t>
      </w:r>
      <w:r>
        <w:rPr>
          <w:rFonts w:hint="eastAsia"/>
        </w:rPr>
        <w:t>拨给校外中等和技术中等项目的资源有所增加，为加强学校基础设施而与州政府缔结了一些协议；还采取了行动，加速这些项目的落实，缩减招标的时间限制，加强对建筑工程的监督和控制。</w:t>
      </w:r>
    </w:p>
    <w:p w:rsidR="00000000" w:rsidRDefault="00901CBE">
      <w:pPr>
        <w:spacing w:line="343" w:lineRule="auto"/>
      </w:pPr>
      <w:r>
        <w:tab/>
        <w:t>437.  1995</w:t>
      </w:r>
      <w:r>
        <w:rPr>
          <w:rFonts w:hint="eastAsia"/>
        </w:rPr>
        <w:t>年，在建造幼儿园和学前预防保健中心方面花费了</w:t>
      </w:r>
      <w:r>
        <w:t>2.853</w:t>
      </w:r>
      <w:r>
        <w:rPr>
          <w:rFonts w:hint="eastAsia"/>
        </w:rPr>
        <w:t>亿比索；这意味着建造和配备</w:t>
      </w:r>
      <w:r>
        <w:t>5,943</w:t>
      </w:r>
      <w:r>
        <w:rPr>
          <w:rFonts w:hint="eastAsia"/>
        </w:rPr>
        <w:t>个设施，占现任政府上任之初规划指标的</w:t>
      </w:r>
      <w:r>
        <w:t>71.5%</w:t>
      </w:r>
      <w:r>
        <w:rPr>
          <w:rFonts w:hint="eastAsia"/>
        </w:rPr>
        <w:t>。</w:t>
      </w:r>
    </w:p>
    <w:p w:rsidR="00000000" w:rsidRDefault="00901CBE">
      <w:pPr>
        <w:spacing w:line="343" w:lineRule="auto"/>
      </w:pPr>
      <w:r>
        <w:tab/>
        <w:t xml:space="preserve">438.  </w:t>
      </w:r>
      <w:r>
        <w:rPr>
          <w:rFonts w:hint="eastAsia"/>
        </w:rPr>
        <w:t>在建造小学方面一直是权力下放的；但是，由于教育基础设施的缺陷，因此与一些州政府签定协议，在</w:t>
      </w:r>
      <w:r>
        <w:t>1995</w:t>
      </w:r>
      <w:r>
        <w:rPr>
          <w:rFonts w:hint="eastAsia"/>
        </w:rPr>
        <w:t>年投资</w:t>
      </w:r>
      <w:r>
        <w:t>7.110</w:t>
      </w:r>
      <w:r>
        <w:rPr>
          <w:rFonts w:hint="eastAsia"/>
        </w:rPr>
        <w:t>万比</w:t>
      </w:r>
      <w:r>
        <w:rPr>
          <w:rFonts w:hint="eastAsia"/>
        </w:rPr>
        <w:t>索，建造</w:t>
      </w:r>
      <w:r>
        <w:t>387</w:t>
      </w:r>
      <w:r>
        <w:rPr>
          <w:rFonts w:hint="eastAsia"/>
        </w:rPr>
        <w:t>间教室和</w:t>
      </w:r>
      <w:r>
        <w:t>451</w:t>
      </w:r>
      <w:r>
        <w:rPr>
          <w:rFonts w:hint="eastAsia"/>
        </w:rPr>
        <w:t>个附属建筑物并为其配备设备，总共提供了</w:t>
      </w:r>
      <w:r>
        <w:t>838</w:t>
      </w:r>
      <w:r>
        <w:rPr>
          <w:rFonts w:hint="eastAsia"/>
        </w:rPr>
        <w:t>个设施。</w:t>
      </w:r>
    </w:p>
    <w:p w:rsidR="00000000" w:rsidRDefault="00901CBE">
      <w:pPr>
        <w:spacing w:line="343" w:lineRule="auto"/>
      </w:pPr>
      <w:r>
        <w:tab/>
        <w:t>439.  1995</w:t>
      </w:r>
      <w:r>
        <w:rPr>
          <w:rFonts w:hint="eastAsia"/>
        </w:rPr>
        <w:t>年，在中等教育方面的基础设施开支达</w:t>
      </w:r>
      <w:r>
        <w:t>4.814</w:t>
      </w:r>
      <w:r>
        <w:rPr>
          <w:rFonts w:hint="eastAsia"/>
        </w:rPr>
        <w:t>亿比索，比原来预算数字增加</w:t>
      </w:r>
      <w:r>
        <w:t>30.8%</w:t>
      </w:r>
      <w:r>
        <w:rPr>
          <w:rFonts w:hint="eastAsia"/>
        </w:rPr>
        <w:t>；这意味着建造和配备了</w:t>
      </w:r>
      <w:r>
        <w:t>6,623</w:t>
      </w:r>
      <w:r>
        <w:rPr>
          <w:rFonts w:hint="eastAsia"/>
        </w:rPr>
        <w:t>个设施，比原来指标增加</w:t>
      </w:r>
      <w:r>
        <w:t>9.5%</w:t>
      </w:r>
      <w:r>
        <w:rPr>
          <w:rFonts w:hint="eastAsia"/>
        </w:rPr>
        <w:t>。虽然普通中等教育规划由州政府负责，但由于这一教育等级的基础设施缺乏，联邦学校建设方案行政委员会与一些州政府签订协议，在</w:t>
      </w:r>
      <w:r>
        <w:t>1995</w:t>
      </w:r>
      <w:r>
        <w:rPr>
          <w:rFonts w:hint="eastAsia"/>
        </w:rPr>
        <w:t>年建造约</w:t>
      </w:r>
      <w:r>
        <w:t>243</w:t>
      </w:r>
      <w:r>
        <w:rPr>
          <w:rFonts w:hint="eastAsia"/>
        </w:rPr>
        <w:t>个中等教育设施。</w:t>
      </w:r>
    </w:p>
    <w:p w:rsidR="00000000" w:rsidRDefault="00901CBE">
      <w:pPr>
        <w:spacing w:line="343" w:lineRule="auto"/>
      </w:pPr>
      <w:r>
        <w:tab/>
        <w:t xml:space="preserve">440.  </w:t>
      </w:r>
      <w:r>
        <w:rPr>
          <w:rFonts w:hint="eastAsia"/>
        </w:rPr>
        <w:t>由于建造了高等中级和高等教育基础设施，课程的选修范围得到了扩大。</w:t>
      </w:r>
      <w:r>
        <w:t>1995</w:t>
      </w:r>
      <w:r>
        <w:rPr>
          <w:rFonts w:hint="eastAsia"/>
        </w:rPr>
        <w:t>年，在高等中级教育方</w:t>
      </w:r>
      <w:r>
        <w:rPr>
          <w:rFonts w:hint="eastAsia"/>
        </w:rPr>
        <w:t>面支出了</w:t>
      </w:r>
      <w:r>
        <w:t>3.189</w:t>
      </w:r>
      <w:r>
        <w:rPr>
          <w:rFonts w:hint="eastAsia"/>
        </w:rPr>
        <w:t>亿比索，建造了</w:t>
      </w:r>
      <w:r>
        <w:t>3,125</w:t>
      </w:r>
      <w:r>
        <w:rPr>
          <w:rFonts w:hint="eastAsia"/>
        </w:rPr>
        <w:t>个设施并为其配备设备。对技术员培训设施的需求，促使政府支出了</w:t>
      </w:r>
      <w:r>
        <w:t>5.750</w:t>
      </w:r>
      <w:r>
        <w:rPr>
          <w:rFonts w:hint="eastAsia"/>
        </w:rPr>
        <w:t>万比索，用于建造</w:t>
      </w:r>
      <w:r>
        <w:t>565</w:t>
      </w:r>
      <w:r>
        <w:rPr>
          <w:rFonts w:hint="eastAsia"/>
        </w:rPr>
        <w:t>个设施并为其配备设备，尤其是在</w:t>
      </w:r>
      <w:r>
        <w:t>1995</w:t>
      </w:r>
      <w:r>
        <w:rPr>
          <w:rFonts w:hint="eastAsia"/>
        </w:rPr>
        <w:t>年为</w:t>
      </w:r>
      <w:r>
        <w:t>CONALEP</w:t>
      </w:r>
      <w:r>
        <w:rPr>
          <w:rFonts w:hint="eastAsia"/>
        </w:rPr>
        <w:t>建造了</w:t>
      </w:r>
      <w:r>
        <w:t>385</w:t>
      </w:r>
      <w:r>
        <w:rPr>
          <w:rFonts w:hint="eastAsia"/>
        </w:rPr>
        <w:t>个设施。</w:t>
      </w:r>
    </w:p>
    <w:p w:rsidR="00000000" w:rsidRDefault="00901CBE">
      <w:pPr>
        <w:spacing w:after="320" w:line="343" w:lineRule="auto"/>
        <w:textAlignment w:val="center"/>
      </w:pPr>
      <w:r>
        <w:tab/>
        <w:t>441.  1995</w:t>
      </w:r>
      <w:r>
        <w:rPr>
          <w:rFonts w:hint="eastAsia"/>
        </w:rPr>
        <w:t>年还为扩大高等教育基础设施并使其现代化支出了</w:t>
      </w:r>
      <w:r>
        <w:t>2.751</w:t>
      </w:r>
      <w:r>
        <w:rPr>
          <w:rFonts w:hint="eastAsia"/>
        </w:rPr>
        <w:t>亿比索，建造了</w:t>
      </w:r>
      <w:r>
        <w:t>3,125</w:t>
      </w:r>
      <w:r>
        <w:rPr>
          <w:rFonts w:hint="eastAsia"/>
        </w:rPr>
        <w:t>个设施并为其配备设备。对研究生教育，特别是为促进增加覆盖面和提高学术标准而建造了</w:t>
      </w:r>
      <w:r>
        <w:t>299</w:t>
      </w:r>
      <w:r>
        <w:rPr>
          <w:rFonts w:hint="eastAsia"/>
        </w:rPr>
        <w:t>个新设施并为其配备设备，投资了</w:t>
      </w:r>
      <w:r>
        <w:t>3.120</w:t>
      </w:r>
      <w:r>
        <w:rPr>
          <w:rFonts w:hint="eastAsia"/>
        </w:rPr>
        <w:t>万比索。</w:t>
      </w:r>
    </w:p>
    <w:p w:rsidR="00000000" w:rsidRDefault="00901CBE">
      <w:pPr>
        <w:pStyle w:val="Heading4"/>
        <w:spacing w:after="160"/>
      </w:pPr>
      <w:r>
        <w:rPr>
          <w:rFonts w:hint="eastAsia"/>
        </w:rPr>
        <w:t>特别脆弱的群体和处境不利的群体：低收入群体和农村地区的青年人和儿</w:t>
      </w:r>
      <w:r>
        <w:rPr>
          <w:rFonts w:hint="eastAsia"/>
        </w:rPr>
        <w:t>童、残疾儿童和土著儿童；为通过反歧视措施、财务奖励、奖学金以及双语和双文化教育保证平等获得各级教育而采取的行动</w:t>
      </w:r>
    </w:p>
    <w:p w:rsidR="00000000" w:rsidRDefault="00901CBE">
      <w:r>
        <w:tab/>
        <w:t xml:space="preserve">442.  </w:t>
      </w:r>
      <w:r>
        <w:rPr>
          <w:rFonts w:hint="eastAsia"/>
        </w:rPr>
        <w:t>政府教育政策的一个基本目的，是为</w:t>
      </w:r>
      <w:r>
        <w:t>100%</w:t>
      </w:r>
      <w:r>
        <w:rPr>
          <w:rFonts w:hint="eastAsia"/>
        </w:rPr>
        <w:t>要求获得基本教育</w:t>
      </w:r>
      <w:r>
        <w:t>(</w:t>
      </w:r>
      <w:r>
        <w:rPr>
          <w:rFonts w:hint="eastAsia"/>
        </w:rPr>
        <w:t>学前、初等和中等</w:t>
      </w:r>
      <w:r>
        <w:t>)</w:t>
      </w:r>
      <w:r>
        <w:rPr>
          <w:rFonts w:hint="eastAsia"/>
        </w:rPr>
        <w:t>的儿童和青年人提供学术方面健全的服务，这项服务将更加平衡地分配教育，使州政府能够加强对它们的设施的运作，并还将纳入当地人材和主动行动，为社区参与各教育领域的规划和评估提供机会。学校设施的建造和维持，是扩大这项服务的关键，已经为在全国下放建造和维持的权利采取了措施。</w:t>
      </w:r>
    </w:p>
    <w:p w:rsidR="00000000" w:rsidRDefault="00901CBE">
      <w:r>
        <w:tab/>
        <w:t xml:space="preserve">443.  </w:t>
      </w:r>
      <w:r>
        <w:rPr>
          <w:rFonts w:hint="eastAsia"/>
        </w:rPr>
        <w:t>在国家基本教育现代化协议方面，</w:t>
      </w:r>
      <w:r>
        <w:rPr>
          <w:rFonts w:hint="eastAsia"/>
        </w:rPr>
        <w:t>并根据《一般教育法》，国家教育促进理事会负责协调关于实现教育平等的改进方案的执行，这些方案部分由外部贷款供资。</w:t>
      </w:r>
    </w:p>
    <w:p w:rsidR="00000000" w:rsidRDefault="00901CBE">
      <w:pPr>
        <w:spacing w:after="240"/>
        <w:textAlignment w:val="center"/>
      </w:pPr>
      <w:r>
        <w:tab/>
        <w:t xml:space="preserve">444.  </w:t>
      </w:r>
      <w:r>
        <w:rPr>
          <w:rFonts w:hint="eastAsia"/>
        </w:rPr>
        <w:t>这些方案具有坚定的教育目的，着重于缺乏情况最严重的区域和地区，采取的办法主要是，培训、对教师给予奖励、提供教育材料以及建造和修理教室。通过这些方案，教育系统在减少一般性初等和土著初等教育缺乏方面和在农村地区扩大非学校启蒙教育方面找到了可行的办法，受益的学生人数达</w:t>
      </w:r>
      <w:r>
        <w:t>350</w:t>
      </w:r>
      <w:r>
        <w:rPr>
          <w:rFonts w:hint="eastAsia"/>
        </w:rPr>
        <w:t>万以上，教师为</w:t>
      </w:r>
      <w:r>
        <w:t>110,000</w:t>
      </w:r>
      <w:r>
        <w:rPr>
          <w:rFonts w:hint="eastAsia"/>
        </w:rPr>
        <w:t>人，学校有</w:t>
      </w:r>
      <w:r>
        <w:t>37,000</w:t>
      </w:r>
      <w:r>
        <w:rPr>
          <w:rFonts w:hint="eastAsia"/>
        </w:rPr>
        <w:t>个。</w:t>
      </w:r>
    </w:p>
    <w:p w:rsidR="00000000" w:rsidRDefault="00901CBE">
      <w:pPr>
        <w:pStyle w:val="Heading3"/>
      </w:pPr>
      <w:r>
        <w:rPr>
          <w:rFonts w:hint="eastAsia"/>
        </w:rPr>
        <w:t>改</w:t>
      </w:r>
      <w:r>
        <w:t xml:space="preserve"> </w:t>
      </w:r>
      <w:r>
        <w:rPr>
          <w:rFonts w:hint="eastAsia"/>
        </w:rPr>
        <w:t>进</w:t>
      </w:r>
      <w:r>
        <w:t xml:space="preserve"> </w:t>
      </w:r>
      <w:r>
        <w:rPr>
          <w:rFonts w:hint="eastAsia"/>
        </w:rPr>
        <w:t>方</w:t>
      </w:r>
      <w:r>
        <w:t xml:space="preserve"> </w:t>
      </w:r>
      <w:r>
        <w:rPr>
          <w:rFonts w:hint="eastAsia"/>
        </w:rPr>
        <w:t>案</w:t>
      </w:r>
    </w:p>
    <w:p w:rsidR="00000000" w:rsidRDefault="00901CBE">
      <w:r>
        <w:tab/>
      </w:r>
      <w:r>
        <w:rPr>
          <w:rFonts w:hint="eastAsia"/>
        </w:rPr>
        <w:t>减少教育赤字的方案</w:t>
      </w:r>
    </w:p>
    <w:p w:rsidR="00000000" w:rsidRDefault="00901CBE">
      <w:r>
        <w:tab/>
      </w:r>
      <w:r>
        <w:rPr>
          <w:rFonts w:hint="eastAsia"/>
        </w:rPr>
        <w:t>减少基础教育赤字的方案</w:t>
      </w:r>
    </w:p>
    <w:p w:rsidR="00000000" w:rsidRDefault="00901CBE">
      <w:r>
        <w:tab/>
      </w:r>
      <w:r>
        <w:rPr>
          <w:rFonts w:hint="eastAsia"/>
        </w:rPr>
        <w:t>减少基础教育赤字的综合方案</w:t>
      </w:r>
    </w:p>
    <w:p w:rsidR="00000000" w:rsidRDefault="00901CBE">
      <w:r>
        <w:tab/>
      </w:r>
      <w:r>
        <w:rPr>
          <w:rFonts w:hint="eastAsia"/>
        </w:rPr>
        <w:t>学校相互支持的方案</w:t>
      </w:r>
    </w:p>
    <w:p w:rsidR="00000000" w:rsidRDefault="00901CBE">
      <w:r>
        <w:tab/>
        <w:t xml:space="preserve">445.  </w:t>
      </w:r>
      <w:r>
        <w:rPr>
          <w:rFonts w:hint="eastAsia"/>
        </w:rPr>
        <w:t>通过这些方案作出每一项努力，保证学校提供各种投入：为学生、学校群体和各学校提供教材。因此而加强了教学进程：教学水平和学校绩效有所改善，更多的学生留在教育系统内。方案还纳入了培训和进修课程，以向教师讲授处理多年级、农村和土著群体时各种教具的适当使用方法。</w:t>
      </w:r>
    </w:p>
    <w:p w:rsidR="00000000" w:rsidRDefault="00901CBE">
      <w:r>
        <w:tab/>
        <w:t xml:space="preserve">446.  </w:t>
      </w:r>
      <w:r>
        <w:rPr>
          <w:rFonts w:hint="eastAsia"/>
        </w:rPr>
        <w:t>工作调动津贴起着决定性作用，它可以使教师同意作出额外努力，迁移到最边远的农村和土著社区。由于这种奖励，在这种社区定居的教师人数有所增加，推动了全学年的教学，将其作为社区生活的一</w:t>
      </w:r>
      <w:r>
        <w:rPr>
          <w:rFonts w:hint="eastAsia"/>
        </w:rPr>
        <w:t>部分，并开办了一些校外活动，有助于创造基础教育的环境。</w:t>
      </w:r>
    </w:p>
    <w:p w:rsidR="00000000" w:rsidRDefault="00901CBE">
      <w:r>
        <w:tab/>
        <w:t xml:space="preserve">447.  </w:t>
      </w:r>
      <w:r>
        <w:rPr>
          <w:rFonts w:hint="eastAsia"/>
        </w:rPr>
        <w:t>现在仍继续采取注意有多年级教师的小学的政策，因为它使得不完全设有小学六个年级的学校现在能够通过从一个教师晋升到</w:t>
      </w:r>
      <w:r>
        <w:t>2</w:t>
      </w:r>
      <w:r>
        <w:rPr>
          <w:rFonts w:hint="eastAsia"/>
        </w:rPr>
        <w:t>至</w:t>
      </w:r>
      <w:r>
        <w:t>3</w:t>
      </w:r>
      <w:r>
        <w:rPr>
          <w:rFonts w:hint="eastAsia"/>
        </w:rPr>
        <w:t>个教师的学校来提供全部课程。尽管采取了这种政策，许多小地区仍然在开设单一教师学校，以便提供以前得不到的教育；目前开展教学的这类学校总数有</w:t>
      </w:r>
      <w:r>
        <w:t>93,236</w:t>
      </w:r>
      <w:r>
        <w:rPr>
          <w:rFonts w:hint="eastAsia"/>
        </w:rPr>
        <w:t>个。</w:t>
      </w:r>
    </w:p>
    <w:p w:rsidR="00000000" w:rsidRDefault="00901CBE">
      <w:r>
        <w:tab/>
        <w:t xml:space="preserve">448.  </w:t>
      </w:r>
      <w:r>
        <w:rPr>
          <w:rFonts w:hint="eastAsia"/>
        </w:rPr>
        <w:t>为了处理由于留级或辍学而未能在规定时期完成基础教育的学生的问题，对预防性关照和补习项目给予了不断地支持，该项目提供两种办法；预防留级和补习班。</w:t>
      </w:r>
    </w:p>
    <w:p w:rsidR="00000000" w:rsidRDefault="00901CBE">
      <w:r>
        <w:tab/>
        <w:t xml:space="preserve">449.  </w:t>
      </w:r>
      <w:r>
        <w:rPr>
          <w:rFonts w:hint="eastAsia"/>
        </w:rPr>
        <w:t>对暂时残疾或永久残疾的人以及无特殊能力者提供特殊教育。</w:t>
      </w:r>
      <w:r>
        <w:t>1995</w:t>
      </w:r>
      <w:r>
        <w:rPr>
          <w:rFonts w:hint="eastAsia"/>
        </w:rPr>
        <w:t>年制订了一项全国性方案，促进残疾人的福利和社会融入，使他们参与发展。根据这一方案最先采取的一项措施，是登记显示某种残疾迹象的儿童，这项工作由公共教育部、全国促进家庭一体化发展系统和全国统计、地理和信息技术局在全国残疾人信息系统范围内来做。还加强了技术服务，并使其合理化，以便扩大覆盖面，提高教育质量。</w:t>
      </w:r>
    </w:p>
    <w:p w:rsidR="00000000" w:rsidRDefault="00901CBE">
      <w:r>
        <w:tab/>
        <w:t xml:space="preserve">450.  </w:t>
      </w:r>
      <w:r>
        <w:rPr>
          <w:rFonts w:hint="eastAsia"/>
        </w:rPr>
        <w:t>提供教育资助服务的单位是特殊教育的基本工具之一；这些业务和行政单位长期满足师范学校的特殊教育需求，防止学习上的困难和评估教育活动。</w:t>
      </w:r>
    </w:p>
    <w:p w:rsidR="00000000" w:rsidRDefault="00901CBE">
      <w:r>
        <w:tab/>
      </w:r>
      <w:r>
        <w:t xml:space="preserve">451.  </w:t>
      </w:r>
      <w:r>
        <w:rPr>
          <w:rFonts w:hint="eastAsia"/>
        </w:rPr>
        <w:t>举办培训和进修课程，以提高向需要特殊教育的人提供各种服务的人的能力；还鼓励建造新的社会融合中心、住所、儿童成长中心和特殊教育学校。</w:t>
      </w:r>
    </w:p>
    <w:p w:rsidR="00000000" w:rsidRDefault="00901CBE">
      <w:r>
        <w:tab/>
        <w:t xml:space="preserve">452.  </w:t>
      </w:r>
      <w:r>
        <w:rPr>
          <w:rFonts w:hint="eastAsia"/>
        </w:rPr>
        <w:t>此外，“支援儿童”方案在减少辍学人数方面取得了进展；向低收入家庭提供援助，鼓励他们的子女继续接受初等教育：在全国的基础教育学校中，每年平均向</w:t>
      </w:r>
      <w:r>
        <w:t>100</w:t>
      </w:r>
      <w:r>
        <w:rPr>
          <w:rFonts w:hint="eastAsia"/>
        </w:rPr>
        <w:t>万人提供助学金，同时提供</w:t>
      </w:r>
      <w:r>
        <w:t>900</w:t>
      </w:r>
      <w:r>
        <w:rPr>
          <w:rFonts w:hint="eastAsia"/>
        </w:rPr>
        <w:t>万份食物配给，</w:t>
      </w:r>
      <w:r>
        <w:t>250</w:t>
      </w:r>
      <w:r>
        <w:rPr>
          <w:rFonts w:hint="eastAsia"/>
        </w:rPr>
        <w:t>万次医疗检查。必须要注意，恰帕斯州向约</w:t>
      </w:r>
      <w:r>
        <w:t>170,000</w:t>
      </w:r>
      <w:r>
        <w:rPr>
          <w:rFonts w:hint="eastAsia"/>
        </w:rPr>
        <w:t>儿童提供了粮食援助。</w:t>
      </w:r>
    </w:p>
    <w:p w:rsidR="00000000" w:rsidRDefault="00901CBE">
      <w:r>
        <w:tab/>
        <w:t xml:space="preserve">453.  </w:t>
      </w:r>
      <w:r>
        <w:rPr>
          <w:rFonts w:hint="eastAsia"/>
        </w:rPr>
        <w:t>根据“体面学校”方案，全国对约</w:t>
      </w:r>
      <w:r>
        <w:t>7,000</w:t>
      </w:r>
      <w:r>
        <w:rPr>
          <w:rFonts w:hint="eastAsia"/>
        </w:rPr>
        <w:t>个教育基础设施作了修理和改善；</w:t>
      </w:r>
      <w:r>
        <w:rPr>
          <w:rFonts w:hint="eastAsia"/>
        </w:rPr>
        <w:t>这些设施中有很大一部分在瓜那华托、锡那罗亚、塔巴斯科和特拉斯卡拉等州。此外，为了扩大教育服务的覆盖面，又建了</w:t>
      </w:r>
      <w:r>
        <w:t>5,000</w:t>
      </w:r>
      <w:r>
        <w:rPr>
          <w:rFonts w:hint="eastAsia"/>
        </w:rPr>
        <w:t>个设施，主要在格莱罗、坎佩切、伊达尔戈、金塔纳罗奥、南下加利福尼亚、米却肯和索诺拉等州。</w:t>
      </w:r>
    </w:p>
    <w:p w:rsidR="00000000" w:rsidRDefault="00901CBE">
      <w:r>
        <w:tab/>
        <w:t xml:space="preserve">454.  </w:t>
      </w:r>
      <w:r>
        <w:rPr>
          <w:rFonts w:hint="eastAsia"/>
        </w:rPr>
        <w:t>为了推动作为人民体育教育的一部分的体育活动，建造和修理一些运动场和体育运动中心，尤其是在格莱罗、米却肯、特拉斯卡拉、瓜那华托、金塔纳罗奥、南下加利福尼亚、萨卡特卡斯、瓦哈卡、索诺拉、塔毛利帕斯和尤卡坦等州。</w:t>
      </w:r>
    </w:p>
    <w:p w:rsidR="00000000" w:rsidRDefault="00901CBE">
      <w:r>
        <w:tab/>
        <w:t xml:space="preserve">455.  </w:t>
      </w:r>
      <w:r>
        <w:rPr>
          <w:rFonts w:hint="eastAsia"/>
        </w:rPr>
        <w:t>根据《</w:t>
      </w:r>
      <w:r>
        <w:t>1995-2000</w:t>
      </w:r>
      <w:r>
        <w:rPr>
          <w:rFonts w:hint="eastAsia"/>
        </w:rPr>
        <w:t>年全国发展计划》的原则，提高土著人民福祉的战</w:t>
      </w:r>
      <w:r>
        <w:rPr>
          <w:rFonts w:hint="eastAsia"/>
        </w:rPr>
        <w:t>略专门处理少数民族社区融入国家发展的问题，同时充分尊重他们的文化财富、语言和传统。根据自决、多元化、参与、完整、透明和可持续性的原则执行资助性政策和措施。</w:t>
      </w:r>
    </w:p>
    <w:p w:rsidR="00000000" w:rsidRDefault="00901CBE">
      <w:r>
        <w:tab/>
        <w:t xml:space="preserve">456.  </w:t>
      </w:r>
      <w:r>
        <w:rPr>
          <w:rFonts w:hint="eastAsia"/>
        </w:rPr>
        <w:t>在塞迪约总统任职期间，国家成人教育局为土著群体的</w:t>
      </w:r>
      <w:r>
        <w:t>66,609</w:t>
      </w:r>
      <w:r>
        <w:rPr>
          <w:rFonts w:hint="eastAsia"/>
        </w:rPr>
        <w:t>名成员提供了母语的识字服务；其中在</w:t>
      </w:r>
      <w:r>
        <w:t>15</w:t>
      </w:r>
      <w:r>
        <w:rPr>
          <w:rFonts w:hint="eastAsia"/>
        </w:rPr>
        <w:t>个州的</w:t>
      </w:r>
      <w:r>
        <w:t>45,857</w:t>
      </w:r>
      <w:r>
        <w:rPr>
          <w:rFonts w:hint="eastAsia"/>
        </w:rPr>
        <w:t>名土著成员具备了读写能力。该局有一些专门的项目，如向瓦哈卡的米塞人提供的多种服务项目，该项目由美洲国家组织供资，还有恰帕斯应急方案，它将全国成人教育局的服务扩大到大多数少数民族。</w:t>
      </w:r>
    </w:p>
    <w:p w:rsidR="00000000" w:rsidRDefault="00901CBE">
      <w:r>
        <w:tab/>
        <w:t xml:space="preserve">457.  </w:t>
      </w:r>
      <w:r>
        <w:rPr>
          <w:rFonts w:hint="eastAsia"/>
        </w:rPr>
        <w:t>学龄期土著儿童方案还收到越来越多</w:t>
      </w:r>
      <w:r>
        <w:rPr>
          <w:rFonts w:hint="eastAsia"/>
        </w:rPr>
        <w:t>的资源，而且有各种各样的方案。</w:t>
      </w:r>
      <w:r>
        <w:t>1995</w:t>
      </w:r>
      <w:r>
        <w:rPr>
          <w:rFonts w:hint="eastAsia"/>
        </w:rPr>
        <w:t>年，有几乎</w:t>
      </w:r>
      <w:r>
        <w:t>40,000</w:t>
      </w:r>
      <w:r>
        <w:rPr>
          <w:rFonts w:hint="eastAsia"/>
        </w:rPr>
        <w:t>万名教师在满足约</w:t>
      </w:r>
      <w:r>
        <w:t>950,000</w:t>
      </w:r>
      <w:r>
        <w:rPr>
          <w:rFonts w:hint="eastAsia"/>
        </w:rPr>
        <w:t>土著儿童的需要，在双语和双文化班中从事启蒙、学前和初等教育。</w:t>
      </w:r>
    </w:p>
    <w:p w:rsidR="00000000" w:rsidRDefault="00901CBE">
      <w:r>
        <w:tab/>
        <w:t xml:space="preserve">458.  </w:t>
      </w:r>
      <w:r>
        <w:rPr>
          <w:rFonts w:hint="eastAsia"/>
        </w:rPr>
        <w:t>为了提供适应于土著儿童的语言和文化特点的教育，在广播节目和其他材料的标准化、监测、审评和制作以及教育研究和教师的培训和进一步培训方面采取了一些行动。此外，在</w:t>
      </w:r>
      <w:r>
        <w:t>1995/96</w:t>
      </w:r>
      <w:r>
        <w:rPr>
          <w:rFonts w:hint="eastAsia"/>
        </w:rPr>
        <w:t>学年，用</w:t>
      </w:r>
      <w:r>
        <w:t>46</w:t>
      </w:r>
      <w:r>
        <w:rPr>
          <w:rFonts w:hint="eastAsia"/>
        </w:rPr>
        <w:t>种语言和方言为作为第二语言教授西班牙语印刷和免费发行课本；向不讲西班牙语或者只懂一点西班牙语的人发行了</w:t>
      </w:r>
      <w:r>
        <w:t>150</w:t>
      </w:r>
      <w:r>
        <w:rPr>
          <w:rFonts w:hint="eastAsia"/>
        </w:rPr>
        <w:t>万册。</w:t>
      </w:r>
    </w:p>
    <w:p w:rsidR="00000000" w:rsidRDefault="00901CBE">
      <w:r>
        <w:tab/>
        <w:t xml:space="preserve">459.  </w:t>
      </w:r>
      <w:r>
        <w:rPr>
          <w:rFonts w:hint="eastAsia"/>
        </w:rPr>
        <w:t>全国土著人民事务局为约</w:t>
      </w:r>
      <w:r>
        <w:t>60,000</w:t>
      </w:r>
      <w:r>
        <w:rPr>
          <w:rFonts w:hint="eastAsia"/>
        </w:rPr>
        <w:t>儿童开办</w:t>
      </w:r>
      <w:r>
        <w:t>1,100</w:t>
      </w:r>
      <w:r>
        <w:rPr>
          <w:rFonts w:hint="eastAsia"/>
        </w:rPr>
        <w:t>个土著中心，提供</w:t>
      </w:r>
      <w:r>
        <w:t>12,000</w:t>
      </w:r>
      <w:r>
        <w:rPr>
          <w:rFonts w:hint="eastAsia"/>
        </w:rPr>
        <w:t>多份中等教育助学金。在</w:t>
      </w:r>
      <w:r>
        <w:t>18</w:t>
      </w:r>
      <w:r>
        <w:rPr>
          <w:rFonts w:hint="eastAsia"/>
        </w:rPr>
        <w:t>个州为</w:t>
      </w:r>
      <w:r>
        <w:t>300</w:t>
      </w:r>
      <w:r>
        <w:rPr>
          <w:rFonts w:hint="eastAsia"/>
        </w:rPr>
        <w:t>多所学校配备了设备，</w:t>
      </w:r>
      <w:r>
        <w:t>403</w:t>
      </w:r>
      <w:r>
        <w:rPr>
          <w:rFonts w:hint="eastAsia"/>
        </w:rPr>
        <w:t>多所学校得到修理，受益儿童约</w:t>
      </w:r>
      <w:r>
        <w:t>40,000</w:t>
      </w:r>
      <w:r>
        <w:rPr>
          <w:rFonts w:hint="eastAsia"/>
        </w:rPr>
        <w:t>。</w:t>
      </w:r>
    </w:p>
    <w:p w:rsidR="00000000" w:rsidRDefault="00901CBE">
      <w:r>
        <w:tab/>
        <w:t xml:space="preserve">460.  </w:t>
      </w:r>
      <w:r>
        <w:rPr>
          <w:rFonts w:hint="eastAsia"/>
        </w:rPr>
        <w:t>特别在农村地区和那些各大城市中为提高产量、生产力和边缘人口的收入而采取的措施方面必须指出，若干方案和援助基金在活动中列入了培训：例如，相互支持生产基金、季节性特殊就业方案、相互支持企业基金、全国手工业促进基金。</w:t>
      </w:r>
    </w:p>
    <w:p w:rsidR="00000000" w:rsidRDefault="00901CBE">
      <w:r>
        <w:tab/>
        <w:t xml:space="preserve">461.  </w:t>
      </w:r>
      <w:r>
        <w:rPr>
          <w:rFonts w:hint="eastAsia"/>
        </w:rPr>
        <w:t>全国手工业促进基金主要与国内土著民族合作，为提高产品质量提供技术咨询。这项服务已成定规，是手艺工人之间培训的一种联系，</w:t>
      </w:r>
      <w:r>
        <w:rPr>
          <w:rFonts w:hint="eastAsia"/>
        </w:rPr>
        <w:t>使产出有所增加，从而增加了家庭收入。</w:t>
      </w:r>
    </w:p>
    <w:p w:rsidR="00000000" w:rsidRDefault="00901CBE">
      <w:r>
        <w:tab/>
        <w:t xml:space="preserve">462.  </w:t>
      </w:r>
      <w:r>
        <w:rPr>
          <w:rFonts w:hint="eastAsia"/>
        </w:rPr>
        <w:t>墨西哥脆弱人口中有很大一部分是社会经济情况不利的儿童和青年人群体；因此必须加强体制方案，为他们提供服务，鼓励他们参与社会发展和促进基本服务。</w:t>
      </w:r>
    </w:p>
    <w:p w:rsidR="00000000" w:rsidRDefault="00901CBE">
      <w:r>
        <w:tab/>
        <w:t xml:space="preserve">463.  </w:t>
      </w:r>
      <w:r>
        <w:rPr>
          <w:rFonts w:hint="eastAsia"/>
        </w:rPr>
        <w:t>在这方面，并根据《</w:t>
      </w:r>
      <w:r>
        <w:t>1995-2000</w:t>
      </w:r>
      <w:r>
        <w:rPr>
          <w:rFonts w:hint="eastAsia"/>
        </w:rPr>
        <w:t>年全国发展计划》的政策，在为了扩大教育覆盖面，将农村和边远城市地区的儿童和青年人包括进来而采取的措施方面取得了进展，采取这些措施所采用的途径是：公共教育部的卫星电视教育广播网。此外，在</w:t>
      </w:r>
      <w:r>
        <w:t>1995/96</w:t>
      </w:r>
      <w:r>
        <w:rPr>
          <w:rFonts w:hint="eastAsia"/>
        </w:rPr>
        <w:t>学年，通过一个资助农村社区没有中初等教育机会的儿童和青年人的方案提供了</w:t>
      </w:r>
      <w:r>
        <w:t>17,000</w:t>
      </w:r>
      <w:r>
        <w:rPr>
          <w:rFonts w:hint="eastAsia"/>
        </w:rPr>
        <w:t>多份助学金，基本上为了支付交通费、学费和膳宿费。</w:t>
      </w:r>
    </w:p>
    <w:p w:rsidR="00000000" w:rsidRDefault="00901CBE">
      <w:pPr>
        <w:textAlignment w:val="center"/>
      </w:pPr>
      <w:r>
        <w:tab/>
        <w:t xml:space="preserve">464.  </w:t>
      </w:r>
      <w:r>
        <w:rPr>
          <w:rFonts w:hint="eastAsia"/>
        </w:rPr>
        <w:t>最后必须指出的是，政府正在开展重大的宣传教育活动，主要针对的是国内的青年人，以防止吸毒成瘾和提供性教育，减少怀孕风险和性传播疾病，鼓励青年人和青少年使用避孕套。</w:t>
      </w:r>
    </w:p>
    <w:p w:rsidR="00000000" w:rsidRDefault="00901CBE">
      <w:pPr>
        <w:pStyle w:val="Heading4"/>
        <w:spacing w:before="240" w:after="200"/>
      </w:pPr>
      <w:r>
        <w:rPr>
          <w:rFonts w:hint="eastAsia"/>
        </w:rPr>
        <w:t>教师的情况以及培训和进一步培训方案</w:t>
      </w:r>
    </w:p>
    <w:p w:rsidR="00000000" w:rsidRDefault="00901CBE">
      <w:r>
        <w:tab/>
        <w:t xml:space="preserve">465.  </w:t>
      </w:r>
      <w:r>
        <w:rPr>
          <w:rFonts w:hint="eastAsia"/>
        </w:rPr>
        <w:t>由于教师职业的绩效是国内教育系统的根本，因此非常重视教师的培训和进一步培训，这是联邦政府、各州和私人作出捐款的领域。</w:t>
      </w:r>
    </w:p>
    <w:p w:rsidR="00000000" w:rsidRDefault="00901CBE">
      <w:r>
        <w:tab/>
        <w:t xml:space="preserve">466.  </w:t>
      </w:r>
      <w:r>
        <w:rPr>
          <w:rFonts w:hint="eastAsia"/>
        </w:rPr>
        <w:t>现任政府保证与各州当局协力组织和落实基础教育教师的培训、进一步培训和提高专业水平的全国性制度</w:t>
      </w:r>
      <w:r>
        <w:rPr>
          <w:rFonts w:hint="eastAsia"/>
        </w:rPr>
        <w:t>。需要协调一些机构和服务，使其在各联邦州当局的领导下协调行使职能。</w:t>
      </w:r>
    </w:p>
    <w:p w:rsidR="00000000" w:rsidRDefault="00901CBE">
      <w:r>
        <w:tab/>
        <w:t xml:space="preserve">467.  </w:t>
      </w:r>
      <w:r>
        <w:rPr>
          <w:rFonts w:hint="eastAsia"/>
        </w:rPr>
        <w:t>政府制订了学术水准和标准，编制了课程和大纲，提出了服务安排的准则，拟订了提高教育质量的方案。必须要注意的是教师培训和进一步培训方面的研究工作，这是制订战略和行动计划，在短期、中期和长期向教师的培训者提供指导的根本。</w:t>
      </w:r>
    </w:p>
    <w:p w:rsidR="00000000" w:rsidRDefault="00901CBE">
      <w:pPr>
        <w:spacing w:after="320"/>
      </w:pPr>
      <w:r>
        <w:tab/>
        <w:t>468.  1995</w:t>
      </w:r>
      <w:r>
        <w:rPr>
          <w:rFonts w:hint="eastAsia"/>
        </w:rPr>
        <w:t>年，联邦政府、各州和私人组织开设的机构中有</w:t>
      </w:r>
      <w:r>
        <w:t>154,312</w:t>
      </w:r>
      <w:r>
        <w:rPr>
          <w:rFonts w:hint="eastAsia"/>
        </w:rPr>
        <w:t>名受训教师。联邦区有</w:t>
      </w:r>
      <w:r>
        <w:t>6,417</w:t>
      </w:r>
      <w:r>
        <w:rPr>
          <w:rFonts w:hint="eastAsia"/>
        </w:rPr>
        <w:t>名这样的学生，攻读下列学位课程：</w:t>
      </w:r>
    </w:p>
    <w:p w:rsidR="00000000" w:rsidRDefault="00901CBE">
      <w:pPr>
        <w:spacing w:after="320"/>
      </w:pPr>
    </w:p>
    <w:tbl>
      <w:tblPr>
        <w:tblW w:w="0" w:type="auto"/>
        <w:tblInd w:w="1202" w:type="dxa"/>
        <w:tblLayout w:type="fixed"/>
        <w:tblCellMar>
          <w:left w:w="28" w:type="dxa"/>
          <w:right w:w="28" w:type="dxa"/>
        </w:tblCellMar>
        <w:tblLook w:val="0000" w:firstRow="0" w:lastRow="0" w:firstColumn="0" w:lastColumn="0" w:noHBand="0" w:noVBand="0"/>
      </w:tblPr>
      <w:tblGrid>
        <w:gridCol w:w="2280"/>
        <w:gridCol w:w="5902"/>
      </w:tblGrid>
      <w:tr w:rsidR="00000000">
        <w:tblPrEx>
          <w:tblCellMar>
            <w:top w:w="0" w:type="dxa"/>
            <w:bottom w:w="0" w:type="dxa"/>
          </w:tblCellMar>
        </w:tblPrEx>
        <w:tc>
          <w:tcPr>
            <w:tcW w:w="2280" w:type="dxa"/>
          </w:tcPr>
          <w:p w:rsidR="00000000" w:rsidRDefault="00901CBE">
            <w:pPr>
              <w:spacing w:line="288" w:lineRule="auto"/>
            </w:pPr>
            <w:r>
              <w:t>11.7%</w:t>
            </w:r>
          </w:p>
        </w:tc>
        <w:tc>
          <w:tcPr>
            <w:tcW w:w="5902" w:type="dxa"/>
          </w:tcPr>
          <w:p w:rsidR="00000000" w:rsidRDefault="00901CBE">
            <w:pPr>
              <w:spacing w:line="288" w:lineRule="auto"/>
            </w:pPr>
            <w:r>
              <w:rPr>
                <w:rFonts w:hint="eastAsia"/>
              </w:rPr>
              <w:t>学前教育</w:t>
            </w:r>
          </w:p>
        </w:tc>
      </w:tr>
      <w:tr w:rsidR="00000000">
        <w:tblPrEx>
          <w:tblCellMar>
            <w:top w:w="0" w:type="dxa"/>
            <w:bottom w:w="0" w:type="dxa"/>
          </w:tblCellMar>
        </w:tblPrEx>
        <w:tc>
          <w:tcPr>
            <w:tcW w:w="2280" w:type="dxa"/>
          </w:tcPr>
          <w:p w:rsidR="00000000" w:rsidRDefault="00901CBE">
            <w:pPr>
              <w:spacing w:line="288" w:lineRule="auto"/>
            </w:pPr>
            <w:r>
              <w:t>24.1%</w:t>
            </w:r>
          </w:p>
        </w:tc>
        <w:tc>
          <w:tcPr>
            <w:tcW w:w="5902" w:type="dxa"/>
          </w:tcPr>
          <w:p w:rsidR="00000000" w:rsidRDefault="00901CBE">
            <w:pPr>
              <w:spacing w:line="288" w:lineRule="auto"/>
            </w:pPr>
            <w:r>
              <w:rPr>
                <w:rFonts w:hint="eastAsia"/>
              </w:rPr>
              <w:t>初等教育</w:t>
            </w:r>
          </w:p>
        </w:tc>
      </w:tr>
      <w:tr w:rsidR="00000000">
        <w:tblPrEx>
          <w:tblCellMar>
            <w:top w:w="0" w:type="dxa"/>
            <w:bottom w:w="0" w:type="dxa"/>
          </w:tblCellMar>
        </w:tblPrEx>
        <w:tc>
          <w:tcPr>
            <w:tcW w:w="2280" w:type="dxa"/>
          </w:tcPr>
          <w:p w:rsidR="00000000" w:rsidRDefault="00901CBE">
            <w:pPr>
              <w:spacing w:line="288" w:lineRule="auto"/>
            </w:pPr>
            <w:r>
              <w:t>23.8%</w:t>
            </w:r>
          </w:p>
        </w:tc>
        <w:tc>
          <w:tcPr>
            <w:tcW w:w="5902" w:type="dxa"/>
          </w:tcPr>
          <w:p w:rsidR="00000000" w:rsidRDefault="00901CBE">
            <w:pPr>
              <w:spacing w:line="288" w:lineRule="auto"/>
            </w:pPr>
            <w:r>
              <w:rPr>
                <w:rFonts w:hint="eastAsia"/>
              </w:rPr>
              <w:t>中等教育</w:t>
            </w:r>
          </w:p>
        </w:tc>
      </w:tr>
      <w:tr w:rsidR="00000000">
        <w:tblPrEx>
          <w:tblCellMar>
            <w:top w:w="0" w:type="dxa"/>
            <w:bottom w:w="0" w:type="dxa"/>
          </w:tblCellMar>
        </w:tblPrEx>
        <w:tc>
          <w:tcPr>
            <w:tcW w:w="2280" w:type="dxa"/>
          </w:tcPr>
          <w:p w:rsidR="00000000" w:rsidRDefault="00901CBE">
            <w:pPr>
              <w:spacing w:line="288" w:lineRule="auto"/>
            </w:pPr>
            <w:r>
              <w:t>24.1%</w:t>
            </w:r>
          </w:p>
        </w:tc>
        <w:tc>
          <w:tcPr>
            <w:tcW w:w="5902" w:type="dxa"/>
          </w:tcPr>
          <w:p w:rsidR="00000000" w:rsidRDefault="00901CBE">
            <w:pPr>
              <w:spacing w:line="288" w:lineRule="auto"/>
            </w:pPr>
            <w:r>
              <w:rPr>
                <w:rFonts w:hint="eastAsia"/>
              </w:rPr>
              <w:t>体育</w:t>
            </w:r>
          </w:p>
        </w:tc>
      </w:tr>
      <w:tr w:rsidR="00000000">
        <w:tblPrEx>
          <w:tblCellMar>
            <w:top w:w="0" w:type="dxa"/>
            <w:bottom w:w="0" w:type="dxa"/>
          </w:tblCellMar>
        </w:tblPrEx>
        <w:tc>
          <w:tcPr>
            <w:tcW w:w="2280" w:type="dxa"/>
          </w:tcPr>
          <w:p w:rsidR="00000000" w:rsidRDefault="00901CBE">
            <w:pPr>
              <w:spacing w:line="288" w:lineRule="auto"/>
            </w:pPr>
            <w:r>
              <w:t>16.3%</w:t>
            </w:r>
          </w:p>
        </w:tc>
        <w:tc>
          <w:tcPr>
            <w:tcW w:w="5902" w:type="dxa"/>
          </w:tcPr>
          <w:p w:rsidR="00000000" w:rsidRDefault="00901CBE">
            <w:pPr>
              <w:spacing w:line="288" w:lineRule="auto"/>
            </w:pPr>
            <w:r>
              <w:rPr>
                <w:rFonts w:hint="eastAsia"/>
              </w:rPr>
              <w:t>特殊教育</w:t>
            </w:r>
          </w:p>
        </w:tc>
      </w:tr>
    </w:tbl>
    <w:p w:rsidR="00000000" w:rsidRDefault="00901CBE">
      <w:pPr>
        <w:spacing w:before="320"/>
      </w:pPr>
      <w:r>
        <w:tab/>
        <w:t>469.  1995</w:t>
      </w:r>
      <w:r>
        <w:rPr>
          <w:rFonts w:hint="eastAsia"/>
        </w:rPr>
        <w:t>年设立了</w:t>
      </w:r>
      <w:r>
        <w:t>500</w:t>
      </w:r>
      <w:r>
        <w:rPr>
          <w:rFonts w:hint="eastAsia"/>
        </w:rPr>
        <w:t>所图书馆，对教学活动提供了基本的支持，每一个图书馆藏书</w:t>
      </w:r>
      <w:r>
        <w:t>1,100</w:t>
      </w:r>
      <w:r>
        <w:rPr>
          <w:rFonts w:hint="eastAsia"/>
        </w:rPr>
        <w:t>种，总计</w:t>
      </w:r>
      <w:r>
        <w:t>2,500</w:t>
      </w:r>
      <w:r>
        <w:rPr>
          <w:rFonts w:hint="eastAsia"/>
        </w:rPr>
        <w:t>本，帮助增加教师一般性和教学文化方面的知识。</w:t>
      </w:r>
    </w:p>
    <w:p w:rsidR="00000000" w:rsidRDefault="00901CBE">
      <w:r>
        <w:tab/>
        <w:t xml:space="preserve">470.  </w:t>
      </w:r>
      <w:r>
        <w:rPr>
          <w:rFonts w:hint="eastAsia"/>
        </w:rPr>
        <w:t>此外，为了提供进一步培训和提高没有学位的基础教育教师的资格，全国教师培训大学提供</w:t>
      </w:r>
      <w:r>
        <w:t>5</w:t>
      </w:r>
      <w:r>
        <w:rPr>
          <w:rFonts w:hint="eastAsia"/>
        </w:rPr>
        <w:t>个学位课程的高等教育，以及为国内的教师提供研究生课程，作为攻读博士学位的第一步。</w:t>
      </w:r>
    </w:p>
    <w:p w:rsidR="00000000" w:rsidRDefault="00901CBE">
      <w:r>
        <w:tab/>
        <w:t xml:space="preserve">471.  </w:t>
      </w:r>
      <w:r>
        <w:rPr>
          <w:rFonts w:hint="eastAsia"/>
        </w:rPr>
        <w:t>由于执行全国基础教育现代化协议，在职教师的培训和进一步培训大幅度增加。全国基础教育在职教师永久培训方案制订于</w:t>
      </w:r>
      <w:r>
        <w:t>1</w:t>
      </w:r>
      <w:r>
        <w:t>995</w:t>
      </w:r>
      <w:r>
        <w:rPr>
          <w:rFonts w:hint="eastAsia"/>
        </w:rPr>
        <w:t>年，它是全国教师培训、进一步培训和提高专业水平制度的一个组成部分。为此，公共教育部和全国教育工作者联盟为落实和监测全国基础教育在职教师永久培训方案签署了一份协定，其中包括建立</w:t>
      </w:r>
      <w:r>
        <w:t>200</w:t>
      </w:r>
      <w:r>
        <w:rPr>
          <w:rFonts w:hint="eastAsia"/>
        </w:rPr>
        <w:t>个教师中心，将其作为进一步培训和教师交流经验的场所；这一指标超额完成，</w:t>
      </w:r>
      <w:r>
        <w:t>1995</w:t>
      </w:r>
      <w:r>
        <w:rPr>
          <w:rFonts w:hint="eastAsia"/>
        </w:rPr>
        <w:t>年又建立了</w:t>
      </w:r>
      <w:r>
        <w:t>150</w:t>
      </w:r>
      <w:r>
        <w:rPr>
          <w:rFonts w:hint="eastAsia"/>
        </w:rPr>
        <w:t>个中心。</w:t>
      </w:r>
    </w:p>
    <w:p w:rsidR="00000000" w:rsidRDefault="00901CBE">
      <w:r>
        <w:tab/>
        <w:t xml:space="preserve">472.  </w:t>
      </w:r>
      <w:r>
        <w:rPr>
          <w:rFonts w:hint="eastAsia"/>
        </w:rPr>
        <w:t>将教学作为一门职业的方案旨在提高教育质量，提供横向促进和承认教育职业标准的一种制度，改善教师的报酬和工作条件从而提高生活水平，这一切都以教师职业培训评定情况为根据。在</w:t>
      </w:r>
      <w:r>
        <w:t>1995/96</w:t>
      </w:r>
      <w:r>
        <w:rPr>
          <w:rFonts w:hint="eastAsia"/>
        </w:rPr>
        <w:t>学年，即该方案起动四年后，它</w:t>
      </w:r>
      <w:r>
        <w:rPr>
          <w:rFonts w:hint="eastAsia"/>
        </w:rPr>
        <w:t>使</w:t>
      </w:r>
      <w:r>
        <w:t>573,290</w:t>
      </w:r>
      <w:r>
        <w:rPr>
          <w:rFonts w:hint="eastAsia"/>
        </w:rPr>
        <w:t>名教师受益，即基础教育教师的</w:t>
      </w:r>
      <w:r>
        <w:t>62.7%</w:t>
      </w:r>
      <w:r>
        <w:rPr>
          <w:rFonts w:hint="eastAsia"/>
        </w:rPr>
        <w:t>。</w:t>
      </w:r>
    </w:p>
    <w:p w:rsidR="00000000" w:rsidRDefault="00901CBE">
      <w:r>
        <w:tab/>
        <w:t xml:space="preserve">473.  </w:t>
      </w:r>
      <w:r>
        <w:rPr>
          <w:rFonts w:hint="eastAsia"/>
        </w:rPr>
        <w:t>在全国教师培训大学学术当局的参与下，并根据预算规则，采取了一些措施，提高教师职业的社会地位：</w:t>
      </w:r>
      <w:r>
        <w:t>525</w:t>
      </w:r>
      <w:r>
        <w:rPr>
          <w:rFonts w:hint="eastAsia"/>
        </w:rPr>
        <w:t>名大学教师获得赠款奖励，鼓励他们提高专业和学术水平。</w:t>
      </w:r>
    </w:p>
    <w:p w:rsidR="00000000" w:rsidRDefault="00901CBE">
      <w:r>
        <w:tab/>
        <w:t xml:space="preserve">474.  </w:t>
      </w:r>
      <w:r>
        <w:rPr>
          <w:rFonts w:hint="eastAsia"/>
        </w:rPr>
        <w:t>此外，为了改善基础教育教师的经济情况，薪金表定期审查，以提高报酬和津贴。因此，尽管过去三年的经济危机影响全国，</w:t>
      </w:r>
      <w:r>
        <w:t>1995</w:t>
      </w:r>
      <w:r>
        <w:rPr>
          <w:rFonts w:hint="eastAsia"/>
        </w:rPr>
        <w:t>年联邦区的初等教育教师的起点工资是该地区最低工资的</w:t>
      </w:r>
      <w:r>
        <w:t>3.08</w:t>
      </w:r>
      <w:r>
        <w:rPr>
          <w:rFonts w:hint="eastAsia"/>
        </w:rPr>
        <w:t>倍，</w:t>
      </w:r>
      <w:r>
        <w:t>1996</w:t>
      </w:r>
      <w:r>
        <w:rPr>
          <w:rFonts w:hint="eastAsia"/>
        </w:rPr>
        <w:t>年和</w:t>
      </w:r>
      <w:r>
        <w:t>1997</w:t>
      </w:r>
      <w:r>
        <w:rPr>
          <w:rFonts w:hint="eastAsia"/>
        </w:rPr>
        <w:t>年继续增加。</w:t>
      </w:r>
    </w:p>
    <w:p w:rsidR="00000000" w:rsidRDefault="00901CBE">
      <w:r>
        <w:tab/>
        <w:t xml:space="preserve">475.  </w:t>
      </w:r>
      <w:r>
        <w:rPr>
          <w:rFonts w:hint="eastAsia"/>
        </w:rPr>
        <w:t>在高等中级和高等教育教师提高专业水平方面，他们</w:t>
      </w:r>
      <w:r>
        <w:rPr>
          <w:rFonts w:hint="eastAsia"/>
        </w:rPr>
        <w:t>任职的学校举办了一些教育咨询和学习评价方面的进修班。在公共教育部的支持下，还采取行动制订全国教师培训方案，使全国高等中级和高等教育院校采取的措施系统化。</w:t>
      </w:r>
    </w:p>
    <w:p w:rsidR="00000000" w:rsidRDefault="00901CBE">
      <w:r>
        <w:tab/>
        <w:t xml:space="preserve">476.  </w:t>
      </w:r>
      <w:r>
        <w:rPr>
          <w:rFonts w:hint="eastAsia"/>
        </w:rPr>
        <w:t>另一项措施涉及树立高等中级教育理想教师的形象。为了提高教师培训的质量和意义，全国综合技术学院发起了一项方案，提高教师职业的专业水平，提供培训和进一步培训课程。</w:t>
      </w:r>
    </w:p>
    <w:p w:rsidR="00000000" w:rsidRDefault="00901CBE">
      <w:r>
        <w:tab/>
        <w:t xml:space="preserve">477.  </w:t>
      </w:r>
      <w:r>
        <w:rPr>
          <w:rFonts w:hint="eastAsia"/>
        </w:rPr>
        <w:t>大学分系统修订了</w:t>
      </w:r>
      <w:r>
        <w:t>1989</w:t>
      </w:r>
      <w:r>
        <w:rPr>
          <w:rFonts w:hint="eastAsia"/>
        </w:rPr>
        <w:t>年落实的学术优秀计划，其中包括对提高工作绩效和工作资格的教师进行奖励、资助学生和资助教学与研究职能的方案。</w:t>
      </w:r>
    </w:p>
    <w:p w:rsidR="00000000" w:rsidRDefault="00901CBE">
      <w:pPr>
        <w:spacing w:after="240"/>
        <w:textAlignment w:val="center"/>
      </w:pPr>
      <w:r>
        <w:tab/>
        <w:t xml:space="preserve">478.  </w:t>
      </w:r>
      <w:r>
        <w:rPr>
          <w:rFonts w:hint="eastAsia"/>
        </w:rPr>
        <w:t>全国学者专业水平提高方案</w:t>
      </w:r>
      <w:r>
        <w:rPr>
          <w:rFonts w:hint="eastAsia"/>
        </w:rPr>
        <w:t>的目的，是帮助提高高等教育附属院校教员质量，增加接受培训当教师的人数，进一步支助体制发展方案。经过全国学者专业水平提高方案培训的教师中平均有</w:t>
      </w:r>
      <w:r>
        <w:t>84.7%</w:t>
      </w:r>
      <w:r>
        <w:rPr>
          <w:rFonts w:hint="eastAsia"/>
        </w:rPr>
        <w:t>被雇用于政府机构，</w:t>
      </w:r>
      <w:r>
        <w:t>10.5%</w:t>
      </w:r>
      <w:r>
        <w:rPr>
          <w:rFonts w:hint="eastAsia"/>
        </w:rPr>
        <w:t>被雇用于技术机构，</w:t>
      </w:r>
      <w:r>
        <w:t>4.8%</w:t>
      </w:r>
      <w:r>
        <w:rPr>
          <w:rFonts w:hint="eastAsia"/>
        </w:rPr>
        <w:t>被雇用于私人机构。</w:t>
      </w:r>
    </w:p>
    <w:p w:rsidR="00000000" w:rsidRDefault="00901CBE">
      <w:pPr>
        <w:pStyle w:val="Heading4"/>
        <w:spacing w:after="160"/>
      </w:pPr>
      <w:r>
        <w:rPr>
          <w:rFonts w:hint="eastAsia"/>
        </w:rPr>
        <w:t>私人学校与公立学校的比例</w:t>
      </w:r>
    </w:p>
    <w:p w:rsidR="00000000" w:rsidRDefault="00901CBE">
      <w:r>
        <w:tab/>
        <w:t xml:space="preserve">479.  </w:t>
      </w:r>
      <w:r>
        <w:rPr>
          <w:rFonts w:hint="eastAsia"/>
        </w:rPr>
        <w:t>在</w:t>
      </w:r>
      <w:r>
        <w:t>1995/96</w:t>
      </w:r>
      <w:r>
        <w:rPr>
          <w:rFonts w:hint="eastAsia"/>
        </w:rPr>
        <w:t>学年，私人学校的学生人数分别占学前、初等和中等教育学生人数的</w:t>
      </w:r>
      <w:r>
        <w:t>8.2%</w:t>
      </w:r>
      <w:r>
        <w:rPr>
          <w:rFonts w:hint="eastAsia"/>
        </w:rPr>
        <w:t>、</w:t>
      </w:r>
      <w:r>
        <w:t>6.4%</w:t>
      </w:r>
      <w:r>
        <w:rPr>
          <w:rFonts w:hint="eastAsia"/>
        </w:rPr>
        <w:t>和</w:t>
      </w:r>
      <w:r>
        <w:t>7.5%</w:t>
      </w:r>
      <w:r>
        <w:rPr>
          <w:rFonts w:hint="eastAsia"/>
        </w:rPr>
        <w:t>。</w:t>
      </w:r>
    </w:p>
    <w:p w:rsidR="00000000" w:rsidRDefault="00901CBE">
      <w:pPr>
        <w:spacing w:after="240"/>
        <w:textAlignment w:val="center"/>
      </w:pPr>
      <w:r>
        <w:tab/>
        <w:t xml:space="preserve">480.  </w:t>
      </w:r>
      <w:r>
        <w:rPr>
          <w:rFonts w:hint="eastAsia"/>
        </w:rPr>
        <w:t>私人学校与公立学校的比例详情如下。</w:t>
      </w:r>
    </w:p>
    <w:p w:rsidR="00000000" w:rsidRDefault="00901CBE">
      <w:pPr>
        <w:pStyle w:val="Heading3"/>
        <w:spacing w:after="240"/>
      </w:pPr>
      <w:r>
        <w:rPr>
          <w:rFonts w:hint="eastAsia"/>
        </w:rPr>
        <w:t>学</w:t>
      </w:r>
      <w:r>
        <w:t xml:space="preserve"> </w:t>
      </w:r>
      <w:r>
        <w:rPr>
          <w:rFonts w:hint="eastAsia"/>
        </w:rPr>
        <w:t>前</w:t>
      </w:r>
      <w:r>
        <w:t xml:space="preserve"> </w:t>
      </w:r>
      <w:r>
        <w:rPr>
          <w:rFonts w:hint="eastAsia"/>
        </w:rPr>
        <w:t>教</w:t>
      </w:r>
      <w:r>
        <w:t xml:space="preserve"> </w:t>
      </w:r>
      <w:r>
        <w:rPr>
          <w:rFonts w:hint="eastAsia"/>
        </w:rPr>
        <w:t>育</w:t>
      </w:r>
    </w:p>
    <w:tbl>
      <w:tblPr>
        <w:tblW w:w="0" w:type="auto"/>
        <w:tblInd w:w="-26" w:type="dxa"/>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901CBE">
            <w:pPr>
              <w:spacing w:after="80" w:line="312" w:lineRule="auto"/>
              <w:rPr>
                <w:sz w:val="21"/>
              </w:rPr>
            </w:pPr>
          </w:p>
        </w:tc>
        <w:tc>
          <w:tcPr>
            <w:tcW w:w="3137" w:type="dxa"/>
          </w:tcPr>
          <w:p w:rsidR="00000000" w:rsidRDefault="00901CBE">
            <w:pPr>
              <w:spacing w:after="80" w:line="312" w:lineRule="auto"/>
              <w:jc w:val="center"/>
              <w:rPr>
                <w:sz w:val="21"/>
              </w:rPr>
            </w:pPr>
            <w:r>
              <w:rPr>
                <w:sz w:val="21"/>
              </w:rPr>
              <w:t>1993/94</w:t>
            </w:r>
          </w:p>
        </w:tc>
        <w:tc>
          <w:tcPr>
            <w:tcW w:w="3137" w:type="dxa"/>
          </w:tcPr>
          <w:p w:rsidR="00000000" w:rsidRDefault="00901CBE">
            <w:pPr>
              <w:spacing w:after="80" w:line="312" w:lineRule="auto"/>
              <w:jc w:val="center"/>
              <w:rPr>
                <w:sz w:val="21"/>
              </w:rPr>
            </w:pPr>
            <w:r>
              <w:rPr>
                <w:sz w:val="21"/>
              </w:rPr>
              <w:t>1994/95</w:t>
            </w:r>
          </w:p>
        </w:tc>
      </w:tr>
      <w:tr w:rsidR="00000000">
        <w:tblPrEx>
          <w:tblCellMar>
            <w:top w:w="0" w:type="dxa"/>
            <w:bottom w:w="0" w:type="dxa"/>
          </w:tblCellMar>
        </w:tblPrEx>
        <w:tc>
          <w:tcPr>
            <w:tcW w:w="3137" w:type="dxa"/>
          </w:tcPr>
          <w:p w:rsidR="00000000" w:rsidRDefault="00901CBE">
            <w:pPr>
              <w:tabs>
                <w:tab w:val="clear" w:pos="510"/>
                <w:tab w:val="left" w:pos="600"/>
              </w:tabs>
              <w:spacing w:before="20" w:line="288" w:lineRule="auto"/>
              <w:jc w:val="left"/>
              <w:rPr>
                <w:sz w:val="21"/>
              </w:rPr>
            </w:pPr>
            <w:r>
              <w:rPr>
                <w:rFonts w:hint="eastAsia"/>
                <w:sz w:val="21"/>
              </w:rPr>
              <w:t>学校总数</w:t>
            </w:r>
          </w:p>
        </w:tc>
        <w:tc>
          <w:tcPr>
            <w:tcW w:w="3137" w:type="dxa"/>
          </w:tcPr>
          <w:p w:rsidR="00000000" w:rsidRDefault="00901CBE">
            <w:pPr>
              <w:tabs>
                <w:tab w:val="clear" w:pos="510"/>
                <w:tab w:val="clear" w:pos="1021"/>
                <w:tab w:val="clear" w:pos="1531"/>
                <w:tab w:val="clear" w:pos="2041"/>
                <w:tab w:val="left" w:pos="583"/>
                <w:tab w:val="left" w:pos="1183"/>
              </w:tabs>
              <w:spacing w:before="20" w:line="288" w:lineRule="auto"/>
              <w:ind w:right="1134"/>
              <w:jc w:val="right"/>
              <w:rPr>
                <w:sz w:val="21"/>
              </w:rPr>
            </w:pPr>
            <w:r>
              <w:rPr>
                <w:sz w:val="21"/>
              </w:rPr>
              <w:t>55,083</w:t>
            </w:r>
          </w:p>
        </w:tc>
        <w:tc>
          <w:tcPr>
            <w:tcW w:w="3137" w:type="dxa"/>
          </w:tcPr>
          <w:p w:rsidR="00000000" w:rsidRDefault="00901CBE">
            <w:pPr>
              <w:spacing w:before="20" w:line="288" w:lineRule="auto"/>
              <w:ind w:right="1134"/>
              <w:jc w:val="right"/>
              <w:rPr>
                <w:sz w:val="21"/>
              </w:rPr>
            </w:pPr>
            <w:r>
              <w:rPr>
                <w:sz w:val="21"/>
              </w:rPr>
              <w:t>58,868</w:t>
            </w:r>
          </w:p>
        </w:tc>
      </w:tr>
      <w:tr w:rsidR="00000000">
        <w:tblPrEx>
          <w:tblCellMar>
            <w:top w:w="0" w:type="dxa"/>
            <w:bottom w:w="0" w:type="dxa"/>
          </w:tblCellMar>
        </w:tblPrEx>
        <w:tc>
          <w:tcPr>
            <w:tcW w:w="3137" w:type="dxa"/>
          </w:tcPr>
          <w:p w:rsidR="00000000" w:rsidRDefault="00901CBE">
            <w:pPr>
              <w:tabs>
                <w:tab w:val="clear" w:pos="510"/>
                <w:tab w:val="left" w:pos="600"/>
              </w:tabs>
              <w:spacing w:before="20" w:line="288" w:lineRule="auto"/>
              <w:jc w:val="left"/>
              <w:rPr>
                <w:sz w:val="21"/>
              </w:rPr>
            </w:pPr>
            <w:r>
              <w:rPr>
                <w:rFonts w:hint="eastAsia"/>
                <w:sz w:val="21"/>
              </w:rPr>
              <w:t>联</w:t>
            </w:r>
            <w:r>
              <w:rPr>
                <w:sz w:val="21"/>
              </w:rPr>
              <w:t xml:space="preserve">  </w:t>
            </w:r>
            <w:r>
              <w:rPr>
                <w:rFonts w:hint="eastAsia"/>
                <w:sz w:val="21"/>
              </w:rPr>
              <w:t>邦</w:t>
            </w:r>
          </w:p>
        </w:tc>
        <w:tc>
          <w:tcPr>
            <w:tcW w:w="3137" w:type="dxa"/>
          </w:tcPr>
          <w:p w:rsidR="00000000" w:rsidRDefault="00901CBE">
            <w:pPr>
              <w:tabs>
                <w:tab w:val="clear" w:pos="510"/>
                <w:tab w:val="clear" w:pos="1021"/>
                <w:tab w:val="clear" w:pos="1531"/>
                <w:tab w:val="clear" w:pos="2041"/>
                <w:tab w:val="left" w:pos="583"/>
                <w:tab w:val="left" w:pos="1183"/>
                <w:tab w:val="right" w:pos="2143"/>
              </w:tabs>
              <w:spacing w:before="20" w:line="288" w:lineRule="auto"/>
              <w:ind w:right="1134"/>
              <w:jc w:val="right"/>
              <w:rPr>
                <w:sz w:val="21"/>
              </w:rPr>
            </w:pPr>
            <w:r>
              <w:rPr>
                <w:sz w:val="21"/>
              </w:rPr>
              <w:t>7,117</w:t>
            </w:r>
          </w:p>
        </w:tc>
        <w:tc>
          <w:tcPr>
            <w:tcW w:w="3137" w:type="dxa"/>
          </w:tcPr>
          <w:p w:rsidR="00000000" w:rsidRDefault="00901CBE">
            <w:pPr>
              <w:spacing w:before="20" w:line="288" w:lineRule="auto"/>
              <w:ind w:right="1134"/>
              <w:jc w:val="right"/>
              <w:rPr>
                <w:sz w:val="21"/>
              </w:rPr>
            </w:pPr>
            <w:r>
              <w:rPr>
                <w:sz w:val="21"/>
              </w:rPr>
              <w:t>8,374</w:t>
            </w:r>
          </w:p>
        </w:tc>
      </w:tr>
      <w:tr w:rsidR="00000000">
        <w:tblPrEx>
          <w:tblCellMar>
            <w:top w:w="0" w:type="dxa"/>
            <w:bottom w:w="0" w:type="dxa"/>
          </w:tblCellMar>
        </w:tblPrEx>
        <w:tc>
          <w:tcPr>
            <w:tcW w:w="3137" w:type="dxa"/>
          </w:tcPr>
          <w:p w:rsidR="00000000" w:rsidRDefault="00901CBE">
            <w:pPr>
              <w:tabs>
                <w:tab w:val="clear" w:pos="510"/>
                <w:tab w:val="left" w:pos="600"/>
              </w:tabs>
              <w:spacing w:before="20" w:line="288" w:lineRule="auto"/>
              <w:jc w:val="left"/>
              <w:rPr>
                <w:sz w:val="21"/>
              </w:rPr>
            </w:pPr>
            <w:r>
              <w:rPr>
                <w:rFonts w:hint="eastAsia"/>
                <w:sz w:val="21"/>
              </w:rPr>
              <w:t>州</w:t>
            </w:r>
          </w:p>
        </w:tc>
        <w:tc>
          <w:tcPr>
            <w:tcW w:w="3137" w:type="dxa"/>
          </w:tcPr>
          <w:p w:rsidR="00000000" w:rsidRDefault="00901CBE">
            <w:pPr>
              <w:tabs>
                <w:tab w:val="clear" w:pos="510"/>
                <w:tab w:val="clear" w:pos="1021"/>
                <w:tab w:val="clear" w:pos="1531"/>
                <w:tab w:val="clear" w:pos="2041"/>
                <w:tab w:val="left" w:pos="583"/>
                <w:tab w:val="left" w:pos="1183"/>
                <w:tab w:val="right" w:pos="2143"/>
              </w:tabs>
              <w:spacing w:before="20" w:line="288" w:lineRule="auto"/>
              <w:ind w:right="1134"/>
              <w:jc w:val="right"/>
              <w:rPr>
                <w:sz w:val="21"/>
              </w:rPr>
            </w:pPr>
            <w:r>
              <w:rPr>
                <w:sz w:val="21"/>
              </w:rPr>
              <w:t>43,362</w:t>
            </w:r>
          </w:p>
        </w:tc>
        <w:tc>
          <w:tcPr>
            <w:tcW w:w="3137" w:type="dxa"/>
          </w:tcPr>
          <w:p w:rsidR="00000000" w:rsidRDefault="00901CBE">
            <w:pPr>
              <w:spacing w:before="20" w:line="288" w:lineRule="auto"/>
              <w:ind w:right="1134"/>
              <w:jc w:val="right"/>
              <w:rPr>
                <w:sz w:val="21"/>
              </w:rPr>
            </w:pPr>
            <w:r>
              <w:rPr>
                <w:sz w:val="21"/>
              </w:rPr>
              <w:t>45,477</w:t>
            </w:r>
          </w:p>
        </w:tc>
      </w:tr>
      <w:tr w:rsidR="00000000">
        <w:tblPrEx>
          <w:tblCellMar>
            <w:top w:w="0" w:type="dxa"/>
            <w:bottom w:w="0" w:type="dxa"/>
          </w:tblCellMar>
        </w:tblPrEx>
        <w:tc>
          <w:tcPr>
            <w:tcW w:w="3137" w:type="dxa"/>
          </w:tcPr>
          <w:p w:rsidR="00000000" w:rsidRDefault="00901CBE">
            <w:pPr>
              <w:tabs>
                <w:tab w:val="clear" w:pos="510"/>
                <w:tab w:val="left" w:pos="600"/>
              </w:tabs>
              <w:spacing w:before="20" w:line="288" w:lineRule="auto"/>
              <w:jc w:val="left"/>
              <w:rPr>
                <w:sz w:val="21"/>
              </w:rPr>
            </w:pPr>
            <w:r>
              <w:rPr>
                <w:rFonts w:hint="eastAsia"/>
                <w:sz w:val="21"/>
              </w:rPr>
              <w:t>私</w:t>
            </w:r>
            <w:r>
              <w:rPr>
                <w:sz w:val="21"/>
              </w:rPr>
              <w:t xml:space="preserve">  </w:t>
            </w:r>
            <w:r>
              <w:rPr>
                <w:rFonts w:hint="eastAsia"/>
                <w:sz w:val="21"/>
              </w:rPr>
              <w:t>人</w:t>
            </w:r>
          </w:p>
        </w:tc>
        <w:tc>
          <w:tcPr>
            <w:tcW w:w="3137" w:type="dxa"/>
          </w:tcPr>
          <w:p w:rsidR="00000000" w:rsidRDefault="00901CBE">
            <w:pPr>
              <w:tabs>
                <w:tab w:val="clear" w:pos="510"/>
                <w:tab w:val="clear" w:pos="1021"/>
                <w:tab w:val="clear" w:pos="1531"/>
                <w:tab w:val="clear" w:pos="2041"/>
                <w:tab w:val="left" w:pos="583"/>
                <w:tab w:val="left" w:pos="1183"/>
                <w:tab w:val="left" w:pos="1783"/>
                <w:tab w:val="left" w:pos="2503"/>
              </w:tabs>
              <w:spacing w:before="20" w:line="288" w:lineRule="auto"/>
              <w:ind w:left="1063" w:right="1134"/>
              <w:jc w:val="right"/>
              <w:rPr>
                <w:sz w:val="21"/>
              </w:rPr>
            </w:pPr>
            <w:r>
              <w:rPr>
                <w:sz w:val="21"/>
              </w:rPr>
              <w:t>4,584</w:t>
            </w:r>
          </w:p>
        </w:tc>
        <w:tc>
          <w:tcPr>
            <w:tcW w:w="3137" w:type="dxa"/>
          </w:tcPr>
          <w:p w:rsidR="00000000" w:rsidRDefault="00901CBE">
            <w:pPr>
              <w:spacing w:before="20" w:line="288" w:lineRule="auto"/>
              <w:ind w:left="1036" w:right="1134"/>
              <w:jc w:val="right"/>
              <w:textAlignment w:val="center"/>
              <w:rPr>
                <w:sz w:val="21"/>
              </w:rPr>
            </w:pPr>
            <w:r>
              <w:rPr>
                <w:sz w:val="21"/>
              </w:rPr>
              <w:t>4,803</w:t>
            </w:r>
          </w:p>
        </w:tc>
      </w:tr>
    </w:tbl>
    <w:p w:rsidR="00000000" w:rsidRDefault="00901CBE">
      <w:pPr>
        <w:pStyle w:val="Heading3"/>
        <w:spacing w:before="320" w:after="240"/>
      </w:pPr>
      <w:r>
        <w:rPr>
          <w:rFonts w:hint="eastAsia"/>
        </w:rPr>
        <w:t>初</w:t>
      </w:r>
      <w:r>
        <w:t xml:space="preserve"> </w:t>
      </w:r>
      <w:r>
        <w:rPr>
          <w:rFonts w:hint="eastAsia"/>
        </w:rPr>
        <w:t>等</w:t>
      </w:r>
      <w:r>
        <w:t xml:space="preserve"> </w:t>
      </w:r>
      <w:r>
        <w:rPr>
          <w:rFonts w:hint="eastAsia"/>
        </w:rPr>
        <w:t>教</w:t>
      </w:r>
      <w:r>
        <w:t xml:space="preserve"> </w:t>
      </w:r>
      <w:r>
        <w:rPr>
          <w:rFonts w:hint="eastAsia"/>
        </w:rPr>
        <w:t>育</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after="80" w:line="312" w:lineRule="auto"/>
              <w:rPr>
                <w:sz w:val="21"/>
              </w:rPr>
            </w:pPr>
          </w:p>
        </w:tc>
        <w:tc>
          <w:tcPr>
            <w:tcW w:w="3128" w:type="dxa"/>
          </w:tcPr>
          <w:p w:rsidR="00000000" w:rsidRDefault="00901CBE">
            <w:pPr>
              <w:spacing w:after="80" w:line="312" w:lineRule="auto"/>
              <w:jc w:val="center"/>
              <w:rPr>
                <w:sz w:val="21"/>
              </w:rPr>
            </w:pPr>
            <w:r>
              <w:rPr>
                <w:sz w:val="21"/>
              </w:rPr>
              <w:t>1993/94</w:t>
            </w:r>
          </w:p>
        </w:tc>
        <w:tc>
          <w:tcPr>
            <w:tcW w:w="3128" w:type="dxa"/>
          </w:tcPr>
          <w:p w:rsidR="00000000" w:rsidRDefault="00901CBE">
            <w:pPr>
              <w:spacing w:after="80" w:line="312" w:lineRule="auto"/>
              <w:jc w:val="center"/>
              <w:rPr>
                <w:sz w:val="21"/>
              </w:rPr>
            </w:pPr>
            <w:r>
              <w:rPr>
                <w:sz w:val="21"/>
              </w:rPr>
              <w:t>1994/95</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学校总数</w:t>
            </w:r>
          </w:p>
        </w:tc>
        <w:tc>
          <w:tcPr>
            <w:tcW w:w="3128" w:type="dxa"/>
          </w:tcPr>
          <w:p w:rsidR="00000000" w:rsidRDefault="00901CBE">
            <w:pPr>
              <w:spacing w:line="312" w:lineRule="auto"/>
              <w:ind w:right="1134"/>
              <w:jc w:val="right"/>
              <w:rPr>
                <w:sz w:val="21"/>
              </w:rPr>
            </w:pPr>
            <w:r>
              <w:rPr>
                <w:sz w:val="21"/>
              </w:rPr>
              <w:t>87,271</w:t>
            </w:r>
          </w:p>
        </w:tc>
        <w:tc>
          <w:tcPr>
            <w:tcW w:w="3128" w:type="dxa"/>
          </w:tcPr>
          <w:p w:rsidR="00000000" w:rsidRDefault="00901CBE">
            <w:pPr>
              <w:spacing w:line="312" w:lineRule="auto"/>
              <w:ind w:right="1134"/>
              <w:jc w:val="right"/>
              <w:rPr>
                <w:sz w:val="21"/>
              </w:rPr>
            </w:pPr>
            <w:r>
              <w:rPr>
                <w:sz w:val="21"/>
              </w:rPr>
              <w:t>91,857</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12" w:lineRule="auto"/>
              <w:ind w:right="1134"/>
              <w:jc w:val="right"/>
              <w:rPr>
                <w:sz w:val="21"/>
              </w:rPr>
            </w:pPr>
            <w:r>
              <w:rPr>
                <w:sz w:val="21"/>
              </w:rPr>
              <w:t>10,008</w:t>
            </w:r>
          </w:p>
        </w:tc>
        <w:tc>
          <w:tcPr>
            <w:tcW w:w="3128" w:type="dxa"/>
          </w:tcPr>
          <w:p w:rsidR="00000000" w:rsidRDefault="00901CBE">
            <w:pPr>
              <w:spacing w:line="312" w:lineRule="auto"/>
              <w:ind w:right="1134"/>
              <w:jc w:val="right"/>
              <w:rPr>
                <w:sz w:val="21"/>
              </w:rPr>
            </w:pPr>
            <w:r>
              <w:rPr>
                <w:sz w:val="21"/>
              </w:rPr>
              <w:t>13,941</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州</w:t>
            </w:r>
          </w:p>
        </w:tc>
        <w:tc>
          <w:tcPr>
            <w:tcW w:w="3128" w:type="dxa"/>
          </w:tcPr>
          <w:p w:rsidR="00000000" w:rsidRDefault="00901CBE">
            <w:pPr>
              <w:spacing w:line="312" w:lineRule="auto"/>
              <w:ind w:right="1134"/>
              <w:jc w:val="right"/>
              <w:rPr>
                <w:sz w:val="21"/>
              </w:rPr>
            </w:pPr>
            <w:r>
              <w:rPr>
                <w:sz w:val="21"/>
              </w:rPr>
              <w:t>72,779</w:t>
            </w:r>
          </w:p>
        </w:tc>
        <w:tc>
          <w:tcPr>
            <w:tcW w:w="3128" w:type="dxa"/>
          </w:tcPr>
          <w:p w:rsidR="00000000" w:rsidRDefault="00901CBE">
            <w:pPr>
              <w:spacing w:line="312" w:lineRule="auto"/>
              <w:ind w:right="1134"/>
              <w:jc w:val="right"/>
              <w:rPr>
                <w:sz w:val="21"/>
              </w:rPr>
            </w:pPr>
            <w:r>
              <w:rPr>
                <w:sz w:val="21"/>
              </w:rPr>
              <w:t>73,128</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12" w:lineRule="auto"/>
              <w:ind w:right="1134"/>
              <w:jc w:val="right"/>
              <w:rPr>
                <w:sz w:val="21"/>
              </w:rPr>
            </w:pPr>
            <w:r>
              <w:rPr>
                <w:sz w:val="21"/>
              </w:rPr>
              <w:t>4,484</w:t>
            </w:r>
          </w:p>
        </w:tc>
        <w:tc>
          <w:tcPr>
            <w:tcW w:w="3128" w:type="dxa"/>
          </w:tcPr>
          <w:p w:rsidR="00000000" w:rsidRDefault="00901CBE">
            <w:pPr>
              <w:spacing w:line="312" w:lineRule="auto"/>
              <w:ind w:right="1134"/>
              <w:jc w:val="right"/>
              <w:rPr>
                <w:sz w:val="21"/>
              </w:rPr>
            </w:pPr>
            <w:r>
              <w:rPr>
                <w:sz w:val="21"/>
              </w:rPr>
              <w:t>4,788</w:t>
            </w:r>
          </w:p>
        </w:tc>
      </w:tr>
    </w:tbl>
    <w:p w:rsidR="00000000" w:rsidRDefault="00901CBE">
      <w:pPr>
        <w:pStyle w:val="Heading3"/>
        <w:spacing w:before="320" w:after="120"/>
      </w:pPr>
      <w:r>
        <w:rPr>
          <w:rFonts w:hint="eastAsia"/>
        </w:rPr>
        <w:t>中</w:t>
      </w:r>
      <w:r>
        <w:t xml:space="preserve"> </w:t>
      </w:r>
      <w:r>
        <w:rPr>
          <w:rFonts w:hint="eastAsia"/>
        </w:rPr>
        <w:t>等</w:t>
      </w:r>
      <w:r>
        <w:t xml:space="preserve"> </w:t>
      </w:r>
      <w:r>
        <w:rPr>
          <w:rFonts w:hint="eastAsia"/>
        </w:rPr>
        <w:t>教</w:t>
      </w:r>
      <w:r>
        <w:t xml:space="preserve"> </w:t>
      </w:r>
      <w:r>
        <w:rPr>
          <w:rFonts w:hint="eastAsia"/>
        </w:rPr>
        <w:t>育</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rPr>
                <w:sz w:val="21"/>
              </w:rPr>
            </w:pPr>
          </w:p>
        </w:tc>
        <w:tc>
          <w:tcPr>
            <w:tcW w:w="3128" w:type="dxa"/>
          </w:tcPr>
          <w:p w:rsidR="00000000" w:rsidRDefault="00901CBE">
            <w:pPr>
              <w:spacing w:line="360" w:lineRule="auto"/>
              <w:jc w:val="center"/>
              <w:rPr>
                <w:sz w:val="21"/>
              </w:rPr>
            </w:pPr>
            <w:r>
              <w:rPr>
                <w:sz w:val="21"/>
              </w:rPr>
              <w:t>1993/94</w:t>
            </w:r>
          </w:p>
        </w:tc>
        <w:tc>
          <w:tcPr>
            <w:tcW w:w="3128" w:type="dxa"/>
          </w:tcPr>
          <w:p w:rsidR="00000000" w:rsidRDefault="00901CBE">
            <w:pPr>
              <w:spacing w:line="360" w:lineRule="auto"/>
              <w:jc w:val="center"/>
              <w:rPr>
                <w:sz w:val="21"/>
              </w:rPr>
            </w:pPr>
            <w:r>
              <w:rPr>
                <w:sz w:val="21"/>
              </w:rPr>
              <w:t>1994/95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学校总数</w:t>
            </w:r>
          </w:p>
        </w:tc>
        <w:tc>
          <w:tcPr>
            <w:tcW w:w="3128" w:type="dxa"/>
          </w:tcPr>
          <w:p w:rsidR="00000000" w:rsidRDefault="00901CBE">
            <w:pPr>
              <w:spacing w:line="300" w:lineRule="auto"/>
              <w:ind w:right="1134"/>
              <w:jc w:val="right"/>
              <w:rPr>
                <w:sz w:val="21"/>
              </w:rPr>
            </w:pPr>
            <w:r>
              <w:rPr>
                <w:sz w:val="21"/>
              </w:rPr>
              <w:t>20,795</w:t>
            </w:r>
          </w:p>
        </w:tc>
        <w:tc>
          <w:tcPr>
            <w:tcW w:w="3128" w:type="dxa"/>
          </w:tcPr>
          <w:p w:rsidR="00000000" w:rsidRDefault="00901CBE">
            <w:pPr>
              <w:spacing w:line="300" w:lineRule="auto"/>
              <w:ind w:right="1134"/>
              <w:jc w:val="right"/>
              <w:rPr>
                <w:sz w:val="21"/>
              </w:rPr>
            </w:pPr>
            <w:r>
              <w:rPr>
                <w:sz w:val="21"/>
              </w:rPr>
              <w:t>22,255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134"/>
              <w:jc w:val="right"/>
              <w:rPr>
                <w:sz w:val="21"/>
              </w:rPr>
            </w:pPr>
            <w:r>
              <w:rPr>
                <w:sz w:val="21"/>
              </w:rPr>
              <w:t>877</w:t>
            </w:r>
          </w:p>
        </w:tc>
        <w:tc>
          <w:tcPr>
            <w:tcW w:w="3128" w:type="dxa"/>
          </w:tcPr>
          <w:p w:rsidR="00000000" w:rsidRDefault="00901CBE">
            <w:pPr>
              <w:spacing w:line="300" w:lineRule="auto"/>
              <w:ind w:right="1134"/>
              <w:jc w:val="right"/>
              <w:rPr>
                <w:sz w:val="21"/>
              </w:rPr>
            </w:pPr>
            <w:r>
              <w:rPr>
                <w:sz w:val="21"/>
              </w:rPr>
              <w:t>884</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州</w:t>
            </w:r>
          </w:p>
        </w:tc>
        <w:tc>
          <w:tcPr>
            <w:tcW w:w="3128" w:type="dxa"/>
          </w:tcPr>
          <w:p w:rsidR="00000000" w:rsidRDefault="00901CBE">
            <w:pPr>
              <w:spacing w:line="300" w:lineRule="auto"/>
              <w:ind w:right="1134"/>
              <w:jc w:val="right"/>
              <w:rPr>
                <w:sz w:val="21"/>
              </w:rPr>
            </w:pPr>
            <w:r>
              <w:rPr>
                <w:sz w:val="21"/>
              </w:rPr>
              <w:t>17,385</w:t>
            </w:r>
          </w:p>
        </w:tc>
        <w:tc>
          <w:tcPr>
            <w:tcW w:w="3128" w:type="dxa"/>
          </w:tcPr>
          <w:p w:rsidR="00000000" w:rsidRDefault="00901CBE">
            <w:pPr>
              <w:spacing w:line="300" w:lineRule="auto"/>
              <w:ind w:right="1134"/>
              <w:jc w:val="right"/>
              <w:rPr>
                <w:sz w:val="21"/>
              </w:rPr>
            </w:pPr>
            <w:r>
              <w:rPr>
                <w:sz w:val="21"/>
              </w:rPr>
              <w:t>18,747</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134"/>
              <w:jc w:val="right"/>
              <w:rPr>
                <w:sz w:val="21"/>
              </w:rPr>
            </w:pPr>
            <w:r>
              <w:rPr>
                <w:sz w:val="21"/>
              </w:rPr>
              <w:t>2,530</w:t>
            </w:r>
          </w:p>
        </w:tc>
        <w:tc>
          <w:tcPr>
            <w:tcW w:w="3128" w:type="dxa"/>
          </w:tcPr>
          <w:p w:rsidR="00000000" w:rsidRDefault="00901CBE">
            <w:pPr>
              <w:spacing w:line="300" w:lineRule="auto"/>
              <w:ind w:right="1134"/>
              <w:jc w:val="right"/>
              <w:rPr>
                <w:sz w:val="21"/>
              </w:rPr>
            </w:pPr>
            <w:r>
              <w:rPr>
                <w:sz w:val="21"/>
              </w:rPr>
              <w:t>2,621</w:t>
            </w:r>
          </w:p>
        </w:tc>
      </w:tr>
    </w:tbl>
    <w:p w:rsidR="00000000" w:rsidRDefault="00901CBE">
      <w:pPr>
        <w:pStyle w:val="Heading3"/>
        <w:spacing w:before="240" w:after="120"/>
      </w:pPr>
      <w:r>
        <w:rPr>
          <w:rFonts w:hint="eastAsia"/>
        </w:rPr>
        <w:t>高等中级教育</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jc w:val="center"/>
              <w:rPr>
                <w:sz w:val="21"/>
              </w:rPr>
            </w:pPr>
          </w:p>
        </w:tc>
        <w:tc>
          <w:tcPr>
            <w:tcW w:w="3128" w:type="dxa"/>
          </w:tcPr>
          <w:p w:rsidR="00000000" w:rsidRDefault="00901CBE">
            <w:pPr>
              <w:spacing w:line="360" w:lineRule="auto"/>
              <w:jc w:val="center"/>
              <w:rPr>
                <w:sz w:val="21"/>
              </w:rPr>
            </w:pPr>
            <w:r>
              <w:rPr>
                <w:sz w:val="21"/>
              </w:rPr>
              <w:t>1993/94</w:t>
            </w:r>
          </w:p>
        </w:tc>
        <w:tc>
          <w:tcPr>
            <w:tcW w:w="3128" w:type="dxa"/>
          </w:tcPr>
          <w:p w:rsidR="00000000" w:rsidRDefault="00901CBE">
            <w:pPr>
              <w:spacing w:line="360" w:lineRule="auto"/>
              <w:jc w:val="center"/>
              <w:rPr>
                <w:sz w:val="21"/>
              </w:rPr>
            </w:pPr>
            <w:r>
              <w:rPr>
                <w:sz w:val="21"/>
              </w:rPr>
              <w:t>1994/95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学校总数</w:t>
            </w:r>
          </w:p>
        </w:tc>
        <w:tc>
          <w:tcPr>
            <w:tcW w:w="3128" w:type="dxa"/>
          </w:tcPr>
          <w:p w:rsidR="00000000" w:rsidRDefault="00901CBE">
            <w:pPr>
              <w:spacing w:line="300" w:lineRule="auto"/>
              <w:ind w:right="1247"/>
              <w:jc w:val="right"/>
              <w:rPr>
                <w:sz w:val="21"/>
              </w:rPr>
            </w:pPr>
            <w:r>
              <w:rPr>
                <w:sz w:val="21"/>
              </w:rPr>
              <w:t>2,016</w:t>
            </w:r>
          </w:p>
        </w:tc>
        <w:tc>
          <w:tcPr>
            <w:tcW w:w="3128" w:type="dxa"/>
          </w:tcPr>
          <w:p w:rsidR="00000000" w:rsidRDefault="00901CBE">
            <w:pPr>
              <w:spacing w:line="300" w:lineRule="auto"/>
              <w:ind w:right="1134"/>
              <w:jc w:val="right"/>
              <w:rPr>
                <w:sz w:val="21"/>
              </w:rPr>
            </w:pPr>
            <w:r>
              <w:rPr>
                <w:sz w:val="21"/>
              </w:rPr>
              <w:t>2,021</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247"/>
              <w:jc w:val="right"/>
              <w:rPr>
                <w:sz w:val="21"/>
              </w:rPr>
            </w:pPr>
            <w:r>
              <w:rPr>
                <w:sz w:val="21"/>
              </w:rPr>
              <w:t>615</w:t>
            </w:r>
          </w:p>
        </w:tc>
        <w:tc>
          <w:tcPr>
            <w:tcW w:w="3128" w:type="dxa"/>
          </w:tcPr>
          <w:p w:rsidR="00000000" w:rsidRDefault="00901CBE">
            <w:pPr>
              <w:spacing w:line="300" w:lineRule="auto"/>
              <w:ind w:right="1134"/>
              <w:jc w:val="right"/>
              <w:rPr>
                <w:sz w:val="21"/>
              </w:rPr>
            </w:pPr>
            <w:r>
              <w:rPr>
                <w:sz w:val="21"/>
              </w:rPr>
              <w:t>612</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州</w:t>
            </w:r>
          </w:p>
        </w:tc>
        <w:tc>
          <w:tcPr>
            <w:tcW w:w="3128" w:type="dxa"/>
          </w:tcPr>
          <w:p w:rsidR="00000000" w:rsidRDefault="00901CBE">
            <w:pPr>
              <w:spacing w:line="300" w:lineRule="auto"/>
              <w:ind w:right="1247"/>
              <w:jc w:val="right"/>
              <w:rPr>
                <w:sz w:val="21"/>
              </w:rPr>
            </w:pPr>
            <w:r>
              <w:rPr>
                <w:sz w:val="21"/>
              </w:rPr>
              <w:t>88</w:t>
            </w:r>
          </w:p>
        </w:tc>
        <w:tc>
          <w:tcPr>
            <w:tcW w:w="3128" w:type="dxa"/>
          </w:tcPr>
          <w:p w:rsidR="00000000" w:rsidRDefault="00901CBE">
            <w:pPr>
              <w:spacing w:line="300" w:lineRule="auto"/>
              <w:ind w:right="1134"/>
              <w:jc w:val="right"/>
              <w:rPr>
                <w:sz w:val="21"/>
              </w:rPr>
            </w:pPr>
            <w:r>
              <w:rPr>
                <w:sz w:val="21"/>
              </w:rPr>
              <w:t>96</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247"/>
              <w:jc w:val="right"/>
              <w:rPr>
                <w:sz w:val="21"/>
              </w:rPr>
            </w:pPr>
            <w:r>
              <w:rPr>
                <w:sz w:val="21"/>
              </w:rPr>
              <w:t>1,248</w:t>
            </w:r>
          </w:p>
        </w:tc>
        <w:tc>
          <w:tcPr>
            <w:tcW w:w="3128" w:type="dxa"/>
          </w:tcPr>
          <w:p w:rsidR="00000000" w:rsidRDefault="00901CBE">
            <w:pPr>
              <w:spacing w:line="300" w:lineRule="auto"/>
              <w:ind w:right="1134"/>
              <w:jc w:val="right"/>
              <w:rPr>
                <w:sz w:val="21"/>
              </w:rPr>
            </w:pPr>
            <w:r>
              <w:rPr>
                <w:sz w:val="21"/>
              </w:rPr>
              <w:t>1,243</w:t>
            </w:r>
          </w:p>
        </w:tc>
      </w:tr>
    </w:tbl>
    <w:p w:rsidR="00000000" w:rsidRDefault="00901CBE">
      <w:pPr>
        <w:pStyle w:val="Heading3"/>
        <w:spacing w:before="240" w:after="120"/>
      </w:pPr>
      <w:r>
        <w:rPr>
          <w:rFonts w:hint="eastAsia"/>
        </w:rPr>
        <w:t>业</w:t>
      </w:r>
      <w:r>
        <w:t xml:space="preserve"> </w:t>
      </w:r>
      <w:r>
        <w:rPr>
          <w:rFonts w:hint="eastAsia"/>
        </w:rPr>
        <w:t>士</w:t>
      </w:r>
      <w:r>
        <w:t xml:space="preserve"> </w:t>
      </w:r>
      <w:r>
        <w:rPr>
          <w:rFonts w:hint="eastAsia"/>
        </w:rPr>
        <w:t>学</w:t>
      </w:r>
      <w:r>
        <w:t xml:space="preserve"> </w:t>
      </w:r>
      <w:r>
        <w:rPr>
          <w:rFonts w:hint="eastAsia"/>
        </w:rPr>
        <w:t>位</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rPr>
                <w:sz w:val="21"/>
              </w:rPr>
            </w:pPr>
          </w:p>
        </w:tc>
        <w:tc>
          <w:tcPr>
            <w:tcW w:w="3128" w:type="dxa"/>
          </w:tcPr>
          <w:p w:rsidR="00000000" w:rsidRDefault="00901CBE">
            <w:pPr>
              <w:spacing w:line="360" w:lineRule="auto"/>
              <w:ind w:left="1036"/>
              <w:rPr>
                <w:sz w:val="21"/>
              </w:rPr>
            </w:pPr>
            <w:r>
              <w:rPr>
                <w:sz w:val="21"/>
              </w:rPr>
              <w:t>1993/94</w:t>
            </w:r>
          </w:p>
        </w:tc>
        <w:tc>
          <w:tcPr>
            <w:tcW w:w="3128" w:type="dxa"/>
          </w:tcPr>
          <w:p w:rsidR="00000000" w:rsidRDefault="00901CBE">
            <w:pPr>
              <w:spacing w:line="360" w:lineRule="auto"/>
              <w:ind w:left="1036"/>
              <w:rPr>
                <w:sz w:val="21"/>
              </w:rPr>
            </w:pPr>
            <w:r>
              <w:rPr>
                <w:sz w:val="21"/>
              </w:rPr>
              <w:t>1994/95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学校总数</w:t>
            </w:r>
          </w:p>
        </w:tc>
        <w:tc>
          <w:tcPr>
            <w:tcW w:w="3128" w:type="dxa"/>
          </w:tcPr>
          <w:p w:rsidR="00000000" w:rsidRDefault="00901CBE">
            <w:pPr>
              <w:spacing w:line="300" w:lineRule="auto"/>
              <w:ind w:right="1247"/>
              <w:jc w:val="right"/>
              <w:rPr>
                <w:sz w:val="21"/>
              </w:rPr>
            </w:pPr>
            <w:r>
              <w:rPr>
                <w:sz w:val="21"/>
              </w:rPr>
              <w:t>5,151</w:t>
            </w:r>
          </w:p>
        </w:tc>
        <w:tc>
          <w:tcPr>
            <w:tcW w:w="3128" w:type="dxa"/>
          </w:tcPr>
          <w:p w:rsidR="00000000" w:rsidRDefault="00901CBE">
            <w:pPr>
              <w:spacing w:line="300" w:lineRule="auto"/>
              <w:ind w:right="1247"/>
              <w:jc w:val="right"/>
              <w:rPr>
                <w:sz w:val="21"/>
              </w:rPr>
            </w:pPr>
            <w:r>
              <w:rPr>
                <w:sz w:val="21"/>
              </w:rPr>
              <w:t>5,612</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247"/>
              <w:jc w:val="right"/>
              <w:rPr>
                <w:sz w:val="21"/>
              </w:rPr>
            </w:pPr>
            <w:r>
              <w:rPr>
                <w:sz w:val="21"/>
              </w:rPr>
              <w:t>1,095</w:t>
            </w:r>
          </w:p>
        </w:tc>
        <w:tc>
          <w:tcPr>
            <w:tcW w:w="3128" w:type="dxa"/>
          </w:tcPr>
          <w:p w:rsidR="00000000" w:rsidRDefault="00901CBE">
            <w:pPr>
              <w:spacing w:line="300" w:lineRule="auto"/>
              <w:ind w:right="1247"/>
              <w:jc w:val="right"/>
              <w:rPr>
                <w:sz w:val="21"/>
              </w:rPr>
            </w:pPr>
            <w:r>
              <w:rPr>
                <w:sz w:val="21"/>
              </w:rPr>
              <w:t>1,121</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州</w:t>
            </w:r>
          </w:p>
        </w:tc>
        <w:tc>
          <w:tcPr>
            <w:tcW w:w="3128" w:type="dxa"/>
          </w:tcPr>
          <w:p w:rsidR="00000000" w:rsidRDefault="00901CBE">
            <w:pPr>
              <w:spacing w:line="300" w:lineRule="auto"/>
              <w:ind w:right="1247"/>
              <w:jc w:val="right"/>
              <w:rPr>
                <w:sz w:val="21"/>
              </w:rPr>
            </w:pPr>
            <w:r>
              <w:rPr>
                <w:sz w:val="21"/>
              </w:rPr>
              <w:t>1,385</w:t>
            </w:r>
          </w:p>
        </w:tc>
        <w:tc>
          <w:tcPr>
            <w:tcW w:w="3128" w:type="dxa"/>
          </w:tcPr>
          <w:p w:rsidR="00000000" w:rsidRDefault="00901CBE">
            <w:pPr>
              <w:spacing w:line="300" w:lineRule="auto"/>
              <w:ind w:right="1247"/>
              <w:jc w:val="right"/>
              <w:rPr>
                <w:sz w:val="21"/>
              </w:rPr>
            </w:pPr>
            <w:r>
              <w:rPr>
                <w:sz w:val="21"/>
              </w:rPr>
              <w:t>1,700</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247"/>
              <w:jc w:val="right"/>
              <w:rPr>
                <w:sz w:val="21"/>
              </w:rPr>
            </w:pPr>
            <w:r>
              <w:rPr>
                <w:sz w:val="21"/>
              </w:rPr>
              <w:t>2,264</w:t>
            </w:r>
          </w:p>
        </w:tc>
        <w:tc>
          <w:tcPr>
            <w:tcW w:w="3128" w:type="dxa"/>
          </w:tcPr>
          <w:p w:rsidR="00000000" w:rsidRDefault="00901CBE">
            <w:pPr>
              <w:spacing w:line="300" w:lineRule="auto"/>
              <w:ind w:right="1247"/>
              <w:jc w:val="right"/>
              <w:rPr>
                <w:sz w:val="21"/>
              </w:rPr>
            </w:pPr>
            <w:r>
              <w:rPr>
                <w:sz w:val="21"/>
              </w:rPr>
              <w:t>2,378</w:t>
            </w:r>
          </w:p>
        </w:tc>
      </w:tr>
    </w:tbl>
    <w:p w:rsidR="00000000" w:rsidRDefault="00901CBE">
      <w:pPr>
        <w:pStyle w:val="Heading3"/>
        <w:spacing w:before="240" w:after="120"/>
      </w:pPr>
      <w:r>
        <w:rPr>
          <w:rFonts w:hint="eastAsia"/>
        </w:rPr>
        <w:t>教</w:t>
      </w:r>
      <w:r>
        <w:t xml:space="preserve"> </w:t>
      </w:r>
      <w:r>
        <w:rPr>
          <w:rFonts w:hint="eastAsia"/>
        </w:rPr>
        <w:t>师</w:t>
      </w:r>
      <w:r>
        <w:t xml:space="preserve"> </w:t>
      </w:r>
      <w:r>
        <w:rPr>
          <w:rFonts w:hint="eastAsia"/>
        </w:rPr>
        <w:t>培</w:t>
      </w:r>
      <w:r>
        <w:t xml:space="preserve"> </w:t>
      </w:r>
      <w:r>
        <w:rPr>
          <w:rFonts w:hint="eastAsia"/>
        </w:rPr>
        <w:t>训</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rPr>
                <w:sz w:val="21"/>
              </w:rPr>
            </w:pPr>
          </w:p>
        </w:tc>
        <w:tc>
          <w:tcPr>
            <w:tcW w:w="3128" w:type="dxa"/>
          </w:tcPr>
          <w:p w:rsidR="00000000" w:rsidRDefault="00901CBE">
            <w:pPr>
              <w:spacing w:line="360" w:lineRule="auto"/>
              <w:ind w:left="1036"/>
              <w:rPr>
                <w:sz w:val="21"/>
              </w:rPr>
            </w:pPr>
            <w:r>
              <w:rPr>
                <w:sz w:val="21"/>
              </w:rPr>
              <w:t>1993/94</w:t>
            </w:r>
          </w:p>
        </w:tc>
        <w:tc>
          <w:tcPr>
            <w:tcW w:w="3128" w:type="dxa"/>
          </w:tcPr>
          <w:p w:rsidR="00000000" w:rsidRDefault="00901CBE">
            <w:pPr>
              <w:spacing w:line="360" w:lineRule="auto"/>
              <w:ind w:left="1036"/>
              <w:rPr>
                <w:sz w:val="21"/>
              </w:rPr>
            </w:pPr>
            <w:r>
              <w:rPr>
                <w:sz w:val="21"/>
              </w:rPr>
              <w:t>1994/95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学校总数</w:t>
            </w:r>
          </w:p>
        </w:tc>
        <w:tc>
          <w:tcPr>
            <w:tcW w:w="3128" w:type="dxa"/>
          </w:tcPr>
          <w:p w:rsidR="00000000" w:rsidRDefault="00901CBE">
            <w:pPr>
              <w:spacing w:line="300" w:lineRule="auto"/>
              <w:ind w:right="1247"/>
              <w:jc w:val="right"/>
              <w:rPr>
                <w:sz w:val="21"/>
              </w:rPr>
            </w:pPr>
            <w:r>
              <w:rPr>
                <w:sz w:val="21"/>
              </w:rPr>
              <w:t>493</w:t>
            </w:r>
          </w:p>
        </w:tc>
        <w:tc>
          <w:tcPr>
            <w:tcW w:w="3128" w:type="dxa"/>
          </w:tcPr>
          <w:p w:rsidR="00000000" w:rsidRDefault="00901CBE">
            <w:pPr>
              <w:spacing w:line="300" w:lineRule="auto"/>
              <w:ind w:right="1247"/>
              <w:jc w:val="right"/>
              <w:rPr>
                <w:sz w:val="21"/>
              </w:rPr>
            </w:pPr>
            <w:r>
              <w:rPr>
                <w:sz w:val="21"/>
              </w:rPr>
              <w:t>508</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247"/>
              <w:jc w:val="right"/>
              <w:rPr>
                <w:sz w:val="21"/>
              </w:rPr>
            </w:pPr>
            <w:r>
              <w:rPr>
                <w:sz w:val="21"/>
              </w:rPr>
              <w:t>8</w:t>
            </w:r>
          </w:p>
        </w:tc>
        <w:tc>
          <w:tcPr>
            <w:tcW w:w="3128" w:type="dxa"/>
          </w:tcPr>
          <w:p w:rsidR="00000000" w:rsidRDefault="00901CBE">
            <w:pPr>
              <w:spacing w:line="300" w:lineRule="auto"/>
              <w:ind w:right="1247"/>
              <w:jc w:val="right"/>
              <w:rPr>
                <w:sz w:val="21"/>
              </w:rPr>
            </w:pPr>
            <w:r>
              <w:rPr>
                <w:sz w:val="21"/>
              </w:rPr>
              <w:t>8</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州</w:t>
            </w:r>
          </w:p>
        </w:tc>
        <w:tc>
          <w:tcPr>
            <w:tcW w:w="3128" w:type="dxa"/>
          </w:tcPr>
          <w:p w:rsidR="00000000" w:rsidRDefault="00901CBE">
            <w:pPr>
              <w:spacing w:line="300" w:lineRule="auto"/>
              <w:ind w:right="1247"/>
              <w:jc w:val="right"/>
              <w:rPr>
                <w:sz w:val="21"/>
              </w:rPr>
            </w:pPr>
            <w:r>
              <w:rPr>
                <w:sz w:val="21"/>
              </w:rPr>
              <w:t>329</w:t>
            </w:r>
          </w:p>
        </w:tc>
        <w:tc>
          <w:tcPr>
            <w:tcW w:w="3128" w:type="dxa"/>
          </w:tcPr>
          <w:p w:rsidR="00000000" w:rsidRDefault="00901CBE">
            <w:pPr>
              <w:spacing w:line="300" w:lineRule="auto"/>
              <w:ind w:right="1247"/>
              <w:jc w:val="right"/>
              <w:rPr>
                <w:sz w:val="21"/>
              </w:rPr>
            </w:pPr>
            <w:r>
              <w:rPr>
                <w:sz w:val="21"/>
              </w:rPr>
              <w:t>338</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247"/>
              <w:jc w:val="right"/>
              <w:rPr>
                <w:sz w:val="21"/>
              </w:rPr>
            </w:pPr>
            <w:r>
              <w:rPr>
                <w:sz w:val="21"/>
              </w:rPr>
              <w:t>156</w:t>
            </w:r>
          </w:p>
        </w:tc>
        <w:tc>
          <w:tcPr>
            <w:tcW w:w="3128" w:type="dxa"/>
          </w:tcPr>
          <w:p w:rsidR="00000000" w:rsidRDefault="00901CBE">
            <w:pPr>
              <w:spacing w:line="300" w:lineRule="auto"/>
              <w:ind w:right="1247"/>
              <w:jc w:val="right"/>
              <w:rPr>
                <w:sz w:val="21"/>
              </w:rPr>
            </w:pPr>
            <w:r>
              <w:rPr>
                <w:sz w:val="21"/>
              </w:rPr>
              <w:t>162</w:t>
            </w:r>
          </w:p>
        </w:tc>
      </w:tr>
    </w:tbl>
    <w:p w:rsidR="00000000" w:rsidRDefault="00901CBE">
      <w:pPr>
        <w:pStyle w:val="Heading3"/>
        <w:spacing w:before="240" w:after="120"/>
      </w:pPr>
      <w:r>
        <w:rPr>
          <w:rFonts w:hint="eastAsia"/>
        </w:rPr>
        <w:t>职</w:t>
      </w:r>
      <w:r>
        <w:t xml:space="preserve"> </w:t>
      </w:r>
      <w:r>
        <w:rPr>
          <w:rFonts w:hint="eastAsia"/>
        </w:rPr>
        <w:t>业</w:t>
      </w:r>
      <w:r>
        <w:t xml:space="preserve"> </w:t>
      </w:r>
      <w:r>
        <w:rPr>
          <w:rFonts w:hint="eastAsia"/>
        </w:rPr>
        <w:t>培</w:t>
      </w:r>
      <w:r>
        <w:t xml:space="preserve"> </w:t>
      </w:r>
      <w:r>
        <w:rPr>
          <w:rFonts w:hint="eastAsia"/>
        </w:rPr>
        <w:t>训</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rPr>
                <w:sz w:val="21"/>
              </w:rPr>
            </w:pPr>
          </w:p>
        </w:tc>
        <w:tc>
          <w:tcPr>
            <w:tcW w:w="3128" w:type="dxa"/>
          </w:tcPr>
          <w:p w:rsidR="00000000" w:rsidRDefault="00901CBE">
            <w:pPr>
              <w:spacing w:line="360" w:lineRule="auto"/>
              <w:ind w:left="1036"/>
              <w:rPr>
                <w:sz w:val="21"/>
              </w:rPr>
            </w:pPr>
            <w:r>
              <w:rPr>
                <w:sz w:val="21"/>
              </w:rPr>
              <w:t>1993/94</w:t>
            </w:r>
          </w:p>
        </w:tc>
        <w:tc>
          <w:tcPr>
            <w:tcW w:w="3128" w:type="dxa"/>
          </w:tcPr>
          <w:p w:rsidR="00000000" w:rsidRDefault="00901CBE">
            <w:pPr>
              <w:spacing w:line="360" w:lineRule="auto"/>
              <w:ind w:left="1036"/>
              <w:rPr>
                <w:sz w:val="21"/>
              </w:rPr>
            </w:pPr>
            <w:r>
              <w:rPr>
                <w:sz w:val="21"/>
              </w:rPr>
              <w:t>1994/95</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学校总数</w:t>
            </w:r>
          </w:p>
        </w:tc>
        <w:tc>
          <w:tcPr>
            <w:tcW w:w="3128" w:type="dxa"/>
          </w:tcPr>
          <w:p w:rsidR="00000000" w:rsidRDefault="00901CBE">
            <w:pPr>
              <w:spacing w:line="300" w:lineRule="auto"/>
              <w:ind w:right="1247"/>
              <w:jc w:val="right"/>
              <w:rPr>
                <w:sz w:val="21"/>
              </w:rPr>
            </w:pPr>
            <w:r>
              <w:rPr>
                <w:sz w:val="21"/>
              </w:rPr>
              <w:t>3,644</w:t>
            </w:r>
          </w:p>
        </w:tc>
        <w:tc>
          <w:tcPr>
            <w:tcW w:w="3128" w:type="dxa"/>
          </w:tcPr>
          <w:p w:rsidR="00000000" w:rsidRDefault="00901CBE">
            <w:pPr>
              <w:spacing w:line="300" w:lineRule="auto"/>
              <w:ind w:right="1247"/>
              <w:jc w:val="right"/>
              <w:rPr>
                <w:sz w:val="21"/>
              </w:rPr>
            </w:pPr>
            <w:r>
              <w:rPr>
                <w:sz w:val="21"/>
              </w:rPr>
              <w:t>3,864</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247"/>
              <w:jc w:val="right"/>
              <w:rPr>
                <w:sz w:val="21"/>
              </w:rPr>
            </w:pPr>
            <w:r>
              <w:rPr>
                <w:sz w:val="21"/>
              </w:rPr>
              <w:t>406</w:t>
            </w:r>
          </w:p>
        </w:tc>
        <w:tc>
          <w:tcPr>
            <w:tcW w:w="3128" w:type="dxa"/>
          </w:tcPr>
          <w:p w:rsidR="00000000" w:rsidRDefault="00901CBE">
            <w:pPr>
              <w:spacing w:line="300" w:lineRule="auto"/>
              <w:ind w:right="1247"/>
              <w:jc w:val="right"/>
              <w:rPr>
                <w:sz w:val="21"/>
              </w:rPr>
            </w:pPr>
            <w:r>
              <w:rPr>
                <w:sz w:val="21"/>
              </w:rPr>
              <w:t>399</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州</w:t>
            </w:r>
          </w:p>
        </w:tc>
        <w:tc>
          <w:tcPr>
            <w:tcW w:w="3128" w:type="dxa"/>
          </w:tcPr>
          <w:p w:rsidR="00000000" w:rsidRDefault="00901CBE">
            <w:pPr>
              <w:spacing w:line="300" w:lineRule="auto"/>
              <w:ind w:right="1247"/>
              <w:jc w:val="right"/>
              <w:rPr>
                <w:sz w:val="21"/>
              </w:rPr>
            </w:pPr>
            <w:r>
              <w:rPr>
                <w:sz w:val="21"/>
              </w:rPr>
              <w:t>249</w:t>
            </w:r>
          </w:p>
        </w:tc>
        <w:tc>
          <w:tcPr>
            <w:tcW w:w="3128" w:type="dxa"/>
          </w:tcPr>
          <w:p w:rsidR="00000000" w:rsidRDefault="00901CBE">
            <w:pPr>
              <w:spacing w:line="300" w:lineRule="auto"/>
              <w:ind w:right="1247"/>
              <w:jc w:val="right"/>
              <w:rPr>
                <w:sz w:val="21"/>
              </w:rPr>
            </w:pPr>
            <w:r>
              <w:rPr>
                <w:sz w:val="21"/>
              </w:rPr>
              <w:t>276</w:t>
            </w:r>
          </w:p>
        </w:tc>
      </w:tr>
      <w:tr w:rsidR="00000000">
        <w:tblPrEx>
          <w:tblCellMar>
            <w:top w:w="0" w:type="dxa"/>
            <w:bottom w:w="0" w:type="dxa"/>
          </w:tblCellMar>
        </w:tblPrEx>
        <w:tc>
          <w:tcPr>
            <w:tcW w:w="3128" w:type="dxa"/>
          </w:tcPr>
          <w:p w:rsidR="00000000" w:rsidRDefault="00901CBE">
            <w:pPr>
              <w:spacing w:line="300"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247"/>
              <w:jc w:val="right"/>
              <w:rPr>
                <w:sz w:val="21"/>
              </w:rPr>
            </w:pPr>
            <w:r>
              <w:rPr>
                <w:sz w:val="21"/>
              </w:rPr>
              <w:t>2,980</w:t>
            </w:r>
          </w:p>
        </w:tc>
        <w:tc>
          <w:tcPr>
            <w:tcW w:w="3128" w:type="dxa"/>
          </w:tcPr>
          <w:p w:rsidR="00000000" w:rsidRDefault="00901CBE">
            <w:pPr>
              <w:spacing w:line="300" w:lineRule="auto"/>
              <w:ind w:right="1247"/>
              <w:jc w:val="right"/>
              <w:rPr>
                <w:sz w:val="21"/>
              </w:rPr>
            </w:pPr>
            <w:r>
              <w:rPr>
                <w:sz w:val="21"/>
              </w:rPr>
              <w:t>3,176</w:t>
            </w:r>
          </w:p>
        </w:tc>
      </w:tr>
    </w:tbl>
    <w:p w:rsidR="00000000" w:rsidRDefault="00901CBE">
      <w:pPr>
        <w:pStyle w:val="Heading3"/>
        <w:spacing w:before="320" w:after="240"/>
      </w:pPr>
      <w:r>
        <w:rPr>
          <w:rFonts w:hint="eastAsia"/>
        </w:rPr>
        <w:t>高</w:t>
      </w:r>
      <w:r>
        <w:t xml:space="preserve"> </w:t>
      </w:r>
      <w:r>
        <w:rPr>
          <w:rFonts w:hint="eastAsia"/>
        </w:rPr>
        <w:t>等</w:t>
      </w:r>
      <w:r>
        <w:t xml:space="preserve"> </w:t>
      </w:r>
      <w:r>
        <w:rPr>
          <w:rFonts w:hint="eastAsia"/>
        </w:rPr>
        <w:t>教</w:t>
      </w:r>
      <w:r>
        <w:t xml:space="preserve"> </w:t>
      </w:r>
      <w:r>
        <w:rPr>
          <w:rFonts w:hint="eastAsia"/>
        </w:rPr>
        <w:t>育</w:t>
      </w:r>
    </w:p>
    <w:tbl>
      <w:tblPr>
        <w:tblW w:w="0" w:type="auto"/>
        <w:tblInd w:w="2" w:type="dxa"/>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901CBE">
            <w:pPr>
              <w:spacing w:line="360" w:lineRule="auto"/>
              <w:rPr>
                <w:sz w:val="21"/>
              </w:rPr>
            </w:pPr>
          </w:p>
        </w:tc>
        <w:tc>
          <w:tcPr>
            <w:tcW w:w="3128" w:type="dxa"/>
          </w:tcPr>
          <w:p w:rsidR="00000000" w:rsidRDefault="00901CBE">
            <w:pPr>
              <w:spacing w:line="360" w:lineRule="auto"/>
              <w:ind w:left="1036"/>
              <w:rPr>
                <w:sz w:val="21"/>
              </w:rPr>
            </w:pPr>
            <w:r>
              <w:rPr>
                <w:sz w:val="21"/>
              </w:rPr>
              <w:t>1993/94</w:t>
            </w:r>
          </w:p>
        </w:tc>
        <w:tc>
          <w:tcPr>
            <w:tcW w:w="3128" w:type="dxa"/>
          </w:tcPr>
          <w:p w:rsidR="00000000" w:rsidRDefault="00901CBE">
            <w:pPr>
              <w:spacing w:line="360" w:lineRule="auto"/>
              <w:ind w:left="1036"/>
              <w:rPr>
                <w:sz w:val="21"/>
              </w:rPr>
            </w:pPr>
            <w:r>
              <w:rPr>
                <w:sz w:val="21"/>
              </w:rPr>
              <w:t>1994/95</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学校总数</w:t>
            </w:r>
          </w:p>
        </w:tc>
        <w:tc>
          <w:tcPr>
            <w:tcW w:w="3128" w:type="dxa"/>
          </w:tcPr>
          <w:p w:rsidR="00000000" w:rsidRDefault="00901CBE">
            <w:pPr>
              <w:spacing w:line="300" w:lineRule="auto"/>
              <w:ind w:right="1247"/>
              <w:jc w:val="right"/>
              <w:rPr>
                <w:sz w:val="21"/>
              </w:rPr>
            </w:pPr>
            <w:r>
              <w:rPr>
                <w:sz w:val="21"/>
              </w:rPr>
              <w:t>2,042</w:t>
            </w:r>
          </w:p>
        </w:tc>
        <w:tc>
          <w:tcPr>
            <w:tcW w:w="3128" w:type="dxa"/>
          </w:tcPr>
          <w:p w:rsidR="00000000" w:rsidRDefault="00901CBE">
            <w:pPr>
              <w:spacing w:line="300" w:lineRule="auto"/>
              <w:ind w:right="1247"/>
              <w:jc w:val="right"/>
              <w:rPr>
                <w:sz w:val="21"/>
              </w:rPr>
            </w:pPr>
            <w:r>
              <w:rPr>
                <w:sz w:val="21"/>
              </w:rPr>
              <w:t>2,200</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联</w:t>
            </w:r>
            <w:r>
              <w:rPr>
                <w:sz w:val="21"/>
              </w:rPr>
              <w:t xml:space="preserve">  </w:t>
            </w:r>
            <w:r>
              <w:rPr>
                <w:rFonts w:hint="eastAsia"/>
                <w:sz w:val="21"/>
              </w:rPr>
              <w:t>邦</w:t>
            </w:r>
          </w:p>
        </w:tc>
        <w:tc>
          <w:tcPr>
            <w:tcW w:w="3128" w:type="dxa"/>
          </w:tcPr>
          <w:p w:rsidR="00000000" w:rsidRDefault="00901CBE">
            <w:pPr>
              <w:spacing w:line="300" w:lineRule="auto"/>
              <w:ind w:right="1247"/>
              <w:jc w:val="right"/>
              <w:rPr>
                <w:sz w:val="21"/>
              </w:rPr>
            </w:pPr>
            <w:r>
              <w:rPr>
                <w:sz w:val="21"/>
              </w:rPr>
              <w:t>247</w:t>
            </w:r>
          </w:p>
        </w:tc>
        <w:tc>
          <w:tcPr>
            <w:tcW w:w="3128" w:type="dxa"/>
          </w:tcPr>
          <w:p w:rsidR="00000000" w:rsidRDefault="00901CBE">
            <w:pPr>
              <w:spacing w:line="300" w:lineRule="auto"/>
              <w:ind w:right="1247"/>
              <w:jc w:val="right"/>
              <w:rPr>
                <w:sz w:val="21"/>
              </w:rPr>
            </w:pPr>
            <w:r>
              <w:rPr>
                <w:sz w:val="21"/>
              </w:rPr>
              <w:t>254</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州</w:t>
            </w:r>
          </w:p>
        </w:tc>
        <w:tc>
          <w:tcPr>
            <w:tcW w:w="3128" w:type="dxa"/>
          </w:tcPr>
          <w:p w:rsidR="00000000" w:rsidRDefault="00901CBE">
            <w:pPr>
              <w:spacing w:line="300" w:lineRule="auto"/>
              <w:ind w:right="1247"/>
              <w:jc w:val="right"/>
              <w:rPr>
                <w:sz w:val="21"/>
              </w:rPr>
            </w:pPr>
            <w:r>
              <w:rPr>
                <w:sz w:val="21"/>
              </w:rPr>
              <w:t>245</w:t>
            </w:r>
          </w:p>
        </w:tc>
        <w:tc>
          <w:tcPr>
            <w:tcW w:w="3128" w:type="dxa"/>
          </w:tcPr>
          <w:p w:rsidR="00000000" w:rsidRDefault="00901CBE">
            <w:pPr>
              <w:spacing w:line="300" w:lineRule="auto"/>
              <w:ind w:right="1247"/>
              <w:jc w:val="right"/>
              <w:rPr>
                <w:sz w:val="21"/>
              </w:rPr>
            </w:pPr>
            <w:r>
              <w:rPr>
                <w:sz w:val="21"/>
              </w:rPr>
              <w:t>271</w:t>
            </w:r>
          </w:p>
        </w:tc>
      </w:tr>
      <w:tr w:rsidR="00000000">
        <w:tblPrEx>
          <w:tblCellMar>
            <w:top w:w="0" w:type="dxa"/>
            <w:bottom w:w="0" w:type="dxa"/>
          </w:tblCellMar>
        </w:tblPrEx>
        <w:tc>
          <w:tcPr>
            <w:tcW w:w="3128" w:type="dxa"/>
          </w:tcPr>
          <w:p w:rsidR="00000000" w:rsidRDefault="00901CBE">
            <w:pPr>
              <w:spacing w:line="312" w:lineRule="auto"/>
              <w:rPr>
                <w:sz w:val="21"/>
              </w:rPr>
            </w:pPr>
            <w:r>
              <w:rPr>
                <w:rFonts w:hint="eastAsia"/>
                <w:sz w:val="21"/>
              </w:rPr>
              <w:t>私</w:t>
            </w:r>
            <w:r>
              <w:rPr>
                <w:sz w:val="21"/>
              </w:rPr>
              <w:t xml:space="preserve">  </w:t>
            </w:r>
            <w:r>
              <w:rPr>
                <w:rFonts w:hint="eastAsia"/>
                <w:sz w:val="21"/>
              </w:rPr>
              <w:t>人</w:t>
            </w:r>
          </w:p>
        </w:tc>
        <w:tc>
          <w:tcPr>
            <w:tcW w:w="3128" w:type="dxa"/>
          </w:tcPr>
          <w:p w:rsidR="00000000" w:rsidRDefault="00901CBE">
            <w:pPr>
              <w:spacing w:line="300" w:lineRule="auto"/>
              <w:ind w:right="1247"/>
              <w:jc w:val="right"/>
              <w:rPr>
                <w:sz w:val="21"/>
              </w:rPr>
            </w:pPr>
            <w:r>
              <w:rPr>
                <w:sz w:val="21"/>
              </w:rPr>
              <w:t>715</w:t>
            </w:r>
          </w:p>
        </w:tc>
        <w:tc>
          <w:tcPr>
            <w:tcW w:w="3128" w:type="dxa"/>
          </w:tcPr>
          <w:p w:rsidR="00000000" w:rsidRDefault="00901CBE">
            <w:pPr>
              <w:spacing w:line="300" w:lineRule="auto"/>
              <w:ind w:right="1247"/>
              <w:jc w:val="right"/>
              <w:rPr>
                <w:sz w:val="21"/>
              </w:rPr>
            </w:pPr>
            <w:r>
              <w:rPr>
                <w:sz w:val="21"/>
              </w:rPr>
              <w:t>814</w:t>
            </w:r>
          </w:p>
        </w:tc>
      </w:tr>
    </w:tbl>
    <w:p w:rsidR="00000000" w:rsidRDefault="00901CBE">
      <w:pPr>
        <w:spacing w:before="320" w:after="320"/>
        <w:textAlignment w:val="center"/>
        <w:rPr>
          <w:rFonts w:ascii="长城楷体" w:eastAsia="长城楷体"/>
        </w:rPr>
      </w:pPr>
      <w:r>
        <w:rPr>
          <w:rFonts w:ascii="长城楷体" w:eastAsia="长城楷体" w:hint="eastAsia"/>
        </w:rPr>
        <w:t>注意：“学校总数”中总和所缺的部分为独立学校的数字。</w:t>
      </w:r>
    </w:p>
    <w:p w:rsidR="00000000" w:rsidRDefault="00901CBE">
      <w:pPr>
        <w:pStyle w:val="Heading4"/>
        <w:spacing w:after="160"/>
      </w:pPr>
      <w:r>
        <w:rPr>
          <w:rFonts w:hint="eastAsia"/>
        </w:rPr>
        <w:t>有关教育的国家政策、法律和做法的变革</w:t>
      </w:r>
    </w:p>
    <w:p w:rsidR="00000000" w:rsidRDefault="00901CBE">
      <w:pPr>
        <w:spacing w:after="320"/>
        <w:textAlignment w:val="center"/>
      </w:pPr>
      <w:r>
        <w:tab/>
        <w:t xml:space="preserve">481.  </w:t>
      </w:r>
      <w:r>
        <w:rPr>
          <w:rFonts w:hint="eastAsia"/>
        </w:rPr>
        <w:t>本报告关于《盟约》第</w:t>
      </w:r>
      <w:r>
        <w:t>2</w:t>
      </w:r>
      <w:r>
        <w:rPr>
          <w:rFonts w:hint="eastAsia"/>
        </w:rPr>
        <w:t>条的一节描述了这种变革。</w:t>
      </w:r>
    </w:p>
    <w:p w:rsidR="00000000" w:rsidRDefault="00901CBE">
      <w:pPr>
        <w:pStyle w:val="Heading3"/>
      </w:pPr>
      <w:r>
        <w:rPr>
          <w:rFonts w:hint="eastAsia"/>
        </w:rPr>
        <w:t>第</w:t>
      </w:r>
      <w:r>
        <w:t xml:space="preserve"> 14 </w:t>
      </w:r>
      <w:r>
        <w:rPr>
          <w:rFonts w:hint="eastAsia"/>
        </w:rPr>
        <w:t>条</w:t>
      </w:r>
    </w:p>
    <w:p w:rsidR="00000000" w:rsidRDefault="00901CBE">
      <w:r>
        <w:tab/>
        <w:t xml:space="preserve">482.  </w:t>
      </w:r>
      <w:r>
        <w:rPr>
          <w:rFonts w:hint="eastAsia"/>
        </w:rPr>
        <w:t>如本报</w:t>
      </w:r>
      <w:r>
        <w:rPr>
          <w:rFonts w:hint="eastAsia"/>
        </w:rPr>
        <w:t>告关于《盟约》第</w:t>
      </w:r>
      <w:r>
        <w:t>13</w:t>
      </w:r>
      <w:r>
        <w:rPr>
          <w:rFonts w:hint="eastAsia"/>
        </w:rPr>
        <w:t>条的一节所指出的那样，根据《墨西哥合众国宪法》第</w:t>
      </w:r>
      <w:r>
        <w:t>3</w:t>
      </w:r>
      <w:r>
        <w:rPr>
          <w:rFonts w:hint="eastAsia"/>
        </w:rPr>
        <w:t>条，墨西哥的基础教育</w:t>
      </w:r>
      <w:r>
        <w:t>(</w:t>
      </w:r>
      <w:r>
        <w:rPr>
          <w:rFonts w:hint="eastAsia"/>
        </w:rPr>
        <w:t>初等和中等</w:t>
      </w:r>
      <w:r>
        <w:t>)</w:t>
      </w:r>
      <w:r>
        <w:rPr>
          <w:rFonts w:hint="eastAsia"/>
        </w:rPr>
        <w:t>是义务和免费的。</w:t>
      </w:r>
    </w:p>
    <w:p w:rsidR="00000000" w:rsidRDefault="00901CBE">
      <w:pPr>
        <w:pStyle w:val="Heading1"/>
        <w:spacing w:before="360"/>
      </w:pPr>
      <w:r>
        <w:rPr>
          <w:rFonts w:hint="eastAsia"/>
        </w:rPr>
        <w:t>文</w:t>
      </w:r>
      <w:r>
        <w:t xml:space="preserve">  </w:t>
      </w:r>
      <w:r>
        <w:rPr>
          <w:rFonts w:hint="eastAsia"/>
        </w:rPr>
        <w:t>化</w:t>
      </w:r>
    </w:p>
    <w:p w:rsidR="00000000" w:rsidRDefault="00901CBE">
      <w:pPr>
        <w:pStyle w:val="Heading3"/>
        <w:spacing w:after="240"/>
      </w:pPr>
      <w:r>
        <w:rPr>
          <w:rFonts w:hint="eastAsia"/>
        </w:rPr>
        <w:t>第</w:t>
      </w:r>
      <w:r>
        <w:t>15</w:t>
      </w:r>
      <w:r>
        <w:rPr>
          <w:rFonts w:hint="eastAsia"/>
        </w:rPr>
        <w:t>条</w:t>
      </w:r>
    </w:p>
    <w:p w:rsidR="00000000" w:rsidRDefault="00901CBE">
      <w:pPr>
        <w:pStyle w:val="Heading4"/>
        <w:spacing w:after="160"/>
      </w:pPr>
      <w:r>
        <w:t>1992</w:t>
      </w:r>
      <w:r>
        <w:rPr>
          <w:rFonts w:hint="eastAsia"/>
        </w:rPr>
        <w:t>年至</w:t>
      </w:r>
      <w:r>
        <w:t>1996</w:t>
      </w:r>
      <w:r>
        <w:rPr>
          <w:rFonts w:hint="eastAsia"/>
        </w:rPr>
        <w:t>年间采取的立法和其它措施，以实现人人有权参与本人认为合适的文化生活，并表现本民族文化</w:t>
      </w:r>
    </w:p>
    <w:p w:rsidR="00000000" w:rsidRDefault="00901CBE">
      <w:r>
        <w:tab/>
        <w:t>483.  1995-2000</w:t>
      </w:r>
      <w:r>
        <w:rPr>
          <w:rFonts w:hint="eastAsia"/>
        </w:rPr>
        <w:t>年国家发展计划包括一个关于文化的具体方案。该方案处理以下主要问题：文化在行使国家主权方面的影响；承认文化为民主的一个支柱；加强墨西哥的文化联邦制；加强文化作为社会福利必要部分的地位；文化与国家教育项目的联系；社会广泛参与文化遗产的保</w:t>
      </w:r>
      <w:r>
        <w:rPr>
          <w:rFonts w:hint="eastAsia"/>
        </w:rPr>
        <w:t>护；对知识财产和艺术作品的支持和法律保护；对流行大众文化尤其是土著文化的支持和促进；执行保护文化遗产和促进文化的社会承诺的方法；和传播媒介在传播艺术和文化方面的作用。</w:t>
      </w:r>
    </w:p>
    <w:p w:rsidR="00000000" w:rsidRDefault="00901CBE">
      <w:r>
        <w:tab/>
        <w:t xml:space="preserve">484.  </w:t>
      </w:r>
      <w:r>
        <w:rPr>
          <w:rFonts w:hint="eastAsia"/>
        </w:rPr>
        <w:t>《联邦官方日报》于</w:t>
      </w:r>
      <w:r>
        <w:t>1993</w:t>
      </w:r>
      <w:r>
        <w:rPr>
          <w:rFonts w:hint="eastAsia"/>
        </w:rPr>
        <w:t>年</w:t>
      </w:r>
      <w:r>
        <w:t>9</w:t>
      </w:r>
      <w:r>
        <w:rPr>
          <w:rFonts w:hint="eastAsia"/>
        </w:rPr>
        <w:t>月</w:t>
      </w:r>
      <w:r>
        <w:t>3</w:t>
      </w:r>
      <w:r>
        <w:rPr>
          <w:rFonts w:hint="eastAsia"/>
        </w:rPr>
        <w:t>日公布了建立创造性工作者国家制度的协议。该制度有以下主要目的：作为教育的一部分，鼓励艺术领域中的创造性活动；并提议和建立对创造性工作者给予赠款及确认和提供鼓励措施的机制。该协议旨在展开支助活动，以向艺术家提供一个更有利于其创造性工作的环境。</w:t>
      </w:r>
    </w:p>
    <w:p w:rsidR="00000000" w:rsidRDefault="00901CBE">
      <w:pPr>
        <w:spacing w:after="240"/>
        <w:textAlignment w:val="center"/>
      </w:pPr>
      <w:r>
        <w:tab/>
        <w:t xml:space="preserve">485.  </w:t>
      </w:r>
      <w:r>
        <w:rPr>
          <w:rFonts w:hint="eastAsia"/>
        </w:rPr>
        <w:t>《联邦官方日报》于</w:t>
      </w:r>
      <w:r>
        <w:t>1996</w:t>
      </w:r>
      <w:r>
        <w:rPr>
          <w:rFonts w:hint="eastAsia"/>
        </w:rPr>
        <w:t>年</w:t>
      </w:r>
      <w:r>
        <w:t>12</w:t>
      </w:r>
      <w:r>
        <w:rPr>
          <w:rFonts w:hint="eastAsia"/>
        </w:rPr>
        <w:t>月</w:t>
      </w:r>
      <w:r>
        <w:t>24</w:t>
      </w:r>
      <w:r>
        <w:rPr>
          <w:rFonts w:hint="eastAsia"/>
        </w:rPr>
        <w:t>日</w:t>
      </w:r>
      <w:r>
        <w:rPr>
          <w:rFonts w:hint="eastAsia"/>
        </w:rPr>
        <w:t>公布了《联邦版权法》。该法取代了</w:t>
      </w:r>
      <w:r>
        <w:t>1956</w:t>
      </w:r>
      <w:r>
        <w:rPr>
          <w:rFonts w:hint="eastAsia"/>
        </w:rPr>
        <w:t>年</w:t>
      </w:r>
      <w:r>
        <w:t>12</w:t>
      </w:r>
      <w:r>
        <w:rPr>
          <w:rFonts w:hint="eastAsia"/>
        </w:rPr>
        <w:t>月</w:t>
      </w:r>
      <w:r>
        <w:t>29</w:t>
      </w:r>
      <w:r>
        <w:rPr>
          <w:rFonts w:hint="eastAsia"/>
        </w:rPr>
        <w:t>日公布的《联邦版权法》和</w:t>
      </w:r>
      <w:r>
        <w:t>1963</w:t>
      </w:r>
      <w:r>
        <w:rPr>
          <w:rFonts w:hint="eastAsia"/>
        </w:rPr>
        <w:t>年</w:t>
      </w:r>
      <w:r>
        <w:t>12</w:t>
      </w:r>
      <w:r>
        <w:rPr>
          <w:rFonts w:hint="eastAsia"/>
        </w:rPr>
        <w:t>月</w:t>
      </w:r>
      <w:r>
        <w:t>21</w:t>
      </w:r>
      <w:r>
        <w:rPr>
          <w:rFonts w:hint="eastAsia"/>
        </w:rPr>
        <w:t>日及其后公布的修正案和增编。该立法为行使版权提供了一个适当的法律框架，赋予版权更大的透明度和明确性并便利了文化的生产和传播。</w:t>
      </w:r>
    </w:p>
    <w:p w:rsidR="00000000" w:rsidRDefault="00901CBE">
      <w:pPr>
        <w:pStyle w:val="Heading4"/>
        <w:spacing w:after="160"/>
      </w:pPr>
      <w:r>
        <w:rPr>
          <w:rFonts w:hint="eastAsia"/>
        </w:rPr>
        <w:t>获取资金，用于促进文化发展和促使民众参与文化生活，包括对私人发起的行动的公共支持</w:t>
      </w:r>
    </w:p>
    <w:p w:rsidR="00000000" w:rsidRDefault="00901CBE">
      <w:r>
        <w:tab/>
        <w:t xml:space="preserve">486.  </w:t>
      </w:r>
      <w:r>
        <w:rPr>
          <w:rFonts w:hint="eastAsia"/>
        </w:rPr>
        <w:t>关于各文化机构和办事处的资源和各州及各市政府预算的使用，政府已与墨西哥的学术机构、民间社会中组织起来的团体和私人机构达成了一致意见。</w:t>
      </w:r>
    </w:p>
    <w:p w:rsidR="00000000" w:rsidRDefault="00901CBE">
      <w:r>
        <w:tab/>
        <w:t xml:space="preserve">487.  </w:t>
      </w:r>
      <w:r>
        <w:rPr>
          <w:rFonts w:hint="eastAsia"/>
        </w:rPr>
        <w:t>自其成立以来，全国文化艺术基金便得到财政和公共</w:t>
      </w:r>
      <w:r>
        <w:rPr>
          <w:rFonts w:hint="eastAsia"/>
        </w:rPr>
        <w:t>信贷部的授权，接受可予减免所得税的捐款。通过这种方式以及其运作所依据的财政安排，该基金已建立了一个以开立文化项目特别帐户为基础的资助计划。</w:t>
      </w:r>
    </w:p>
    <w:p w:rsidR="00000000" w:rsidRDefault="00901CBE">
      <w:r>
        <w:tab/>
        <w:t xml:space="preserve">488.  </w:t>
      </w:r>
      <w:r>
        <w:rPr>
          <w:rFonts w:hint="eastAsia"/>
        </w:rPr>
        <w:t>为提供一个组织资源的有效方法，支持建立各地区和各州的基金和分基金，用于促进和传播文化。这些地区基金支持考古区内的项目并得到国家人类学和历史研究所的协作和咨询。州基金与当地人民和地方当局充分协作，向各联邦州内的文化活动提供资源。用于促进和传播文化的分基金支持社区提出的项目。</w:t>
      </w:r>
    </w:p>
    <w:p w:rsidR="00000000" w:rsidRDefault="00901CBE">
      <w:r>
        <w:tab/>
        <w:t xml:space="preserve">489.  </w:t>
      </w:r>
      <w:r>
        <w:rPr>
          <w:rFonts w:hint="eastAsia"/>
        </w:rPr>
        <w:t>用于文化项目的分基金的创立为艺术家、知识分子和文化协会及机构提供了向私</w:t>
      </w:r>
      <w:r>
        <w:rPr>
          <w:rFonts w:hint="eastAsia"/>
        </w:rPr>
        <w:t>人企业说明其项目理由的机会。这种安排提供了一种独立于公共文化机构经常业务方案的备选资助办法。</w:t>
      </w:r>
    </w:p>
    <w:p w:rsidR="00000000" w:rsidRDefault="00901CBE">
      <w:r>
        <w:tab/>
        <w:t xml:space="preserve">490.  </w:t>
      </w:r>
      <w:r>
        <w:rPr>
          <w:rFonts w:hint="eastAsia"/>
        </w:rPr>
        <w:t>全国文化艺术理事会通过全国文化分权协调委员会，支持了</w:t>
      </w:r>
      <w:r>
        <w:t>31</w:t>
      </w:r>
      <w:r>
        <w:rPr>
          <w:rFonts w:hint="eastAsia"/>
        </w:rPr>
        <w:t>个促进文化和艺术的州基金的建立。这些基金由全国文化艺术理事会和各州政府两方面捐款创立。拨给州基金的资源正不断增加，已接近实现文化活动的有效分权。</w:t>
      </w:r>
    </w:p>
    <w:p w:rsidR="00000000" w:rsidRDefault="00901CBE">
      <w:r>
        <w:tab/>
        <w:t xml:space="preserve">491.  </w:t>
      </w:r>
      <w:r>
        <w:rPr>
          <w:rFonts w:hint="eastAsia"/>
        </w:rPr>
        <w:t>鉴于全国文化艺术基金在激发墨西哥的创造性活动方面的重要作用，</w:t>
      </w:r>
      <w:r>
        <w:t>1993</w:t>
      </w:r>
      <w:r>
        <w:rPr>
          <w:rFonts w:hint="eastAsia"/>
        </w:rPr>
        <w:t>年拨给该基金的资源比</w:t>
      </w:r>
      <w:r>
        <w:t>1989</w:t>
      </w:r>
      <w:r>
        <w:rPr>
          <w:rFonts w:hint="eastAsia"/>
        </w:rPr>
        <w:t>年多</w:t>
      </w:r>
      <w:r>
        <w:t>11</w:t>
      </w:r>
      <w:r>
        <w:rPr>
          <w:rFonts w:hint="eastAsia"/>
        </w:rPr>
        <w:t>倍。还通过源于赠款方案的文化鼓励方案，支持墨西哥艺术家在更好的条件下开展和巩固其工作</w:t>
      </w:r>
      <w:r>
        <w:rPr>
          <w:rFonts w:hint="eastAsia"/>
        </w:rPr>
        <w:t>，并向富于创造力的年轻艺术家、表演者和土著语文作家提供特别的鼓励措施。</w:t>
      </w:r>
    </w:p>
    <w:p w:rsidR="00000000" w:rsidRDefault="00901CBE">
      <w:r>
        <w:tab/>
        <w:t>492.  1995</w:t>
      </w:r>
      <w:r>
        <w:rPr>
          <w:rFonts w:hint="eastAsia"/>
        </w:rPr>
        <w:t>年全国文化艺术理事会通过</w:t>
      </w:r>
      <w:r>
        <w:t>170</w:t>
      </w:r>
      <w:r>
        <w:rPr>
          <w:rFonts w:hint="eastAsia"/>
        </w:rPr>
        <w:t>个用于促进和传播文化和艺术的分基金，支持了类似数量的文化和艺术项目；资金主要来自私人捐赠。</w:t>
      </w:r>
    </w:p>
    <w:p w:rsidR="00000000" w:rsidRDefault="00901CBE">
      <w:r>
        <w:tab/>
        <w:t xml:space="preserve">493.  </w:t>
      </w:r>
      <w:r>
        <w:rPr>
          <w:rFonts w:hint="eastAsia"/>
        </w:rPr>
        <w:t>瓜纳华托市的国际塞万提斯节继续为每年都派艺术团参与该节的大约</w:t>
      </w:r>
      <w:r>
        <w:t>30</w:t>
      </w:r>
      <w:r>
        <w:rPr>
          <w:rFonts w:hint="eastAsia"/>
        </w:rPr>
        <w:t>个国家提供一个展示艺术和文化的重要场所。在希腊文化中心还上演戏剧表演。视觉图象中心组织摄影和巡回展、会议、讲习班和录像表演。</w:t>
      </w:r>
    </w:p>
    <w:p w:rsidR="00000000" w:rsidRDefault="00901CBE">
      <w:pPr>
        <w:textAlignment w:val="center"/>
      </w:pPr>
      <w:r>
        <w:tab/>
        <w:t xml:space="preserve">494.  </w:t>
      </w:r>
      <w:r>
        <w:rPr>
          <w:rFonts w:hint="eastAsia"/>
        </w:rPr>
        <w:t>鼓励使用“</w:t>
      </w:r>
      <w:r>
        <w:t>Sépalo</w:t>
      </w:r>
      <w:r>
        <w:rPr>
          <w:rFonts w:hint="eastAsia"/>
        </w:rPr>
        <w:t>”和“文化大师”优惠卡，作为支持高质量文化活动的一种方法</w:t>
      </w:r>
      <w:r>
        <w:rPr>
          <w:rFonts w:hint="eastAsia"/>
        </w:rPr>
        <w:t>。</w:t>
      </w:r>
      <w:r>
        <w:t>1995</w:t>
      </w:r>
      <w:r>
        <w:rPr>
          <w:rFonts w:hint="eastAsia"/>
        </w:rPr>
        <w:t>年引入了</w:t>
      </w:r>
      <w:r>
        <w:t>NOTITEL</w:t>
      </w:r>
      <w:r>
        <w:rPr>
          <w:rFonts w:hint="eastAsia"/>
        </w:rPr>
        <w:t>服务，以便更多地宣传墨西哥城的文化活动；这一新服务通过电话提供关于主要文化活动的信息。</w:t>
      </w:r>
    </w:p>
    <w:p w:rsidR="00000000" w:rsidRDefault="00901CBE">
      <w:pPr>
        <w:pStyle w:val="Heading4"/>
        <w:spacing w:before="240" w:after="160"/>
      </w:pPr>
      <w:r>
        <w:rPr>
          <w:rFonts w:hint="eastAsia"/>
        </w:rPr>
        <w:t>为执行促进民众参与文化和传统艺术及手工艺的政策而建立的机构基础设施，如文化中心、博物馆、图书馆、戏院和电影院等</w:t>
      </w:r>
    </w:p>
    <w:p w:rsidR="00000000" w:rsidRDefault="00901CBE">
      <w:r>
        <w:tab/>
        <w:t xml:space="preserve">495.  </w:t>
      </w:r>
      <w:r>
        <w:rPr>
          <w:rFonts w:hint="eastAsia"/>
        </w:rPr>
        <w:t>鉴于需要建立一种革新型的机制来支持国家的知识和艺术界，</w:t>
      </w:r>
      <w:r>
        <w:t>1989</w:t>
      </w:r>
      <w:r>
        <w:rPr>
          <w:rFonts w:hint="eastAsia"/>
        </w:rPr>
        <w:t>年</w:t>
      </w:r>
      <w:r>
        <w:t>3</w:t>
      </w:r>
      <w:r>
        <w:rPr>
          <w:rFonts w:hint="eastAsia"/>
        </w:rPr>
        <w:t>月</w:t>
      </w:r>
      <w:r>
        <w:t>2</w:t>
      </w:r>
      <w:r>
        <w:rPr>
          <w:rFonts w:hint="eastAsia"/>
        </w:rPr>
        <w:t>日设立了全国文化艺术基金。该基金是随着全国文化艺术理事会的诞生而设立的，而该理事会是在一项总统政令公布之后成立的。该总统政令称“国家必须鼓励艺术和文化作品的创造并保证创造性工作者的充分自由；因此，</w:t>
      </w:r>
      <w:r>
        <w:rPr>
          <w:rFonts w:hint="eastAsia"/>
        </w:rPr>
        <w:t>国家在这一领域必须起组织和促进作用”。共和国总统委托全国文化艺术理事会建立该基金“以鼓励个人和群体创造艺术和文化作品并获取艺术方面的图书、档案和作品，以便将其作为国家遗产的一部分加以保存”。全国文化艺术基金的创立使一组知识分子和艺术家最初于</w:t>
      </w:r>
      <w:r>
        <w:t>1975</w:t>
      </w:r>
      <w:r>
        <w:rPr>
          <w:rFonts w:hint="eastAsia"/>
        </w:rPr>
        <w:t>年提出的建立一独立机构以激发创造性活动的一项长期建议变成了现实。</w:t>
      </w:r>
    </w:p>
    <w:p w:rsidR="00000000" w:rsidRDefault="00901CBE">
      <w:r>
        <w:tab/>
        <w:t xml:space="preserve">496.  </w:t>
      </w:r>
      <w:r>
        <w:rPr>
          <w:rFonts w:hint="eastAsia"/>
        </w:rPr>
        <w:t>全国文化艺术基金成立伊始便开辟了墨西哥文化史中一个前所未有的时期：它为国家、工商企业和艺术界之间的自愿联合引入了一种金融机制，用以鼓励艺术创造，无限制地尊重创造性工作者的自由，并保护和</w:t>
      </w:r>
      <w:r>
        <w:rPr>
          <w:rFonts w:hint="eastAsia"/>
        </w:rPr>
        <w:t>扩充文化遗产。但全国文化艺术基金主要是激发艺术和知识创造力的一种工具。</w:t>
      </w:r>
    </w:p>
    <w:p w:rsidR="00000000" w:rsidRDefault="00901CBE">
      <w:r>
        <w:tab/>
        <w:t xml:space="preserve">497.  </w:t>
      </w:r>
      <w:r>
        <w:rPr>
          <w:rFonts w:hint="eastAsia"/>
        </w:rPr>
        <w:t>全国文化艺术基金是作为一项信托基金设立的，从联邦政府获得了最初的资助，并由来自私营部门的可予减税的捐款加以强化。它通过关于图书馆、出版物、大众文化、文化促进和社会联络等一系列行政单位来负责保存、促进和传播文化和艺术。该基金还协调国家人类学和历史研究所、国家美术研究所和教育电台的工作，并负责各种已放权的机构，包括诸如全国手工艺品促进基金和国际塞万提斯节等由国家提供部分资助的公共信托基金和企业。</w:t>
      </w:r>
    </w:p>
    <w:p w:rsidR="00000000" w:rsidRDefault="00901CBE">
      <w:r>
        <w:tab/>
        <w:t xml:space="preserve">498.  </w:t>
      </w:r>
      <w:r>
        <w:rPr>
          <w:rFonts w:hint="eastAsia"/>
        </w:rPr>
        <w:t>全国文化艺术基金</w:t>
      </w:r>
      <w:r>
        <w:rPr>
          <w:rFonts w:hint="eastAsia"/>
        </w:rPr>
        <w:t>的设立使艺术和知识界、工商部门和公共机构的努力得以协调。这些努力以四个主要目标为基础：支持艺术创造力；保护文化遗产；加强文化传统；并促进和传播文化。为此开展了六项主要活动：对艺术创造力的支持；共同投资建立的文化项目；文化的促进和传播；国际协作；文化遗产的保护和保存；及文化传统的加强。</w:t>
      </w:r>
    </w:p>
    <w:p w:rsidR="00000000" w:rsidRDefault="00901CBE">
      <w:pPr>
        <w:spacing w:after="320"/>
        <w:textAlignment w:val="center"/>
      </w:pPr>
      <w:r>
        <w:tab/>
        <w:t xml:space="preserve">499.  </w:t>
      </w:r>
      <w:r>
        <w:rPr>
          <w:rFonts w:hint="eastAsia"/>
        </w:rPr>
        <w:t>全国文化艺术基金努力实现这些目标的根本方法是其支持创造性活动的方案；它还采取措施来促进和传播文化并巩固和保护文化遗产。该基金有以下经常性方案：文化方面的鼓励措施；文化项目和共同投资的促进；全国创造性工作者方案；文</w:t>
      </w:r>
      <w:r>
        <w:rPr>
          <w:rFonts w:hint="eastAsia"/>
        </w:rPr>
        <w:t>化遗产的保存；文化传统的加强；文化促进和传播；国际协作；和机构间协作。</w:t>
      </w:r>
    </w:p>
    <w:p w:rsidR="00000000" w:rsidRDefault="00901CBE">
      <w:pPr>
        <w:pStyle w:val="Heading4"/>
        <w:spacing w:after="160"/>
      </w:pPr>
      <w:r>
        <w:rPr>
          <w:rFonts w:hint="eastAsia"/>
        </w:rPr>
        <w:t>促进文化特性，作为个人、群体、国家和区域间相互了解的一个因素</w:t>
      </w:r>
    </w:p>
    <w:p w:rsidR="00000000" w:rsidRDefault="00901CBE">
      <w:r>
        <w:tab/>
        <w:t xml:space="preserve">500.  </w:t>
      </w:r>
      <w:r>
        <w:rPr>
          <w:rFonts w:hint="eastAsia"/>
        </w:rPr>
        <w:t>墨西哥政府认为，一个民族的主权和表达形式之一是其坚持并巩固其特性和文化的自由。因此，主权的基础是民族特性和文化及其它价值观和活动，还有作为一国的价值观和情感的最高体现的民族主义。民族主义被看作是主权的基础和墨西哥文化的活力和多样性的一种表达方式。这种民族主义的与众不同的特点是其包容性、对其它文化的尊重和与其它文化交流的开放性，因为相信通过世界文化对话，墨西哥的文</w:t>
      </w:r>
      <w:r>
        <w:rPr>
          <w:rFonts w:hint="eastAsia"/>
        </w:rPr>
        <w:t>化将会更加丰富并更充分地感受到自身的特性。</w:t>
      </w:r>
    </w:p>
    <w:p w:rsidR="00000000" w:rsidRDefault="00901CBE">
      <w:r>
        <w:tab/>
        <w:t xml:space="preserve">501.  </w:t>
      </w:r>
      <w:r>
        <w:rPr>
          <w:rFonts w:hint="eastAsia"/>
        </w:rPr>
        <w:t>历史已经决定，墨西哥的文化特性应超越该国的边界，而且墨西哥人的社区和有墨西哥血统的社区的文化和归属感应寻求彼此间更深刻的联系，从而有助于确认其文化根源并使得墨西哥政府履行保护其权利和努力改善其生活质量的责任。</w:t>
      </w:r>
    </w:p>
    <w:p w:rsidR="00000000" w:rsidRDefault="00901CBE">
      <w:r>
        <w:tab/>
        <w:t xml:space="preserve">502.  </w:t>
      </w:r>
      <w:r>
        <w:rPr>
          <w:rFonts w:hint="eastAsia"/>
        </w:rPr>
        <w:t>主权的加强对墨西哥政府意味着重新确认国家文化并树立墨西哥的国家形象，给墨西哥在世界上的现有存在注入新的生机。在其它国家传播墨西哥文化、鼓励墨西哥公民和外国人对墨西哥历史和文化价值观的了解和认识、参加关于保护文化遗产的国际协定并与其</w:t>
      </w:r>
      <w:r>
        <w:rPr>
          <w:rFonts w:hint="eastAsia"/>
        </w:rPr>
        <w:t>它国家进行教育和文化交流使墨西哥的存在得到巩固并促进了在国际一级上墨西哥的国家利益。</w:t>
      </w:r>
    </w:p>
    <w:p w:rsidR="00000000" w:rsidRDefault="00901CBE">
      <w:pPr>
        <w:tabs>
          <w:tab w:val="clear" w:pos="510"/>
          <w:tab w:val="clear" w:pos="1021"/>
          <w:tab w:val="clear" w:pos="1531"/>
          <w:tab w:val="clear" w:pos="2041"/>
        </w:tabs>
      </w:pPr>
      <w:r>
        <w:tab/>
        <w:t xml:space="preserve">503.  </w:t>
      </w:r>
      <w:r>
        <w:rPr>
          <w:rFonts w:hint="eastAsia"/>
        </w:rPr>
        <w:t>此外，《墨西哥合众国宪法》中体现的民主生活方式是行使权利和自由并不受限制地表达文化和意识形态多元化的基础。文化表达是一个社会的多元化的最为生动的表现。在其文化创造中，一个社会认可对现实的一种解释和理解方式。一个充满文化的社会更适于实现文明共存、政治上的协商一致和对意识形态的宽容。</w:t>
      </w:r>
    </w:p>
    <w:p w:rsidR="00000000" w:rsidRDefault="00901CBE">
      <w:pPr>
        <w:tabs>
          <w:tab w:val="clear" w:pos="510"/>
          <w:tab w:val="clear" w:pos="1021"/>
          <w:tab w:val="clear" w:pos="1531"/>
          <w:tab w:val="clear" w:pos="2041"/>
        </w:tabs>
      </w:pPr>
      <w:r>
        <w:tab/>
        <w:t xml:space="preserve">504.  </w:t>
      </w:r>
      <w:r>
        <w:rPr>
          <w:rFonts w:hint="eastAsia"/>
        </w:rPr>
        <w:t>墨西哥政府认为促进文化的各方面工作</w:t>
      </w:r>
      <w:r>
        <w:rPr>
          <w:rFonts w:hint="eastAsia"/>
          <w:spacing w:val="-40"/>
        </w:rPr>
        <w:t>——</w:t>
      </w:r>
      <w:r>
        <w:t xml:space="preserve"> </w:t>
      </w:r>
      <w:r>
        <w:rPr>
          <w:rFonts w:hint="eastAsia"/>
        </w:rPr>
        <w:t>文化遗产的保护、艺术创造力的鼓励和文化作品的传播</w:t>
      </w:r>
      <w:r>
        <w:rPr>
          <w:rFonts w:hint="eastAsia"/>
          <w:spacing w:val="-40"/>
        </w:rPr>
        <w:t>——</w:t>
      </w:r>
      <w:r>
        <w:t xml:space="preserve">  </w:t>
      </w:r>
      <w:r>
        <w:rPr>
          <w:rFonts w:hint="eastAsia"/>
        </w:rPr>
        <w:t>应该根据多元化和适当</w:t>
      </w:r>
      <w:r>
        <w:rPr>
          <w:rFonts w:hint="eastAsia"/>
        </w:rPr>
        <w:t>代表性的原则，在社区的广泛和日益增多的参与下进行。消除人口中各阶层和群体及国家各地区间差距的一个基本战略是扩大诸如教育，其中包括文化等基本服务的覆盖面并提高其质量，作为提高个人和社区生活质量的主要方法之一。文化提供了教育与社会和工作两方面间的联系，以期发展家庭及其成员的创造力和才干。</w:t>
      </w:r>
    </w:p>
    <w:p w:rsidR="00000000" w:rsidRDefault="00901CBE">
      <w:pPr>
        <w:tabs>
          <w:tab w:val="clear" w:pos="510"/>
          <w:tab w:val="clear" w:pos="1021"/>
          <w:tab w:val="clear" w:pos="1531"/>
          <w:tab w:val="clear" w:pos="2041"/>
        </w:tabs>
      </w:pPr>
      <w:r>
        <w:tab/>
        <w:t xml:space="preserve">505.  </w:t>
      </w:r>
      <w:r>
        <w:rPr>
          <w:rFonts w:hint="eastAsia"/>
        </w:rPr>
        <w:t>根据一项旨在大力发展墨西哥人的创造力和才干的社会政策，机构文化方案与国家教育体系的各层次间的联系为提高该国文化服务的覆盖面和效率提供了最为有效的方法之一。</w:t>
      </w:r>
    </w:p>
    <w:p w:rsidR="00000000" w:rsidRDefault="00901CBE">
      <w:pPr>
        <w:tabs>
          <w:tab w:val="clear" w:pos="510"/>
          <w:tab w:val="clear" w:pos="1021"/>
          <w:tab w:val="clear" w:pos="1531"/>
          <w:tab w:val="clear" w:pos="2041"/>
        </w:tabs>
      </w:pPr>
      <w:r>
        <w:tab/>
        <w:t xml:space="preserve">506.  </w:t>
      </w:r>
      <w:r>
        <w:rPr>
          <w:rFonts w:hint="eastAsia"/>
        </w:rPr>
        <w:t>最后必须指出，将个人或群体与其所在地区的文</w:t>
      </w:r>
      <w:r>
        <w:rPr>
          <w:rFonts w:hint="eastAsia"/>
        </w:rPr>
        <w:t>化遗产联系起来的目标最初来源于</w:t>
      </w:r>
      <w:r>
        <w:t>1991</w:t>
      </w:r>
      <w:r>
        <w:rPr>
          <w:rFonts w:hint="eastAsia"/>
        </w:rPr>
        <w:t>年的“收留一件艺术品”方案。该方案鼓励社会积极参与作为墨西哥文化遗产中宝贵部分的作品的修复。这种修复文化物品的专门而艰巨的工作需要大量资金。</w:t>
      </w:r>
    </w:p>
    <w:p w:rsidR="00000000" w:rsidRDefault="00901CBE">
      <w:pPr>
        <w:tabs>
          <w:tab w:val="clear" w:pos="510"/>
          <w:tab w:val="clear" w:pos="1021"/>
          <w:tab w:val="clear" w:pos="1531"/>
          <w:tab w:val="clear" w:pos="2041"/>
        </w:tabs>
      </w:pPr>
      <w:r>
        <w:tab/>
        <w:t xml:space="preserve">507.  </w:t>
      </w:r>
      <w:r>
        <w:rPr>
          <w:rFonts w:hint="eastAsia"/>
        </w:rPr>
        <w:t>全国文化艺术基金在这一方案中的作用是保证各委员会从私人和私人组织筹集的资源得到有效和迅速使用。在科阿韦拉、哈利斯科、莫雷洛斯、韦拉克鲁斯和尤卡坦各州，已修复了约</w:t>
      </w:r>
      <w:r>
        <w:t>150</w:t>
      </w:r>
      <w:r>
        <w:rPr>
          <w:rFonts w:hint="eastAsia"/>
        </w:rPr>
        <w:t>件可移动和不可移动的艺术品。</w:t>
      </w:r>
    </w:p>
    <w:p w:rsidR="00000000" w:rsidRDefault="00901CBE">
      <w:pPr>
        <w:pStyle w:val="Heading4"/>
        <w:spacing w:before="240" w:after="120"/>
      </w:pPr>
      <w:r>
        <w:rPr>
          <w:rFonts w:hint="eastAsia"/>
        </w:rPr>
        <w:t>促进对国家种族群体、少数民族和土著人民的文化遗产的意识和享有</w:t>
      </w:r>
    </w:p>
    <w:p w:rsidR="00000000" w:rsidRDefault="00901CBE">
      <w:r>
        <w:tab/>
        <w:t xml:space="preserve">508.  </w:t>
      </w:r>
      <w:r>
        <w:rPr>
          <w:rFonts w:hint="eastAsia"/>
        </w:rPr>
        <w:t>墨西哥有</w:t>
      </w:r>
      <w:r>
        <w:t>56</w:t>
      </w:r>
      <w:r>
        <w:rPr>
          <w:rFonts w:hint="eastAsia"/>
        </w:rPr>
        <w:t>个种族群体，居住在共和国的</w:t>
      </w:r>
      <w:r>
        <w:t>23</w:t>
      </w:r>
      <w:r>
        <w:rPr>
          <w:rFonts w:hint="eastAsia"/>
        </w:rPr>
        <w:t>个州</w:t>
      </w:r>
      <w:r>
        <w:rPr>
          <w:rFonts w:hint="eastAsia"/>
        </w:rPr>
        <w:t>，代表约</w:t>
      </w:r>
      <w:r>
        <w:t>650</w:t>
      </w:r>
      <w:r>
        <w:rPr>
          <w:rFonts w:hint="eastAsia"/>
        </w:rPr>
        <w:t>万人口，即约占该国居民的</w:t>
      </w:r>
      <w:r>
        <w:t>8.5%</w:t>
      </w:r>
      <w:r>
        <w:rPr>
          <w:rFonts w:hint="eastAsia"/>
        </w:rPr>
        <w:t>。</w:t>
      </w:r>
    </w:p>
    <w:p w:rsidR="00000000" w:rsidRDefault="00901CBE">
      <w:r>
        <w:tab/>
        <w:t xml:space="preserve">509.  </w:t>
      </w:r>
      <w:r>
        <w:rPr>
          <w:rFonts w:hint="eastAsia"/>
        </w:rPr>
        <w:t>墨西哥政府正积极促进土著人民的文化和传统的保护，与他们一同采取政策，而不仅仅是替他们采取政策。目标是控制其地理领土的减少，保护其自然资源并使用自然资源以使其受益，开展社区改善工程，扩大基本服务的覆盖面并同中间商行为做斗争，以便使《墨西哥合众国宪法》宣布的所有公民的个人保障和社会权利在土著群体的成员身上得到落实。</w:t>
      </w:r>
    </w:p>
    <w:p w:rsidR="00000000" w:rsidRDefault="00901CBE">
      <w:r>
        <w:tab/>
        <w:t>510.  1992</w:t>
      </w:r>
      <w:r>
        <w:rPr>
          <w:rFonts w:hint="eastAsia"/>
        </w:rPr>
        <w:t>年两项极为重要的、影响土著人民的改革被载入《宪法》：对关于保护其土地的《宪法》第</w:t>
      </w:r>
      <w:r>
        <w:t>27</w:t>
      </w:r>
      <w:r>
        <w:rPr>
          <w:rFonts w:hint="eastAsia"/>
        </w:rPr>
        <w:t>条的修正案和在第</w:t>
      </w:r>
      <w:r>
        <w:t>4</w:t>
      </w:r>
      <w:r>
        <w:rPr>
          <w:rFonts w:hint="eastAsia"/>
        </w:rPr>
        <w:t>条中增加的</w:t>
      </w:r>
      <w:r>
        <w:rPr>
          <w:rFonts w:hint="eastAsia"/>
        </w:rPr>
        <w:t>一段，该段承认墨西哥多文化的特征。</w:t>
      </w:r>
    </w:p>
    <w:p w:rsidR="00000000" w:rsidRDefault="00901CBE">
      <w:r>
        <w:tab/>
        <w:t xml:space="preserve">511.  </w:t>
      </w:r>
      <w:r>
        <w:rPr>
          <w:rFonts w:hint="eastAsia"/>
        </w:rPr>
        <w:t>促进土著人民文化遗产团结基金方案正在支持社区内的一系列项目，使</w:t>
      </w:r>
      <w:r>
        <w:t xml:space="preserve"> </w:t>
      </w:r>
      <w:r>
        <w:rPr>
          <w:rFonts w:hint="eastAsia"/>
        </w:rPr>
        <w:t>全国</w:t>
      </w:r>
      <w:r>
        <w:t>53</w:t>
      </w:r>
      <w:r>
        <w:rPr>
          <w:rFonts w:hint="eastAsia"/>
        </w:rPr>
        <w:t>个种族群体的约</w:t>
      </w:r>
      <w:r>
        <w:t>20</w:t>
      </w:r>
      <w:r>
        <w:rPr>
          <w:rFonts w:hint="eastAsia"/>
        </w:rPr>
        <w:t>万名成员从中受益。土著文化发展和促进方案已收到支持关于保护文化遗产的项目的请求；这些项目将使大约</w:t>
      </w:r>
      <w:r>
        <w:t>40</w:t>
      </w:r>
      <w:r>
        <w:rPr>
          <w:rFonts w:hint="eastAsia"/>
        </w:rPr>
        <w:t>个土著群体受益并有助于提高对文化多样性的尊重。</w:t>
      </w:r>
    </w:p>
    <w:p w:rsidR="00000000" w:rsidRDefault="00901CBE">
      <w:r>
        <w:tab/>
        <w:t xml:space="preserve">512.  </w:t>
      </w:r>
      <w:r>
        <w:rPr>
          <w:rFonts w:hint="eastAsia"/>
        </w:rPr>
        <w:t>墨西哥政府还在向音乐培训中心提供巨大的支持。该中心旨在将传统乐队作为土著人民生活和文化的一个重要部分加以发展、传播和巩固，尤其在瓦哈卡州；该中心已为学习</w:t>
      </w:r>
      <w:r>
        <w:t>Mixe</w:t>
      </w:r>
      <w:r>
        <w:rPr>
          <w:rFonts w:hint="eastAsia"/>
        </w:rPr>
        <w:t>、</w:t>
      </w:r>
      <w:r>
        <w:t>Chatino</w:t>
      </w:r>
      <w:r>
        <w:rPr>
          <w:rFonts w:hint="eastAsia"/>
        </w:rPr>
        <w:t>、</w:t>
      </w:r>
      <w:r>
        <w:t>Mixteco</w:t>
      </w:r>
      <w:r>
        <w:rPr>
          <w:rFonts w:hint="eastAsia"/>
        </w:rPr>
        <w:t>和</w:t>
      </w:r>
      <w:r>
        <w:t>Zapoteco</w:t>
      </w:r>
      <w:r>
        <w:rPr>
          <w:rFonts w:hint="eastAsia"/>
        </w:rPr>
        <w:t>的学生提供了培训。</w:t>
      </w:r>
    </w:p>
    <w:p w:rsidR="00000000" w:rsidRDefault="00901CBE">
      <w:r>
        <w:tab/>
        <w:t xml:space="preserve">513.  </w:t>
      </w:r>
      <w:r>
        <w:rPr>
          <w:rFonts w:hint="eastAsia"/>
        </w:rPr>
        <w:t>国家土著人民研究所关于文化遗产促进的各个方案帮助各种族群体行使其享有自己的文化生活的权利，表明并实践自己的宗教信仰，以及使用自己的语言，因为该国的种族多样性加强了墨西哥多方面的个性。土著文化发展和促进方案为保存土著群体的音乐和舞蹈、耕作仪式、传统宗教节日和手工及耕作技术提供支持。</w:t>
      </w:r>
    </w:p>
    <w:p w:rsidR="00000000" w:rsidRDefault="00901CBE">
      <w:r>
        <w:tab/>
        <w:t xml:space="preserve">514.  </w:t>
      </w:r>
      <w:r>
        <w:rPr>
          <w:rFonts w:hint="eastAsia"/>
        </w:rPr>
        <w:t>全国文化艺术基金的一个方案向土著语文作家提供特别的鼓励措施，以鼓励墨西哥各种土著语文文学作品的生产并保持土著叙述传统。获得该方案项下支持的申请必须是关于以下领域中以该国的一种土著语文</w:t>
      </w:r>
      <w:r>
        <w:rPr>
          <w:rFonts w:hint="eastAsia"/>
        </w:rPr>
        <w:t>写作的未出版的原创作品：诗歌、讲故事、编年史和历史、或戏剧和广播脚本。</w:t>
      </w:r>
    </w:p>
    <w:p w:rsidR="00000000" w:rsidRDefault="00901CBE">
      <w:r>
        <w:tab/>
        <w:t xml:space="preserve">515.  </w:t>
      </w:r>
      <w:r>
        <w:rPr>
          <w:rFonts w:hint="eastAsia"/>
        </w:rPr>
        <w:t>在教育方面，《一般教育法》和</w:t>
      </w:r>
      <w:r>
        <w:t>1994</w:t>
      </w:r>
      <w:r>
        <w:rPr>
          <w:rFonts w:hint="eastAsia"/>
        </w:rPr>
        <w:t>年</w:t>
      </w:r>
      <w:r>
        <w:t>3</w:t>
      </w:r>
      <w:r>
        <w:rPr>
          <w:rFonts w:hint="eastAsia"/>
        </w:rPr>
        <w:t>月</w:t>
      </w:r>
      <w:r>
        <w:t>26</w:t>
      </w:r>
      <w:r>
        <w:rPr>
          <w:rFonts w:hint="eastAsia"/>
        </w:rPr>
        <w:t>日公布在《联邦官方日报》上的公共教育部内部条例规定了学校课程的一些内容，即必须尊重土著语言和文化并帮助提高土著人口地区的教育标准。</w:t>
      </w:r>
    </w:p>
    <w:p w:rsidR="00000000" w:rsidRDefault="00901CBE">
      <w:pPr>
        <w:pStyle w:val="Heading4"/>
        <w:spacing w:before="240" w:after="160"/>
      </w:pPr>
      <w:r>
        <w:rPr>
          <w:rFonts w:hint="eastAsia"/>
        </w:rPr>
        <w:t>大众传播媒介在促进参与文化生活方面的作用</w:t>
      </w:r>
    </w:p>
    <w:p w:rsidR="00000000" w:rsidRDefault="00901CBE">
      <w:r>
        <w:tab/>
        <w:t xml:space="preserve">516.  </w:t>
      </w:r>
      <w:r>
        <w:rPr>
          <w:rFonts w:hint="eastAsia"/>
        </w:rPr>
        <w:t>为了保存全国文化艺术基金的活动记录并在墨西哥的艺术、知识界和工商界中建立更佳的形象，该基金采取了各种宣传措施来吸引人们注意艺术和知识界所提供的文化服务，以期扩大基金方案的覆盖面。</w:t>
      </w:r>
    </w:p>
    <w:p w:rsidR="00000000" w:rsidRDefault="00901CBE">
      <w:r>
        <w:tab/>
        <w:t xml:space="preserve">517. </w:t>
      </w:r>
      <w:r>
        <w:t xml:space="preserve"> </w:t>
      </w:r>
      <w:r>
        <w:rPr>
          <w:rFonts w:hint="eastAsia"/>
        </w:rPr>
        <w:t>一般而言，主要的日报、电视和广播网及专门杂志广泛报道墨西哥全国上下正在发生的各种文化活动。</w:t>
      </w:r>
    </w:p>
    <w:p w:rsidR="00000000" w:rsidRDefault="00901CBE">
      <w:r>
        <w:tab/>
        <w:t xml:space="preserve">518.  </w:t>
      </w:r>
      <w:r>
        <w:rPr>
          <w:rFonts w:hint="eastAsia"/>
        </w:rPr>
        <w:t>全国文化艺术理事会继续在两份日报和两份周报上公布基金支持的项目名单。教育电台每周一次播放《创造活动》节目。第</w:t>
      </w:r>
      <w:r>
        <w:t>22</w:t>
      </w:r>
      <w:r>
        <w:rPr>
          <w:rFonts w:hint="eastAsia"/>
        </w:rPr>
        <w:t>频道和电视教育卫星广播网播放《年轻创造者》系列节目。这两个节目都是由基金制作的。</w:t>
      </w:r>
    </w:p>
    <w:p w:rsidR="00000000" w:rsidRDefault="00901CBE">
      <w:r>
        <w:tab/>
        <w:t xml:space="preserve">519.  </w:t>
      </w:r>
      <w:r>
        <w:rPr>
          <w:rFonts w:hint="eastAsia"/>
        </w:rPr>
        <w:t>在广播媒介方面，全国文化艺术理事会制作旨在巩固我国民族性和文化特性的根本价值观的电视和广播节目，并从事录像、电影和文化节目的商业发行。</w:t>
      </w:r>
    </w:p>
    <w:p w:rsidR="00000000" w:rsidRDefault="00901CBE">
      <w:r>
        <w:tab/>
        <w:t xml:space="preserve">520.  </w:t>
      </w:r>
      <w:r>
        <w:rPr>
          <w:rFonts w:hint="eastAsia"/>
        </w:rPr>
        <w:t>第</w:t>
      </w:r>
      <w:r>
        <w:t>22</w:t>
      </w:r>
      <w:r>
        <w:rPr>
          <w:rFonts w:hint="eastAsia"/>
        </w:rPr>
        <w:t>频道已将其播放时间提高到平均每天</w:t>
      </w:r>
      <w:r>
        <w:t>11</w:t>
      </w:r>
      <w:r>
        <w:rPr>
          <w:rFonts w:hint="eastAsia"/>
        </w:rPr>
        <w:t>小时</w:t>
      </w:r>
      <w:r>
        <w:rPr>
          <w:rFonts w:hint="eastAsia"/>
        </w:rPr>
        <w:t>；</w:t>
      </w:r>
      <w:r>
        <w:t>40%</w:t>
      </w:r>
      <w:r>
        <w:rPr>
          <w:rFonts w:hint="eastAsia"/>
        </w:rPr>
        <w:t>的时间播放本国制作的节目，其余节目从最重要的国际文化电视目录中购买；这提供了一个适合观众口味的节目安排。第</w:t>
      </w:r>
      <w:r>
        <w:t>11</w:t>
      </w:r>
      <w:r>
        <w:rPr>
          <w:rFonts w:hint="eastAsia"/>
        </w:rPr>
        <w:t>频道播放信息、文化、社会服务和娱乐节目；教育电台以新闻方式为其调幅广播制作文化节目。</w:t>
      </w:r>
      <w:r>
        <w:t>7.6%</w:t>
      </w:r>
      <w:r>
        <w:rPr>
          <w:rFonts w:hint="eastAsia"/>
        </w:rPr>
        <w:t>的播放时间为儿童节目，此外还有儿童音乐节目的时段。</w:t>
      </w:r>
    </w:p>
    <w:p w:rsidR="00000000" w:rsidRDefault="00901CBE">
      <w:r>
        <w:tab/>
        <w:t xml:space="preserve">521.  </w:t>
      </w:r>
      <w:r>
        <w:rPr>
          <w:rFonts w:hint="eastAsia"/>
        </w:rPr>
        <w:t>墨西哥电影摄影研究所在墨西哥电影的生产和国内外的发行方面，协调和促进国家电影工业。近年发行的几部电影已经在墨西哥和国外主要电影论坛和电影节上获奖和得到提名。近年来墨西哥电影的质量有明显的提高。</w:t>
      </w:r>
    </w:p>
    <w:p w:rsidR="00000000" w:rsidRDefault="00901CBE">
      <w:r>
        <w:tab/>
        <w:t xml:space="preserve">522.  </w:t>
      </w:r>
      <w:r>
        <w:rPr>
          <w:rFonts w:hint="eastAsia"/>
        </w:rPr>
        <w:t>为支持墨西哥电影在国外的发行</w:t>
      </w:r>
      <w:r>
        <w:rPr>
          <w:rFonts w:hint="eastAsia"/>
        </w:rPr>
        <w:t>，墨西哥电影业参加了美国的森丹斯等国际活动和以下的电影节：德国柏林；哥伦比亚卡塔赫纳；西班牙韦斯卡和圣塞瓦斯蒂安；意大利威尼斯；加拿大多伦多和蒙特利尔；古巴哈瓦那等。此外，</w:t>
      </w:r>
      <w:r>
        <w:t>1995</w:t>
      </w:r>
      <w:r>
        <w:rPr>
          <w:rFonts w:hint="eastAsia"/>
        </w:rPr>
        <w:t>年完成了丘鲁武斯科·阿兹特卡股份公司摄影棚的现代化方案。</w:t>
      </w:r>
    </w:p>
    <w:p w:rsidR="00000000" w:rsidRDefault="00901CBE">
      <w:pPr>
        <w:pStyle w:val="Heading4"/>
        <w:spacing w:before="240" w:after="120"/>
      </w:pPr>
      <w:r>
        <w:rPr>
          <w:rFonts w:hint="eastAsia"/>
        </w:rPr>
        <w:t>人类文化遗产的保护和展示</w:t>
      </w:r>
    </w:p>
    <w:p w:rsidR="00000000" w:rsidRDefault="00901CBE">
      <w:r>
        <w:tab/>
        <w:t xml:space="preserve">523.  </w:t>
      </w:r>
      <w:r>
        <w:rPr>
          <w:rFonts w:hint="eastAsia"/>
        </w:rPr>
        <w:t>对任何国家来说，修复过去对理解其历史至关重要；在象墨西哥这样的国家中，这是一项非常庞大的工作，因为该国国土广阔，并具多样性且历史久远。因此，确保社会各部门参与文化遗产的爱护、维护和保护是十分重要的。</w:t>
      </w:r>
    </w:p>
    <w:p w:rsidR="00000000" w:rsidRDefault="00901CBE">
      <w:r>
        <w:tab/>
        <w:t xml:space="preserve">524.  </w:t>
      </w:r>
      <w:r>
        <w:rPr>
          <w:rFonts w:hint="eastAsia"/>
        </w:rPr>
        <w:t>全国文化艺术基金从工</w:t>
      </w:r>
      <w:r>
        <w:rPr>
          <w:rFonts w:hint="eastAsia"/>
        </w:rPr>
        <w:t>商界筹集资金，并作为金融机构负责文化机构和团体从私人来源获取的捐款的减税工作。它还与负责照管文化物品的机构协作，参与一系列促进文化遗产的保护和传播的项目。因此，通过该基金进行投资，用于修复形成墨西哥和人类文化遗产一部分的考古遗址和文化物品。</w:t>
      </w:r>
    </w:p>
    <w:p w:rsidR="00000000" w:rsidRDefault="00901CBE">
      <w:r>
        <w:tab/>
        <w:t xml:space="preserve">525.  </w:t>
      </w:r>
      <w:r>
        <w:rPr>
          <w:rFonts w:hint="eastAsia"/>
        </w:rPr>
        <w:t>为增加捐款的流量，全国文化艺术基金提供了建立特别基金的可能性，用以改善其活动的协调，或提高根据基金与财政和公共信贷部间的协议实行的减税的吸引力。该协议公布于</w:t>
      </w:r>
      <w:r>
        <w:t>1996</w:t>
      </w:r>
      <w:r>
        <w:rPr>
          <w:rFonts w:hint="eastAsia"/>
        </w:rPr>
        <w:t>年</w:t>
      </w:r>
      <w:r>
        <w:t>4</w:t>
      </w:r>
      <w:r>
        <w:rPr>
          <w:rFonts w:hint="eastAsia"/>
        </w:rPr>
        <w:t>月</w:t>
      </w:r>
      <w:r>
        <w:t>1</w:t>
      </w:r>
      <w:r>
        <w:rPr>
          <w:rFonts w:hint="eastAsia"/>
        </w:rPr>
        <w:t>日的《联邦官方日报》上。</w:t>
      </w:r>
    </w:p>
    <w:p w:rsidR="00000000" w:rsidRDefault="00901CBE">
      <w:r>
        <w:tab/>
        <w:t xml:space="preserve">526.  </w:t>
      </w:r>
      <w:r>
        <w:rPr>
          <w:rFonts w:hint="eastAsia"/>
        </w:rPr>
        <w:t>为了增加墨西哥的文化遗产，该基金利用公共和私</w:t>
      </w:r>
      <w:r>
        <w:rPr>
          <w:rFonts w:hint="eastAsia"/>
        </w:rPr>
        <w:t>人捐款，支持购买种类繁多的具有很大艺术和文化价值的物品；记录和传记档案、雕塑和装饰艺术品等。该国的文化遗产中至今已增加了</w:t>
      </w:r>
      <w:r>
        <w:t>52</w:t>
      </w:r>
      <w:r>
        <w:rPr>
          <w:rFonts w:hint="eastAsia"/>
        </w:rPr>
        <w:t>件作品。已受益的文化机构包括国家艺术博物馆、现代艺术博物馆、墨西哥图书馆、国家美术研究所的全国文学促进中心。</w:t>
      </w:r>
    </w:p>
    <w:p w:rsidR="00000000" w:rsidRDefault="00901CBE">
      <w:r>
        <w:tab/>
        <w:t xml:space="preserve">527.  </w:t>
      </w:r>
      <w:r>
        <w:rPr>
          <w:rFonts w:hint="eastAsia"/>
        </w:rPr>
        <w:t>在国家人类学和历史研究所的管理下，</w:t>
      </w:r>
      <w:r>
        <w:t>141</w:t>
      </w:r>
      <w:r>
        <w:rPr>
          <w:rFonts w:hint="eastAsia"/>
        </w:rPr>
        <w:t>个考古遗址、</w:t>
      </w:r>
      <w:r>
        <w:t>105</w:t>
      </w:r>
      <w:r>
        <w:rPr>
          <w:rFonts w:hint="eastAsia"/>
        </w:rPr>
        <w:t>座历史名胜和</w:t>
      </w:r>
      <w:r>
        <w:t>106</w:t>
      </w:r>
      <w:r>
        <w:rPr>
          <w:rFonts w:hint="eastAsia"/>
        </w:rPr>
        <w:t>座博物馆目前正在向公众开放；它们在</w:t>
      </w:r>
      <w:r>
        <w:t>1995</w:t>
      </w:r>
      <w:r>
        <w:rPr>
          <w:rFonts w:hint="eastAsia"/>
        </w:rPr>
        <w:t>年吸引了</w:t>
      </w:r>
      <w:r>
        <w:t>1,640</w:t>
      </w:r>
      <w:r>
        <w:rPr>
          <w:rFonts w:hint="eastAsia"/>
        </w:rPr>
        <w:t>万参观者。大型和小型的维修项目正在展开，同时采取措施修复和保护这些古迹和物品，以改善设施的运作，特别是提高其安全性。</w:t>
      </w:r>
    </w:p>
    <w:p w:rsidR="00000000" w:rsidRDefault="00901CBE">
      <w:r>
        <w:tab/>
        <w:t>528.</w:t>
      </w:r>
      <w:r>
        <w:t xml:space="preserve">  </w:t>
      </w:r>
      <w:r>
        <w:rPr>
          <w:rFonts w:hint="eastAsia"/>
        </w:rPr>
        <w:t>国家美术研究所负责管理</w:t>
      </w:r>
      <w:r>
        <w:t>26</w:t>
      </w:r>
      <w:r>
        <w:rPr>
          <w:rFonts w:hint="eastAsia"/>
        </w:rPr>
        <w:t>座博物馆和美术馆。</w:t>
      </w:r>
      <w:r>
        <w:t>1995</w:t>
      </w:r>
      <w:r>
        <w:rPr>
          <w:rFonts w:hint="eastAsia"/>
        </w:rPr>
        <w:t>年观众达</w:t>
      </w:r>
      <w:r>
        <w:t>160</w:t>
      </w:r>
      <w:r>
        <w:rPr>
          <w:rFonts w:hint="eastAsia"/>
        </w:rPr>
        <w:t>万。同年修复了</w:t>
      </w:r>
      <w:r>
        <w:t>2,156</w:t>
      </w:r>
      <w:r>
        <w:rPr>
          <w:rFonts w:hint="eastAsia"/>
        </w:rPr>
        <w:t>平方米的壁画、</w:t>
      </w:r>
      <w:r>
        <w:t>690</w:t>
      </w:r>
      <w:r>
        <w:rPr>
          <w:rFonts w:hint="eastAsia"/>
        </w:rPr>
        <w:t>件绘画和</w:t>
      </w:r>
      <w:r>
        <w:t>291</w:t>
      </w:r>
      <w:r>
        <w:rPr>
          <w:rFonts w:hint="eastAsia"/>
        </w:rPr>
        <w:t>件其它艺术作品。</w:t>
      </w:r>
    </w:p>
    <w:p w:rsidR="00000000" w:rsidRDefault="00901CBE">
      <w:pPr>
        <w:tabs>
          <w:tab w:val="clear" w:pos="510"/>
          <w:tab w:val="clear" w:pos="1021"/>
          <w:tab w:val="clear" w:pos="1531"/>
          <w:tab w:val="clear" w:pos="2041"/>
        </w:tabs>
      </w:pPr>
      <w:r>
        <w:tab/>
        <w:t xml:space="preserve">529.  </w:t>
      </w:r>
      <w:r>
        <w:rPr>
          <w:rFonts w:hint="eastAsia"/>
        </w:rPr>
        <w:t>全国文化遗产保护委员会鼓励建立地方委员会，</w:t>
      </w:r>
      <w:r>
        <w:t>1995</w:t>
      </w:r>
      <w:r>
        <w:rPr>
          <w:rFonts w:hint="eastAsia"/>
        </w:rPr>
        <w:t>年底有</w:t>
      </w:r>
      <w:r>
        <w:t xml:space="preserve"> 76</w:t>
      </w:r>
      <w:r>
        <w:rPr>
          <w:rFonts w:hint="eastAsia"/>
        </w:rPr>
        <w:t>个地方委员会在运作。这些委员会通过使用来自私营部门和公众的资源，采取措施来翻新和修复被视为历史和文化遗产一部分的古迹和可移动的物品。应提请注意在下加利福尼亚、伊达尔格、瓜纳华托、墨西哥、奇瓦瓦和莫雷洛斯各州展开的项目。</w:t>
      </w:r>
    </w:p>
    <w:p w:rsidR="00000000" w:rsidRDefault="00901CBE">
      <w:pPr>
        <w:pStyle w:val="Heading4"/>
        <w:spacing w:before="240" w:after="120"/>
      </w:pPr>
      <w:r>
        <w:rPr>
          <w:rFonts w:hint="eastAsia"/>
        </w:rPr>
        <w:t>保护艺术创造和表演，包括传播这些活动结果的自由的立法</w:t>
      </w:r>
    </w:p>
    <w:p w:rsidR="00000000" w:rsidRDefault="00901CBE">
      <w:r>
        <w:tab/>
        <w:t xml:space="preserve">530.  </w:t>
      </w:r>
      <w:r>
        <w:rPr>
          <w:rFonts w:hint="eastAsia"/>
        </w:rPr>
        <w:t>公</w:t>
      </w:r>
      <w:r>
        <w:rPr>
          <w:rFonts w:hint="eastAsia"/>
        </w:rPr>
        <w:t>布于</w:t>
      </w:r>
      <w:r>
        <w:t>1996</w:t>
      </w:r>
      <w:r>
        <w:rPr>
          <w:rFonts w:hint="eastAsia"/>
        </w:rPr>
        <w:t>年</w:t>
      </w:r>
      <w:r>
        <w:t>12</w:t>
      </w:r>
      <w:r>
        <w:rPr>
          <w:rFonts w:hint="eastAsia"/>
        </w:rPr>
        <w:t>月</w:t>
      </w:r>
      <w:r>
        <w:t>24</w:t>
      </w:r>
      <w:r>
        <w:rPr>
          <w:rFonts w:hint="eastAsia"/>
        </w:rPr>
        <w:t>日《联邦官方日报》上的《联邦版权法》实施了《墨西哥合众国宪法》第</w:t>
      </w:r>
      <w:r>
        <w:t>28</w:t>
      </w:r>
      <w:r>
        <w:rPr>
          <w:rFonts w:hint="eastAsia"/>
        </w:rPr>
        <w:t>条的规定。该法向创造性作品和艺术表演提供了广泛的保护：</w:t>
      </w:r>
    </w:p>
    <w:p w:rsidR="00000000" w:rsidRDefault="00901CBE">
      <w:pPr>
        <w:ind w:left="518"/>
      </w:pPr>
      <w:r>
        <w:tab/>
      </w:r>
      <w:r>
        <w:rPr>
          <w:rFonts w:hint="eastAsia"/>
        </w:rPr>
        <w:t>“第</w:t>
      </w:r>
      <w:r>
        <w:t>1</w:t>
      </w:r>
      <w:r>
        <w:rPr>
          <w:rFonts w:hint="eastAsia"/>
        </w:rPr>
        <w:t>条</w:t>
      </w:r>
      <w:r>
        <w:t xml:space="preserve">.  </w:t>
      </w:r>
      <w:r>
        <w:rPr>
          <w:rFonts w:hint="eastAsia"/>
        </w:rPr>
        <w:t>［……］旨在保护和促进国家的文化遗产，并保护作家、翻译者和表演者、出版者、制作者和广播者对其所有表现形式的文学或艺术作品、其译作过表演、其出版物、其录音或录像作品及其广播节目的权利，并保护其它知识产权。</w:t>
      </w:r>
    </w:p>
    <w:p w:rsidR="00000000" w:rsidRDefault="00901CBE">
      <w:pPr>
        <w:ind w:left="518"/>
      </w:pPr>
      <w:r>
        <w:tab/>
      </w:r>
      <w:r>
        <w:rPr>
          <w:rFonts w:hint="eastAsia"/>
        </w:rPr>
        <w:t>第</w:t>
      </w:r>
      <w:r>
        <w:t>2</w:t>
      </w:r>
      <w:r>
        <w:rPr>
          <w:rFonts w:hint="eastAsia"/>
        </w:rPr>
        <w:t>条</w:t>
      </w:r>
      <w:r>
        <w:t xml:space="preserve">.  </w:t>
      </w:r>
      <w:r>
        <w:rPr>
          <w:rFonts w:hint="eastAsia"/>
        </w:rPr>
        <w:t>本法的规定符合公共和社会利益并应在国家领土范围内得到遵守。由联邦执行官通过国家版权研究所和在本法预见的情形中通过墨西哥工业财产研究</w:t>
      </w:r>
      <w:r>
        <w:rPr>
          <w:rFonts w:hint="eastAsia"/>
        </w:rPr>
        <w:t>所负责这些规定的行政适用。</w:t>
      </w:r>
    </w:p>
    <w:p w:rsidR="00000000" w:rsidRDefault="00901CBE">
      <w:pPr>
        <w:ind w:left="518"/>
      </w:pPr>
      <w:r>
        <w:tab/>
      </w:r>
      <w:r>
        <w:rPr>
          <w:rFonts w:hint="eastAsia"/>
        </w:rPr>
        <w:t>第</w:t>
      </w:r>
      <w:r>
        <w:t>5</w:t>
      </w:r>
      <w:r>
        <w:rPr>
          <w:rFonts w:hint="eastAsia"/>
        </w:rPr>
        <w:t>条</w:t>
      </w:r>
      <w:r>
        <w:t xml:space="preserve">.  </w:t>
      </w:r>
      <w:r>
        <w:rPr>
          <w:rFonts w:hint="eastAsia"/>
        </w:rPr>
        <w:t>作品自被固定于一种物质媒介之时起就得到本法的保护，而不论作品的价值、目的和表达方式。对版权和有关权利的承认不应需要任何形式的登记或文件，并不应履行任何手续。</w:t>
      </w:r>
    </w:p>
    <w:p w:rsidR="00000000" w:rsidRDefault="00901CBE">
      <w:pPr>
        <w:ind w:left="518"/>
      </w:pPr>
      <w:r>
        <w:tab/>
      </w:r>
      <w:r>
        <w:rPr>
          <w:rFonts w:hint="eastAsia"/>
        </w:rPr>
        <w:t>第</w:t>
      </w:r>
      <w:r>
        <w:t>11</w:t>
      </w:r>
      <w:r>
        <w:rPr>
          <w:rFonts w:hint="eastAsia"/>
        </w:rPr>
        <w:t>条</w:t>
      </w:r>
      <w:r>
        <w:t xml:space="preserve">.  </w:t>
      </w:r>
      <w:r>
        <w:rPr>
          <w:rFonts w:hint="eastAsia"/>
        </w:rPr>
        <w:t>版权的授予构成国家对本法第</w:t>
      </w:r>
      <w:r>
        <w:t>13</w:t>
      </w:r>
      <w:r>
        <w:rPr>
          <w:rFonts w:hint="eastAsia"/>
        </w:rPr>
        <w:t>条提及的文学和艺术作品的创造者的承认。该条规定应承认以下几类作品的版权：</w:t>
      </w:r>
    </w:p>
    <w:p w:rsidR="00000000" w:rsidRDefault="00901CBE" w:rsidP="00901CBE">
      <w:pPr>
        <w:numPr>
          <w:ilvl w:val="0"/>
          <w:numId w:val="45"/>
        </w:numPr>
      </w:pPr>
      <w:r>
        <w:rPr>
          <w:rFonts w:hint="eastAsia"/>
        </w:rPr>
        <w:t>文学；</w:t>
      </w:r>
    </w:p>
    <w:p w:rsidR="00000000" w:rsidRDefault="00901CBE" w:rsidP="00901CBE">
      <w:pPr>
        <w:numPr>
          <w:ilvl w:val="0"/>
          <w:numId w:val="45"/>
        </w:numPr>
      </w:pPr>
      <w:r>
        <w:rPr>
          <w:rFonts w:hint="eastAsia"/>
        </w:rPr>
        <w:t>有或没有歌词的音乐剧；</w:t>
      </w:r>
    </w:p>
    <w:p w:rsidR="00000000" w:rsidRDefault="00901CBE" w:rsidP="00901CBE">
      <w:pPr>
        <w:numPr>
          <w:ilvl w:val="0"/>
          <w:numId w:val="45"/>
        </w:numPr>
      </w:pPr>
      <w:r>
        <w:rPr>
          <w:rFonts w:hint="eastAsia"/>
        </w:rPr>
        <w:t>戏剧；</w:t>
      </w:r>
    </w:p>
    <w:p w:rsidR="00000000" w:rsidRDefault="00901CBE" w:rsidP="00901CBE">
      <w:pPr>
        <w:numPr>
          <w:ilvl w:val="0"/>
          <w:numId w:val="45"/>
        </w:numPr>
      </w:pPr>
      <w:r>
        <w:rPr>
          <w:rFonts w:hint="eastAsia"/>
        </w:rPr>
        <w:t>舞蹈；</w:t>
      </w:r>
    </w:p>
    <w:p w:rsidR="00000000" w:rsidRDefault="00901CBE" w:rsidP="00901CBE">
      <w:pPr>
        <w:numPr>
          <w:ilvl w:val="0"/>
          <w:numId w:val="45"/>
        </w:numPr>
      </w:pPr>
      <w:r>
        <w:rPr>
          <w:rFonts w:hint="eastAsia"/>
        </w:rPr>
        <w:t>绘画或素描</w:t>
      </w:r>
    </w:p>
    <w:p w:rsidR="00000000" w:rsidRDefault="00901CBE" w:rsidP="00901CBE">
      <w:pPr>
        <w:numPr>
          <w:ilvl w:val="0"/>
          <w:numId w:val="45"/>
        </w:numPr>
      </w:pPr>
      <w:r>
        <w:rPr>
          <w:rFonts w:hint="eastAsia"/>
        </w:rPr>
        <w:t>雕塑和其它塑料作品等。</w:t>
      </w:r>
    </w:p>
    <w:p w:rsidR="00000000" w:rsidRDefault="00901CBE">
      <w:pPr>
        <w:ind w:left="518"/>
      </w:pPr>
      <w:r>
        <w:tab/>
      </w:r>
      <w:r>
        <w:rPr>
          <w:rFonts w:hint="eastAsia"/>
        </w:rPr>
        <w:t>第</w:t>
      </w:r>
      <w:r>
        <w:t>15</w:t>
      </w:r>
      <w:r>
        <w:rPr>
          <w:rFonts w:hint="eastAsia"/>
        </w:rPr>
        <w:t>条</w:t>
      </w:r>
      <w:r>
        <w:t xml:space="preserve">.  </w:t>
      </w:r>
      <w:r>
        <w:rPr>
          <w:rFonts w:hint="eastAsia"/>
        </w:rPr>
        <w:t>出版于期刊或评论或者由广播或电视播放，或通过其它媒介传播的文学和艺术作品，不应因此而丧失法律</w:t>
      </w:r>
      <w:r>
        <w:rPr>
          <w:rFonts w:hint="eastAsia"/>
        </w:rPr>
        <w:t>保护。”</w:t>
      </w:r>
    </w:p>
    <w:p w:rsidR="00000000" w:rsidRDefault="00901CBE">
      <w:pPr>
        <w:pStyle w:val="Heading4"/>
        <w:spacing w:before="240" w:after="120"/>
      </w:pPr>
      <w:r>
        <w:rPr>
          <w:rFonts w:hint="eastAsia"/>
        </w:rPr>
        <w:t>文化和艺术领域的专业教育</w:t>
      </w:r>
    </w:p>
    <w:p w:rsidR="00000000" w:rsidRDefault="00901CBE">
      <w:r>
        <w:tab/>
        <w:t xml:space="preserve">531.  </w:t>
      </w:r>
      <w:r>
        <w:rPr>
          <w:rFonts w:hint="eastAsia"/>
        </w:rPr>
        <w:t>学校的有形建筑物及其设备得到了特别关注。各种设施已被重新改装，在本报告所述期间成立了国家艺术中心，其宗旨是将在墨西哥负责教授艺术学科的各种学校集中在一个地方。</w:t>
      </w:r>
    </w:p>
    <w:p w:rsidR="00000000" w:rsidRDefault="00901CBE">
      <w:r>
        <w:tab/>
        <w:t xml:space="preserve">532.  </w:t>
      </w:r>
      <w:r>
        <w:rPr>
          <w:rFonts w:hint="eastAsia"/>
        </w:rPr>
        <w:t>国家艺术中心是作为一个按高标准和在跨学科的基础上培训墨西哥艺术家的机构而成立的。因此，除了将其四所学校和四座研究中心迁到同一地点外，该中心开展了一个巨大的、影响深远的学术改组方案，旨在更新其课程，提高艺术科目教师的培训，并巩固教学与研究和专业工作间的联系。</w:t>
      </w:r>
    </w:p>
    <w:p w:rsidR="00000000" w:rsidRDefault="00901CBE">
      <w:r>
        <w:tab/>
        <w:t>533.  1995</w:t>
      </w:r>
      <w:r>
        <w:rPr>
          <w:rFonts w:hint="eastAsia"/>
        </w:rPr>
        <w:t>年，有</w:t>
      </w:r>
      <w:r>
        <w:t xml:space="preserve"> </w:t>
      </w:r>
      <w:r>
        <w:t>12</w:t>
      </w:r>
      <w:r>
        <w:rPr>
          <w:rFonts w:hint="eastAsia"/>
        </w:rPr>
        <w:t>个电影屏幕的多媒体中心和具有文化扩展方案的艺术图书馆接待了</w:t>
      </w:r>
      <w:r>
        <w:t>355,175</w:t>
      </w:r>
      <w:r>
        <w:rPr>
          <w:rFonts w:hint="eastAsia"/>
        </w:rPr>
        <w:t>人。国家艺术中心受到了艺术界和墨西哥公众的欢迎。国家美术研究所继续在艺术家培训方面起重要作用：</w:t>
      </w:r>
      <w:r>
        <w:t>1995</w:t>
      </w:r>
      <w:r>
        <w:rPr>
          <w:rFonts w:hint="eastAsia"/>
        </w:rPr>
        <w:t>年，</w:t>
      </w:r>
      <w:r>
        <w:t>17,466</w:t>
      </w:r>
      <w:r>
        <w:rPr>
          <w:rFonts w:hint="eastAsia"/>
        </w:rPr>
        <w:t>名学生学习了艺术科目中的基本、初中、高中和更高的课程，国家教育系统中有</w:t>
      </w:r>
      <w:r>
        <w:t xml:space="preserve"> 508,500</w:t>
      </w:r>
      <w:r>
        <w:rPr>
          <w:rFonts w:hint="eastAsia"/>
        </w:rPr>
        <w:t>名儿童被教授了艺术科目。</w:t>
      </w:r>
    </w:p>
    <w:p w:rsidR="00000000" w:rsidRDefault="00901CBE">
      <w:r>
        <w:tab/>
        <w:t xml:space="preserve">534.  </w:t>
      </w:r>
      <w:r>
        <w:rPr>
          <w:rFonts w:hint="eastAsia"/>
        </w:rPr>
        <w:t>国家艺术中心的建立引起了其它艺术学校的革新和更新；国家美术研究所也正日益注重课程和方案的更新、课程设计新方法的采纳和一般艺术科目的教学。</w:t>
      </w:r>
    </w:p>
    <w:p w:rsidR="00000000" w:rsidRDefault="00901CBE">
      <w:r>
        <w:tab/>
        <w:t xml:space="preserve">535.  </w:t>
      </w:r>
      <w:r>
        <w:rPr>
          <w:rFonts w:hint="eastAsia"/>
        </w:rPr>
        <w:t>此外，构成国家人类学和历史研究所教学体系</w:t>
      </w:r>
      <w:r>
        <w:rPr>
          <w:rFonts w:hint="eastAsia"/>
        </w:rPr>
        <w:t>的国家人类学和历史学校和国家修复和博物馆科学学校在</w:t>
      </w:r>
      <w:r>
        <w:t>1995</w:t>
      </w:r>
      <w:r>
        <w:rPr>
          <w:rFonts w:hint="eastAsia"/>
        </w:rPr>
        <w:t>年为</w:t>
      </w:r>
      <w:r>
        <w:t>1,853</w:t>
      </w:r>
      <w:r>
        <w:rPr>
          <w:rFonts w:hint="eastAsia"/>
        </w:rPr>
        <w:t>名学生提供了学位课程，并增加了课时数和实地工作量。</w:t>
      </w:r>
    </w:p>
    <w:p w:rsidR="00000000" w:rsidRDefault="00901CBE">
      <w:r>
        <w:tab/>
        <w:t xml:space="preserve">536.  </w:t>
      </w:r>
      <w:r>
        <w:rPr>
          <w:rFonts w:hint="eastAsia"/>
        </w:rPr>
        <w:t>电影摄影培训中心正在扩大其作为墨西哥电影的新技术人员和导演的来源的作用并扩展其作为该国电影摄影文化的促进者的工作。</w:t>
      </w:r>
    </w:p>
    <w:p w:rsidR="00000000" w:rsidRDefault="00901CBE">
      <w:pPr>
        <w:pStyle w:val="Heading4"/>
        <w:spacing w:before="240" w:after="120"/>
      </w:pPr>
      <w:r>
        <w:rPr>
          <w:rFonts w:hint="eastAsia"/>
        </w:rPr>
        <w:t>为保护、发展和传播文化而采取的其它措施</w:t>
      </w:r>
    </w:p>
    <w:p w:rsidR="00000000" w:rsidRDefault="00901CBE">
      <w:r>
        <w:tab/>
        <w:t xml:space="preserve">537.  </w:t>
      </w:r>
      <w:r>
        <w:rPr>
          <w:rFonts w:hint="eastAsia"/>
        </w:rPr>
        <w:t>创造性工作者全国制度是墨西哥所做的一次主要努力和一个坚定回应，以支持在艺术领域工作的人士的创造性职业从而使墨西哥受益，并向他们提供更为有利的工作条件。该制度用两个奖项鼓励该国的知识创造者。</w:t>
      </w:r>
    </w:p>
    <w:p w:rsidR="00000000" w:rsidRDefault="00901CBE" w:rsidP="00901CBE">
      <w:pPr>
        <w:numPr>
          <w:ilvl w:val="0"/>
          <w:numId w:val="46"/>
        </w:numPr>
      </w:pPr>
      <w:r>
        <w:rPr>
          <w:rFonts w:hint="eastAsia"/>
          <w:u w:val="single"/>
        </w:rPr>
        <w:t>艺术创造者</w:t>
      </w:r>
      <w:r>
        <w:rPr>
          <w:rFonts w:hint="eastAsia"/>
        </w:rPr>
        <w:t>。该</w:t>
      </w:r>
      <w:r>
        <w:rPr>
          <w:rFonts w:hint="eastAsia"/>
        </w:rPr>
        <w:t>奖旨在鼓励制作了高质量作品、其天才丰富了墨西哥文化遗产的艺术家的创造性工作；</w:t>
      </w:r>
    </w:p>
    <w:p w:rsidR="00000000" w:rsidRDefault="00901CBE" w:rsidP="00901CBE">
      <w:pPr>
        <w:numPr>
          <w:ilvl w:val="0"/>
          <w:numId w:val="46"/>
        </w:numPr>
      </w:pPr>
      <w:r>
        <w:rPr>
          <w:rFonts w:hint="eastAsia"/>
          <w:u w:val="single"/>
        </w:rPr>
        <w:t>荣誉创造者</w:t>
      </w:r>
      <w:r>
        <w:rPr>
          <w:rFonts w:hint="eastAsia"/>
        </w:rPr>
        <w:t>。该奖授予那些除创造艺术作品外，对墨西哥文化遗产的丰富做出过重大贡献并参与了未来几代艺术家的培训的人士。</w:t>
      </w:r>
    </w:p>
    <w:p w:rsidR="00000000" w:rsidRDefault="00901CBE">
      <w:r>
        <w:tab/>
        <w:t xml:space="preserve">538.  </w:t>
      </w:r>
      <w:r>
        <w:rPr>
          <w:rFonts w:hint="eastAsia"/>
        </w:rPr>
        <w:t>由全国文化艺术理事会的其它机构开展的方案向文学作品的翻译、独立出版或与国家美术研究所合作出版的期刊提供一年的赠款。</w:t>
      </w:r>
    </w:p>
    <w:p w:rsidR="00000000" w:rsidRDefault="00901CBE">
      <w:r>
        <w:tab/>
        <w:t xml:space="preserve">539.  </w:t>
      </w:r>
      <w:r>
        <w:rPr>
          <w:rFonts w:hint="eastAsia"/>
        </w:rPr>
        <w:t>文化电视节目制作全国系统通过第</w:t>
      </w:r>
      <w:r>
        <w:t>22</w:t>
      </w:r>
      <w:r>
        <w:rPr>
          <w:rFonts w:hint="eastAsia"/>
        </w:rPr>
        <w:t>频道和教育及文化广播全国网支持两个文化系列的制作：“战争与图像：</w:t>
      </w:r>
      <w:r>
        <w:t xml:space="preserve"> </w:t>
      </w:r>
      <w:r>
        <w:rPr>
          <w:rFonts w:hint="eastAsia"/>
        </w:rPr>
        <w:t>文献记载的美国与墨西哥间之斗争”和“女探险者”。</w:t>
      </w:r>
    </w:p>
    <w:p w:rsidR="00000000" w:rsidRDefault="00901CBE">
      <w:pPr>
        <w:pStyle w:val="Heading4"/>
        <w:spacing w:before="240" w:after="120"/>
      </w:pPr>
      <w:r>
        <w:rPr>
          <w:rFonts w:hint="eastAsia"/>
        </w:rPr>
        <w:t>有关土著和其它处境不利和</w:t>
      </w:r>
      <w:r>
        <w:rPr>
          <w:rFonts w:hint="eastAsia"/>
        </w:rPr>
        <w:t>特别易受害群体参与该国文化和艺术生活的积极效果、困难和失败</w:t>
      </w:r>
    </w:p>
    <w:p w:rsidR="00000000" w:rsidRDefault="00901CBE">
      <w:r>
        <w:tab/>
        <w:t xml:space="preserve">540.  </w:t>
      </w:r>
      <w:r>
        <w:rPr>
          <w:rFonts w:hint="eastAsia"/>
        </w:rPr>
        <w:t>《宪法》第</w:t>
      </w:r>
      <w:r>
        <w:t>4</w:t>
      </w:r>
      <w:r>
        <w:rPr>
          <w:rFonts w:hint="eastAsia"/>
        </w:rPr>
        <w:t>条第一段承认墨西哥是一个最初以土著民族为基础、由多文化组成的国家，因而法律必须成为保护和促进土著人民的语言、文化、习惯、风俗、资源和特殊社会组织形式的工具。</w:t>
      </w:r>
    </w:p>
    <w:p w:rsidR="00000000" w:rsidRDefault="00901CBE">
      <w:r>
        <w:tab/>
        <w:t xml:space="preserve">541.  </w:t>
      </w:r>
      <w:r>
        <w:rPr>
          <w:rFonts w:hint="eastAsia"/>
        </w:rPr>
        <w:t>全国文化艺术理事会鼓励旨在能惠及所有墨西哥人并确保其文化得到适当保护的研究。墨西哥是一个典型的多元化国家，其文化被视为由地区和地方创造组成的一个巨大的马赛克，必须加以保护和丰富。然而，该国仍有一些地区和群体，尤其是土著地区和群体，在获得文化产品和服务和对</w:t>
      </w:r>
      <w:r>
        <w:rPr>
          <w:rFonts w:hint="eastAsia"/>
        </w:rPr>
        <w:t>创造性活动的鼓励措施方面十分欠缺和落后。</w:t>
      </w:r>
    </w:p>
    <w:p w:rsidR="00000000" w:rsidRDefault="00901CBE">
      <w:pPr>
        <w:pStyle w:val="Heading4"/>
        <w:spacing w:before="240" w:after="120"/>
      </w:pPr>
      <w:r>
        <w:rPr>
          <w:rFonts w:hint="eastAsia"/>
        </w:rPr>
        <w:t>为实现人人有权得益于对其创作的任何文学或艺术作品的精神和物质利益的保护的立法和其它措施</w:t>
      </w:r>
    </w:p>
    <w:p w:rsidR="00000000" w:rsidRDefault="00901CBE">
      <w:r>
        <w:tab/>
        <w:t xml:space="preserve">542.  </w:t>
      </w:r>
      <w:r>
        <w:rPr>
          <w:rFonts w:hint="eastAsia"/>
        </w:rPr>
        <w:t>实行《宪法》第</w:t>
      </w:r>
      <w:r>
        <w:t>28</w:t>
      </w:r>
      <w:r>
        <w:rPr>
          <w:rFonts w:hint="eastAsia"/>
        </w:rPr>
        <w:t>条的《联邦版权法》在精神权利方面规定作者是与其创造的作品有关的这种权利的“唯一、原始和永久的持有人”：</w:t>
      </w:r>
    </w:p>
    <w:p w:rsidR="00000000" w:rsidRDefault="00901CBE">
      <w:pPr>
        <w:ind w:left="518"/>
      </w:pPr>
      <w:r>
        <w:tab/>
      </w:r>
      <w:r>
        <w:rPr>
          <w:rFonts w:hint="eastAsia"/>
        </w:rPr>
        <w:t>“第</w:t>
      </w:r>
      <w:r>
        <w:t>20</w:t>
      </w:r>
      <w:r>
        <w:rPr>
          <w:rFonts w:hint="eastAsia"/>
        </w:rPr>
        <w:t>条</w:t>
      </w:r>
      <w:r>
        <w:t xml:space="preserve">.  </w:t>
      </w:r>
      <w:r>
        <w:rPr>
          <w:rFonts w:hint="eastAsia"/>
        </w:rPr>
        <w:t>精神权利的行使属于作品的创造者本人和其继承人。如果没有继承人，或在作品属于公共领域、匿名作品或为本法第七部所保护的情况下，国家应根据下一条款行使权利，前提是在所有情况下，该作品有益国家的文化遗产。</w:t>
      </w:r>
    </w:p>
    <w:p w:rsidR="00000000" w:rsidRDefault="00901CBE">
      <w:pPr>
        <w:ind w:left="518"/>
      </w:pPr>
      <w:r>
        <w:tab/>
      </w:r>
      <w:r>
        <w:rPr>
          <w:rFonts w:hint="eastAsia"/>
        </w:rPr>
        <w:t>精神权利的持有人可以在任何时</w:t>
      </w:r>
      <w:r>
        <w:rPr>
          <w:rFonts w:hint="eastAsia"/>
        </w:rPr>
        <w:t>候：</w:t>
      </w:r>
    </w:p>
    <w:p w:rsidR="00000000" w:rsidRDefault="00901CBE" w:rsidP="00901CBE">
      <w:pPr>
        <w:numPr>
          <w:ilvl w:val="0"/>
          <w:numId w:val="47"/>
        </w:numPr>
      </w:pPr>
      <w:r>
        <w:rPr>
          <w:rFonts w:hint="eastAsia"/>
        </w:rPr>
        <w:t>决定其作品是否被传播并以何种形式传播或是否不出版；</w:t>
      </w:r>
    </w:p>
    <w:p w:rsidR="00000000" w:rsidRDefault="00901CBE" w:rsidP="00901CBE">
      <w:pPr>
        <w:numPr>
          <w:ilvl w:val="0"/>
          <w:numId w:val="47"/>
        </w:numPr>
      </w:pPr>
      <w:r>
        <w:rPr>
          <w:rFonts w:hint="eastAsia"/>
        </w:rPr>
        <w:t>要求承认其作为所创造作品的作者的地位，并要求有权决定作品以匿名还是笔名方式传播；</w:t>
      </w:r>
    </w:p>
    <w:p w:rsidR="00000000" w:rsidRDefault="00901CBE" w:rsidP="00901CBE">
      <w:pPr>
        <w:numPr>
          <w:ilvl w:val="0"/>
          <w:numId w:val="47"/>
        </w:numPr>
      </w:pPr>
      <w:r>
        <w:rPr>
          <w:rFonts w:hint="eastAsia"/>
        </w:rPr>
        <w:t>要求防止对作品的任何歪曲、肢解或其它修改，并防止损毁作品声誉或破坏其作者名声的任何针对作品的行动或攻击；</w:t>
      </w:r>
    </w:p>
    <w:p w:rsidR="00000000" w:rsidRDefault="00901CBE" w:rsidP="00901CBE">
      <w:pPr>
        <w:numPr>
          <w:ilvl w:val="0"/>
          <w:numId w:val="47"/>
        </w:numPr>
      </w:pPr>
      <w:r>
        <w:rPr>
          <w:rFonts w:hint="eastAsia"/>
        </w:rPr>
        <w:t>更改其作品；</w:t>
      </w:r>
    </w:p>
    <w:p w:rsidR="00000000" w:rsidRDefault="00901CBE" w:rsidP="00901CBE">
      <w:pPr>
        <w:numPr>
          <w:ilvl w:val="0"/>
          <w:numId w:val="47"/>
        </w:numPr>
      </w:pPr>
      <w:r>
        <w:rPr>
          <w:rFonts w:hint="eastAsia"/>
        </w:rPr>
        <w:t>停止其作品的销售或表演；并</w:t>
      </w:r>
    </w:p>
    <w:p w:rsidR="00000000" w:rsidRDefault="00901CBE" w:rsidP="00901CBE">
      <w:pPr>
        <w:numPr>
          <w:ilvl w:val="0"/>
          <w:numId w:val="47"/>
        </w:numPr>
      </w:pPr>
      <w:r>
        <w:rPr>
          <w:rFonts w:hint="eastAsia"/>
        </w:rPr>
        <w:t>要求非其创造的作品不归其名下。作品非其创造而被归入其名下的任何人可以行使本段提及的权利。”</w:t>
      </w:r>
    </w:p>
    <w:p w:rsidR="00000000" w:rsidRDefault="00901CBE">
      <w:r>
        <w:tab/>
        <w:t xml:space="preserve">543.  </w:t>
      </w:r>
      <w:r>
        <w:rPr>
          <w:rFonts w:hint="eastAsia"/>
        </w:rPr>
        <w:t>在作者的其它权利方面，该法规定作者有权“在本法确立的限度内”以任何方式独家利用其作品或授权他人利用它们，“同时不损害本</w:t>
      </w:r>
      <w:r>
        <w:rPr>
          <w:rFonts w:hint="eastAsia"/>
        </w:rPr>
        <w:t>法第</w:t>
      </w:r>
      <w:r>
        <w:t>21</w:t>
      </w:r>
      <w:r>
        <w:rPr>
          <w:rFonts w:hint="eastAsia"/>
        </w:rPr>
        <w:t>条提及的精神权利的拥有”：</w:t>
      </w:r>
    </w:p>
    <w:p w:rsidR="00000000" w:rsidRDefault="00901CBE">
      <w:pPr>
        <w:ind w:left="518"/>
      </w:pPr>
      <w:r>
        <w:tab/>
      </w:r>
      <w:r>
        <w:rPr>
          <w:rFonts w:hint="eastAsia"/>
        </w:rPr>
        <w:t>“第</w:t>
      </w:r>
      <w:r>
        <w:t>25</w:t>
      </w:r>
      <w:r>
        <w:rPr>
          <w:rFonts w:hint="eastAsia"/>
        </w:rPr>
        <w:t>条</w:t>
      </w:r>
      <w:r>
        <w:t xml:space="preserve">.  </w:t>
      </w:r>
      <w:r>
        <w:rPr>
          <w:rFonts w:hint="eastAsia"/>
        </w:rPr>
        <w:t>版权应属作者，其继承人或以任何合法方法获得版权的任何人。</w:t>
      </w:r>
    </w:p>
    <w:p w:rsidR="00000000" w:rsidRDefault="00901CBE">
      <w:pPr>
        <w:ind w:left="518"/>
      </w:pPr>
      <w:r>
        <w:tab/>
      </w:r>
      <w:r>
        <w:rPr>
          <w:rFonts w:hint="eastAsia"/>
        </w:rPr>
        <w:t>第</w:t>
      </w:r>
      <w:r>
        <w:t>26</w:t>
      </w:r>
      <w:r>
        <w:rPr>
          <w:rFonts w:hint="eastAsia"/>
        </w:rPr>
        <w:t>条</w:t>
      </w:r>
      <w:r>
        <w:t xml:space="preserve">.  </w:t>
      </w:r>
      <w:r>
        <w:rPr>
          <w:rFonts w:hint="eastAsia"/>
        </w:rPr>
        <w:t>作者是版权的原始持有人，其继承人或拥有任何权利的受益人应被视作派生持有人。</w:t>
      </w:r>
    </w:p>
    <w:p w:rsidR="00000000" w:rsidRDefault="00901CBE">
      <w:pPr>
        <w:ind w:left="518"/>
      </w:pPr>
      <w:r>
        <w:tab/>
      </w:r>
      <w:r>
        <w:rPr>
          <w:rFonts w:hint="eastAsia"/>
        </w:rPr>
        <w:t>第</w:t>
      </w:r>
      <w:r>
        <w:t>27</w:t>
      </w:r>
      <w:r>
        <w:rPr>
          <w:rFonts w:hint="eastAsia"/>
        </w:rPr>
        <w:t>条</w:t>
      </w:r>
      <w:r>
        <w:t xml:space="preserve">.  </w:t>
      </w:r>
      <w:r>
        <w:rPr>
          <w:rFonts w:hint="eastAsia"/>
        </w:rPr>
        <w:t>版权持有人可以授权或禁止：</w:t>
      </w:r>
    </w:p>
    <w:p w:rsidR="00000000" w:rsidRDefault="00901CBE" w:rsidP="00901CBE">
      <w:pPr>
        <w:numPr>
          <w:ilvl w:val="0"/>
          <w:numId w:val="48"/>
        </w:numPr>
      </w:pPr>
      <w:r>
        <w:rPr>
          <w:rFonts w:hint="eastAsia"/>
        </w:rPr>
        <w:t>用任何方法以副本或样本形式复制、出版或实质发行作品……</w:t>
      </w:r>
    </w:p>
    <w:p w:rsidR="00000000" w:rsidRDefault="00901CBE" w:rsidP="00901CBE">
      <w:pPr>
        <w:numPr>
          <w:ilvl w:val="0"/>
          <w:numId w:val="48"/>
        </w:numPr>
      </w:pPr>
      <w:r>
        <w:rPr>
          <w:rFonts w:hint="eastAsia"/>
        </w:rPr>
        <w:t>其作品的公开传送……</w:t>
      </w:r>
    </w:p>
    <w:p w:rsidR="00000000" w:rsidRDefault="00901CBE" w:rsidP="00901CBE">
      <w:pPr>
        <w:numPr>
          <w:ilvl w:val="0"/>
          <w:numId w:val="48"/>
        </w:numPr>
      </w:pPr>
      <w:r>
        <w:rPr>
          <w:rFonts w:hint="eastAsia"/>
        </w:rPr>
        <w:t>其作品公开传播或广播……</w:t>
      </w:r>
    </w:p>
    <w:p w:rsidR="00000000" w:rsidRDefault="00901CBE" w:rsidP="00901CBE">
      <w:pPr>
        <w:numPr>
          <w:ilvl w:val="0"/>
          <w:numId w:val="48"/>
        </w:numPr>
      </w:pPr>
      <w:r>
        <w:rPr>
          <w:rFonts w:hint="eastAsia"/>
        </w:rPr>
        <w:t>其作品的分销，包括其销售和其它形式的所有权转移；</w:t>
      </w:r>
    </w:p>
    <w:p w:rsidR="00000000" w:rsidRDefault="00901CBE" w:rsidP="00901CBE">
      <w:pPr>
        <w:numPr>
          <w:ilvl w:val="0"/>
          <w:numId w:val="48"/>
        </w:numPr>
      </w:pPr>
      <w:r>
        <w:rPr>
          <w:rFonts w:hint="eastAsia"/>
        </w:rPr>
        <w:t>未经其本人授权而生产的作品复印本进口到国家领土；</w:t>
      </w:r>
    </w:p>
    <w:p w:rsidR="00000000" w:rsidRDefault="00901CBE" w:rsidP="00901CBE">
      <w:pPr>
        <w:numPr>
          <w:ilvl w:val="0"/>
          <w:numId w:val="48"/>
        </w:numPr>
      </w:pPr>
      <w:r>
        <w:rPr>
          <w:rFonts w:hint="eastAsia"/>
        </w:rPr>
        <w:t>派生作品的出版。</w:t>
      </w:r>
    </w:p>
    <w:p w:rsidR="00000000" w:rsidRDefault="00901CBE" w:rsidP="00901CBE">
      <w:pPr>
        <w:numPr>
          <w:ilvl w:val="0"/>
          <w:numId w:val="48"/>
        </w:numPr>
      </w:pPr>
      <w:r>
        <w:rPr>
          <w:rFonts w:hint="eastAsia"/>
        </w:rPr>
        <w:t>除本法明确授权的情形外，对其作品的任何公共</w:t>
      </w:r>
      <w:r>
        <w:rPr>
          <w:rFonts w:hint="eastAsia"/>
        </w:rPr>
        <w:t>使用。”</w:t>
      </w:r>
    </w:p>
    <w:p w:rsidR="00000000" w:rsidRDefault="00901CBE">
      <w:r>
        <w:tab/>
        <w:t xml:space="preserve">544.  </w:t>
      </w:r>
      <w:r>
        <w:rPr>
          <w:rFonts w:hint="eastAsia"/>
        </w:rPr>
        <w:t>关于版权保护，该法规定：</w:t>
      </w:r>
    </w:p>
    <w:p w:rsidR="00000000" w:rsidRDefault="00901CBE">
      <w:pPr>
        <w:ind w:left="518"/>
      </w:pPr>
      <w:r>
        <w:tab/>
      </w:r>
      <w:r>
        <w:rPr>
          <w:rFonts w:hint="eastAsia"/>
        </w:rPr>
        <w:t>“第</w:t>
      </w:r>
      <w:r>
        <w:t>77</w:t>
      </w:r>
      <w:r>
        <w:rPr>
          <w:rFonts w:hint="eastAsia"/>
        </w:rPr>
        <w:t>条</w:t>
      </w:r>
      <w:r>
        <w:t xml:space="preserve">.  </w:t>
      </w:r>
      <w:r>
        <w:rPr>
          <w:rFonts w:hint="eastAsia"/>
        </w:rPr>
        <w:t>除有相反证据，其为人所知或注册的名字或笔名作为作品作者出现的人应被视为该作品的作者，因而，有关法院应受理此种人士因其权利受到侵犯而提起的诉讼。</w:t>
      </w:r>
    </w:p>
    <w:p w:rsidR="00000000" w:rsidRDefault="00901CBE">
      <w:pPr>
        <w:ind w:left="518"/>
      </w:pPr>
      <w:r>
        <w:tab/>
      </w:r>
      <w:r>
        <w:rPr>
          <w:rFonts w:hint="eastAsia"/>
        </w:rPr>
        <w:t>关于笔名作品或作者尚未公开的作品，在没有相反的事先协议的前提下，提起诉讼以保护版权的权利属于在作者同意下将作品公开的人士，并且该人应履行代理人的职责，直至权利持有人出席有关诉讼。”</w:t>
      </w:r>
    </w:p>
    <w:p w:rsidR="00000000" w:rsidRDefault="00901CBE">
      <w:pPr>
        <w:pStyle w:val="Heading4"/>
        <w:spacing w:before="240" w:after="120"/>
      </w:pPr>
      <w:r>
        <w:rPr>
          <w:rFonts w:hint="eastAsia"/>
        </w:rPr>
        <w:t>旨在为文学和艺术活动提供必要条件并保护这些活动产生的知识产权的实际措施</w:t>
      </w:r>
    </w:p>
    <w:p w:rsidR="00000000" w:rsidRDefault="00901CBE">
      <w:r>
        <w:tab/>
        <w:t xml:space="preserve">545.  </w:t>
      </w:r>
      <w:r>
        <w:rPr>
          <w:rFonts w:hint="eastAsia"/>
        </w:rPr>
        <w:t>《联邦版权法》规定“为保护其作</w:t>
      </w:r>
      <w:r>
        <w:rPr>
          <w:rFonts w:hint="eastAsia"/>
        </w:rPr>
        <w:t>品而赋予作者和艺术家在一定时期内的特权不应被视作垄断”。该法第</w:t>
      </w:r>
      <w:r>
        <w:t>4</w:t>
      </w:r>
      <w:r>
        <w:rPr>
          <w:rFonts w:hint="eastAsia"/>
        </w:rPr>
        <w:t>条第二节规定受保护的作品可以包括匿名作品；因此，用以确定作者的名字、标记或签名不需要公开，这或是作者的意愿或是因为由于某种原因，作者不能被指明。</w:t>
      </w:r>
    </w:p>
    <w:p w:rsidR="00000000" w:rsidRDefault="00901CBE">
      <w:pPr>
        <w:pStyle w:val="Heading4"/>
        <w:spacing w:before="240" w:after="120"/>
      </w:pPr>
      <w:r>
        <w:rPr>
          <w:rFonts w:hint="eastAsia"/>
        </w:rPr>
        <w:t>在全国教育体系内和通过信息传送媒介采取的保护、发展和传播文化的措施，尤其是在宪法一级的措施</w:t>
      </w:r>
    </w:p>
    <w:p w:rsidR="00000000" w:rsidRDefault="00901CBE">
      <w:r>
        <w:tab/>
        <w:t xml:space="preserve">546.  </w:t>
      </w:r>
      <w:r>
        <w:rPr>
          <w:rFonts w:hint="eastAsia"/>
        </w:rPr>
        <w:t>《宪法》规定：</w:t>
      </w:r>
    </w:p>
    <w:p w:rsidR="00000000" w:rsidRDefault="00901CBE">
      <w:pPr>
        <w:ind w:left="518"/>
      </w:pPr>
      <w:r>
        <w:tab/>
      </w:r>
      <w:r>
        <w:rPr>
          <w:rFonts w:hint="eastAsia"/>
        </w:rPr>
        <w:t>“第</w:t>
      </w:r>
      <w:r>
        <w:t>3</w:t>
      </w:r>
      <w:r>
        <w:rPr>
          <w:rFonts w:hint="eastAsia"/>
        </w:rPr>
        <w:t>条</w:t>
      </w:r>
      <w:r>
        <w:t xml:space="preserve">.  </w:t>
      </w:r>
      <w:r>
        <w:rPr>
          <w:rFonts w:hint="eastAsia"/>
        </w:rPr>
        <w:t>人人应有权接受教育。国家</w:t>
      </w:r>
      <w:r>
        <w:rPr>
          <w:rFonts w:hint="eastAsia"/>
          <w:spacing w:val="-40"/>
        </w:rPr>
        <w:t>——</w:t>
      </w:r>
      <w:r>
        <w:t xml:space="preserve"> </w:t>
      </w:r>
      <w:r>
        <w:rPr>
          <w:rFonts w:hint="eastAsia"/>
        </w:rPr>
        <w:t>联邦、各州和各市</w:t>
      </w:r>
      <w:r>
        <w:rPr>
          <w:rFonts w:hint="eastAsia"/>
          <w:spacing w:val="-40"/>
        </w:rPr>
        <w:t>——</w:t>
      </w:r>
      <w:r>
        <w:t xml:space="preserve"> </w:t>
      </w:r>
      <w:r>
        <w:rPr>
          <w:rFonts w:hint="eastAsia"/>
        </w:rPr>
        <w:t>应提供学前、小学和中学教育。小学和中学教育应是义务教育。</w:t>
      </w:r>
    </w:p>
    <w:p w:rsidR="00000000" w:rsidRDefault="00901CBE">
      <w:pPr>
        <w:ind w:left="518"/>
      </w:pPr>
      <w:r>
        <w:tab/>
      </w:r>
      <w:r>
        <w:rPr>
          <w:rFonts w:hint="eastAsia"/>
        </w:rPr>
        <w:t>国家提供的教育应旨在和谐地发展人的所有能力，并培养其</w:t>
      </w:r>
      <w:r>
        <w:rPr>
          <w:rFonts w:hint="eastAsia"/>
        </w:rPr>
        <w:t>对祖国的热爱和对国际团结、独立和正义的意识。</w:t>
      </w:r>
    </w:p>
    <w:p w:rsidR="00000000" w:rsidRDefault="00901CBE">
      <w:pPr>
        <w:ind w:left="518"/>
      </w:pPr>
      <w:r>
        <w:tab/>
        <w:t>[</w:t>
      </w:r>
      <w:r>
        <w:rPr>
          <w:rFonts w:hint="eastAsia"/>
        </w:rPr>
        <w:t>……</w:t>
      </w:r>
      <w:r>
        <w:t>]</w:t>
      </w:r>
    </w:p>
    <w:p w:rsidR="00000000" w:rsidRDefault="00901CBE">
      <w:pPr>
        <w:ind w:left="2565" w:hanging="1531"/>
      </w:pPr>
      <w:r>
        <w:tab/>
        <w:t>[</w:t>
      </w:r>
      <w:r>
        <w:rPr>
          <w:rFonts w:hint="eastAsia"/>
        </w:rPr>
        <w:t>二</w:t>
      </w:r>
      <w:r>
        <w:t>.](a)</w:t>
      </w:r>
      <w:r>
        <w:tab/>
      </w:r>
      <w:r>
        <w:rPr>
          <w:rFonts w:hint="eastAsia"/>
        </w:rPr>
        <w:t>教育应是民主的，民主不仅应被视为一种法律结构和一种政治制度，还应被视为作以人民的经济、社会和文化生活不断改善为基础的一种生活方式；</w:t>
      </w:r>
    </w:p>
    <w:p w:rsidR="00000000" w:rsidRDefault="00901CBE">
      <w:pPr>
        <w:ind w:left="2565" w:hanging="1531"/>
      </w:pPr>
      <w:r>
        <w:tab/>
      </w:r>
      <w:r>
        <w:tab/>
        <w:t>(b)</w:t>
      </w:r>
      <w:r>
        <w:tab/>
      </w:r>
      <w:r>
        <w:rPr>
          <w:rFonts w:hint="eastAsia"/>
        </w:rPr>
        <w:t>教育应是全民性的，因为</w:t>
      </w:r>
      <w:r>
        <w:rPr>
          <w:rFonts w:hint="eastAsia"/>
          <w:spacing w:val="-40"/>
        </w:rPr>
        <w:t>——</w:t>
      </w:r>
      <w:r>
        <w:t xml:space="preserve"> </w:t>
      </w:r>
      <w:r>
        <w:rPr>
          <w:rFonts w:hint="eastAsia"/>
        </w:rPr>
        <w:t>在没有故意和排它的情况下</w:t>
      </w:r>
      <w:r>
        <w:rPr>
          <w:rFonts w:hint="eastAsia"/>
          <w:spacing w:val="-40"/>
        </w:rPr>
        <w:t>——</w:t>
      </w:r>
      <w:r>
        <w:t xml:space="preserve"> </w:t>
      </w:r>
      <w:r>
        <w:rPr>
          <w:rFonts w:hint="eastAsia"/>
        </w:rPr>
        <w:t>教育会促进对我们面临问题的理解、资源的使用、政治独立的保卫和我国文化的延续和发展：及</w:t>
      </w:r>
    </w:p>
    <w:p w:rsidR="00000000" w:rsidRDefault="00901CBE">
      <w:pPr>
        <w:ind w:left="3083" w:hanging="1531"/>
      </w:pPr>
      <w:r>
        <w:t>[</w:t>
      </w:r>
      <w:r>
        <w:rPr>
          <w:rFonts w:hint="eastAsia"/>
        </w:rPr>
        <w:t>……</w:t>
      </w:r>
      <w:r>
        <w:t>]</w:t>
      </w:r>
    </w:p>
    <w:p w:rsidR="00000000" w:rsidRDefault="00901CBE">
      <w:pPr>
        <w:ind w:left="2062" w:hanging="510"/>
      </w:pPr>
      <w:r>
        <w:rPr>
          <w:rFonts w:hint="eastAsia"/>
        </w:rPr>
        <w:t>五</w:t>
      </w:r>
      <w:r>
        <w:t>.</w:t>
      </w:r>
      <w:r>
        <w:tab/>
      </w:r>
      <w:r>
        <w:rPr>
          <w:rFonts w:hint="eastAsia"/>
        </w:rPr>
        <w:t>除提供学前、小学和中学教育外，根据第一段，国家应促进和保持我国发展所必须的所有依据类型和方式，包括高等教育，支持科学和技术研究，并鼓</w:t>
      </w:r>
      <w:r>
        <w:rPr>
          <w:rFonts w:hint="eastAsia"/>
        </w:rPr>
        <w:t>励我国文化的发展与传播；</w:t>
      </w:r>
      <w:r>
        <w:t>[</w:t>
      </w:r>
      <w:r>
        <w:rPr>
          <w:rFonts w:hint="eastAsia"/>
        </w:rPr>
        <w:t>……</w:t>
      </w:r>
      <w:r>
        <w:t>]</w:t>
      </w:r>
    </w:p>
    <w:p w:rsidR="00000000" w:rsidRDefault="00901CBE">
      <w:pPr>
        <w:ind w:left="516"/>
      </w:pPr>
      <w:r>
        <w:tab/>
      </w:r>
      <w:r>
        <w:rPr>
          <w:rFonts w:hint="eastAsia"/>
        </w:rPr>
        <w:t>第</w:t>
      </w:r>
      <w:r>
        <w:t>4</w:t>
      </w:r>
      <w:r>
        <w:rPr>
          <w:rFonts w:hint="eastAsia"/>
        </w:rPr>
        <w:t>条</w:t>
      </w:r>
      <w:r>
        <w:t xml:space="preserve">.  </w:t>
      </w:r>
      <w:r>
        <w:rPr>
          <w:rFonts w:hint="eastAsia"/>
        </w:rPr>
        <w:t>墨西哥国家具有一个最初建立在其土著人民基础上的多文化结构，因此法律应是保护并促进其语言、文化、习惯、风俗、资源和社会组织的特殊形式的一种工具；</w:t>
      </w:r>
    </w:p>
    <w:p w:rsidR="00000000" w:rsidRDefault="00901CBE">
      <w:pPr>
        <w:ind w:left="516"/>
      </w:pPr>
      <w:r>
        <w:tab/>
        <w:t>[</w:t>
      </w:r>
      <w:r>
        <w:rPr>
          <w:rFonts w:hint="eastAsia"/>
        </w:rPr>
        <w:t>……</w:t>
      </w:r>
      <w:r>
        <w:t>]</w:t>
      </w:r>
      <w:r>
        <w:rPr>
          <w:rFonts w:hint="eastAsia"/>
        </w:rPr>
        <w:t>”</w:t>
      </w:r>
    </w:p>
    <w:p w:rsidR="00000000" w:rsidRDefault="00901CBE">
      <w:r>
        <w:tab/>
        <w:t xml:space="preserve">547.  </w:t>
      </w:r>
      <w:r>
        <w:rPr>
          <w:rFonts w:hint="eastAsia"/>
        </w:rPr>
        <w:t>指导考古、艺术和历史名胜古迹的《联邦法规》旨在通过建立和管理民间组织、住区协会和地方农业团体来保护墨西哥文化遗产。这类组织通过以下方式提供帮助：</w:t>
      </w:r>
    </w:p>
    <w:p w:rsidR="00000000" w:rsidRDefault="00901CBE" w:rsidP="00901CBE">
      <w:pPr>
        <w:numPr>
          <w:ilvl w:val="0"/>
          <w:numId w:val="49"/>
        </w:numPr>
      </w:pPr>
      <w:r>
        <w:rPr>
          <w:rFonts w:hint="eastAsia"/>
        </w:rPr>
        <w:t>帮助联邦当局照管或维护具体的名胜；</w:t>
      </w:r>
    </w:p>
    <w:p w:rsidR="00000000" w:rsidRDefault="00901CBE" w:rsidP="00901CBE">
      <w:pPr>
        <w:numPr>
          <w:ilvl w:val="0"/>
          <w:numId w:val="49"/>
        </w:numPr>
      </w:pPr>
      <w:r>
        <w:rPr>
          <w:rFonts w:hint="eastAsia"/>
        </w:rPr>
        <w:t>就保护和发展墨西哥文化遗产的重要性，在社区成员中开展教育工作；</w:t>
      </w:r>
    </w:p>
    <w:p w:rsidR="00000000" w:rsidRDefault="00901CBE" w:rsidP="00901CBE">
      <w:pPr>
        <w:numPr>
          <w:ilvl w:val="0"/>
          <w:numId w:val="49"/>
        </w:numPr>
      </w:pPr>
      <w:r>
        <w:rPr>
          <w:rFonts w:hint="eastAsia"/>
        </w:rPr>
        <w:t>鼓励公众参观有关名胜古迹；</w:t>
      </w:r>
    </w:p>
    <w:p w:rsidR="00000000" w:rsidRDefault="00901CBE" w:rsidP="00901CBE">
      <w:pPr>
        <w:numPr>
          <w:ilvl w:val="0"/>
          <w:numId w:val="49"/>
        </w:numPr>
      </w:pPr>
      <w:r>
        <w:rPr>
          <w:rFonts w:hint="eastAsia"/>
        </w:rPr>
        <w:t>提请当局注意未经有</w:t>
      </w:r>
      <w:r>
        <w:rPr>
          <w:rFonts w:hint="eastAsia"/>
        </w:rPr>
        <w:t>关研究所授权的任何勘探、工程或活动；和</w:t>
      </w:r>
    </w:p>
    <w:p w:rsidR="00000000" w:rsidRDefault="00901CBE" w:rsidP="00901CBE">
      <w:pPr>
        <w:numPr>
          <w:ilvl w:val="0"/>
          <w:numId w:val="49"/>
        </w:numPr>
      </w:pPr>
      <w:r>
        <w:rPr>
          <w:rFonts w:hint="eastAsia"/>
        </w:rPr>
        <w:t>开展经主管研究所授权的有关活动。</w:t>
      </w:r>
    </w:p>
    <w:p w:rsidR="00000000" w:rsidRDefault="00901CBE">
      <w:r>
        <w:tab/>
        <w:t xml:space="preserve">548.  </w:t>
      </w:r>
      <w:r>
        <w:rPr>
          <w:rFonts w:hint="eastAsia"/>
        </w:rPr>
        <w:t>这些法规的第</w:t>
      </w:r>
      <w:r>
        <w:t>2</w:t>
      </w:r>
      <w:r>
        <w:rPr>
          <w:rFonts w:hint="eastAsia"/>
        </w:rPr>
        <w:t>条规定“寻找、保护、维护、修复和恢复考古、艺术和历史名胜古迹符合公共利益”。</w:t>
      </w:r>
    </w:p>
    <w:p w:rsidR="00000000" w:rsidRDefault="00901CBE">
      <w:r>
        <w:tab/>
        <w:t xml:space="preserve">549.  </w:t>
      </w:r>
      <w:r>
        <w:rPr>
          <w:rFonts w:hint="eastAsia"/>
        </w:rPr>
        <w:t>已在所有联邦州内建立了促进文化和艺术的地方基金，以便与全国文化艺术理事会下的文化放权全国协调组共同促进地区文化发展。这意味着可以使全国文化艺术基金的运作安排适应每一地方的特点，以期促进艺术和知识创造，并鼓励私营企业参与国家和地方的文化项目。</w:t>
      </w:r>
    </w:p>
    <w:p w:rsidR="00000000" w:rsidRDefault="00901CBE">
      <w:r>
        <w:tab/>
        <w:t xml:space="preserve">550.  </w:t>
      </w:r>
      <w:r>
        <w:rPr>
          <w:rFonts w:hint="eastAsia"/>
        </w:rPr>
        <w:t>根据文化促进和传播方案的另一个组成部分，已建立了许多特别基金用</w:t>
      </w:r>
      <w:r>
        <w:rPr>
          <w:rFonts w:hint="eastAsia"/>
        </w:rPr>
        <w:t>于支持来自民间社会的建议。这些特别基金旨在吸引资源，用于各种文化项目，包括个人的创造性项目、艺术活动的宣传、考古遗址的维护和艺术作品的修复。</w:t>
      </w:r>
    </w:p>
    <w:p w:rsidR="00000000" w:rsidRDefault="00901CBE">
      <w:pPr>
        <w:pStyle w:val="Heading4"/>
        <w:spacing w:before="240" w:after="120"/>
      </w:pPr>
      <w:r>
        <w:rPr>
          <w:rFonts w:hint="eastAsia"/>
        </w:rPr>
        <w:t>旨在尊重和保护创造性活动必须的自由的法律、行政和司法制度</w:t>
      </w:r>
    </w:p>
    <w:p w:rsidR="00000000" w:rsidRDefault="00901CBE">
      <w:r>
        <w:tab/>
        <w:t xml:space="preserve">551.  </w:t>
      </w:r>
      <w:r>
        <w:rPr>
          <w:rFonts w:hint="eastAsia"/>
        </w:rPr>
        <w:t>保护艺术家或任何其它公民的活动的权利体现在《墨西哥合众国宪法》第</w:t>
      </w:r>
      <w:r>
        <w:t>5</w:t>
      </w:r>
      <w:r>
        <w:rPr>
          <w:rFonts w:hint="eastAsia"/>
        </w:rPr>
        <w:t>条中。该条规定，人人有自由从事他所选择的职业、产业、商业或工作，只要它是合法的。不可阻止任何人行使这一权利，除非有第三方权利已被侵犯的司法裁决或当社会权利已被侵犯时，政府依法所做的决定。</w:t>
      </w:r>
    </w:p>
    <w:p w:rsidR="00000000" w:rsidRDefault="00901CBE">
      <w:r>
        <w:tab/>
        <w:t xml:space="preserve">552.  </w:t>
      </w:r>
      <w:r>
        <w:rPr>
          <w:rFonts w:hint="eastAsia"/>
        </w:rPr>
        <w:t>关于这一领域的墨西哥法律制度包</w:t>
      </w:r>
      <w:r>
        <w:rPr>
          <w:rFonts w:hint="eastAsia"/>
        </w:rPr>
        <w:t>括一系列的法律和规章，以保障组成该国或因某种原因在墨西哥居住的人士享有其从事任何类型的创造性活动的权利。</w:t>
      </w:r>
    </w:p>
    <w:p w:rsidR="00000000" w:rsidRDefault="00901CBE">
      <w:r>
        <w:tab/>
        <w:t xml:space="preserve">553.  </w:t>
      </w:r>
      <w:r>
        <w:rPr>
          <w:rFonts w:hint="eastAsia"/>
        </w:rPr>
        <w:t>《联邦民事诉讼法典》是一套规则的总纲。这些规则为起诉阻碍选择自由，包括创造性活动中的选择自由的任何人，提供了必要的法律手段。《法典》明确规定人们可以干预司法诉讼，而且确定了各方的义务和责任、主管争端解决的司法当局和进行诉讼的一般规则。</w:t>
      </w:r>
    </w:p>
    <w:p w:rsidR="00000000" w:rsidRDefault="00901CBE">
      <w:pPr>
        <w:pStyle w:val="Heading4"/>
        <w:spacing w:before="240" w:after="120"/>
      </w:pPr>
      <w:r>
        <w:rPr>
          <w:rFonts w:hint="eastAsia"/>
        </w:rPr>
        <w:t>为保障作家、创造性工作者、艺术家和其它创造性个人与其各自机构间交流文化信息、观点和经验的自由而采取的措施</w:t>
      </w:r>
    </w:p>
    <w:p w:rsidR="00000000" w:rsidRDefault="00901CBE">
      <w:r>
        <w:tab/>
        <w:t xml:space="preserve">554.  </w:t>
      </w:r>
      <w:r>
        <w:rPr>
          <w:rFonts w:hint="eastAsia"/>
        </w:rPr>
        <w:t>在此可以提请注意向“年轻创造者”基金</w:t>
      </w:r>
      <w:r>
        <w:rPr>
          <w:rFonts w:hint="eastAsia"/>
        </w:rPr>
        <w:t>提供的支持。它为在“年轻创造者碰头会”上交流美学和知识观点提供了一个新的论坛。这一碰头会由全国文化艺术基金组织，每年三次，旨在了解得到赠款的项目的进展。这些碰头会支持新一代艺术家和知识分子的跨学科努力，以期建立不同学科的创造性工作者间的联合项目。例如，在一次碰头会上，一组年龄在</w:t>
      </w:r>
      <w:r>
        <w:t>20</w:t>
      </w:r>
      <w:r>
        <w:rPr>
          <w:rFonts w:hint="eastAsia"/>
        </w:rPr>
        <w:t>岁至</w:t>
      </w:r>
      <w:r>
        <w:t>32</w:t>
      </w:r>
      <w:r>
        <w:rPr>
          <w:rFonts w:hint="eastAsia"/>
        </w:rPr>
        <w:t>岁间的作家、作曲家、编舞家、画家、雕塑家和摄影家发起了一次对话。这次对话揭示了多学科工作的多产性及它为当代艺术提供的巨大可能性。</w:t>
      </w:r>
    </w:p>
    <w:p w:rsidR="00000000" w:rsidRDefault="00901CBE">
      <w:r>
        <w:tab/>
        <w:t xml:space="preserve">555.  </w:t>
      </w:r>
      <w:r>
        <w:rPr>
          <w:rFonts w:hint="eastAsia"/>
        </w:rPr>
        <w:t>此外，全国文化基金正在利用全国文化艺术理事会各机构提供的资金，鼓励赠款持有人与</w:t>
      </w:r>
      <w:r>
        <w:rPr>
          <w:rFonts w:hint="eastAsia"/>
        </w:rPr>
        <w:t>公共和私人机构合作，以期对这些活动的成果给予适当宣传，在各学科都已取得了明显的效果。</w:t>
      </w:r>
    </w:p>
    <w:p w:rsidR="00000000" w:rsidRDefault="00901CBE">
      <w:pPr>
        <w:pStyle w:val="Heading3"/>
        <w:spacing w:before="320"/>
      </w:pPr>
      <w:r>
        <w:rPr>
          <w:rFonts w:hint="eastAsia"/>
        </w:rPr>
        <w:t>授予的赠款，</w:t>
      </w:r>
      <w:r>
        <w:t>1989-1994</w:t>
      </w:r>
    </w:p>
    <w:p w:rsidR="00000000" w:rsidRDefault="00901CBE">
      <w:pPr>
        <w:ind w:left="1036"/>
      </w:pPr>
      <w:r>
        <w:t>130</w:t>
      </w:r>
      <w:r>
        <w:rPr>
          <w:rFonts w:hint="eastAsia"/>
        </w:rPr>
        <w:t>个给知识作品的制作者</w:t>
      </w:r>
    </w:p>
    <w:p w:rsidR="00000000" w:rsidRDefault="00901CBE">
      <w:pPr>
        <w:ind w:left="1036"/>
      </w:pPr>
      <w:r>
        <w:t>380</w:t>
      </w:r>
      <w:r>
        <w:rPr>
          <w:rFonts w:hint="eastAsia"/>
        </w:rPr>
        <w:t>个给年轻的创造性工作者</w:t>
      </w:r>
    </w:p>
    <w:p w:rsidR="00000000" w:rsidRDefault="00901CBE">
      <w:pPr>
        <w:ind w:left="1036"/>
      </w:pPr>
      <w:r>
        <w:t>205</w:t>
      </w:r>
      <w:r>
        <w:rPr>
          <w:rFonts w:hint="eastAsia"/>
        </w:rPr>
        <w:t>个给表演者</w:t>
      </w:r>
    </w:p>
    <w:p w:rsidR="00000000" w:rsidRDefault="00901CBE">
      <w:pPr>
        <w:ind w:left="1036"/>
      </w:pPr>
      <w:r>
        <w:t>39</w:t>
      </w:r>
      <w:r>
        <w:rPr>
          <w:rFonts w:hint="eastAsia"/>
        </w:rPr>
        <w:t>个给土著语文作家</w:t>
      </w:r>
    </w:p>
    <w:p w:rsidR="00000000" w:rsidRDefault="00901CBE">
      <w:pPr>
        <w:ind w:left="1036"/>
      </w:pPr>
      <w:r>
        <w:t>8</w:t>
      </w:r>
      <w:r>
        <w:rPr>
          <w:rFonts w:hint="eastAsia"/>
        </w:rPr>
        <w:t>个给古文书学</w:t>
      </w:r>
    </w:p>
    <w:p w:rsidR="00000000" w:rsidRDefault="00901CBE">
      <w:pPr>
        <w:ind w:left="1036"/>
      </w:pPr>
      <w:r>
        <w:t>10</w:t>
      </w:r>
      <w:r>
        <w:rPr>
          <w:rFonts w:hint="eastAsia"/>
        </w:rPr>
        <w:t>个给文学翻译</w:t>
      </w:r>
    </w:p>
    <w:p w:rsidR="00000000" w:rsidRDefault="00901CBE">
      <w:pPr>
        <w:ind w:left="1036"/>
      </w:pPr>
      <w:r>
        <w:t>68</w:t>
      </w:r>
      <w:r>
        <w:rPr>
          <w:rFonts w:hint="eastAsia"/>
        </w:rPr>
        <w:t>个给艺术团体</w:t>
      </w:r>
    </w:p>
    <w:p w:rsidR="00000000" w:rsidRDefault="00901CBE">
      <w:pPr>
        <w:pStyle w:val="Heading4"/>
        <w:spacing w:before="240" w:after="120"/>
      </w:pPr>
      <w:r>
        <w:rPr>
          <w:rFonts w:hint="eastAsia"/>
        </w:rPr>
        <w:t>为支持学术社团、专业协会、工会和其它从事创造性活动的组织和机构而采取的措施</w:t>
      </w:r>
    </w:p>
    <w:p w:rsidR="00000000" w:rsidRDefault="00901CBE">
      <w:r>
        <w:tab/>
        <w:t xml:space="preserve">556.  </w:t>
      </w:r>
      <w:r>
        <w:rPr>
          <w:rFonts w:hint="eastAsia"/>
        </w:rPr>
        <w:t>必须首先指出，《墨西哥合众国宪法》第</w:t>
      </w:r>
      <w:r>
        <w:t>9</w:t>
      </w:r>
      <w:r>
        <w:rPr>
          <w:rFonts w:hint="eastAsia"/>
        </w:rPr>
        <w:t>条向共和国的所有居民提供如下的保障：“出于任何合法目的而和平集会或结社的权利不能受到限制……”。这一保障由《联邦劳动</w:t>
      </w:r>
      <w:r>
        <w:rPr>
          <w:rFonts w:hint="eastAsia"/>
        </w:rPr>
        <w:t>法》实行。该法第</w:t>
      </w:r>
      <w:r>
        <w:t>354</w:t>
      </w:r>
      <w:r>
        <w:rPr>
          <w:rFonts w:hint="eastAsia"/>
        </w:rPr>
        <w:t>条规定“……个人和雇主结社的自由”，以捍卫其共同利益；第</w:t>
      </w:r>
      <w:r>
        <w:t>356</w:t>
      </w:r>
      <w:r>
        <w:rPr>
          <w:rFonts w:hint="eastAsia"/>
        </w:rPr>
        <w:t>至</w:t>
      </w:r>
      <w:r>
        <w:t>385</w:t>
      </w:r>
      <w:r>
        <w:rPr>
          <w:rFonts w:hint="eastAsia"/>
        </w:rPr>
        <w:t>条列出工会、社团和其它工人组织运作的条件。</w:t>
      </w:r>
    </w:p>
    <w:p w:rsidR="00000000" w:rsidRDefault="00901CBE">
      <w:r>
        <w:tab/>
        <w:t xml:space="preserve">557.  </w:t>
      </w:r>
      <w:r>
        <w:rPr>
          <w:rFonts w:hint="eastAsia"/>
        </w:rPr>
        <w:t>致力于创造性活动的每一社团或组织有自己的议事规则和章程，用以指导其运做；例如，全国演员协会和全国表演者协会就是这种情况。</w:t>
      </w:r>
    </w:p>
    <w:p w:rsidR="00000000" w:rsidRDefault="00901CBE">
      <w:pPr>
        <w:pStyle w:val="Heading4"/>
        <w:spacing w:before="240" w:after="120"/>
      </w:pPr>
      <w:r>
        <w:rPr>
          <w:rFonts w:hint="eastAsia"/>
        </w:rPr>
        <w:t>政府鼓励和发展文化领域的国际联系和合作的立法和其它措施</w:t>
      </w:r>
    </w:p>
    <w:p w:rsidR="00000000" w:rsidRDefault="00901CBE">
      <w:r>
        <w:tab/>
        <w:t xml:space="preserve">558.  </w:t>
      </w:r>
      <w:r>
        <w:rPr>
          <w:rFonts w:hint="eastAsia"/>
        </w:rPr>
        <w:t>全国文化艺术基金的活动不限于墨西哥，因为它还寻求国际协作。在这方面采取的两项措施是建立了墨西哥</w:t>
      </w:r>
      <w:r>
        <w:rPr>
          <w:rFonts w:hint="eastAsia"/>
          <w:spacing w:val="-40"/>
        </w:rPr>
        <w:t>——</w:t>
      </w:r>
      <w:r>
        <w:t xml:space="preserve"> </w:t>
      </w:r>
      <w:r>
        <w:rPr>
          <w:rFonts w:hint="eastAsia"/>
        </w:rPr>
        <w:t>美国文化信托基金和住校艺术家交流方案。</w:t>
      </w:r>
    </w:p>
    <w:p w:rsidR="00000000" w:rsidRDefault="00901CBE">
      <w:pPr>
        <w:pStyle w:val="Heading4"/>
        <w:spacing w:before="240" w:after="120"/>
      </w:pPr>
      <w:r>
        <w:rPr>
          <w:rFonts w:hint="eastAsia"/>
        </w:rPr>
        <w:t>文化基金</w:t>
      </w:r>
    </w:p>
    <w:p w:rsidR="00000000" w:rsidRDefault="00901CBE">
      <w:r>
        <w:tab/>
        <w:t xml:space="preserve">559.  </w:t>
      </w:r>
      <w:r>
        <w:rPr>
          <w:rFonts w:hint="eastAsia"/>
        </w:rPr>
        <w:t>在墨西</w:t>
      </w:r>
      <w:r>
        <w:rPr>
          <w:rFonts w:hint="eastAsia"/>
        </w:rPr>
        <w:t>哥</w:t>
      </w:r>
      <w:r>
        <w:rPr>
          <w:rFonts w:hint="eastAsia"/>
          <w:spacing w:val="-40"/>
        </w:rPr>
        <w:t>——</w:t>
      </w:r>
      <w:r>
        <w:t xml:space="preserve"> </w:t>
      </w:r>
      <w:r>
        <w:rPr>
          <w:rFonts w:hint="eastAsia"/>
        </w:rPr>
        <w:t>美国教育和文化交流委员会的主持下，全国文化艺术基金与洛克菲勒基金会和班科默文化基金会共同参与了文化基金。该基金有一个特定的年度预算，由三家组成机构各提供三分之一，用于资助墨西哥和美国共同感兴趣的项目。该方案加强了两国间的文化和艺术联系，同时提供了一种更有成果的关系并有助于作为两国特性基础的价值观的保护和促进。</w:t>
      </w:r>
    </w:p>
    <w:p w:rsidR="00000000" w:rsidRDefault="00901CBE">
      <w:r>
        <w:tab/>
        <w:t xml:space="preserve">560.  </w:t>
      </w:r>
      <w:r>
        <w:rPr>
          <w:rFonts w:hint="eastAsia"/>
        </w:rPr>
        <w:t>文化基金有一个双边专家委员会来选择拟支持的项目；该委员会会议每年一次，在两国间轮流举行，委员会至今已支持了</w:t>
      </w:r>
      <w:r>
        <w:t>276</w:t>
      </w:r>
      <w:r>
        <w:rPr>
          <w:rFonts w:hint="eastAsia"/>
        </w:rPr>
        <w:t>个交流项目。</w:t>
      </w:r>
    </w:p>
    <w:p w:rsidR="00000000" w:rsidRDefault="00901CBE">
      <w:pPr>
        <w:pStyle w:val="Heading4"/>
        <w:spacing w:before="240" w:after="120"/>
      </w:pPr>
      <w:r>
        <w:rPr>
          <w:rFonts w:hint="eastAsia"/>
        </w:rPr>
        <w:t>住校艺术家交流方案</w:t>
      </w:r>
    </w:p>
    <w:p w:rsidR="00000000" w:rsidRDefault="00901CBE">
      <w:r>
        <w:tab/>
        <w:t xml:space="preserve">561.  </w:t>
      </w:r>
      <w:r>
        <w:rPr>
          <w:rFonts w:hint="eastAsia"/>
        </w:rPr>
        <w:t>该方案最初也是作为</w:t>
      </w:r>
      <w:r>
        <w:rPr>
          <w:rFonts w:hint="eastAsia"/>
        </w:rPr>
        <w:t>国际协作的一部分而设立的，由美国国家艺术捐赠基金、加拿大文化委员会和墨西哥的全国文化基金参加。目前，全国文化艺术基金与加拿大外交和国际贸易部和也设在加拿大的班夫艺术中心开展协作。还邀请了一系列有兴趣与墨西哥发起双边项目的国家参加住校艺术家方案，包括巴西、西班牙、哥伦比亚、联合王国、意大利和美国等国家。</w:t>
      </w:r>
    </w:p>
    <w:p w:rsidR="00000000" w:rsidRDefault="00901CBE">
      <w:r>
        <w:tab/>
        <w:t xml:space="preserve">562.  </w:t>
      </w:r>
      <w:r>
        <w:rPr>
          <w:rFonts w:hint="eastAsia"/>
        </w:rPr>
        <w:t>该方案有一个国际选拔小组。该小组轮流在每个参加国举行会议；其宗旨是推动和支持对所涉国家的文化的更广泛和更深入了解。住校艺术家方案努力实现创造性工作者间经验和想法的直接交流。这些创造性工作者在二个</w:t>
      </w:r>
      <w:r>
        <w:rPr>
          <w:rFonts w:hint="eastAsia"/>
        </w:rPr>
        <w:t>月的住校期内，能够与东道国的文化思维和表达进行真正的和日常的接触。每年，墨西哥通过这一方案与其它参加国交流了各学科数量相同的艺术家。</w:t>
      </w:r>
    </w:p>
    <w:p w:rsidR="00000000" w:rsidRDefault="00901CBE">
      <w:r>
        <w:tab/>
        <w:t xml:space="preserve">563.  </w:t>
      </w:r>
      <w:r>
        <w:rPr>
          <w:rFonts w:hint="eastAsia"/>
        </w:rPr>
        <w:t>从</w:t>
      </w:r>
      <w:r>
        <w:t>1993</w:t>
      </w:r>
      <w:r>
        <w:rPr>
          <w:rFonts w:hint="eastAsia"/>
        </w:rPr>
        <w:t>年该方案开始以来，共有</w:t>
      </w:r>
      <w:r>
        <w:t>142</w:t>
      </w:r>
      <w:r>
        <w:rPr>
          <w:rFonts w:hint="eastAsia"/>
        </w:rPr>
        <w:t>名艺术家参与，其中：</w:t>
      </w:r>
      <w:r>
        <w:t>63</w:t>
      </w:r>
      <w:r>
        <w:rPr>
          <w:rFonts w:hint="eastAsia"/>
        </w:rPr>
        <w:t>名来自墨西哥，</w:t>
      </w:r>
      <w:r>
        <w:t>48</w:t>
      </w:r>
      <w:r>
        <w:rPr>
          <w:rFonts w:hint="eastAsia"/>
        </w:rPr>
        <w:t>名来自美国，</w:t>
      </w:r>
      <w:r>
        <w:t>31</w:t>
      </w:r>
      <w:r>
        <w:rPr>
          <w:rFonts w:hint="eastAsia"/>
        </w:rPr>
        <w:t>名来自加拿大。</w:t>
      </w:r>
    </w:p>
    <w:p w:rsidR="00000000" w:rsidRDefault="00901CBE">
      <w:pPr>
        <w:pStyle w:val="Heading4"/>
        <w:spacing w:before="240" w:after="120"/>
      </w:pPr>
      <w:r>
        <w:rPr>
          <w:rFonts w:hint="eastAsia"/>
        </w:rPr>
        <w:t>墨西哥参加的文化领域的公约、协定和其它区域和国际文书</w:t>
      </w:r>
    </w:p>
    <w:p w:rsidR="00000000" w:rsidRDefault="00901CBE">
      <w:r>
        <w:tab/>
        <w:t xml:space="preserve">564.  </w:t>
      </w:r>
      <w:r>
        <w:rPr>
          <w:rFonts w:hint="eastAsia"/>
        </w:rPr>
        <w:t>由墨西哥、加拿大和美国达成的、公布在</w:t>
      </w:r>
      <w:r>
        <w:t>1993</w:t>
      </w:r>
      <w:r>
        <w:rPr>
          <w:rFonts w:hint="eastAsia"/>
        </w:rPr>
        <w:t>年</w:t>
      </w:r>
      <w:r>
        <w:t>12</w:t>
      </w:r>
      <w:r>
        <w:rPr>
          <w:rFonts w:hint="eastAsia"/>
        </w:rPr>
        <w:t>月</w:t>
      </w:r>
      <w:r>
        <w:t>20</w:t>
      </w:r>
      <w:r>
        <w:rPr>
          <w:rFonts w:hint="eastAsia"/>
        </w:rPr>
        <w:t>日《联邦官方日报》的《北美自由贸易协定》引起了实行《宪法》第</w:t>
      </w:r>
      <w:r>
        <w:t>5</w:t>
      </w:r>
      <w:r>
        <w:rPr>
          <w:rFonts w:hint="eastAsia"/>
        </w:rPr>
        <w:t>条的法律关于在联邦区只业执业方面的一项改革，即根据墨西哥加入的国际</w:t>
      </w:r>
      <w:r>
        <w:rPr>
          <w:rFonts w:hint="eastAsia"/>
        </w:rPr>
        <w:t>条约允许外国人从事该法所涉的各种执业；如不存在条约，这种职业以墨西哥立法确立的对等条件和其它要求为限。</w:t>
      </w:r>
    </w:p>
    <w:p w:rsidR="00000000" w:rsidRDefault="00901CBE">
      <w:r>
        <w:tab/>
        <w:t xml:space="preserve">565.  </w:t>
      </w:r>
      <w:r>
        <w:rPr>
          <w:rFonts w:hint="eastAsia"/>
        </w:rPr>
        <w:t>墨西哥与大多数其它国家签订了双边协定，以便利合作和文化交流：</w:t>
      </w:r>
    </w:p>
    <w:p w:rsidR="00000000" w:rsidRDefault="00901CBE" w:rsidP="00901CBE">
      <w:pPr>
        <w:numPr>
          <w:ilvl w:val="0"/>
          <w:numId w:val="50"/>
        </w:numPr>
      </w:pPr>
      <w:r>
        <w:rPr>
          <w:rFonts w:hint="eastAsia"/>
        </w:rPr>
        <w:t>与伯利兹、萨尔瓦多、美国、危地马拉和秘鲁签订的有关考古遗址保存和维护的各项协作协定；</w:t>
      </w:r>
    </w:p>
    <w:p w:rsidR="00000000" w:rsidRDefault="00901CBE" w:rsidP="00901CBE">
      <w:pPr>
        <w:numPr>
          <w:ilvl w:val="0"/>
          <w:numId w:val="50"/>
        </w:numPr>
      </w:pPr>
      <w:r>
        <w:rPr>
          <w:rFonts w:hint="eastAsia"/>
        </w:rPr>
        <w:t>与世界上</w:t>
      </w:r>
      <w:r>
        <w:t>51</w:t>
      </w:r>
      <w:r>
        <w:rPr>
          <w:rFonts w:hint="eastAsia"/>
        </w:rPr>
        <w:t>个国家签订的科学和技术合作协定；</w:t>
      </w:r>
    </w:p>
    <w:p w:rsidR="00000000" w:rsidRDefault="00901CBE" w:rsidP="00901CBE">
      <w:pPr>
        <w:numPr>
          <w:ilvl w:val="0"/>
          <w:numId w:val="50"/>
        </w:numPr>
      </w:pPr>
      <w:r>
        <w:rPr>
          <w:rFonts w:hint="eastAsia"/>
        </w:rPr>
        <w:t>与加拿大、西班牙、意大利、罗马尼亚、塞内加尔和委内瑞拉签订的促进电影和音像联合制作的协定；</w:t>
      </w:r>
    </w:p>
    <w:p w:rsidR="00000000" w:rsidRDefault="00901CBE" w:rsidP="00901CBE">
      <w:pPr>
        <w:numPr>
          <w:ilvl w:val="0"/>
          <w:numId w:val="50"/>
        </w:numPr>
      </w:pPr>
      <w:r>
        <w:rPr>
          <w:rFonts w:hint="eastAsia"/>
        </w:rPr>
        <w:t>与德国、丹麦和法国签订的有关相互保护其作家、作曲家和艺术家作品的协定；</w:t>
      </w:r>
    </w:p>
    <w:p w:rsidR="00000000" w:rsidRDefault="00901CBE" w:rsidP="00901CBE">
      <w:pPr>
        <w:numPr>
          <w:ilvl w:val="0"/>
          <w:numId w:val="50"/>
        </w:numPr>
      </w:pPr>
      <w:r>
        <w:rPr>
          <w:rFonts w:hint="eastAsia"/>
        </w:rPr>
        <w:t>与德国、丹麦、西班牙和法国签订的有关</w:t>
      </w:r>
      <w:r>
        <w:rPr>
          <w:rFonts w:hint="eastAsia"/>
        </w:rPr>
        <w:t>相互保护工业财产的协定；</w:t>
      </w:r>
    </w:p>
    <w:p w:rsidR="00000000" w:rsidRDefault="00901CBE" w:rsidP="00901CBE">
      <w:pPr>
        <w:numPr>
          <w:ilvl w:val="0"/>
          <w:numId w:val="50"/>
        </w:numPr>
      </w:pPr>
      <w:r>
        <w:rPr>
          <w:rFonts w:hint="eastAsia"/>
        </w:rPr>
        <w:t>与联合王国和西班牙签订的有关学术资格再认证的协定及一系列内容更具体、影响文化领域的其它协定。唯其数量太多，无法一一提及。</w:t>
      </w:r>
    </w:p>
    <w:p w:rsidR="00000000" w:rsidRDefault="00901CBE">
      <w:pPr>
        <w:pStyle w:val="Heading4"/>
        <w:spacing w:before="240" w:after="120"/>
      </w:pPr>
      <w:r>
        <w:rPr>
          <w:rFonts w:hint="eastAsia"/>
        </w:rPr>
        <w:t>作家、艺术家和其它艺术工作者对国际文化会议、讨论会、专题讨论会等的参与</w:t>
      </w:r>
    </w:p>
    <w:p w:rsidR="00000000" w:rsidRDefault="00901CBE">
      <w:r>
        <w:tab/>
        <w:t xml:space="preserve">566.  </w:t>
      </w:r>
      <w:r>
        <w:rPr>
          <w:rFonts w:hint="eastAsia"/>
        </w:rPr>
        <w:t>全国文化艺术理事会与诸如外交部的其它政府机构协作，正在不断支持来自创造性活动不同分支的墨西哥艺术家参加国际一级的为数众多的会议、讨论会、专题讨论会和展览，以及许多其它的文化活动。</w:t>
      </w:r>
    </w:p>
    <w:p w:rsidR="00000000" w:rsidRDefault="00901CBE">
      <w:pPr>
        <w:pStyle w:val="Heading4"/>
        <w:spacing w:before="240" w:after="120"/>
      </w:pPr>
      <w:r>
        <w:t>1992</w:t>
      </w:r>
      <w:r>
        <w:rPr>
          <w:rFonts w:hint="eastAsia"/>
        </w:rPr>
        <w:t>至</w:t>
      </w:r>
      <w:r>
        <w:t>1996</w:t>
      </w:r>
      <w:r>
        <w:rPr>
          <w:rFonts w:hint="eastAsia"/>
        </w:rPr>
        <w:t>年间，国家政策、法律和做法中影响个人参与该国文化和艺术生活的权利的变化</w:t>
      </w:r>
    </w:p>
    <w:p w:rsidR="00000000" w:rsidRDefault="00901CBE">
      <w:r>
        <w:tab/>
        <w:t>567</w:t>
      </w:r>
      <w:r>
        <w:t xml:space="preserve">.  </w:t>
      </w:r>
      <w:r>
        <w:rPr>
          <w:rFonts w:hint="eastAsia"/>
        </w:rPr>
        <w:t>如前所述，</w:t>
      </w:r>
      <w:r>
        <w:t>1996</w:t>
      </w:r>
      <w:r>
        <w:rPr>
          <w:rFonts w:hint="eastAsia"/>
        </w:rPr>
        <w:t>年通过了一项新的《联邦版权法》。</w:t>
      </w:r>
    </w:p>
    <w:p w:rsidR="00000000" w:rsidRDefault="00901CBE">
      <w:pPr>
        <w:pStyle w:val="Heading4"/>
        <w:spacing w:before="240" w:after="120"/>
      </w:pPr>
      <w:r>
        <w:rPr>
          <w:rFonts w:hint="eastAsia"/>
        </w:rPr>
        <w:t>影响充分实现参与该国文化和艺术生活的权利的因素和困难</w:t>
      </w:r>
    </w:p>
    <w:p w:rsidR="00000000" w:rsidRDefault="00901CBE">
      <w:r>
        <w:tab/>
        <w:t xml:space="preserve">568. </w:t>
      </w:r>
      <w:r>
        <w:rPr>
          <w:rFonts w:hint="eastAsia"/>
        </w:rPr>
        <w:t>墨西哥经济和文化生活的集中过去曾是充分实现《盟约》第</w:t>
      </w:r>
      <w:r>
        <w:t>15</w:t>
      </w:r>
      <w:r>
        <w:rPr>
          <w:rFonts w:hint="eastAsia"/>
        </w:rPr>
        <w:t>条体现的各项权利的一个障碍。近年，联邦政府和各州及地方当局已做出巨大努力来纠正这种状况。然而，尽管取得了进展，由公共部门提供的用来鼓励创造性并保护和传播历史艺术和遗产的商品和服务仍集中于大城镇，而甚至在大城镇也不可能将这些商品和服务送到由土著和来自农村的人口组成的难以达到的一些团体。</w:t>
      </w:r>
    </w:p>
    <w:p w:rsidR="00000000" w:rsidRDefault="00901CBE">
      <w:r>
        <w:tab/>
        <w:t xml:space="preserve">569.  </w:t>
      </w:r>
      <w:r>
        <w:rPr>
          <w:rFonts w:hint="eastAsia"/>
        </w:rPr>
        <w:t>现政府的目标是确保实现真正的国家</w:t>
      </w:r>
      <w:r>
        <w:rPr>
          <w:rFonts w:hint="eastAsia"/>
        </w:rPr>
        <w:t>文化发展，而这必须通过依据该国各地区和区域的增长和社会发展的特殊模式，扩大当地社区参与的机会来实现。在从最适于实现墨西哥民族团结的一种政治组织形式的深厚和真正根源汲取力量来建设新联邦主义的过程中，文化有助于表达该国的种族和社会多样性及其各社区和地区的现实、价值观和渴望。</w:t>
      </w:r>
    </w:p>
    <w:p w:rsidR="00000000" w:rsidRDefault="00901CBE">
      <w:pPr>
        <w:pStyle w:val="Heading4"/>
        <w:spacing w:before="240"/>
      </w:pPr>
      <w:r>
        <w:rPr>
          <w:rFonts w:hint="eastAsia"/>
        </w:rPr>
        <w:t>文化特性的重要性，尤其是对诸如少数民族、土著人口、移民和其文化根源和传统有别于多数人的群体的重要性</w:t>
      </w:r>
    </w:p>
    <w:p w:rsidR="00000000" w:rsidRDefault="00901CBE">
      <w:r>
        <w:tab/>
        <w:t xml:space="preserve">570.  </w:t>
      </w:r>
      <w:r>
        <w:rPr>
          <w:rFonts w:hint="eastAsia"/>
        </w:rPr>
        <w:t>墨西哥对少数群体、土著人民和出于各种原因来到墨西哥的移民的习惯，风俗和生活方式的尊重和支持丰富了墨西哥自己的文化并为组成国家的</w:t>
      </w:r>
      <w:r>
        <w:rPr>
          <w:rFonts w:hint="eastAsia"/>
        </w:rPr>
        <w:t>不同群体提供了一种特性。保持这种特性对于维护联盟及其目标是十分重要的。</w:t>
      </w:r>
    </w:p>
    <w:p w:rsidR="00000000" w:rsidRDefault="00901CBE">
      <w:r>
        <w:tab/>
        <w:t xml:space="preserve">571.  </w:t>
      </w:r>
      <w:r>
        <w:rPr>
          <w:rFonts w:hint="eastAsia"/>
        </w:rPr>
        <w:t>正如已指出的，全国文化艺术理事会开展研究，以期达到所有墨西哥人并确保其文化的适当保存。墨西哥是一典型的多元化国家，其文化被视作由应予保存和丰富的地区和地方创造组成的一个巨大的马赛克。</w:t>
      </w:r>
    </w:p>
    <w:p w:rsidR="00000000" w:rsidRDefault="00901CBE">
      <w:pPr>
        <w:pStyle w:val="Heading2"/>
        <w:spacing w:before="360" w:after="240"/>
      </w:pPr>
      <w:r>
        <w:rPr>
          <w:rFonts w:hint="eastAsia"/>
        </w:rPr>
        <w:t>科学和技术</w:t>
      </w:r>
    </w:p>
    <w:p w:rsidR="00000000" w:rsidRDefault="00901CBE">
      <w:pPr>
        <w:pStyle w:val="Heading4"/>
        <w:spacing w:before="240"/>
      </w:pPr>
      <w:r>
        <w:t>1992</w:t>
      </w:r>
      <w:r>
        <w:rPr>
          <w:rFonts w:hint="eastAsia"/>
        </w:rPr>
        <w:t>至</w:t>
      </w:r>
      <w:r>
        <w:t>1996</w:t>
      </w:r>
      <w:r>
        <w:rPr>
          <w:rFonts w:hint="eastAsia"/>
        </w:rPr>
        <w:t>年期间为实现人人享有科学进步及其应用的收益，包括旨在维护、发展和传播科学而通过的立法和其它措施</w:t>
      </w:r>
    </w:p>
    <w:p w:rsidR="00000000" w:rsidRDefault="00901CBE">
      <w:pPr>
        <w:pStyle w:val="10"/>
        <w:spacing w:line="336" w:lineRule="auto"/>
        <w:rPr>
          <w:spacing w:val="10"/>
        </w:rPr>
      </w:pPr>
      <w:r>
        <w:rPr>
          <w:spacing w:val="10"/>
        </w:rPr>
        <w:t xml:space="preserve">572.  </w:t>
      </w:r>
      <w:r>
        <w:rPr>
          <w:rFonts w:hint="eastAsia"/>
          <w:spacing w:val="10"/>
        </w:rPr>
        <w:t>在近几年严重经济困难的情况下，墨西哥政府始终把维持对科技的支助当作为社会提供更高生活水平的一项必不可缺的</w:t>
      </w:r>
      <w:r>
        <w:rPr>
          <w:rFonts w:hint="eastAsia"/>
          <w:spacing w:val="10"/>
        </w:rPr>
        <w:t>手段，因为汲取和使用知识比储备自然资源更为重要，可凭此获得胜于其它国家的竞争优势并积累财富。因此，政府的政策是培养出更多的合格人才，开展基础和应用研究，支持技术革新及其推广和使用。政府还根据社会要求和</w:t>
      </w:r>
      <w:r>
        <w:rPr>
          <w:spacing w:val="10"/>
        </w:rPr>
        <w:t>1995</w:t>
      </w:r>
      <w:r>
        <w:rPr>
          <w:rFonts w:hint="eastAsia"/>
          <w:spacing w:val="10"/>
        </w:rPr>
        <w:t>至</w:t>
      </w:r>
      <w:r>
        <w:rPr>
          <w:spacing w:val="10"/>
        </w:rPr>
        <w:t>2000</w:t>
      </w:r>
      <w:r>
        <w:rPr>
          <w:rFonts w:hint="eastAsia"/>
          <w:spacing w:val="10"/>
        </w:rPr>
        <w:t>年国家发展计划确立的科技领域分权的目标，力求公共资金与私营资本的结合，以实现科研和技术发展。</w:t>
      </w:r>
    </w:p>
    <w:p w:rsidR="00000000" w:rsidRDefault="00901CBE">
      <w:pPr>
        <w:spacing w:after="320"/>
        <w:textAlignment w:val="center"/>
      </w:pPr>
      <w:r>
        <w:tab/>
        <w:t>573.  1995</w:t>
      </w:r>
      <w:r>
        <w:rPr>
          <w:rFonts w:hint="eastAsia"/>
        </w:rPr>
        <w:t>年的科研和技术发展资金总额为</w:t>
      </w:r>
      <w:r>
        <w:t>72.66</w:t>
      </w:r>
      <w:r>
        <w:rPr>
          <w:rFonts w:hint="eastAsia"/>
        </w:rPr>
        <w:t>亿比索，比</w:t>
      </w:r>
      <w:r>
        <w:t>1994</w:t>
      </w:r>
      <w:r>
        <w:rPr>
          <w:rFonts w:hint="eastAsia"/>
        </w:rPr>
        <w:t>年增长了</w:t>
      </w:r>
      <w:r>
        <w:t>26%</w:t>
      </w:r>
      <w:r>
        <w:rPr>
          <w:rFonts w:hint="eastAsia"/>
        </w:rPr>
        <w:t>。外部贷款和墨西哥科学支助方案以及促进技术现代化研究和开发基金的资金用于增进科技活动、发展具有深远意义的多年</w:t>
      </w:r>
      <w:r>
        <w:rPr>
          <w:rFonts w:hint="eastAsia"/>
        </w:rPr>
        <w:t>期项目、提供科研人员奖金，并促进科技研究的分权。在此方面，各所大学和研究中心发挥了重要的作用。同时，还作出努力以求加强在各企业，特别在中小型企业中已树立起的技术现代化风气，并鼓励与学术界建立更密切的联系。</w:t>
      </w:r>
    </w:p>
    <w:p w:rsidR="00000000" w:rsidRDefault="00901CBE">
      <w:pPr>
        <w:pStyle w:val="Heading3"/>
      </w:pPr>
      <w:r>
        <w:rPr>
          <w:rFonts w:hint="eastAsia"/>
        </w:rPr>
        <w:t>行政机构的财政资源</w:t>
      </w:r>
    </w:p>
    <w:p w:rsidR="00000000" w:rsidRDefault="00901CBE">
      <w:r>
        <w:tab/>
      </w:r>
      <w:r>
        <w:tab/>
      </w:r>
      <w:r>
        <w:rPr>
          <w:rFonts w:hint="eastAsia"/>
        </w:rPr>
        <w:t>公共教育部</w:t>
      </w:r>
      <w:r>
        <w:tab/>
      </w:r>
      <w:r>
        <w:tab/>
      </w:r>
      <w:r>
        <w:tab/>
      </w:r>
      <w:r>
        <w:tab/>
      </w:r>
      <w:r>
        <w:tab/>
      </w:r>
      <w:r>
        <w:tab/>
      </w:r>
      <w:r>
        <w:tab/>
      </w:r>
      <w:r>
        <w:tab/>
      </w:r>
      <w:r>
        <w:tab/>
      </w:r>
      <w:r>
        <w:tab/>
      </w:r>
      <w:r>
        <w:tab/>
        <w:t>62.3%</w:t>
      </w:r>
    </w:p>
    <w:p w:rsidR="00000000" w:rsidRDefault="00901CBE">
      <w:r>
        <w:tab/>
      </w:r>
      <w:r>
        <w:tab/>
      </w:r>
      <w:r>
        <w:rPr>
          <w:rFonts w:hint="eastAsia"/>
        </w:rPr>
        <w:t>能源部</w:t>
      </w:r>
      <w:r>
        <w:tab/>
      </w:r>
      <w:r>
        <w:tab/>
      </w:r>
      <w:r>
        <w:tab/>
      </w:r>
      <w:r>
        <w:tab/>
      </w:r>
      <w:r>
        <w:tab/>
      </w:r>
      <w:r>
        <w:tab/>
      </w:r>
      <w:r>
        <w:tab/>
      </w:r>
      <w:r>
        <w:tab/>
      </w:r>
      <w:r>
        <w:tab/>
      </w:r>
      <w:r>
        <w:tab/>
      </w:r>
      <w:r>
        <w:tab/>
      </w:r>
      <w:r>
        <w:tab/>
        <w:t>22.2%</w:t>
      </w:r>
    </w:p>
    <w:p w:rsidR="00000000" w:rsidRDefault="00901CBE">
      <w:r>
        <w:tab/>
      </w:r>
      <w:r>
        <w:tab/>
      </w:r>
      <w:r>
        <w:rPr>
          <w:rFonts w:hint="eastAsia"/>
        </w:rPr>
        <w:t>农业、畜牧业和乡村发展部；卫生和社会福利部，</w:t>
      </w:r>
      <w:r>
        <w:br/>
      </w:r>
      <w:r>
        <w:tab/>
      </w:r>
      <w:r>
        <w:tab/>
      </w:r>
      <w:r>
        <w:rPr>
          <w:rFonts w:hint="eastAsia"/>
        </w:rPr>
        <w:t>以及环境、自然资源和渔业部</w:t>
      </w:r>
      <w:r>
        <w:tab/>
      </w:r>
      <w:r>
        <w:tab/>
      </w:r>
      <w:r>
        <w:tab/>
      </w:r>
      <w:r>
        <w:tab/>
      </w:r>
      <w:r>
        <w:tab/>
      </w:r>
      <w:r>
        <w:tab/>
      </w:r>
      <w:r>
        <w:tab/>
        <w:t>11.6%</w:t>
      </w:r>
    </w:p>
    <w:p w:rsidR="00000000" w:rsidRDefault="00901CBE">
      <w:pPr>
        <w:spacing w:before="120"/>
        <w:ind w:firstLine="499"/>
      </w:pPr>
      <w:r>
        <w:t xml:space="preserve">574.  </w:t>
      </w:r>
      <w:r>
        <w:rPr>
          <w:rFonts w:hint="eastAsia"/>
        </w:rPr>
        <w:t>在教育方面，资金主要用于培训高级专业人员和加强从事增进知识的机构。</w:t>
      </w:r>
    </w:p>
    <w:p w:rsidR="00000000" w:rsidRDefault="00901CBE">
      <w:pPr>
        <w:ind w:firstLine="499"/>
      </w:pPr>
      <w:r>
        <w:t>575</w:t>
      </w:r>
      <w:r>
        <w:t>.  1995</w:t>
      </w:r>
      <w:r>
        <w:rPr>
          <w:rFonts w:hint="eastAsia"/>
        </w:rPr>
        <w:t>年，为鼓励公共和私营机构捐款，资助这些活动，若干国际组织、基金会和私营企业捐助了</w:t>
      </w:r>
      <w:r>
        <w:t>1.341</w:t>
      </w:r>
      <w:r>
        <w:rPr>
          <w:rFonts w:hint="eastAsia"/>
        </w:rPr>
        <w:t>亿比索，进一步充实了对外关系部门为此目的业已筹集到的</w:t>
      </w:r>
      <w:r>
        <w:t>8,500</w:t>
      </w:r>
      <w:r>
        <w:rPr>
          <w:rFonts w:hint="eastAsia"/>
        </w:rPr>
        <w:t>多万美元。外部供资的主要来源是世界粮食计划署、联合国人口活动基金、世界卫生组织和泛美卫生组织；德国、西班牙、美国、联合王国和日本也提供了捐助。此外，业已着手与世界银行进行谈判，以争取</w:t>
      </w:r>
      <w:r>
        <w:t>3</w:t>
      </w:r>
      <w:r>
        <w:rPr>
          <w:rFonts w:hint="eastAsia"/>
        </w:rPr>
        <w:t>亿美元的贷款。</w:t>
      </w:r>
    </w:p>
    <w:p w:rsidR="00000000" w:rsidRDefault="00901CBE">
      <w:pPr>
        <w:spacing w:after="240"/>
        <w:ind w:firstLine="499"/>
        <w:textAlignment w:val="center"/>
      </w:pPr>
      <w:r>
        <w:t xml:space="preserve">576.  </w:t>
      </w:r>
      <w:r>
        <w:rPr>
          <w:rFonts w:hint="eastAsia"/>
        </w:rPr>
        <w:t>为鼓励工业技术现代化，已采取了若干税收和财政上的措施：将无形资产的折旧率从</w:t>
      </w:r>
      <w:r>
        <w:t>10%</w:t>
      </w:r>
      <w:r>
        <w:rPr>
          <w:rFonts w:hint="eastAsia"/>
        </w:rPr>
        <w:t>提高到</w:t>
      </w:r>
      <w:r>
        <w:t>15%</w:t>
      </w:r>
      <w:r>
        <w:rPr>
          <w:rFonts w:hint="eastAsia"/>
        </w:rPr>
        <w:t>；将用于技术研究的捐款和基金的课税扣减额提</w:t>
      </w:r>
      <w:r>
        <w:rPr>
          <w:rFonts w:hint="eastAsia"/>
        </w:rPr>
        <w:t>高了</w:t>
      </w:r>
      <w:r>
        <w:t>50%</w:t>
      </w:r>
      <w:r>
        <w:rPr>
          <w:rFonts w:hint="eastAsia"/>
        </w:rPr>
        <w:t>；对用于计算机外围设备的投资给予</w:t>
      </w:r>
      <w:r>
        <w:t>25%</w:t>
      </w:r>
      <w:r>
        <w:rPr>
          <w:rFonts w:hint="eastAsia"/>
        </w:rPr>
        <w:t>的课税扣减；并给与贷款。这些贷款中颇为重要的一项是国家金融公司从意大利银行获得的期限高达八年的</w:t>
      </w:r>
      <w:r>
        <w:t>4,000</w:t>
      </w:r>
      <w:r>
        <w:rPr>
          <w:rFonts w:hint="eastAsia"/>
        </w:rPr>
        <w:t>万美元优惠贷款，除其它外，用于引进农工业、电气、纺织、皮革和制鞋部门的技术。</w:t>
      </w:r>
    </w:p>
    <w:p w:rsidR="00000000" w:rsidRDefault="00901CBE">
      <w:pPr>
        <w:pStyle w:val="Heading3"/>
        <w:spacing w:after="160"/>
        <w:jc w:val="left"/>
      </w:pPr>
      <w:r>
        <w:rPr>
          <w:spacing w:val="18"/>
        </w:rPr>
        <w:t>1992</w:t>
      </w:r>
      <w:r>
        <w:rPr>
          <w:rFonts w:hint="eastAsia"/>
          <w:spacing w:val="18"/>
        </w:rPr>
        <w:t>至</w:t>
      </w:r>
      <w:r>
        <w:rPr>
          <w:spacing w:val="18"/>
        </w:rPr>
        <w:t>1996</w:t>
      </w:r>
      <w:r>
        <w:rPr>
          <w:rFonts w:hint="eastAsia"/>
          <w:spacing w:val="18"/>
        </w:rPr>
        <w:t>年期间为确保科学进步造福于每一个人</w:t>
      </w:r>
      <w:r>
        <w:rPr>
          <w:rFonts w:hint="eastAsia"/>
        </w:rPr>
        <w:t>所采取的措施，包括各项旨在维护人类自然遗产和促进健康和洁净环境的措施，以及有关为此目的而建立的体制基层结构的信息</w:t>
      </w:r>
    </w:p>
    <w:p w:rsidR="00000000" w:rsidRDefault="00901CBE">
      <w:pPr>
        <w:ind w:firstLine="500"/>
      </w:pPr>
      <w:r>
        <w:t xml:space="preserve">577.  </w:t>
      </w:r>
      <w:r>
        <w:rPr>
          <w:rFonts w:hint="eastAsia"/>
        </w:rPr>
        <w:t>作为促进最高水平研究的一部分，联邦政府支助一些科研和技术现代化项目，以增强全国研究中心与生产机构之间的联</w:t>
      </w:r>
      <w:r>
        <w:rPr>
          <w:rFonts w:hint="eastAsia"/>
        </w:rPr>
        <w:t>系、便利科研知识的提高，并增强满足人民更高生活水准要求的技术能力。这些得到支助的项目还促进了汲取专门知识，并提供激励主要科研人员的措施，以及协助那些希望提高其竞争力的企业。</w:t>
      </w:r>
    </w:p>
    <w:p w:rsidR="00000000" w:rsidRDefault="00901CBE">
      <w:pPr>
        <w:ind w:firstLine="500"/>
      </w:pPr>
      <w:r>
        <w:t xml:space="preserve">578.  </w:t>
      </w:r>
      <w:r>
        <w:rPr>
          <w:u w:val="single"/>
        </w:rPr>
        <w:t>1995</w:t>
      </w:r>
      <w:r>
        <w:rPr>
          <w:rFonts w:hint="eastAsia"/>
          <w:u w:val="single"/>
        </w:rPr>
        <w:t>年政府部门实施的主要项目</w:t>
      </w:r>
    </w:p>
    <w:p w:rsidR="00000000" w:rsidRDefault="00901CBE">
      <w:pPr>
        <w:pStyle w:val="a5"/>
        <w:ind w:left="1546"/>
      </w:pPr>
      <w:r>
        <w:t>(a)</w:t>
      </w:r>
      <w:r>
        <w:tab/>
      </w:r>
      <w:r>
        <w:rPr>
          <w:rFonts w:hint="eastAsia"/>
          <w:u w:val="single"/>
        </w:rPr>
        <w:t>农业</w:t>
      </w:r>
      <w:r>
        <w:rPr>
          <w:rFonts w:hint="eastAsia"/>
        </w:rPr>
        <w:t>：旨在改良种籽并鼓励使用土地、水和森林资源以实现生产多样化并增进收益的研究。家畜保健始终是一个重要的畜牧业研究领域，特别是研究对布氏杆菌病、结核病和钩端螺旋体病的诊断和预防；并且研制出了一些维持牛的体重和放牧与饲料结合喂养的模式；</w:t>
      </w:r>
    </w:p>
    <w:p w:rsidR="00000000" w:rsidRDefault="00901CBE">
      <w:pPr>
        <w:pStyle w:val="a5"/>
        <w:ind w:left="1546"/>
      </w:pPr>
      <w:r>
        <w:t>(b)</w:t>
      </w:r>
      <w:r>
        <w:tab/>
      </w:r>
      <w:r>
        <w:rPr>
          <w:rFonts w:hint="eastAsia"/>
          <w:u w:val="single"/>
        </w:rPr>
        <w:t>通信和运输</w:t>
      </w:r>
      <w:r>
        <w:rPr>
          <w:rFonts w:hint="eastAsia"/>
        </w:rPr>
        <w:t>：与实验工程、通信、电子和信息</w:t>
      </w:r>
      <w:r>
        <w:rPr>
          <w:rFonts w:hint="eastAsia"/>
        </w:rPr>
        <w:t>技术，以及与公路、港口设施、车辆负载、桥梁和设有顶蓬的装卸站等设计和建造有关的研究。</w:t>
      </w:r>
    </w:p>
    <w:p w:rsidR="00000000" w:rsidRDefault="00901CBE">
      <w:pPr>
        <w:pStyle w:val="a5"/>
        <w:ind w:left="1546"/>
      </w:pPr>
      <w:r>
        <w:t>(c)</w:t>
      </w:r>
      <w:r>
        <w:tab/>
      </w:r>
      <w:r>
        <w:rPr>
          <w:rFonts w:hint="eastAsia"/>
          <w:u w:val="single"/>
        </w:rPr>
        <w:t>贸易和工业促进</w:t>
      </w:r>
      <w:r>
        <w:rPr>
          <w:rFonts w:hint="eastAsia"/>
        </w:rPr>
        <w:t>：度量衡学方面的若干技术发展项目和国家与国际实验室之间的相互比较，以保证</w:t>
      </w:r>
      <w:r>
        <w:t>108</w:t>
      </w:r>
      <w:r>
        <w:rPr>
          <w:rFonts w:hint="eastAsia"/>
        </w:rPr>
        <w:t>个计量系统与发达国家的计量系统一致。</w:t>
      </w:r>
    </w:p>
    <w:p w:rsidR="00000000" w:rsidRDefault="00901CBE">
      <w:pPr>
        <w:pStyle w:val="a5"/>
        <w:ind w:left="1546"/>
      </w:pPr>
      <w:r>
        <w:t>(d)</w:t>
      </w:r>
      <w:r>
        <w:tab/>
      </w:r>
      <w:r>
        <w:rPr>
          <w:rFonts w:hint="eastAsia"/>
          <w:u w:val="single"/>
        </w:rPr>
        <w:t>教育</w:t>
      </w:r>
      <w:r>
        <w:rPr>
          <w:rFonts w:hint="eastAsia"/>
        </w:rPr>
        <w:t>：墨西哥独立大学、国家科学和技术委员会</w:t>
      </w:r>
      <w:r>
        <w:t>(</w:t>
      </w:r>
      <w:r>
        <w:rPr>
          <w:rFonts w:hint="eastAsia"/>
        </w:rPr>
        <w:t>科技委员会</w:t>
      </w:r>
      <w:r>
        <w:t>)</w:t>
      </w:r>
      <w:r>
        <w:rPr>
          <w:rFonts w:hint="eastAsia"/>
        </w:rPr>
        <w:t>下属各机构和全国科技学院推行了与下列有关的一些项目：液相聚合晶体和农用塑料薄膜、电子科研器具原型的设计、国家计量衡中心的统计权数系统、对</w:t>
      </w:r>
      <w:r>
        <w:t>Satex-I</w:t>
      </w:r>
      <w:r>
        <w:rPr>
          <w:rFonts w:hint="eastAsia"/>
        </w:rPr>
        <w:t>卫星地球同步轨道的控制、食品包装、皮革和制鞋工业废水的综合处理、研究和检测</w:t>
      </w:r>
      <w:r>
        <w:rPr>
          <w:rFonts w:hint="eastAsia"/>
        </w:rPr>
        <w:t>都市电信的“电缆城”项目、大直径望远镜项目；以及与下列各方面有关的项目：太阳能、生态、神经生物学、生物工程和地震工程、节能、在设施的设计和运作方面有效地利用资源、环境、自然资源、卫生、食品、能源、教育研究以及计算机和信息技术。通过科技委员会提供的资金用于支助</w:t>
      </w:r>
      <w:r>
        <w:t>650</w:t>
      </w:r>
      <w:r>
        <w:rPr>
          <w:rFonts w:hint="eastAsia"/>
        </w:rPr>
        <w:t>个科学项目和</w:t>
      </w:r>
      <w:r>
        <w:t>16</w:t>
      </w:r>
      <w:r>
        <w:rPr>
          <w:rFonts w:hint="eastAsia"/>
        </w:rPr>
        <w:t>个技术项目，包括在学术界</w:t>
      </w:r>
      <w:r>
        <w:t>/</w:t>
      </w:r>
      <w:r>
        <w:rPr>
          <w:rFonts w:hint="eastAsia"/>
        </w:rPr>
        <w:t>商业界挂钩方案下得到批准，与贸易和工业促进部和全国工业加工协会一起实施的，建立墨西哥独立大学竞争力中心的项目，和阿瓜斯卡连特斯技术大学有关建立竞争力支助中心网络的项目。还须提请注意的是，由维多利亚城循环利用</w:t>
      </w:r>
      <w:r>
        <w:rPr>
          <w:rFonts w:hint="eastAsia"/>
        </w:rPr>
        <w:t>工业生态公司提出，经技术现代化研究和开发基金支助为循环利用模压塑料制品开发绿色技术的项目；</w:t>
      </w:r>
    </w:p>
    <w:p w:rsidR="00000000" w:rsidRDefault="00901CBE">
      <w:pPr>
        <w:pStyle w:val="a5"/>
        <w:ind w:left="1546"/>
      </w:pPr>
      <w:r>
        <w:t>(e)</w:t>
      </w:r>
      <w:r>
        <w:tab/>
      </w:r>
      <w:r>
        <w:rPr>
          <w:rFonts w:hint="eastAsia"/>
          <w:u w:val="single"/>
        </w:rPr>
        <w:t>卫生和社会保险</w:t>
      </w:r>
      <w:r>
        <w:rPr>
          <w:rFonts w:hint="eastAsia"/>
        </w:rPr>
        <w:t>：由制药业和科技委员会提供资金，在营养、生物化学、神经病学、流行病学、遗传学和器官移植等领域提高服务覆盖范围和质量的项目；</w:t>
      </w:r>
    </w:p>
    <w:p w:rsidR="00000000" w:rsidRDefault="00901CBE">
      <w:pPr>
        <w:pStyle w:val="a5"/>
        <w:ind w:left="1546"/>
      </w:pPr>
      <w:r>
        <w:t>(f)</w:t>
      </w:r>
      <w:r>
        <w:tab/>
      </w:r>
      <w:r>
        <w:rPr>
          <w:rFonts w:hint="eastAsia"/>
          <w:u w:val="single"/>
        </w:rPr>
        <w:t>海洋</w:t>
      </w:r>
      <w:r>
        <w:rPr>
          <w:rFonts w:hint="eastAsia"/>
        </w:rPr>
        <w:t>：为实施八个项目拨出了一百万比索，其中已经完成了与下列方面有关的七个研究项目：瑚礁生态系统和海洋资源的开发利用、保护生态系统的沿海监察和对气候变异数据的监测、定期评定海洋生态环境的质量，和预测可构成对公众潜在危害的海洋和大气现象。同时，还开展水文研究，以期绘制出</w:t>
      </w:r>
      <w:r>
        <w:t>(</w:t>
      </w:r>
      <w:r>
        <w:rPr>
          <w:rFonts w:hint="eastAsia"/>
        </w:rPr>
        <w:t>坎佩切州</w:t>
      </w:r>
      <w:r>
        <w:t>)</w:t>
      </w:r>
      <w:r>
        <w:rPr>
          <w:rFonts w:hint="eastAsia"/>
        </w:rPr>
        <w:t>卡门市湖港的水文地貌普查图；</w:t>
      </w:r>
    </w:p>
    <w:p w:rsidR="00000000" w:rsidRDefault="00901CBE">
      <w:pPr>
        <w:pStyle w:val="a5"/>
        <w:ind w:left="1546"/>
      </w:pPr>
      <w:r>
        <w:t>(g)</w:t>
      </w:r>
      <w:r>
        <w:tab/>
      </w:r>
      <w:r>
        <w:rPr>
          <w:rFonts w:hint="eastAsia"/>
          <w:u w:val="single"/>
        </w:rPr>
        <w:t>环境、自然资源和渔业</w:t>
      </w:r>
      <w:r>
        <w:rPr>
          <w:rFonts w:hint="eastAsia"/>
        </w:rPr>
        <w:t>：与森林健康、乡村和城镇水供应、影响到环境的乡村和城镇技术发展、工业加工和可持续的发展、水产养殖有关项目，并对渔业资源进行评估和管理；</w:t>
      </w:r>
    </w:p>
    <w:p w:rsidR="00000000" w:rsidRDefault="00901CBE">
      <w:pPr>
        <w:pStyle w:val="a5"/>
        <w:ind w:left="1546"/>
      </w:pPr>
      <w:r>
        <w:t>(h)</w:t>
      </w:r>
      <w:r>
        <w:tab/>
      </w:r>
      <w:r>
        <w:rPr>
          <w:rFonts w:hint="eastAsia"/>
          <w:u w:val="single"/>
        </w:rPr>
        <w:t>能源</w:t>
      </w:r>
      <w:r>
        <w:rPr>
          <w:rFonts w:hint="eastAsia"/>
        </w:rPr>
        <w:t>：与工程学和技术、应用科学有关的项目、对在</w:t>
      </w:r>
      <w:r>
        <w:t>(</w:t>
      </w:r>
      <w:r>
        <w:rPr>
          <w:rFonts w:hint="eastAsia"/>
        </w:rPr>
        <w:t>纳亚里特州</w:t>
      </w:r>
      <w:r>
        <w:t>)</w:t>
      </w:r>
      <w:r>
        <w:rPr>
          <w:rFonts w:hint="eastAsia"/>
        </w:rPr>
        <w:t>塞沃鲁科和</w:t>
      </w:r>
      <w:r>
        <w:t>(</w:t>
      </w:r>
      <w:r>
        <w:rPr>
          <w:rFonts w:hint="eastAsia"/>
        </w:rPr>
        <w:t>南下加里福尼亚州</w:t>
      </w:r>
      <w:r>
        <w:t>)</w:t>
      </w:r>
      <w:r>
        <w:rPr>
          <w:rFonts w:hint="eastAsia"/>
        </w:rPr>
        <w:t>特雷斯弗吉尼斯地热场的废土采样和探井钻取的岩心，进行岩相和地热液研究、确定能否利用可撤除的地热发电站联合发电的研究，和评估墨西哥石油公司排放的气体对大气造成的污染程及其对金属的腐蚀作用；</w:t>
      </w:r>
    </w:p>
    <w:p w:rsidR="00000000" w:rsidRDefault="00901CBE">
      <w:pPr>
        <w:pStyle w:val="a5"/>
        <w:ind w:left="1546"/>
      </w:pPr>
      <w:r>
        <w:t>(i)</w:t>
      </w:r>
      <w:r>
        <w:tab/>
      </w:r>
      <w:r>
        <w:rPr>
          <w:rFonts w:hint="eastAsia"/>
          <w:u w:val="single"/>
        </w:rPr>
        <w:t>共和国司法厅</w:t>
      </w:r>
      <w:r>
        <w:rPr>
          <w:rFonts w:hint="eastAsia"/>
        </w:rPr>
        <w:t>：研究用于对联邦刑事调查警察人员进行初级培训的特技传授模式；</w:t>
      </w:r>
    </w:p>
    <w:p w:rsidR="00000000" w:rsidRDefault="00901CBE">
      <w:pPr>
        <w:pStyle w:val="a5"/>
        <w:spacing w:after="240"/>
        <w:ind w:left="1548"/>
        <w:textAlignment w:val="center"/>
      </w:pPr>
      <w:r>
        <w:t>(j)</w:t>
      </w:r>
      <w:r>
        <w:tab/>
      </w:r>
      <w:r>
        <w:rPr>
          <w:rFonts w:hint="eastAsia"/>
          <w:u w:val="single"/>
        </w:rPr>
        <w:t>旅游</w:t>
      </w:r>
      <w:r>
        <w:rPr>
          <w:rFonts w:hint="eastAsia"/>
        </w:rPr>
        <w:t>：有关辨认当地市场的研究、建立涵盖墨西哥各旅游目的地主要竞争者的研究系统，和创建促进国家各旅游中心的方案。</w:t>
      </w:r>
    </w:p>
    <w:p w:rsidR="00000000" w:rsidRDefault="00901CBE">
      <w:pPr>
        <w:pStyle w:val="Heading3"/>
        <w:spacing w:after="120"/>
        <w:jc w:val="left"/>
      </w:pPr>
      <w:r>
        <w:rPr>
          <w:rFonts w:hint="eastAsia"/>
        </w:rPr>
        <w:t>促进传播科学进步信息的措施</w:t>
      </w:r>
    </w:p>
    <w:p w:rsidR="00000000" w:rsidRDefault="00901CBE">
      <w:pPr>
        <w:spacing w:after="240"/>
        <w:ind w:firstLine="499"/>
        <w:textAlignment w:val="center"/>
      </w:pPr>
      <w:r>
        <w:t xml:space="preserve">579.  </w:t>
      </w:r>
      <w:r>
        <w:rPr>
          <w:rFonts w:hint="eastAsia"/>
        </w:rPr>
        <w:t>今天必须采用现代信息系统传播先进的技术专门知识和技术变革，促进工业发展，形成系统化信息管理以精简决策进程的风气。为此，信息系统和电信的使用与日俱增，对生产、社会和经济部门的各类活动正产生推动作用。</w:t>
      </w:r>
    </w:p>
    <w:p w:rsidR="00000000" w:rsidRDefault="00901CBE">
      <w:pPr>
        <w:pStyle w:val="Heading3"/>
        <w:spacing w:after="120"/>
        <w:jc w:val="left"/>
      </w:pPr>
      <w:r>
        <w:rPr>
          <w:rFonts w:hint="eastAsia"/>
        </w:rPr>
        <w:t>行政部门推广的信息系统</w:t>
      </w:r>
    </w:p>
    <w:p w:rsidR="00000000" w:rsidRDefault="00901CBE">
      <w:r>
        <w:tab/>
        <w:t xml:space="preserve">580.  </w:t>
      </w:r>
      <w:r>
        <w:rPr>
          <w:rFonts w:hint="eastAsia"/>
        </w:rPr>
        <w:t>在</w:t>
      </w:r>
      <w:r>
        <w:rPr>
          <w:rFonts w:hint="eastAsia"/>
          <w:u w:val="single"/>
        </w:rPr>
        <w:t>通信和运输</w:t>
      </w:r>
      <w:r>
        <w:rPr>
          <w:rFonts w:hint="eastAsia"/>
        </w:rPr>
        <w:t>方面，建立起了</w:t>
      </w:r>
      <w:r>
        <w:t>DATATREK</w:t>
      </w:r>
      <w:r>
        <w:rPr>
          <w:rFonts w:hint="eastAsia"/>
        </w:rPr>
        <w:t>方案</w:t>
      </w:r>
      <w:r>
        <w:t>(</w:t>
      </w:r>
      <w:r>
        <w:rPr>
          <w:rFonts w:hint="eastAsia"/>
        </w:rPr>
        <w:t>条码</w:t>
      </w:r>
      <w:r>
        <w:t>)</w:t>
      </w:r>
      <w:r>
        <w:rPr>
          <w:rFonts w:hint="eastAsia"/>
        </w:rPr>
        <w:t>和连机</w:t>
      </w:r>
      <w:r>
        <w:t>RED-UNAM</w:t>
      </w:r>
      <w:r>
        <w:rPr>
          <w:rFonts w:hint="eastAsia"/>
        </w:rPr>
        <w:t>服务，从事国家各学术和研究机构间的信息传播和交流。此外，通信标准化信息中心已建立起了稳固的业务基础；该中心提供有关墨西哥正式标准、墨西哥标准草案和国家和国际机构确立的各种主要电信标准的有关咨询服务。</w:t>
      </w:r>
    </w:p>
    <w:p w:rsidR="00000000" w:rsidRDefault="00901CBE">
      <w:r>
        <w:tab/>
        <w:t xml:space="preserve">581.  </w:t>
      </w:r>
      <w:r>
        <w:rPr>
          <w:rFonts w:hint="eastAsia"/>
        </w:rPr>
        <w:t>在</w:t>
      </w:r>
      <w:r>
        <w:rPr>
          <w:rFonts w:hint="eastAsia"/>
          <w:u w:val="single"/>
        </w:rPr>
        <w:t>教育</w:t>
      </w:r>
      <w:r>
        <w:rPr>
          <w:rFonts w:hint="eastAsia"/>
        </w:rPr>
        <w:t>方面，工业信息和文献基金会为</w:t>
      </w:r>
      <w:r>
        <w:t>398</w:t>
      </w:r>
      <w:r>
        <w:rPr>
          <w:rFonts w:hint="eastAsia"/>
        </w:rPr>
        <w:t>个企业提供了协助，尤其便利了化学、石化产品、粮食生产、制药和冶金行业的发展。全国技术网络也从</w:t>
      </w:r>
      <w:r>
        <w:t>4</w:t>
      </w:r>
      <w:r>
        <w:rPr>
          <w:rFonts w:hint="eastAsia"/>
        </w:rPr>
        <w:t>个增扩至</w:t>
      </w:r>
      <w:r>
        <w:t>25</w:t>
      </w:r>
      <w:r>
        <w:rPr>
          <w:rFonts w:hint="eastAsia"/>
        </w:rPr>
        <w:t>个区域站，便利了与其它信息网络的联网和电子数据表和系统的检索，并建立起一个开发全国技术网络服务的实验室；在互联网上首次启用了西班牙</w:t>
      </w:r>
      <w:r>
        <w:rPr>
          <w:rFonts w:hint="eastAsia"/>
        </w:rPr>
        <w:t>语的查找设施，而且数据库的咨询服务可提供</w:t>
      </w:r>
      <w:r>
        <w:t>660</w:t>
      </w:r>
      <w:r>
        <w:rPr>
          <w:rFonts w:hint="eastAsia"/>
        </w:rPr>
        <w:t>条专家见解和</w:t>
      </w:r>
      <w:r>
        <w:t>86</w:t>
      </w:r>
      <w:r>
        <w:rPr>
          <w:rFonts w:hint="eastAsia"/>
        </w:rPr>
        <w:t>条咨询意见；全国技术网络还连接着设有终端机的七家用户，以及</w:t>
      </w:r>
      <w:r>
        <w:t>NECOMEX</w:t>
      </w:r>
      <w:r>
        <w:rPr>
          <w:rFonts w:hint="eastAsia"/>
        </w:rPr>
        <w:t>、</w:t>
      </w:r>
      <w:r>
        <w:t>SIDABASE</w:t>
      </w:r>
      <w:r>
        <w:rPr>
          <w:rFonts w:hint="eastAsia"/>
        </w:rPr>
        <w:t>、</w:t>
      </w:r>
      <w:r>
        <w:t>DIRLAC</w:t>
      </w:r>
      <w:r>
        <w:rPr>
          <w:rFonts w:hint="eastAsia"/>
        </w:rPr>
        <w:t>和</w:t>
      </w:r>
      <w:r>
        <w:t>BIVE</w:t>
      </w:r>
      <w:r>
        <w:rPr>
          <w:rFonts w:hint="eastAsia"/>
        </w:rPr>
        <w:t>全国数据库。</w:t>
      </w:r>
    </w:p>
    <w:p w:rsidR="00000000" w:rsidRDefault="00901CBE">
      <w:r>
        <w:tab/>
        <w:t xml:space="preserve">582.  </w:t>
      </w:r>
      <w:r>
        <w:rPr>
          <w:rFonts w:hint="eastAsia"/>
        </w:rPr>
        <w:t>在公共教育部</w:t>
      </w:r>
      <w:r>
        <w:rPr>
          <w:rFonts w:hint="eastAsia"/>
          <w:spacing w:val="-40"/>
        </w:rPr>
        <w:t>——</w:t>
      </w:r>
      <w:r>
        <w:t xml:space="preserve"> </w:t>
      </w:r>
      <w:r>
        <w:rPr>
          <w:rFonts w:hint="eastAsia"/>
        </w:rPr>
        <w:t>科技委员会系统内各机构的活动中，还必须注意到为互联网制作的电子数据表、地理和统计信息系统的更新、可遥距检索附光盘计算机化数据库的启用、书目数据库和两个信息中心。</w:t>
      </w:r>
    </w:p>
    <w:p w:rsidR="00000000" w:rsidRDefault="00901CBE">
      <w:r>
        <w:tab/>
        <w:t xml:space="preserve">583.  </w:t>
      </w:r>
      <w:r>
        <w:rPr>
          <w:rFonts w:hint="eastAsia"/>
        </w:rPr>
        <w:t>墨西哥独立大学</w:t>
      </w:r>
      <w:r>
        <w:t>(UNAM)</w:t>
      </w:r>
      <w:r>
        <w:rPr>
          <w:rFonts w:hint="eastAsia"/>
        </w:rPr>
        <w:t>通过</w:t>
      </w:r>
      <w:r>
        <w:t>RED-UNAM</w:t>
      </w:r>
      <w:r>
        <w:rPr>
          <w:rFonts w:hint="eastAsia"/>
        </w:rPr>
        <w:t>将数据传输给教育和研究机构；此外，为扩大为研究生提供的服务，协调他们</w:t>
      </w:r>
      <w:r>
        <w:rPr>
          <w:rFonts w:hint="eastAsia"/>
        </w:rPr>
        <w:t>的科研工作，墨西哥独立大学还建立起了远程教学和联机服务方案</w:t>
      </w:r>
      <w:r>
        <w:t>(UNAM-EUA)</w:t>
      </w:r>
      <w:r>
        <w:rPr>
          <w:rFonts w:hint="eastAsia"/>
        </w:rPr>
        <w:t>，实现若干个墨西哥机构与得克萨斯圣安东尼奥各研究中心的联机；它对各类系统加以协调，诸如载有有关立法资料的</w:t>
      </w:r>
      <w:r>
        <w:t>UNAM-DUREC</w:t>
      </w:r>
      <w:r>
        <w:rPr>
          <w:rFonts w:hint="eastAsia"/>
        </w:rPr>
        <w:t>系统、存有最高法院决议档案的</w:t>
      </w:r>
      <w:r>
        <w:t>VALLARTA</w:t>
      </w:r>
      <w:r>
        <w:rPr>
          <w:rFonts w:hint="eastAsia"/>
        </w:rPr>
        <w:t>和</w:t>
      </w:r>
      <w:r>
        <w:t>JUICE-DATA</w:t>
      </w:r>
      <w:r>
        <w:rPr>
          <w:rFonts w:hint="eastAsia"/>
        </w:rPr>
        <w:t>系统，以及拥有</w:t>
      </w:r>
      <w:r>
        <w:t>23,000</w:t>
      </w:r>
      <w:r>
        <w:rPr>
          <w:rFonts w:hint="eastAsia"/>
        </w:rPr>
        <w:t>多个研究项目资料的</w:t>
      </w:r>
      <w:r>
        <w:t>ARIES</w:t>
      </w:r>
      <w:r>
        <w:rPr>
          <w:rFonts w:hint="eastAsia"/>
        </w:rPr>
        <w:t>系统；而且，它还协调技术变革中心的资料和文献股，向各企业和研究机构提供咨询服务。</w:t>
      </w:r>
    </w:p>
    <w:p w:rsidR="00000000" w:rsidRDefault="00901CBE">
      <w:r>
        <w:tab/>
        <w:t xml:space="preserve">584.  </w:t>
      </w:r>
      <w:r>
        <w:rPr>
          <w:rFonts w:hint="eastAsia"/>
        </w:rPr>
        <w:t>在</w:t>
      </w:r>
      <w:r>
        <w:rPr>
          <w:rFonts w:hint="eastAsia"/>
          <w:u w:val="single"/>
        </w:rPr>
        <w:t>卫生</w:t>
      </w:r>
      <w:r>
        <w:rPr>
          <w:rFonts w:hint="eastAsia"/>
        </w:rPr>
        <w:t>方面，一项卫星远程医疗项目业已启用，以便利于诊断和治疗需请专家汇诊的复杂医学问题；一项计</w:t>
      </w:r>
      <w:r>
        <w:rPr>
          <w:rFonts w:hint="eastAsia"/>
        </w:rPr>
        <w:t>算机系统已研制成功，可记录研究项目和确保对项目的适当监测；有关各类医学专科领域的最新动态和实践应用信息，以及有关全国保健运动的信息，也已通过卫星传输给了墨西哥境内的</w:t>
      </w:r>
      <w:r>
        <w:t>336</w:t>
      </w:r>
      <w:r>
        <w:rPr>
          <w:rFonts w:hint="eastAsia"/>
        </w:rPr>
        <w:t>个接收中心和</w:t>
      </w:r>
      <w:r>
        <w:t>11</w:t>
      </w:r>
      <w:r>
        <w:rPr>
          <w:rFonts w:hint="eastAsia"/>
        </w:rPr>
        <w:t>个海外接收点。这就使医学教育与拉丁美州和加勒比地区的医务专业人员建立起了更密切的联系。</w:t>
      </w:r>
    </w:p>
    <w:p w:rsidR="00000000" w:rsidRDefault="00901CBE">
      <w:pPr>
        <w:spacing w:after="320"/>
        <w:textAlignment w:val="center"/>
      </w:pPr>
      <w:r>
        <w:tab/>
        <w:t xml:space="preserve">585.  </w:t>
      </w:r>
      <w:r>
        <w:rPr>
          <w:rFonts w:hint="eastAsia"/>
          <w:u w:val="single"/>
        </w:rPr>
        <w:t>环境、自然资源和渔业</w:t>
      </w:r>
      <w:r>
        <w:rPr>
          <w:rFonts w:hint="eastAsia"/>
        </w:rPr>
        <w:t>部门已与国家统计、地理和信息技术局就地理事项签订了一项转让技术信息和提供技术咨询的协议；全国水产疾病诊断和预防系统与全国水产卫生方案实行了协调；渔业生产注册处和全国渔业注册处实现了合并；并且建立起了一个有</w:t>
      </w:r>
      <w:r>
        <w:rPr>
          <w:rFonts w:hint="eastAsia"/>
        </w:rPr>
        <w:t>关运用互联网信息服务的部门信息委员会，下设五个小组委员会。</w:t>
      </w:r>
    </w:p>
    <w:p w:rsidR="00000000" w:rsidRDefault="00901CBE">
      <w:pPr>
        <w:pStyle w:val="Heading3"/>
        <w:spacing w:after="120"/>
        <w:jc w:val="left"/>
      </w:pPr>
      <w:r>
        <w:rPr>
          <w:rFonts w:hint="eastAsia"/>
        </w:rPr>
        <w:t>预防利用科学和技术进步从事有悖于享有一切人权目的的措施</w:t>
      </w:r>
    </w:p>
    <w:p w:rsidR="00000000" w:rsidRDefault="00901CBE">
      <w:r>
        <w:tab/>
        <w:t xml:space="preserve">586.  </w:t>
      </w:r>
      <w:r>
        <w:rPr>
          <w:rFonts w:hint="eastAsia"/>
        </w:rPr>
        <w:t>墨西哥未确立禁止利用科学和技术进步从事有悖于享有人权目的的专门立法。正如有关个人保障的宪法条款所阐明的，尊重人和个人自由是其国内法的一项原则。</w:t>
      </w:r>
    </w:p>
    <w:p w:rsidR="00000000" w:rsidRDefault="00901CBE">
      <w:pPr>
        <w:spacing w:after="240"/>
        <w:textAlignment w:val="center"/>
      </w:pPr>
      <w:r>
        <w:tab/>
        <w:t xml:space="preserve">587.  </w:t>
      </w:r>
      <w:r>
        <w:rPr>
          <w:rFonts w:hint="eastAsia"/>
        </w:rPr>
        <w:t>此外，亦如上次报告所指出的，</w:t>
      </w:r>
      <w:r>
        <w:t>1990</w:t>
      </w:r>
      <w:r>
        <w:rPr>
          <w:rFonts w:hint="eastAsia"/>
        </w:rPr>
        <w:t>年联邦政府建立了全国人权委员，负责确保对人权的尊重。共和国的每个州也建立起了类似的机构。</w:t>
      </w:r>
    </w:p>
    <w:p w:rsidR="00000000" w:rsidRDefault="00901CBE">
      <w:pPr>
        <w:pStyle w:val="Heading3"/>
        <w:spacing w:after="120"/>
        <w:jc w:val="left"/>
      </w:pPr>
      <w:r>
        <w:rPr>
          <w:rFonts w:hint="eastAsia"/>
        </w:rPr>
        <w:t>为保护人人有权享有由任何科研工作带来的精神和物质权益而制定的立法和其它措施</w:t>
      </w:r>
    </w:p>
    <w:p w:rsidR="00000000" w:rsidRDefault="00901CBE">
      <w:r>
        <w:tab/>
        <w:t xml:space="preserve">588.  </w:t>
      </w:r>
      <w:r>
        <w:rPr>
          <w:rFonts w:hint="eastAsia"/>
        </w:rPr>
        <w:t>只要按工</w:t>
      </w:r>
      <w:r>
        <w:rPr>
          <w:rFonts w:hint="eastAsia"/>
        </w:rPr>
        <w:t>业产权法所确立的各类程序，使一项科研成果作为一项发明获得专利或作为一项工业原型或工业设计予以注册，该法律即保护由该项科研工作所带来的精神和物质权益。</w:t>
      </w:r>
    </w:p>
    <w:p w:rsidR="00000000" w:rsidRDefault="00901CBE">
      <w:pPr>
        <w:spacing w:after="240"/>
        <w:textAlignment w:val="center"/>
      </w:pPr>
      <w:r>
        <w:tab/>
        <w:t xml:space="preserve">589.  </w:t>
      </w:r>
      <w:r>
        <w:rPr>
          <w:rFonts w:hint="eastAsia"/>
        </w:rPr>
        <w:t>此外，只要一项科研成果以书藉或其它任何印刷媒介方式发表，确立起了其作者地位，此类精神和物质上的权益即受联邦版权法保护。</w:t>
      </w:r>
    </w:p>
    <w:p w:rsidR="00000000" w:rsidRDefault="00901CBE">
      <w:pPr>
        <w:pStyle w:val="Heading3"/>
        <w:spacing w:after="120"/>
        <w:jc w:val="left"/>
      </w:pPr>
      <w:r>
        <w:rPr>
          <w:rFonts w:hint="eastAsia"/>
        </w:rPr>
        <w:t>为维护、发展和传播科学所采取的措施</w:t>
      </w:r>
    </w:p>
    <w:p w:rsidR="00000000" w:rsidRDefault="00901CBE">
      <w:r>
        <w:tab/>
        <w:t xml:space="preserve">590.  </w:t>
      </w:r>
      <w:r>
        <w:rPr>
          <w:rFonts w:hint="eastAsia"/>
        </w:rPr>
        <w:t>为了加强对科技人力资源的培训，</w:t>
      </w:r>
      <w:r>
        <w:t>1995</w:t>
      </w:r>
      <w:r>
        <w:rPr>
          <w:rFonts w:hint="eastAsia"/>
        </w:rPr>
        <w:t>年通过各类机构颁发了</w:t>
      </w:r>
      <w:r>
        <w:t>24,845</w:t>
      </w:r>
      <w:r>
        <w:rPr>
          <w:rFonts w:hint="eastAsia"/>
        </w:rPr>
        <w:t>项奖学金，资助在国内和海外攻读研究生课程的墨西哥青年；这一数字比</w:t>
      </w:r>
      <w:r>
        <w:t>1994</w:t>
      </w:r>
      <w:r>
        <w:rPr>
          <w:rFonts w:hint="eastAsia"/>
        </w:rPr>
        <w:t>年高出了</w:t>
      </w:r>
      <w:r>
        <w:t>30.4%</w:t>
      </w:r>
      <w:r>
        <w:rPr>
          <w:rFonts w:hint="eastAsia"/>
        </w:rPr>
        <w:t>。还应提请注意的是</w:t>
      </w:r>
      <w:r>
        <w:rPr>
          <w:rFonts w:hint="eastAsia"/>
        </w:rPr>
        <w:t>，农业、教育和卫生部门为此所作的贡献，因为它们占总数额的</w:t>
      </w:r>
      <w:r>
        <w:t>94.8%</w:t>
      </w:r>
      <w:r>
        <w:rPr>
          <w:rFonts w:hint="eastAsia"/>
        </w:rPr>
        <w:t>。所提供奖学金款额增长幅度最大的是国家科学和技术委员会和全国科技学院。</w:t>
      </w:r>
      <w:r>
        <w:t>1995</w:t>
      </w:r>
      <w:r>
        <w:rPr>
          <w:rFonts w:hint="eastAsia"/>
        </w:rPr>
        <w:t>年颁发的奖学金中，</w:t>
      </w:r>
      <w:r>
        <w:t>83%</w:t>
      </w:r>
      <w:r>
        <w:rPr>
          <w:rFonts w:hint="eastAsia"/>
        </w:rPr>
        <w:t>资助了在墨西哥境内攻读的研究生，剩余</w:t>
      </w:r>
      <w:r>
        <w:t>17%</w:t>
      </w:r>
      <w:r>
        <w:rPr>
          <w:rFonts w:hint="eastAsia"/>
        </w:rPr>
        <w:t>资助了海外留学。</w:t>
      </w:r>
    </w:p>
    <w:p w:rsidR="00000000" w:rsidRDefault="00901CBE">
      <w:r>
        <w:tab/>
        <w:t xml:space="preserve">591.  </w:t>
      </w:r>
      <w:r>
        <w:rPr>
          <w:rFonts w:hint="eastAsia"/>
        </w:rPr>
        <w:t>为了增加研究员的收入、提高他们教学、研究质量和他们的科研成效，以及促进扩大新科学家和技术人员的队伍，</w:t>
      </w:r>
      <w:r>
        <w:t>1995</w:t>
      </w:r>
      <w:r>
        <w:rPr>
          <w:rFonts w:hint="eastAsia"/>
        </w:rPr>
        <w:t>年科技委员会援助了全国科研工作人员系统中的</w:t>
      </w:r>
      <w:r>
        <w:t>5,868</w:t>
      </w:r>
      <w:r>
        <w:rPr>
          <w:rFonts w:hint="eastAsia"/>
        </w:rPr>
        <w:t>位成员。这一系统中的研究员略有下降，比</w:t>
      </w:r>
      <w:r>
        <w:t>1994</w:t>
      </w:r>
      <w:r>
        <w:rPr>
          <w:rFonts w:hint="eastAsia"/>
        </w:rPr>
        <w:t>年减少了</w:t>
      </w:r>
      <w:r>
        <w:t>11</w:t>
      </w:r>
      <w:r>
        <w:rPr>
          <w:rFonts w:hint="eastAsia"/>
        </w:rPr>
        <w:t>人，原因在于申请全国研究员职位的候选人减少了，但为其</w:t>
      </w:r>
      <w:r>
        <w:rPr>
          <w:rFonts w:hint="eastAsia"/>
        </w:rPr>
        <w:t>它三个级别研究人员人数的增加所抵。然而，科技委员会为科研人员系统拨出了</w:t>
      </w:r>
      <w:r>
        <w:t>2.348</w:t>
      </w:r>
      <w:r>
        <w:rPr>
          <w:rFonts w:hint="eastAsia"/>
        </w:rPr>
        <w:t>亿比索，比</w:t>
      </w:r>
      <w:r>
        <w:t>1994</w:t>
      </w:r>
      <w:r>
        <w:rPr>
          <w:rFonts w:hint="eastAsia"/>
        </w:rPr>
        <w:t>年增加了</w:t>
      </w:r>
      <w:r>
        <w:t>14%</w:t>
      </w:r>
      <w:r>
        <w:rPr>
          <w:rFonts w:hint="eastAsia"/>
        </w:rPr>
        <w:t>以上。</w:t>
      </w:r>
    </w:p>
    <w:p w:rsidR="00000000" w:rsidRDefault="00901CBE">
      <w:pPr>
        <w:ind w:firstLine="500"/>
      </w:pPr>
      <w:r>
        <w:t xml:space="preserve">592.  </w:t>
      </w:r>
      <w:r>
        <w:rPr>
          <w:rFonts w:hint="eastAsia"/>
        </w:rPr>
        <w:t>此外，促进墨西哥研究员卓越学术造诣及其留用和归国的基金，也有助于增进本国研究员和学者们的科研价值和质量。卓越学术造诣基金提供了</w:t>
      </w:r>
      <w:r>
        <w:t>2,630</w:t>
      </w:r>
      <w:r>
        <w:rPr>
          <w:rFonts w:hint="eastAsia"/>
        </w:rPr>
        <w:t>万比索，设立了</w:t>
      </w:r>
      <w:r>
        <w:t>243</w:t>
      </w:r>
      <w:r>
        <w:rPr>
          <w:rFonts w:hint="eastAsia"/>
        </w:rPr>
        <w:t>个学位；而且归国基金提供了</w:t>
      </w:r>
      <w:r>
        <w:t>1,550</w:t>
      </w:r>
      <w:r>
        <w:rPr>
          <w:rFonts w:hint="eastAsia"/>
        </w:rPr>
        <w:t>万比索，促使</w:t>
      </w:r>
      <w:r>
        <w:t>174</w:t>
      </w:r>
      <w:r>
        <w:rPr>
          <w:rFonts w:hint="eastAsia"/>
        </w:rPr>
        <w:t>名研究员返回墨西哥，其中大部分研究人员就职于墨西哥独立大学、瓜达拉哈拉大学、电气研究所和全国天文物理、光学和电子研究所，主要从事与应用、自然和精密科学有关领域的研究。</w:t>
      </w:r>
      <w:r>
        <w:t>19</w:t>
      </w:r>
      <w:r>
        <w:t>95</w:t>
      </w:r>
      <w:r>
        <w:rPr>
          <w:rFonts w:hint="eastAsia"/>
        </w:rPr>
        <w:t>年为表彰卓越的科研成就，科学研究学院向院中的六位研究员颁奖，受奖者有：精密科学领域两名杰出的研究员、两名社会科学研究员、一名自然科学研究员和一名科学研究员。</w:t>
      </w:r>
    </w:p>
    <w:p w:rsidR="00000000" w:rsidRDefault="00901CBE">
      <w:pPr>
        <w:ind w:firstLine="500"/>
      </w:pPr>
      <w:r>
        <w:t xml:space="preserve">593.  </w:t>
      </w:r>
      <w:r>
        <w:rPr>
          <w:rFonts w:hint="eastAsia"/>
        </w:rPr>
        <w:t>为了巩固走向科学和技术分权的趋势，更多地利用了每一区域的潜力并在各大学、商业和研究机构之间建立起了更密切的关系。科技委员会着手建立区域研究系统，以支持共和国境内的跨学科和机构间的项目。</w:t>
      </w:r>
    </w:p>
    <w:p w:rsidR="00000000" w:rsidRDefault="00901CBE">
      <w:pPr>
        <w:ind w:firstLine="500"/>
      </w:pPr>
      <w:r>
        <w:t xml:space="preserve">594.  </w:t>
      </w:r>
      <w:r>
        <w:rPr>
          <w:rFonts w:hint="eastAsia"/>
        </w:rPr>
        <w:t>全国师范大学实行了权利下放，授权各省级单位编制课程和教学大纲，而后将由</w:t>
      </w:r>
      <w:r>
        <w:t>Ajusco</w:t>
      </w:r>
      <w:r>
        <w:rPr>
          <w:rFonts w:hint="eastAsia"/>
        </w:rPr>
        <w:t>股评审和修订。全国科技学院开始在</w:t>
      </w:r>
      <w:r>
        <w:t>(</w:t>
      </w:r>
      <w:r>
        <w:rPr>
          <w:rFonts w:hint="eastAsia"/>
        </w:rPr>
        <w:t>塔毛利帕斯州</w:t>
      </w:r>
      <w:r>
        <w:t>)</w:t>
      </w:r>
      <w:r>
        <w:rPr>
          <w:rFonts w:hint="eastAsia"/>
        </w:rPr>
        <w:t>马德罗市建</w:t>
      </w:r>
      <w:r>
        <w:rPr>
          <w:rFonts w:hint="eastAsia"/>
        </w:rPr>
        <w:t>立起了第一个技术革新和开发中心，以提供咨询、技术协助，和最新技术信息和专门知识；全国科技学院通过其科研和高级研究中心设在梅里达、伊拉普阿托和萨尔蒂约的单位，支持区域性研究探讨海洋资源、植物生态学和冶金工程。</w:t>
      </w:r>
    </w:p>
    <w:p w:rsidR="00000000" w:rsidRDefault="00901CBE">
      <w:pPr>
        <w:ind w:firstLine="500"/>
      </w:pPr>
      <w:r>
        <w:t xml:space="preserve">595.  </w:t>
      </w:r>
      <w:r>
        <w:rPr>
          <w:rFonts w:hint="eastAsia"/>
        </w:rPr>
        <w:t>它还将瓜达拉哈拉半导体技术中心转变为一个开设电气工程研究生课程的学术单位；在特拉斯卡拉州独立大学的协作下，它发起了有关生殖生物学方面的研究，并与克雷塔罗州独立大学配合，着手建立一座先进材料实验室。</w:t>
      </w:r>
    </w:p>
    <w:p w:rsidR="00000000" w:rsidRDefault="00901CBE">
      <w:pPr>
        <w:ind w:firstLine="500"/>
      </w:pPr>
      <w:r>
        <w:t xml:space="preserve">596.  </w:t>
      </w:r>
      <w:r>
        <w:rPr>
          <w:rFonts w:hint="eastAsia"/>
        </w:rPr>
        <w:t>公共教育部</w:t>
      </w:r>
      <w:r>
        <w:rPr>
          <w:rFonts w:hint="eastAsia"/>
          <w:spacing w:val="-40"/>
        </w:rPr>
        <w:t>——</w:t>
      </w:r>
      <w:r>
        <w:t xml:space="preserve"> </w:t>
      </w:r>
      <w:r>
        <w:rPr>
          <w:rFonts w:hint="eastAsia"/>
        </w:rPr>
        <w:t>科技委员会系统各机构扩大了其在共和国境内的活动，建立起了新科研组并</w:t>
      </w:r>
      <w:r>
        <w:rPr>
          <w:rFonts w:hint="eastAsia"/>
        </w:rPr>
        <w:t>确定了研究科目；它们为生产部门提供了综合性的服务并在库利亚坎</w:t>
      </w:r>
      <w:r>
        <w:t>(</w:t>
      </w:r>
      <w:r>
        <w:rPr>
          <w:rFonts w:hint="eastAsia"/>
        </w:rPr>
        <w:t>瓜斯卡连特斯州</w:t>
      </w:r>
      <w:r>
        <w:t>)</w:t>
      </w:r>
      <w:r>
        <w:rPr>
          <w:rFonts w:hint="eastAsia"/>
        </w:rPr>
        <w:t>开设了服务处和服务窗，并在金塔纳罗奥州开设了南弗龙特拉专科学院粮食研究和发展中心办事处和克雷塔罗州技术研究和援助中心</w:t>
      </w:r>
      <w:r>
        <w:t>(</w:t>
      </w:r>
      <w:r>
        <w:rPr>
          <w:rFonts w:hint="eastAsia"/>
        </w:rPr>
        <w:t>克州技研援助中心</w:t>
      </w:r>
      <w:r>
        <w:t>)</w:t>
      </w:r>
      <w:r>
        <w:rPr>
          <w:rFonts w:hint="eastAsia"/>
        </w:rPr>
        <w:t>办事处；在瓜达拉哈拉市，它们还为皮革和制鞋工业设立了一个技术研究和咨询中心办事处；并在克雷塔罗州的别纳尔多·金塔纳工业园区建立起了下属克州技研援助中心的一个冶金实验室。</w:t>
      </w:r>
    </w:p>
    <w:p w:rsidR="00000000" w:rsidRDefault="00901CBE">
      <w:pPr>
        <w:ind w:firstLine="500"/>
      </w:pPr>
      <w:r>
        <w:t xml:space="preserve">597.  </w:t>
      </w:r>
      <w:r>
        <w:rPr>
          <w:rFonts w:hint="eastAsia"/>
        </w:rPr>
        <w:t>为了加强环境管理，环境、自然资源和渔业部加紧开展了其在墨西哥和北方边界环境方案下的活动，并通过墨西哥水技术研究所，在</w:t>
      </w:r>
      <w:r>
        <w:rPr>
          <w:rFonts w:hint="eastAsia"/>
        </w:rPr>
        <w:t>珠特佩克</w:t>
      </w:r>
      <w:r>
        <w:t>(</w:t>
      </w:r>
      <w:r>
        <w:rPr>
          <w:rFonts w:hint="eastAsia"/>
        </w:rPr>
        <w:t>莫雷洛斯州</w:t>
      </w:r>
      <w:r>
        <w:t>)</w:t>
      </w:r>
      <w:r>
        <w:rPr>
          <w:rFonts w:hint="eastAsia"/>
        </w:rPr>
        <w:t>的一个单位中建立了一座实验室。这一举措的目的是为了发展、适应调整和转让技术、验证研究，并开展与水产品及服务标准化和核证有关的活动。同时，还在新莱昂州、墨西哥州、莫雷洛斯州、韦腊克鲁斯州和尤卡坦州建立起了五个培训中心。</w:t>
      </w:r>
    </w:p>
    <w:p w:rsidR="00000000" w:rsidRDefault="00901CBE">
      <w:pPr>
        <w:ind w:firstLine="500"/>
      </w:pPr>
      <w:r>
        <w:t xml:space="preserve">598.  </w:t>
      </w:r>
      <w:r>
        <w:rPr>
          <w:rFonts w:hint="eastAsia"/>
        </w:rPr>
        <w:t>能源部门提出了一份将其</w:t>
      </w:r>
      <w:r>
        <w:t>80%</w:t>
      </w:r>
      <w:r>
        <w:rPr>
          <w:rFonts w:hint="eastAsia"/>
        </w:rPr>
        <w:t>的技术服务下放至下列四个区域的研究报告：北部，总部设在波萨里卡</w:t>
      </w:r>
      <w:r>
        <w:t>(</w:t>
      </w:r>
      <w:r>
        <w:rPr>
          <w:rFonts w:hint="eastAsia"/>
        </w:rPr>
        <w:t>韦腊克鲁斯州</w:t>
      </w:r>
      <w:r>
        <w:t>)</w:t>
      </w:r>
      <w:r>
        <w:rPr>
          <w:rFonts w:hint="eastAsia"/>
        </w:rPr>
        <w:t>；南部，总部设在比亚埃尔莫萨</w:t>
      </w:r>
      <w:r>
        <w:t>(</w:t>
      </w:r>
      <w:r>
        <w:rPr>
          <w:rFonts w:hint="eastAsia"/>
        </w:rPr>
        <w:t>塔巴斯科州</w:t>
      </w:r>
      <w:r>
        <w:t>)</w:t>
      </w:r>
      <w:r>
        <w:rPr>
          <w:rFonts w:hint="eastAsia"/>
        </w:rPr>
        <w:t>；大洋区，设在卡门市</w:t>
      </w:r>
      <w:r>
        <w:t>(</w:t>
      </w:r>
      <w:r>
        <w:rPr>
          <w:rFonts w:hint="eastAsia"/>
        </w:rPr>
        <w:t>坎佩切</w:t>
      </w:r>
      <w:r>
        <w:t>)</w:t>
      </w:r>
      <w:r>
        <w:rPr>
          <w:rFonts w:hint="eastAsia"/>
        </w:rPr>
        <w:t>；和中部，设在墨西哥城。并且在奇瓦瓦州、哈利斯科州和新莱昂州建立起了流行病学研究单</w:t>
      </w:r>
      <w:r>
        <w:rPr>
          <w:rFonts w:hint="eastAsia"/>
        </w:rPr>
        <w:t>位。它还与各州大学和墨西哥独立大学和科研和高级研究中心签订了</w:t>
      </w:r>
      <w:r>
        <w:t>34</w:t>
      </w:r>
      <w:r>
        <w:rPr>
          <w:rFonts w:hint="eastAsia"/>
        </w:rPr>
        <w:t>项合作协议，以促进营养学、生物医药、流行病、临床医务和卫生保健服务方面高质量学术培训。</w:t>
      </w:r>
    </w:p>
    <w:p w:rsidR="00000000" w:rsidRDefault="00901CBE">
      <w:pPr>
        <w:spacing w:after="320"/>
        <w:ind w:firstLine="500"/>
        <w:textAlignment w:val="center"/>
      </w:pPr>
      <w:r>
        <w:t xml:space="preserve">599.  </w:t>
      </w:r>
      <w:r>
        <w:rPr>
          <w:rFonts w:hint="eastAsia"/>
        </w:rPr>
        <w:t>为使科学研究和技术专门知识不断地更新提高，开展研究工作的物质基础结构必须长期予以现代化，只有当实验室、设备、器具和投入能跟上国际最新发展的步伐，才可能发展出尖端知识并付诸各类不同的运用。为此，</w:t>
      </w:r>
      <w:r>
        <w:t>1995</w:t>
      </w:r>
      <w:r>
        <w:rPr>
          <w:rFonts w:hint="eastAsia"/>
        </w:rPr>
        <w:t>年为</w:t>
      </w:r>
      <w:r>
        <w:t>152</w:t>
      </w:r>
      <w:r>
        <w:rPr>
          <w:rFonts w:hint="eastAsia"/>
        </w:rPr>
        <w:t>个设施提供了建筑和设备方面的支助，以促进墨西哥科学和技术上的进步，并为适合于开展此类活动的</w:t>
      </w:r>
      <w:r>
        <w:t>426</w:t>
      </w:r>
      <w:r>
        <w:rPr>
          <w:rFonts w:hint="eastAsia"/>
        </w:rPr>
        <w:t>个地点提供了维护和保持的服务。</w:t>
      </w:r>
    </w:p>
    <w:p w:rsidR="00000000" w:rsidRDefault="00901CBE">
      <w:pPr>
        <w:pStyle w:val="Heading3"/>
        <w:spacing w:after="120"/>
        <w:jc w:val="left"/>
      </w:pPr>
      <w:r>
        <w:rPr>
          <w:rFonts w:hint="eastAsia"/>
        </w:rPr>
        <w:t>与科学和技</w:t>
      </w:r>
      <w:r>
        <w:rPr>
          <w:rFonts w:hint="eastAsia"/>
        </w:rPr>
        <w:t>术基础结构有关的主要措施</w:t>
      </w:r>
    </w:p>
    <w:p w:rsidR="00000000" w:rsidRDefault="00901CBE">
      <w:r>
        <w:tab/>
        <w:t xml:space="preserve">600.  </w:t>
      </w:r>
      <w:r>
        <w:rPr>
          <w:rFonts w:hint="eastAsia"/>
        </w:rPr>
        <w:t>通过提供实验室、温室、气象站和流动灌溉系统所用设备，并通过在科阿韦拉州、杜兰戈州、莫雷洛斯州、新莱昂州、瓦哈卡州、圣路易斯波托西州、韦腊克鲁斯州和萨卡特卡斯州各试验区开展的研究，实现了</w:t>
      </w:r>
      <w:r>
        <w:rPr>
          <w:rFonts w:hint="eastAsia"/>
          <w:u w:val="single"/>
        </w:rPr>
        <w:t>农业</w:t>
      </w:r>
      <w:r>
        <w:rPr>
          <w:rFonts w:hint="eastAsia"/>
        </w:rPr>
        <w:t>部门的改善。这便利了对含油和干旱气候植物、牲畜、果树、基本作物、寄生物学等更深入细致的研究。</w:t>
      </w:r>
    </w:p>
    <w:p w:rsidR="00000000" w:rsidRDefault="00901CBE">
      <w:r>
        <w:tab/>
        <w:t xml:space="preserve">601.  </w:t>
      </w:r>
      <w:r>
        <w:rPr>
          <w:rFonts w:hint="eastAsia"/>
        </w:rPr>
        <w:t>实现了</w:t>
      </w:r>
      <w:r>
        <w:rPr>
          <w:rFonts w:hint="eastAsia"/>
          <w:u w:val="single"/>
        </w:rPr>
        <w:t>通信和运输</w:t>
      </w:r>
      <w:r>
        <w:rPr>
          <w:rFonts w:hint="eastAsia"/>
        </w:rPr>
        <w:t>部门的改善，提供了标准和定标实验室设备、终端和测试设备、以及辐射和声响传送设备，并提供了网络基础设施和电信息互换实验室，便利了对局域网和宽域网系统的分析。</w:t>
      </w:r>
    </w:p>
    <w:p w:rsidR="00000000" w:rsidRDefault="00901CBE">
      <w:r>
        <w:tab/>
        <w:t>6</w:t>
      </w:r>
      <w:r>
        <w:t xml:space="preserve">02.  </w:t>
      </w:r>
      <w:r>
        <w:rPr>
          <w:rFonts w:hint="eastAsia"/>
          <w:u w:val="single"/>
        </w:rPr>
        <w:t>贸易和工业促进</w:t>
      </w:r>
      <w:r>
        <w:rPr>
          <w:rFonts w:hint="eastAsia"/>
        </w:rPr>
        <w:t>部门的设备方案便利于建立起标准化和质量控制服务，并巩固了基本标准和数据处理传输系统和高精密度度量系统。这种实验室共有</w:t>
      </w:r>
      <w:r>
        <w:t>143</w:t>
      </w:r>
      <w:r>
        <w:rPr>
          <w:rFonts w:hint="eastAsia"/>
        </w:rPr>
        <w:t>个。</w:t>
      </w:r>
    </w:p>
    <w:p w:rsidR="00000000" w:rsidRDefault="00901CBE">
      <w:r>
        <w:tab/>
        <w:t xml:space="preserve">603.  </w:t>
      </w:r>
      <w:r>
        <w:rPr>
          <w:rFonts w:hint="eastAsia"/>
        </w:rPr>
        <w:t>在</w:t>
      </w:r>
      <w:r>
        <w:rPr>
          <w:rFonts w:hint="eastAsia"/>
          <w:u w:val="single"/>
        </w:rPr>
        <w:t>环境、自然资源和渔业</w:t>
      </w:r>
      <w:r>
        <w:rPr>
          <w:rFonts w:hint="eastAsia"/>
        </w:rPr>
        <w:t>部门，设立起了一个实验室并得到正式批准，可由水力试验室按各类模式开展</w:t>
      </w:r>
      <w:r>
        <w:t>56</w:t>
      </w:r>
      <w:r>
        <w:rPr>
          <w:rFonts w:hint="eastAsia"/>
        </w:rPr>
        <w:t>项实验；并在日本国际协力事业团的协助下，完成了建立一个全国环境研究和培训中心的项目的第一阶段。</w:t>
      </w:r>
    </w:p>
    <w:p w:rsidR="00000000" w:rsidRDefault="00901CBE">
      <w:r>
        <w:tab/>
        <w:t xml:space="preserve">604.  </w:t>
      </w:r>
      <w:r>
        <w:rPr>
          <w:rFonts w:hint="eastAsia"/>
          <w:u w:val="single"/>
        </w:rPr>
        <w:t>卫生</w:t>
      </w:r>
      <w:r>
        <w:rPr>
          <w:rFonts w:hint="eastAsia"/>
        </w:rPr>
        <w:t>部门实施了水的生态监测、流动饮水厂、和心脏监测和心电图描记系统的计划。全国心脏病学和公共卫生研究所和墨西哥精神病研究所的设备也实现了现代化</w:t>
      </w:r>
      <w:r>
        <w:rPr>
          <w:rFonts w:hint="eastAsia"/>
        </w:rPr>
        <w:t>。</w:t>
      </w:r>
    </w:p>
    <w:p w:rsidR="00000000" w:rsidRDefault="00901CBE">
      <w:r>
        <w:tab/>
        <w:t xml:space="preserve">605.  </w:t>
      </w:r>
      <w:r>
        <w:rPr>
          <w:rFonts w:hint="eastAsia"/>
        </w:rPr>
        <w:t>在</w:t>
      </w:r>
      <w:r>
        <w:rPr>
          <w:rFonts w:hint="eastAsia"/>
          <w:u w:val="single"/>
        </w:rPr>
        <w:t>教育</w:t>
      </w:r>
      <w:r>
        <w:rPr>
          <w:rFonts w:hint="eastAsia"/>
        </w:rPr>
        <w:t>部门，科技委员会批准用巩固科学和技术基础设施的资金实施</w:t>
      </w:r>
      <w:r>
        <w:t>14</w:t>
      </w:r>
      <w:r>
        <w:rPr>
          <w:rFonts w:hint="eastAsia"/>
        </w:rPr>
        <w:t>个项目，总费用为</w:t>
      </w:r>
      <w:r>
        <w:t>1.579</w:t>
      </w:r>
      <w:r>
        <w:rPr>
          <w:rFonts w:hint="eastAsia"/>
        </w:rPr>
        <w:t>亿比索。这些资金按下列比例分配：</w:t>
      </w:r>
      <w:r>
        <w:t>64%</w:t>
      </w:r>
      <w:r>
        <w:rPr>
          <w:rFonts w:hint="eastAsia"/>
        </w:rPr>
        <w:t>用于精密科研、</w:t>
      </w:r>
      <w:r>
        <w:t>14%</w:t>
      </w:r>
      <w:r>
        <w:rPr>
          <w:rFonts w:hint="eastAsia"/>
        </w:rPr>
        <w:t>用于应用科研、</w:t>
      </w:r>
      <w:r>
        <w:t>7%</w:t>
      </w:r>
      <w:r>
        <w:rPr>
          <w:rFonts w:hint="eastAsia"/>
        </w:rPr>
        <w:t>用于自然科研、</w:t>
      </w:r>
      <w:r>
        <w:t>5%</w:t>
      </w:r>
      <w:r>
        <w:rPr>
          <w:rFonts w:hint="eastAsia"/>
        </w:rPr>
        <w:t>用于卫生科研、</w:t>
      </w:r>
      <w:r>
        <w:t>4%</w:t>
      </w:r>
      <w:r>
        <w:rPr>
          <w:rFonts w:hint="eastAsia"/>
        </w:rPr>
        <w:t>用于社会科研、</w:t>
      </w:r>
      <w:r>
        <w:t>4%</w:t>
      </w:r>
      <w:r>
        <w:rPr>
          <w:rFonts w:hint="eastAsia"/>
        </w:rPr>
        <w:t>用于社会和行为学科研，还有</w:t>
      </w:r>
      <w:r>
        <w:t>2%</w:t>
      </w:r>
      <w:r>
        <w:rPr>
          <w:rFonts w:hint="eastAsia"/>
        </w:rPr>
        <w:t>用于地球科研。还须请注意的是，在朱利基拉</w:t>
      </w:r>
      <w:r>
        <w:t>(</w:t>
      </w:r>
      <w:r>
        <w:rPr>
          <w:rFonts w:hint="eastAsia"/>
        </w:rPr>
        <w:t>克雷塔罗州</w:t>
      </w:r>
      <w:r>
        <w:t>)</w:t>
      </w:r>
      <w:r>
        <w:rPr>
          <w:rFonts w:hint="eastAsia"/>
        </w:rPr>
        <w:t>建造的墨西哥独立大学校园。这所大学将有助于组建具有卓越学术成就的科研组，促进跨学科研究。此外，仪器中心和工程学研究所为宇宙博物馆提供了设备并为</w:t>
      </w:r>
      <w:r>
        <w:t>UNAM-SAT</w:t>
      </w:r>
      <w:r>
        <w:rPr>
          <w:rFonts w:hint="eastAsia"/>
        </w:rPr>
        <w:t>微型卫星提供了材料。</w:t>
      </w:r>
    </w:p>
    <w:p w:rsidR="00000000" w:rsidRDefault="00901CBE">
      <w:pPr>
        <w:ind w:firstLine="500"/>
      </w:pPr>
      <w:r>
        <w:t xml:space="preserve">606. </w:t>
      </w:r>
      <w:r>
        <w:t xml:space="preserve"> </w:t>
      </w:r>
      <w:r>
        <w:rPr>
          <w:rFonts w:hint="eastAsia"/>
        </w:rPr>
        <w:t>国家人类学和历史研究所得到了日本政府捐赠的地球物理勘探设备并为</w:t>
      </w:r>
      <w:r>
        <w:t>164</w:t>
      </w:r>
      <w:r>
        <w:rPr>
          <w:rFonts w:hint="eastAsia"/>
        </w:rPr>
        <w:t>个考古遗址和古迹提供了维护。全国科技学院拨出了</w:t>
      </w:r>
      <w:r>
        <w:t>4,560</w:t>
      </w:r>
      <w:r>
        <w:rPr>
          <w:rFonts w:hint="eastAsia"/>
        </w:rPr>
        <w:t>万比索用于组建</w:t>
      </w:r>
      <w:r>
        <w:t>243</w:t>
      </w:r>
      <w:r>
        <w:rPr>
          <w:rFonts w:hint="eastAsia"/>
        </w:rPr>
        <w:t>个研究生科学和技术培训单位。墨西哥独立大学拨出了</w:t>
      </w:r>
      <w:r>
        <w:t>245,000</w:t>
      </w:r>
      <w:r>
        <w:rPr>
          <w:rFonts w:hint="eastAsia"/>
        </w:rPr>
        <w:t>比索，加上全国金融机构、全国信贷公司，以及促进生物多样化研究和利用委员会和全国基金会的捐助，用于增强伊扎帕拉帕科研单位收集植物和哺乳动物标本的基础设施。</w:t>
      </w:r>
    </w:p>
    <w:p w:rsidR="00000000" w:rsidRDefault="00901CBE">
      <w:pPr>
        <w:ind w:firstLine="500"/>
      </w:pPr>
      <w:r>
        <w:t xml:space="preserve">607.  </w:t>
      </w:r>
      <w:r>
        <w:rPr>
          <w:rFonts w:hint="eastAsia"/>
        </w:rPr>
        <w:t>公共教育部</w:t>
      </w:r>
      <w:r>
        <w:rPr>
          <w:rFonts w:hint="eastAsia"/>
          <w:spacing w:val="-40"/>
        </w:rPr>
        <w:t>——</w:t>
      </w:r>
      <w:r>
        <w:t xml:space="preserve"> </w:t>
      </w:r>
      <w:r>
        <w:rPr>
          <w:rFonts w:hint="eastAsia"/>
        </w:rPr>
        <w:t>科技委员会系统的一些重要发展包括：购取一架</w:t>
      </w:r>
      <w:r>
        <w:t>X</w:t>
      </w:r>
      <w:r>
        <w:rPr>
          <w:rFonts w:hint="eastAsia"/>
        </w:rPr>
        <w:t>光衍射计和一台电子扫瞄显微镜、扩大了聚合物试验性工厂、完成了建造一座污水和肥皂</w:t>
      </w:r>
      <w:r>
        <w:rPr>
          <w:rFonts w:hint="eastAsia"/>
        </w:rPr>
        <w:t>水处理厂、建造了一个水产养殖实验室、购买了层析、光谱和电子显微设备、建立起了一座电子化学实验室，并采购了一些科研设备和一些数学和光学纤维实验室所需的配置材料。</w:t>
      </w:r>
    </w:p>
    <w:p w:rsidR="00000000" w:rsidRDefault="00901CBE">
      <w:pPr>
        <w:ind w:firstLine="500"/>
      </w:pPr>
      <w:r>
        <w:t xml:space="preserve">608.  </w:t>
      </w:r>
      <w:r>
        <w:rPr>
          <w:rFonts w:hint="eastAsia"/>
        </w:rPr>
        <w:t>在</w:t>
      </w:r>
      <w:r>
        <w:rPr>
          <w:rFonts w:hint="eastAsia"/>
          <w:u w:val="single"/>
        </w:rPr>
        <w:t>能源</w:t>
      </w:r>
      <w:r>
        <w:rPr>
          <w:rFonts w:hint="eastAsia"/>
        </w:rPr>
        <w:t>部门，建立了一个实验室检测供先进同步变流机实时模拟器所用的设备和材料；继续开展了有关电子接口的研制工作；改建了放射性同位素生产实验室；修补了</w:t>
      </w:r>
      <w:r>
        <w:t>Triga</w:t>
      </w:r>
      <w:r>
        <w:rPr>
          <w:rFonts w:hint="eastAsia"/>
        </w:rPr>
        <w:t>反应堆槽；重新整修了分子遗传学实验室；并设计出了一个用热等离子销毁废物的原型机。同时，还为石油实验室和车间购置了先进技术设备，并建立起了机构间光导纤维网络。</w:t>
      </w:r>
    </w:p>
    <w:p w:rsidR="00000000" w:rsidRDefault="00901CBE">
      <w:pPr>
        <w:spacing w:after="240"/>
        <w:ind w:firstLine="499"/>
        <w:textAlignment w:val="center"/>
      </w:pPr>
      <w:r>
        <w:t xml:space="preserve">609.  </w:t>
      </w:r>
      <w:r>
        <w:rPr>
          <w:rFonts w:hint="eastAsia"/>
        </w:rPr>
        <w:t>在</w:t>
      </w:r>
      <w:r>
        <w:rPr>
          <w:rFonts w:hint="eastAsia"/>
          <w:u w:val="single"/>
        </w:rPr>
        <w:t>海洋</w:t>
      </w:r>
      <w:r>
        <w:rPr>
          <w:rFonts w:hint="eastAsia"/>
        </w:rPr>
        <w:t>部门，购</w:t>
      </w:r>
      <w:r>
        <w:rPr>
          <w:rFonts w:hint="eastAsia"/>
        </w:rPr>
        <w:t>置了一些实验设备和仪器以及计算机硬件，并校正了安装在五艘海洋学船舶上的气象设备。这便利了海湾和加勒比海洋学研究所和设在沿海各镇五个海洋检测站的研究工作。在巴勒托港</w:t>
      </w:r>
      <w:r>
        <w:t>(</w:t>
      </w:r>
      <w:r>
        <w:rPr>
          <w:rFonts w:hint="eastAsia"/>
        </w:rPr>
        <w:t>纳亚里特州</w:t>
      </w:r>
      <w:r>
        <w:t>)</w:t>
      </w:r>
      <w:r>
        <w:rPr>
          <w:rFonts w:hint="eastAsia"/>
        </w:rPr>
        <w:t>安置了一个海浪测量器并在坦皮科</w:t>
      </w:r>
      <w:r>
        <w:t>(</w:t>
      </w:r>
      <w:r>
        <w:rPr>
          <w:rFonts w:hint="eastAsia"/>
        </w:rPr>
        <w:t>塔毛利帕斯州</w:t>
      </w:r>
      <w:r>
        <w:t>)</w:t>
      </w:r>
      <w:r>
        <w:rPr>
          <w:rFonts w:hint="eastAsia"/>
        </w:rPr>
        <w:t>和切图马尔</w:t>
      </w:r>
      <w:r>
        <w:t>(</w:t>
      </w:r>
      <w:r>
        <w:rPr>
          <w:rFonts w:hint="eastAsia"/>
        </w:rPr>
        <w:t>金塔纳罗奥州</w:t>
      </w:r>
      <w:r>
        <w:t>)</w:t>
      </w:r>
      <w:r>
        <w:rPr>
          <w:rFonts w:hint="eastAsia"/>
        </w:rPr>
        <w:t>设立了两个沿海固定气象站，并在墨西哥城内设立了一个气象预报中心，收集卫星数据，预测沿海区域天气。</w:t>
      </w:r>
    </w:p>
    <w:p w:rsidR="00000000" w:rsidRDefault="00901CBE">
      <w:pPr>
        <w:pStyle w:val="Heading3"/>
        <w:spacing w:after="160"/>
        <w:jc w:val="left"/>
      </w:pPr>
      <w:r>
        <w:rPr>
          <w:rFonts w:hint="eastAsia"/>
        </w:rPr>
        <w:t>旨在尊重和保护科学研究必需的自由的法律、行政和司法体制</w:t>
      </w:r>
    </w:p>
    <w:p w:rsidR="00000000" w:rsidRDefault="00901CBE">
      <w:pPr>
        <w:spacing w:after="240"/>
        <w:ind w:firstLine="499"/>
        <w:textAlignment w:val="center"/>
      </w:pPr>
      <w:r>
        <w:t xml:space="preserve">610.  </w:t>
      </w:r>
      <w:r>
        <w:rPr>
          <w:rFonts w:hint="eastAsia"/>
        </w:rPr>
        <w:t>本报告有关文化创作自由的章节所载资料也同样适用于科学研究。</w:t>
      </w:r>
    </w:p>
    <w:p w:rsidR="00000000" w:rsidRDefault="00901CBE">
      <w:pPr>
        <w:pStyle w:val="Heading3"/>
        <w:spacing w:after="160"/>
        <w:jc w:val="left"/>
      </w:pPr>
      <w:r>
        <w:rPr>
          <w:rFonts w:hint="eastAsia"/>
        </w:rPr>
        <w:t>为保证科学家之间自由地进行科学、技术和</w:t>
      </w:r>
      <w:r>
        <w:rPr>
          <w:rFonts w:hint="eastAsia"/>
        </w:rPr>
        <w:t>文化信息、观点及经验交流所采取的措施</w:t>
      </w:r>
    </w:p>
    <w:p w:rsidR="00000000" w:rsidRDefault="00901CBE">
      <w:pPr>
        <w:spacing w:after="240"/>
        <w:ind w:firstLine="499"/>
        <w:textAlignment w:val="center"/>
      </w:pPr>
      <w:r>
        <w:t xml:space="preserve">611.  </w:t>
      </w:r>
      <w:r>
        <w:rPr>
          <w:rFonts w:hint="eastAsia"/>
        </w:rPr>
        <w:t>本报告有关文化交流自由的章节所载资料也同样适用于科研人员之间的科学信息交流。</w:t>
      </w:r>
    </w:p>
    <w:p w:rsidR="00000000" w:rsidRDefault="00901CBE">
      <w:pPr>
        <w:pStyle w:val="Heading3"/>
        <w:spacing w:after="160"/>
        <w:jc w:val="left"/>
      </w:pPr>
      <w:r>
        <w:rPr>
          <w:rFonts w:hint="eastAsia"/>
        </w:rPr>
        <w:t>为支持建立从事科研工作的科学学术机构、专业协会、工会和其它组织及机构而采取的措施</w:t>
      </w:r>
    </w:p>
    <w:p w:rsidR="00000000" w:rsidRDefault="00901CBE">
      <w:pPr>
        <w:spacing w:after="240"/>
        <w:ind w:firstLine="499"/>
        <w:textAlignment w:val="center"/>
      </w:pPr>
      <w:r>
        <w:t xml:space="preserve">612.  </w:t>
      </w:r>
      <w:r>
        <w:rPr>
          <w:rFonts w:hint="eastAsia"/>
        </w:rPr>
        <w:t>本报告有关文化结社自由的章节所载资料也同样适用于科学和技术领域。</w:t>
      </w:r>
    </w:p>
    <w:p w:rsidR="00000000" w:rsidRDefault="00901CBE">
      <w:pPr>
        <w:pStyle w:val="Heading3"/>
        <w:spacing w:after="160"/>
        <w:jc w:val="left"/>
      </w:pPr>
      <w:r>
        <w:rPr>
          <w:rFonts w:hint="eastAsia"/>
        </w:rPr>
        <w:t>鼓励开展科学领域国际接触和合作的立法及其它措施；墨西哥加入的区域和国际公约、协议及其它文书</w:t>
      </w:r>
    </w:p>
    <w:p w:rsidR="00000000" w:rsidRDefault="00901CBE">
      <w:pPr>
        <w:ind w:firstLine="500"/>
      </w:pPr>
      <w:r>
        <w:t xml:space="preserve">613.  </w:t>
      </w:r>
      <w:r>
        <w:rPr>
          <w:rFonts w:hint="eastAsia"/>
        </w:rPr>
        <w:t>技术和科学合作有助于墨西哥缩短其与主要外贸伙伴之间的技术差距，并使之与全球经济融为一体，享有更大的发展机会。在这些方面，</w:t>
      </w:r>
      <w:r>
        <w:rPr>
          <w:rFonts w:hint="eastAsia"/>
        </w:rPr>
        <w:t>墨西哥仍是一个主要的受援国，同时也作为一个援助国不断地扩大其捐助。这一双重角色，既可使墨西哥要求较为发达的国家和国际组织援助墨西哥完成在该国执行的项目，又可向较不发达的国家提供援助，并与其它处于同等发展水平的国家共同开展一些横向方案。墨西哥于</w:t>
      </w:r>
      <w:r>
        <w:t>1995</w:t>
      </w:r>
      <w:r>
        <w:rPr>
          <w:rFonts w:hint="eastAsia"/>
        </w:rPr>
        <w:t>年接收了略高于</w:t>
      </w:r>
      <w:r>
        <w:t>8,500</w:t>
      </w:r>
      <w:r>
        <w:rPr>
          <w:rFonts w:hint="eastAsia"/>
        </w:rPr>
        <w:t>万美元的捐助，用于资助</w:t>
      </w:r>
      <w:r>
        <w:t>370</w:t>
      </w:r>
      <w:r>
        <w:rPr>
          <w:rFonts w:hint="eastAsia"/>
        </w:rPr>
        <w:t>个技术合作项目。在本报告涉及期间，共签订了</w:t>
      </w:r>
      <w:r>
        <w:t>611</w:t>
      </w:r>
      <w:r>
        <w:rPr>
          <w:rFonts w:hint="eastAsia"/>
        </w:rPr>
        <w:t>项合作协议，其中</w:t>
      </w:r>
      <w:r>
        <w:t>434</w:t>
      </w:r>
      <w:r>
        <w:rPr>
          <w:rFonts w:hint="eastAsia"/>
        </w:rPr>
        <w:t>项为双边协议，</w:t>
      </w:r>
      <w:r>
        <w:t>177</w:t>
      </w:r>
      <w:r>
        <w:rPr>
          <w:rFonts w:hint="eastAsia"/>
        </w:rPr>
        <w:t>项多边协议。</w:t>
      </w:r>
    </w:p>
    <w:p w:rsidR="00000000" w:rsidRDefault="00901CBE">
      <w:pPr>
        <w:ind w:firstLine="500"/>
      </w:pPr>
      <w:r>
        <w:t xml:space="preserve">614.  </w:t>
      </w:r>
      <w:r>
        <w:rPr>
          <w:rFonts w:hint="eastAsia"/>
        </w:rPr>
        <w:t>在</w:t>
      </w:r>
      <w:r>
        <w:rPr>
          <w:rFonts w:hint="eastAsia"/>
          <w:u w:val="single"/>
        </w:rPr>
        <w:t>农业和畜牧业</w:t>
      </w:r>
      <w:r>
        <w:rPr>
          <w:rFonts w:hint="eastAsia"/>
        </w:rPr>
        <w:t>部门中仍在实施若干项国际合作协议，包括与中美洲国际农业联合公司达成的一项协议：举</w:t>
      </w:r>
      <w:r>
        <w:rPr>
          <w:rFonts w:hint="eastAsia"/>
        </w:rPr>
        <w:t>办培训班和讲习会、资格评定、教员交流和信息转让。同时，还有</w:t>
      </w:r>
      <w:r>
        <w:t>27</w:t>
      </w:r>
      <w:r>
        <w:rPr>
          <w:rFonts w:hint="eastAsia"/>
        </w:rPr>
        <w:t>项国际协议正在执行之中，包括</w:t>
      </w:r>
      <w:r>
        <w:t>13</w:t>
      </w:r>
      <w:r>
        <w:rPr>
          <w:rFonts w:hint="eastAsia"/>
        </w:rPr>
        <w:t>项与科研中心、</w:t>
      </w:r>
      <w:r>
        <w:t>8</w:t>
      </w:r>
      <w:r>
        <w:rPr>
          <w:rFonts w:hint="eastAsia"/>
        </w:rPr>
        <w:t>项与政府机构、</w:t>
      </w:r>
      <w:r>
        <w:t>4</w:t>
      </w:r>
      <w:r>
        <w:rPr>
          <w:rFonts w:hint="eastAsia"/>
        </w:rPr>
        <w:t>项与学院和大学以及</w:t>
      </w:r>
      <w:r>
        <w:t>2</w:t>
      </w:r>
      <w:r>
        <w:rPr>
          <w:rFonts w:hint="eastAsia"/>
        </w:rPr>
        <w:t>项与农业企业签订的协议。值得一提的协议有：与国际土豆研究和开发中心、农林研究中心和法国科学研究所签订的协议。</w:t>
      </w:r>
    </w:p>
    <w:p w:rsidR="00000000" w:rsidRDefault="00901CBE">
      <w:pPr>
        <w:ind w:firstLine="500"/>
      </w:pPr>
      <w:r>
        <w:t xml:space="preserve">615.  </w:t>
      </w:r>
      <w:r>
        <w:rPr>
          <w:rFonts w:hint="eastAsia"/>
          <w:u w:val="single"/>
        </w:rPr>
        <w:t>通信和运输</w:t>
      </w:r>
      <w:r>
        <w:rPr>
          <w:rFonts w:hint="eastAsia"/>
        </w:rPr>
        <w:t>部门除其它外，还继续与墨西哥虾研究所、麻省理工学院、得克萨斯运输学院进行运输事务方面的合作；与美国国家航空和航天局的喷气推进研究所、巴西国家空间研究所和西班牙国家航天技术机构共同开展了以通信问题为主的研究项目。</w:t>
      </w:r>
    </w:p>
    <w:p w:rsidR="00000000" w:rsidRDefault="00901CBE">
      <w:pPr>
        <w:ind w:firstLine="500"/>
      </w:pPr>
      <w:r>
        <w:t xml:space="preserve">616.  </w:t>
      </w:r>
      <w:r>
        <w:rPr>
          <w:rFonts w:hint="eastAsia"/>
          <w:u w:val="single"/>
        </w:rPr>
        <w:t>贸易和工业</w:t>
      </w:r>
      <w:r>
        <w:rPr>
          <w:rFonts w:hint="eastAsia"/>
          <w:u w:val="single"/>
        </w:rPr>
        <w:t>促进</w:t>
      </w:r>
      <w:r>
        <w:rPr>
          <w:rFonts w:hint="eastAsia"/>
        </w:rPr>
        <w:t>部门参与了有关计量学方面的区域性协议，并在美洲国家组织的支持下，作为主席主持了与美洲国家和泛美计量学系统签定的计量学合作协议有关的各次会议。</w:t>
      </w:r>
    </w:p>
    <w:p w:rsidR="00000000" w:rsidRDefault="00901CBE">
      <w:pPr>
        <w:ind w:firstLine="500"/>
      </w:pPr>
      <w:r>
        <w:t xml:space="preserve">617.  </w:t>
      </w:r>
      <w:r>
        <w:rPr>
          <w:rFonts w:hint="eastAsia"/>
          <w:u w:val="single"/>
        </w:rPr>
        <w:t>教育</w:t>
      </w:r>
      <w:r>
        <w:rPr>
          <w:rFonts w:hint="eastAsia"/>
        </w:rPr>
        <w:t>方面的一些重要措施是，科技委员会就联合项目、信息交流、举行学术会议和支持培训高级专业人员达成的一些协议。与科技委员会达成上述协议主要机构是：经济合作与发展组织、亚太合作机制、美洲国家组织、伊比利亚</w:t>
      </w:r>
      <w:r>
        <w:rPr>
          <w:rFonts w:hint="eastAsia"/>
          <w:spacing w:val="-40"/>
        </w:rPr>
        <w:t>——</w:t>
      </w:r>
      <w:r>
        <w:t xml:space="preserve"> </w:t>
      </w:r>
      <w:r>
        <w:rPr>
          <w:rFonts w:hint="eastAsia"/>
        </w:rPr>
        <w:t>美洲科学和技术促进发展方案、和泛美全球交流研究所。在这一领域提供合作的国家有：德国、加拿大、古巴、法国、日本、西班牙和美国。</w:t>
      </w:r>
    </w:p>
    <w:p w:rsidR="00000000" w:rsidRDefault="00901CBE">
      <w:pPr>
        <w:ind w:firstLine="500"/>
      </w:pPr>
      <w:r>
        <w:t xml:space="preserve">618.  </w:t>
      </w:r>
      <w:r>
        <w:rPr>
          <w:rFonts w:hint="eastAsia"/>
        </w:rPr>
        <w:t>全国科技学</w:t>
      </w:r>
      <w:r>
        <w:rPr>
          <w:rFonts w:hint="eastAsia"/>
        </w:rPr>
        <w:t>院参与了拉丁美洲学术培训方案，以鼓励与拉丁美洲和欧洲其它高等教育机构的合作。</w:t>
      </w:r>
    </w:p>
    <w:p w:rsidR="00000000" w:rsidRDefault="00901CBE">
      <w:pPr>
        <w:ind w:firstLine="500"/>
      </w:pPr>
      <w:r>
        <w:t xml:space="preserve">619.  </w:t>
      </w:r>
      <w:r>
        <w:rPr>
          <w:rFonts w:hint="eastAsia"/>
        </w:rPr>
        <w:t>墨西哥独立大学与古巴东方大学、比利时根特大学，以及与美国、联合王国、法国和日本诸国政府签订了有关环境、生产工序和卫生保健方面的一些方案的重要协议。</w:t>
      </w:r>
    </w:p>
    <w:p w:rsidR="00000000" w:rsidRDefault="00901CBE">
      <w:pPr>
        <w:ind w:firstLine="500"/>
      </w:pPr>
      <w:r>
        <w:t xml:space="preserve">620.  </w:t>
      </w:r>
      <w:r>
        <w:rPr>
          <w:rFonts w:hint="eastAsia"/>
        </w:rPr>
        <w:t>在国家科学基金会、美国国家航空和航天局和美国能源部的协同下，墨西哥独立大学编写出了一份有关美国与拉丁美洲科技合作新形式的研究报告，其中表明已具备了在地球科学、工程学、生物学、物理学、新材料学和天文学等方面进行合作的条件。</w:t>
      </w:r>
    </w:p>
    <w:p w:rsidR="00000000" w:rsidRDefault="00901CBE">
      <w:pPr>
        <w:ind w:firstLine="500"/>
      </w:pPr>
      <w:r>
        <w:t xml:space="preserve">621.  </w:t>
      </w:r>
      <w:r>
        <w:rPr>
          <w:rFonts w:hint="eastAsia"/>
          <w:u w:val="single"/>
        </w:rPr>
        <w:t>卫生</w:t>
      </w:r>
      <w:r>
        <w:rPr>
          <w:rFonts w:hint="eastAsia"/>
        </w:rPr>
        <w:t>部门与比利时、美国和法国</w:t>
      </w:r>
      <w:r>
        <w:rPr>
          <w:rFonts w:hint="eastAsia"/>
        </w:rPr>
        <w:t>就下列一些活动达成了协议：有关脂蛋白对心肌梗塞影响的研究、与耶鲁大学妇产科实验室共同开展羊膜过早破裂病因方面的研究，和与比利时列日大学一起实施一项有关臭氧和对硫磷对肺机理造成的损害的研究。</w:t>
      </w:r>
    </w:p>
    <w:p w:rsidR="00000000" w:rsidRDefault="00901CBE">
      <w:pPr>
        <w:ind w:firstLine="500"/>
      </w:pPr>
      <w:r>
        <w:t xml:space="preserve">622.  </w:t>
      </w:r>
      <w:r>
        <w:rPr>
          <w:rFonts w:hint="eastAsia"/>
        </w:rPr>
        <w:t>在墨西哥</w:t>
      </w:r>
      <w:r>
        <w:rPr>
          <w:rFonts w:hint="eastAsia"/>
          <w:spacing w:val="-40"/>
        </w:rPr>
        <w:t>——</w:t>
      </w:r>
      <w:r>
        <w:t xml:space="preserve"> </w:t>
      </w:r>
      <w:r>
        <w:rPr>
          <w:rFonts w:hint="eastAsia"/>
        </w:rPr>
        <w:t>联合王国为</w:t>
      </w:r>
      <w:r>
        <w:rPr>
          <w:rFonts w:hint="eastAsia"/>
          <w:u w:val="single"/>
        </w:rPr>
        <w:t>环境、自然资源和渔业</w:t>
      </w:r>
      <w:r>
        <w:rPr>
          <w:rFonts w:hint="eastAsia"/>
        </w:rPr>
        <w:t>部门开展技术培训的方案下，实施了有关环境项目的三项协议，并举行了一次有关监测陆地和水域生态系统生态评估的北美研讨会，以期交流有关环境监测技术的信息。</w:t>
      </w:r>
    </w:p>
    <w:p w:rsidR="00000000" w:rsidRDefault="00901CBE">
      <w:pPr>
        <w:ind w:firstLine="500"/>
      </w:pPr>
      <w:r>
        <w:t xml:space="preserve">623.  </w:t>
      </w:r>
      <w:r>
        <w:rPr>
          <w:rFonts w:hint="eastAsia"/>
        </w:rPr>
        <w:t>在</w:t>
      </w:r>
      <w:r>
        <w:rPr>
          <w:rFonts w:hint="eastAsia"/>
          <w:u w:val="single"/>
        </w:rPr>
        <w:t>海洋</w:t>
      </w:r>
      <w:r>
        <w:rPr>
          <w:rFonts w:hint="eastAsia"/>
        </w:rPr>
        <w:t>部门方面，与得克萨斯大学达成了收集墨西哥湾和加勒比海水文地理数据的协议，并与全国海洋和大气管理局签</w:t>
      </w:r>
      <w:r>
        <w:rPr>
          <w:rFonts w:hint="eastAsia"/>
        </w:rPr>
        <w:t>订了有关太平洋海啸预警系统的协议。</w:t>
      </w:r>
    </w:p>
    <w:p w:rsidR="00000000" w:rsidRDefault="00901CBE">
      <w:pPr>
        <w:ind w:firstLine="500"/>
      </w:pPr>
      <w:r>
        <w:t xml:space="preserve">624.  </w:t>
      </w:r>
      <w:r>
        <w:rPr>
          <w:rFonts w:hint="eastAsia"/>
          <w:u w:val="single"/>
        </w:rPr>
        <w:t>政府</w:t>
      </w:r>
      <w:r>
        <w:rPr>
          <w:rFonts w:hint="eastAsia"/>
        </w:rPr>
        <w:t>部门与日本国际协力事业团保持了密切的合作关系，并与美国地质普查机构和全国防灾中心签定了有关地球科学和地图绘制学的机构间协议；并与危地马拉政府一起开展了有关塔卡纳火山区域防灾和两国边界地区水文气象学现象的活动。</w:t>
      </w:r>
    </w:p>
    <w:p w:rsidR="00000000" w:rsidRDefault="00901CBE">
      <w:pPr>
        <w:spacing w:after="320"/>
        <w:jc w:val="center"/>
        <w:textAlignment w:val="center"/>
      </w:pPr>
      <w:r>
        <w:br w:type="page"/>
      </w:r>
      <w:r>
        <w:rPr>
          <w:rFonts w:hint="eastAsia"/>
          <w:spacing w:val="18"/>
          <w:u w:val="single"/>
        </w:rPr>
        <w:t>附件一览表</w:t>
      </w:r>
    </w:p>
    <w:p w:rsidR="00000000" w:rsidRDefault="00901CBE">
      <w:pPr>
        <w:spacing w:after="120"/>
        <w:textAlignment w:val="center"/>
      </w:pPr>
      <w:r>
        <w:rPr>
          <w:rFonts w:hint="eastAsia"/>
          <w:u w:val="single"/>
        </w:rPr>
        <w:t>第</w:t>
      </w:r>
      <w:r>
        <w:rPr>
          <w:u w:val="single"/>
        </w:rPr>
        <w:t>3</w:t>
      </w:r>
      <w:r>
        <w:rPr>
          <w:rFonts w:hint="eastAsia"/>
          <w:u w:val="single"/>
        </w:rPr>
        <w:t>条</w:t>
      </w:r>
    </w:p>
    <w:p w:rsidR="00000000" w:rsidRDefault="00901CBE">
      <w:pPr>
        <w:tabs>
          <w:tab w:val="clear" w:pos="1531"/>
          <w:tab w:val="left" w:pos="1800"/>
        </w:tabs>
        <w:spacing w:after="240"/>
        <w:textAlignment w:val="center"/>
      </w:pPr>
      <w:r>
        <w:tab/>
      </w:r>
      <w:r>
        <w:rPr>
          <w:rFonts w:hint="eastAsia"/>
        </w:rPr>
        <w:t>附件一</w:t>
      </w:r>
      <w:r>
        <w:t>.</w:t>
      </w:r>
      <w:r>
        <w:tab/>
      </w:r>
      <w:r>
        <w:rPr>
          <w:rFonts w:hint="eastAsia"/>
        </w:rPr>
        <w:t>有关妇女实际情况的资料</w:t>
      </w:r>
    </w:p>
    <w:p w:rsidR="00000000" w:rsidRDefault="00901CBE">
      <w:pPr>
        <w:spacing w:after="120"/>
        <w:textAlignment w:val="center"/>
        <w:rPr>
          <w:u w:val="single"/>
        </w:rPr>
      </w:pPr>
      <w:r>
        <w:rPr>
          <w:rFonts w:hint="eastAsia"/>
          <w:u w:val="single"/>
        </w:rPr>
        <w:t>第</w:t>
      </w:r>
      <w:r>
        <w:rPr>
          <w:u w:val="single"/>
        </w:rPr>
        <w:t>6</w:t>
      </w:r>
      <w:r>
        <w:rPr>
          <w:rFonts w:hint="eastAsia"/>
          <w:u w:val="single"/>
        </w:rPr>
        <w:t>条</w:t>
      </w:r>
    </w:p>
    <w:p w:rsidR="00000000" w:rsidRDefault="00901CBE">
      <w:pPr>
        <w:tabs>
          <w:tab w:val="clear" w:pos="1531"/>
          <w:tab w:val="left" w:pos="1800"/>
        </w:tabs>
        <w:spacing w:after="240"/>
        <w:ind w:left="1800" w:hanging="1800"/>
        <w:textAlignment w:val="center"/>
      </w:pPr>
      <w:r>
        <w:tab/>
      </w:r>
      <w:r>
        <w:rPr>
          <w:rFonts w:hint="eastAsia"/>
        </w:rPr>
        <w:t>附件二</w:t>
      </w:r>
      <w:r>
        <w:t>.</w:t>
      </w:r>
      <w:r>
        <w:tab/>
      </w:r>
      <w:r>
        <w:rPr>
          <w:rFonts w:hint="eastAsia"/>
        </w:rPr>
        <w:t>有关诸如妇女、青年人、老年工人和残疾工人在就业、失业和就业不足状况、水平和趋势方面的综合和具体分类资料；被视为尤其脆弱的一些群体、区域或领域</w:t>
      </w:r>
    </w:p>
    <w:p w:rsidR="00000000" w:rsidRDefault="00901CBE">
      <w:pPr>
        <w:spacing w:after="120"/>
        <w:textAlignment w:val="center"/>
        <w:rPr>
          <w:u w:val="single"/>
        </w:rPr>
      </w:pPr>
      <w:r>
        <w:rPr>
          <w:rFonts w:hint="eastAsia"/>
          <w:u w:val="single"/>
        </w:rPr>
        <w:t>第</w:t>
      </w:r>
      <w:r>
        <w:rPr>
          <w:u w:val="single"/>
        </w:rPr>
        <w:t>7</w:t>
      </w:r>
      <w:r>
        <w:rPr>
          <w:rFonts w:hint="eastAsia"/>
          <w:u w:val="single"/>
        </w:rPr>
        <w:t>条</w:t>
      </w:r>
    </w:p>
    <w:p w:rsidR="00000000" w:rsidRDefault="00901CBE">
      <w:pPr>
        <w:tabs>
          <w:tab w:val="clear" w:pos="1531"/>
          <w:tab w:val="left" w:pos="1800"/>
        </w:tabs>
        <w:ind w:firstLine="500"/>
      </w:pPr>
      <w:r>
        <w:rPr>
          <w:rFonts w:hint="eastAsia"/>
        </w:rPr>
        <w:t>附件三</w:t>
      </w:r>
      <w:r>
        <w:t>.</w:t>
      </w:r>
      <w:r>
        <w:tab/>
      </w:r>
      <w:r>
        <w:rPr>
          <w:rFonts w:hint="eastAsia"/>
        </w:rPr>
        <w:t>有关安全、卫</w:t>
      </w:r>
      <w:r>
        <w:rPr>
          <w:rFonts w:hint="eastAsia"/>
        </w:rPr>
        <w:t>生和工作环境的联邦条例</w:t>
      </w:r>
    </w:p>
    <w:p w:rsidR="00000000" w:rsidRDefault="00901CBE">
      <w:pPr>
        <w:tabs>
          <w:tab w:val="clear" w:pos="1531"/>
          <w:tab w:val="left" w:pos="1800"/>
        </w:tabs>
        <w:ind w:firstLine="500"/>
      </w:pPr>
      <w:r>
        <w:rPr>
          <w:rFonts w:hint="eastAsia"/>
        </w:rPr>
        <w:t>附件四</w:t>
      </w:r>
      <w:r>
        <w:t>.</w:t>
      </w:r>
      <w:r>
        <w:tab/>
      </w:r>
      <w:r>
        <w:rPr>
          <w:rFonts w:hint="eastAsia"/>
        </w:rPr>
        <w:t>有关卫生保健和社会保险最低标准的立法</w:t>
      </w:r>
    </w:p>
    <w:p w:rsidR="00000000" w:rsidRDefault="00901CBE">
      <w:pPr>
        <w:tabs>
          <w:tab w:val="clear" w:pos="1531"/>
          <w:tab w:val="left" w:pos="1800"/>
        </w:tabs>
        <w:spacing w:after="240"/>
        <w:ind w:firstLine="500"/>
        <w:textAlignment w:val="center"/>
      </w:pPr>
      <w:r>
        <w:rPr>
          <w:rFonts w:hint="eastAsia"/>
        </w:rPr>
        <w:t>附件五</w:t>
      </w:r>
      <w:r>
        <w:t>.</w:t>
      </w:r>
      <w:r>
        <w:tab/>
        <w:t>1992-1995</w:t>
      </w:r>
      <w:r>
        <w:rPr>
          <w:rFonts w:hint="eastAsia"/>
        </w:rPr>
        <w:t>年工伤事故和职业病</w:t>
      </w:r>
    </w:p>
    <w:p w:rsidR="00000000" w:rsidRDefault="00901CBE">
      <w:pPr>
        <w:spacing w:after="120"/>
        <w:textAlignment w:val="center"/>
        <w:rPr>
          <w:u w:val="single"/>
        </w:rPr>
      </w:pPr>
      <w:r>
        <w:rPr>
          <w:rFonts w:hint="eastAsia"/>
          <w:u w:val="single"/>
        </w:rPr>
        <w:t>第</w:t>
      </w:r>
      <w:r>
        <w:rPr>
          <w:u w:val="single"/>
        </w:rPr>
        <w:t>10</w:t>
      </w:r>
      <w:r>
        <w:rPr>
          <w:rFonts w:hint="eastAsia"/>
          <w:u w:val="single"/>
        </w:rPr>
        <w:t>条</w:t>
      </w:r>
    </w:p>
    <w:p w:rsidR="00000000" w:rsidRDefault="00901CBE">
      <w:pPr>
        <w:tabs>
          <w:tab w:val="clear" w:pos="1531"/>
          <w:tab w:val="left" w:pos="1800"/>
        </w:tabs>
        <w:spacing w:after="240"/>
        <w:ind w:firstLine="500"/>
        <w:textAlignment w:val="center"/>
      </w:pPr>
      <w:r>
        <w:rPr>
          <w:rFonts w:hint="eastAsia"/>
        </w:rPr>
        <w:t>附件六</w:t>
      </w:r>
      <w:r>
        <w:t>.</w:t>
      </w:r>
      <w:r>
        <w:tab/>
      </w:r>
      <w:r>
        <w:rPr>
          <w:rFonts w:hint="eastAsia"/>
        </w:rPr>
        <w:t>全体工作人口和</w:t>
      </w:r>
      <w:r>
        <w:t>12</w:t>
      </w:r>
      <w:r>
        <w:rPr>
          <w:rFonts w:hint="eastAsia"/>
        </w:rPr>
        <w:t>至</w:t>
      </w:r>
      <w:r>
        <w:t>17</w:t>
      </w:r>
      <w:r>
        <w:rPr>
          <w:rFonts w:hint="eastAsia"/>
        </w:rPr>
        <w:t>岁年龄组的就业状况</w:t>
      </w:r>
    </w:p>
    <w:p w:rsidR="00000000" w:rsidRDefault="00901CBE">
      <w:pPr>
        <w:spacing w:after="120"/>
        <w:textAlignment w:val="center"/>
        <w:rPr>
          <w:u w:val="single"/>
        </w:rPr>
      </w:pPr>
      <w:r>
        <w:rPr>
          <w:rFonts w:hint="eastAsia"/>
          <w:u w:val="single"/>
        </w:rPr>
        <w:t>第</w:t>
      </w:r>
      <w:r>
        <w:rPr>
          <w:u w:val="single"/>
        </w:rPr>
        <w:t>11</w:t>
      </w:r>
      <w:r>
        <w:rPr>
          <w:rFonts w:hint="eastAsia"/>
          <w:u w:val="single"/>
        </w:rPr>
        <w:t>条</w:t>
      </w:r>
    </w:p>
    <w:p w:rsidR="00000000" w:rsidRDefault="00901CBE">
      <w:pPr>
        <w:tabs>
          <w:tab w:val="clear" w:pos="1531"/>
          <w:tab w:val="left" w:pos="1800"/>
        </w:tabs>
        <w:ind w:firstLine="500"/>
      </w:pPr>
      <w:r>
        <w:rPr>
          <w:rFonts w:hint="eastAsia"/>
        </w:rPr>
        <w:t>附件七</w:t>
      </w:r>
      <w:r>
        <w:t>.</w:t>
      </w:r>
      <w:r>
        <w:tab/>
      </w:r>
      <w:r>
        <w:rPr>
          <w:rFonts w:hint="eastAsia"/>
        </w:rPr>
        <w:t>私人住房</w:t>
      </w:r>
    </w:p>
    <w:p w:rsidR="00000000" w:rsidRDefault="00901CBE">
      <w:pPr>
        <w:tabs>
          <w:tab w:val="clear" w:pos="1531"/>
          <w:tab w:val="left" w:pos="1800"/>
        </w:tabs>
        <w:spacing w:after="240"/>
        <w:ind w:firstLine="500"/>
        <w:textAlignment w:val="center"/>
      </w:pPr>
      <w:r>
        <w:rPr>
          <w:rFonts w:hint="eastAsia"/>
        </w:rPr>
        <w:t>附件八</w:t>
      </w:r>
      <w:r>
        <w:t>.</w:t>
      </w:r>
      <w:r>
        <w:tab/>
      </w:r>
      <w:r>
        <w:rPr>
          <w:rFonts w:hint="eastAsia"/>
        </w:rPr>
        <w:t>住房与投资</w:t>
      </w:r>
    </w:p>
    <w:p w:rsidR="00000000" w:rsidRDefault="00901CBE">
      <w:pPr>
        <w:spacing w:after="120"/>
        <w:textAlignment w:val="center"/>
        <w:rPr>
          <w:u w:val="single"/>
        </w:rPr>
      </w:pPr>
      <w:r>
        <w:rPr>
          <w:rFonts w:hint="eastAsia"/>
          <w:u w:val="single"/>
        </w:rPr>
        <w:t>第</w:t>
      </w:r>
      <w:r>
        <w:rPr>
          <w:u w:val="single"/>
        </w:rPr>
        <w:t>12</w:t>
      </w:r>
      <w:r>
        <w:rPr>
          <w:rFonts w:hint="eastAsia"/>
          <w:u w:val="single"/>
        </w:rPr>
        <w:t>条</w:t>
      </w:r>
    </w:p>
    <w:p w:rsidR="00000000" w:rsidRDefault="00901CBE">
      <w:pPr>
        <w:tabs>
          <w:tab w:val="clear" w:pos="1531"/>
          <w:tab w:val="left" w:pos="1800"/>
        </w:tabs>
        <w:ind w:firstLine="500"/>
      </w:pPr>
      <w:r>
        <w:rPr>
          <w:rFonts w:hint="eastAsia"/>
        </w:rPr>
        <w:t>附件九</w:t>
      </w:r>
      <w:r>
        <w:t>.</w:t>
      </w:r>
      <w:r>
        <w:tab/>
      </w:r>
      <w:r>
        <w:rPr>
          <w:rFonts w:hint="eastAsia"/>
        </w:rPr>
        <w:t>卫生保健帐目：公共和私人开支</w:t>
      </w:r>
    </w:p>
    <w:p w:rsidR="00000000" w:rsidRDefault="00901CBE">
      <w:pPr>
        <w:tabs>
          <w:tab w:val="clear" w:pos="1531"/>
          <w:tab w:val="left" w:pos="1800"/>
        </w:tabs>
        <w:ind w:left="1800" w:hanging="1300"/>
      </w:pPr>
      <w:r>
        <w:rPr>
          <w:rFonts w:hint="eastAsia"/>
        </w:rPr>
        <w:t>附件十</w:t>
      </w:r>
      <w:r>
        <w:t>.</w:t>
      </w:r>
      <w:r>
        <w:tab/>
      </w:r>
      <w:r>
        <w:rPr>
          <w:rFonts w:hint="eastAsia"/>
        </w:rPr>
        <w:t>婴儿死亡率递减百分比。</w:t>
      </w:r>
      <w:r>
        <w:t>1990-1993</w:t>
      </w:r>
      <w:r>
        <w:rPr>
          <w:rFonts w:hint="eastAsia"/>
        </w:rPr>
        <w:t>年按死因分列的学龄前儿童死亡率递减百分比</w:t>
      </w:r>
    </w:p>
    <w:p w:rsidR="00000000" w:rsidRDefault="00901CBE">
      <w:pPr>
        <w:ind w:left="1800" w:hanging="1300"/>
      </w:pPr>
      <w:r>
        <w:rPr>
          <w:rFonts w:hint="eastAsia"/>
        </w:rPr>
        <w:t>附件十一</w:t>
      </w:r>
      <w:r>
        <w:t>.</w:t>
      </w:r>
      <w:r>
        <w:tab/>
        <w:t>1993-1995</w:t>
      </w:r>
      <w:r>
        <w:rPr>
          <w:rFonts w:hint="eastAsia"/>
        </w:rPr>
        <w:t>年在全面预防注射计划下一岁儿童接受疫苗接种的覆盖率</w:t>
      </w:r>
    </w:p>
    <w:p w:rsidR="00000000" w:rsidRDefault="00901CBE">
      <w:pPr>
        <w:tabs>
          <w:tab w:val="clear" w:pos="1531"/>
          <w:tab w:val="left" w:pos="1800"/>
        </w:tabs>
        <w:ind w:firstLine="500"/>
      </w:pPr>
      <w:r>
        <w:rPr>
          <w:rFonts w:hint="eastAsia"/>
        </w:rPr>
        <w:t>附件十二</w:t>
      </w:r>
      <w:r>
        <w:t>.</w:t>
      </w:r>
      <w:r>
        <w:tab/>
        <w:t>1993-1995</w:t>
      </w:r>
      <w:r>
        <w:rPr>
          <w:rFonts w:hint="eastAsia"/>
        </w:rPr>
        <w:t>年按性别分列的出生预期</w:t>
      </w:r>
      <w:r>
        <w:rPr>
          <w:rFonts w:hint="eastAsia"/>
        </w:rPr>
        <w:t>寿命</w:t>
      </w:r>
    </w:p>
    <w:p w:rsidR="00000000" w:rsidRDefault="00901CBE">
      <w:pPr>
        <w:tabs>
          <w:tab w:val="clear" w:pos="1531"/>
          <w:tab w:val="left" w:pos="1800"/>
        </w:tabs>
        <w:ind w:left="1800" w:hanging="1300"/>
      </w:pPr>
      <w:r>
        <w:rPr>
          <w:rFonts w:hint="eastAsia"/>
        </w:rPr>
        <w:t>附件十三</w:t>
      </w:r>
      <w:r>
        <w:t>.</w:t>
      </w:r>
      <w:r>
        <w:tab/>
        <w:t>1994-1995</w:t>
      </w:r>
      <w:r>
        <w:rPr>
          <w:rFonts w:hint="eastAsia"/>
        </w:rPr>
        <w:t>年利用卫生保健机构的人口；卫生保健机构的医疗基础施、资源和服务</w:t>
      </w:r>
    </w:p>
    <w:p w:rsidR="00000000" w:rsidRDefault="00901CBE">
      <w:pPr>
        <w:tabs>
          <w:tab w:val="clear" w:pos="1531"/>
          <w:tab w:val="left" w:pos="1800"/>
        </w:tabs>
        <w:ind w:firstLine="500"/>
      </w:pPr>
      <w:r>
        <w:rPr>
          <w:rFonts w:hint="eastAsia"/>
        </w:rPr>
        <w:t>附件十四</w:t>
      </w:r>
      <w:r>
        <w:t>.</w:t>
      </w:r>
      <w:r>
        <w:tab/>
      </w:r>
      <w:r>
        <w:rPr>
          <w:rFonts w:hint="eastAsia"/>
        </w:rPr>
        <w:t>生育年龄妇女的分布百分比</w:t>
      </w:r>
    </w:p>
    <w:p w:rsidR="00000000" w:rsidRDefault="00901CBE">
      <w:pPr>
        <w:tabs>
          <w:tab w:val="clear" w:pos="1531"/>
          <w:tab w:val="left" w:pos="1800"/>
        </w:tabs>
        <w:spacing w:after="240"/>
        <w:ind w:firstLine="500"/>
        <w:textAlignment w:val="center"/>
      </w:pPr>
      <w:r>
        <w:rPr>
          <w:rFonts w:hint="eastAsia"/>
        </w:rPr>
        <w:t>附件十五</w:t>
      </w:r>
      <w:r>
        <w:t>.</w:t>
      </w:r>
      <w:r>
        <w:tab/>
        <w:t>1980-1995</w:t>
      </w:r>
      <w:r>
        <w:rPr>
          <w:rFonts w:hint="eastAsia"/>
        </w:rPr>
        <w:t>年孕妇死亡率</w:t>
      </w:r>
    </w:p>
    <w:p w:rsidR="00000000" w:rsidRDefault="00901CBE">
      <w:pPr>
        <w:spacing w:after="120"/>
        <w:textAlignment w:val="center"/>
        <w:rPr>
          <w:u w:val="single"/>
        </w:rPr>
      </w:pPr>
      <w:r>
        <w:rPr>
          <w:rFonts w:hint="eastAsia"/>
          <w:u w:val="single"/>
        </w:rPr>
        <w:t>第</w:t>
      </w:r>
      <w:r>
        <w:rPr>
          <w:u w:val="single"/>
        </w:rPr>
        <w:t>13</w:t>
      </w:r>
      <w:r>
        <w:rPr>
          <w:rFonts w:hint="eastAsia"/>
          <w:u w:val="single"/>
        </w:rPr>
        <w:t>条</w:t>
      </w:r>
    </w:p>
    <w:p w:rsidR="00000000" w:rsidRDefault="00901CBE">
      <w:pPr>
        <w:tabs>
          <w:tab w:val="clear" w:pos="1531"/>
          <w:tab w:val="left" w:pos="1800"/>
        </w:tabs>
        <w:ind w:left="1800" w:hanging="1300"/>
      </w:pPr>
      <w:r>
        <w:rPr>
          <w:rFonts w:hint="eastAsia"/>
        </w:rPr>
        <w:t>附件十六</w:t>
      </w:r>
      <w:r>
        <w:t>.</w:t>
      </w:r>
      <w:r>
        <w:tab/>
      </w:r>
      <w:r>
        <w:rPr>
          <w:rFonts w:hint="eastAsia"/>
        </w:rPr>
        <w:t>教育情况一览表：按学校周期和教育周期分列的开学时学生、教员人数、教学机构、学校和团体</w:t>
      </w:r>
    </w:p>
    <w:p w:rsidR="00000000" w:rsidRDefault="00901CBE">
      <w:pPr>
        <w:tabs>
          <w:tab w:val="clear" w:pos="1531"/>
          <w:tab w:val="left" w:pos="1800"/>
        </w:tabs>
        <w:ind w:left="1800" w:hanging="1300"/>
      </w:pPr>
      <w:r>
        <w:rPr>
          <w:rFonts w:hint="eastAsia"/>
        </w:rPr>
        <w:t>附件十七</w:t>
      </w:r>
      <w:r>
        <w:t>.</w:t>
      </w:r>
      <w:r>
        <w:tab/>
        <w:t>1976/1977</w:t>
      </w:r>
      <w:r>
        <w:rPr>
          <w:rFonts w:hint="eastAsia"/>
        </w:rPr>
        <w:t>年至</w:t>
      </w:r>
      <w:r>
        <w:t>1993/1994</w:t>
      </w:r>
      <w:r>
        <w:rPr>
          <w:rFonts w:hint="eastAsia"/>
        </w:rPr>
        <w:t>年按学校周期和教育周期分列的基础、中等和高等教育学生人数；完成研究生学业的人数；留级率和辍学率；总学生人数、辍学人数以及期未时的学生人数和毕业人数。文化水平统计数。</w:t>
      </w:r>
    </w:p>
    <w:p w:rsidR="00000000" w:rsidRDefault="00901CBE">
      <w:pPr>
        <w:tabs>
          <w:tab w:val="clear" w:pos="510"/>
          <w:tab w:val="clear" w:pos="1021"/>
          <w:tab w:val="clear" w:pos="1531"/>
          <w:tab w:val="clear" w:pos="2041"/>
        </w:tabs>
      </w:pPr>
    </w:p>
    <w:p w:rsidR="00000000" w:rsidRDefault="00901CBE">
      <w:pPr>
        <w:tabs>
          <w:tab w:val="clear" w:pos="510"/>
          <w:tab w:val="clear" w:pos="1021"/>
          <w:tab w:val="clear" w:pos="1531"/>
          <w:tab w:val="clear" w:pos="2041"/>
        </w:tabs>
      </w:pPr>
    </w:p>
    <w:p w:rsidR="00000000" w:rsidRDefault="00901CBE">
      <w:pPr>
        <w:jc w:val="center"/>
      </w:pPr>
      <w:r>
        <w:t>--  --  --  --  --</w:t>
      </w:r>
    </w:p>
    <w:p w:rsidR="00000000" w:rsidRDefault="00901CBE">
      <w:pPr>
        <w:spacing w:line="288" w:lineRule="auto"/>
        <w:ind w:left="749" w:right="284" w:hanging="465"/>
        <w:jc w:val="right"/>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01CBE">
      <w:pPr>
        <w:keepNext/>
        <w:spacing w:before="320" w:after="240"/>
        <w:jc w:val="center"/>
      </w:pPr>
      <w:r>
        <w:rPr>
          <w:rFonts w:hint="eastAsia"/>
          <w:u w:val="single"/>
        </w:rPr>
        <w:t>注</w:t>
      </w:r>
    </w:p>
  </w:endnote>
  <w:endnote w:type="continuationSeparator" w:id="0">
    <w:p w:rsidR="00000000" w:rsidRDefault="00901CB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1CBE">
    <w:pPr>
      <w:pStyle w:val="Footer"/>
      <w:rPr>
        <w:rFonts w:ascii="Courier" w:hAnsi="Courier"/>
      </w:rPr>
    </w:pPr>
    <w:r>
      <w:rPr>
        <w:rFonts w:ascii="Courier" w:hAnsi="Courier"/>
      </w:rPr>
      <w:t>GE. 98-15202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01CBE">
      <w:pPr>
        <w:spacing w:line="240" w:lineRule="auto"/>
      </w:pPr>
      <w:r>
        <w:separator/>
      </w:r>
    </w:p>
  </w:footnote>
  <w:footnote w:type="continuationSeparator" w:id="0">
    <w:p w:rsidR="00000000" w:rsidRDefault="00901CBE">
      <w:pPr>
        <w:spacing w:line="240" w:lineRule="auto"/>
      </w:pPr>
      <w:r>
        <w:continuationSeparator/>
      </w:r>
    </w:p>
  </w:footnote>
  <w:footnote w:id="1">
    <w:p w:rsidR="00000000" w:rsidRDefault="00901CBE">
      <w:pPr>
        <w:pStyle w:val="FootnoteText"/>
      </w:pPr>
      <w:r>
        <w:rPr>
          <w:rStyle w:val="FootnoteReference"/>
          <w:position w:val="8"/>
          <w:vertAlign w:val="baseline"/>
        </w:rPr>
        <w:sym w:font="Symbol" w:char="F02A"/>
      </w:r>
      <w:r>
        <w:t xml:space="preserve">  </w:t>
      </w:r>
      <w:r>
        <w:rPr>
          <w:rFonts w:hint="eastAsia"/>
        </w:rPr>
        <w:t>墨西哥政府提出的第二次定期报告包括第</w:t>
      </w:r>
      <w:r>
        <w:t>1</w:t>
      </w:r>
      <w:r>
        <w:rPr>
          <w:rFonts w:hint="eastAsia"/>
        </w:rPr>
        <w:t>至第</w:t>
      </w:r>
      <w:r>
        <w:t>15</w:t>
      </w:r>
      <w:r>
        <w:rPr>
          <w:rFonts w:hint="eastAsia"/>
        </w:rPr>
        <w:t>条范围内的权利</w:t>
      </w:r>
      <w:r>
        <w:t>(E/1990/ 6/Add.4)</w:t>
      </w:r>
      <w:r>
        <w:rPr>
          <w:rFonts w:hint="eastAsia"/>
        </w:rPr>
        <w:t>，经济、社会和文化权利委员会已在第九届会议上审议</w:t>
      </w:r>
      <w:r>
        <w:t>(</w:t>
      </w:r>
      <w:r>
        <w:rPr>
          <w:rFonts w:hint="eastAsia"/>
        </w:rPr>
        <w:t>见</w:t>
      </w:r>
      <w:r>
        <w:t>E/C.12/1993/SR.32-35</w:t>
      </w:r>
      <w:r>
        <w:rPr>
          <w:rFonts w:hint="eastAsia"/>
        </w:rPr>
        <w:t>和</w:t>
      </w:r>
      <w:r>
        <w:t>49)</w:t>
      </w:r>
      <w:r>
        <w:rPr>
          <w:rFonts w:hint="eastAsia"/>
        </w:rPr>
        <w:t>。</w:t>
      </w:r>
    </w:p>
    <w:p w:rsidR="00000000" w:rsidRDefault="00901CBE">
      <w:pPr>
        <w:pStyle w:val="FootnoteText"/>
      </w:pPr>
      <w:r>
        <w:rPr>
          <w:rFonts w:hint="eastAsia"/>
        </w:rPr>
        <w:t>本报告讲到的附件可向秘书处查询。</w:t>
      </w:r>
    </w:p>
    <w:p w:rsidR="00000000" w:rsidRDefault="00901CBE">
      <w:pPr>
        <w:pStyle w:val="FootnoteText"/>
      </w:pPr>
      <w:r>
        <w:rPr>
          <w:rFonts w:hint="eastAsia"/>
        </w:rPr>
        <w:t>墨西哥政府根据有关缔约国报告第一部分的准则提出的资料，载于核心文件</w:t>
      </w:r>
      <w:r>
        <w:t>(HRI/CORE/1/Add.12/Rev.1)</w:t>
      </w:r>
      <w:r>
        <w:rPr>
          <w:rFonts w:hint="eastAsia"/>
        </w:rPr>
        <w:t>。</w:t>
      </w:r>
    </w:p>
  </w:footnote>
  <w:footnote w:id="2">
    <w:p w:rsidR="00000000" w:rsidRDefault="00901CBE">
      <w:pPr>
        <w:pStyle w:val="FootnoteText"/>
      </w:pPr>
      <w:r>
        <w:rPr>
          <w:rStyle w:val="FootnoteReference"/>
        </w:rPr>
        <w:footnoteRef/>
      </w:r>
      <w:r>
        <w:t xml:space="preserve">  </w:t>
      </w:r>
      <w:r>
        <w:rPr>
          <w:rFonts w:eastAsia="SimSun" w:hint="eastAsia"/>
        </w:rPr>
        <w:t>“</w:t>
      </w:r>
      <w:r>
        <w:rPr>
          <w:rFonts w:hint="eastAsia"/>
        </w:rPr>
        <w:t>其它补贴</w:t>
      </w:r>
      <w:r>
        <w:rPr>
          <w:rFonts w:eastAsia="SimSun" w:hint="eastAsia"/>
        </w:rPr>
        <w:t>”</w:t>
      </w:r>
      <w:r>
        <w:rPr>
          <w:rFonts w:hint="eastAsia"/>
        </w:rPr>
        <w:t>包括学生津贴</w:t>
      </w:r>
      <w:r>
        <w:rPr>
          <w:rFonts w:eastAsia="SimSun" w:hint="eastAsia"/>
        </w:rPr>
        <w:t>、</w:t>
      </w:r>
      <w:r>
        <w:rPr>
          <w:rFonts w:hint="eastAsia"/>
        </w:rPr>
        <w:t>学校午餐和职业培训津贴</w:t>
      </w:r>
      <w:r>
        <w:t>;</w:t>
      </w:r>
      <w:r>
        <w:rPr>
          <w:rFonts w:hint="eastAsia"/>
        </w:rPr>
        <w:t>种类补贴的百分比相加可能超过百分之百，因为有些家庭拿到不只</w:t>
      </w:r>
      <w:r>
        <w:rPr>
          <w:rFonts w:hint="eastAsia"/>
        </w:rPr>
        <w:t>一种补贴</w:t>
      </w:r>
      <w:r>
        <w:rPr>
          <w:rFonts w:eastAsia="SimSun"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1CBE">
    <w:pPr>
      <w:pStyle w:val="1R2"/>
      <w:framePr w:w="0" w:hRule="auto" w:hSpace="0" w:wrap="auto" w:vAnchor="margin" w:hAnchor="text" w:xAlign="left" w:yAlign="inline"/>
    </w:pPr>
    <w:r>
      <w:t>E/1994/104/Add.18</w:t>
    </w:r>
  </w:p>
  <w:p w:rsidR="00000000" w:rsidRDefault="00901CBE">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1CBE">
    <w:pPr>
      <w:pStyle w:val="1R2"/>
      <w:framePr w:w="0" w:hRule="auto" w:hSpace="0" w:wrap="auto" w:vAnchor="margin" w:hAnchor="text" w:xAlign="left" w:yAlign="inline"/>
      <w:ind w:firstLine="6960"/>
    </w:pPr>
    <w:r>
      <w:t>E/1994/104/Add.18</w:t>
    </w:r>
  </w:p>
  <w:p w:rsidR="00000000" w:rsidRDefault="00901CBE">
    <w:pPr>
      <w:ind w:firstLine="6960"/>
    </w:pPr>
    <w:r>
      <w:rPr>
        <w:rFonts w:ascii="Courier" w:hAnsi="Courier"/>
        <w:sz w:val="20"/>
      </w:rPr>
      <w:t>page</w:t>
    </w:r>
    <w:r>
      <w:rPr>
        <w:rFonts w:ascii="Courier"/>
        <w:sz w:val="20"/>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75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01CBE">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901CBE">
                <w:pPr>
                  <w:pStyle w:val="1R1"/>
                  <w:rPr>
                    <w:rFonts w:ascii="Univers Bold" w:hAnsi="Univers Bold"/>
                  </w:rPr>
                </w:pPr>
                <w:r>
                  <w:t>E</w:t>
                </w:r>
              </w:p>
            </w:txbxContent>
          </v:textbox>
          <w10:wrap anchorx="page" anchory="page"/>
        </v:rect>
      </w:pict>
    </w:r>
  </w:p>
  <w:p w:rsidR="00000000" w:rsidRDefault="00901CBE">
    <w:pPr>
      <w:pStyle w:val="a"/>
      <w:spacing w:after="160"/>
    </w:pPr>
    <w:r>
      <w:fldChar w:fldCharType="begin"/>
    </w:r>
    <w:r>
      <w:instrText xml:space="preserve">PRIVATE </w:instrText>
    </w:r>
    <w:r>
      <w:fldChar w:fldCharType="end"/>
    </w:r>
  </w:p>
  <w:p w:rsidR="00000000" w:rsidRDefault="00901CBE">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901CBE">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901CBE">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901CBE">
    <w:pPr>
      <w:pStyle w:val="1R2"/>
      <w:framePr w:w="2846" w:wrap="around" w:x="8789"/>
    </w:pPr>
    <w:r>
      <w:t>Distr.</w:t>
    </w:r>
  </w:p>
  <w:p w:rsidR="00000000" w:rsidRDefault="00901CBE">
    <w:pPr>
      <w:pStyle w:val="1R2"/>
      <w:framePr w:w="2846" w:wrap="around" w:x="8789"/>
    </w:pPr>
    <w:r>
      <w:t>GENERAL</w:t>
    </w:r>
  </w:p>
  <w:p w:rsidR="00000000" w:rsidRDefault="00901CBE">
    <w:pPr>
      <w:pStyle w:val="1R2"/>
      <w:framePr w:w="2846" w:wrap="around" w:x="8789"/>
    </w:pPr>
  </w:p>
  <w:p w:rsidR="00000000" w:rsidRDefault="00901CBE">
    <w:pPr>
      <w:pStyle w:val="1R2"/>
      <w:framePr w:w="2846" w:wrap="around" w:x="8789"/>
    </w:pPr>
    <w:r>
      <w:t>E/1994/104/Add.18</w:t>
    </w:r>
  </w:p>
  <w:p w:rsidR="00000000" w:rsidRDefault="00901CBE">
    <w:pPr>
      <w:pStyle w:val="1R2"/>
      <w:framePr w:w="2846" w:wrap="around" w:x="8789"/>
    </w:pPr>
    <w:r>
      <w:t>27 January 1998</w:t>
    </w:r>
  </w:p>
  <w:p w:rsidR="00000000" w:rsidRDefault="00901CBE">
    <w:pPr>
      <w:pStyle w:val="1R2"/>
      <w:framePr w:w="2846" w:wrap="around" w:x="8789"/>
    </w:pPr>
    <w:r>
      <w:t>CHINESE</w:t>
    </w:r>
  </w:p>
  <w:p w:rsidR="00000000" w:rsidRDefault="00901CBE">
    <w:pPr>
      <w:pStyle w:val="1R2"/>
      <w:framePr w:w="2846" w:wrap="around" w:x="8789"/>
    </w:pPr>
    <w:r>
      <w:t>Original:</w:t>
    </w:r>
    <w:r>
      <w:tab/>
      <w:t>SPANISH</w:t>
    </w:r>
  </w:p>
  <w:p w:rsidR="00000000" w:rsidRDefault="00901CBE">
    <w:pPr>
      <w:pStyle w:val="a"/>
    </w:pPr>
  </w:p>
  <w:p w:rsidR="00000000" w:rsidRDefault="00901CBE">
    <w:pPr>
      <w:pStyle w:val="a"/>
    </w:pPr>
  </w:p>
  <w:p w:rsidR="00000000" w:rsidRDefault="00901CBE">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901CBE">
                <w:pPr>
                  <w:pStyle w:val="1m1"/>
                </w:pPr>
                <w:r>
                  <w:rPr>
                    <w:rFonts w:hint="eastAsia"/>
                  </w:rPr>
                  <w:t>经济及社会理事会</w:t>
                </w:r>
              </w:p>
            </w:txbxContent>
          </v:textbox>
          <w10:wrap anchorx="page" anchory="page"/>
        </v:rect>
      </w:pict>
    </w:r>
  </w:p>
  <w:p w:rsidR="00000000" w:rsidRDefault="00901CBE">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901CBE">
    <w:pPr>
      <w:pStyle w:val="a"/>
    </w:pPr>
  </w:p>
  <w:p w:rsidR="00000000" w:rsidRDefault="00901CBE">
    <w:pPr>
      <w:pStyle w:val="a"/>
    </w:pPr>
  </w:p>
  <w:p w:rsidR="00000000" w:rsidRDefault="00901CBE">
    <w:pPr>
      <w:pStyle w:val="a"/>
    </w:pPr>
    <w:r>
      <w:fldChar w:fldCharType="begin"/>
    </w:r>
    <w:r>
      <w:instrText>ADVANCE \Y 252.30</w:instrText>
    </w:r>
    <w:r>
      <w:fldChar w:fldCharType="end"/>
    </w:r>
  </w:p>
  <w:p w:rsidR="00000000" w:rsidRDefault="00901CBE">
    <w:pPr>
      <w:pStyle w:val="a"/>
    </w:pPr>
  </w:p>
  <w:p w:rsidR="00000000" w:rsidRDefault="00901CBE">
    <w:pPr>
      <w:pStyle w:val="a"/>
    </w:pPr>
  </w:p>
  <w:p w:rsidR="00000000" w:rsidRDefault="00901CBE">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834AFE2"/>
    <w:lvl w:ilvl="0">
      <w:numFmt w:val="bullet"/>
      <w:lvlText w:val="*"/>
      <w:lvlJc w:val="left"/>
    </w:lvl>
  </w:abstractNum>
  <w:abstractNum w:abstractNumId="1">
    <w:nsid w:val="0120473C"/>
    <w:multiLevelType w:val="singleLevel"/>
    <w:tmpl w:val="FFFFFFFF"/>
    <w:lvl w:ilvl="0">
      <w:start w:val="1"/>
      <w:numFmt w:val="lowerLetter"/>
      <w:lvlText w:val="(%1)"/>
      <w:legacy w:legacy="1" w:legacySpace="0" w:legacyIndent="425"/>
      <w:lvlJc w:val="left"/>
      <w:pPr>
        <w:ind w:left="1446" w:hanging="425"/>
      </w:pPr>
    </w:lvl>
  </w:abstractNum>
  <w:abstractNum w:abstractNumId="2">
    <w:nsid w:val="062B4400"/>
    <w:multiLevelType w:val="singleLevel"/>
    <w:tmpl w:val="FFFFFFFF"/>
    <w:lvl w:ilvl="0">
      <w:start w:val="1"/>
      <w:numFmt w:val="lowerLetter"/>
      <w:lvlText w:val="(%1)"/>
      <w:legacy w:legacy="1" w:legacySpace="0" w:legacyIndent="425"/>
      <w:lvlJc w:val="left"/>
      <w:pPr>
        <w:ind w:left="1446" w:hanging="425"/>
      </w:pPr>
    </w:lvl>
  </w:abstractNum>
  <w:abstractNum w:abstractNumId="3">
    <w:nsid w:val="06E36630"/>
    <w:multiLevelType w:val="singleLevel"/>
    <w:tmpl w:val="FFFFFFFF"/>
    <w:lvl w:ilvl="0">
      <w:start w:val="1"/>
      <w:numFmt w:val="chineseCountingThousand"/>
      <w:lvlText w:val="(%1)"/>
      <w:legacy w:legacy="1" w:legacySpace="0" w:legacyIndent="510"/>
      <w:lvlJc w:val="left"/>
      <w:pPr>
        <w:ind w:left="2049" w:hanging="510"/>
      </w:pPr>
    </w:lvl>
  </w:abstractNum>
  <w:abstractNum w:abstractNumId="4">
    <w:nsid w:val="075A32EF"/>
    <w:multiLevelType w:val="singleLevel"/>
    <w:tmpl w:val="FFFFFFFF"/>
    <w:lvl w:ilvl="0">
      <w:start w:val="1"/>
      <w:numFmt w:val="chineseCountingThousand"/>
      <w:lvlText w:val="(%1)"/>
      <w:legacy w:legacy="1" w:legacySpace="0" w:legacyIndent="510"/>
      <w:lvlJc w:val="left"/>
      <w:pPr>
        <w:ind w:left="2032" w:hanging="510"/>
      </w:pPr>
    </w:lvl>
  </w:abstractNum>
  <w:abstractNum w:abstractNumId="5">
    <w:nsid w:val="09E539E4"/>
    <w:multiLevelType w:val="singleLevel"/>
    <w:tmpl w:val="FFFFFFFF"/>
    <w:lvl w:ilvl="0">
      <w:start w:val="1"/>
      <w:numFmt w:val="lowerLetter"/>
      <w:lvlText w:val="(%1)"/>
      <w:legacy w:legacy="1" w:legacySpace="0" w:legacyIndent="425"/>
      <w:lvlJc w:val="left"/>
      <w:pPr>
        <w:ind w:left="1446" w:hanging="425"/>
      </w:pPr>
    </w:lvl>
  </w:abstractNum>
  <w:abstractNum w:abstractNumId="6">
    <w:nsid w:val="0A64465D"/>
    <w:multiLevelType w:val="singleLevel"/>
    <w:tmpl w:val="FFFFFFFF"/>
    <w:lvl w:ilvl="0">
      <w:start w:val="1"/>
      <w:numFmt w:val="lowerLetter"/>
      <w:lvlText w:val="(%1)"/>
      <w:legacy w:legacy="1" w:legacySpace="0" w:legacyIndent="425"/>
      <w:lvlJc w:val="left"/>
      <w:pPr>
        <w:ind w:left="1446" w:hanging="425"/>
      </w:pPr>
    </w:lvl>
  </w:abstractNum>
  <w:abstractNum w:abstractNumId="7">
    <w:nsid w:val="11B44CC8"/>
    <w:multiLevelType w:val="singleLevel"/>
    <w:tmpl w:val="FFFFFFFF"/>
    <w:lvl w:ilvl="0">
      <w:start w:val="1"/>
      <w:numFmt w:val="lowerLetter"/>
      <w:lvlText w:val="(%1)"/>
      <w:legacy w:legacy="1" w:legacySpace="0" w:legacyIndent="425"/>
      <w:lvlJc w:val="left"/>
      <w:pPr>
        <w:ind w:left="1446" w:hanging="425"/>
      </w:pPr>
    </w:lvl>
  </w:abstractNum>
  <w:abstractNum w:abstractNumId="8">
    <w:nsid w:val="12836F8D"/>
    <w:multiLevelType w:val="singleLevel"/>
    <w:tmpl w:val="FFFFFFFF"/>
    <w:lvl w:ilvl="0">
      <w:start w:val="1"/>
      <w:numFmt w:val="decimal"/>
      <w:lvlText w:val="%1."/>
      <w:legacy w:legacy="1" w:legacySpace="0" w:legacyIndent="425"/>
      <w:lvlJc w:val="left"/>
      <w:pPr>
        <w:ind w:left="1461" w:hanging="425"/>
      </w:pPr>
    </w:lvl>
  </w:abstractNum>
  <w:abstractNum w:abstractNumId="9">
    <w:nsid w:val="136F4B16"/>
    <w:multiLevelType w:val="singleLevel"/>
    <w:tmpl w:val="FFFFFFFF"/>
    <w:lvl w:ilvl="0">
      <w:start w:val="1"/>
      <w:numFmt w:val="lowerLetter"/>
      <w:lvlText w:val="(%1)"/>
      <w:legacy w:legacy="1" w:legacySpace="0" w:legacyIndent="425"/>
      <w:lvlJc w:val="left"/>
      <w:pPr>
        <w:ind w:left="1446" w:hanging="425"/>
      </w:pPr>
    </w:lvl>
  </w:abstractNum>
  <w:abstractNum w:abstractNumId="10">
    <w:nsid w:val="15B73E14"/>
    <w:multiLevelType w:val="singleLevel"/>
    <w:tmpl w:val="FFFFFFFF"/>
    <w:lvl w:ilvl="0">
      <w:start w:val="1"/>
      <w:numFmt w:val="chineseCountingThousand"/>
      <w:lvlText w:val="(%1)"/>
      <w:legacy w:legacy="1" w:legacySpace="0" w:legacyIndent="510"/>
      <w:lvlJc w:val="left"/>
      <w:pPr>
        <w:ind w:left="2049" w:hanging="510"/>
      </w:pPr>
    </w:lvl>
  </w:abstractNum>
  <w:abstractNum w:abstractNumId="11">
    <w:nsid w:val="161F4DEF"/>
    <w:multiLevelType w:val="singleLevel"/>
    <w:tmpl w:val="FFFFFFFF"/>
    <w:lvl w:ilvl="0">
      <w:start w:val="1"/>
      <w:numFmt w:val="lowerLetter"/>
      <w:lvlText w:val="(%1)"/>
      <w:legacy w:legacy="1" w:legacySpace="0" w:legacyIndent="425"/>
      <w:lvlJc w:val="left"/>
      <w:pPr>
        <w:ind w:left="1446" w:hanging="425"/>
      </w:pPr>
    </w:lvl>
  </w:abstractNum>
  <w:abstractNum w:abstractNumId="12">
    <w:nsid w:val="19383D2D"/>
    <w:multiLevelType w:val="singleLevel"/>
    <w:tmpl w:val="FFFFFFFF"/>
    <w:lvl w:ilvl="0">
      <w:start w:val="1"/>
      <w:numFmt w:val="lowerLetter"/>
      <w:lvlText w:val="(%1)"/>
      <w:legacy w:legacy="1" w:legacySpace="0" w:legacyIndent="425"/>
      <w:lvlJc w:val="left"/>
      <w:pPr>
        <w:ind w:left="1461" w:hanging="425"/>
      </w:pPr>
    </w:lvl>
  </w:abstractNum>
  <w:abstractNum w:abstractNumId="13">
    <w:nsid w:val="1A2C3E24"/>
    <w:multiLevelType w:val="singleLevel"/>
    <w:tmpl w:val="FFFFFFFF"/>
    <w:lvl w:ilvl="0">
      <w:start w:val="1"/>
      <w:numFmt w:val="lowerLetter"/>
      <w:lvlText w:val="(%1)"/>
      <w:legacy w:legacy="1" w:legacySpace="0" w:legacyIndent="425"/>
      <w:lvlJc w:val="left"/>
      <w:pPr>
        <w:ind w:left="1446" w:hanging="425"/>
      </w:pPr>
    </w:lvl>
  </w:abstractNum>
  <w:abstractNum w:abstractNumId="14">
    <w:nsid w:val="1A920200"/>
    <w:multiLevelType w:val="singleLevel"/>
    <w:tmpl w:val="FFFFFFFF"/>
    <w:lvl w:ilvl="0">
      <w:start w:val="1"/>
      <w:numFmt w:val="lowerLetter"/>
      <w:lvlText w:val="(%1)"/>
      <w:legacy w:legacy="1" w:legacySpace="0" w:legacyIndent="425"/>
      <w:lvlJc w:val="left"/>
      <w:pPr>
        <w:ind w:left="1446" w:hanging="425"/>
      </w:pPr>
    </w:lvl>
  </w:abstractNum>
  <w:abstractNum w:abstractNumId="15">
    <w:nsid w:val="1D6C6044"/>
    <w:multiLevelType w:val="singleLevel"/>
    <w:tmpl w:val="FFFFFFFF"/>
    <w:lvl w:ilvl="0">
      <w:start w:val="1"/>
      <w:numFmt w:val="lowerLetter"/>
      <w:lvlText w:val="(%1)"/>
      <w:legacy w:legacy="1" w:legacySpace="0" w:legacyIndent="425"/>
      <w:lvlJc w:val="left"/>
      <w:pPr>
        <w:ind w:left="1446" w:hanging="425"/>
      </w:pPr>
    </w:lvl>
  </w:abstractNum>
  <w:abstractNum w:abstractNumId="16">
    <w:nsid w:val="208A0302"/>
    <w:multiLevelType w:val="singleLevel"/>
    <w:tmpl w:val="FFFFFFFF"/>
    <w:lvl w:ilvl="0">
      <w:start w:val="1"/>
      <w:numFmt w:val="lowerLetter"/>
      <w:lvlText w:val="(%1)"/>
      <w:legacy w:legacy="1" w:legacySpace="0" w:legacyIndent="425"/>
      <w:lvlJc w:val="left"/>
      <w:pPr>
        <w:ind w:left="1446" w:hanging="425"/>
      </w:pPr>
    </w:lvl>
  </w:abstractNum>
  <w:abstractNum w:abstractNumId="17">
    <w:nsid w:val="21DE6B3D"/>
    <w:multiLevelType w:val="singleLevel"/>
    <w:tmpl w:val="FFFFFFFF"/>
    <w:lvl w:ilvl="0">
      <w:start w:val="1"/>
      <w:numFmt w:val="lowerLetter"/>
      <w:lvlText w:val="(%1)"/>
      <w:legacy w:legacy="1" w:legacySpace="0" w:legacyIndent="425"/>
      <w:lvlJc w:val="left"/>
      <w:pPr>
        <w:ind w:left="1446" w:hanging="425"/>
      </w:pPr>
    </w:lvl>
  </w:abstractNum>
  <w:abstractNum w:abstractNumId="18">
    <w:nsid w:val="23B03D6D"/>
    <w:multiLevelType w:val="singleLevel"/>
    <w:tmpl w:val="FFFFFFFF"/>
    <w:lvl w:ilvl="0">
      <w:start w:val="1"/>
      <w:numFmt w:val="lowerLetter"/>
      <w:lvlText w:val="(%1)"/>
      <w:legacy w:legacy="1" w:legacySpace="0" w:legacyIndent="425"/>
      <w:lvlJc w:val="left"/>
      <w:pPr>
        <w:ind w:left="1446" w:hanging="425"/>
      </w:pPr>
    </w:lvl>
  </w:abstractNum>
  <w:abstractNum w:abstractNumId="19">
    <w:nsid w:val="24020D44"/>
    <w:multiLevelType w:val="singleLevel"/>
    <w:tmpl w:val="FFFFFFFF"/>
    <w:lvl w:ilvl="0">
      <w:start w:val="1"/>
      <w:numFmt w:val="lowerLetter"/>
      <w:lvlText w:val="(%1)"/>
      <w:legacy w:legacy="1" w:legacySpace="0" w:legacyIndent="425"/>
      <w:lvlJc w:val="left"/>
      <w:pPr>
        <w:ind w:left="1446" w:hanging="425"/>
      </w:pPr>
    </w:lvl>
  </w:abstractNum>
  <w:abstractNum w:abstractNumId="20">
    <w:nsid w:val="254E6B60"/>
    <w:multiLevelType w:val="singleLevel"/>
    <w:tmpl w:val="FFFFFFFF"/>
    <w:lvl w:ilvl="0">
      <w:start w:val="1"/>
      <w:numFmt w:val="lowerLetter"/>
      <w:lvlText w:val="(%1)"/>
      <w:legacy w:legacy="1" w:legacySpace="0" w:legacyIndent="425"/>
      <w:lvlJc w:val="left"/>
      <w:pPr>
        <w:ind w:left="1446" w:hanging="425"/>
      </w:pPr>
    </w:lvl>
  </w:abstractNum>
  <w:abstractNum w:abstractNumId="21">
    <w:nsid w:val="28D3510A"/>
    <w:multiLevelType w:val="singleLevel"/>
    <w:tmpl w:val="FFFFFFFF"/>
    <w:lvl w:ilvl="0">
      <w:start w:val="1"/>
      <w:numFmt w:val="chineseCountingThousand"/>
      <w:lvlText w:val="(%1)"/>
      <w:legacy w:legacy="1" w:legacySpace="0" w:legacyIndent="510"/>
      <w:lvlJc w:val="left"/>
      <w:pPr>
        <w:ind w:left="2032" w:hanging="510"/>
      </w:pPr>
    </w:lvl>
  </w:abstractNum>
  <w:abstractNum w:abstractNumId="22">
    <w:nsid w:val="2B105160"/>
    <w:multiLevelType w:val="singleLevel"/>
    <w:tmpl w:val="FFFFFFFF"/>
    <w:lvl w:ilvl="0">
      <w:start w:val="1"/>
      <w:numFmt w:val="chineseCountingThousand"/>
      <w:lvlText w:val="(%1)"/>
      <w:legacy w:legacy="1" w:legacySpace="0" w:legacyIndent="510"/>
      <w:lvlJc w:val="left"/>
      <w:pPr>
        <w:ind w:left="2032" w:hanging="510"/>
      </w:pPr>
    </w:lvl>
  </w:abstractNum>
  <w:abstractNum w:abstractNumId="23">
    <w:nsid w:val="2CB66E1D"/>
    <w:multiLevelType w:val="singleLevel"/>
    <w:tmpl w:val="FFFFFFFF"/>
    <w:lvl w:ilvl="0">
      <w:start w:val="1"/>
      <w:numFmt w:val="lowerLetter"/>
      <w:lvlText w:val="(%1)"/>
      <w:legacy w:legacy="1" w:legacySpace="0" w:legacyIndent="425"/>
      <w:lvlJc w:val="left"/>
      <w:pPr>
        <w:ind w:left="1446" w:hanging="425"/>
      </w:pPr>
    </w:lvl>
  </w:abstractNum>
  <w:abstractNum w:abstractNumId="24">
    <w:nsid w:val="2DF31275"/>
    <w:multiLevelType w:val="singleLevel"/>
    <w:tmpl w:val="FFFFFFFF"/>
    <w:lvl w:ilvl="0">
      <w:start w:val="1"/>
      <w:numFmt w:val="chineseCountingThousand"/>
      <w:lvlText w:val="%1."/>
      <w:legacy w:legacy="1" w:legacySpace="0" w:legacyIndent="425"/>
      <w:lvlJc w:val="left"/>
      <w:pPr>
        <w:ind w:left="1979" w:hanging="425"/>
      </w:pPr>
    </w:lvl>
  </w:abstractNum>
  <w:abstractNum w:abstractNumId="25">
    <w:nsid w:val="2F627E71"/>
    <w:multiLevelType w:val="singleLevel"/>
    <w:tmpl w:val="FFFFFFFF"/>
    <w:lvl w:ilvl="0">
      <w:start w:val="1"/>
      <w:numFmt w:val="chineseCountingThousand"/>
      <w:lvlText w:val="(%1)"/>
      <w:legacy w:legacy="1" w:legacySpace="0" w:legacyIndent="510"/>
      <w:lvlJc w:val="left"/>
      <w:pPr>
        <w:ind w:left="2049" w:hanging="510"/>
      </w:pPr>
    </w:lvl>
  </w:abstractNum>
  <w:abstractNum w:abstractNumId="26">
    <w:nsid w:val="30B82FEF"/>
    <w:multiLevelType w:val="singleLevel"/>
    <w:tmpl w:val="FFFFFFFF"/>
    <w:lvl w:ilvl="0">
      <w:start w:val="1"/>
      <w:numFmt w:val="chineseCountingThousand"/>
      <w:lvlText w:val="(%1)"/>
      <w:legacy w:legacy="1" w:legacySpace="0" w:legacyIndent="510"/>
      <w:lvlJc w:val="left"/>
      <w:pPr>
        <w:ind w:left="2032" w:hanging="510"/>
      </w:pPr>
    </w:lvl>
  </w:abstractNum>
  <w:abstractNum w:abstractNumId="27">
    <w:nsid w:val="31A11998"/>
    <w:multiLevelType w:val="singleLevel"/>
    <w:tmpl w:val="FFFFFFFF"/>
    <w:lvl w:ilvl="0">
      <w:start w:val="1"/>
      <w:numFmt w:val="lowerLetter"/>
      <w:lvlText w:val="(%1)"/>
      <w:legacy w:legacy="1" w:legacySpace="0" w:legacyIndent="425"/>
      <w:lvlJc w:val="left"/>
      <w:pPr>
        <w:ind w:left="1446" w:hanging="425"/>
      </w:pPr>
    </w:lvl>
  </w:abstractNum>
  <w:abstractNum w:abstractNumId="28">
    <w:nsid w:val="31BD6AE8"/>
    <w:multiLevelType w:val="singleLevel"/>
    <w:tmpl w:val="FFFFFFFF"/>
    <w:lvl w:ilvl="0">
      <w:start w:val="1"/>
      <w:numFmt w:val="lowerLetter"/>
      <w:lvlText w:val="(%1)"/>
      <w:legacy w:legacy="1" w:legacySpace="0" w:legacyIndent="425"/>
      <w:lvlJc w:val="left"/>
      <w:pPr>
        <w:ind w:left="1446" w:hanging="425"/>
      </w:pPr>
    </w:lvl>
  </w:abstractNum>
  <w:abstractNum w:abstractNumId="29">
    <w:nsid w:val="34B4208B"/>
    <w:multiLevelType w:val="singleLevel"/>
    <w:tmpl w:val="FFFFFFFF"/>
    <w:lvl w:ilvl="0">
      <w:start w:val="1"/>
      <w:numFmt w:val="lowerLetter"/>
      <w:lvlText w:val="(%1)"/>
      <w:legacy w:legacy="1" w:legacySpace="0" w:legacyIndent="425"/>
      <w:lvlJc w:val="left"/>
      <w:pPr>
        <w:ind w:left="1446" w:hanging="425"/>
      </w:pPr>
    </w:lvl>
  </w:abstractNum>
  <w:abstractNum w:abstractNumId="30">
    <w:nsid w:val="34E56432"/>
    <w:multiLevelType w:val="singleLevel"/>
    <w:tmpl w:val="FFFFFFFF"/>
    <w:lvl w:ilvl="0">
      <w:start w:val="1"/>
      <w:numFmt w:val="lowerLetter"/>
      <w:lvlText w:val="(%1)"/>
      <w:legacy w:legacy="1" w:legacySpace="0" w:legacyIndent="425"/>
      <w:lvlJc w:val="left"/>
      <w:pPr>
        <w:ind w:left="2558" w:hanging="425"/>
      </w:pPr>
    </w:lvl>
  </w:abstractNum>
  <w:abstractNum w:abstractNumId="31">
    <w:nsid w:val="37404F89"/>
    <w:multiLevelType w:val="singleLevel"/>
    <w:tmpl w:val="FFFFFFFF"/>
    <w:lvl w:ilvl="0">
      <w:start w:val="1"/>
      <w:numFmt w:val="lowerLetter"/>
      <w:lvlText w:val="(%1)"/>
      <w:legacy w:legacy="1" w:legacySpace="0" w:legacyIndent="425"/>
      <w:lvlJc w:val="left"/>
      <w:pPr>
        <w:ind w:left="1446" w:hanging="425"/>
      </w:pPr>
    </w:lvl>
  </w:abstractNum>
  <w:abstractNum w:abstractNumId="32">
    <w:nsid w:val="3BCF3D9B"/>
    <w:multiLevelType w:val="singleLevel"/>
    <w:tmpl w:val="FFFFFFFF"/>
    <w:lvl w:ilvl="0">
      <w:start w:val="1"/>
      <w:numFmt w:val="lowerLetter"/>
      <w:lvlText w:val="(%1)"/>
      <w:legacy w:legacy="1" w:legacySpace="0" w:legacyIndent="425"/>
      <w:lvlJc w:val="left"/>
      <w:pPr>
        <w:ind w:left="1446" w:hanging="425"/>
      </w:pPr>
    </w:lvl>
  </w:abstractNum>
  <w:abstractNum w:abstractNumId="33">
    <w:nsid w:val="3C385F3C"/>
    <w:multiLevelType w:val="singleLevel"/>
    <w:tmpl w:val="FFFFFFFF"/>
    <w:lvl w:ilvl="0">
      <w:start w:val="1"/>
      <w:numFmt w:val="chineseCountingThousand"/>
      <w:lvlText w:val="(%1)"/>
      <w:legacy w:legacy="1" w:legacySpace="0" w:legacyIndent="510"/>
      <w:lvlJc w:val="left"/>
      <w:pPr>
        <w:ind w:left="2049" w:hanging="510"/>
      </w:pPr>
    </w:lvl>
  </w:abstractNum>
  <w:abstractNum w:abstractNumId="34">
    <w:nsid w:val="3C91558C"/>
    <w:multiLevelType w:val="singleLevel"/>
    <w:tmpl w:val="FFFFFFFF"/>
    <w:lvl w:ilvl="0">
      <w:start w:val="1"/>
      <w:numFmt w:val="lowerLetter"/>
      <w:lvlText w:val="(%1)"/>
      <w:legacy w:legacy="1" w:legacySpace="0" w:legacyIndent="425"/>
      <w:lvlJc w:val="left"/>
      <w:pPr>
        <w:ind w:left="2558" w:hanging="425"/>
      </w:pPr>
    </w:lvl>
  </w:abstractNum>
  <w:abstractNum w:abstractNumId="35">
    <w:nsid w:val="3FFD0272"/>
    <w:multiLevelType w:val="singleLevel"/>
    <w:tmpl w:val="FFFFFFFF"/>
    <w:lvl w:ilvl="0">
      <w:start w:val="1"/>
      <w:numFmt w:val="chineseCountingThousand"/>
      <w:lvlText w:val="%1."/>
      <w:legacy w:legacy="1" w:legacySpace="0" w:legacyIndent="425"/>
      <w:lvlJc w:val="left"/>
      <w:pPr>
        <w:ind w:left="1979" w:hanging="425"/>
      </w:pPr>
    </w:lvl>
  </w:abstractNum>
  <w:abstractNum w:abstractNumId="36">
    <w:nsid w:val="43AB3287"/>
    <w:multiLevelType w:val="singleLevel"/>
    <w:tmpl w:val="FFFFFFFF"/>
    <w:lvl w:ilvl="0">
      <w:start w:val="1"/>
      <w:numFmt w:val="lowerLetter"/>
      <w:lvlText w:val="(%1)"/>
      <w:legacy w:legacy="1" w:legacySpace="0" w:legacyIndent="425"/>
      <w:lvlJc w:val="left"/>
      <w:pPr>
        <w:ind w:left="1461" w:hanging="425"/>
      </w:pPr>
    </w:lvl>
  </w:abstractNum>
  <w:abstractNum w:abstractNumId="37">
    <w:nsid w:val="45DF513A"/>
    <w:multiLevelType w:val="singleLevel"/>
    <w:tmpl w:val="FFFFFFFF"/>
    <w:lvl w:ilvl="0">
      <w:start w:val="1"/>
      <w:numFmt w:val="lowerLetter"/>
      <w:lvlText w:val="(%1)"/>
      <w:legacy w:legacy="1" w:legacySpace="0" w:legacyIndent="425"/>
      <w:lvlJc w:val="left"/>
      <w:pPr>
        <w:ind w:left="1446" w:hanging="425"/>
      </w:pPr>
    </w:lvl>
  </w:abstractNum>
  <w:abstractNum w:abstractNumId="38">
    <w:nsid w:val="46F4372C"/>
    <w:multiLevelType w:val="singleLevel"/>
    <w:tmpl w:val="FFFFFFFF"/>
    <w:lvl w:ilvl="0">
      <w:start w:val="1"/>
      <w:numFmt w:val="chineseCountingThousand"/>
      <w:lvlText w:val="%1."/>
      <w:legacy w:legacy="1" w:legacySpace="0" w:legacyIndent="425"/>
      <w:lvlJc w:val="left"/>
      <w:pPr>
        <w:ind w:left="1979" w:hanging="425"/>
      </w:pPr>
    </w:lvl>
  </w:abstractNum>
  <w:abstractNum w:abstractNumId="39">
    <w:nsid w:val="47001BDD"/>
    <w:multiLevelType w:val="singleLevel"/>
    <w:tmpl w:val="FFFFFFFF"/>
    <w:lvl w:ilvl="0">
      <w:start w:val="1"/>
      <w:numFmt w:val="lowerLetter"/>
      <w:lvlText w:val="(%1)"/>
      <w:legacy w:legacy="1" w:legacySpace="0" w:legacyIndent="425"/>
      <w:lvlJc w:val="left"/>
      <w:pPr>
        <w:ind w:left="1461" w:hanging="425"/>
      </w:pPr>
    </w:lvl>
  </w:abstractNum>
  <w:abstractNum w:abstractNumId="40">
    <w:nsid w:val="4D241AD1"/>
    <w:multiLevelType w:val="singleLevel"/>
    <w:tmpl w:val="FFFFFFFF"/>
    <w:lvl w:ilvl="0">
      <w:start w:val="1"/>
      <w:numFmt w:val="lowerLetter"/>
      <w:lvlText w:val="(%1)"/>
      <w:legacy w:legacy="1" w:legacySpace="0" w:legacyIndent="425"/>
      <w:lvlJc w:val="left"/>
      <w:pPr>
        <w:ind w:left="1446" w:hanging="425"/>
      </w:pPr>
    </w:lvl>
  </w:abstractNum>
  <w:abstractNum w:abstractNumId="41">
    <w:nsid w:val="4E1E2A49"/>
    <w:multiLevelType w:val="singleLevel"/>
    <w:tmpl w:val="FFFFFFFF"/>
    <w:lvl w:ilvl="0">
      <w:start w:val="1"/>
      <w:numFmt w:val="chineseCountingThousand"/>
      <w:lvlText w:val="(%1)"/>
      <w:legacy w:legacy="1" w:legacySpace="0" w:legacyIndent="510"/>
      <w:lvlJc w:val="left"/>
      <w:pPr>
        <w:ind w:left="2049" w:hanging="510"/>
      </w:pPr>
    </w:lvl>
  </w:abstractNum>
  <w:abstractNum w:abstractNumId="42">
    <w:nsid w:val="51A744D3"/>
    <w:multiLevelType w:val="singleLevel"/>
    <w:tmpl w:val="FFFFFFFF"/>
    <w:lvl w:ilvl="0">
      <w:start w:val="1"/>
      <w:numFmt w:val="lowerLetter"/>
      <w:lvlText w:val="(%1)"/>
      <w:legacy w:legacy="1" w:legacySpace="0" w:legacyIndent="425"/>
      <w:lvlJc w:val="left"/>
      <w:pPr>
        <w:ind w:left="1446" w:hanging="425"/>
      </w:pPr>
    </w:lvl>
  </w:abstractNum>
  <w:abstractNum w:abstractNumId="43">
    <w:nsid w:val="54825467"/>
    <w:multiLevelType w:val="singleLevel"/>
    <w:tmpl w:val="FFFFFFFF"/>
    <w:lvl w:ilvl="0">
      <w:start w:val="1"/>
      <w:numFmt w:val="lowerLetter"/>
      <w:lvlText w:val="(%1)"/>
      <w:legacy w:legacy="1" w:legacySpace="0" w:legacyIndent="425"/>
      <w:lvlJc w:val="left"/>
      <w:pPr>
        <w:ind w:left="1446" w:hanging="425"/>
      </w:pPr>
    </w:lvl>
  </w:abstractNum>
  <w:abstractNum w:abstractNumId="44">
    <w:nsid w:val="553343EE"/>
    <w:multiLevelType w:val="singleLevel"/>
    <w:tmpl w:val="FFFFFFFF"/>
    <w:lvl w:ilvl="0">
      <w:start w:val="1"/>
      <w:numFmt w:val="chineseCountingThousand"/>
      <w:lvlText w:val="%1."/>
      <w:legacy w:legacy="1" w:legacySpace="0" w:legacyIndent="425"/>
      <w:lvlJc w:val="left"/>
      <w:pPr>
        <w:ind w:left="1979" w:hanging="425"/>
      </w:pPr>
    </w:lvl>
  </w:abstractNum>
  <w:abstractNum w:abstractNumId="45">
    <w:nsid w:val="555F77B7"/>
    <w:multiLevelType w:val="singleLevel"/>
    <w:tmpl w:val="FFFFFFFF"/>
    <w:lvl w:ilvl="0">
      <w:start w:val="1"/>
      <w:numFmt w:val="lowerLetter"/>
      <w:lvlText w:val="(%1)"/>
      <w:legacy w:legacy="1" w:legacySpace="0" w:legacyIndent="425"/>
      <w:lvlJc w:val="left"/>
      <w:pPr>
        <w:ind w:left="1446" w:hanging="425"/>
      </w:pPr>
    </w:lvl>
  </w:abstractNum>
  <w:abstractNum w:abstractNumId="46">
    <w:nsid w:val="5E7A4A5B"/>
    <w:multiLevelType w:val="singleLevel"/>
    <w:tmpl w:val="FFFFFFFF"/>
    <w:lvl w:ilvl="0">
      <w:start w:val="1"/>
      <w:numFmt w:val="lowerLetter"/>
      <w:lvlText w:val="(%1)"/>
      <w:legacy w:legacy="1" w:legacySpace="0" w:legacyIndent="425"/>
      <w:lvlJc w:val="left"/>
      <w:pPr>
        <w:ind w:left="1446" w:hanging="425"/>
      </w:pPr>
    </w:lvl>
  </w:abstractNum>
  <w:abstractNum w:abstractNumId="47">
    <w:nsid w:val="694C65A2"/>
    <w:multiLevelType w:val="singleLevel"/>
    <w:tmpl w:val="FFFFFFFF"/>
    <w:lvl w:ilvl="0">
      <w:start w:val="1"/>
      <w:numFmt w:val="lowerLetter"/>
      <w:lvlText w:val="(%1)"/>
      <w:legacy w:legacy="1" w:legacySpace="0" w:legacyIndent="425"/>
      <w:lvlJc w:val="left"/>
      <w:pPr>
        <w:ind w:left="1446" w:hanging="425"/>
      </w:pPr>
    </w:lvl>
  </w:abstractNum>
  <w:abstractNum w:abstractNumId="48">
    <w:nsid w:val="6EB02814"/>
    <w:multiLevelType w:val="singleLevel"/>
    <w:tmpl w:val="FFFFFFFF"/>
    <w:lvl w:ilvl="0">
      <w:start w:val="1"/>
      <w:numFmt w:val="lowerLetter"/>
      <w:lvlText w:val="(%1)"/>
      <w:legacy w:legacy="1" w:legacySpace="0" w:legacyIndent="425"/>
      <w:lvlJc w:val="left"/>
      <w:pPr>
        <w:ind w:left="1446" w:hanging="425"/>
      </w:pPr>
    </w:lvl>
  </w:abstractNum>
  <w:abstractNum w:abstractNumId="49">
    <w:nsid w:val="7EA559EE"/>
    <w:multiLevelType w:val="singleLevel"/>
    <w:tmpl w:val="FFFFFFFF"/>
    <w:lvl w:ilvl="0">
      <w:start w:val="1"/>
      <w:numFmt w:val="chineseCountingThousand"/>
      <w:lvlText w:val="(%1)"/>
      <w:legacy w:legacy="1" w:legacySpace="0" w:legacyIndent="510"/>
      <w:lvlJc w:val="left"/>
      <w:pPr>
        <w:ind w:left="2049" w:hanging="510"/>
      </w:pPr>
    </w:lvl>
  </w:abstractNum>
  <w:num w:numId="1">
    <w:abstractNumId w:val="0"/>
    <w:lvlOverride w:ilvl="0">
      <w:lvl w:ilvl="0">
        <w:start w:val="1"/>
        <w:numFmt w:val="bullet"/>
        <w:lvlText w:val=""/>
        <w:legacy w:legacy="1" w:legacySpace="0" w:legacyIndent="510"/>
        <w:lvlJc w:val="left"/>
        <w:pPr>
          <w:ind w:left="2550" w:hanging="510"/>
        </w:pPr>
        <w:rPr>
          <w:rFonts w:ascii="Symbol" w:hAnsi="Symbol" w:hint="default"/>
          <w:sz w:val="24"/>
        </w:rPr>
      </w:lvl>
    </w:lvlOverride>
  </w:num>
  <w:num w:numId="2">
    <w:abstractNumId w:val="42"/>
  </w:num>
  <w:num w:numId="3">
    <w:abstractNumId w:val="20"/>
  </w:num>
  <w:num w:numId="4">
    <w:abstractNumId w:val="15"/>
  </w:num>
  <w:num w:numId="5">
    <w:abstractNumId w:val="40"/>
  </w:num>
  <w:num w:numId="6">
    <w:abstractNumId w:val="1"/>
  </w:num>
  <w:num w:numId="7">
    <w:abstractNumId w:val="14"/>
  </w:num>
  <w:num w:numId="8">
    <w:abstractNumId w:val="48"/>
  </w:num>
  <w:num w:numId="9">
    <w:abstractNumId w:val="37"/>
  </w:num>
  <w:num w:numId="10">
    <w:abstractNumId w:val="45"/>
  </w:num>
  <w:num w:numId="11">
    <w:abstractNumId w:val="6"/>
  </w:num>
  <w:num w:numId="12">
    <w:abstractNumId w:val="13"/>
  </w:num>
  <w:num w:numId="13">
    <w:abstractNumId w:val="29"/>
  </w:num>
  <w:num w:numId="14">
    <w:abstractNumId w:val="28"/>
  </w:num>
  <w:num w:numId="15">
    <w:abstractNumId w:val="17"/>
  </w:num>
  <w:num w:numId="16">
    <w:abstractNumId w:val="43"/>
  </w:num>
  <w:num w:numId="17">
    <w:abstractNumId w:val="23"/>
  </w:num>
  <w:num w:numId="18">
    <w:abstractNumId w:val="25"/>
  </w:num>
  <w:num w:numId="19">
    <w:abstractNumId w:val="3"/>
  </w:num>
  <w:num w:numId="20">
    <w:abstractNumId w:val="10"/>
  </w:num>
  <w:num w:numId="21">
    <w:abstractNumId w:val="33"/>
  </w:num>
  <w:num w:numId="22">
    <w:abstractNumId w:val="41"/>
  </w:num>
  <w:num w:numId="23">
    <w:abstractNumId w:val="49"/>
  </w:num>
  <w:num w:numId="24">
    <w:abstractNumId w:val="35"/>
  </w:num>
  <w:num w:numId="25">
    <w:abstractNumId w:val="2"/>
  </w:num>
  <w:num w:numId="26">
    <w:abstractNumId w:val="47"/>
  </w:num>
  <w:num w:numId="27">
    <w:abstractNumId w:val="31"/>
  </w:num>
  <w:num w:numId="28">
    <w:abstractNumId w:val="7"/>
  </w:num>
  <w:num w:numId="29">
    <w:abstractNumId w:val="46"/>
  </w:num>
  <w:num w:numId="30">
    <w:abstractNumId w:val="32"/>
  </w:num>
  <w:num w:numId="31">
    <w:abstractNumId w:val="11"/>
  </w:num>
  <w:num w:numId="32">
    <w:abstractNumId w:val="16"/>
  </w:num>
  <w:num w:numId="33">
    <w:abstractNumId w:val="4"/>
  </w:num>
  <w:num w:numId="34">
    <w:abstractNumId w:val="26"/>
  </w:num>
  <w:num w:numId="35">
    <w:abstractNumId w:val="22"/>
  </w:num>
  <w:num w:numId="36">
    <w:abstractNumId w:val="21"/>
  </w:num>
  <w:num w:numId="37">
    <w:abstractNumId w:val="19"/>
  </w:num>
  <w:num w:numId="38">
    <w:abstractNumId w:val="5"/>
  </w:num>
  <w:num w:numId="39">
    <w:abstractNumId w:val="18"/>
  </w:num>
  <w:num w:numId="40">
    <w:abstractNumId w:val="27"/>
  </w:num>
  <w:num w:numId="41">
    <w:abstractNumId w:val="8"/>
  </w:num>
  <w:num w:numId="42">
    <w:abstractNumId w:val="34"/>
  </w:num>
  <w:num w:numId="43">
    <w:abstractNumId w:val="30"/>
  </w:num>
  <w:num w:numId="44">
    <w:abstractNumId w:val="9"/>
  </w:num>
  <w:num w:numId="45">
    <w:abstractNumId w:val="38"/>
  </w:num>
  <w:num w:numId="46">
    <w:abstractNumId w:val="39"/>
  </w:num>
  <w:num w:numId="47">
    <w:abstractNumId w:val="24"/>
  </w:num>
  <w:num w:numId="48">
    <w:abstractNumId w:val="44"/>
  </w:num>
  <w:num w:numId="49">
    <w:abstractNumId w:val="3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doNotShadeFormData/>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1CBE"/>
    <w:rsid w:val="00901C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cdL1">
    <w:name w:val="cdL1"/>
    <w:basedOn w:val="Normal"/>
  </w:style>
  <w:style w:type="paragraph" w:customStyle="1" w:styleId="10">
    <w:name w:val="样式1"/>
    <w:basedOn w:val="Normal"/>
    <w:pPr>
      <w:widowControl w:val="0"/>
      <w:tabs>
        <w:tab w:val="clear" w:pos="510"/>
        <w:tab w:val="clear" w:pos="1021"/>
        <w:tab w:val="clear" w:pos="1531"/>
        <w:tab w:val="clear" w:pos="2041"/>
        <w:tab w:val="left" w:pos="0"/>
        <w:tab w:val="left" w:pos="120"/>
      </w:tabs>
      <w:spacing w:line="240" w:lineRule="auto"/>
      <w:ind w:firstLine="499"/>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925</TotalTime>
  <Pages>21</Pages>
  <Words>12780</Words>
  <Characters>14412</Characters>
  <Application>Microsoft Office Word</Application>
  <DocSecurity>4</DocSecurity>
  <Lines>530</Lines>
  <Paragraphs>242</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E6016</dc:creator>
  <cp:keywords/>
  <cp:lastModifiedBy>CHANG</cp:lastModifiedBy>
  <cp:revision>50</cp:revision>
  <cp:lastPrinted>1999-02-11T07:02:00Z</cp:lastPrinted>
  <dcterms:created xsi:type="dcterms:W3CDTF">1999-02-08T11:58:00Z</dcterms:created>
  <dcterms:modified xsi:type="dcterms:W3CDTF">1999-02-12T12:38:00Z</dcterms:modified>
</cp:coreProperties>
</file>