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F00" w:rsidRDefault="00E44F00" w:rsidP="00E44F00">
      <w:pPr>
        <w:spacing w:line="240" w:lineRule="auto"/>
        <w:jc w:val="left"/>
        <w:rPr>
          <w:szCs w:val="6"/>
        </w:rPr>
        <w:sectPr w:rsidR="00E44F00" w:rsidSect="00E44F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bookmarkStart w:id="0" w:name="_GoBack"/>
      <w:bookmarkEnd w:id="0"/>
    </w:p>
    <w:p w:rsidR="00E44F00" w:rsidRDefault="00E44F00" w:rsidP="00E44F00">
      <w:pPr>
        <w:pStyle w:val="H1"/>
        <w:rPr>
          <w:rtl/>
        </w:rPr>
      </w:pPr>
      <w:r>
        <w:rPr>
          <w:rFonts w:hint="cs"/>
          <w:rtl/>
        </w:rPr>
        <w:lastRenderedPageBreak/>
        <w:t>اللجنة</w:t>
      </w:r>
      <w:r>
        <w:rPr>
          <w:rtl/>
        </w:rPr>
        <w:t xml:space="preserve"> المعنية بحقوق الإنسان</w:t>
      </w:r>
    </w:p>
    <w:p w:rsidR="00E44F00" w:rsidRPr="00E73698" w:rsidRDefault="00E44F00" w:rsidP="00E73698">
      <w:pPr>
        <w:tabs>
          <w:tab w:val="left" w:pos="662"/>
          <w:tab w:val="left" w:pos="1267"/>
          <w:tab w:val="left" w:pos="1987"/>
          <w:tab w:val="left" w:pos="2650"/>
        </w:tabs>
        <w:spacing w:line="120" w:lineRule="exact"/>
        <w:rPr>
          <w:sz w:val="10"/>
          <w:rtl/>
        </w:rPr>
      </w:pPr>
    </w:p>
    <w:p w:rsidR="00E73698" w:rsidRPr="00E73698" w:rsidRDefault="00E73698" w:rsidP="00E73698">
      <w:pPr>
        <w:tabs>
          <w:tab w:val="left" w:pos="662"/>
          <w:tab w:val="left" w:pos="1267"/>
          <w:tab w:val="left" w:pos="1987"/>
          <w:tab w:val="left" w:pos="2650"/>
        </w:tabs>
        <w:spacing w:line="120" w:lineRule="exact"/>
        <w:rPr>
          <w:sz w:val="10"/>
          <w:rtl/>
        </w:rPr>
      </w:pPr>
    </w:p>
    <w:p w:rsidR="00E73698" w:rsidRPr="00E73698" w:rsidRDefault="00E73698" w:rsidP="00E73698">
      <w:pPr>
        <w:tabs>
          <w:tab w:val="left" w:pos="662"/>
          <w:tab w:val="left" w:pos="1267"/>
          <w:tab w:val="left" w:pos="1987"/>
          <w:tab w:val="left" w:pos="2650"/>
        </w:tabs>
        <w:spacing w:line="120" w:lineRule="exact"/>
        <w:rPr>
          <w:sz w:val="10"/>
          <w:rtl/>
        </w:rPr>
      </w:pPr>
    </w:p>
    <w:p w:rsidR="00446518" w:rsidRDefault="00446518" w:rsidP="00537D3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الملاحظات الختامية التي اعتمدتها اللجنة المعنية بحقوق الإنسان بشأن التقرير الدوري الرابع لجمهورية كوريا</w:t>
      </w:r>
      <w:r w:rsidR="00537D37" w:rsidRPr="00105608">
        <w:rPr>
          <w:rStyle w:val="FootnoteReference"/>
          <w:rFonts w:hint="cs"/>
          <w:b w:val="0"/>
          <w:bCs w:val="0"/>
          <w:sz w:val="24"/>
          <w:szCs w:val="30"/>
          <w:vertAlign w:val="baseline"/>
          <w:rtl/>
        </w:rPr>
        <w:t>*</w:t>
      </w:r>
    </w:p>
    <w:p w:rsidR="009455AF" w:rsidRPr="00647034" w:rsidRDefault="009455AF" w:rsidP="009455AF">
      <w:pPr>
        <w:framePr w:w="9792" w:h="432" w:hSpace="187" w:wrap="around" w:hAnchor="page" w:x="1196" w:yAlign="bottom"/>
        <w:spacing w:line="240" w:lineRule="auto"/>
        <w:rPr>
          <w:szCs w:val="10"/>
          <w:rtl/>
        </w:rPr>
      </w:pPr>
    </w:p>
    <w:p w:rsidR="009455AF" w:rsidRPr="00647034" w:rsidRDefault="009455AF" w:rsidP="009455AF">
      <w:pPr>
        <w:framePr w:w="9792" w:h="432" w:hSpace="187" w:wrap="around" w:hAnchor="page" w:x="1196" w:yAlign="bottom"/>
        <w:spacing w:line="240" w:lineRule="auto"/>
        <w:rPr>
          <w:szCs w:val="6"/>
          <w:rtl/>
        </w:rPr>
      </w:pPr>
      <w:r w:rsidRPr="00647034">
        <w:rPr>
          <w:noProof/>
          <w:w w:val="100"/>
          <w:szCs w:val="6"/>
          <w:rtl/>
        </w:rPr>
        <mc:AlternateContent>
          <mc:Choice Requires="wps">
            <w:drawing>
              <wp:anchor distT="0" distB="0" distL="114300" distR="114300" simplePos="0" relativeHeight="251661312" behindDoc="0" locked="0" layoutInCell="1" allowOverlap="1" wp14:anchorId="4688CA15" wp14:editId="08BD6764">
                <wp:simplePos x="0" y="0"/>
                <wp:positionH relativeFrom="column">
                  <wp:posOffset>5029327</wp:posOffset>
                </wp:positionH>
                <wp:positionV relativeFrom="paragraph">
                  <wp:posOffset>-12700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Iy6ldXRAQAAAwQA&#10;AA4AAAAAAAAAAAAAAAAALgIAAGRycy9lMm9Eb2MueG1sUEsBAi0AFAAGAAgAAAAhAPIk/q3dAAAA&#10;CQEAAA8AAAAAAAAAAAAAAAAAKwQAAGRycy9kb3ducmV2LnhtbFBLBQYAAAAABAAEAPMAAAA1BQAA&#10;AAA=&#10;" strokecolor="#010000"/>
            </w:pict>
          </mc:Fallback>
        </mc:AlternateContent>
      </w:r>
    </w:p>
    <w:p w:rsidR="009455AF" w:rsidRPr="00647034" w:rsidRDefault="009455AF" w:rsidP="009455AF">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t>اعتمدتها اللجنة في دورتها 115 (19 تشرين الأول/أكتوب</w:t>
      </w:r>
      <w:r w:rsidR="00C56B7A">
        <w:rPr>
          <w:rFonts w:hint="cs"/>
          <w:sz w:val="17"/>
          <w:szCs w:val="26"/>
          <w:rtl/>
        </w:rPr>
        <w:t>ر - 6 تشرين الثاني/نوفمبر 2015)</w:t>
      </w:r>
      <w:r>
        <w:rPr>
          <w:rFonts w:hint="cs"/>
          <w:sz w:val="17"/>
          <w:szCs w:val="26"/>
          <w:rtl/>
        </w:rPr>
        <w:t>.</w:t>
      </w:r>
    </w:p>
    <w:p w:rsidR="00446518" w:rsidRPr="00E73698" w:rsidRDefault="00446518" w:rsidP="00E73698">
      <w:pPr>
        <w:tabs>
          <w:tab w:val="left" w:pos="662"/>
          <w:tab w:val="left" w:pos="1267"/>
          <w:tab w:val="left" w:pos="1987"/>
          <w:tab w:val="left" w:pos="2650"/>
        </w:tabs>
        <w:spacing w:line="120" w:lineRule="exact"/>
        <w:rPr>
          <w:sz w:val="10"/>
          <w:rtl/>
        </w:rPr>
      </w:pPr>
    </w:p>
    <w:p w:rsidR="00E73698" w:rsidRPr="00E73698" w:rsidRDefault="00E73698" w:rsidP="00E73698">
      <w:pPr>
        <w:tabs>
          <w:tab w:val="left" w:pos="662"/>
          <w:tab w:val="left" w:pos="1267"/>
          <w:tab w:val="left" w:pos="1987"/>
          <w:tab w:val="left" w:pos="2650"/>
        </w:tabs>
        <w:spacing w:line="120" w:lineRule="exact"/>
        <w:rPr>
          <w:sz w:val="10"/>
          <w:rtl/>
        </w:rPr>
      </w:pPr>
    </w:p>
    <w:p w:rsidR="00446518" w:rsidRPr="00030A68" w:rsidRDefault="00446518" w:rsidP="00C56B7A">
      <w:pPr>
        <w:pStyle w:val="SingleTxt"/>
        <w:rPr>
          <w:w w:val="100"/>
          <w:rtl/>
        </w:rPr>
      </w:pPr>
      <w:r w:rsidRPr="00030A68">
        <w:rPr>
          <w:rFonts w:hint="cs"/>
          <w:w w:val="100"/>
          <w:rtl/>
        </w:rPr>
        <w:t>1-</w:t>
      </w:r>
      <w:r w:rsidRPr="00030A68">
        <w:rPr>
          <w:rFonts w:hint="cs"/>
          <w:w w:val="100"/>
          <w:rtl/>
        </w:rPr>
        <w:tab/>
        <w:t>نظرت اللجنة المعنية بحقوق الإنسان في التقرير الدوري الرابع لجمهورية كوريا (</w:t>
      </w:r>
      <w:r w:rsidRPr="00030A68">
        <w:rPr>
          <w:w w:val="100"/>
        </w:rPr>
        <w:t>CCPR/C/KOR/4</w:t>
      </w:r>
      <w:r w:rsidRPr="00030A68">
        <w:rPr>
          <w:rFonts w:hint="cs"/>
          <w:w w:val="100"/>
          <w:rtl/>
        </w:rPr>
        <w:t xml:space="preserve">) في جلستيها 3210 و3211 (انظر </w:t>
      </w:r>
      <w:r w:rsidRPr="00030A68">
        <w:rPr>
          <w:w w:val="100"/>
        </w:rPr>
        <w:t>CCPR/C/SR.3210</w:t>
      </w:r>
      <w:r w:rsidRPr="00030A68">
        <w:rPr>
          <w:rFonts w:hint="cs"/>
          <w:w w:val="100"/>
          <w:rtl/>
        </w:rPr>
        <w:t xml:space="preserve"> و</w:t>
      </w:r>
      <w:r w:rsidRPr="00030A68">
        <w:rPr>
          <w:w w:val="100"/>
        </w:rPr>
        <w:t>3211</w:t>
      </w:r>
      <w:r w:rsidRPr="00030A68">
        <w:rPr>
          <w:rFonts w:hint="cs"/>
          <w:w w:val="100"/>
          <w:rtl/>
        </w:rPr>
        <w:t xml:space="preserve">)، المعقودتين </w:t>
      </w:r>
      <w:r w:rsidR="00C56B7A" w:rsidRPr="00030A68">
        <w:rPr>
          <w:rFonts w:hint="cs"/>
          <w:w w:val="100"/>
          <w:rtl/>
        </w:rPr>
        <w:t>يومي</w:t>
      </w:r>
      <w:r w:rsidRPr="00030A68">
        <w:rPr>
          <w:rFonts w:hint="cs"/>
          <w:w w:val="100"/>
          <w:rtl/>
        </w:rPr>
        <w:t xml:space="preserve"> 22 و23 تشرين الأول/أكتوبر 2015. واعتمدت، في جلستها 3226، المعقودة في 3 تشرين الثاني/نوفمبر 2015، الملاحظات الختامية التالية.</w:t>
      </w:r>
    </w:p>
    <w:p w:rsidR="00446518" w:rsidRPr="00446518" w:rsidRDefault="00446518" w:rsidP="00446518">
      <w:pPr>
        <w:pStyle w:val="SingleTxt"/>
        <w:spacing w:after="0" w:line="120" w:lineRule="exact"/>
        <w:rPr>
          <w:sz w:val="10"/>
          <w:rtl/>
        </w:rPr>
      </w:pPr>
    </w:p>
    <w:p w:rsidR="00446518" w:rsidRPr="00446518" w:rsidRDefault="00446518" w:rsidP="00446518">
      <w:pPr>
        <w:pStyle w:val="SingleTxt"/>
        <w:spacing w:after="0" w:line="120" w:lineRule="exact"/>
        <w:rPr>
          <w:sz w:val="10"/>
          <w:rtl/>
        </w:rPr>
      </w:pPr>
    </w:p>
    <w:p w:rsidR="00446518" w:rsidRDefault="00446518" w:rsidP="004465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مقدمة</w:t>
      </w:r>
    </w:p>
    <w:p w:rsidR="00446518" w:rsidRPr="00446518" w:rsidRDefault="00446518" w:rsidP="00446518">
      <w:pPr>
        <w:pStyle w:val="SingleTxt"/>
        <w:spacing w:after="0" w:line="120" w:lineRule="exact"/>
        <w:rPr>
          <w:sz w:val="10"/>
          <w:rtl/>
        </w:rPr>
      </w:pPr>
    </w:p>
    <w:p w:rsidR="00446518" w:rsidRDefault="00446518" w:rsidP="00030A68">
      <w:pPr>
        <w:pStyle w:val="SingleTxt"/>
        <w:rPr>
          <w:rtl/>
        </w:rPr>
      </w:pPr>
      <w:r>
        <w:rPr>
          <w:rFonts w:hint="cs"/>
          <w:rtl/>
        </w:rPr>
        <w:t>2-</w:t>
      </w:r>
      <w:r>
        <w:rPr>
          <w:rFonts w:hint="cs"/>
          <w:rtl/>
        </w:rPr>
        <w:tab/>
        <w:t>ترحب اللجنة بتقديم جمهورية كوريا للتقرير الدوري الرابع على الرغم من تأخ</w:t>
      </w:r>
      <w:r w:rsidR="00C56B7A">
        <w:rPr>
          <w:rFonts w:hint="cs"/>
          <w:rtl/>
        </w:rPr>
        <w:t>ّ</w:t>
      </w:r>
      <w:r>
        <w:rPr>
          <w:rFonts w:hint="cs"/>
          <w:rtl/>
        </w:rPr>
        <w:t>ر</w:t>
      </w:r>
      <w:r w:rsidR="00C56B7A">
        <w:rPr>
          <w:rFonts w:hint="cs"/>
          <w:rtl/>
        </w:rPr>
        <w:t>ها في ذلك</w:t>
      </w:r>
      <w:r>
        <w:rPr>
          <w:rFonts w:hint="cs"/>
          <w:rtl/>
        </w:rPr>
        <w:t xml:space="preserve"> </w:t>
      </w:r>
      <w:r w:rsidR="00C56B7A">
        <w:rPr>
          <w:rFonts w:hint="cs"/>
          <w:rtl/>
        </w:rPr>
        <w:t>بعض الشيء</w:t>
      </w:r>
      <w:r>
        <w:rPr>
          <w:rFonts w:hint="cs"/>
          <w:rtl/>
        </w:rPr>
        <w:t xml:space="preserve">، وبالمعلومات </w:t>
      </w:r>
      <w:r w:rsidR="00C56B7A">
        <w:rPr>
          <w:rFonts w:hint="cs"/>
          <w:rtl/>
        </w:rPr>
        <w:t>الواردة</w:t>
      </w:r>
      <w:r>
        <w:rPr>
          <w:rFonts w:hint="cs"/>
          <w:rtl/>
        </w:rPr>
        <w:t xml:space="preserve"> فيه. وتعرب عن تقديرها للفرصة التي أُتيحت أمامها لتجديد الحوار البناء مع وفد الدولة الطرف الرفيع المستوى بشأن التدابير التي اتخذتها الدولة الطرف أثناء الفترة المشمولة بالتقرير لتنفيذ أحكام العهد. وتعرب اللجنة عن امتنانها للردود الخطية (</w:t>
      </w:r>
      <w:r>
        <w:t>CCPR/C/KOR/Q/4/Add.1</w:t>
      </w:r>
      <w:r>
        <w:rPr>
          <w:rFonts w:hint="cs"/>
          <w:rtl/>
        </w:rPr>
        <w:t xml:space="preserve"> و</w:t>
      </w:r>
      <w:r>
        <w:t>Corr.1</w:t>
      </w:r>
      <w:r>
        <w:rPr>
          <w:rFonts w:hint="cs"/>
          <w:rtl/>
        </w:rPr>
        <w:t xml:space="preserve">) على قائمة المسائل </w:t>
      </w:r>
      <w:r w:rsidR="00030A68">
        <w:rPr>
          <w:rFonts w:hint="cs"/>
          <w:rtl/>
        </w:rPr>
        <w:t>(</w:t>
      </w:r>
      <w:r w:rsidR="00030A68">
        <w:t>CCPR/C/KOR/Q/4</w:t>
      </w:r>
      <w:r w:rsidR="00030A68">
        <w:rPr>
          <w:rFonts w:hint="cs"/>
          <w:rtl/>
        </w:rPr>
        <w:t>)</w:t>
      </w:r>
      <w:r>
        <w:rPr>
          <w:rFonts w:hint="cs"/>
          <w:rtl/>
        </w:rPr>
        <w:t>، التي استكملها الوفد بتقديم ردود شفوية وللمعلومات الإضافية المقدمة خطياً.</w:t>
      </w:r>
    </w:p>
    <w:p w:rsidR="00446518" w:rsidRPr="00446518" w:rsidRDefault="00446518" w:rsidP="00446518">
      <w:pPr>
        <w:pStyle w:val="SingleTxt"/>
        <w:spacing w:after="0" w:line="120" w:lineRule="exact"/>
        <w:rPr>
          <w:sz w:val="10"/>
          <w:rtl/>
        </w:rPr>
      </w:pPr>
    </w:p>
    <w:p w:rsidR="00446518" w:rsidRPr="00446518" w:rsidRDefault="00446518" w:rsidP="00446518">
      <w:pPr>
        <w:pStyle w:val="SingleTxt"/>
        <w:spacing w:after="0" w:line="120" w:lineRule="exact"/>
        <w:rPr>
          <w:sz w:val="10"/>
          <w:rtl/>
        </w:rPr>
      </w:pPr>
    </w:p>
    <w:p w:rsidR="00446518" w:rsidRDefault="00446518" w:rsidP="004465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w:t>
      </w:r>
      <w:r>
        <w:rPr>
          <w:rFonts w:hint="cs"/>
          <w:rtl/>
        </w:rPr>
        <w:tab/>
        <w:t>الجوانب الإيجابية</w:t>
      </w:r>
    </w:p>
    <w:p w:rsidR="00446518" w:rsidRPr="00446518" w:rsidRDefault="00446518" w:rsidP="00446518">
      <w:pPr>
        <w:pStyle w:val="SingleTxt"/>
        <w:spacing w:after="0" w:line="120" w:lineRule="exact"/>
        <w:rPr>
          <w:sz w:val="10"/>
          <w:rtl/>
        </w:rPr>
      </w:pPr>
    </w:p>
    <w:p w:rsidR="00446518" w:rsidRDefault="00446518" w:rsidP="00446518">
      <w:pPr>
        <w:pStyle w:val="SingleTxt"/>
        <w:rPr>
          <w:rtl/>
        </w:rPr>
      </w:pPr>
      <w:r>
        <w:rPr>
          <w:rFonts w:hint="cs"/>
          <w:rtl/>
        </w:rPr>
        <w:t>3-</w:t>
      </w:r>
      <w:r>
        <w:rPr>
          <w:rFonts w:hint="cs"/>
          <w:rtl/>
        </w:rPr>
        <w:tab/>
        <w:t>ترحب اللجنة بالتدابير التشريعية والمؤسسية التي اتخذتها الدولة الطرف والواردة أدناه</w:t>
      </w:r>
      <w:r>
        <w:t>:</w:t>
      </w:r>
    </w:p>
    <w:p w:rsidR="00446518" w:rsidRDefault="00446518" w:rsidP="00446518">
      <w:pPr>
        <w:pStyle w:val="SingleTxt"/>
        <w:rPr>
          <w:rtl/>
        </w:rPr>
      </w:pPr>
      <w:r>
        <w:rPr>
          <w:rFonts w:hint="cs"/>
          <w:rtl/>
        </w:rPr>
        <w:tab/>
        <w:t>(أ)</w:t>
      </w:r>
      <w:r>
        <w:rPr>
          <w:rFonts w:hint="cs"/>
          <w:rtl/>
        </w:rPr>
        <w:tab/>
        <w:t>اعتماد قانون للحالات الخاصة للعقاب على جرائم الاعتداء على الأطفال، في عام 2014؛</w:t>
      </w:r>
    </w:p>
    <w:p w:rsidR="00446518" w:rsidRPr="00C56B7A" w:rsidRDefault="00446518" w:rsidP="00446518">
      <w:pPr>
        <w:pStyle w:val="SingleTxt"/>
        <w:rPr>
          <w:spacing w:val="-4"/>
          <w:w w:val="100"/>
          <w:rtl/>
        </w:rPr>
      </w:pPr>
      <w:r w:rsidRPr="00C56B7A">
        <w:rPr>
          <w:rFonts w:hint="cs"/>
          <w:spacing w:val="-4"/>
          <w:w w:val="100"/>
          <w:rtl/>
        </w:rPr>
        <w:lastRenderedPageBreak/>
        <w:tab/>
        <w:t>(ب)</w:t>
      </w:r>
      <w:r w:rsidRPr="00C56B7A">
        <w:rPr>
          <w:rFonts w:hint="cs"/>
          <w:spacing w:val="-4"/>
          <w:w w:val="100"/>
          <w:rtl/>
        </w:rPr>
        <w:tab/>
        <w:t xml:space="preserve">اعتماد قانون اللاجئين والمرسوم الرئاسي </w:t>
      </w:r>
      <w:r w:rsidR="00C56B7A" w:rsidRPr="00C56B7A">
        <w:rPr>
          <w:rFonts w:hint="cs"/>
          <w:spacing w:val="-4"/>
          <w:w w:val="100"/>
          <w:rtl/>
        </w:rPr>
        <w:t xml:space="preserve">الملحق به </w:t>
      </w:r>
      <w:r w:rsidRPr="00C56B7A">
        <w:rPr>
          <w:rFonts w:hint="cs"/>
          <w:spacing w:val="-4"/>
          <w:w w:val="100"/>
          <w:rtl/>
        </w:rPr>
        <w:t>واللوائح المرفقة به، في عام 2013؛</w:t>
      </w:r>
    </w:p>
    <w:p w:rsidR="00446518" w:rsidRDefault="00446518" w:rsidP="00446518">
      <w:pPr>
        <w:pStyle w:val="SingleTxt"/>
        <w:rPr>
          <w:rtl/>
        </w:rPr>
      </w:pPr>
      <w:r>
        <w:rPr>
          <w:rFonts w:hint="cs"/>
          <w:rtl/>
        </w:rPr>
        <w:tab/>
        <w:t>(ج)</w:t>
      </w:r>
      <w:r>
        <w:rPr>
          <w:rFonts w:hint="cs"/>
          <w:rtl/>
        </w:rPr>
        <w:tab/>
        <w:t>اعتماد قانون منع الانتحار والنهوض بثقافة احترام الحياة، في عام 2012؛</w:t>
      </w:r>
    </w:p>
    <w:p w:rsidR="00446518" w:rsidRDefault="00446518" w:rsidP="00446518">
      <w:pPr>
        <w:pStyle w:val="SingleTxt"/>
        <w:rPr>
          <w:rtl/>
        </w:rPr>
      </w:pPr>
      <w:r>
        <w:rPr>
          <w:rFonts w:hint="cs"/>
          <w:rtl/>
        </w:rPr>
        <w:tab/>
        <w:t>(د)</w:t>
      </w:r>
      <w:r>
        <w:rPr>
          <w:rFonts w:hint="cs"/>
          <w:rtl/>
        </w:rPr>
        <w:tab/>
        <w:t>تعديل المادة 297 من القانون الجنائي، بتغيير تعريف ضحية الاغتصاب من "المرأة" إلى "الشخص"، في عام 2012؛</w:t>
      </w:r>
    </w:p>
    <w:p w:rsidR="00446518" w:rsidRDefault="00446518" w:rsidP="00446518">
      <w:pPr>
        <w:pStyle w:val="SingleTxt"/>
        <w:rPr>
          <w:rtl/>
        </w:rPr>
      </w:pPr>
      <w:r>
        <w:rPr>
          <w:rFonts w:hint="cs"/>
          <w:rtl/>
        </w:rPr>
        <w:tab/>
        <w:t>(ه)</w:t>
      </w:r>
      <w:r>
        <w:rPr>
          <w:rFonts w:hint="cs"/>
          <w:rtl/>
        </w:rPr>
        <w:tab/>
        <w:t xml:space="preserve">التعديلات </w:t>
      </w:r>
      <w:r w:rsidR="00A37780">
        <w:rPr>
          <w:rFonts w:hint="cs"/>
          <w:rtl/>
        </w:rPr>
        <w:t xml:space="preserve">المدخلة </w:t>
      </w:r>
      <w:r>
        <w:rPr>
          <w:rFonts w:hint="cs"/>
          <w:rtl/>
        </w:rPr>
        <w:t>على قانون انتخاب الموظفين العموميين، لضمان ممارسة مواطني جمهورية كوريا في الخارج الحق في التصويت، في عام 2009؛</w:t>
      </w:r>
    </w:p>
    <w:p w:rsidR="00446518" w:rsidRDefault="00446518" w:rsidP="00446518">
      <w:pPr>
        <w:pStyle w:val="SingleTxt"/>
        <w:rPr>
          <w:rtl/>
        </w:rPr>
      </w:pPr>
      <w:r>
        <w:rPr>
          <w:rFonts w:hint="cs"/>
          <w:rtl/>
        </w:rPr>
        <w:tab/>
        <w:t>(و)</w:t>
      </w:r>
      <w:r>
        <w:rPr>
          <w:rFonts w:hint="cs"/>
          <w:rtl/>
        </w:rPr>
        <w:tab/>
        <w:t>تحديد التشريع المتعلق بالتمييز بين الجنسين في عامي 2005 و2006 بغية تعديل 385 حكماً قانونياً بحلول عام 2009؛</w:t>
      </w:r>
    </w:p>
    <w:p w:rsidR="00446518" w:rsidRDefault="00446518" w:rsidP="00446518">
      <w:pPr>
        <w:pStyle w:val="SingleTxt"/>
        <w:rPr>
          <w:rtl/>
        </w:rPr>
      </w:pPr>
      <w:r>
        <w:rPr>
          <w:rFonts w:hint="cs"/>
          <w:rtl/>
        </w:rPr>
        <w:tab/>
        <w:t>(ز)</w:t>
      </w:r>
      <w:r>
        <w:rPr>
          <w:rFonts w:hint="cs"/>
          <w:rtl/>
        </w:rPr>
        <w:tab/>
        <w:t xml:space="preserve">اعتماد قانون العقاب على الجرائم التي تقع </w:t>
      </w:r>
      <w:r w:rsidR="00A37780">
        <w:rPr>
          <w:rFonts w:hint="cs"/>
          <w:rtl/>
        </w:rPr>
        <w:t>ض</w:t>
      </w:r>
      <w:r>
        <w:rPr>
          <w:rFonts w:hint="cs"/>
          <w:rtl/>
        </w:rPr>
        <w:t>من اختصاص المحكمة الجنائية الدولية، في عام 2007؛</w:t>
      </w:r>
    </w:p>
    <w:p w:rsidR="00446518" w:rsidRDefault="00446518" w:rsidP="00446518">
      <w:pPr>
        <w:pStyle w:val="SingleTxt"/>
        <w:rPr>
          <w:rtl/>
        </w:rPr>
      </w:pPr>
      <w:r>
        <w:rPr>
          <w:rFonts w:hint="cs"/>
          <w:rtl/>
        </w:rPr>
        <w:tab/>
        <w:t>(ح)</w:t>
      </w:r>
      <w:r>
        <w:rPr>
          <w:rFonts w:hint="cs"/>
          <w:rtl/>
        </w:rPr>
        <w:tab/>
        <w:t xml:space="preserve">اعتماد قانون مكافحة التمييز ضد الأشخاص ذوي الإعاقة وسبل الانتصاف لهم، في عام 2007. </w:t>
      </w:r>
    </w:p>
    <w:p w:rsidR="00446518" w:rsidRDefault="00446518" w:rsidP="00446518">
      <w:pPr>
        <w:pStyle w:val="SingleTxt"/>
        <w:rPr>
          <w:rtl/>
        </w:rPr>
      </w:pPr>
      <w:r>
        <w:rPr>
          <w:rFonts w:hint="cs"/>
          <w:rtl/>
        </w:rPr>
        <w:t>4-</w:t>
      </w:r>
      <w:r>
        <w:rPr>
          <w:rFonts w:hint="cs"/>
          <w:rtl/>
        </w:rPr>
        <w:tab/>
        <w:t>وترحب اللجنة بتصديق الدولة الطرف</w:t>
      </w:r>
      <w:r w:rsidR="00A37780">
        <w:rPr>
          <w:rFonts w:hint="cs"/>
          <w:rtl/>
        </w:rPr>
        <w:t>،</w:t>
      </w:r>
      <w:r>
        <w:rPr>
          <w:rFonts w:hint="cs"/>
          <w:rtl/>
        </w:rPr>
        <w:t xml:space="preserve"> في عام 2008</w:t>
      </w:r>
      <w:r w:rsidR="00A37780">
        <w:rPr>
          <w:rFonts w:hint="cs"/>
          <w:rtl/>
        </w:rPr>
        <w:t>،</w:t>
      </w:r>
      <w:r>
        <w:rPr>
          <w:rFonts w:hint="cs"/>
          <w:rtl/>
        </w:rPr>
        <w:t xml:space="preserve"> على اتفاقية حقوق الأشخاص ذوي الإعاقة.</w:t>
      </w:r>
    </w:p>
    <w:p w:rsidR="00446518" w:rsidRDefault="00446518" w:rsidP="00446518">
      <w:pPr>
        <w:pStyle w:val="SingleTxt"/>
        <w:rPr>
          <w:rtl/>
        </w:rPr>
      </w:pPr>
      <w:r>
        <w:rPr>
          <w:rFonts w:hint="cs"/>
          <w:rtl/>
        </w:rPr>
        <w:t>5-</w:t>
      </w:r>
      <w:r>
        <w:rPr>
          <w:rFonts w:hint="cs"/>
          <w:rtl/>
        </w:rPr>
        <w:tab/>
        <w:t>وترحب اللجنة بسحب الدولة الطرف لتحفظها على المادة 14(5) من العهد، في نيسان/أبريل 2007.</w:t>
      </w:r>
    </w:p>
    <w:p w:rsidR="00446518" w:rsidRPr="00446518" w:rsidRDefault="00446518" w:rsidP="00446518">
      <w:pPr>
        <w:pStyle w:val="SingleTxt"/>
        <w:spacing w:after="0" w:line="120" w:lineRule="exact"/>
        <w:rPr>
          <w:sz w:val="10"/>
          <w:rtl/>
        </w:rPr>
      </w:pPr>
    </w:p>
    <w:p w:rsidR="00446518" w:rsidRPr="00446518" w:rsidRDefault="00446518" w:rsidP="00446518">
      <w:pPr>
        <w:pStyle w:val="SingleTxt"/>
        <w:spacing w:after="0" w:line="120" w:lineRule="exact"/>
        <w:rPr>
          <w:sz w:val="10"/>
          <w:rtl/>
        </w:rPr>
      </w:pPr>
    </w:p>
    <w:p w:rsidR="00446518" w:rsidRDefault="00446518" w:rsidP="004465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w:t>
      </w:r>
      <w:r>
        <w:rPr>
          <w:rFonts w:hint="cs"/>
          <w:rtl/>
        </w:rPr>
        <w:tab/>
        <w:t>دواعي القلق الرئيسية والتوصيات</w:t>
      </w:r>
    </w:p>
    <w:p w:rsidR="00446518" w:rsidRPr="00446518" w:rsidRDefault="00446518" w:rsidP="00446518">
      <w:pPr>
        <w:pStyle w:val="SingleTxt"/>
        <w:spacing w:after="0" w:line="120" w:lineRule="exact"/>
        <w:rPr>
          <w:sz w:val="10"/>
          <w:rtl/>
        </w:rPr>
      </w:pP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Pr>
          <w:rFonts w:hint="cs"/>
          <w:rtl/>
        </w:rPr>
        <w:tab/>
      </w:r>
      <w:r>
        <w:rPr>
          <w:rFonts w:hint="cs"/>
          <w:rtl/>
        </w:rPr>
        <w:tab/>
        <w:t>الآراء بموجب البروتوكول الاختياري</w:t>
      </w:r>
    </w:p>
    <w:p w:rsidR="00446518" w:rsidRDefault="00446518" w:rsidP="00446518">
      <w:pPr>
        <w:pStyle w:val="SingleTxt"/>
        <w:rPr>
          <w:rtl/>
        </w:rPr>
      </w:pPr>
      <w:r>
        <w:rPr>
          <w:rFonts w:hint="cs"/>
          <w:rtl/>
        </w:rPr>
        <w:t>6-</w:t>
      </w:r>
      <w:r>
        <w:rPr>
          <w:rFonts w:hint="cs"/>
          <w:rtl/>
        </w:rPr>
        <w:tab/>
        <w:t xml:space="preserve">لا تزال اللجنة تشعر بالقلق إزاء عدم وجود آلية وطنية لتنفيذ آراء اللجنة بموجب البروتوكول الاختياري. وبصفة خاصة تلاحظ اللجنة مع القلق أن الدولة الطرف لم تنفذ </w:t>
      </w:r>
      <w:r w:rsidRPr="00617A09">
        <w:rPr>
          <w:rFonts w:hint="cs"/>
          <w:rtl/>
        </w:rPr>
        <w:t>آراء الل</w:t>
      </w:r>
      <w:r w:rsidR="00030A68">
        <w:rPr>
          <w:rFonts w:hint="cs"/>
          <w:rtl/>
        </w:rPr>
        <w:t>جنة</w:t>
      </w:r>
      <w:r>
        <w:rPr>
          <w:rFonts w:hint="cs"/>
          <w:rtl/>
        </w:rPr>
        <w:t xml:space="preserve"> في جميع الحالات إلا في حالة واحدة، ولا سيما في الحالات العديدة المتعلقة بالاستنكاف الضميري (المادة 2). </w:t>
      </w:r>
    </w:p>
    <w:p w:rsidR="00446518" w:rsidRPr="00446518" w:rsidRDefault="00446518" w:rsidP="00A37780">
      <w:pPr>
        <w:pStyle w:val="SingleTxt"/>
        <w:rPr>
          <w:b/>
          <w:bCs/>
          <w:rtl/>
        </w:rPr>
      </w:pPr>
      <w:r w:rsidRPr="00030A68">
        <w:rPr>
          <w:rFonts w:hint="cs"/>
          <w:rtl/>
        </w:rPr>
        <w:t>7-</w:t>
      </w:r>
      <w:r w:rsidRPr="00030A68">
        <w:rPr>
          <w:rFonts w:hint="cs"/>
          <w:rtl/>
        </w:rPr>
        <w:tab/>
      </w:r>
      <w:r w:rsidRPr="00446518">
        <w:rPr>
          <w:rFonts w:hint="cs"/>
          <w:b/>
          <w:bCs/>
          <w:rtl/>
        </w:rPr>
        <w:t xml:space="preserve">ينبغي للدولة الطرف أن تنشئ آليات وإجراءات مناسبة لتنفيذ آراء اللجنة </w:t>
      </w:r>
      <w:r w:rsidR="00A37780">
        <w:rPr>
          <w:rFonts w:hint="cs"/>
          <w:b/>
          <w:bCs/>
          <w:rtl/>
        </w:rPr>
        <w:t xml:space="preserve">على النحو الكامل </w:t>
      </w:r>
      <w:r w:rsidRPr="00446518">
        <w:rPr>
          <w:rFonts w:hint="cs"/>
          <w:b/>
          <w:bCs/>
          <w:rtl/>
        </w:rPr>
        <w:t>بغية ضمان سبل الانتصاف الفعالة في جميع حالات انتهاك أحكام العهد. وينبغي أن تنفذ بالكامل الآراء التي قدمتها اللجنة حتى هذا اليوم.</w:t>
      </w: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المؤسسة الوطنية لحقوق الإنسان</w:t>
      </w:r>
    </w:p>
    <w:p w:rsidR="00446518" w:rsidRDefault="00446518" w:rsidP="00631221">
      <w:pPr>
        <w:pStyle w:val="SingleTxt"/>
        <w:rPr>
          <w:rtl/>
        </w:rPr>
      </w:pPr>
      <w:r>
        <w:rPr>
          <w:rFonts w:hint="cs"/>
          <w:rtl/>
        </w:rPr>
        <w:t>8-</w:t>
      </w:r>
      <w:r>
        <w:rPr>
          <w:rFonts w:hint="cs"/>
          <w:rtl/>
        </w:rPr>
        <w:tab/>
      </w:r>
      <w:r w:rsidR="00631221">
        <w:rPr>
          <w:rFonts w:hint="cs"/>
          <w:rtl/>
        </w:rPr>
        <w:t>تحيط</w:t>
      </w:r>
      <w:r>
        <w:rPr>
          <w:rFonts w:hint="cs"/>
          <w:rtl/>
        </w:rPr>
        <w:t xml:space="preserve"> اللجنة علماً بجهود اللجنة الوطنية لحقوق الإنسان في كوريا لتأمين الضمانات التشريعية لاستقلالها وتأمين عملية شفافة تقوم على المشاركة لاختيار وتعيين أفرادها. ومع ذلك، </w:t>
      </w:r>
      <w:r w:rsidR="00631221">
        <w:rPr>
          <w:rFonts w:hint="cs"/>
          <w:rtl/>
        </w:rPr>
        <w:t>فإنها تشعر</w:t>
      </w:r>
      <w:r>
        <w:rPr>
          <w:rFonts w:hint="cs"/>
          <w:rtl/>
        </w:rPr>
        <w:t xml:space="preserve"> </w:t>
      </w:r>
      <w:r w:rsidR="00631221">
        <w:rPr>
          <w:rFonts w:hint="cs"/>
          <w:rtl/>
        </w:rPr>
        <w:t>ب</w:t>
      </w:r>
      <w:r>
        <w:rPr>
          <w:rFonts w:hint="cs"/>
          <w:rtl/>
        </w:rPr>
        <w:t>القلق لأن الدولة الطرف لم تعتمد بعد تشريعاً لهذا الغرض، لأن من شأن ذلك التشريع أن يكون عنصراً هاماً في وصول اللجنة إلى الاستقلالية التامة امتثالاً للمبادئ المتعلقة بمركز المؤسسات الوطنية لتعزيز وحماية حقوق الإنسان (مبادئ باريس) (المادة 2).</w:t>
      </w:r>
    </w:p>
    <w:p w:rsidR="00446518" w:rsidRPr="00446518" w:rsidRDefault="00446518" w:rsidP="00631221">
      <w:pPr>
        <w:pStyle w:val="SingleTxt"/>
        <w:rPr>
          <w:b/>
          <w:bCs/>
          <w:rtl/>
        </w:rPr>
      </w:pPr>
      <w:r>
        <w:rPr>
          <w:rFonts w:hint="cs"/>
          <w:rtl/>
        </w:rPr>
        <w:t>9-</w:t>
      </w:r>
      <w:r>
        <w:rPr>
          <w:rFonts w:hint="cs"/>
          <w:rtl/>
        </w:rPr>
        <w:tab/>
      </w:r>
      <w:r w:rsidRPr="00446518">
        <w:rPr>
          <w:rFonts w:hint="cs"/>
          <w:b/>
          <w:bCs/>
          <w:rtl/>
        </w:rPr>
        <w:t>يتعين على الدولة الطرف أن تعتمد التشريع اللازم لاتباع عملية مفتوحة وشفافة وشاملة للجميع في تعيين أعضاء اللجنة الوطنية لحقوق الإنسان في كوريا في جميع مراحل العملية، ولإنشاء لجنة مستقلة لتعيين المرشحين وضمان استقلالية أعضاء اللجنة.</w:t>
      </w:r>
    </w:p>
    <w:p w:rsidR="00446518" w:rsidRPr="00446518" w:rsidRDefault="00446518" w:rsidP="00446518">
      <w:pPr>
        <w:pStyle w:val="SingleTxt"/>
        <w:spacing w:after="0" w:line="120" w:lineRule="exact"/>
        <w:rPr>
          <w:sz w:val="10"/>
          <w:rtl/>
        </w:rPr>
      </w:pP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الأعمال التجارية وحقوق الإنسان</w:t>
      </w:r>
    </w:p>
    <w:p w:rsidR="00446518" w:rsidRPr="00631221" w:rsidRDefault="00446518" w:rsidP="00631221">
      <w:pPr>
        <w:pStyle w:val="SingleTxt"/>
        <w:rPr>
          <w:w w:val="101"/>
          <w:rtl/>
        </w:rPr>
      </w:pPr>
      <w:r w:rsidRPr="00631221">
        <w:rPr>
          <w:rFonts w:hint="cs"/>
          <w:w w:val="101"/>
          <w:rtl/>
        </w:rPr>
        <w:t>10-</w:t>
      </w:r>
      <w:r w:rsidRPr="00631221">
        <w:rPr>
          <w:rFonts w:hint="cs"/>
          <w:w w:val="101"/>
          <w:rtl/>
        </w:rPr>
        <w:tab/>
        <w:t>تلاحظ اللجنة أن تصرفات الشركات التي تخضع للولاية القضائية لجمهورية كوريا، في الخارج، قد تخالف حسب المزاعم معايير حقوق الإنسان ذات الصلة، ويساورها القلق ل</w:t>
      </w:r>
      <w:r w:rsidR="00631221" w:rsidRPr="00631221">
        <w:rPr>
          <w:rFonts w:hint="cs"/>
          <w:w w:val="101"/>
          <w:rtl/>
        </w:rPr>
        <w:t xml:space="preserve">ثبات صعوبة عملية الحصول على </w:t>
      </w:r>
      <w:r w:rsidRPr="00631221">
        <w:rPr>
          <w:rFonts w:hint="cs"/>
          <w:w w:val="101"/>
          <w:rtl/>
        </w:rPr>
        <w:t>جميع سبل الانتصاف التي يمكن التماسها من الدولة الطرف (المادة 2).</w:t>
      </w:r>
    </w:p>
    <w:p w:rsidR="00446518" w:rsidRDefault="00446518" w:rsidP="00631221">
      <w:pPr>
        <w:pStyle w:val="SingleTxt"/>
        <w:rPr>
          <w:b/>
          <w:bCs/>
          <w:rtl/>
        </w:rPr>
      </w:pPr>
      <w:r>
        <w:rPr>
          <w:rFonts w:hint="cs"/>
          <w:rtl/>
        </w:rPr>
        <w:t>11-</w:t>
      </w:r>
      <w:r>
        <w:rPr>
          <w:rFonts w:hint="cs"/>
          <w:rtl/>
        </w:rPr>
        <w:tab/>
      </w:r>
      <w:r w:rsidRPr="00446518">
        <w:rPr>
          <w:rFonts w:hint="cs"/>
          <w:b/>
          <w:bCs/>
          <w:rtl/>
        </w:rPr>
        <w:t>تشجع اللجنة الدولة الطرف على أن تعلن بوضوح توقعها من جميع المؤسسات التجارية العاملة في إقليمها و/أو الخاضعة لولايتها القضائية أن تحترم معايير حقوق الإنسان، وفقاً للعهد، في كل عملياتها، وتشجع الدولة الطرف أيضاً على أن تتخذ التدابير المناسبة لتعزيز سبل الانتصاف المتاحة لحماية ضحايا أنشطة مؤسسات الأعمال التجارية التي تعمل في الخارج، وأن تعزز الضمانات لمنع وقوع الأفراد ضحايا.</w:t>
      </w:r>
    </w:p>
    <w:p w:rsidR="00446518" w:rsidRPr="00446518" w:rsidRDefault="00446518" w:rsidP="00446518">
      <w:pPr>
        <w:pStyle w:val="SingleTxt"/>
        <w:spacing w:after="0" w:line="120" w:lineRule="exact"/>
        <w:rPr>
          <w:b/>
          <w:bCs/>
          <w:sz w:val="10"/>
          <w:rtl/>
        </w:rPr>
      </w:pP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عدم التمييز</w:t>
      </w:r>
    </w:p>
    <w:p w:rsidR="00446518" w:rsidRDefault="00446518" w:rsidP="00631221">
      <w:pPr>
        <w:pStyle w:val="SingleTxt"/>
        <w:rPr>
          <w:rtl/>
        </w:rPr>
      </w:pPr>
      <w:r>
        <w:rPr>
          <w:rFonts w:hint="cs"/>
          <w:rtl/>
        </w:rPr>
        <w:t>12-</w:t>
      </w:r>
      <w:r>
        <w:rPr>
          <w:rFonts w:hint="cs"/>
          <w:rtl/>
        </w:rPr>
        <w:tab/>
      </w:r>
      <w:r w:rsidR="00631221">
        <w:rPr>
          <w:rFonts w:hint="cs"/>
          <w:rtl/>
        </w:rPr>
        <w:t>رغم أن</w:t>
      </w:r>
      <w:r>
        <w:rPr>
          <w:rFonts w:hint="cs"/>
          <w:rtl/>
        </w:rPr>
        <w:t xml:space="preserve"> اللجنة </w:t>
      </w:r>
      <w:r w:rsidR="00631221">
        <w:rPr>
          <w:rFonts w:hint="cs"/>
          <w:rtl/>
        </w:rPr>
        <w:t xml:space="preserve">لاحظت </w:t>
      </w:r>
      <w:r>
        <w:rPr>
          <w:rFonts w:hint="cs"/>
          <w:rtl/>
        </w:rPr>
        <w:t xml:space="preserve">وجود عدد من القوانين الفردية التي تحظر أشكالاً محددة من التمييز، </w:t>
      </w:r>
      <w:r w:rsidR="00631221">
        <w:rPr>
          <w:rFonts w:hint="cs"/>
          <w:rtl/>
        </w:rPr>
        <w:t xml:space="preserve">إلاّ أنها </w:t>
      </w:r>
      <w:r>
        <w:rPr>
          <w:rFonts w:hint="cs"/>
          <w:rtl/>
        </w:rPr>
        <w:t>يساورها القلق لعدم وجود تشريع شامل يحظر التمييز. وي</w:t>
      </w:r>
      <w:r w:rsidR="00631221">
        <w:rPr>
          <w:rFonts w:hint="cs"/>
          <w:rtl/>
        </w:rPr>
        <w:t>شعر</w:t>
      </w:r>
      <w:r>
        <w:rPr>
          <w:rFonts w:hint="cs"/>
          <w:rtl/>
        </w:rPr>
        <w:t xml:space="preserve"> اللجنة </w:t>
      </w:r>
      <w:r w:rsidR="00631221">
        <w:rPr>
          <w:rFonts w:hint="cs"/>
          <w:rtl/>
        </w:rPr>
        <w:t>ب</w:t>
      </w:r>
      <w:r>
        <w:rPr>
          <w:rFonts w:hint="cs"/>
          <w:rtl/>
        </w:rPr>
        <w:t xml:space="preserve">قلق خاص إزاء عدم وجود تشريع في الوقت الراهن يعرف ويحظر التمييز العنصري والتمييز </w:t>
      </w:r>
      <w:r w:rsidR="00631221">
        <w:rPr>
          <w:rFonts w:hint="cs"/>
          <w:rtl/>
        </w:rPr>
        <w:t>القائم ع</w:t>
      </w:r>
      <w:r>
        <w:rPr>
          <w:rFonts w:hint="cs"/>
          <w:rtl/>
        </w:rPr>
        <w:t>لى الميول الجنسية أو الهوية الجنسانية (المادتان 2 و26).</w:t>
      </w:r>
    </w:p>
    <w:p w:rsidR="00446518" w:rsidRPr="00446518" w:rsidRDefault="00446518" w:rsidP="00446518">
      <w:pPr>
        <w:pStyle w:val="SingleTxt"/>
        <w:rPr>
          <w:b/>
          <w:bCs/>
          <w:rtl/>
        </w:rPr>
      </w:pPr>
      <w:r>
        <w:rPr>
          <w:rFonts w:hint="cs"/>
          <w:rtl/>
        </w:rPr>
        <w:t>13-</w:t>
      </w:r>
      <w:r>
        <w:rPr>
          <w:rFonts w:hint="cs"/>
          <w:rtl/>
        </w:rPr>
        <w:tab/>
      </w:r>
      <w:r w:rsidRPr="00446518">
        <w:rPr>
          <w:rFonts w:hint="cs"/>
          <w:b/>
          <w:bCs/>
          <w:rtl/>
        </w:rPr>
        <w:t>ينبغي للدولة الطرف أن تعتمد تشريعاً شاملاً بشأن مكافحة التمييز يعالج بصورة صريحة جميع مجالات الحياة ويعرف ويحظر التمييز القائم على أي أساس بما في ذلك العرق أو الميول الجنسية أو الهوية الجنسانية. وينبغي أن يفرض التشريع جزاءات مناسبة على التمييز المباشر وغير المباشر الذي ترتكبه الكيانات العامة والخاصة على السواء وأن ينص على سبل انتصاف فعالة.</w:t>
      </w: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التمييز القائم على الميول الجنسية والهوية الجنسانية</w:t>
      </w:r>
    </w:p>
    <w:p w:rsidR="00446518" w:rsidRDefault="00446518" w:rsidP="00446518">
      <w:pPr>
        <w:pStyle w:val="SingleTxt"/>
        <w:rPr>
          <w:rtl/>
        </w:rPr>
      </w:pPr>
      <w:r>
        <w:rPr>
          <w:rFonts w:hint="cs"/>
          <w:rtl/>
        </w:rPr>
        <w:t>14-</w:t>
      </w:r>
      <w:r>
        <w:rPr>
          <w:rFonts w:hint="cs"/>
          <w:rtl/>
        </w:rPr>
        <w:tab/>
        <w:t>يساور اللجنة القلق إزاء ما يلي:</w:t>
      </w:r>
    </w:p>
    <w:p w:rsidR="00446518" w:rsidRDefault="00446518" w:rsidP="00446518">
      <w:pPr>
        <w:pStyle w:val="SingleTxt"/>
        <w:rPr>
          <w:rtl/>
        </w:rPr>
      </w:pPr>
      <w:r>
        <w:rPr>
          <w:rFonts w:hint="cs"/>
          <w:rtl/>
        </w:rPr>
        <w:tab/>
        <w:t>(أ)</w:t>
      </w:r>
      <w:r>
        <w:rPr>
          <w:rFonts w:hint="cs"/>
          <w:rtl/>
        </w:rPr>
        <w:tab/>
        <w:t>انتشار التمييز ضد المثليات والمثليين ومزدوجي الميل الجنسي ومغايري الهوية الجنسانية وحاملي صفات الجنسين، بما في ذلك العنف وخط</w:t>
      </w:r>
      <w:r w:rsidR="000778A6">
        <w:rPr>
          <w:rFonts w:hint="cs"/>
          <w:rtl/>
        </w:rPr>
        <w:t>ا</w:t>
      </w:r>
      <w:r>
        <w:rPr>
          <w:rFonts w:hint="cs"/>
          <w:rtl/>
        </w:rPr>
        <w:t>ب الكراهية؛</w:t>
      </w:r>
    </w:p>
    <w:p w:rsidR="00446518" w:rsidRPr="000268F0" w:rsidRDefault="00446518" w:rsidP="00446518">
      <w:pPr>
        <w:pStyle w:val="SingleTxt"/>
        <w:rPr>
          <w:w w:val="101"/>
          <w:rtl/>
        </w:rPr>
      </w:pPr>
      <w:r w:rsidRPr="000268F0">
        <w:rPr>
          <w:rFonts w:hint="cs"/>
          <w:w w:val="101"/>
          <w:rtl/>
        </w:rPr>
        <w:tab/>
        <w:t>(ب)</w:t>
      </w:r>
      <w:r w:rsidRPr="000268F0">
        <w:rPr>
          <w:rFonts w:hint="cs"/>
          <w:w w:val="101"/>
          <w:rtl/>
        </w:rPr>
        <w:tab/>
        <w:t xml:space="preserve">معاقبة السلوك الجنسي المثلي بين الرجال </w:t>
      </w:r>
      <w:r w:rsidR="000778A6" w:rsidRPr="000268F0">
        <w:rPr>
          <w:rFonts w:hint="cs"/>
          <w:w w:val="101"/>
          <w:rtl/>
        </w:rPr>
        <w:t xml:space="preserve">بالتراضي </w:t>
      </w:r>
      <w:r w:rsidRPr="000268F0">
        <w:rPr>
          <w:rFonts w:hint="cs"/>
          <w:w w:val="101"/>
          <w:rtl/>
        </w:rPr>
        <w:t>في الجيش، وفقاً للمادة 92-6 من قانون العقوبات العسكري؛</w:t>
      </w:r>
    </w:p>
    <w:p w:rsidR="00446518" w:rsidRPr="00BC341E" w:rsidRDefault="00446518" w:rsidP="00446518">
      <w:pPr>
        <w:pStyle w:val="SingleTxt"/>
        <w:rPr>
          <w:w w:val="101"/>
          <w:rtl/>
        </w:rPr>
      </w:pPr>
      <w:r w:rsidRPr="00BC341E">
        <w:rPr>
          <w:rFonts w:hint="cs"/>
          <w:w w:val="101"/>
          <w:rtl/>
        </w:rPr>
        <w:tab/>
        <w:t>(ج)</w:t>
      </w:r>
      <w:r w:rsidRPr="00BC341E">
        <w:rPr>
          <w:rFonts w:hint="cs"/>
          <w:w w:val="101"/>
          <w:rtl/>
        </w:rPr>
        <w:tab/>
        <w:t>الترخيص باستخدام مباني الجمعية الوطنية ومباني اللجنة الوطنية لحقوق الإنسان لاستضافة ما يُسمى ب‍ "العلاجات التصحيحية للمثلية" للمثليات والمثليين و</w:t>
      </w:r>
      <w:r w:rsidRPr="00BC341E">
        <w:rPr>
          <w:rFonts w:hint="cs"/>
          <w:w w:val="101"/>
          <w:rtl/>
          <w:lang w:bidi="ar"/>
        </w:rPr>
        <w:t>مغايري الهوية الجنسانية</w:t>
      </w:r>
      <w:r w:rsidRPr="00BC341E">
        <w:rPr>
          <w:rFonts w:hint="cs"/>
          <w:w w:val="101"/>
          <w:rtl/>
        </w:rPr>
        <w:t>؛</w:t>
      </w:r>
    </w:p>
    <w:p w:rsidR="00446518" w:rsidRDefault="00446518" w:rsidP="00446518">
      <w:pPr>
        <w:pStyle w:val="SingleTxt"/>
        <w:rPr>
          <w:rtl/>
        </w:rPr>
      </w:pPr>
      <w:r>
        <w:rPr>
          <w:rFonts w:hint="cs"/>
          <w:rtl/>
        </w:rPr>
        <w:tab/>
        <w:t>(د)</w:t>
      </w:r>
      <w:r>
        <w:rPr>
          <w:rFonts w:hint="cs"/>
          <w:rtl/>
        </w:rPr>
        <w:tab/>
        <w:t>عدم وجود أية إشارة إلى أقليات المثلية الجنسية أو الأقليات الجنسية في المبادئ التوجيهية الجديدة في مجال التثقيف الجنسي؛</w:t>
      </w:r>
    </w:p>
    <w:p w:rsidR="00446518" w:rsidRDefault="00446518" w:rsidP="00446518">
      <w:pPr>
        <w:pStyle w:val="SingleTxt"/>
        <w:rPr>
          <w:rtl/>
        </w:rPr>
      </w:pPr>
      <w:r>
        <w:rPr>
          <w:rFonts w:hint="cs"/>
          <w:rtl/>
        </w:rPr>
        <w:tab/>
        <w:t>(ه)</w:t>
      </w:r>
      <w:r>
        <w:rPr>
          <w:rFonts w:hint="cs"/>
          <w:rtl/>
        </w:rPr>
        <w:tab/>
        <w:t>الشروط التقييدية لاعتراف القانون بتغيير الجنس (المواد 2 و17 و26).</w:t>
      </w:r>
    </w:p>
    <w:p w:rsidR="00446518" w:rsidRPr="00BE1CB8" w:rsidRDefault="00446518" w:rsidP="00030A68">
      <w:pPr>
        <w:pStyle w:val="SingleTxt"/>
        <w:rPr>
          <w:rFonts w:ascii="Times New Roman Bold" w:hAnsi="Times New Roman Bold"/>
          <w:b/>
          <w:bCs/>
          <w:rtl/>
        </w:rPr>
      </w:pPr>
      <w:r>
        <w:rPr>
          <w:rFonts w:hint="cs"/>
          <w:rtl/>
        </w:rPr>
        <w:t>15</w:t>
      </w:r>
      <w:r w:rsidRPr="00030A68">
        <w:rPr>
          <w:rFonts w:hint="cs"/>
          <w:rtl/>
        </w:rPr>
        <w:t>-</w:t>
      </w:r>
      <w:r w:rsidRPr="00DE01EB">
        <w:rPr>
          <w:rFonts w:hint="cs"/>
          <w:b/>
          <w:bCs/>
          <w:rtl/>
        </w:rPr>
        <w:tab/>
      </w:r>
      <w:r w:rsidRPr="00446518">
        <w:rPr>
          <w:rFonts w:hint="cs"/>
          <w:b/>
          <w:bCs/>
          <w:rtl/>
        </w:rPr>
        <w:t>ينبغي للدولة الطرف أن تشير بوضوح وبصورة رسمية إلى أنها لا تتسامح مع أي شكل من أشكال الوصم الاجتماعي، أو التمييز ضد الأشخاص بالاستناد إلى ميولهم الجنسية أو هويتهم الجنسانية، بما في ذلك نشر ما يُسمى "بالعلاجات التصحيحية للمثلية" وخط</w:t>
      </w:r>
      <w:r w:rsidR="00F95968">
        <w:rPr>
          <w:rFonts w:hint="cs"/>
          <w:b/>
          <w:bCs/>
          <w:rtl/>
        </w:rPr>
        <w:t>ا</w:t>
      </w:r>
      <w:r w:rsidRPr="00446518">
        <w:rPr>
          <w:rFonts w:hint="cs"/>
          <w:b/>
          <w:bCs/>
          <w:rtl/>
        </w:rPr>
        <w:t>ب الكراهية والعنف. ويتعين على الدولة الطرف أن تعزز الإطار القانوني لحماية المثليات والمثليين ومزدوجي الميل الجنسي ومغايري الهوية الجنسانية و</w:t>
      </w:r>
      <w:r w:rsidR="00F95968">
        <w:rPr>
          <w:rFonts w:hint="cs"/>
          <w:b/>
          <w:bCs/>
          <w:rtl/>
        </w:rPr>
        <w:t>حاملي صفات الجنسين</w:t>
      </w:r>
      <w:r w:rsidRPr="00446518">
        <w:rPr>
          <w:rFonts w:hint="cs"/>
          <w:b/>
          <w:bCs/>
          <w:rtl/>
        </w:rPr>
        <w:t xml:space="preserve"> وفقاً لذلك، وأن تعدل المادة 92-6 من القانون الجنائي العسكري، وأن تتجنب استخدام مباني الدولة من جانب منظمات خاصة لممارسة ما يُسمى "بالعلاجات التصحيحية للمثلية" وأن تضع برامج للتثقيف الجنسي تقدم إلى الطلاب معلومات شاملة ودقيقة وتتناسب مع العمر تتعلق بموضوع الجنس والهويات الجنسانية المختلفة، وأن </w:t>
      </w:r>
      <w:r w:rsidR="00F95968">
        <w:rPr>
          <w:rFonts w:hint="cs"/>
          <w:b/>
          <w:bCs/>
          <w:rtl/>
        </w:rPr>
        <w:t>تيسّ</w:t>
      </w:r>
      <w:r w:rsidRPr="00446518">
        <w:rPr>
          <w:rFonts w:hint="cs"/>
          <w:b/>
          <w:bCs/>
          <w:rtl/>
        </w:rPr>
        <w:t xml:space="preserve">ر الوصول إلى اعتراف القانون بتغيير نوع الجنس. وينبغي لها أيضاً أن تنظم وتنفذ حملات إعلامية وتوفر التدريب للموظفين العموميين لتعزيز الوعي واحترام التنوع </w:t>
      </w:r>
      <w:r w:rsidR="00030A68">
        <w:rPr>
          <w:rFonts w:hint="cs"/>
          <w:b/>
          <w:bCs/>
          <w:rtl/>
        </w:rPr>
        <w:t>فيما</w:t>
      </w:r>
      <w:r w:rsidRPr="00446518">
        <w:rPr>
          <w:rFonts w:hint="cs"/>
          <w:b/>
          <w:bCs/>
          <w:rtl/>
        </w:rPr>
        <w:t xml:space="preserve"> يتعلق بالميول الجنسية والهوية الجنسانية.</w:t>
      </w:r>
    </w:p>
    <w:p w:rsidR="00446518" w:rsidRPr="00446518" w:rsidRDefault="00446518" w:rsidP="00446518">
      <w:pPr>
        <w:pStyle w:val="SingleTxt"/>
        <w:spacing w:after="0" w:line="120" w:lineRule="exact"/>
        <w:rPr>
          <w:b/>
          <w:bCs/>
          <w:sz w:val="10"/>
          <w:rtl/>
        </w:rPr>
      </w:pP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التمييز ضد المرأة</w:t>
      </w:r>
    </w:p>
    <w:p w:rsidR="00446518" w:rsidRDefault="00446518" w:rsidP="00446518">
      <w:pPr>
        <w:pStyle w:val="SingleTxt"/>
        <w:rPr>
          <w:rtl/>
        </w:rPr>
      </w:pPr>
      <w:r>
        <w:rPr>
          <w:rFonts w:hint="cs"/>
          <w:rtl/>
        </w:rPr>
        <w:t>16-</w:t>
      </w:r>
      <w:r>
        <w:rPr>
          <w:rFonts w:hint="cs"/>
          <w:rtl/>
        </w:rPr>
        <w:tab/>
        <w:t>يساور اللجنة القلق إزاء ما يلي:</w:t>
      </w:r>
      <w:r>
        <w:rPr>
          <w:rFonts w:hint="cs"/>
          <w:rtl/>
        </w:rPr>
        <w:tab/>
      </w:r>
    </w:p>
    <w:p w:rsidR="00446518" w:rsidRDefault="00446518" w:rsidP="00446518">
      <w:pPr>
        <w:pStyle w:val="SingleTxt"/>
        <w:rPr>
          <w:rtl/>
        </w:rPr>
      </w:pPr>
      <w:r>
        <w:rPr>
          <w:rFonts w:hint="cs"/>
          <w:rtl/>
        </w:rPr>
        <w:tab/>
        <w:t>(أ)</w:t>
      </w:r>
      <w:r>
        <w:rPr>
          <w:rFonts w:hint="cs"/>
          <w:rtl/>
        </w:rPr>
        <w:tab/>
      </w:r>
      <w:r w:rsidRPr="003D5EF5">
        <w:rPr>
          <w:rFonts w:hint="cs"/>
          <w:rtl/>
        </w:rPr>
        <w:t xml:space="preserve"> </w:t>
      </w:r>
      <w:r>
        <w:rPr>
          <w:rFonts w:hint="cs"/>
          <w:rtl/>
        </w:rPr>
        <w:t xml:space="preserve">استمرار التمييز ضد المرأة، بما في ذلك المواقف الأبوية والقوالب النمطية القائمة على نوع الجنس </w:t>
      </w:r>
      <w:r w:rsidR="00030A68">
        <w:rPr>
          <w:rFonts w:hint="cs"/>
          <w:rtl/>
        </w:rPr>
        <w:t>فيما</w:t>
      </w:r>
      <w:r>
        <w:rPr>
          <w:rFonts w:hint="cs"/>
          <w:rtl/>
        </w:rPr>
        <w:t xml:space="preserve"> يتعلق بدور المرأة في الأسرة وفي المجتمع؛</w:t>
      </w:r>
    </w:p>
    <w:p w:rsidR="00446518" w:rsidRDefault="00446518" w:rsidP="00A52B48">
      <w:pPr>
        <w:pStyle w:val="SingleTxt"/>
        <w:rPr>
          <w:rtl/>
        </w:rPr>
      </w:pPr>
      <w:r>
        <w:rPr>
          <w:rFonts w:hint="cs"/>
          <w:rtl/>
        </w:rPr>
        <w:tab/>
        <w:t>(ب)</w:t>
      </w:r>
      <w:r>
        <w:rPr>
          <w:rFonts w:hint="cs"/>
          <w:rtl/>
        </w:rPr>
        <w:tab/>
        <w:t xml:space="preserve">النسبة الضئيلة للغاية للمرأة في مناصب </w:t>
      </w:r>
      <w:r w:rsidR="00A52B48">
        <w:rPr>
          <w:rFonts w:hint="cs"/>
          <w:rtl/>
        </w:rPr>
        <w:t>صنع</w:t>
      </w:r>
      <w:r>
        <w:rPr>
          <w:rFonts w:hint="cs"/>
          <w:rtl/>
        </w:rPr>
        <w:t xml:space="preserve"> القرار، وارتفاع نسبة المرأة في </w:t>
      </w:r>
      <w:r w:rsidR="00A52B48">
        <w:rPr>
          <w:rFonts w:hint="cs"/>
          <w:rtl/>
        </w:rPr>
        <w:t xml:space="preserve">مجال </w:t>
      </w:r>
      <w:r>
        <w:rPr>
          <w:rFonts w:hint="cs"/>
          <w:rtl/>
        </w:rPr>
        <w:t>العم</w:t>
      </w:r>
      <w:r w:rsidR="00A52B48">
        <w:rPr>
          <w:rFonts w:hint="cs"/>
          <w:rtl/>
        </w:rPr>
        <w:t>ا</w:t>
      </w:r>
      <w:r>
        <w:rPr>
          <w:rFonts w:hint="cs"/>
          <w:rtl/>
        </w:rPr>
        <w:t>ل</w:t>
      </w:r>
      <w:r w:rsidR="00A52B48">
        <w:rPr>
          <w:rFonts w:hint="cs"/>
          <w:rtl/>
        </w:rPr>
        <w:t>ة</w:t>
      </w:r>
      <w:r>
        <w:rPr>
          <w:rFonts w:hint="cs"/>
          <w:rtl/>
        </w:rPr>
        <w:t xml:space="preserve"> غير المنتظم</w:t>
      </w:r>
      <w:r w:rsidR="00A52B48">
        <w:rPr>
          <w:rFonts w:hint="cs"/>
          <w:rtl/>
        </w:rPr>
        <w:t>ة</w:t>
      </w:r>
      <w:r>
        <w:rPr>
          <w:rFonts w:hint="cs"/>
          <w:rtl/>
        </w:rPr>
        <w:t>، والفجوة الكبيرة للغاية في الأجور بين الرجل والمرأة؛</w:t>
      </w:r>
    </w:p>
    <w:p w:rsidR="00446518" w:rsidRDefault="00446518" w:rsidP="00A52B48">
      <w:pPr>
        <w:pStyle w:val="SingleTxt"/>
        <w:rPr>
          <w:rtl/>
        </w:rPr>
      </w:pPr>
      <w:r>
        <w:rPr>
          <w:rFonts w:hint="cs"/>
          <w:rtl/>
        </w:rPr>
        <w:lastRenderedPageBreak/>
        <w:tab/>
        <w:t>(ج)</w:t>
      </w:r>
      <w:r>
        <w:rPr>
          <w:rFonts w:hint="cs"/>
          <w:rtl/>
        </w:rPr>
        <w:tab/>
        <w:t xml:space="preserve">انتشار الوصم الاجتماعي والتمييز ضد الأمهات غير المتزوجات، بما في ذلك عدم معاملتهن معاملة متساوية </w:t>
      </w:r>
      <w:r w:rsidR="00030A68">
        <w:rPr>
          <w:rFonts w:hint="cs"/>
          <w:rtl/>
        </w:rPr>
        <w:t>فيما</w:t>
      </w:r>
      <w:r>
        <w:rPr>
          <w:rFonts w:hint="cs"/>
          <w:rtl/>
        </w:rPr>
        <w:t xml:space="preserve"> يتعلق بتقديم إعانات الطفل بالمقارنة مع </w:t>
      </w:r>
      <w:r w:rsidR="00A52B48">
        <w:rPr>
          <w:rFonts w:hint="cs"/>
          <w:rtl/>
        </w:rPr>
        <w:t xml:space="preserve">الأسر المتبنّية </w:t>
      </w:r>
      <w:r>
        <w:rPr>
          <w:rFonts w:hint="cs"/>
          <w:rtl/>
        </w:rPr>
        <w:t>(المادتان 3 و26).</w:t>
      </w:r>
    </w:p>
    <w:p w:rsidR="00446518" w:rsidRPr="00BC341E" w:rsidRDefault="00446518" w:rsidP="00446518">
      <w:pPr>
        <w:pStyle w:val="SingleTxt"/>
        <w:rPr>
          <w:b/>
          <w:bCs/>
          <w:rtl/>
        </w:rPr>
      </w:pPr>
      <w:r w:rsidRPr="00BC341E">
        <w:rPr>
          <w:rFonts w:hint="cs"/>
          <w:rtl/>
        </w:rPr>
        <w:t>17</w:t>
      </w:r>
      <w:r w:rsidRPr="00030A68">
        <w:rPr>
          <w:rFonts w:hint="cs"/>
          <w:rtl/>
        </w:rPr>
        <w:t>-</w:t>
      </w:r>
      <w:r w:rsidRPr="00BC341E">
        <w:rPr>
          <w:rFonts w:hint="cs"/>
          <w:b/>
          <w:bCs/>
          <w:rtl/>
        </w:rPr>
        <w:tab/>
        <w:t>ينبغي للدولة الطرف أن تتخذ تدابير للقضاء على المواقف الأبوية والقوالب النمطية الم</w:t>
      </w:r>
      <w:r w:rsidR="00A52B48" w:rsidRPr="00BC341E">
        <w:rPr>
          <w:rFonts w:hint="cs"/>
          <w:b/>
          <w:bCs/>
          <w:rtl/>
        </w:rPr>
        <w:t>تعلقة بنوع الجنس</w:t>
      </w:r>
      <w:r w:rsidRPr="00BC341E">
        <w:rPr>
          <w:rFonts w:hint="cs"/>
          <w:b/>
          <w:bCs/>
          <w:rtl/>
        </w:rPr>
        <w:t xml:space="preserve"> القائمة، ولا سيما من خلال تنفيذ برامج شاملة للتوعية لتعزيز فهم أفضل وتقديم دعم أكثر ل</w:t>
      </w:r>
      <w:r w:rsidR="00A52B48" w:rsidRPr="00BC341E">
        <w:rPr>
          <w:rFonts w:hint="cs"/>
          <w:b/>
          <w:bCs/>
          <w:rtl/>
        </w:rPr>
        <w:t>تحقيق ا</w:t>
      </w:r>
      <w:r w:rsidRPr="00BC341E">
        <w:rPr>
          <w:rFonts w:hint="cs"/>
          <w:b/>
          <w:bCs/>
          <w:rtl/>
        </w:rPr>
        <w:t>لمساواة بين المرأة والرجل في الأسرة والمجتمع. وينبغي لها أيضاً أن:</w:t>
      </w:r>
    </w:p>
    <w:p w:rsidR="00446518" w:rsidRPr="00446518" w:rsidRDefault="00446518" w:rsidP="00446518">
      <w:pPr>
        <w:pStyle w:val="SingleTxt"/>
        <w:rPr>
          <w:b/>
          <w:bCs/>
          <w:rtl/>
        </w:rPr>
      </w:pPr>
      <w:r w:rsidRPr="00446518">
        <w:rPr>
          <w:rFonts w:hint="cs"/>
          <w:b/>
          <w:bCs/>
          <w:rtl/>
        </w:rPr>
        <w:tab/>
      </w:r>
      <w:r w:rsidRPr="00030A68">
        <w:rPr>
          <w:rFonts w:hint="cs"/>
          <w:rtl/>
        </w:rPr>
        <w:t>(أ)</w:t>
      </w:r>
      <w:r w:rsidRPr="00446518">
        <w:rPr>
          <w:rFonts w:hint="cs"/>
          <w:b/>
          <w:bCs/>
          <w:rtl/>
        </w:rPr>
        <w:tab/>
        <w:t>تكثف الجهود لضمان المساواة بين المرأة والرجل في جميع مجالات القطاعين العام والخاص، بما في ذلك من خلال تدابير خاصة مؤقتة؛</w:t>
      </w:r>
    </w:p>
    <w:p w:rsidR="00446518" w:rsidRPr="00446518" w:rsidRDefault="00446518" w:rsidP="00A52B48">
      <w:pPr>
        <w:pStyle w:val="SingleTxt"/>
        <w:rPr>
          <w:b/>
          <w:bCs/>
          <w:rtl/>
        </w:rPr>
      </w:pPr>
      <w:r w:rsidRPr="00446518">
        <w:rPr>
          <w:rFonts w:hint="cs"/>
          <w:b/>
          <w:bCs/>
          <w:rtl/>
        </w:rPr>
        <w:tab/>
      </w:r>
      <w:r w:rsidRPr="00030A68">
        <w:rPr>
          <w:rFonts w:hint="cs"/>
          <w:rtl/>
        </w:rPr>
        <w:t>(ب)</w:t>
      </w:r>
      <w:r w:rsidRPr="00446518">
        <w:rPr>
          <w:rFonts w:hint="cs"/>
          <w:b/>
          <w:bCs/>
          <w:rtl/>
        </w:rPr>
        <w:tab/>
        <w:t xml:space="preserve">اتخاذ تدابير للقضاء على الفجوة في الأجور بين الجنسين، وضمان الأجور المتساوية للعمل المتساوي القيمة، بما في ذلك من خلال تعزيز الظروف لتكييف العاملين مع واجباتهم الأسرية في </w:t>
      </w:r>
      <w:r w:rsidR="00A52B48">
        <w:rPr>
          <w:rFonts w:hint="cs"/>
          <w:b/>
          <w:bCs/>
          <w:rtl/>
        </w:rPr>
        <w:t xml:space="preserve">مجال </w:t>
      </w:r>
      <w:r w:rsidRPr="00446518">
        <w:rPr>
          <w:rFonts w:hint="cs"/>
          <w:b/>
          <w:bCs/>
          <w:rtl/>
        </w:rPr>
        <w:t>العم</w:t>
      </w:r>
      <w:r w:rsidR="00A52B48">
        <w:rPr>
          <w:rFonts w:hint="cs"/>
          <w:b/>
          <w:bCs/>
          <w:rtl/>
        </w:rPr>
        <w:t>ا</w:t>
      </w:r>
      <w:r w:rsidRPr="00446518">
        <w:rPr>
          <w:rFonts w:hint="cs"/>
          <w:b/>
          <w:bCs/>
          <w:rtl/>
        </w:rPr>
        <w:t>ل</w:t>
      </w:r>
      <w:r w:rsidR="00A52B48">
        <w:rPr>
          <w:rFonts w:hint="cs"/>
          <w:b/>
          <w:bCs/>
          <w:rtl/>
        </w:rPr>
        <w:t>ة</w:t>
      </w:r>
      <w:r w:rsidRPr="00446518">
        <w:rPr>
          <w:rFonts w:hint="cs"/>
          <w:b/>
          <w:bCs/>
          <w:rtl/>
        </w:rPr>
        <w:t xml:space="preserve"> المنتظم</w:t>
      </w:r>
      <w:r w:rsidR="00A52B48">
        <w:rPr>
          <w:rFonts w:hint="cs"/>
          <w:b/>
          <w:bCs/>
          <w:rtl/>
        </w:rPr>
        <w:t>ة</w:t>
      </w:r>
      <w:r w:rsidRPr="00446518">
        <w:rPr>
          <w:rFonts w:hint="cs"/>
          <w:b/>
          <w:bCs/>
          <w:rtl/>
        </w:rPr>
        <w:t xml:space="preserve">، والقضاء على التمييز في </w:t>
      </w:r>
      <w:r w:rsidR="00A52B48">
        <w:rPr>
          <w:rFonts w:hint="cs"/>
          <w:b/>
          <w:bCs/>
          <w:rtl/>
        </w:rPr>
        <w:t xml:space="preserve">مجال </w:t>
      </w:r>
      <w:r w:rsidRPr="00446518">
        <w:rPr>
          <w:rFonts w:hint="cs"/>
          <w:b/>
          <w:bCs/>
          <w:rtl/>
        </w:rPr>
        <w:t>العم</w:t>
      </w:r>
      <w:r w:rsidR="00A52B48">
        <w:rPr>
          <w:rFonts w:hint="cs"/>
          <w:b/>
          <w:bCs/>
          <w:rtl/>
        </w:rPr>
        <w:t>ا</w:t>
      </w:r>
      <w:r w:rsidRPr="00446518">
        <w:rPr>
          <w:rFonts w:hint="cs"/>
          <w:b/>
          <w:bCs/>
          <w:rtl/>
        </w:rPr>
        <w:t>ل</w:t>
      </w:r>
      <w:r w:rsidR="00A52B48">
        <w:rPr>
          <w:rFonts w:hint="cs"/>
          <w:b/>
          <w:bCs/>
          <w:rtl/>
        </w:rPr>
        <w:t>ة</w:t>
      </w:r>
      <w:r w:rsidRPr="00446518">
        <w:rPr>
          <w:rFonts w:hint="cs"/>
          <w:b/>
          <w:bCs/>
          <w:rtl/>
        </w:rPr>
        <w:t xml:space="preserve"> غير المنتظم</w:t>
      </w:r>
      <w:r w:rsidR="00A52B48">
        <w:rPr>
          <w:rFonts w:hint="cs"/>
          <w:b/>
          <w:bCs/>
          <w:rtl/>
        </w:rPr>
        <w:t>ة</w:t>
      </w:r>
      <w:r w:rsidRPr="00446518">
        <w:rPr>
          <w:rFonts w:hint="cs"/>
          <w:b/>
          <w:bCs/>
          <w:rtl/>
        </w:rPr>
        <w:t>؛</w:t>
      </w:r>
    </w:p>
    <w:p w:rsidR="00446518" w:rsidRDefault="00446518" w:rsidP="00A52B48">
      <w:pPr>
        <w:pStyle w:val="SingleTxt"/>
        <w:rPr>
          <w:b/>
          <w:bCs/>
          <w:rtl/>
        </w:rPr>
      </w:pPr>
      <w:r w:rsidRPr="00446518">
        <w:rPr>
          <w:rFonts w:hint="cs"/>
          <w:b/>
          <w:bCs/>
          <w:rtl/>
        </w:rPr>
        <w:tab/>
      </w:r>
      <w:r w:rsidRPr="00030A68">
        <w:rPr>
          <w:rFonts w:hint="cs"/>
          <w:rtl/>
        </w:rPr>
        <w:t>(ج)</w:t>
      </w:r>
      <w:r w:rsidRPr="00446518">
        <w:rPr>
          <w:rFonts w:hint="cs"/>
          <w:b/>
          <w:bCs/>
          <w:rtl/>
        </w:rPr>
        <w:tab/>
        <w:t xml:space="preserve">القضاء على التمييز ضد الأمهات غير المتزوجات وزيادة الدعم المقدم إليهن، ولا سيما في مجالات التعليم والعمل والسكن وضمان تلقيهن لنفس إعانات الطفل التي </w:t>
      </w:r>
      <w:r w:rsidR="00A52B48">
        <w:rPr>
          <w:rFonts w:hint="cs"/>
          <w:b/>
          <w:bCs/>
          <w:rtl/>
        </w:rPr>
        <w:t>ت</w:t>
      </w:r>
      <w:r w:rsidRPr="00446518">
        <w:rPr>
          <w:rFonts w:hint="cs"/>
          <w:b/>
          <w:bCs/>
          <w:rtl/>
        </w:rPr>
        <w:t xml:space="preserve">تلقاها </w:t>
      </w:r>
      <w:r w:rsidR="00A52B48">
        <w:rPr>
          <w:rFonts w:hint="cs"/>
          <w:b/>
          <w:bCs/>
          <w:rtl/>
        </w:rPr>
        <w:t>الأسر المتبنّية</w:t>
      </w:r>
      <w:r w:rsidRPr="00446518">
        <w:rPr>
          <w:rFonts w:hint="cs"/>
          <w:b/>
          <w:bCs/>
          <w:rtl/>
        </w:rPr>
        <w:t>.</w:t>
      </w:r>
    </w:p>
    <w:p w:rsidR="00446518" w:rsidRPr="00446518" w:rsidRDefault="00446518" w:rsidP="00446518">
      <w:pPr>
        <w:pStyle w:val="SingleTxt"/>
        <w:spacing w:after="0" w:line="120" w:lineRule="exact"/>
        <w:rPr>
          <w:b/>
          <w:bCs/>
          <w:sz w:val="10"/>
          <w:rtl/>
        </w:rPr>
      </w:pPr>
    </w:p>
    <w:p w:rsidR="00446518"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العنف والاعتداء الجنسي ضد المرأة</w:t>
      </w:r>
    </w:p>
    <w:p w:rsidR="00446518" w:rsidRDefault="00446518" w:rsidP="00A52B48">
      <w:pPr>
        <w:pStyle w:val="SingleTxt"/>
        <w:rPr>
          <w:rtl/>
        </w:rPr>
      </w:pPr>
      <w:r>
        <w:rPr>
          <w:rFonts w:hint="cs"/>
          <w:rtl/>
        </w:rPr>
        <w:t>18-</w:t>
      </w:r>
      <w:r>
        <w:rPr>
          <w:rFonts w:hint="cs"/>
          <w:rtl/>
        </w:rPr>
        <w:tab/>
        <w:t>يساور اللجنة القلق إزاء انتشار العنف ضد المرأة بما في ذلك العنف المنزلي. و</w:t>
      </w:r>
      <w:r w:rsidR="00A52B48">
        <w:rPr>
          <w:rFonts w:hint="cs"/>
          <w:rtl/>
        </w:rPr>
        <w:t xml:space="preserve">هي </w:t>
      </w:r>
      <w:r>
        <w:rPr>
          <w:rFonts w:hint="cs"/>
          <w:rtl/>
        </w:rPr>
        <w:t xml:space="preserve">تلاحظ </w:t>
      </w:r>
      <w:r w:rsidR="00A52B48">
        <w:rPr>
          <w:rFonts w:hint="cs"/>
          <w:rtl/>
        </w:rPr>
        <w:t>ب</w:t>
      </w:r>
      <w:r>
        <w:rPr>
          <w:rFonts w:hint="cs"/>
          <w:rtl/>
        </w:rPr>
        <w:t>قلق أن الاغتصاب في إطار الزواج ليس جريمة محددة يعاقب عليها القانون الجنائي، وأن</w:t>
      </w:r>
      <w:r w:rsidR="00A52B48">
        <w:rPr>
          <w:rFonts w:hint="cs"/>
          <w:rtl/>
        </w:rPr>
        <w:t xml:space="preserve"> الفرص ما زالت تُتاح</w:t>
      </w:r>
      <w:r>
        <w:rPr>
          <w:rFonts w:hint="cs"/>
          <w:rtl/>
        </w:rPr>
        <w:t xml:space="preserve"> </w:t>
      </w:r>
      <w:r w:rsidR="00A52B48">
        <w:rPr>
          <w:rFonts w:hint="cs"/>
          <w:rtl/>
        </w:rPr>
        <w:t>ل</w:t>
      </w:r>
      <w:r>
        <w:rPr>
          <w:rFonts w:hint="cs"/>
          <w:rtl/>
        </w:rPr>
        <w:t>مرتكبي العنف المنزلي لوقف التهم الموجهة إليهم مقابل تلقي التثقيف أو المشورة لفترة ما، وهو أمر لا يحمي ب</w:t>
      </w:r>
      <w:r w:rsidR="00A52B48">
        <w:rPr>
          <w:rFonts w:hint="cs"/>
          <w:rtl/>
        </w:rPr>
        <w:t xml:space="preserve">القدر </w:t>
      </w:r>
      <w:r>
        <w:rPr>
          <w:rFonts w:hint="cs"/>
          <w:rtl/>
        </w:rPr>
        <w:t>الكافي الضحايا أو يبين بشكل كافٍ خطورة العنف المنزلي (المادتان 3 و7).</w:t>
      </w:r>
    </w:p>
    <w:p w:rsidR="00446518" w:rsidRDefault="00446518" w:rsidP="00A52B48">
      <w:pPr>
        <w:pStyle w:val="SingleTxt"/>
        <w:rPr>
          <w:b/>
          <w:bCs/>
          <w:rtl/>
        </w:rPr>
      </w:pPr>
      <w:r>
        <w:rPr>
          <w:rFonts w:hint="cs"/>
          <w:rtl/>
        </w:rPr>
        <w:t>19-</w:t>
      </w:r>
      <w:r>
        <w:rPr>
          <w:rFonts w:hint="cs"/>
          <w:rtl/>
        </w:rPr>
        <w:tab/>
      </w:r>
      <w:r w:rsidRPr="00446518">
        <w:rPr>
          <w:rFonts w:hint="cs"/>
          <w:b/>
          <w:bCs/>
          <w:rtl/>
        </w:rPr>
        <w:t xml:space="preserve">ينبغي للدولة الطرف أن تجرِّم صراحةً الاغتصاب في إطار الزواج أياً كانت الظروف، وأن تعرف جميع أشكال الاغتصاب من </w:t>
      </w:r>
      <w:r w:rsidR="00A52B48">
        <w:rPr>
          <w:rFonts w:hint="cs"/>
          <w:b/>
          <w:bCs/>
          <w:rtl/>
        </w:rPr>
        <w:t>زاوية عدم الرّضا</w:t>
      </w:r>
      <w:r w:rsidRPr="00446518">
        <w:rPr>
          <w:rFonts w:hint="cs"/>
          <w:b/>
          <w:bCs/>
          <w:rtl/>
        </w:rPr>
        <w:t xml:space="preserve"> لا التخويف أو العنف. وينبغي للدولة الطرف أن تعتمد استراتيجية شاملة لمنع ومعالجة العنف الجنس</w:t>
      </w:r>
      <w:r w:rsidR="00A52B48">
        <w:rPr>
          <w:rFonts w:hint="cs"/>
          <w:b/>
          <w:bCs/>
          <w:rtl/>
        </w:rPr>
        <w:t>اني</w:t>
      </w:r>
      <w:r w:rsidRPr="00446518">
        <w:rPr>
          <w:rFonts w:hint="cs"/>
          <w:b/>
          <w:bCs/>
          <w:rtl/>
        </w:rPr>
        <w:t xml:space="preserve"> في جميع أشكاله ومظاهره. وينبغي لها أن تعزز تدابيرها في مجال بث الوعي في صفوف الشرطة والقضاء والمدعين العامين وممثلي المجتمعات المحلية والنساء والرجال بشأن خطورة العنف المنزلي وأثره السلبي على حياة الضحايا. وينبغي للدولة الطرف أن تكفل إجراء تحقيق شامل في حالات العنف المنزلي والاغتصاب </w:t>
      </w:r>
      <w:r w:rsidR="00A52B48">
        <w:rPr>
          <w:rFonts w:hint="cs"/>
          <w:b/>
          <w:bCs/>
          <w:rtl/>
        </w:rPr>
        <w:t>في إطار</w:t>
      </w:r>
      <w:r w:rsidRPr="00446518">
        <w:rPr>
          <w:rFonts w:hint="cs"/>
          <w:b/>
          <w:bCs/>
          <w:rtl/>
        </w:rPr>
        <w:t xml:space="preserve"> الزواج ومقاضاة الجناة ومعاقبتهم، في حالة إدانتهم</w:t>
      </w:r>
      <w:r w:rsidR="00A52B48">
        <w:rPr>
          <w:rFonts w:hint="cs"/>
          <w:b/>
          <w:bCs/>
          <w:rtl/>
        </w:rPr>
        <w:t>،</w:t>
      </w:r>
      <w:r w:rsidRPr="00446518">
        <w:rPr>
          <w:rFonts w:hint="cs"/>
          <w:b/>
          <w:bCs/>
          <w:rtl/>
        </w:rPr>
        <w:t xml:space="preserve"> بعقوبات مناسبة وتقديم التعويض المناسب إلى الضحايا. </w:t>
      </w:r>
      <w:r w:rsidRPr="00446518">
        <w:rPr>
          <w:rFonts w:hint="cs"/>
          <w:b/>
          <w:bCs/>
          <w:rtl/>
        </w:rPr>
        <w:lastRenderedPageBreak/>
        <w:t>وينبغي لها أيضاً أن تراجع إجراءاتها الحالية لضمان عدم توجيه الضحايا إلى</w:t>
      </w:r>
      <w:r w:rsidR="00A52B48">
        <w:rPr>
          <w:rFonts w:hint="cs"/>
          <w:b/>
          <w:bCs/>
          <w:rtl/>
        </w:rPr>
        <w:t xml:space="preserve"> الالتجاء إلى</w:t>
      </w:r>
      <w:r w:rsidRPr="00446518">
        <w:rPr>
          <w:rFonts w:hint="cs"/>
          <w:b/>
          <w:bCs/>
          <w:rtl/>
        </w:rPr>
        <w:t xml:space="preserve"> آليات بديلة لتسوية المنازعات.</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تدابير مكافحة الإرهاب</w:t>
      </w:r>
    </w:p>
    <w:p w:rsidR="00446518" w:rsidRPr="00370CA6" w:rsidRDefault="00446518" w:rsidP="00446518">
      <w:pPr>
        <w:pStyle w:val="SingleTxt"/>
        <w:rPr>
          <w:rtl/>
        </w:rPr>
      </w:pPr>
      <w:r w:rsidRPr="00370CA6">
        <w:rPr>
          <w:rFonts w:hint="cs"/>
          <w:rtl/>
        </w:rPr>
        <w:t>20-</w:t>
      </w:r>
      <w:r w:rsidRPr="00370CA6">
        <w:rPr>
          <w:rFonts w:hint="cs"/>
          <w:rtl/>
        </w:rPr>
        <w:tab/>
        <w:t xml:space="preserve">تلاحظ اللجنة أن أمام الجمعية الوطنية خمسة مشاريع </w:t>
      </w:r>
      <w:r>
        <w:rPr>
          <w:rFonts w:hint="cs"/>
          <w:rtl/>
        </w:rPr>
        <w:t>ل</w:t>
      </w:r>
      <w:r w:rsidRPr="00370CA6">
        <w:rPr>
          <w:rFonts w:hint="cs"/>
          <w:rtl/>
        </w:rPr>
        <w:t xml:space="preserve">قوانين </w:t>
      </w:r>
      <w:r>
        <w:rPr>
          <w:rFonts w:hint="cs"/>
          <w:rtl/>
        </w:rPr>
        <w:t>تتعلق</w:t>
      </w:r>
      <w:r w:rsidRPr="00370CA6">
        <w:rPr>
          <w:rFonts w:hint="cs"/>
          <w:rtl/>
        </w:rPr>
        <w:t xml:space="preserve"> </w:t>
      </w:r>
      <w:r>
        <w:rPr>
          <w:rFonts w:hint="cs"/>
          <w:rtl/>
        </w:rPr>
        <w:t>ب</w:t>
      </w:r>
      <w:r w:rsidRPr="00370CA6">
        <w:rPr>
          <w:rFonts w:hint="cs"/>
          <w:rtl/>
        </w:rPr>
        <w:t>مكافحة الإرهاب</w:t>
      </w:r>
      <w:r w:rsidR="00F86B40">
        <w:rPr>
          <w:rFonts w:hint="cs"/>
          <w:rtl/>
        </w:rPr>
        <w:t xml:space="preserve"> </w:t>
      </w:r>
      <w:r w:rsidRPr="00370CA6">
        <w:rPr>
          <w:rFonts w:hint="cs"/>
          <w:rtl/>
        </w:rPr>
        <w:t>بانتظار النظر فيه</w:t>
      </w:r>
      <w:r>
        <w:rPr>
          <w:rFonts w:hint="cs"/>
          <w:rtl/>
        </w:rPr>
        <w:t>ا</w:t>
      </w:r>
      <w:r w:rsidRPr="000A03F3">
        <w:rPr>
          <w:rFonts w:hint="cs"/>
          <w:rtl/>
        </w:rPr>
        <w:t xml:space="preserve">، منها مشروعان بشأن </w:t>
      </w:r>
      <w:r w:rsidR="00386B08">
        <w:rPr>
          <w:rFonts w:hint="cs"/>
          <w:rtl/>
        </w:rPr>
        <w:t xml:space="preserve">مكافحة </w:t>
      </w:r>
      <w:r>
        <w:rPr>
          <w:rFonts w:hint="cs"/>
          <w:rtl/>
        </w:rPr>
        <w:t>الإرهاب الإلكتروني</w:t>
      </w:r>
      <w:r w:rsidRPr="00370CA6">
        <w:rPr>
          <w:rFonts w:hint="cs"/>
          <w:rtl/>
        </w:rPr>
        <w:t xml:space="preserve">. ويساور اللجنة القلق إزاء عدم كفاية المعلومات المقدمة من الدولة الطرف لكي تتمكن من تحديد ما إذا كان التعريف الحالي للإرهاب أو تعريف الإرهاب المنصوص عليه في مشروع القانون يمتثل بالكامل لأحكام العهد. وتلاحظ أيضاً مع القلق أن تعريف </w:t>
      </w:r>
      <w:r>
        <w:rPr>
          <w:rFonts w:hint="cs"/>
          <w:rtl/>
        </w:rPr>
        <w:t>الإرهاب الإلكتروني</w:t>
      </w:r>
      <w:r w:rsidRPr="00370CA6">
        <w:rPr>
          <w:rFonts w:hint="cs"/>
          <w:rtl/>
        </w:rPr>
        <w:t xml:space="preserve"> هو تعريف غير دقيق بصفة خاصة مما قد يؤدي إلى تطبيقه بشكل تعسفي (المواد 9 و14 و15 و17). </w:t>
      </w:r>
    </w:p>
    <w:p w:rsidR="00446518" w:rsidRDefault="00446518" w:rsidP="00386B08">
      <w:pPr>
        <w:pStyle w:val="SingleTxt"/>
        <w:rPr>
          <w:b/>
          <w:bCs/>
          <w:rtl/>
        </w:rPr>
      </w:pPr>
      <w:r w:rsidRPr="00370CA6">
        <w:rPr>
          <w:rFonts w:hint="cs"/>
          <w:rtl/>
        </w:rPr>
        <w:t>21-</w:t>
      </w:r>
      <w:r w:rsidRPr="00370CA6">
        <w:rPr>
          <w:rFonts w:hint="cs"/>
          <w:rtl/>
        </w:rPr>
        <w:tab/>
      </w:r>
      <w:r w:rsidRPr="00446518">
        <w:rPr>
          <w:rFonts w:hint="cs"/>
          <w:b/>
          <w:bCs/>
          <w:rtl/>
        </w:rPr>
        <w:t xml:space="preserve">ينبغي للدولة الطرف أن تكفل تطابق تشريعها وممارستها في مجال مكافحة الإرهاب بالكامل مع أحكام العهد، وأن تنطبق هذه الأحكام على الإرهاب وحده وأن تمتثل لمبدأ عدم التمييز. وبصفة خاصة ينبغي للدولة الطرف أن تكفل تعريف أفعال الإرهاب بما في ذلك الإرهاب </w:t>
      </w:r>
      <w:r w:rsidR="00386B08">
        <w:rPr>
          <w:rFonts w:hint="cs"/>
          <w:b/>
          <w:bCs/>
          <w:rtl/>
        </w:rPr>
        <w:t>الإلكتروني</w:t>
      </w:r>
      <w:r w:rsidRPr="00446518">
        <w:rPr>
          <w:rFonts w:hint="cs"/>
          <w:b/>
          <w:bCs/>
          <w:rtl/>
        </w:rPr>
        <w:t xml:space="preserve">، بطريقة دقيقة وضيقة، وأن يقتصر التشريع المعتمد في هذا السياق على الجرائم التي توصف بوضوح على أنها أفعال إرهابية. ويمكن الاستلهام من تعريف مناسب للإرهاب </w:t>
      </w:r>
      <w:r w:rsidR="00386B08">
        <w:rPr>
          <w:rFonts w:hint="cs"/>
          <w:b/>
          <w:bCs/>
          <w:rtl/>
        </w:rPr>
        <w:t>ورد في</w:t>
      </w:r>
      <w:r w:rsidRPr="00446518">
        <w:rPr>
          <w:rFonts w:hint="cs"/>
          <w:b/>
          <w:bCs/>
          <w:rtl/>
        </w:rPr>
        <w:t xml:space="preserve"> الفقرة 28 من تقرير المقرر الخاص المعني بتعزيز وحماية حقوق الإنسان والحقوق الأساسية في سياق مكافحة الإرهاب (</w:t>
      </w:r>
      <w:r w:rsidRPr="00446518">
        <w:rPr>
          <w:b/>
          <w:bCs/>
        </w:rPr>
        <w:t>A/HRC/16/51</w:t>
      </w:r>
      <w:r w:rsidRPr="00446518">
        <w:rPr>
          <w:rFonts w:hint="cs"/>
          <w:b/>
          <w:bCs/>
          <w:rtl/>
        </w:rPr>
        <w:t>) والفقرة</w:t>
      </w:r>
      <w:r>
        <w:rPr>
          <w:rFonts w:hint="eastAsia"/>
          <w:b/>
          <w:bCs/>
          <w:rtl/>
        </w:rPr>
        <w:t> </w:t>
      </w:r>
      <w:r w:rsidRPr="00446518">
        <w:rPr>
          <w:rFonts w:hint="cs"/>
          <w:b/>
          <w:bCs/>
          <w:rtl/>
        </w:rPr>
        <w:t xml:space="preserve">3 من قرار مجلس الأمن 1566(2004). </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عقوبة الإعدام</w:t>
      </w:r>
    </w:p>
    <w:p w:rsidR="00446518" w:rsidRPr="00370CA6" w:rsidRDefault="00446518" w:rsidP="00386B08">
      <w:pPr>
        <w:pStyle w:val="SingleTxt"/>
        <w:rPr>
          <w:rtl/>
        </w:rPr>
      </w:pPr>
      <w:r w:rsidRPr="00370CA6">
        <w:rPr>
          <w:rFonts w:hint="cs"/>
          <w:rtl/>
        </w:rPr>
        <w:t>22-</w:t>
      </w:r>
      <w:r w:rsidRPr="00370CA6">
        <w:rPr>
          <w:rFonts w:hint="cs"/>
          <w:rtl/>
        </w:rPr>
        <w:tab/>
        <w:t xml:space="preserve">فيما تسلم اللجنة </w:t>
      </w:r>
      <w:r w:rsidR="00386B08">
        <w:rPr>
          <w:rFonts w:hint="cs"/>
          <w:rtl/>
        </w:rPr>
        <w:t xml:space="preserve">بأن </w:t>
      </w:r>
      <w:r w:rsidRPr="00370CA6">
        <w:rPr>
          <w:rFonts w:hint="cs"/>
          <w:rtl/>
        </w:rPr>
        <w:t>عقوبة الإعدام</w:t>
      </w:r>
      <w:r w:rsidR="00386B08">
        <w:rPr>
          <w:rFonts w:hint="cs"/>
          <w:rtl/>
        </w:rPr>
        <w:t xml:space="preserve"> لا تُطبق</w:t>
      </w:r>
      <w:r w:rsidRPr="00370CA6">
        <w:rPr>
          <w:rFonts w:hint="cs"/>
          <w:rtl/>
        </w:rPr>
        <w:t xml:space="preserve"> في الوقت الحاضر، </w:t>
      </w:r>
      <w:r w:rsidR="00386B08">
        <w:rPr>
          <w:rFonts w:hint="cs"/>
          <w:rtl/>
        </w:rPr>
        <w:t>فإنها تشعر ب</w:t>
      </w:r>
      <w:r w:rsidRPr="00370CA6">
        <w:rPr>
          <w:rFonts w:hint="cs"/>
          <w:rtl/>
        </w:rPr>
        <w:t xml:space="preserve">القلق إزاء </w:t>
      </w:r>
      <w:r w:rsidR="00386B08">
        <w:rPr>
          <w:rFonts w:hint="cs"/>
          <w:rtl/>
        </w:rPr>
        <w:t xml:space="preserve">كثرة </w:t>
      </w:r>
      <w:r w:rsidRPr="00370CA6">
        <w:rPr>
          <w:rFonts w:hint="cs"/>
          <w:rtl/>
        </w:rPr>
        <w:t xml:space="preserve">عدد الأشخاص الذين </w:t>
      </w:r>
      <w:r w:rsidR="00386B08">
        <w:rPr>
          <w:rFonts w:hint="cs"/>
          <w:rtl/>
        </w:rPr>
        <w:t>م</w:t>
      </w:r>
      <w:r w:rsidRPr="00370CA6">
        <w:rPr>
          <w:rFonts w:hint="cs"/>
          <w:rtl/>
        </w:rPr>
        <w:t>ا زالو</w:t>
      </w:r>
      <w:r w:rsidR="00386B08">
        <w:rPr>
          <w:rFonts w:hint="cs"/>
          <w:rtl/>
        </w:rPr>
        <w:t>ا</w:t>
      </w:r>
      <w:r w:rsidRPr="00370CA6">
        <w:rPr>
          <w:rFonts w:hint="cs"/>
          <w:rtl/>
        </w:rPr>
        <w:t xml:space="preserve"> </w:t>
      </w:r>
      <w:r w:rsidR="00386B08">
        <w:rPr>
          <w:rFonts w:hint="cs"/>
          <w:rtl/>
        </w:rPr>
        <w:t xml:space="preserve">تحت طائلة </w:t>
      </w:r>
      <w:r w:rsidRPr="00370CA6">
        <w:rPr>
          <w:rFonts w:hint="cs"/>
          <w:rtl/>
        </w:rPr>
        <w:t xml:space="preserve">عقوبة الإعدام (المادة 6). </w:t>
      </w:r>
    </w:p>
    <w:p w:rsidR="00446518" w:rsidRDefault="00446518" w:rsidP="00386B08">
      <w:pPr>
        <w:pStyle w:val="SingleTxt"/>
        <w:rPr>
          <w:b/>
          <w:bCs/>
          <w:rtl/>
        </w:rPr>
      </w:pPr>
      <w:r w:rsidRPr="00370CA6">
        <w:rPr>
          <w:rFonts w:hint="cs"/>
          <w:rtl/>
        </w:rPr>
        <w:t>23-</w:t>
      </w:r>
      <w:r w:rsidRPr="00370CA6">
        <w:rPr>
          <w:rFonts w:hint="cs"/>
          <w:rtl/>
        </w:rPr>
        <w:tab/>
      </w:r>
      <w:r w:rsidRPr="00446518">
        <w:rPr>
          <w:rFonts w:hint="cs"/>
          <w:b/>
          <w:bCs/>
          <w:rtl/>
        </w:rPr>
        <w:t xml:space="preserve">ينبغي للدولة الطرف أن تولي </w:t>
      </w:r>
      <w:r w:rsidR="00386B08">
        <w:rPr>
          <w:rFonts w:hint="cs"/>
          <w:b/>
          <w:bCs/>
          <w:rtl/>
        </w:rPr>
        <w:t xml:space="preserve">العناية الواجبة بمسألة إلغاء </w:t>
      </w:r>
      <w:r w:rsidRPr="00446518">
        <w:rPr>
          <w:rFonts w:hint="cs"/>
          <w:b/>
          <w:bCs/>
          <w:rtl/>
        </w:rPr>
        <w:t xml:space="preserve">عقوبة الإعدام في القانون وكذلك </w:t>
      </w:r>
      <w:r w:rsidR="00386B08">
        <w:rPr>
          <w:rFonts w:hint="cs"/>
          <w:b/>
          <w:bCs/>
          <w:rtl/>
        </w:rPr>
        <w:t>ب</w:t>
      </w:r>
      <w:r w:rsidRPr="00446518">
        <w:rPr>
          <w:rFonts w:hint="cs"/>
          <w:b/>
          <w:bCs/>
          <w:rtl/>
        </w:rPr>
        <w:t>تخفيف جميع أحكام الإعدام إلى السجن مدى الحياة. وينبغي للدولة الطرف أيضاً أن تنظر في التصديق على البروتوكول الاختياري الثاني الملحق بالعهد الدولي الخاص بالحقوق المدنية والسياسية والرامي إلى إلغاء عقوبة الإعدام، بمناسبة الاحتفال بالذكرى الخامسة والعشرين ل</w:t>
      </w:r>
      <w:r w:rsidR="00386B08">
        <w:rPr>
          <w:rFonts w:hint="cs"/>
          <w:b/>
          <w:bCs/>
          <w:rtl/>
        </w:rPr>
        <w:t>صدوره</w:t>
      </w:r>
      <w:r w:rsidRPr="00446518">
        <w:rPr>
          <w:rFonts w:hint="cs"/>
          <w:b/>
          <w:bCs/>
          <w:rtl/>
        </w:rPr>
        <w:t xml:space="preserve">. </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حالات الانتحار</w:t>
      </w:r>
    </w:p>
    <w:p w:rsidR="00446518" w:rsidRPr="00370CA6" w:rsidRDefault="00446518" w:rsidP="009D626E">
      <w:pPr>
        <w:pStyle w:val="SingleTxt"/>
        <w:rPr>
          <w:rtl/>
        </w:rPr>
      </w:pPr>
      <w:r w:rsidRPr="00370CA6">
        <w:rPr>
          <w:rFonts w:hint="cs"/>
          <w:rtl/>
        </w:rPr>
        <w:t>24-</w:t>
      </w:r>
      <w:r w:rsidRPr="00370CA6">
        <w:rPr>
          <w:rFonts w:hint="cs"/>
          <w:rtl/>
        </w:rPr>
        <w:tab/>
        <w:t>فيما ت</w:t>
      </w:r>
      <w:r w:rsidR="009D626E">
        <w:rPr>
          <w:rFonts w:hint="cs"/>
          <w:rtl/>
        </w:rPr>
        <w:t>حيط</w:t>
      </w:r>
      <w:r w:rsidRPr="00370CA6">
        <w:rPr>
          <w:rFonts w:hint="cs"/>
          <w:rtl/>
        </w:rPr>
        <w:t xml:space="preserve"> اللجنة علماً بالتدابير المتخذة لمنع حالات الانتحار، يساورها القلق إزاء </w:t>
      </w:r>
      <w:r w:rsidR="009D626E">
        <w:rPr>
          <w:rFonts w:hint="cs"/>
          <w:rtl/>
        </w:rPr>
        <w:t xml:space="preserve">شدة ارتفاع </w:t>
      </w:r>
      <w:r w:rsidRPr="00370CA6">
        <w:rPr>
          <w:rFonts w:hint="cs"/>
          <w:rtl/>
        </w:rPr>
        <w:t xml:space="preserve">معدل </w:t>
      </w:r>
      <w:r>
        <w:rPr>
          <w:rFonts w:hint="cs"/>
          <w:rtl/>
        </w:rPr>
        <w:t>ا</w:t>
      </w:r>
      <w:r w:rsidRPr="00370CA6">
        <w:rPr>
          <w:rFonts w:hint="cs"/>
          <w:rtl/>
        </w:rPr>
        <w:t xml:space="preserve">لانتحار، ولا سيما في صفوف الشباب الذين تتراوح أعمارهم بين 20 و30 سنة، </w:t>
      </w:r>
      <w:r w:rsidRPr="00370CA6">
        <w:rPr>
          <w:rFonts w:hint="cs"/>
          <w:rtl/>
        </w:rPr>
        <w:lastRenderedPageBreak/>
        <w:t>والذين يعتبر الانتحار بالنسبة لهم أكثر أسباب الوفاة، وفي صفوف النساء،</w:t>
      </w:r>
      <w:r>
        <w:rPr>
          <w:rFonts w:hint="cs"/>
          <w:rtl/>
        </w:rPr>
        <w:t xml:space="preserve"> اللاتي</w:t>
      </w:r>
      <w:r w:rsidRPr="00370CA6">
        <w:rPr>
          <w:rFonts w:hint="cs"/>
          <w:rtl/>
        </w:rPr>
        <w:t xml:space="preserve"> ي</w:t>
      </w:r>
      <w:r w:rsidR="009D626E">
        <w:rPr>
          <w:rFonts w:hint="cs"/>
          <w:rtl/>
        </w:rPr>
        <w:t xml:space="preserve">ُعدُّ </w:t>
      </w:r>
      <w:r w:rsidRPr="00370CA6">
        <w:rPr>
          <w:rFonts w:hint="cs"/>
          <w:rtl/>
        </w:rPr>
        <w:t xml:space="preserve">الانتحار بالنسبة لهن ثاني </w:t>
      </w:r>
      <w:r w:rsidR="009D626E">
        <w:rPr>
          <w:rFonts w:hint="cs"/>
          <w:rtl/>
        </w:rPr>
        <w:t>أ</w:t>
      </w:r>
      <w:r w:rsidRPr="00370CA6">
        <w:rPr>
          <w:rFonts w:hint="cs"/>
          <w:rtl/>
        </w:rPr>
        <w:t>سب</w:t>
      </w:r>
      <w:r w:rsidR="009D626E">
        <w:rPr>
          <w:rFonts w:hint="cs"/>
          <w:rtl/>
        </w:rPr>
        <w:t>ا</w:t>
      </w:r>
      <w:r w:rsidRPr="00370CA6">
        <w:rPr>
          <w:rFonts w:hint="cs"/>
          <w:rtl/>
        </w:rPr>
        <w:t xml:space="preserve">ب </w:t>
      </w:r>
      <w:r w:rsidR="009D626E">
        <w:rPr>
          <w:rFonts w:hint="cs"/>
          <w:rtl/>
        </w:rPr>
        <w:t>ا</w:t>
      </w:r>
      <w:r w:rsidRPr="00370CA6">
        <w:rPr>
          <w:rFonts w:hint="cs"/>
          <w:rtl/>
        </w:rPr>
        <w:t>لوف</w:t>
      </w:r>
      <w:r w:rsidR="009D626E">
        <w:rPr>
          <w:rFonts w:hint="cs"/>
          <w:rtl/>
        </w:rPr>
        <w:t>ي</w:t>
      </w:r>
      <w:r w:rsidRPr="00370CA6">
        <w:rPr>
          <w:rFonts w:hint="cs"/>
          <w:rtl/>
        </w:rPr>
        <w:t>ا</w:t>
      </w:r>
      <w:r w:rsidR="009D626E">
        <w:rPr>
          <w:rFonts w:hint="cs"/>
          <w:rtl/>
        </w:rPr>
        <w:t>ت</w:t>
      </w:r>
      <w:r w:rsidRPr="00370CA6">
        <w:rPr>
          <w:rFonts w:hint="cs"/>
          <w:rtl/>
        </w:rPr>
        <w:t>، وكذلك</w:t>
      </w:r>
      <w:r w:rsidR="00F86B40">
        <w:rPr>
          <w:rFonts w:hint="cs"/>
          <w:rtl/>
        </w:rPr>
        <w:t xml:space="preserve"> </w:t>
      </w:r>
      <w:r>
        <w:rPr>
          <w:rFonts w:hint="cs"/>
          <w:rtl/>
        </w:rPr>
        <w:t xml:space="preserve">في صفوف </w:t>
      </w:r>
      <w:r w:rsidRPr="00370CA6">
        <w:rPr>
          <w:rFonts w:hint="cs"/>
          <w:rtl/>
        </w:rPr>
        <w:t>كبار السن و</w:t>
      </w:r>
      <w:r>
        <w:rPr>
          <w:rFonts w:hint="cs"/>
          <w:rtl/>
        </w:rPr>
        <w:t>في</w:t>
      </w:r>
      <w:r w:rsidRPr="00370CA6">
        <w:rPr>
          <w:rFonts w:hint="cs"/>
          <w:rtl/>
        </w:rPr>
        <w:t xml:space="preserve"> الجيش (المادتان 2 و6).</w:t>
      </w:r>
    </w:p>
    <w:p w:rsidR="00446518" w:rsidRDefault="00446518" w:rsidP="009D626E">
      <w:pPr>
        <w:pStyle w:val="SingleTxt"/>
        <w:rPr>
          <w:b/>
          <w:bCs/>
          <w:rtl/>
        </w:rPr>
      </w:pPr>
      <w:r w:rsidRPr="00370CA6">
        <w:rPr>
          <w:rFonts w:hint="cs"/>
          <w:rtl/>
        </w:rPr>
        <w:t>25-</w:t>
      </w:r>
      <w:r w:rsidRPr="00370CA6">
        <w:rPr>
          <w:rFonts w:hint="cs"/>
          <w:rtl/>
        </w:rPr>
        <w:tab/>
      </w:r>
      <w:r w:rsidRPr="00370CA6">
        <w:rPr>
          <w:rFonts w:hint="cs"/>
          <w:b/>
          <w:bCs/>
          <w:rtl/>
        </w:rPr>
        <w:t xml:space="preserve">ينبغي للدولة الطرف أن تبذل مزيداً من الجهود لمنع حالات الانتحار. وبصفة خاصة، ينبغي دراسة الأسباب </w:t>
      </w:r>
      <w:r w:rsidR="009D626E">
        <w:rPr>
          <w:rFonts w:hint="cs"/>
          <w:b/>
          <w:bCs/>
          <w:rtl/>
        </w:rPr>
        <w:t>الدفينة</w:t>
      </w:r>
      <w:r w:rsidRPr="00370CA6">
        <w:rPr>
          <w:rFonts w:hint="cs"/>
          <w:b/>
          <w:bCs/>
          <w:rtl/>
        </w:rPr>
        <w:t xml:space="preserve"> للانتحار والتصدي لها وتحسين سياسات منع الانتحار وفقاً لذلك.</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التعذيب وسوء المعاملة</w:t>
      </w:r>
    </w:p>
    <w:p w:rsidR="00446518" w:rsidRPr="00370CA6" w:rsidRDefault="00446518" w:rsidP="00446518">
      <w:pPr>
        <w:pStyle w:val="SingleTxt"/>
        <w:rPr>
          <w:rtl/>
        </w:rPr>
      </w:pPr>
      <w:r w:rsidRPr="00370CA6">
        <w:rPr>
          <w:rFonts w:hint="cs"/>
          <w:rtl/>
        </w:rPr>
        <w:t>26-</w:t>
      </w:r>
      <w:r w:rsidRPr="00370CA6">
        <w:rPr>
          <w:rFonts w:hint="cs"/>
          <w:rtl/>
        </w:rPr>
        <w:tab/>
        <w:t xml:space="preserve">يساور اللجنة القلق لأن التشريع الجنائي للدولة الطرف لا يكفل على النحو الكافي </w:t>
      </w:r>
      <w:r>
        <w:rPr>
          <w:rFonts w:hint="cs"/>
          <w:rtl/>
        </w:rPr>
        <w:t>ال</w:t>
      </w:r>
      <w:r w:rsidRPr="00370CA6">
        <w:rPr>
          <w:rFonts w:hint="cs"/>
          <w:rtl/>
        </w:rPr>
        <w:t xml:space="preserve">تجريم </w:t>
      </w:r>
      <w:r>
        <w:rPr>
          <w:rFonts w:hint="cs"/>
          <w:rtl/>
        </w:rPr>
        <w:t>الكامل ل</w:t>
      </w:r>
      <w:r w:rsidRPr="00370CA6">
        <w:rPr>
          <w:rFonts w:hint="cs"/>
          <w:rtl/>
        </w:rPr>
        <w:t xml:space="preserve">لأفعال المشمولة </w:t>
      </w:r>
      <w:r>
        <w:rPr>
          <w:rFonts w:hint="cs"/>
          <w:rtl/>
        </w:rPr>
        <w:t>ب</w:t>
      </w:r>
      <w:r w:rsidRPr="00370CA6">
        <w:rPr>
          <w:rFonts w:hint="cs"/>
          <w:rtl/>
        </w:rPr>
        <w:t xml:space="preserve">تعريف </w:t>
      </w:r>
      <w:r>
        <w:rPr>
          <w:rFonts w:hint="cs"/>
          <w:rtl/>
        </w:rPr>
        <w:t>ا</w:t>
      </w:r>
      <w:r w:rsidRPr="00370CA6">
        <w:rPr>
          <w:rFonts w:hint="cs"/>
          <w:rtl/>
        </w:rPr>
        <w:t>لتعذيب</w:t>
      </w:r>
      <w:r>
        <w:rPr>
          <w:rFonts w:hint="cs"/>
          <w:rtl/>
        </w:rPr>
        <w:t xml:space="preserve"> </w:t>
      </w:r>
      <w:r w:rsidRPr="00EF5C57">
        <w:rPr>
          <w:rFonts w:hint="cs"/>
          <w:rtl/>
        </w:rPr>
        <w:t>المقبول دولياً</w:t>
      </w:r>
      <w:r w:rsidRPr="00370CA6">
        <w:rPr>
          <w:rFonts w:hint="cs"/>
          <w:rtl/>
        </w:rPr>
        <w:t xml:space="preserve">، ولا سيما التعذيب </w:t>
      </w:r>
      <w:r>
        <w:rPr>
          <w:rFonts w:hint="cs"/>
          <w:rtl/>
        </w:rPr>
        <w:t>النفسي</w:t>
      </w:r>
      <w:r w:rsidRPr="00370CA6">
        <w:rPr>
          <w:rFonts w:hint="cs"/>
          <w:rtl/>
        </w:rPr>
        <w:t>. ويساورها القلق أيضاً لعدم وجود آلية مستقلة ضمن النظام القانوني</w:t>
      </w:r>
      <w:r>
        <w:rPr>
          <w:rFonts w:hint="cs"/>
          <w:rtl/>
        </w:rPr>
        <w:t xml:space="preserve"> </w:t>
      </w:r>
      <w:r w:rsidRPr="00370CA6">
        <w:rPr>
          <w:rFonts w:hint="cs"/>
          <w:rtl/>
        </w:rPr>
        <w:t>العادي</w:t>
      </w:r>
      <w:r>
        <w:rPr>
          <w:rFonts w:hint="cs"/>
          <w:rtl/>
        </w:rPr>
        <w:t xml:space="preserve"> تكون</w:t>
      </w:r>
      <w:r w:rsidRPr="00EF5C57">
        <w:rPr>
          <w:rFonts w:hint="cs"/>
          <w:rtl/>
        </w:rPr>
        <w:t xml:space="preserve"> منفصلة عن الشرطة للتحقيق في ادعاءات التعذيب وسوء المعاملة</w:t>
      </w:r>
      <w:r w:rsidRPr="00370CA6">
        <w:rPr>
          <w:rFonts w:hint="cs"/>
          <w:rtl/>
        </w:rPr>
        <w:t xml:space="preserve"> </w:t>
      </w:r>
      <w:r>
        <w:rPr>
          <w:rFonts w:hint="cs"/>
          <w:rtl/>
        </w:rPr>
        <w:t>(</w:t>
      </w:r>
      <w:r w:rsidRPr="00370CA6">
        <w:rPr>
          <w:rFonts w:hint="cs"/>
          <w:rtl/>
        </w:rPr>
        <w:t>المادة 7).</w:t>
      </w:r>
    </w:p>
    <w:p w:rsidR="00446518" w:rsidRDefault="00446518" w:rsidP="009D626E">
      <w:pPr>
        <w:pStyle w:val="SingleTxt"/>
        <w:rPr>
          <w:b/>
          <w:bCs/>
          <w:rtl/>
        </w:rPr>
      </w:pPr>
      <w:r w:rsidRPr="00370CA6">
        <w:rPr>
          <w:rFonts w:hint="cs"/>
          <w:rtl/>
        </w:rPr>
        <w:t>27-</w:t>
      </w:r>
      <w:r w:rsidRPr="00370CA6">
        <w:rPr>
          <w:rFonts w:hint="cs"/>
          <w:rtl/>
        </w:rPr>
        <w:tab/>
      </w:r>
      <w:r w:rsidRPr="00370CA6">
        <w:rPr>
          <w:rFonts w:hint="cs"/>
          <w:b/>
          <w:bCs/>
          <w:rtl/>
        </w:rPr>
        <w:t xml:space="preserve">ينبغي للدولة الطرف أن تعدل قانونها الجنائي لكي ينص على تعريف للتعذيب يتطابق بالكامل مع أحكام المادة 7 من العهد والمعايير </w:t>
      </w:r>
      <w:r w:rsidR="009D626E">
        <w:rPr>
          <w:rFonts w:hint="cs"/>
          <w:b/>
          <w:bCs/>
          <w:rtl/>
        </w:rPr>
        <w:t>الرّاسخة</w:t>
      </w:r>
      <w:r w:rsidRPr="00370CA6">
        <w:rPr>
          <w:rFonts w:hint="cs"/>
          <w:b/>
          <w:bCs/>
          <w:rtl/>
        </w:rPr>
        <w:t xml:space="preserve"> دولياً، ويفضل أن يكون ذلك من خلال ت</w:t>
      </w:r>
      <w:r w:rsidR="009D626E">
        <w:rPr>
          <w:rFonts w:hint="cs"/>
          <w:b/>
          <w:bCs/>
          <w:rtl/>
        </w:rPr>
        <w:t>صنيف</w:t>
      </w:r>
      <w:r w:rsidRPr="00370CA6">
        <w:rPr>
          <w:rFonts w:hint="cs"/>
          <w:b/>
          <w:bCs/>
          <w:rtl/>
        </w:rPr>
        <w:t xml:space="preserve"> التعذيب كجريمة مستقلة. وينبغي للدولة الطرف أن تكفل التحقيق </w:t>
      </w:r>
      <w:r>
        <w:rPr>
          <w:rFonts w:hint="cs"/>
          <w:b/>
          <w:bCs/>
          <w:rtl/>
        </w:rPr>
        <w:t>المناسب</w:t>
      </w:r>
      <w:r w:rsidRPr="00370CA6">
        <w:rPr>
          <w:rFonts w:hint="cs"/>
          <w:b/>
          <w:bCs/>
          <w:rtl/>
        </w:rPr>
        <w:t xml:space="preserve"> في جميع حالات التعذيب وسوء المعاملة من جانب آلية مستقلة وألا توجد أي صلة مؤسسية أو هرمية بين المحققين والجناة المزعومين. وينبغي أن تكفل أيضاً </w:t>
      </w:r>
      <w:r w:rsidR="009D626E">
        <w:rPr>
          <w:rFonts w:hint="cs"/>
          <w:b/>
          <w:bCs/>
          <w:rtl/>
        </w:rPr>
        <w:t>نصّ</w:t>
      </w:r>
      <w:r w:rsidRPr="00370CA6">
        <w:rPr>
          <w:rFonts w:hint="cs"/>
          <w:b/>
          <w:bCs/>
          <w:rtl/>
        </w:rPr>
        <w:t xml:space="preserve"> القانون </w:t>
      </w:r>
      <w:r w:rsidR="009D626E">
        <w:rPr>
          <w:rFonts w:hint="cs"/>
          <w:b/>
          <w:bCs/>
          <w:rtl/>
        </w:rPr>
        <w:t xml:space="preserve">على </w:t>
      </w:r>
      <w:r w:rsidRPr="00370CA6">
        <w:rPr>
          <w:rFonts w:hint="cs"/>
          <w:b/>
          <w:bCs/>
          <w:rtl/>
        </w:rPr>
        <w:t xml:space="preserve">أحكام مناسبة تسمح بملاحقة وإدانة الجناة والمتواطئين في ارتكاب مثل هذه الأفعال، وفقاً لخطورتها أمام محاكم جنائية عادية، والنص أيضاً على سبل انتصاف للضحايا وأسرهم، بما في ذلك إعادة التأهيل والتعويض. </w:t>
      </w:r>
    </w:p>
    <w:p w:rsidR="00446518" w:rsidRPr="00446518" w:rsidRDefault="00446518" w:rsidP="00446518">
      <w:pPr>
        <w:pStyle w:val="SingleTxt"/>
        <w:spacing w:after="0" w:line="120" w:lineRule="exact"/>
        <w:rPr>
          <w:b/>
          <w:bCs/>
          <w:sz w:val="10"/>
          <w:rtl/>
        </w:rPr>
      </w:pPr>
    </w:p>
    <w:p w:rsidR="00446518" w:rsidRPr="00370CA6" w:rsidRDefault="00446518" w:rsidP="009D62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إيداع</w:t>
      </w:r>
      <w:r w:rsidRPr="00370CA6">
        <w:rPr>
          <w:rFonts w:hint="cs"/>
          <w:rtl/>
        </w:rPr>
        <w:t xml:space="preserve"> الأشخاص دون موافق</w:t>
      </w:r>
      <w:r w:rsidR="009D626E">
        <w:rPr>
          <w:rFonts w:hint="cs"/>
          <w:rtl/>
        </w:rPr>
        <w:t>تهم</w:t>
      </w:r>
      <w:r w:rsidRPr="00370CA6">
        <w:rPr>
          <w:rFonts w:hint="cs"/>
          <w:rtl/>
        </w:rPr>
        <w:t xml:space="preserve"> </w:t>
      </w:r>
      <w:r>
        <w:rPr>
          <w:rFonts w:hint="cs"/>
          <w:rtl/>
        </w:rPr>
        <w:t>في</w:t>
      </w:r>
      <w:r w:rsidRPr="00370CA6">
        <w:rPr>
          <w:rFonts w:hint="cs"/>
          <w:rtl/>
        </w:rPr>
        <w:t xml:space="preserve"> مؤسسات الطب النفسي</w:t>
      </w:r>
    </w:p>
    <w:p w:rsidR="00446518" w:rsidRPr="00370CA6" w:rsidRDefault="00446518" w:rsidP="005E3EC1">
      <w:pPr>
        <w:pStyle w:val="SingleTxt"/>
        <w:rPr>
          <w:rtl/>
        </w:rPr>
      </w:pPr>
      <w:r w:rsidRPr="00370CA6">
        <w:rPr>
          <w:rFonts w:hint="cs"/>
          <w:rtl/>
        </w:rPr>
        <w:t>28-</w:t>
      </w:r>
      <w:r w:rsidRPr="00370CA6">
        <w:rPr>
          <w:rFonts w:hint="cs"/>
          <w:rtl/>
        </w:rPr>
        <w:tab/>
        <w:t xml:space="preserve">تحيط اللجنة علماً مع القلق بالتقارير الواردة عن </w:t>
      </w:r>
      <w:r w:rsidR="005E3EC1">
        <w:rPr>
          <w:rFonts w:hint="cs"/>
          <w:rtl/>
        </w:rPr>
        <w:t xml:space="preserve">كثرة </w:t>
      </w:r>
      <w:r w:rsidRPr="00370CA6">
        <w:rPr>
          <w:rFonts w:hint="cs"/>
          <w:rtl/>
        </w:rPr>
        <w:t>عدد الأشخاص المودعين في مرافق الصحة العقلية دون موافقتهم، و</w:t>
      </w:r>
      <w:r>
        <w:rPr>
          <w:rFonts w:hint="cs"/>
          <w:rtl/>
        </w:rPr>
        <w:t xml:space="preserve">بأن </w:t>
      </w:r>
      <w:r w:rsidRPr="00370CA6">
        <w:rPr>
          <w:rFonts w:hint="cs"/>
          <w:rtl/>
        </w:rPr>
        <w:t xml:space="preserve">أسس الإيداع غير الطوعي </w:t>
      </w:r>
      <w:r>
        <w:rPr>
          <w:rFonts w:hint="cs"/>
          <w:rtl/>
        </w:rPr>
        <w:t xml:space="preserve">في المستشفيات </w:t>
      </w:r>
      <w:r w:rsidRPr="00370CA6">
        <w:rPr>
          <w:rFonts w:hint="cs"/>
          <w:rtl/>
        </w:rPr>
        <w:t xml:space="preserve">واسعة بصورة مفرطة وتشمل </w:t>
      </w:r>
      <w:r w:rsidR="005E3EC1">
        <w:rPr>
          <w:rFonts w:hint="cs"/>
          <w:rtl/>
        </w:rPr>
        <w:t>أوضاع</w:t>
      </w:r>
      <w:r w:rsidRPr="00370CA6">
        <w:rPr>
          <w:rFonts w:hint="cs"/>
          <w:rtl/>
        </w:rPr>
        <w:t>اً لا يشكل فيها الشخص المحتجز تهديداً على نفسه أو على غيره، و</w:t>
      </w:r>
      <w:r w:rsidR="005E3EC1">
        <w:rPr>
          <w:rFonts w:hint="cs"/>
          <w:rtl/>
        </w:rPr>
        <w:t>ب</w:t>
      </w:r>
      <w:r w:rsidRPr="00370CA6">
        <w:rPr>
          <w:rFonts w:hint="cs"/>
          <w:rtl/>
        </w:rPr>
        <w:t>أن الضمانات الإجرائية ضد الإيداع غير الطوعي غير كافية (المادتان 7 و9).</w:t>
      </w:r>
    </w:p>
    <w:p w:rsidR="00446518" w:rsidRDefault="00446518" w:rsidP="005E3EC1">
      <w:pPr>
        <w:pStyle w:val="SingleTxt"/>
        <w:rPr>
          <w:b/>
          <w:bCs/>
          <w:rtl/>
        </w:rPr>
      </w:pPr>
      <w:r w:rsidRPr="00370CA6">
        <w:rPr>
          <w:rFonts w:hint="cs"/>
          <w:rtl/>
        </w:rPr>
        <w:t>29-</w:t>
      </w:r>
      <w:r w:rsidRPr="00370CA6">
        <w:rPr>
          <w:rFonts w:hint="cs"/>
          <w:rtl/>
        </w:rPr>
        <w:tab/>
      </w:r>
      <w:r w:rsidRPr="00370CA6">
        <w:rPr>
          <w:rFonts w:hint="cs"/>
          <w:b/>
          <w:bCs/>
          <w:rtl/>
        </w:rPr>
        <w:t xml:space="preserve">ينبغي للدولة الطرف أن تكفل </w:t>
      </w:r>
      <w:r w:rsidR="005E3EC1">
        <w:rPr>
          <w:rFonts w:hint="cs"/>
          <w:b/>
          <w:bCs/>
          <w:rtl/>
        </w:rPr>
        <w:t>عدم</w:t>
      </w:r>
      <w:r w:rsidRPr="00370CA6">
        <w:rPr>
          <w:rFonts w:hint="cs"/>
          <w:b/>
          <w:bCs/>
          <w:rtl/>
        </w:rPr>
        <w:t xml:space="preserve"> </w:t>
      </w:r>
      <w:r w:rsidR="005E3EC1">
        <w:rPr>
          <w:rFonts w:hint="cs"/>
          <w:b/>
          <w:bCs/>
          <w:rtl/>
        </w:rPr>
        <w:t>ت</w:t>
      </w:r>
      <w:r w:rsidRPr="00370CA6">
        <w:rPr>
          <w:rFonts w:hint="cs"/>
          <w:b/>
          <w:bCs/>
          <w:rtl/>
        </w:rPr>
        <w:t>طب</w:t>
      </w:r>
      <w:r w:rsidR="005E3EC1">
        <w:rPr>
          <w:rFonts w:hint="cs"/>
          <w:b/>
          <w:bCs/>
          <w:rtl/>
        </w:rPr>
        <w:t>ي</w:t>
      </w:r>
      <w:r w:rsidRPr="00370CA6">
        <w:rPr>
          <w:rFonts w:hint="cs"/>
          <w:b/>
          <w:bCs/>
          <w:rtl/>
        </w:rPr>
        <w:t xml:space="preserve">ق تدبير الاحتجاز في مؤسسات الطب النفسي إلا عند الضرورة القصوى واللازمة، لأغراض حماية الأفراد المعنيين من أذى </w:t>
      </w:r>
      <w:r w:rsidR="005E3EC1">
        <w:rPr>
          <w:rFonts w:hint="cs"/>
          <w:b/>
          <w:bCs/>
          <w:rtl/>
        </w:rPr>
        <w:t>جسيم</w:t>
      </w:r>
      <w:r w:rsidRPr="00370CA6">
        <w:rPr>
          <w:rFonts w:hint="cs"/>
          <w:b/>
          <w:bCs/>
          <w:rtl/>
        </w:rPr>
        <w:t xml:space="preserve"> أو منع إصابة الآخرين بأذى، وألا يطبق إلا كملاذ أخير ولأقصر فترة زمنية ملائمة. وينبغي أيضاً أن تكفل احترام إجراءات الإيداع غير الطوعي في مؤسسات الصحة النفسية </w:t>
      </w:r>
      <w:r>
        <w:rPr>
          <w:rFonts w:hint="cs"/>
          <w:b/>
          <w:bCs/>
          <w:rtl/>
        </w:rPr>
        <w:t xml:space="preserve">آراء ومصالح </w:t>
      </w:r>
      <w:r w:rsidRPr="00370CA6">
        <w:rPr>
          <w:rFonts w:hint="cs"/>
          <w:b/>
          <w:bCs/>
          <w:rtl/>
        </w:rPr>
        <w:t>ا</w:t>
      </w:r>
      <w:r>
        <w:rPr>
          <w:rFonts w:hint="cs"/>
          <w:b/>
          <w:bCs/>
          <w:rtl/>
        </w:rPr>
        <w:t>لأشخاص المعنيين</w:t>
      </w:r>
      <w:r w:rsidRPr="00370CA6">
        <w:rPr>
          <w:rFonts w:hint="cs"/>
          <w:b/>
          <w:bCs/>
          <w:rtl/>
        </w:rPr>
        <w:t>، وأن يتسم عمل أي ممثل</w:t>
      </w:r>
      <w:r>
        <w:rPr>
          <w:rFonts w:hint="cs"/>
          <w:b/>
          <w:bCs/>
          <w:rtl/>
        </w:rPr>
        <w:t xml:space="preserve"> </w:t>
      </w:r>
      <w:r w:rsidR="005E3EC1">
        <w:rPr>
          <w:rFonts w:hint="cs"/>
          <w:b/>
          <w:bCs/>
          <w:rtl/>
        </w:rPr>
        <w:t xml:space="preserve">ينوب عن هؤلاء </w:t>
      </w:r>
      <w:r>
        <w:rPr>
          <w:rFonts w:hint="cs"/>
          <w:b/>
          <w:bCs/>
          <w:rtl/>
        </w:rPr>
        <w:t>الأشخاص</w:t>
      </w:r>
      <w:r w:rsidRPr="00370CA6">
        <w:rPr>
          <w:rFonts w:hint="cs"/>
          <w:b/>
          <w:bCs/>
          <w:rtl/>
        </w:rPr>
        <w:t xml:space="preserve"> بالصدق في تنفيذ رغبات ومصالح </w:t>
      </w:r>
      <w:r>
        <w:rPr>
          <w:rFonts w:hint="cs"/>
          <w:b/>
          <w:bCs/>
          <w:rtl/>
        </w:rPr>
        <w:t>الشخص</w:t>
      </w:r>
      <w:r w:rsidRPr="00370CA6">
        <w:rPr>
          <w:rFonts w:hint="cs"/>
          <w:b/>
          <w:bCs/>
          <w:rtl/>
        </w:rPr>
        <w:t xml:space="preserve"> المعني والدفاع عنها. وينبغي أن تكفل أيضاً دعم مثل هذا الإيداع بضمانات إجرائية وموضوعية كافية ينص عليها القانون. </w:t>
      </w: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370CA6">
        <w:rPr>
          <w:rFonts w:hint="cs"/>
          <w:rtl/>
        </w:rPr>
        <w:t>العنف في الجيش</w:t>
      </w:r>
    </w:p>
    <w:p w:rsidR="00446518" w:rsidRPr="00370CA6" w:rsidRDefault="00446518" w:rsidP="005E3EC1">
      <w:pPr>
        <w:pStyle w:val="SingleTxt"/>
        <w:rPr>
          <w:rtl/>
        </w:rPr>
      </w:pPr>
      <w:r w:rsidRPr="00370CA6">
        <w:rPr>
          <w:rFonts w:hint="cs"/>
          <w:rtl/>
        </w:rPr>
        <w:t>30-</w:t>
      </w:r>
      <w:r w:rsidRPr="00370CA6">
        <w:rPr>
          <w:rFonts w:hint="cs"/>
          <w:rtl/>
        </w:rPr>
        <w:tab/>
        <w:t>يساور اللجنة القلق إزاء ارتفاع عدد حالات الاعتداء الجنسي والجسدي واللفظي في الجيش، و</w:t>
      </w:r>
      <w:r>
        <w:rPr>
          <w:rFonts w:hint="cs"/>
          <w:rtl/>
        </w:rPr>
        <w:t>ل</w:t>
      </w:r>
      <w:r w:rsidR="005E3EC1">
        <w:rPr>
          <w:rFonts w:hint="cs"/>
          <w:rtl/>
        </w:rPr>
        <w:t xml:space="preserve">قلة </w:t>
      </w:r>
      <w:r w:rsidRPr="00370CA6">
        <w:rPr>
          <w:rFonts w:hint="cs"/>
          <w:rtl/>
        </w:rPr>
        <w:t xml:space="preserve">عدد هذه الحالات </w:t>
      </w:r>
      <w:r w:rsidR="005E3EC1">
        <w:rPr>
          <w:rFonts w:hint="cs"/>
          <w:rtl/>
        </w:rPr>
        <w:t>التي تُسجّل و</w:t>
      </w:r>
      <w:r w:rsidRPr="00370CA6">
        <w:rPr>
          <w:rFonts w:hint="cs"/>
          <w:rtl/>
        </w:rPr>
        <w:t xml:space="preserve">يتم </w:t>
      </w:r>
      <w:r w:rsidR="005E3EC1">
        <w:rPr>
          <w:rFonts w:hint="cs"/>
          <w:rtl/>
        </w:rPr>
        <w:t xml:space="preserve">فيها </w:t>
      </w:r>
      <w:r w:rsidRPr="00370CA6">
        <w:rPr>
          <w:rFonts w:hint="cs"/>
          <w:rtl/>
        </w:rPr>
        <w:t xml:space="preserve">توجيه التهمة إلى </w:t>
      </w:r>
      <w:r>
        <w:rPr>
          <w:rFonts w:hint="cs"/>
          <w:rtl/>
        </w:rPr>
        <w:t>الجناة</w:t>
      </w:r>
      <w:r w:rsidRPr="00370CA6">
        <w:rPr>
          <w:rFonts w:hint="cs"/>
          <w:rtl/>
        </w:rPr>
        <w:t xml:space="preserve"> (المادة 7).</w:t>
      </w:r>
    </w:p>
    <w:p w:rsidR="00446518" w:rsidRDefault="00446518" w:rsidP="00427BA7">
      <w:pPr>
        <w:pStyle w:val="SingleTxt"/>
        <w:rPr>
          <w:b/>
          <w:bCs/>
          <w:rtl/>
        </w:rPr>
      </w:pPr>
      <w:r w:rsidRPr="00370CA6">
        <w:rPr>
          <w:rFonts w:hint="cs"/>
          <w:rtl/>
        </w:rPr>
        <w:t>31-</w:t>
      </w:r>
      <w:r w:rsidRPr="00370CA6">
        <w:rPr>
          <w:rFonts w:hint="cs"/>
          <w:rtl/>
        </w:rPr>
        <w:tab/>
      </w:r>
      <w:r w:rsidRPr="00370CA6">
        <w:rPr>
          <w:rFonts w:hint="cs"/>
          <w:b/>
          <w:bCs/>
          <w:rtl/>
        </w:rPr>
        <w:t xml:space="preserve">ينبغي للدولة الطرف أن تجري تحقيقاً كاملاً ونزيهاً في جميع ادعاءات الاعتداء في الجيش وأن تكفل محاكمة ومعاقبة مرتكبي انتهاكات حقوق الإنسان. والاكتفاء بوقف مرتكبي جرائم العنف </w:t>
      </w:r>
      <w:r w:rsidR="00427BA7">
        <w:rPr>
          <w:rFonts w:hint="cs"/>
          <w:b/>
          <w:bCs/>
          <w:rtl/>
        </w:rPr>
        <w:t>ع</w:t>
      </w:r>
      <w:r w:rsidRPr="00370CA6">
        <w:rPr>
          <w:rFonts w:hint="cs"/>
          <w:b/>
          <w:bCs/>
          <w:rtl/>
        </w:rPr>
        <w:t xml:space="preserve">ن أداء مهامهم أو طردهم من الجيش ليس استجابة كافية. وينبغي معالجة الشكاوى بصورة سرية وحماية الضحايا والشهود من عمليات الانتقام. </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الحق في الاستعانة بمحام</w:t>
      </w:r>
    </w:p>
    <w:p w:rsidR="00446518" w:rsidRPr="00370CA6" w:rsidRDefault="00446518" w:rsidP="00EF3443">
      <w:pPr>
        <w:pStyle w:val="SingleTxt"/>
        <w:rPr>
          <w:rtl/>
        </w:rPr>
      </w:pPr>
      <w:r w:rsidRPr="00370CA6">
        <w:rPr>
          <w:rFonts w:hint="cs"/>
          <w:rtl/>
        </w:rPr>
        <w:t>32-</w:t>
      </w:r>
      <w:r w:rsidRPr="00370CA6">
        <w:rPr>
          <w:rFonts w:hint="cs"/>
          <w:rtl/>
        </w:rPr>
        <w:tab/>
        <w:t xml:space="preserve">تلاحظ اللجنة مع القلق </w:t>
      </w:r>
      <w:r w:rsidR="00EF3443">
        <w:rPr>
          <w:rFonts w:hint="cs"/>
          <w:rtl/>
        </w:rPr>
        <w:t>إ</w:t>
      </w:r>
      <w:r w:rsidRPr="00370CA6">
        <w:rPr>
          <w:rFonts w:hint="cs"/>
          <w:rtl/>
        </w:rPr>
        <w:t>مك</w:t>
      </w:r>
      <w:r w:rsidR="00EF3443">
        <w:rPr>
          <w:rFonts w:hint="cs"/>
          <w:rtl/>
        </w:rPr>
        <w:t>ا</w:t>
      </w:r>
      <w:r w:rsidRPr="00370CA6">
        <w:rPr>
          <w:rFonts w:hint="cs"/>
          <w:rtl/>
        </w:rPr>
        <w:t>ن</w:t>
      </w:r>
      <w:r w:rsidR="00EF3443">
        <w:rPr>
          <w:rFonts w:hint="cs"/>
          <w:rtl/>
        </w:rPr>
        <w:t>ية</w:t>
      </w:r>
      <w:r w:rsidRPr="00370CA6">
        <w:rPr>
          <w:rFonts w:hint="cs"/>
          <w:rtl/>
        </w:rPr>
        <w:t xml:space="preserve"> </w:t>
      </w:r>
      <w:r w:rsidR="00EF3443">
        <w:rPr>
          <w:rFonts w:hint="cs"/>
          <w:rtl/>
        </w:rPr>
        <w:t>وضع العراقيل دون</w:t>
      </w:r>
      <w:r w:rsidRPr="00370CA6">
        <w:rPr>
          <w:rFonts w:hint="cs"/>
          <w:rtl/>
        </w:rPr>
        <w:t xml:space="preserve"> وصول المحتجزين إلى محام خلال الاستجواب </w:t>
      </w:r>
      <w:r w:rsidR="00EF3443">
        <w:rPr>
          <w:rFonts w:hint="cs"/>
          <w:rtl/>
        </w:rPr>
        <w:t>في بعض</w:t>
      </w:r>
      <w:r w:rsidRPr="00370CA6">
        <w:rPr>
          <w:rFonts w:hint="cs"/>
          <w:rtl/>
        </w:rPr>
        <w:t xml:space="preserve"> </w:t>
      </w:r>
      <w:r w:rsidR="00EF3443">
        <w:rPr>
          <w:rFonts w:hint="cs"/>
          <w:rtl/>
        </w:rPr>
        <w:t>ال</w:t>
      </w:r>
      <w:r w:rsidRPr="00370CA6">
        <w:rPr>
          <w:rFonts w:hint="cs"/>
          <w:rtl/>
        </w:rPr>
        <w:t>ظروف، وأن هذه الظروف غير م</w:t>
      </w:r>
      <w:r w:rsidR="00EF3443">
        <w:rPr>
          <w:rFonts w:hint="cs"/>
          <w:rtl/>
        </w:rPr>
        <w:t>حددة ب</w:t>
      </w:r>
      <w:r w:rsidRPr="00370CA6">
        <w:rPr>
          <w:rFonts w:hint="cs"/>
          <w:rtl/>
        </w:rPr>
        <w:t>وض</w:t>
      </w:r>
      <w:r w:rsidR="00EF3443">
        <w:rPr>
          <w:rFonts w:hint="cs"/>
          <w:rtl/>
        </w:rPr>
        <w:t>و</w:t>
      </w:r>
      <w:r w:rsidRPr="00370CA6">
        <w:rPr>
          <w:rFonts w:hint="cs"/>
          <w:rtl/>
        </w:rPr>
        <w:t xml:space="preserve">ح مما </w:t>
      </w:r>
      <w:r w:rsidR="00EF3443">
        <w:rPr>
          <w:rFonts w:hint="cs"/>
          <w:rtl/>
        </w:rPr>
        <w:t>يمكن أن يحرم من ا</w:t>
      </w:r>
      <w:r w:rsidRPr="00370CA6">
        <w:rPr>
          <w:rFonts w:hint="cs"/>
          <w:rtl/>
        </w:rPr>
        <w:t xml:space="preserve">لاستعانة بمحام </w:t>
      </w:r>
      <w:r w:rsidR="00EF3443">
        <w:rPr>
          <w:rFonts w:hint="cs"/>
          <w:rtl/>
        </w:rPr>
        <w:t xml:space="preserve">وذلك أمر غير مناسب </w:t>
      </w:r>
      <w:r w:rsidRPr="00370CA6">
        <w:rPr>
          <w:rFonts w:hint="cs"/>
          <w:rtl/>
        </w:rPr>
        <w:t xml:space="preserve">(المادتان 9 و14). </w:t>
      </w:r>
    </w:p>
    <w:p w:rsidR="00446518" w:rsidRDefault="00446518" w:rsidP="00446518">
      <w:pPr>
        <w:pStyle w:val="SingleTxt"/>
        <w:rPr>
          <w:b/>
          <w:bCs/>
          <w:rtl/>
        </w:rPr>
      </w:pPr>
      <w:r w:rsidRPr="00370CA6">
        <w:rPr>
          <w:rFonts w:hint="cs"/>
          <w:rtl/>
        </w:rPr>
        <w:t>33-</w:t>
      </w:r>
      <w:r w:rsidRPr="00370CA6">
        <w:rPr>
          <w:rFonts w:hint="cs"/>
          <w:rtl/>
        </w:rPr>
        <w:tab/>
      </w:r>
      <w:r w:rsidRPr="00370CA6">
        <w:rPr>
          <w:rFonts w:hint="cs"/>
          <w:b/>
          <w:bCs/>
          <w:rtl/>
        </w:rPr>
        <w:t xml:space="preserve">ينبغي للدولة الطرف أن تجري التعديلات القانونية اللازمة لضمان </w:t>
      </w:r>
      <w:r>
        <w:rPr>
          <w:rFonts w:hint="cs"/>
          <w:b/>
          <w:bCs/>
          <w:rtl/>
        </w:rPr>
        <w:t>عدم تقييد</w:t>
      </w:r>
      <w:r w:rsidRPr="00370CA6">
        <w:rPr>
          <w:rFonts w:hint="cs"/>
          <w:b/>
          <w:bCs/>
          <w:rtl/>
        </w:rPr>
        <w:t xml:space="preserve"> حق المحتجزين في الاستعانة بمحام أثناء الاستجواب</w:t>
      </w:r>
      <w:r>
        <w:rPr>
          <w:rFonts w:hint="cs"/>
          <w:b/>
          <w:bCs/>
          <w:rtl/>
        </w:rPr>
        <w:t xml:space="preserve"> أياً كانت الظروف</w:t>
      </w:r>
      <w:r w:rsidRPr="00370CA6">
        <w:rPr>
          <w:rFonts w:hint="cs"/>
          <w:b/>
          <w:bCs/>
          <w:rtl/>
        </w:rPr>
        <w:t xml:space="preserve">. </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w:t>
      </w:r>
      <w:r w:rsidRPr="00370CA6">
        <w:rPr>
          <w:rFonts w:hint="cs"/>
          <w:rtl/>
        </w:rPr>
        <w:t xml:space="preserve">ظروف </w:t>
      </w:r>
      <w:r>
        <w:rPr>
          <w:rFonts w:hint="cs"/>
          <w:rtl/>
        </w:rPr>
        <w:t xml:space="preserve">في </w:t>
      </w:r>
      <w:r w:rsidRPr="00370CA6">
        <w:rPr>
          <w:rFonts w:hint="cs"/>
          <w:rtl/>
        </w:rPr>
        <w:t>السج</w:t>
      </w:r>
      <w:r>
        <w:rPr>
          <w:rFonts w:hint="cs"/>
          <w:rtl/>
        </w:rPr>
        <w:t>و</w:t>
      </w:r>
      <w:r w:rsidRPr="00370CA6">
        <w:rPr>
          <w:rFonts w:hint="cs"/>
          <w:rtl/>
        </w:rPr>
        <w:t>ن</w:t>
      </w:r>
    </w:p>
    <w:p w:rsidR="00446518" w:rsidRPr="00370CA6" w:rsidRDefault="00446518" w:rsidP="00446518">
      <w:pPr>
        <w:pStyle w:val="SingleTxt"/>
        <w:rPr>
          <w:rtl/>
        </w:rPr>
      </w:pPr>
      <w:r w:rsidRPr="00370CA6">
        <w:rPr>
          <w:rFonts w:hint="cs"/>
          <w:rtl/>
        </w:rPr>
        <w:t>34-</w:t>
      </w:r>
      <w:r w:rsidRPr="00370CA6">
        <w:rPr>
          <w:rFonts w:hint="cs"/>
          <w:rtl/>
        </w:rPr>
        <w:tab/>
        <w:t>يساور اللجنة القلق إزاء ما يلي:</w:t>
      </w:r>
    </w:p>
    <w:p w:rsidR="00446518" w:rsidRPr="00370CA6" w:rsidRDefault="00446518" w:rsidP="00446518">
      <w:pPr>
        <w:pStyle w:val="SingleTxt"/>
        <w:rPr>
          <w:rtl/>
        </w:rPr>
      </w:pPr>
      <w:r>
        <w:rPr>
          <w:rFonts w:hint="cs"/>
          <w:rtl/>
        </w:rPr>
        <w:tab/>
      </w:r>
      <w:r w:rsidRPr="00370CA6">
        <w:rPr>
          <w:rFonts w:hint="cs"/>
          <w:rtl/>
        </w:rPr>
        <w:t>(أ)</w:t>
      </w:r>
      <w:r w:rsidRPr="00370CA6">
        <w:rPr>
          <w:rFonts w:hint="cs"/>
          <w:rtl/>
        </w:rPr>
        <w:tab/>
        <w:t>الاكتظاظ في السجون ومحدودية الوصول إلى المساعدة الطبية خارج السجون؛</w:t>
      </w:r>
    </w:p>
    <w:p w:rsidR="00446518" w:rsidRPr="00370CA6" w:rsidRDefault="00446518" w:rsidP="00087DC0">
      <w:pPr>
        <w:pStyle w:val="SingleTxt"/>
        <w:rPr>
          <w:rtl/>
        </w:rPr>
      </w:pPr>
      <w:r>
        <w:rPr>
          <w:rFonts w:hint="cs"/>
          <w:rtl/>
        </w:rPr>
        <w:tab/>
      </w:r>
      <w:r w:rsidRPr="00370CA6">
        <w:rPr>
          <w:rFonts w:hint="cs"/>
          <w:rtl/>
        </w:rPr>
        <w:t>(ب)</w:t>
      </w:r>
      <w:r w:rsidRPr="00370CA6">
        <w:rPr>
          <w:rFonts w:hint="cs"/>
          <w:rtl/>
        </w:rPr>
        <w:tab/>
        <w:t>الإبلاغ عن</w:t>
      </w:r>
      <w:r w:rsidR="00087DC0">
        <w:rPr>
          <w:rFonts w:hint="cs"/>
          <w:rtl/>
        </w:rPr>
        <w:t xml:space="preserve"> كثرة </w:t>
      </w:r>
      <w:r w:rsidRPr="00370CA6">
        <w:rPr>
          <w:rFonts w:hint="cs"/>
          <w:rtl/>
        </w:rPr>
        <w:t xml:space="preserve">استخدام وسائل وقائية في السجون لأغراض جزائية، واعتماد </w:t>
      </w:r>
      <w:r w:rsidR="00087DC0">
        <w:rPr>
          <w:rFonts w:hint="cs"/>
          <w:rtl/>
        </w:rPr>
        <w:t>الكف عن</w:t>
      </w:r>
      <w:r w:rsidRPr="00370CA6">
        <w:rPr>
          <w:rFonts w:hint="cs"/>
          <w:rtl/>
        </w:rPr>
        <w:t xml:space="preserve"> استخدامها </w:t>
      </w:r>
      <w:r w:rsidR="00087DC0">
        <w:rPr>
          <w:rFonts w:hint="cs"/>
          <w:rtl/>
        </w:rPr>
        <w:t xml:space="preserve">بناءً </w:t>
      </w:r>
      <w:r w:rsidRPr="00370CA6">
        <w:rPr>
          <w:rFonts w:hint="cs"/>
          <w:rtl/>
        </w:rPr>
        <w:t xml:space="preserve">على قرار </w:t>
      </w:r>
      <w:r w:rsidR="00087DC0">
        <w:rPr>
          <w:rFonts w:hint="cs"/>
          <w:rtl/>
        </w:rPr>
        <w:t>يتخذه</w:t>
      </w:r>
      <w:r w:rsidRPr="00370CA6">
        <w:rPr>
          <w:rFonts w:hint="cs"/>
          <w:rtl/>
        </w:rPr>
        <w:t xml:space="preserve"> حراس السجن؛</w:t>
      </w:r>
    </w:p>
    <w:p w:rsidR="00446518" w:rsidRPr="00370CA6" w:rsidRDefault="00446518" w:rsidP="00087DC0">
      <w:pPr>
        <w:pStyle w:val="SingleTxt"/>
        <w:rPr>
          <w:rtl/>
        </w:rPr>
      </w:pPr>
      <w:r>
        <w:rPr>
          <w:rFonts w:hint="cs"/>
          <w:rtl/>
        </w:rPr>
        <w:tab/>
      </w:r>
      <w:r w:rsidRPr="00370CA6">
        <w:rPr>
          <w:rFonts w:hint="cs"/>
          <w:rtl/>
        </w:rPr>
        <w:t>(ج)</w:t>
      </w:r>
      <w:r w:rsidRPr="00370CA6">
        <w:rPr>
          <w:rFonts w:hint="cs"/>
          <w:rtl/>
        </w:rPr>
        <w:tab/>
      </w:r>
      <w:r w:rsidR="00087DC0">
        <w:rPr>
          <w:rFonts w:hint="cs"/>
          <w:rtl/>
        </w:rPr>
        <w:t>اللجوء، حسب ما تفيده التقارير، إلى فرض الحبس الانفرادي</w:t>
      </w:r>
      <w:r w:rsidRPr="00370CA6">
        <w:rPr>
          <w:rFonts w:hint="cs"/>
          <w:rtl/>
        </w:rPr>
        <w:t xml:space="preserve">، الذي يمكن </w:t>
      </w:r>
      <w:r w:rsidR="00087DC0">
        <w:rPr>
          <w:rFonts w:hint="cs"/>
          <w:rtl/>
        </w:rPr>
        <w:t xml:space="preserve">أن يمتدّ إلى فترة </w:t>
      </w:r>
      <w:r w:rsidRPr="00370CA6">
        <w:rPr>
          <w:rFonts w:hint="cs"/>
          <w:rtl/>
        </w:rPr>
        <w:t>تصل إلى 30 يوماً كشكل من الأشكال الشائعة للعقوبة التأديبية للسجناء؛</w:t>
      </w:r>
    </w:p>
    <w:p w:rsidR="00446518" w:rsidRPr="00370CA6" w:rsidRDefault="00446518" w:rsidP="00087DC0">
      <w:pPr>
        <w:pStyle w:val="SingleTxt"/>
        <w:rPr>
          <w:rtl/>
        </w:rPr>
      </w:pPr>
      <w:r>
        <w:rPr>
          <w:rFonts w:hint="cs"/>
          <w:rtl/>
        </w:rPr>
        <w:tab/>
      </w:r>
      <w:r w:rsidRPr="00370CA6">
        <w:rPr>
          <w:rFonts w:hint="cs"/>
          <w:rtl/>
        </w:rPr>
        <w:t>(د)</w:t>
      </w:r>
      <w:r w:rsidRPr="00370CA6">
        <w:rPr>
          <w:rFonts w:hint="cs"/>
          <w:rtl/>
        </w:rPr>
        <w:tab/>
        <w:t xml:space="preserve">كون الأعضاء الخارجيين </w:t>
      </w:r>
      <w:r>
        <w:rPr>
          <w:rFonts w:hint="cs"/>
          <w:rtl/>
        </w:rPr>
        <w:t>في</w:t>
      </w:r>
      <w:r w:rsidRPr="00370CA6">
        <w:rPr>
          <w:rFonts w:hint="cs"/>
          <w:rtl/>
        </w:rPr>
        <w:t xml:space="preserve"> اللجان التأديبية، التي تقرر نوع الإجراء التأديبي</w:t>
      </w:r>
      <w:r w:rsidR="00087DC0">
        <w:rPr>
          <w:rFonts w:hint="cs"/>
          <w:rtl/>
        </w:rPr>
        <w:t xml:space="preserve"> الذي يتعين اتخاذه</w:t>
      </w:r>
      <w:r w:rsidRPr="00370CA6">
        <w:rPr>
          <w:rFonts w:hint="cs"/>
          <w:rtl/>
        </w:rPr>
        <w:t xml:space="preserve">، هم </w:t>
      </w:r>
      <w:r w:rsidR="00087DC0">
        <w:rPr>
          <w:rFonts w:hint="cs"/>
          <w:rtl/>
        </w:rPr>
        <w:t>ممّن يعيّنهم</w:t>
      </w:r>
      <w:r w:rsidRPr="00370CA6">
        <w:rPr>
          <w:rFonts w:hint="cs"/>
          <w:rtl/>
        </w:rPr>
        <w:t xml:space="preserve"> مدير السجن (المادة 10).</w:t>
      </w:r>
    </w:p>
    <w:p w:rsidR="00446518" w:rsidRPr="00370CA6" w:rsidRDefault="00446518" w:rsidP="00446518">
      <w:pPr>
        <w:pStyle w:val="SingleTxt"/>
        <w:rPr>
          <w:b/>
          <w:bCs/>
          <w:rtl/>
        </w:rPr>
      </w:pPr>
      <w:r w:rsidRPr="00370CA6">
        <w:rPr>
          <w:rFonts w:hint="cs"/>
          <w:rtl/>
        </w:rPr>
        <w:t>35-</w:t>
      </w:r>
      <w:r w:rsidRPr="00370CA6">
        <w:rPr>
          <w:rFonts w:hint="cs"/>
          <w:rtl/>
        </w:rPr>
        <w:tab/>
      </w:r>
      <w:r w:rsidRPr="00370CA6">
        <w:rPr>
          <w:rFonts w:hint="cs"/>
          <w:b/>
          <w:bCs/>
          <w:rtl/>
        </w:rPr>
        <w:t>ينبغي للدولة الطرف أن تقوم بما يلي:</w:t>
      </w:r>
    </w:p>
    <w:p w:rsidR="00446518" w:rsidRPr="00370CA6" w:rsidRDefault="00446518" w:rsidP="00446518">
      <w:pPr>
        <w:pStyle w:val="SingleTxt"/>
        <w:rPr>
          <w:b/>
          <w:bCs/>
          <w:rtl/>
        </w:rPr>
      </w:pPr>
      <w:r>
        <w:rPr>
          <w:rFonts w:hint="cs"/>
          <w:b/>
          <w:bCs/>
          <w:rtl/>
        </w:rPr>
        <w:tab/>
      </w:r>
      <w:r w:rsidRPr="00030A68">
        <w:rPr>
          <w:rFonts w:hint="cs"/>
          <w:rtl/>
        </w:rPr>
        <w:t>(أ)</w:t>
      </w:r>
      <w:r w:rsidRPr="00370CA6">
        <w:rPr>
          <w:rFonts w:hint="cs"/>
          <w:b/>
          <w:bCs/>
          <w:rtl/>
        </w:rPr>
        <w:tab/>
        <w:t xml:space="preserve">ضمان </w:t>
      </w:r>
      <w:r>
        <w:rPr>
          <w:rFonts w:hint="cs"/>
          <w:b/>
          <w:bCs/>
          <w:rtl/>
        </w:rPr>
        <w:t xml:space="preserve">عدم </w:t>
      </w:r>
      <w:r w:rsidRPr="00370CA6">
        <w:rPr>
          <w:rFonts w:hint="cs"/>
          <w:b/>
          <w:bCs/>
          <w:rtl/>
        </w:rPr>
        <w:t>اللجوء إلى الحبس الانفرادي إلا في حالات استثنائية ولفترات محدودة جداً وتعيين أفراد اللجان التأديبية من جانب سلطة مستقلة؛</w:t>
      </w:r>
    </w:p>
    <w:p w:rsidR="00446518" w:rsidRPr="00370CA6" w:rsidRDefault="00446518" w:rsidP="00446518">
      <w:pPr>
        <w:pStyle w:val="SingleTxt"/>
        <w:rPr>
          <w:b/>
          <w:bCs/>
          <w:rtl/>
        </w:rPr>
      </w:pPr>
      <w:r>
        <w:rPr>
          <w:rFonts w:hint="cs"/>
          <w:b/>
          <w:bCs/>
          <w:rtl/>
        </w:rPr>
        <w:tab/>
      </w:r>
      <w:r w:rsidRPr="00030A68">
        <w:rPr>
          <w:rFonts w:hint="cs"/>
          <w:rtl/>
        </w:rPr>
        <w:t>(ب)</w:t>
      </w:r>
      <w:r w:rsidRPr="00370CA6">
        <w:rPr>
          <w:rFonts w:hint="cs"/>
          <w:b/>
          <w:bCs/>
          <w:rtl/>
        </w:rPr>
        <w:tab/>
        <w:t xml:space="preserve">ضمان الرصد الدقيق لتنفيذ المادة 99(2) من قانون تنظيم ومعاملة المقيمين في المؤسسات الإصلاحية وإخضاع استخدام </w:t>
      </w:r>
      <w:r>
        <w:rPr>
          <w:rFonts w:hint="cs"/>
          <w:b/>
          <w:bCs/>
          <w:rtl/>
        </w:rPr>
        <w:t>الوسائل</w:t>
      </w:r>
      <w:r w:rsidRPr="00370CA6">
        <w:rPr>
          <w:rFonts w:hint="cs"/>
          <w:b/>
          <w:bCs/>
          <w:rtl/>
        </w:rPr>
        <w:t xml:space="preserve"> الوقائية لحدود بموجب القانون؛</w:t>
      </w:r>
    </w:p>
    <w:p w:rsidR="00446518" w:rsidRDefault="00446518" w:rsidP="00E1671C">
      <w:pPr>
        <w:pStyle w:val="SingleTxt"/>
        <w:rPr>
          <w:b/>
          <w:bCs/>
          <w:rtl/>
        </w:rPr>
      </w:pPr>
      <w:r>
        <w:rPr>
          <w:rFonts w:hint="cs"/>
          <w:b/>
          <w:bCs/>
          <w:rtl/>
        </w:rPr>
        <w:lastRenderedPageBreak/>
        <w:tab/>
      </w:r>
      <w:r w:rsidRPr="00030A68">
        <w:rPr>
          <w:rFonts w:hint="cs"/>
          <w:rtl/>
        </w:rPr>
        <w:t>(ج)</w:t>
      </w:r>
      <w:r w:rsidRPr="00370CA6">
        <w:rPr>
          <w:rFonts w:hint="cs"/>
          <w:b/>
          <w:bCs/>
          <w:rtl/>
        </w:rPr>
        <w:tab/>
        <w:t xml:space="preserve">اتخاذ خطوات محددة </w:t>
      </w:r>
      <w:r w:rsidR="00E1671C">
        <w:rPr>
          <w:rFonts w:hint="cs"/>
          <w:b/>
          <w:bCs/>
          <w:rtl/>
        </w:rPr>
        <w:t>حتى يتطابق</w:t>
      </w:r>
      <w:r w:rsidRPr="00370CA6">
        <w:rPr>
          <w:rFonts w:hint="cs"/>
          <w:b/>
          <w:bCs/>
          <w:rtl/>
        </w:rPr>
        <w:t xml:space="preserve"> نظام السجون مع العهد وقواعد الأمم المتحدة النموذجية الدنيا لمعاملة السجناء.</w:t>
      </w:r>
    </w:p>
    <w:p w:rsidR="00446518" w:rsidRPr="00446518" w:rsidRDefault="00446518" w:rsidP="00446518">
      <w:pPr>
        <w:pStyle w:val="SingleTxt"/>
        <w:spacing w:after="0" w:line="120" w:lineRule="exact"/>
        <w:rPr>
          <w:b/>
          <w:bCs/>
          <w:sz w:val="10"/>
          <w:rtl/>
        </w:rPr>
      </w:pPr>
    </w:p>
    <w:p w:rsidR="00446518" w:rsidRPr="00370CA6"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CA6">
        <w:rPr>
          <w:rFonts w:hint="cs"/>
          <w:rtl/>
        </w:rPr>
        <w:t>احتجاز دوائر الاستخبارات الوطنية "للهاربين" من جمهورية كوريا الشعبية الديمقراطية</w:t>
      </w:r>
    </w:p>
    <w:p w:rsidR="00446518" w:rsidRPr="00370CA6" w:rsidRDefault="00446518" w:rsidP="00E1671C">
      <w:pPr>
        <w:pStyle w:val="SingleTxt"/>
        <w:rPr>
          <w:rtl/>
        </w:rPr>
      </w:pPr>
      <w:r w:rsidRPr="00370CA6">
        <w:rPr>
          <w:rFonts w:hint="cs"/>
          <w:rtl/>
        </w:rPr>
        <w:t>36-</w:t>
      </w:r>
      <w:r>
        <w:rPr>
          <w:rFonts w:hint="cs"/>
          <w:rtl/>
        </w:rPr>
        <w:tab/>
        <w:t>تلاحظ</w:t>
      </w:r>
      <w:r w:rsidRPr="00370CA6">
        <w:rPr>
          <w:rFonts w:hint="cs"/>
          <w:rtl/>
        </w:rPr>
        <w:t xml:space="preserve"> اللجنة مع القلق أن "الهاربين" من جمهورية كوريا الشعبية الديمقراطية يح</w:t>
      </w:r>
      <w:r>
        <w:rPr>
          <w:rFonts w:hint="cs"/>
          <w:rtl/>
        </w:rPr>
        <w:t>ُ</w:t>
      </w:r>
      <w:r w:rsidRPr="00370CA6">
        <w:rPr>
          <w:rFonts w:hint="cs"/>
          <w:rtl/>
        </w:rPr>
        <w:t xml:space="preserve">تجزون، عند وصولهم، في مركز </w:t>
      </w:r>
      <w:r>
        <w:rPr>
          <w:rFonts w:hint="cs"/>
          <w:rtl/>
        </w:rPr>
        <w:t>معين</w:t>
      </w:r>
      <w:r w:rsidR="00E1671C">
        <w:rPr>
          <w:rFonts w:hint="cs"/>
          <w:rtl/>
        </w:rPr>
        <w:t xml:space="preserve"> ومن المحتمل أن يظلّوا</w:t>
      </w:r>
      <w:r w:rsidRPr="00370CA6">
        <w:rPr>
          <w:rFonts w:hint="cs"/>
          <w:rtl/>
        </w:rPr>
        <w:t xml:space="preserve"> فيه لمدة تصل إلى ستة أشهر</w:t>
      </w:r>
      <w:r>
        <w:rPr>
          <w:rFonts w:hint="cs"/>
          <w:rtl/>
        </w:rPr>
        <w:t>.</w:t>
      </w:r>
      <w:r w:rsidRPr="00370CA6">
        <w:rPr>
          <w:rFonts w:hint="cs"/>
          <w:rtl/>
        </w:rPr>
        <w:t xml:space="preserve"> وفيما تحيط اللجنة علماً بالمعلومات التي قدمها الوفد بأن المحتجزين يستطيعون </w:t>
      </w:r>
      <w:r>
        <w:rPr>
          <w:rFonts w:hint="cs"/>
          <w:rtl/>
        </w:rPr>
        <w:t>الاستعانة</w:t>
      </w:r>
      <w:r w:rsidRPr="00370CA6">
        <w:rPr>
          <w:rFonts w:hint="cs"/>
          <w:rtl/>
        </w:rPr>
        <w:t xml:space="preserve"> </w:t>
      </w:r>
      <w:r>
        <w:rPr>
          <w:rFonts w:hint="cs"/>
          <w:rtl/>
        </w:rPr>
        <w:t>ب</w:t>
      </w:r>
      <w:r w:rsidR="00E1671C">
        <w:rPr>
          <w:rFonts w:hint="cs"/>
          <w:rtl/>
        </w:rPr>
        <w:t>مسؤولين عن</w:t>
      </w:r>
      <w:r w:rsidRPr="00370CA6">
        <w:rPr>
          <w:rFonts w:hint="cs"/>
          <w:rtl/>
        </w:rPr>
        <w:t xml:space="preserve"> حماية حقوق الإنسان، </w:t>
      </w:r>
      <w:r w:rsidR="00E1671C">
        <w:rPr>
          <w:rFonts w:hint="cs"/>
          <w:rtl/>
        </w:rPr>
        <w:t>فإن</w:t>
      </w:r>
      <w:r w:rsidRPr="00370CA6">
        <w:rPr>
          <w:rFonts w:hint="cs"/>
          <w:rtl/>
        </w:rPr>
        <w:t xml:space="preserve">ها </w:t>
      </w:r>
      <w:r w:rsidR="00E1671C">
        <w:rPr>
          <w:rFonts w:hint="cs"/>
          <w:rtl/>
        </w:rPr>
        <w:t>تشعر ب</w:t>
      </w:r>
      <w:r w:rsidRPr="00370CA6">
        <w:rPr>
          <w:rFonts w:hint="cs"/>
          <w:rtl/>
        </w:rPr>
        <w:t xml:space="preserve">القلق </w:t>
      </w:r>
      <w:r w:rsidR="00E1671C">
        <w:rPr>
          <w:rFonts w:hint="cs"/>
          <w:rtl/>
        </w:rPr>
        <w:t xml:space="preserve">إزاء عدم قدرتهم على </w:t>
      </w:r>
      <w:r w:rsidRPr="00841CF6">
        <w:rPr>
          <w:rFonts w:hint="cs"/>
          <w:rtl/>
        </w:rPr>
        <w:t xml:space="preserve">الاستعانة </w:t>
      </w:r>
      <w:r>
        <w:rPr>
          <w:rFonts w:hint="cs"/>
          <w:rtl/>
        </w:rPr>
        <w:t>ب</w:t>
      </w:r>
      <w:r w:rsidRPr="00370CA6">
        <w:rPr>
          <w:rFonts w:hint="cs"/>
          <w:rtl/>
        </w:rPr>
        <w:t>محام. و</w:t>
      </w:r>
      <w:r w:rsidR="00E1671C">
        <w:rPr>
          <w:rFonts w:hint="cs"/>
          <w:rtl/>
        </w:rPr>
        <w:t>ي</w:t>
      </w:r>
      <w:r w:rsidRPr="00370CA6">
        <w:rPr>
          <w:rFonts w:hint="cs"/>
          <w:rtl/>
        </w:rPr>
        <w:t>ساور اللجنة القلق أيضاً إزاء التقارير التي تفيد بأن "الهاربين" من جمهورية كوريا الشعبية الديمقراطية قد ي</w:t>
      </w:r>
      <w:r>
        <w:rPr>
          <w:rFonts w:hint="cs"/>
          <w:rtl/>
        </w:rPr>
        <w:t>ُ</w:t>
      </w:r>
      <w:r w:rsidRPr="00370CA6">
        <w:rPr>
          <w:rFonts w:hint="cs"/>
          <w:rtl/>
        </w:rPr>
        <w:t xml:space="preserve">رحلون إلى بلدان ثالثة </w:t>
      </w:r>
      <w:r>
        <w:rPr>
          <w:rFonts w:hint="cs"/>
          <w:rtl/>
        </w:rPr>
        <w:t>إذا ت</w:t>
      </w:r>
      <w:r w:rsidR="00E1671C">
        <w:rPr>
          <w:rFonts w:hint="cs"/>
          <w:rtl/>
        </w:rPr>
        <w:t>قرّر</w:t>
      </w:r>
      <w:r w:rsidRPr="00370CA6">
        <w:rPr>
          <w:rFonts w:hint="cs"/>
          <w:rtl/>
        </w:rPr>
        <w:t xml:space="preserve"> أنهم لا يستوفون شروط الحصول على الحماية</w:t>
      </w:r>
      <w:r>
        <w:rPr>
          <w:rFonts w:hint="cs"/>
          <w:rtl/>
        </w:rPr>
        <w:t xml:space="preserve">، </w:t>
      </w:r>
      <w:r w:rsidRPr="00841CF6">
        <w:rPr>
          <w:rFonts w:hint="cs"/>
          <w:rtl/>
        </w:rPr>
        <w:t xml:space="preserve">دون </w:t>
      </w:r>
      <w:r>
        <w:rPr>
          <w:rFonts w:hint="cs"/>
          <w:rtl/>
        </w:rPr>
        <w:t xml:space="preserve">النظر بشكل </w:t>
      </w:r>
      <w:r w:rsidRPr="00841CF6">
        <w:rPr>
          <w:rFonts w:hint="cs"/>
          <w:rtl/>
        </w:rPr>
        <w:t xml:space="preserve">مستقل </w:t>
      </w:r>
      <w:r>
        <w:rPr>
          <w:rFonts w:hint="cs"/>
          <w:rtl/>
        </w:rPr>
        <w:t xml:space="preserve">في </w:t>
      </w:r>
      <w:r w:rsidRPr="00841CF6">
        <w:rPr>
          <w:rFonts w:hint="cs"/>
          <w:rtl/>
        </w:rPr>
        <w:t>أوضاعهم</w:t>
      </w:r>
      <w:r w:rsidR="00F86B40">
        <w:rPr>
          <w:rFonts w:hint="cs"/>
          <w:rtl/>
        </w:rPr>
        <w:t xml:space="preserve"> </w:t>
      </w:r>
      <w:r w:rsidRPr="00370CA6">
        <w:rPr>
          <w:rFonts w:hint="cs"/>
          <w:rtl/>
        </w:rPr>
        <w:t>(المواد 9 و10 و13).</w:t>
      </w:r>
    </w:p>
    <w:p w:rsidR="00446518" w:rsidRPr="00370CA6" w:rsidRDefault="00446518" w:rsidP="00E1671C">
      <w:pPr>
        <w:pStyle w:val="SingleTxt"/>
        <w:rPr>
          <w:b/>
          <w:bCs/>
          <w:rtl/>
        </w:rPr>
      </w:pPr>
      <w:r w:rsidRPr="00370CA6">
        <w:rPr>
          <w:rFonts w:hint="cs"/>
          <w:rtl/>
        </w:rPr>
        <w:t>37-</w:t>
      </w:r>
      <w:r w:rsidRPr="00370CA6">
        <w:rPr>
          <w:rFonts w:hint="cs"/>
          <w:rtl/>
        </w:rPr>
        <w:tab/>
      </w:r>
      <w:r w:rsidRPr="00370CA6">
        <w:rPr>
          <w:rFonts w:hint="cs"/>
          <w:b/>
          <w:bCs/>
          <w:rtl/>
        </w:rPr>
        <w:t xml:space="preserve">ينبغي للدولة الطرف أن تكفل </w:t>
      </w:r>
      <w:r w:rsidR="00E1671C">
        <w:rPr>
          <w:rFonts w:hint="cs"/>
          <w:b/>
          <w:bCs/>
          <w:rtl/>
        </w:rPr>
        <w:t xml:space="preserve">احتجاز </w:t>
      </w:r>
      <w:r w:rsidRPr="00370CA6">
        <w:rPr>
          <w:rFonts w:hint="cs"/>
          <w:b/>
          <w:bCs/>
          <w:rtl/>
        </w:rPr>
        <w:t>"</w:t>
      </w:r>
      <w:r w:rsidR="00E1671C">
        <w:rPr>
          <w:rFonts w:hint="cs"/>
          <w:b/>
          <w:bCs/>
          <w:rtl/>
        </w:rPr>
        <w:t>ا</w:t>
      </w:r>
      <w:r w:rsidRPr="00370CA6">
        <w:rPr>
          <w:rFonts w:hint="cs"/>
          <w:b/>
          <w:bCs/>
          <w:rtl/>
        </w:rPr>
        <w:t xml:space="preserve">لهاربين" من جمهورية كوريا الشعبية الديمقراطية لأقصر فترة ممكنة، وأن تكفل للمحتجزين الوصول إلى محام </w:t>
      </w:r>
      <w:r w:rsidR="00E1671C">
        <w:rPr>
          <w:rFonts w:hint="cs"/>
          <w:b/>
          <w:bCs/>
          <w:rtl/>
        </w:rPr>
        <w:t>طوال</w:t>
      </w:r>
      <w:r w:rsidRPr="00370CA6">
        <w:rPr>
          <w:rFonts w:hint="cs"/>
          <w:b/>
          <w:bCs/>
          <w:rtl/>
        </w:rPr>
        <w:t xml:space="preserve"> فترة ا</w:t>
      </w:r>
      <w:r>
        <w:rPr>
          <w:rFonts w:hint="cs"/>
          <w:b/>
          <w:bCs/>
          <w:rtl/>
        </w:rPr>
        <w:t>لا</w:t>
      </w:r>
      <w:r w:rsidR="00E1671C">
        <w:rPr>
          <w:rFonts w:hint="cs"/>
          <w:b/>
          <w:bCs/>
          <w:rtl/>
        </w:rPr>
        <w:t>حتجاز</w:t>
      </w:r>
      <w:r w:rsidRPr="00370CA6">
        <w:rPr>
          <w:rFonts w:hint="cs"/>
          <w:b/>
          <w:bCs/>
          <w:rtl/>
        </w:rPr>
        <w:t xml:space="preserve">، وأن توفر </w:t>
      </w:r>
      <w:r w:rsidR="00E1671C">
        <w:rPr>
          <w:rFonts w:hint="cs"/>
          <w:b/>
          <w:bCs/>
          <w:rtl/>
        </w:rPr>
        <w:t>الاستشارة القانونية</w:t>
      </w:r>
      <w:r w:rsidRPr="00370CA6">
        <w:rPr>
          <w:rFonts w:hint="cs"/>
          <w:b/>
          <w:bCs/>
          <w:rtl/>
        </w:rPr>
        <w:t xml:space="preserve"> لهم أثناء عمليات الاستجواب وأن تخضع الفترة الزمنية للاستجواب وطرق الاستجواب لقيود </w:t>
      </w:r>
      <w:r w:rsidR="00E1671C">
        <w:rPr>
          <w:rFonts w:hint="cs"/>
          <w:b/>
          <w:bCs/>
          <w:rtl/>
        </w:rPr>
        <w:t>صارمة</w:t>
      </w:r>
      <w:r w:rsidRPr="00370CA6">
        <w:rPr>
          <w:rFonts w:hint="cs"/>
          <w:b/>
          <w:bCs/>
          <w:rtl/>
        </w:rPr>
        <w:t xml:space="preserve"> تمتثل للمعايير الدولية لحقوق الإنسان. وينبغي للدولة الطرف أن تعتمد إجراءات واضحة وشفافة تنص على المراجعة بأثر </w:t>
      </w:r>
      <w:r>
        <w:rPr>
          <w:rFonts w:hint="cs"/>
          <w:b/>
          <w:bCs/>
          <w:rtl/>
        </w:rPr>
        <w:t>م</w:t>
      </w:r>
      <w:r w:rsidRPr="00370CA6">
        <w:rPr>
          <w:rFonts w:hint="cs"/>
          <w:b/>
          <w:bCs/>
          <w:rtl/>
        </w:rPr>
        <w:t xml:space="preserve">وقف </w:t>
      </w:r>
      <w:r>
        <w:rPr>
          <w:rFonts w:hint="cs"/>
          <w:b/>
          <w:bCs/>
          <w:rtl/>
        </w:rPr>
        <w:t xml:space="preserve">لقرار الطرد من جانب </w:t>
      </w:r>
      <w:r w:rsidRPr="00370CA6">
        <w:rPr>
          <w:rFonts w:hint="cs"/>
          <w:b/>
          <w:bCs/>
          <w:rtl/>
        </w:rPr>
        <w:t xml:space="preserve">آليات مستقلة مناسبة قبل ترحيل الأشخاص إلى بلدان ثالثة. </w:t>
      </w:r>
    </w:p>
    <w:p w:rsidR="00446518" w:rsidRPr="00446518" w:rsidRDefault="00446518" w:rsidP="00446518">
      <w:pPr>
        <w:pStyle w:val="SingleTxt"/>
        <w:spacing w:after="0" w:line="120" w:lineRule="exact"/>
        <w:rPr>
          <w:sz w:val="10"/>
          <w:rtl/>
        </w:rPr>
      </w:pPr>
    </w:p>
    <w:p w:rsidR="00446518" w:rsidRPr="0054159A" w:rsidRDefault="00446518" w:rsidP="00446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4159A">
        <w:rPr>
          <w:rFonts w:hint="cs"/>
          <w:rtl/>
        </w:rPr>
        <w:t>احتجاز ملتمسي اللجوء</w:t>
      </w:r>
    </w:p>
    <w:p w:rsidR="00446518" w:rsidRPr="00BE1CB8" w:rsidRDefault="00446518" w:rsidP="00DB52D3">
      <w:pPr>
        <w:pStyle w:val="SingleTxt"/>
        <w:rPr>
          <w:spacing w:val="-3"/>
          <w:rtl/>
        </w:rPr>
      </w:pPr>
      <w:r w:rsidRPr="00BE1CB8">
        <w:rPr>
          <w:rFonts w:hint="cs"/>
          <w:spacing w:val="-3"/>
          <w:rtl/>
        </w:rPr>
        <w:t>38-</w:t>
      </w:r>
      <w:r w:rsidRPr="00BE1CB8">
        <w:rPr>
          <w:rFonts w:hint="cs"/>
          <w:spacing w:val="-3"/>
          <w:rtl/>
        </w:rPr>
        <w:tab/>
        <w:t xml:space="preserve">فيما ترحب اللجنة </w:t>
      </w:r>
      <w:r w:rsidR="00E1671C" w:rsidRPr="00BE1CB8">
        <w:rPr>
          <w:rFonts w:hint="cs"/>
          <w:spacing w:val="-3"/>
          <w:rtl/>
        </w:rPr>
        <w:t>بسنّ</w:t>
      </w:r>
      <w:r w:rsidRPr="00BE1CB8">
        <w:rPr>
          <w:rFonts w:hint="cs"/>
          <w:spacing w:val="-3"/>
          <w:rtl/>
        </w:rPr>
        <w:t xml:space="preserve"> قانون بشأن اللاجئين وبالمرسوم الرئاسي واللوائح التي ترافقه، في عام</w:t>
      </w:r>
      <w:r w:rsidR="00DB52D3">
        <w:rPr>
          <w:rFonts w:hint="eastAsia"/>
          <w:spacing w:val="-3"/>
          <w:rtl/>
        </w:rPr>
        <w:t> </w:t>
      </w:r>
      <w:r w:rsidRPr="00BE1CB8">
        <w:rPr>
          <w:rFonts w:hint="cs"/>
          <w:spacing w:val="-3"/>
          <w:rtl/>
        </w:rPr>
        <w:t xml:space="preserve">2013، </w:t>
      </w:r>
      <w:r w:rsidR="00E1671C" w:rsidRPr="00BE1CB8">
        <w:rPr>
          <w:rFonts w:hint="cs"/>
          <w:spacing w:val="-3"/>
          <w:rtl/>
        </w:rPr>
        <w:t>فإنها تشعر</w:t>
      </w:r>
      <w:r w:rsidRPr="00BE1CB8">
        <w:rPr>
          <w:rFonts w:hint="cs"/>
          <w:spacing w:val="-3"/>
          <w:rtl/>
        </w:rPr>
        <w:t xml:space="preserve"> </w:t>
      </w:r>
      <w:r w:rsidR="00E1671C" w:rsidRPr="00BE1CB8">
        <w:rPr>
          <w:rFonts w:hint="cs"/>
          <w:spacing w:val="-3"/>
          <w:rtl/>
        </w:rPr>
        <w:t>بال</w:t>
      </w:r>
      <w:r w:rsidRPr="00BE1CB8">
        <w:rPr>
          <w:rFonts w:hint="cs"/>
          <w:spacing w:val="-3"/>
          <w:rtl/>
        </w:rPr>
        <w:t>قلق لأن ذلك القانون لا ينص على أي مدة قصوى لاحتجاز المهاجرين، ولا</w:t>
      </w:r>
      <w:r w:rsidR="00BE1CB8">
        <w:rPr>
          <w:rFonts w:hint="eastAsia"/>
          <w:spacing w:val="-3"/>
          <w:rtl/>
        </w:rPr>
        <w:t> </w:t>
      </w:r>
      <w:r w:rsidRPr="00BE1CB8">
        <w:rPr>
          <w:rFonts w:hint="cs"/>
          <w:spacing w:val="-3"/>
          <w:rtl/>
        </w:rPr>
        <w:t>على احتجاز المهاجرين الأطفال وسوء ظروف مرافق احتجاز اللاجئين (المادتان</w:t>
      </w:r>
      <w:r w:rsidRPr="00BE1CB8">
        <w:rPr>
          <w:rFonts w:hint="eastAsia"/>
          <w:spacing w:val="-3"/>
          <w:rtl/>
        </w:rPr>
        <w:t> </w:t>
      </w:r>
      <w:r w:rsidRPr="00BE1CB8">
        <w:rPr>
          <w:rFonts w:hint="cs"/>
          <w:spacing w:val="-3"/>
          <w:rtl/>
        </w:rPr>
        <w:t>9 و24).</w:t>
      </w:r>
    </w:p>
    <w:p w:rsidR="00446518" w:rsidRDefault="00446518" w:rsidP="00DA2C99">
      <w:pPr>
        <w:pStyle w:val="SingleTxt"/>
        <w:rPr>
          <w:b/>
          <w:bCs/>
          <w:rtl/>
        </w:rPr>
      </w:pPr>
      <w:r w:rsidRPr="0054159A">
        <w:rPr>
          <w:rFonts w:hint="cs"/>
          <w:rtl/>
        </w:rPr>
        <w:t>39-</w:t>
      </w:r>
      <w:r w:rsidRPr="0054159A">
        <w:rPr>
          <w:rFonts w:hint="cs"/>
          <w:rtl/>
        </w:rPr>
        <w:tab/>
      </w:r>
      <w:r w:rsidRPr="0054159A">
        <w:rPr>
          <w:rFonts w:hint="cs"/>
          <w:b/>
          <w:bCs/>
          <w:rtl/>
        </w:rPr>
        <w:t xml:space="preserve">ينبغي للدولة الطرف أن تحدد الفترة الزمنية لاحتجاز المهاجرين وأن تكفل </w:t>
      </w:r>
      <w:r>
        <w:rPr>
          <w:rFonts w:hint="cs"/>
          <w:b/>
          <w:bCs/>
          <w:rtl/>
        </w:rPr>
        <w:t xml:space="preserve">عدم </w:t>
      </w:r>
      <w:r w:rsidRPr="0054159A">
        <w:rPr>
          <w:rFonts w:hint="cs"/>
          <w:b/>
          <w:bCs/>
          <w:rtl/>
        </w:rPr>
        <w:t>اللجوء إلى هذا الإجراء</w:t>
      </w:r>
      <w:r w:rsidR="00F86B40">
        <w:rPr>
          <w:rFonts w:hint="cs"/>
          <w:b/>
          <w:bCs/>
          <w:rtl/>
        </w:rPr>
        <w:t xml:space="preserve"> </w:t>
      </w:r>
      <w:r>
        <w:rPr>
          <w:rFonts w:hint="cs"/>
          <w:b/>
          <w:bCs/>
          <w:rtl/>
        </w:rPr>
        <w:t xml:space="preserve">إلا </w:t>
      </w:r>
      <w:r w:rsidR="00DA2C99">
        <w:rPr>
          <w:rFonts w:hint="cs"/>
          <w:b/>
          <w:bCs/>
          <w:rtl/>
        </w:rPr>
        <w:t>كتدبير يتخذ</w:t>
      </w:r>
      <w:r>
        <w:rPr>
          <w:rFonts w:hint="cs"/>
          <w:b/>
          <w:bCs/>
          <w:rtl/>
        </w:rPr>
        <w:t xml:space="preserve"> </w:t>
      </w:r>
      <w:r w:rsidR="00DA2C99">
        <w:rPr>
          <w:rFonts w:hint="cs"/>
          <w:b/>
          <w:bCs/>
          <w:rtl/>
        </w:rPr>
        <w:t>ك</w:t>
      </w:r>
      <w:r w:rsidRPr="0054159A">
        <w:rPr>
          <w:rFonts w:hint="cs"/>
          <w:b/>
          <w:bCs/>
          <w:rtl/>
        </w:rPr>
        <w:t xml:space="preserve">ملاذ </w:t>
      </w:r>
      <w:r>
        <w:rPr>
          <w:rFonts w:hint="cs"/>
          <w:b/>
          <w:bCs/>
          <w:rtl/>
        </w:rPr>
        <w:t>أ</w:t>
      </w:r>
      <w:r w:rsidRPr="0054159A">
        <w:rPr>
          <w:rFonts w:hint="cs"/>
          <w:b/>
          <w:bCs/>
          <w:rtl/>
        </w:rPr>
        <w:t xml:space="preserve">خير، ولأقصر فترة ممكنة. وينبغي لها أن تكفل أيضاً عدم </w:t>
      </w:r>
      <w:r w:rsidR="00DA2C99">
        <w:rPr>
          <w:rFonts w:hint="cs"/>
          <w:b/>
          <w:bCs/>
          <w:rtl/>
        </w:rPr>
        <w:t>سلب حرية</w:t>
      </w:r>
      <w:r w:rsidRPr="0054159A">
        <w:rPr>
          <w:rFonts w:hint="cs"/>
          <w:b/>
          <w:bCs/>
          <w:rtl/>
        </w:rPr>
        <w:t xml:space="preserve"> الأطفال </w:t>
      </w:r>
      <w:r>
        <w:rPr>
          <w:rFonts w:hint="cs"/>
          <w:b/>
          <w:bCs/>
          <w:rtl/>
        </w:rPr>
        <w:t>إلا</w:t>
      </w:r>
      <w:r w:rsidRPr="0054159A">
        <w:rPr>
          <w:rFonts w:hint="cs"/>
          <w:b/>
          <w:bCs/>
          <w:rtl/>
        </w:rPr>
        <w:t xml:space="preserve"> ك</w:t>
      </w:r>
      <w:r>
        <w:rPr>
          <w:rFonts w:hint="cs"/>
          <w:b/>
          <w:bCs/>
          <w:rtl/>
        </w:rPr>
        <w:t>ت</w:t>
      </w:r>
      <w:r w:rsidRPr="0054159A">
        <w:rPr>
          <w:rFonts w:hint="cs"/>
          <w:b/>
          <w:bCs/>
          <w:rtl/>
        </w:rPr>
        <w:t xml:space="preserve">دبير يتخذ </w:t>
      </w:r>
      <w:r w:rsidR="00DA2C99">
        <w:rPr>
          <w:rFonts w:hint="cs"/>
          <w:b/>
          <w:bCs/>
          <w:rtl/>
        </w:rPr>
        <w:t>ك</w:t>
      </w:r>
      <w:r w:rsidRPr="0054159A">
        <w:rPr>
          <w:rFonts w:hint="cs"/>
          <w:b/>
          <w:bCs/>
          <w:rtl/>
        </w:rPr>
        <w:t xml:space="preserve">ملاذ </w:t>
      </w:r>
      <w:r w:rsidR="00DA2C99">
        <w:rPr>
          <w:rFonts w:hint="cs"/>
          <w:b/>
          <w:bCs/>
          <w:rtl/>
        </w:rPr>
        <w:t>أ</w:t>
      </w:r>
      <w:r w:rsidRPr="0054159A">
        <w:rPr>
          <w:rFonts w:hint="cs"/>
          <w:b/>
          <w:bCs/>
          <w:rtl/>
        </w:rPr>
        <w:t xml:space="preserve">خير ولأقصر فترة زمنية ممكنة، مع مراعاة المصالح الفضلى للطفل وفقاً لتعليق </w:t>
      </w:r>
      <w:r>
        <w:rPr>
          <w:rFonts w:hint="cs"/>
          <w:b/>
          <w:bCs/>
          <w:rtl/>
        </w:rPr>
        <w:t xml:space="preserve">اللجنة </w:t>
      </w:r>
      <w:r w:rsidR="00DA2C99">
        <w:rPr>
          <w:rFonts w:hint="cs"/>
          <w:b/>
          <w:bCs/>
          <w:rtl/>
        </w:rPr>
        <w:t>العام</w:t>
      </w:r>
      <w:r w:rsidR="00F86B40">
        <w:rPr>
          <w:rFonts w:hint="cs"/>
          <w:b/>
          <w:bCs/>
          <w:rtl/>
        </w:rPr>
        <w:t xml:space="preserve"> </w:t>
      </w:r>
      <w:r w:rsidR="00DA2C99">
        <w:rPr>
          <w:rFonts w:hint="cs"/>
          <w:b/>
          <w:bCs/>
          <w:rtl/>
        </w:rPr>
        <w:t>رقم 35</w:t>
      </w:r>
      <w:r w:rsidRPr="0054159A">
        <w:rPr>
          <w:rFonts w:hint="cs"/>
          <w:b/>
          <w:bCs/>
          <w:rtl/>
        </w:rPr>
        <w:t xml:space="preserve">(2014) بشأن </w:t>
      </w:r>
      <w:r>
        <w:rPr>
          <w:rFonts w:hint="cs"/>
          <w:b/>
          <w:bCs/>
          <w:rtl/>
        </w:rPr>
        <w:t>حق الفرد في ال</w:t>
      </w:r>
      <w:r w:rsidRPr="0054159A">
        <w:rPr>
          <w:rFonts w:hint="cs"/>
          <w:b/>
          <w:bCs/>
          <w:rtl/>
        </w:rPr>
        <w:t>حرية و</w:t>
      </w:r>
      <w:r>
        <w:rPr>
          <w:rFonts w:hint="cs"/>
          <w:b/>
          <w:bCs/>
          <w:rtl/>
        </w:rPr>
        <w:t>في الأ</w:t>
      </w:r>
      <w:r w:rsidRPr="0054159A">
        <w:rPr>
          <w:rFonts w:hint="cs"/>
          <w:b/>
          <w:bCs/>
          <w:rtl/>
        </w:rPr>
        <w:t xml:space="preserve">من </w:t>
      </w:r>
      <w:r>
        <w:rPr>
          <w:rFonts w:hint="cs"/>
          <w:b/>
          <w:bCs/>
          <w:rtl/>
        </w:rPr>
        <w:t xml:space="preserve">على </w:t>
      </w:r>
      <w:r w:rsidRPr="0054159A">
        <w:rPr>
          <w:rFonts w:hint="cs"/>
          <w:b/>
          <w:bCs/>
          <w:rtl/>
        </w:rPr>
        <w:t>شخص</w:t>
      </w:r>
      <w:r>
        <w:rPr>
          <w:rFonts w:hint="cs"/>
          <w:b/>
          <w:bCs/>
          <w:rtl/>
        </w:rPr>
        <w:t>ه</w:t>
      </w:r>
      <w:r w:rsidRPr="0054159A">
        <w:rPr>
          <w:rFonts w:hint="cs"/>
          <w:b/>
          <w:bCs/>
          <w:rtl/>
        </w:rPr>
        <w:t xml:space="preserve">. وينبغي أن تكفل الدولة الطرف أيضاً تطابق ظروف المعيشة في مراكز احتجاز اللاجئين مع المعايير الدولية وإخضاعها لرصد منتظم ومستقل. </w:t>
      </w:r>
    </w:p>
    <w:p w:rsidR="00446518" w:rsidRPr="0054159A" w:rsidRDefault="00DA2C99" w:rsidP="00DA2C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w:t>
      </w:r>
      <w:r w:rsidR="00446518" w:rsidRPr="0054159A">
        <w:rPr>
          <w:rFonts w:hint="cs"/>
          <w:rtl/>
        </w:rPr>
        <w:t xml:space="preserve">عمال المهاجرون والاتجار </w:t>
      </w:r>
      <w:r>
        <w:rPr>
          <w:rFonts w:hint="cs"/>
          <w:rtl/>
        </w:rPr>
        <w:t xml:space="preserve">بالبشر للاستخدام في </w:t>
      </w:r>
      <w:r w:rsidR="00446518" w:rsidRPr="0054159A">
        <w:rPr>
          <w:rFonts w:hint="cs"/>
          <w:rtl/>
        </w:rPr>
        <w:t>العمل القسري</w:t>
      </w:r>
    </w:p>
    <w:p w:rsidR="00446518" w:rsidRPr="0054159A" w:rsidRDefault="00446518" w:rsidP="00DA2C99">
      <w:pPr>
        <w:pStyle w:val="SingleTxt"/>
        <w:rPr>
          <w:rtl/>
        </w:rPr>
      </w:pPr>
      <w:r w:rsidRPr="0054159A">
        <w:rPr>
          <w:rFonts w:hint="cs"/>
          <w:rtl/>
        </w:rPr>
        <w:t>40-</w:t>
      </w:r>
      <w:r w:rsidRPr="0054159A">
        <w:rPr>
          <w:rFonts w:hint="cs"/>
          <w:rtl/>
        </w:rPr>
        <w:tab/>
        <w:t xml:space="preserve">تحيط اللجنة علماً </w:t>
      </w:r>
      <w:r>
        <w:rPr>
          <w:rFonts w:hint="cs"/>
          <w:rtl/>
        </w:rPr>
        <w:t xml:space="preserve">مع القلق </w:t>
      </w:r>
      <w:r w:rsidRPr="0054159A">
        <w:rPr>
          <w:rFonts w:hint="cs"/>
          <w:rtl/>
        </w:rPr>
        <w:t xml:space="preserve">بأن الدولة الطرف </w:t>
      </w:r>
      <w:r>
        <w:rPr>
          <w:rFonts w:hint="cs"/>
          <w:rtl/>
        </w:rPr>
        <w:t xml:space="preserve">وإن كانت </w:t>
      </w:r>
      <w:r w:rsidRPr="0054159A">
        <w:rPr>
          <w:rFonts w:hint="cs"/>
          <w:rtl/>
        </w:rPr>
        <w:t>بلد</w:t>
      </w:r>
      <w:r>
        <w:rPr>
          <w:rFonts w:hint="cs"/>
          <w:rtl/>
        </w:rPr>
        <w:t xml:space="preserve"> منشأ وعبور ومقصد ل</w:t>
      </w:r>
      <w:r w:rsidRPr="0054159A">
        <w:rPr>
          <w:rFonts w:hint="cs"/>
          <w:rtl/>
        </w:rPr>
        <w:t>ل</w:t>
      </w:r>
      <w:r w:rsidR="005B1BB5">
        <w:rPr>
          <w:rFonts w:hint="cs"/>
          <w:rtl/>
        </w:rPr>
        <w:t>اتجار</w:t>
      </w:r>
      <w:r w:rsidRPr="0054159A">
        <w:rPr>
          <w:rFonts w:hint="cs"/>
          <w:rtl/>
        </w:rPr>
        <w:t xml:space="preserve"> بالبشر</w:t>
      </w:r>
      <w:r>
        <w:rPr>
          <w:rFonts w:hint="cs"/>
          <w:rtl/>
        </w:rPr>
        <w:t>،</w:t>
      </w:r>
      <w:r w:rsidRPr="0054159A">
        <w:rPr>
          <w:rFonts w:hint="cs"/>
          <w:rtl/>
        </w:rPr>
        <w:t xml:space="preserve"> </w:t>
      </w:r>
      <w:r>
        <w:rPr>
          <w:rFonts w:hint="cs"/>
          <w:rtl/>
        </w:rPr>
        <w:t xml:space="preserve">فإن </w:t>
      </w:r>
      <w:r w:rsidRPr="0054159A">
        <w:rPr>
          <w:rFonts w:hint="cs"/>
          <w:rtl/>
        </w:rPr>
        <w:t>ملاحقة المتجرين بالبشر قضائياً وإدانتهم</w:t>
      </w:r>
      <w:r w:rsidR="00DA2C99">
        <w:rPr>
          <w:rFonts w:hint="cs"/>
          <w:rtl/>
        </w:rPr>
        <w:t xml:space="preserve"> أمر نادر الوقوع</w:t>
      </w:r>
      <w:r w:rsidRPr="0054159A">
        <w:rPr>
          <w:rFonts w:hint="cs"/>
          <w:rtl/>
        </w:rPr>
        <w:t xml:space="preserve">. ويساورها القلق </w:t>
      </w:r>
      <w:r>
        <w:rPr>
          <w:rFonts w:hint="cs"/>
          <w:rtl/>
        </w:rPr>
        <w:t>أ</w:t>
      </w:r>
      <w:r w:rsidRPr="0054159A">
        <w:rPr>
          <w:rFonts w:hint="cs"/>
          <w:rtl/>
        </w:rPr>
        <w:t xml:space="preserve">يضاً إزاء ما يلي: </w:t>
      </w:r>
    </w:p>
    <w:p w:rsidR="00446518" w:rsidRPr="0054159A" w:rsidRDefault="00446518" w:rsidP="00DA2C99">
      <w:pPr>
        <w:pStyle w:val="SingleTxt"/>
        <w:rPr>
          <w:rtl/>
        </w:rPr>
      </w:pPr>
      <w:r w:rsidRPr="0054159A">
        <w:rPr>
          <w:rFonts w:hint="cs"/>
          <w:rtl/>
        </w:rPr>
        <w:tab/>
        <w:t>(أ)</w:t>
      </w:r>
      <w:r w:rsidRPr="0054159A">
        <w:rPr>
          <w:rFonts w:hint="cs"/>
          <w:rtl/>
        </w:rPr>
        <w:tab/>
      </w:r>
      <w:r w:rsidR="00DA2C99">
        <w:rPr>
          <w:rFonts w:hint="cs"/>
          <w:rtl/>
        </w:rPr>
        <w:t xml:space="preserve">كثرة </w:t>
      </w:r>
      <w:r w:rsidRPr="0054159A">
        <w:rPr>
          <w:rFonts w:hint="cs"/>
          <w:rtl/>
        </w:rPr>
        <w:t xml:space="preserve">عدد </w:t>
      </w:r>
      <w:r w:rsidR="00DA2C99">
        <w:rPr>
          <w:rFonts w:hint="cs"/>
          <w:rtl/>
        </w:rPr>
        <w:t>ا</w:t>
      </w:r>
      <w:r w:rsidRPr="0054159A">
        <w:rPr>
          <w:rFonts w:hint="cs"/>
          <w:rtl/>
        </w:rPr>
        <w:t xml:space="preserve">لعمال الزراعيين الذين يتم تهريبهم إلى الدولة الطرف لأغراض الاستغلال، بما في ذلك </w:t>
      </w:r>
      <w:r>
        <w:rPr>
          <w:rFonts w:hint="cs"/>
          <w:rtl/>
        </w:rPr>
        <w:t xml:space="preserve">في </w:t>
      </w:r>
      <w:r w:rsidRPr="0054159A">
        <w:rPr>
          <w:rFonts w:hint="cs"/>
          <w:rtl/>
        </w:rPr>
        <w:t xml:space="preserve">العمل القسري وإزاء عدم تمكن العمال المهاجرين من تغيير صاحب العمل دون ترخيص من صاحب </w:t>
      </w:r>
      <w:r>
        <w:rPr>
          <w:rFonts w:hint="cs"/>
          <w:rtl/>
        </w:rPr>
        <w:t>ال</w:t>
      </w:r>
      <w:r w:rsidRPr="0054159A">
        <w:rPr>
          <w:rFonts w:hint="cs"/>
          <w:rtl/>
        </w:rPr>
        <w:t xml:space="preserve">عمل </w:t>
      </w:r>
      <w:r>
        <w:rPr>
          <w:rFonts w:hint="cs"/>
          <w:rtl/>
        </w:rPr>
        <w:t>الأصلي</w:t>
      </w:r>
      <w:r w:rsidRPr="0054159A">
        <w:rPr>
          <w:rFonts w:hint="cs"/>
          <w:rtl/>
        </w:rPr>
        <w:t xml:space="preserve">، بموجب </w:t>
      </w:r>
      <w:r>
        <w:rPr>
          <w:rFonts w:hint="cs"/>
          <w:rtl/>
        </w:rPr>
        <w:t>نظام منح ت</w:t>
      </w:r>
      <w:r w:rsidRPr="0054159A">
        <w:rPr>
          <w:rFonts w:hint="cs"/>
          <w:rtl/>
        </w:rPr>
        <w:t xml:space="preserve">راخيص العمل، أو </w:t>
      </w:r>
      <w:r w:rsidR="00DA2C99">
        <w:rPr>
          <w:rFonts w:hint="cs"/>
          <w:rtl/>
        </w:rPr>
        <w:t>ل</w:t>
      </w:r>
      <w:r w:rsidRPr="0054159A">
        <w:rPr>
          <w:rFonts w:hint="cs"/>
          <w:rtl/>
        </w:rPr>
        <w:t>أنهم لا</w:t>
      </w:r>
      <w:r w:rsidR="00DA2C99">
        <w:rPr>
          <w:rFonts w:hint="eastAsia"/>
          <w:rtl/>
        </w:rPr>
        <w:t> </w:t>
      </w:r>
      <w:r w:rsidRPr="0054159A">
        <w:rPr>
          <w:rFonts w:hint="cs"/>
          <w:rtl/>
        </w:rPr>
        <w:t xml:space="preserve">يستطيعون القيام بذلك إلا في ظروف </w:t>
      </w:r>
      <w:r w:rsidR="00DA2C99">
        <w:rPr>
          <w:rFonts w:hint="cs"/>
          <w:rtl/>
        </w:rPr>
        <w:t>نادرة جداً</w:t>
      </w:r>
      <w:r w:rsidRPr="0054159A">
        <w:rPr>
          <w:rFonts w:hint="cs"/>
          <w:rtl/>
        </w:rPr>
        <w:t xml:space="preserve"> منصوص عليها في المادة 25 من قانون استخدام العمال الأجانب. إلخ؛</w:t>
      </w:r>
    </w:p>
    <w:p w:rsidR="00446518" w:rsidRPr="0054159A" w:rsidRDefault="00446518" w:rsidP="00DA2C99">
      <w:pPr>
        <w:pStyle w:val="SingleTxt"/>
        <w:rPr>
          <w:rtl/>
        </w:rPr>
      </w:pPr>
      <w:r w:rsidRPr="0054159A">
        <w:rPr>
          <w:rFonts w:hint="cs"/>
          <w:rtl/>
        </w:rPr>
        <w:tab/>
        <w:t>(ب)</w:t>
      </w:r>
      <w:r w:rsidRPr="0054159A">
        <w:rPr>
          <w:rFonts w:hint="cs"/>
          <w:rtl/>
        </w:rPr>
        <w:tab/>
      </w:r>
      <w:r w:rsidR="00DA2C99">
        <w:rPr>
          <w:rFonts w:hint="cs"/>
          <w:rtl/>
        </w:rPr>
        <w:t>وقوع</w:t>
      </w:r>
      <w:r w:rsidRPr="0054159A">
        <w:rPr>
          <w:rFonts w:hint="cs"/>
          <w:rtl/>
        </w:rPr>
        <w:t xml:space="preserve"> النساء اللاتي </w:t>
      </w:r>
      <w:r w:rsidR="00DA2C99">
        <w:rPr>
          <w:rFonts w:hint="cs"/>
          <w:rtl/>
        </w:rPr>
        <w:t>ي</w:t>
      </w:r>
      <w:r w:rsidRPr="0054159A">
        <w:rPr>
          <w:rFonts w:hint="cs"/>
          <w:rtl/>
        </w:rPr>
        <w:t>دخلن بتأشيرة دخول من فئة هاء-6 (الثقافة والتسلية) في شرك ممارسة البغاء</w:t>
      </w:r>
      <w:r w:rsidR="00DA2C99">
        <w:rPr>
          <w:rFonts w:hint="cs"/>
          <w:rtl/>
        </w:rPr>
        <w:t xml:space="preserve"> في أغلب الأحيان</w:t>
      </w:r>
      <w:r w:rsidRPr="0054159A">
        <w:rPr>
          <w:rFonts w:hint="cs"/>
          <w:rtl/>
        </w:rPr>
        <w:t>؛</w:t>
      </w:r>
    </w:p>
    <w:p w:rsidR="00446518" w:rsidRPr="0054159A" w:rsidRDefault="00446518" w:rsidP="00DA2C99">
      <w:pPr>
        <w:pStyle w:val="SingleTxt"/>
        <w:rPr>
          <w:rtl/>
        </w:rPr>
      </w:pPr>
      <w:r w:rsidRPr="0054159A">
        <w:rPr>
          <w:rFonts w:hint="cs"/>
          <w:rtl/>
        </w:rPr>
        <w:tab/>
        <w:t>(ج)</w:t>
      </w:r>
      <w:r w:rsidRPr="0054159A">
        <w:rPr>
          <w:rFonts w:hint="cs"/>
          <w:rtl/>
        </w:rPr>
        <w:tab/>
      </w:r>
      <w:r w:rsidR="00DA2C99">
        <w:rPr>
          <w:rFonts w:hint="cs"/>
          <w:rtl/>
        </w:rPr>
        <w:t>عدم امتلاك</w:t>
      </w:r>
      <w:r w:rsidRPr="0054159A">
        <w:rPr>
          <w:rFonts w:hint="cs"/>
          <w:rtl/>
        </w:rPr>
        <w:t xml:space="preserve"> الدولة الطرف </w:t>
      </w:r>
      <w:r w:rsidR="00DA2C99">
        <w:rPr>
          <w:rFonts w:hint="cs"/>
          <w:rtl/>
        </w:rPr>
        <w:t>ل</w:t>
      </w:r>
      <w:r w:rsidRPr="0054159A">
        <w:rPr>
          <w:rFonts w:hint="cs"/>
          <w:rtl/>
        </w:rPr>
        <w:t>آلية تحد</w:t>
      </w:r>
      <w:r w:rsidR="00DA2C99">
        <w:rPr>
          <w:rFonts w:hint="cs"/>
          <w:rtl/>
        </w:rPr>
        <w:t>ّ</w:t>
      </w:r>
      <w:r w:rsidRPr="0054159A">
        <w:rPr>
          <w:rFonts w:hint="cs"/>
          <w:rtl/>
        </w:rPr>
        <w:t>د</w:t>
      </w:r>
      <w:r w:rsidR="00DA2C99">
        <w:rPr>
          <w:rFonts w:hint="cs"/>
          <w:rtl/>
        </w:rPr>
        <w:t xml:space="preserve"> بشكل</w:t>
      </w:r>
      <w:r w:rsidRPr="0054159A">
        <w:rPr>
          <w:rFonts w:hint="cs"/>
          <w:rtl/>
        </w:rPr>
        <w:t xml:space="preserve"> </w:t>
      </w:r>
      <w:r>
        <w:rPr>
          <w:rFonts w:hint="cs"/>
          <w:rtl/>
        </w:rPr>
        <w:t xml:space="preserve">صحيح </w:t>
      </w:r>
      <w:r w:rsidRPr="0054159A">
        <w:rPr>
          <w:rFonts w:hint="cs"/>
          <w:rtl/>
        </w:rPr>
        <w:t xml:space="preserve">هوية ضحايا الاتجار، مما يجعلهم </w:t>
      </w:r>
      <w:r w:rsidR="00DA2C99">
        <w:rPr>
          <w:rFonts w:hint="cs"/>
          <w:rtl/>
        </w:rPr>
        <w:t>عرضة ل</w:t>
      </w:r>
      <w:r w:rsidRPr="0054159A">
        <w:rPr>
          <w:rFonts w:hint="cs"/>
          <w:rtl/>
        </w:rPr>
        <w:t>خطر الاحتجاز والترحيل؛</w:t>
      </w:r>
    </w:p>
    <w:p w:rsidR="00446518" w:rsidRPr="0054159A" w:rsidRDefault="00446518" w:rsidP="00DA2C99">
      <w:pPr>
        <w:pStyle w:val="SingleTxt"/>
        <w:rPr>
          <w:rtl/>
        </w:rPr>
      </w:pPr>
      <w:r w:rsidRPr="0054159A">
        <w:rPr>
          <w:rFonts w:hint="cs"/>
          <w:rtl/>
        </w:rPr>
        <w:tab/>
        <w:t>(د)</w:t>
      </w:r>
      <w:r w:rsidRPr="0054159A">
        <w:rPr>
          <w:rFonts w:hint="cs"/>
          <w:rtl/>
        </w:rPr>
        <w:tab/>
      </w:r>
      <w:r w:rsidR="00DA2C99">
        <w:rPr>
          <w:rFonts w:hint="cs"/>
          <w:rtl/>
        </w:rPr>
        <w:t>عدم نصّ</w:t>
      </w:r>
      <w:r w:rsidRPr="0054159A">
        <w:rPr>
          <w:rFonts w:hint="cs"/>
          <w:rtl/>
        </w:rPr>
        <w:t xml:space="preserve"> القانون الجنائي </w:t>
      </w:r>
      <w:r w:rsidR="00DA2C99">
        <w:rPr>
          <w:rFonts w:hint="cs"/>
          <w:rtl/>
        </w:rPr>
        <w:t xml:space="preserve">على موضوع الاتجار باستثناء </w:t>
      </w:r>
      <w:r w:rsidRPr="0054159A">
        <w:rPr>
          <w:rFonts w:hint="cs"/>
          <w:rtl/>
        </w:rPr>
        <w:t xml:space="preserve">أفعال البيع والشراء، مما يحول دون مقاضاة الأشخاص الذين يجندون ويستغلون العمال المهاجرين </w:t>
      </w:r>
      <w:r w:rsidR="00DA2C99">
        <w:rPr>
          <w:rFonts w:hint="cs"/>
          <w:rtl/>
        </w:rPr>
        <w:t>بموجب</w:t>
      </w:r>
      <w:r w:rsidRPr="0054159A">
        <w:rPr>
          <w:rFonts w:hint="cs"/>
          <w:rtl/>
        </w:rPr>
        <w:t xml:space="preserve"> عقود خادعة (المواد 3 و7 و8).</w:t>
      </w:r>
    </w:p>
    <w:p w:rsidR="00446518" w:rsidRPr="0054159A" w:rsidRDefault="00446518" w:rsidP="00DA2C99">
      <w:pPr>
        <w:pStyle w:val="SingleTxt"/>
        <w:rPr>
          <w:b/>
          <w:bCs/>
          <w:rtl/>
        </w:rPr>
      </w:pPr>
      <w:r w:rsidRPr="0054159A">
        <w:rPr>
          <w:rFonts w:hint="cs"/>
          <w:rtl/>
        </w:rPr>
        <w:t>41-</w:t>
      </w:r>
      <w:r w:rsidRPr="0054159A">
        <w:rPr>
          <w:rFonts w:hint="cs"/>
          <w:rtl/>
        </w:rPr>
        <w:tab/>
      </w:r>
      <w:r w:rsidRPr="0054159A">
        <w:rPr>
          <w:rFonts w:hint="cs"/>
          <w:b/>
          <w:bCs/>
          <w:rtl/>
        </w:rPr>
        <w:t xml:space="preserve">ينبغي للدولة الطرف أن تكافح بشدة الاتجار بالبشر، ولا سيما </w:t>
      </w:r>
      <w:r w:rsidR="00DA2C99">
        <w:rPr>
          <w:rFonts w:hint="cs"/>
          <w:b/>
          <w:bCs/>
          <w:rtl/>
        </w:rPr>
        <w:t>عن طريق</w:t>
      </w:r>
      <w:r w:rsidRPr="0054159A">
        <w:rPr>
          <w:rFonts w:hint="cs"/>
          <w:b/>
          <w:bCs/>
          <w:rtl/>
        </w:rPr>
        <w:t xml:space="preserve"> مكافحة الطلب على الأشخاص المتاجر بهم، ومن خلال ما يلي: </w:t>
      </w:r>
    </w:p>
    <w:p w:rsidR="00446518" w:rsidRPr="0054159A" w:rsidRDefault="00446518" w:rsidP="00DA2C99">
      <w:pPr>
        <w:pStyle w:val="SingleTxt"/>
        <w:rPr>
          <w:b/>
          <w:bCs/>
          <w:rtl/>
        </w:rPr>
      </w:pPr>
      <w:r w:rsidRPr="0054159A">
        <w:rPr>
          <w:rFonts w:hint="cs"/>
          <w:b/>
          <w:bCs/>
          <w:rtl/>
        </w:rPr>
        <w:tab/>
      </w:r>
      <w:r w:rsidRPr="00030A68">
        <w:rPr>
          <w:rFonts w:hint="cs"/>
          <w:rtl/>
        </w:rPr>
        <w:t>(أ)</w:t>
      </w:r>
      <w:r w:rsidRPr="0054159A">
        <w:rPr>
          <w:rFonts w:hint="cs"/>
          <w:b/>
          <w:bCs/>
          <w:rtl/>
        </w:rPr>
        <w:tab/>
        <w:t xml:space="preserve">السماح لجميع العمال المهاجرين في إطار نظام </w:t>
      </w:r>
      <w:r>
        <w:rPr>
          <w:rFonts w:hint="cs"/>
          <w:b/>
          <w:bCs/>
          <w:rtl/>
        </w:rPr>
        <w:t xml:space="preserve">منح </w:t>
      </w:r>
      <w:r w:rsidRPr="0054159A">
        <w:rPr>
          <w:rFonts w:hint="cs"/>
          <w:b/>
          <w:bCs/>
          <w:rtl/>
        </w:rPr>
        <w:t xml:space="preserve">تصاريح العمل بتغيير </w:t>
      </w:r>
      <w:r w:rsidR="00DA2C99">
        <w:rPr>
          <w:rFonts w:hint="cs"/>
          <w:b/>
          <w:bCs/>
          <w:rtl/>
        </w:rPr>
        <w:t>أرباب</w:t>
      </w:r>
      <w:r w:rsidRPr="0054159A">
        <w:rPr>
          <w:rFonts w:hint="cs"/>
          <w:b/>
          <w:bCs/>
          <w:rtl/>
        </w:rPr>
        <w:t xml:space="preserve"> </w:t>
      </w:r>
      <w:r w:rsidR="00DA2C99">
        <w:rPr>
          <w:rFonts w:hint="cs"/>
          <w:b/>
          <w:bCs/>
          <w:rtl/>
        </w:rPr>
        <w:t>أ</w:t>
      </w:r>
      <w:r w:rsidRPr="0054159A">
        <w:rPr>
          <w:rFonts w:hint="cs"/>
          <w:b/>
          <w:bCs/>
          <w:rtl/>
        </w:rPr>
        <w:t>عم</w:t>
      </w:r>
      <w:r w:rsidR="00DA2C99">
        <w:rPr>
          <w:rFonts w:hint="cs"/>
          <w:b/>
          <w:bCs/>
          <w:rtl/>
        </w:rPr>
        <w:t>ا</w:t>
      </w:r>
      <w:r w:rsidRPr="0054159A">
        <w:rPr>
          <w:rFonts w:hint="cs"/>
          <w:b/>
          <w:bCs/>
          <w:rtl/>
        </w:rPr>
        <w:t>لهم بحرية؛</w:t>
      </w:r>
    </w:p>
    <w:p w:rsidR="00446518" w:rsidRPr="0054159A" w:rsidRDefault="00446518" w:rsidP="00446518">
      <w:pPr>
        <w:pStyle w:val="SingleTxt"/>
        <w:rPr>
          <w:b/>
          <w:bCs/>
          <w:rtl/>
        </w:rPr>
      </w:pPr>
      <w:r w:rsidRPr="0054159A">
        <w:rPr>
          <w:rFonts w:hint="cs"/>
          <w:b/>
          <w:bCs/>
          <w:rtl/>
        </w:rPr>
        <w:tab/>
      </w:r>
      <w:r w:rsidRPr="00030A68">
        <w:rPr>
          <w:rFonts w:hint="cs"/>
          <w:rtl/>
        </w:rPr>
        <w:t>(ب)</w:t>
      </w:r>
      <w:r w:rsidRPr="0054159A">
        <w:rPr>
          <w:rFonts w:hint="cs"/>
          <w:b/>
          <w:bCs/>
          <w:rtl/>
        </w:rPr>
        <w:tab/>
        <w:t xml:space="preserve">تعزيز الجهود </w:t>
      </w:r>
      <w:r w:rsidR="00DA2C99">
        <w:rPr>
          <w:rFonts w:hint="cs"/>
          <w:b/>
          <w:bCs/>
          <w:rtl/>
        </w:rPr>
        <w:t xml:space="preserve">المبذولة </w:t>
      </w:r>
      <w:r w:rsidRPr="0054159A">
        <w:rPr>
          <w:rFonts w:hint="cs"/>
          <w:b/>
          <w:bCs/>
          <w:rtl/>
        </w:rPr>
        <w:t>لمنع العمل القسري، بما في ذلك من خلال زيادة عدد عمليات تفتيش العمل؛</w:t>
      </w:r>
    </w:p>
    <w:p w:rsidR="00446518" w:rsidRPr="0054159A" w:rsidRDefault="00446518" w:rsidP="00446518">
      <w:pPr>
        <w:pStyle w:val="SingleTxt"/>
        <w:rPr>
          <w:b/>
          <w:bCs/>
          <w:rtl/>
        </w:rPr>
      </w:pPr>
      <w:r w:rsidRPr="0054159A">
        <w:rPr>
          <w:rFonts w:hint="cs"/>
          <w:b/>
          <w:bCs/>
          <w:rtl/>
        </w:rPr>
        <w:tab/>
      </w:r>
      <w:r w:rsidRPr="00030A68">
        <w:rPr>
          <w:rFonts w:hint="cs"/>
          <w:rtl/>
        </w:rPr>
        <w:t>(ج)</w:t>
      </w:r>
      <w:r w:rsidRPr="0054159A">
        <w:rPr>
          <w:rFonts w:hint="cs"/>
          <w:b/>
          <w:bCs/>
          <w:rtl/>
        </w:rPr>
        <w:tab/>
        <w:t>تنظيم استخدام تأشيرة العمل من فئة هاء-6 (الثقافة والتسلية) لضمان عدم استخدامها لتغطية الاتجار لأغراض ممارسة البغاء؛</w:t>
      </w:r>
    </w:p>
    <w:p w:rsidR="00446518" w:rsidRDefault="00446518" w:rsidP="00DA2C99">
      <w:pPr>
        <w:pStyle w:val="SingleTxt"/>
        <w:rPr>
          <w:b/>
          <w:bCs/>
          <w:rtl/>
        </w:rPr>
      </w:pPr>
      <w:r w:rsidRPr="0054159A">
        <w:rPr>
          <w:rFonts w:hint="cs"/>
          <w:b/>
          <w:bCs/>
          <w:rtl/>
        </w:rPr>
        <w:tab/>
      </w:r>
      <w:r w:rsidRPr="00030A68">
        <w:rPr>
          <w:rFonts w:hint="cs"/>
          <w:rtl/>
        </w:rPr>
        <w:t>(د)</w:t>
      </w:r>
      <w:r w:rsidRPr="0054159A">
        <w:rPr>
          <w:rFonts w:hint="cs"/>
          <w:b/>
          <w:bCs/>
          <w:rtl/>
        </w:rPr>
        <w:tab/>
      </w:r>
      <w:r w:rsidR="00DA2C99">
        <w:rPr>
          <w:rFonts w:hint="cs"/>
          <w:b/>
          <w:bCs/>
          <w:rtl/>
        </w:rPr>
        <w:t xml:space="preserve">العمل على أن يكون </w:t>
      </w:r>
      <w:r w:rsidRPr="0054159A">
        <w:rPr>
          <w:rFonts w:hint="cs"/>
          <w:b/>
          <w:bCs/>
          <w:rtl/>
        </w:rPr>
        <w:t>تعريفها لل</w:t>
      </w:r>
      <w:r w:rsidR="005B1BB5">
        <w:rPr>
          <w:rFonts w:hint="cs"/>
          <w:b/>
          <w:bCs/>
          <w:rtl/>
        </w:rPr>
        <w:t>اتجار</w:t>
      </w:r>
      <w:r w:rsidRPr="0054159A">
        <w:rPr>
          <w:rFonts w:hint="cs"/>
          <w:b/>
          <w:bCs/>
          <w:rtl/>
        </w:rPr>
        <w:t xml:space="preserve"> </w:t>
      </w:r>
      <w:r w:rsidR="00DA2C99">
        <w:rPr>
          <w:rFonts w:hint="cs"/>
          <w:b/>
          <w:bCs/>
          <w:rtl/>
        </w:rPr>
        <w:t>م</w:t>
      </w:r>
      <w:r w:rsidRPr="0054159A">
        <w:rPr>
          <w:rFonts w:hint="cs"/>
          <w:b/>
          <w:bCs/>
          <w:rtl/>
        </w:rPr>
        <w:t>تطابق</w:t>
      </w:r>
      <w:r w:rsidR="00DA2C99">
        <w:rPr>
          <w:rFonts w:hint="cs"/>
          <w:b/>
          <w:bCs/>
          <w:rtl/>
        </w:rPr>
        <w:t>اً</w:t>
      </w:r>
      <w:r w:rsidRPr="0054159A">
        <w:rPr>
          <w:rFonts w:hint="cs"/>
          <w:b/>
          <w:bCs/>
          <w:rtl/>
        </w:rPr>
        <w:t xml:space="preserve"> مع المعايير الدولية، وإنشاء آلية لتحديد هوية ضحايا الاتجار وضمان معاملتهم كضحايا وتمكينهم من الوصول إلى جميع أشكال الدعم اللازمة.</w:t>
      </w:r>
    </w:p>
    <w:p w:rsidR="00446518" w:rsidRPr="0054159A" w:rsidRDefault="00446518" w:rsidP="001B16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lastRenderedPageBreak/>
        <w:tab/>
      </w:r>
      <w:r w:rsidRPr="0054159A">
        <w:rPr>
          <w:rFonts w:hint="cs"/>
          <w:rtl/>
        </w:rPr>
        <w:tab/>
        <w:t>رصد ومراقبة و</w:t>
      </w:r>
      <w:r w:rsidR="00DA2C99">
        <w:rPr>
          <w:rFonts w:hint="cs"/>
          <w:rtl/>
        </w:rPr>
        <w:t>ا</w:t>
      </w:r>
      <w:r w:rsidRPr="0054159A">
        <w:rPr>
          <w:rFonts w:hint="cs"/>
          <w:rtl/>
        </w:rPr>
        <w:t>عترا</w:t>
      </w:r>
      <w:r>
        <w:rPr>
          <w:rFonts w:hint="cs"/>
          <w:rtl/>
        </w:rPr>
        <w:t>ض</w:t>
      </w:r>
      <w:r w:rsidRPr="0054159A">
        <w:rPr>
          <w:rFonts w:hint="cs"/>
          <w:rtl/>
        </w:rPr>
        <w:t xml:space="preserve"> </w:t>
      </w:r>
      <w:r w:rsidR="001B16CC">
        <w:rPr>
          <w:rFonts w:hint="cs"/>
          <w:rtl/>
        </w:rPr>
        <w:t>محتويات رسائل</w:t>
      </w:r>
      <w:r w:rsidRPr="0054159A">
        <w:rPr>
          <w:rFonts w:hint="cs"/>
          <w:rtl/>
        </w:rPr>
        <w:t xml:space="preserve"> الاتصالات الخاصة</w:t>
      </w:r>
    </w:p>
    <w:p w:rsidR="00446518" w:rsidRPr="0054159A" w:rsidRDefault="00446518" w:rsidP="00446518">
      <w:pPr>
        <w:pStyle w:val="SingleTxt"/>
        <w:rPr>
          <w:rtl/>
        </w:rPr>
      </w:pPr>
      <w:r w:rsidRPr="0054159A">
        <w:rPr>
          <w:rFonts w:hint="cs"/>
          <w:rtl/>
        </w:rPr>
        <w:t>42-</w:t>
      </w:r>
      <w:r w:rsidRPr="0054159A">
        <w:rPr>
          <w:rFonts w:hint="cs"/>
          <w:rtl/>
        </w:rPr>
        <w:tab/>
        <w:t xml:space="preserve">تلاحظ اللجنة مع القلق أن المادة 83(3) من قانون </w:t>
      </w:r>
      <w:r>
        <w:rPr>
          <w:rFonts w:hint="cs"/>
          <w:rtl/>
        </w:rPr>
        <w:t>شركات</w:t>
      </w:r>
      <w:r w:rsidRPr="0054159A">
        <w:rPr>
          <w:rFonts w:hint="cs"/>
          <w:rtl/>
        </w:rPr>
        <w:t xml:space="preserve"> الاتصالات ينص على أن بإمكان أي مشغل للاتصالات أن يطلب من المشترك تقديم معلومات دون أمر قضائي لأغراض التحقيق. ويساورها القلق أيضاً إزاء استخدام وعدم كفاية التنظيم في اللجوء إلى محطات الهاتف المحمول لالتقاط الإشارات بالقرب من مو</w:t>
      </w:r>
      <w:r>
        <w:rPr>
          <w:rFonts w:hint="cs"/>
          <w:rtl/>
        </w:rPr>
        <w:t>ا</w:t>
      </w:r>
      <w:r w:rsidRPr="0054159A">
        <w:rPr>
          <w:rFonts w:hint="cs"/>
          <w:rtl/>
        </w:rPr>
        <w:t>قع المظاهرات لتحديد المشاركين</w:t>
      </w:r>
      <w:r>
        <w:rPr>
          <w:rFonts w:hint="cs"/>
          <w:rtl/>
        </w:rPr>
        <w:t xml:space="preserve"> فيها</w:t>
      </w:r>
      <w:r w:rsidRPr="0054159A">
        <w:rPr>
          <w:rFonts w:hint="cs"/>
          <w:rtl/>
        </w:rPr>
        <w:t xml:space="preserve">، لأغراض التحقيق، وإزاء الاستخدام المفرط وعدم كفاية التنظيم في ممارسة التصنت على المكالمات الهاتفية، ولا سيما من قبل جهاز المخابرات الوطني (المادتان 17 و21). </w:t>
      </w:r>
    </w:p>
    <w:p w:rsidR="00446518" w:rsidRDefault="00446518" w:rsidP="001B16CC">
      <w:pPr>
        <w:pStyle w:val="SingleTxt"/>
        <w:rPr>
          <w:b/>
          <w:bCs/>
          <w:rtl/>
        </w:rPr>
      </w:pPr>
      <w:r w:rsidRPr="0054159A">
        <w:rPr>
          <w:rFonts w:hint="cs"/>
          <w:rtl/>
        </w:rPr>
        <w:t>43-</w:t>
      </w:r>
      <w:r w:rsidRPr="0054159A">
        <w:rPr>
          <w:rFonts w:hint="cs"/>
          <w:rtl/>
        </w:rPr>
        <w:tab/>
      </w:r>
      <w:r w:rsidRPr="0054159A">
        <w:rPr>
          <w:rFonts w:hint="cs"/>
          <w:b/>
          <w:bCs/>
          <w:rtl/>
        </w:rPr>
        <w:t>ينبغي للدولة الطرف أن تجري التعديلات اللازمة على الق</w:t>
      </w:r>
      <w:r w:rsidR="001B16CC">
        <w:rPr>
          <w:rFonts w:hint="cs"/>
          <w:b/>
          <w:bCs/>
          <w:rtl/>
        </w:rPr>
        <w:t>و</w:t>
      </w:r>
      <w:r w:rsidRPr="0054159A">
        <w:rPr>
          <w:rFonts w:hint="cs"/>
          <w:b/>
          <w:bCs/>
          <w:rtl/>
        </w:rPr>
        <w:t>ان</w:t>
      </w:r>
      <w:r w:rsidR="001B16CC">
        <w:rPr>
          <w:rFonts w:hint="cs"/>
          <w:b/>
          <w:bCs/>
          <w:rtl/>
        </w:rPr>
        <w:t>ي</w:t>
      </w:r>
      <w:r w:rsidRPr="0054159A">
        <w:rPr>
          <w:rFonts w:hint="cs"/>
          <w:b/>
          <w:bCs/>
          <w:rtl/>
        </w:rPr>
        <w:t xml:space="preserve">ن لضمان تطابق أي عملية مراقبة، بما في ذلك </w:t>
      </w:r>
      <w:r w:rsidR="001B16CC">
        <w:rPr>
          <w:rFonts w:hint="cs"/>
          <w:b/>
          <w:bCs/>
          <w:rtl/>
        </w:rPr>
        <w:t xml:space="preserve">العمليات التي تتم </w:t>
      </w:r>
      <w:r w:rsidRPr="0054159A">
        <w:rPr>
          <w:rFonts w:hint="cs"/>
          <w:b/>
          <w:bCs/>
          <w:rtl/>
        </w:rPr>
        <w:t xml:space="preserve">لأغراض أمن الدولة، مع أحكام العهد. وينبغي لها أن تكفل أموراً منها عدم </w:t>
      </w:r>
      <w:r>
        <w:rPr>
          <w:rFonts w:hint="cs"/>
          <w:b/>
          <w:bCs/>
          <w:rtl/>
        </w:rPr>
        <w:t>الإ</w:t>
      </w:r>
      <w:r w:rsidR="001B16CC">
        <w:rPr>
          <w:rFonts w:hint="cs"/>
          <w:b/>
          <w:bCs/>
          <w:rtl/>
        </w:rPr>
        <w:t>فص</w:t>
      </w:r>
      <w:r>
        <w:rPr>
          <w:rFonts w:hint="cs"/>
          <w:b/>
          <w:bCs/>
          <w:rtl/>
        </w:rPr>
        <w:t>ا</w:t>
      </w:r>
      <w:r w:rsidR="001B16CC">
        <w:rPr>
          <w:rFonts w:hint="cs"/>
          <w:b/>
          <w:bCs/>
          <w:rtl/>
        </w:rPr>
        <w:t>ح</w:t>
      </w:r>
      <w:r w:rsidRPr="0054159A">
        <w:rPr>
          <w:rFonts w:hint="cs"/>
          <w:b/>
          <w:bCs/>
          <w:rtl/>
        </w:rPr>
        <w:t xml:space="preserve"> </w:t>
      </w:r>
      <w:r w:rsidR="001B16CC">
        <w:rPr>
          <w:rFonts w:hint="cs"/>
          <w:b/>
          <w:bCs/>
          <w:rtl/>
        </w:rPr>
        <w:t xml:space="preserve">عن </w:t>
      </w:r>
      <w:r>
        <w:rPr>
          <w:rFonts w:hint="cs"/>
          <w:b/>
          <w:bCs/>
          <w:rtl/>
        </w:rPr>
        <w:t>ال</w:t>
      </w:r>
      <w:r w:rsidRPr="0054159A">
        <w:rPr>
          <w:rFonts w:hint="cs"/>
          <w:b/>
          <w:bCs/>
          <w:rtl/>
        </w:rPr>
        <w:t xml:space="preserve">معلومات </w:t>
      </w:r>
      <w:r>
        <w:rPr>
          <w:rFonts w:hint="cs"/>
          <w:b/>
          <w:bCs/>
          <w:rtl/>
        </w:rPr>
        <w:t>المتعلقة بصاحب الاشتراك</w:t>
      </w:r>
      <w:r w:rsidRPr="0054159A">
        <w:rPr>
          <w:rFonts w:hint="cs"/>
          <w:b/>
          <w:bCs/>
          <w:rtl/>
        </w:rPr>
        <w:t xml:space="preserve"> إلا بأمر قضائي، والأخذ بآلية لرصد عمليات التحقيق </w:t>
      </w:r>
      <w:r>
        <w:rPr>
          <w:rFonts w:hint="cs"/>
          <w:b/>
          <w:bCs/>
          <w:rtl/>
        </w:rPr>
        <w:t>في ا</w:t>
      </w:r>
      <w:r w:rsidRPr="0054159A">
        <w:rPr>
          <w:rFonts w:hint="cs"/>
          <w:b/>
          <w:bCs/>
          <w:rtl/>
        </w:rPr>
        <w:t xml:space="preserve">لاتصالات من جانب جهاز المخابرات الوطني، وزيادة الضمانات لمنع تشغيل محطات </w:t>
      </w:r>
      <w:r>
        <w:rPr>
          <w:rFonts w:hint="cs"/>
          <w:b/>
          <w:bCs/>
          <w:rtl/>
        </w:rPr>
        <w:t>الهاتف المح</w:t>
      </w:r>
      <w:r w:rsidR="001B16CC">
        <w:rPr>
          <w:rFonts w:hint="cs"/>
          <w:b/>
          <w:bCs/>
          <w:rtl/>
        </w:rPr>
        <w:t>م</w:t>
      </w:r>
      <w:r>
        <w:rPr>
          <w:rFonts w:hint="cs"/>
          <w:b/>
          <w:bCs/>
          <w:rtl/>
        </w:rPr>
        <w:t>ول</w:t>
      </w:r>
      <w:r w:rsidRPr="0054159A">
        <w:rPr>
          <w:rFonts w:hint="cs"/>
          <w:b/>
          <w:bCs/>
          <w:rtl/>
        </w:rPr>
        <w:t xml:space="preserve"> بشكل تعسفي لأغراض التحقيق. </w:t>
      </w:r>
    </w:p>
    <w:p w:rsidR="00E73698" w:rsidRPr="00E73698" w:rsidRDefault="00E73698" w:rsidP="00E73698">
      <w:pPr>
        <w:pStyle w:val="SingleTxt"/>
        <w:spacing w:after="0" w:line="120" w:lineRule="exact"/>
        <w:rPr>
          <w:b/>
          <w:bCs/>
          <w:sz w:val="10"/>
          <w:rtl/>
        </w:rPr>
      </w:pP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r>
      <w:r w:rsidRPr="0054159A">
        <w:rPr>
          <w:rFonts w:hint="cs"/>
          <w:rtl/>
        </w:rPr>
        <w:tab/>
        <w:t>الاستنكاف الضميري</w:t>
      </w:r>
    </w:p>
    <w:p w:rsidR="00446518" w:rsidRPr="0054159A" w:rsidRDefault="00446518" w:rsidP="001B16CC">
      <w:pPr>
        <w:pStyle w:val="SingleTxt"/>
        <w:rPr>
          <w:rtl/>
        </w:rPr>
      </w:pPr>
      <w:r w:rsidRPr="0054159A">
        <w:rPr>
          <w:rFonts w:hint="cs"/>
          <w:rtl/>
        </w:rPr>
        <w:t>44-</w:t>
      </w:r>
      <w:r w:rsidRPr="0054159A">
        <w:rPr>
          <w:rFonts w:hint="cs"/>
          <w:rtl/>
        </w:rPr>
        <w:tab/>
        <w:t xml:space="preserve">يساور اللجنة القلق </w:t>
      </w:r>
      <w:r>
        <w:rPr>
          <w:rFonts w:hint="cs"/>
          <w:rtl/>
        </w:rPr>
        <w:t xml:space="preserve">لأن </w:t>
      </w:r>
      <w:r w:rsidR="001B16CC">
        <w:rPr>
          <w:rFonts w:hint="cs"/>
          <w:rtl/>
        </w:rPr>
        <w:t>ال</w:t>
      </w:r>
      <w:r>
        <w:rPr>
          <w:rFonts w:hint="cs"/>
          <w:rtl/>
        </w:rPr>
        <w:t>مستنكف</w:t>
      </w:r>
      <w:r w:rsidR="001B16CC">
        <w:rPr>
          <w:rFonts w:hint="cs"/>
          <w:rtl/>
        </w:rPr>
        <w:t>ين</w:t>
      </w:r>
      <w:r>
        <w:rPr>
          <w:rFonts w:hint="cs"/>
          <w:rtl/>
        </w:rPr>
        <w:t xml:space="preserve"> ضمير</w:t>
      </w:r>
      <w:r w:rsidR="001B16CC">
        <w:rPr>
          <w:rFonts w:hint="cs"/>
          <w:rtl/>
        </w:rPr>
        <w:t>ياً</w:t>
      </w:r>
      <w:r w:rsidRPr="0054159A">
        <w:rPr>
          <w:rFonts w:hint="cs"/>
          <w:rtl/>
        </w:rPr>
        <w:t xml:space="preserve"> لا يزالون يتعرضون لعقوبة جنائية لعدم وجود بديل مدني للخ</w:t>
      </w:r>
      <w:r w:rsidR="001B16CC">
        <w:rPr>
          <w:rFonts w:hint="cs"/>
          <w:rtl/>
        </w:rPr>
        <w:t>دم</w:t>
      </w:r>
      <w:r w:rsidRPr="0054159A">
        <w:rPr>
          <w:rFonts w:hint="cs"/>
          <w:rtl/>
        </w:rPr>
        <w:t>ة العسكرية. وتلاحظ مع القلق أنه قد يتم الكشف عن المعلومات الشخصية للمستنكفين ضميرياً على الإنترنت (المادة 18).</w:t>
      </w:r>
    </w:p>
    <w:p w:rsidR="00446518" w:rsidRPr="0054159A" w:rsidRDefault="00446518" w:rsidP="00446518">
      <w:pPr>
        <w:pStyle w:val="SingleTxt"/>
        <w:rPr>
          <w:b/>
          <w:bCs/>
          <w:rtl/>
        </w:rPr>
      </w:pPr>
      <w:r w:rsidRPr="0054159A">
        <w:rPr>
          <w:rFonts w:hint="cs"/>
          <w:rtl/>
        </w:rPr>
        <w:t>45-</w:t>
      </w:r>
      <w:r w:rsidRPr="0054159A">
        <w:rPr>
          <w:rFonts w:hint="cs"/>
          <w:rtl/>
        </w:rPr>
        <w:tab/>
      </w:r>
      <w:r w:rsidRPr="0054159A">
        <w:rPr>
          <w:rFonts w:hint="cs"/>
          <w:b/>
          <w:bCs/>
          <w:rtl/>
        </w:rPr>
        <w:t xml:space="preserve">ينبغي للدولة الطرف أن تقوم بما يلي: </w:t>
      </w:r>
    </w:p>
    <w:p w:rsidR="00446518" w:rsidRPr="0054159A" w:rsidRDefault="00446518" w:rsidP="001D32CD">
      <w:pPr>
        <w:pStyle w:val="SingleTxt"/>
        <w:rPr>
          <w:b/>
          <w:bCs/>
          <w:rtl/>
        </w:rPr>
      </w:pPr>
      <w:r w:rsidRPr="0054159A">
        <w:rPr>
          <w:rFonts w:hint="cs"/>
          <w:b/>
          <w:bCs/>
          <w:rtl/>
        </w:rPr>
        <w:tab/>
      </w:r>
      <w:r w:rsidRPr="00030A68">
        <w:rPr>
          <w:rFonts w:hint="cs"/>
          <w:rtl/>
        </w:rPr>
        <w:t>(أ)</w:t>
      </w:r>
      <w:r w:rsidRPr="0054159A">
        <w:rPr>
          <w:rFonts w:hint="cs"/>
          <w:b/>
          <w:bCs/>
          <w:rtl/>
        </w:rPr>
        <w:tab/>
        <w:t xml:space="preserve">الإفراج فوراً عن جميع المستنكفين ضميرياً الذين حكم عليهم بالسجن بسبب ممارستهم حقهم في </w:t>
      </w:r>
      <w:r w:rsidR="001D32CD">
        <w:rPr>
          <w:rFonts w:hint="cs"/>
          <w:b/>
          <w:bCs/>
          <w:rtl/>
        </w:rPr>
        <w:t>أن يُعفوا</w:t>
      </w:r>
      <w:r w:rsidRPr="0054159A">
        <w:rPr>
          <w:rFonts w:hint="cs"/>
          <w:b/>
          <w:bCs/>
          <w:rtl/>
        </w:rPr>
        <w:t xml:space="preserve"> من الخدمة العسكرية؛</w:t>
      </w:r>
    </w:p>
    <w:p w:rsidR="00446518" w:rsidRPr="0054159A" w:rsidRDefault="00446518" w:rsidP="001D32CD">
      <w:pPr>
        <w:pStyle w:val="SingleTxt"/>
        <w:rPr>
          <w:b/>
          <w:bCs/>
          <w:rtl/>
        </w:rPr>
      </w:pPr>
      <w:r w:rsidRPr="0054159A">
        <w:rPr>
          <w:rFonts w:hint="cs"/>
          <w:b/>
          <w:bCs/>
          <w:rtl/>
        </w:rPr>
        <w:tab/>
      </w:r>
      <w:r w:rsidRPr="00030A68">
        <w:rPr>
          <w:rFonts w:hint="cs"/>
          <w:rtl/>
        </w:rPr>
        <w:t>(ب)</w:t>
      </w:r>
      <w:r w:rsidRPr="0054159A">
        <w:rPr>
          <w:rFonts w:hint="cs"/>
          <w:b/>
          <w:bCs/>
          <w:rtl/>
        </w:rPr>
        <w:tab/>
        <w:t xml:space="preserve">ضمان </w:t>
      </w:r>
      <w:r w:rsidR="001D32CD">
        <w:rPr>
          <w:rFonts w:hint="cs"/>
          <w:b/>
          <w:bCs/>
          <w:rtl/>
        </w:rPr>
        <w:t>محو محتويات</w:t>
      </w:r>
      <w:r w:rsidRPr="0054159A">
        <w:rPr>
          <w:rFonts w:hint="cs"/>
          <w:b/>
          <w:bCs/>
          <w:rtl/>
        </w:rPr>
        <w:t xml:space="preserve"> السجلات الجنائية للمستنكفين ضميرياً، وضمان تقديم التعويض المناسب إليهم وضمان عدم الكشف عن معلوماتهم الشخصية ل</w:t>
      </w:r>
      <w:r w:rsidR="001D32CD">
        <w:rPr>
          <w:rFonts w:hint="cs"/>
          <w:b/>
          <w:bCs/>
          <w:rtl/>
        </w:rPr>
        <w:t>غيرهم</w:t>
      </w:r>
      <w:r w:rsidRPr="0054159A">
        <w:rPr>
          <w:rFonts w:hint="cs"/>
          <w:b/>
          <w:bCs/>
          <w:rtl/>
        </w:rPr>
        <w:t>؛</w:t>
      </w:r>
    </w:p>
    <w:p w:rsidR="00446518" w:rsidRDefault="00446518" w:rsidP="001D32CD">
      <w:pPr>
        <w:pStyle w:val="SingleTxt"/>
        <w:rPr>
          <w:b/>
          <w:bCs/>
          <w:rtl/>
        </w:rPr>
      </w:pPr>
      <w:r w:rsidRPr="0054159A">
        <w:rPr>
          <w:rFonts w:hint="cs"/>
          <w:b/>
          <w:bCs/>
          <w:rtl/>
        </w:rPr>
        <w:tab/>
      </w:r>
      <w:r w:rsidRPr="00030A68">
        <w:rPr>
          <w:rFonts w:hint="cs"/>
          <w:rtl/>
        </w:rPr>
        <w:t>(ج)</w:t>
      </w:r>
      <w:r w:rsidRPr="0054159A">
        <w:rPr>
          <w:rFonts w:hint="cs"/>
          <w:b/>
          <w:bCs/>
          <w:rtl/>
        </w:rPr>
        <w:tab/>
        <w:t xml:space="preserve">ضمان الاعتراف بموجب القانون </w:t>
      </w:r>
      <w:r>
        <w:rPr>
          <w:rFonts w:hint="cs"/>
          <w:b/>
          <w:bCs/>
          <w:rtl/>
        </w:rPr>
        <w:t>با</w:t>
      </w:r>
      <w:r w:rsidRPr="0054159A">
        <w:rPr>
          <w:rFonts w:hint="cs"/>
          <w:b/>
          <w:bCs/>
          <w:rtl/>
        </w:rPr>
        <w:t>لاستنكاف الضميري عن الخدمة العسكرية، و</w:t>
      </w:r>
      <w:r w:rsidR="001D32CD">
        <w:rPr>
          <w:rFonts w:hint="cs"/>
          <w:b/>
          <w:bCs/>
          <w:rtl/>
        </w:rPr>
        <w:t>إتاحة</w:t>
      </w:r>
      <w:r w:rsidRPr="0054159A">
        <w:rPr>
          <w:rFonts w:hint="cs"/>
          <w:b/>
          <w:bCs/>
          <w:rtl/>
        </w:rPr>
        <w:t xml:space="preserve"> إمكانية أداء خدمة بديلة ذات طبيعة مدنية، للمستنكفين ضميرياً.</w:t>
      </w:r>
    </w:p>
    <w:p w:rsidR="00E73698" w:rsidRPr="00E73698" w:rsidRDefault="00E73698" w:rsidP="00E73698">
      <w:pPr>
        <w:pStyle w:val="SingleTxt"/>
        <w:spacing w:after="0" w:line="120" w:lineRule="exact"/>
        <w:rPr>
          <w:b/>
          <w:bCs/>
          <w:sz w:val="10"/>
          <w:rtl/>
        </w:rPr>
      </w:pP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r>
      <w:r w:rsidRPr="0054159A">
        <w:rPr>
          <w:rFonts w:hint="cs"/>
          <w:rtl/>
        </w:rPr>
        <w:tab/>
        <w:t>قوانين التشهير الجنائية</w:t>
      </w:r>
    </w:p>
    <w:p w:rsidR="00446518" w:rsidRPr="0054159A" w:rsidRDefault="00446518" w:rsidP="001D32CD">
      <w:pPr>
        <w:pStyle w:val="SingleTxt"/>
        <w:rPr>
          <w:rtl/>
        </w:rPr>
      </w:pPr>
      <w:r w:rsidRPr="0054159A">
        <w:rPr>
          <w:rFonts w:hint="cs"/>
          <w:rtl/>
        </w:rPr>
        <w:t>46-</w:t>
      </w:r>
      <w:r w:rsidRPr="0054159A">
        <w:rPr>
          <w:rFonts w:hint="cs"/>
          <w:rtl/>
        </w:rPr>
        <w:tab/>
        <w:t xml:space="preserve">يساور اللجنة القلق إزاء ازدياد اللجوء إلى قوانين التشهير الجنائي لمحاكمة الأشخاص الذين يوجهون انتقادات </w:t>
      </w:r>
      <w:r>
        <w:rPr>
          <w:rFonts w:hint="cs"/>
          <w:rtl/>
        </w:rPr>
        <w:t xml:space="preserve">إلى تصرفات </w:t>
      </w:r>
      <w:r w:rsidRPr="0054159A">
        <w:rPr>
          <w:rFonts w:hint="cs"/>
          <w:rtl/>
        </w:rPr>
        <w:t xml:space="preserve">الحكومة ويعرقلون المصالح التجارية، وإزاء العقوبات القاسية، بما في ذلك </w:t>
      </w:r>
      <w:r w:rsidR="001D32CD">
        <w:rPr>
          <w:rFonts w:hint="cs"/>
          <w:rtl/>
        </w:rPr>
        <w:t xml:space="preserve">العقوبات </w:t>
      </w:r>
      <w:r w:rsidRPr="0054159A">
        <w:rPr>
          <w:rFonts w:hint="cs"/>
          <w:rtl/>
        </w:rPr>
        <w:t xml:space="preserve">لفترات مطولة، التي </w:t>
      </w:r>
      <w:r w:rsidR="001D32CD">
        <w:rPr>
          <w:rFonts w:hint="cs"/>
          <w:rtl/>
        </w:rPr>
        <w:t>أوقعت</w:t>
      </w:r>
      <w:r w:rsidRPr="0054159A">
        <w:rPr>
          <w:rFonts w:hint="cs"/>
          <w:rtl/>
        </w:rPr>
        <w:t xml:space="preserve"> في مثل هذه الحالات. ويساور اللجنة </w:t>
      </w:r>
      <w:r w:rsidRPr="0054159A">
        <w:rPr>
          <w:rFonts w:hint="cs"/>
          <w:rtl/>
        </w:rPr>
        <w:lastRenderedPageBreak/>
        <w:t xml:space="preserve">القلق لأنه يمكن محاكمة الأشخاص جنائياً حتى في حال الإعراب عن إفادات صحيحة إلا </w:t>
      </w:r>
      <w:r w:rsidR="001D32CD">
        <w:rPr>
          <w:rFonts w:hint="cs"/>
          <w:rtl/>
        </w:rPr>
        <w:t>إذا أُعرب</w:t>
      </w:r>
      <w:r>
        <w:rPr>
          <w:rFonts w:hint="cs"/>
          <w:rtl/>
        </w:rPr>
        <w:t xml:space="preserve"> عنها</w:t>
      </w:r>
      <w:r w:rsidR="001D32CD">
        <w:rPr>
          <w:rFonts w:hint="cs"/>
          <w:rtl/>
        </w:rPr>
        <w:t xml:space="preserve"> خدمة</w:t>
      </w:r>
      <w:r>
        <w:rPr>
          <w:rFonts w:hint="cs"/>
          <w:rtl/>
        </w:rPr>
        <w:t xml:space="preserve"> </w:t>
      </w:r>
      <w:r w:rsidRPr="0054159A">
        <w:rPr>
          <w:rFonts w:hint="cs"/>
          <w:rtl/>
        </w:rPr>
        <w:t>للمصلحة العامة فقط (المادة 19).</w:t>
      </w:r>
    </w:p>
    <w:p w:rsidR="00446518" w:rsidRDefault="00446518" w:rsidP="001D32CD">
      <w:pPr>
        <w:pStyle w:val="SingleTxt"/>
        <w:rPr>
          <w:b/>
          <w:bCs/>
          <w:rtl/>
        </w:rPr>
      </w:pPr>
      <w:r w:rsidRPr="0054159A">
        <w:rPr>
          <w:rFonts w:hint="cs"/>
          <w:rtl/>
        </w:rPr>
        <w:t>47-</w:t>
      </w:r>
      <w:r w:rsidRPr="0054159A">
        <w:rPr>
          <w:rFonts w:hint="cs"/>
          <w:rtl/>
        </w:rPr>
        <w:tab/>
      </w:r>
      <w:r w:rsidRPr="0054159A">
        <w:rPr>
          <w:rFonts w:hint="cs"/>
          <w:b/>
          <w:bCs/>
          <w:rtl/>
        </w:rPr>
        <w:t xml:space="preserve">ينبغي للدولة الطرف أن تنظر في نزع </w:t>
      </w:r>
      <w:r w:rsidR="001D32CD">
        <w:rPr>
          <w:rFonts w:hint="cs"/>
          <w:b/>
          <w:bCs/>
          <w:rtl/>
        </w:rPr>
        <w:t xml:space="preserve">صفة </w:t>
      </w:r>
      <w:r w:rsidRPr="0054159A">
        <w:rPr>
          <w:rFonts w:hint="cs"/>
          <w:b/>
          <w:bCs/>
          <w:rtl/>
        </w:rPr>
        <w:t xml:space="preserve">الجرم عن التشهير، نظراً للحظر الموجود في القانون المدني، وينبغي أن يقتصر تطبيق القانون الجنائي على أشد قضايا التشهير خطورة، مع مراعاة أن السجن لا يشكل </w:t>
      </w:r>
      <w:r w:rsidR="001D32CD">
        <w:rPr>
          <w:rFonts w:hint="cs"/>
          <w:b/>
          <w:bCs/>
          <w:rtl/>
        </w:rPr>
        <w:t>أبداً</w:t>
      </w:r>
      <w:r w:rsidRPr="0054159A">
        <w:rPr>
          <w:rFonts w:hint="cs"/>
          <w:b/>
          <w:bCs/>
          <w:rtl/>
        </w:rPr>
        <w:t xml:space="preserve"> عقوبة مناسبة في حالات كهذه. ويجب أن تضمن </w:t>
      </w:r>
      <w:r>
        <w:rPr>
          <w:rFonts w:hint="cs"/>
          <w:b/>
          <w:bCs/>
          <w:rtl/>
        </w:rPr>
        <w:t xml:space="preserve">الدولة الطرف </w:t>
      </w:r>
      <w:r w:rsidRPr="0054159A">
        <w:rPr>
          <w:rFonts w:hint="cs"/>
          <w:b/>
          <w:bCs/>
          <w:rtl/>
        </w:rPr>
        <w:t xml:space="preserve">أيضاً </w:t>
      </w:r>
      <w:r w:rsidR="001D32CD">
        <w:rPr>
          <w:rFonts w:hint="cs"/>
          <w:b/>
          <w:bCs/>
          <w:rtl/>
        </w:rPr>
        <w:t xml:space="preserve">عدم خضوع </w:t>
      </w:r>
      <w:r w:rsidRPr="0054159A">
        <w:rPr>
          <w:rFonts w:hint="cs"/>
          <w:b/>
          <w:bCs/>
          <w:rtl/>
        </w:rPr>
        <w:t xml:space="preserve">الدفاع عن الحقيقة لأي شروط </w:t>
      </w:r>
      <w:r w:rsidR="001D32CD">
        <w:rPr>
          <w:rFonts w:hint="cs"/>
          <w:b/>
          <w:bCs/>
          <w:rtl/>
        </w:rPr>
        <w:t>أخرى</w:t>
      </w:r>
      <w:r w:rsidRPr="0054159A">
        <w:rPr>
          <w:rFonts w:hint="cs"/>
          <w:b/>
          <w:bCs/>
          <w:rtl/>
        </w:rPr>
        <w:t xml:space="preserve">. وعليها أن تشجع ثقافة التسامح فيما يتعلق بتوجيه الانتقادات، </w:t>
      </w:r>
      <w:r w:rsidR="001D32CD">
        <w:rPr>
          <w:rFonts w:hint="cs"/>
          <w:b/>
          <w:bCs/>
          <w:rtl/>
        </w:rPr>
        <w:t>و</w:t>
      </w:r>
      <w:r w:rsidRPr="0054159A">
        <w:rPr>
          <w:rFonts w:hint="cs"/>
          <w:b/>
          <w:bCs/>
          <w:rtl/>
        </w:rPr>
        <w:t>هو أمر ضروري ل</w:t>
      </w:r>
      <w:r w:rsidR="001D32CD">
        <w:rPr>
          <w:rFonts w:hint="cs"/>
          <w:b/>
          <w:bCs/>
          <w:rtl/>
        </w:rPr>
        <w:t>تعمل</w:t>
      </w:r>
      <w:r w:rsidRPr="0054159A">
        <w:rPr>
          <w:rFonts w:hint="cs"/>
          <w:b/>
          <w:bCs/>
          <w:rtl/>
        </w:rPr>
        <w:t xml:space="preserve"> الديمقراطية</w:t>
      </w:r>
      <w:r w:rsidR="001D32CD">
        <w:rPr>
          <w:rFonts w:hint="cs"/>
          <w:b/>
          <w:bCs/>
          <w:rtl/>
        </w:rPr>
        <w:t xml:space="preserve"> على ما يرام</w:t>
      </w:r>
      <w:r w:rsidRPr="0054159A">
        <w:rPr>
          <w:rFonts w:hint="cs"/>
          <w:b/>
          <w:bCs/>
          <w:rtl/>
        </w:rPr>
        <w:t>.</w:t>
      </w:r>
    </w:p>
    <w:p w:rsidR="00E73698" w:rsidRPr="00E73698" w:rsidRDefault="00E73698" w:rsidP="00E73698">
      <w:pPr>
        <w:pStyle w:val="SingleTxt"/>
        <w:spacing w:after="0" w:line="120" w:lineRule="exact"/>
        <w:rPr>
          <w:b/>
          <w:bCs/>
          <w:sz w:val="10"/>
          <w:rtl/>
        </w:rPr>
      </w:pP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r>
      <w:r w:rsidRPr="0054159A">
        <w:rPr>
          <w:rFonts w:hint="cs"/>
          <w:rtl/>
        </w:rPr>
        <w:tab/>
        <w:t>المقاضاة بموجب قانون الأمن الوطني</w:t>
      </w:r>
    </w:p>
    <w:p w:rsidR="00446518" w:rsidRPr="0054159A" w:rsidRDefault="00446518" w:rsidP="001D32CD">
      <w:pPr>
        <w:pStyle w:val="SingleTxt"/>
        <w:rPr>
          <w:rtl/>
        </w:rPr>
      </w:pPr>
      <w:r w:rsidRPr="0054159A">
        <w:rPr>
          <w:rFonts w:hint="cs"/>
          <w:rtl/>
        </w:rPr>
        <w:t>48-</w:t>
      </w:r>
      <w:r w:rsidRPr="0054159A">
        <w:rPr>
          <w:rFonts w:hint="cs"/>
          <w:rtl/>
        </w:rPr>
        <w:tab/>
        <w:t>يساور اللجنة القلق إزاء استمرار الملاحقات القضائية بموجب قانون الأمن الوطني. ويساورها القلق</w:t>
      </w:r>
      <w:r w:rsidR="001D32CD" w:rsidRPr="001D32CD">
        <w:rPr>
          <w:rFonts w:hint="cs"/>
          <w:rtl/>
        </w:rPr>
        <w:t xml:space="preserve"> </w:t>
      </w:r>
      <w:r w:rsidR="001D32CD">
        <w:rPr>
          <w:rFonts w:hint="cs"/>
          <w:rtl/>
        </w:rPr>
        <w:t>بصفة خاصة</w:t>
      </w:r>
      <w:r w:rsidRPr="0054159A">
        <w:rPr>
          <w:rFonts w:hint="cs"/>
          <w:rtl/>
        </w:rPr>
        <w:t xml:space="preserve"> لأن </w:t>
      </w:r>
      <w:r w:rsidR="001D32CD">
        <w:rPr>
          <w:rFonts w:hint="cs"/>
          <w:rtl/>
        </w:rPr>
        <w:t xml:space="preserve">غموض </w:t>
      </w:r>
      <w:r w:rsidRPr="0054159A">
        <w:rPr>
          <w:rFonts w:hint="cs"/>
          <w:rtl/>
        </w:rPr>
        <w:t xml:space="preserve">الصياغة </w:t>
      </w:r>
      <w:r w:rsidR="001D32CD">
        <w:rPr>
          <w:rFonts w:hint="cs"/>
          <w:rtl/>
        </w:rPr>
        <w:t>على نحو</w:t>
      </w:r>
      <w:r w:rsidRPr="0054159A">
        <w:rPr>
          <w:rFonts w:hint="cs"/>
          <w:rtl/>
        </w:rPr>
        <w:t xml:space="preserve"> غير معقول للما</w:t>
      </w:r>
      <w:r w:rsidR="001D32CD">
        <w:rPr>
          <w:rFonts w:hint="cs"/>
          <w:rtl/>
        </w:rPr>
        <w:t>دة 7 من القانون يمكن أن يكون له</w:t>
      </w:r>
      <w:r w:rsidRPr="0054159A">
        <w:rPr>
          <w:rFonts w:hint="cs"/>
          <w:rtl/>
        </w:rPr>
        <w:t xml:space="preserve"> تأثير سلبي على الحوار العام وأن التقارير تشير إلى أنها تدخلت بصورة غير ضرورية وبشكل غير متناسب في حرية الرأي والتعبير في عدد من الحالات. وتلاحظ اللجنة مع القلق </w:t>
      </w:r>
      <w:r w:rsidR="001D32CD">
        <w:rPr>
          <w:rFonts w:hint="cs"/>
          <w:rtl/>
        </w:rPr>
        <w:t>أ</w:t>
      </w:r>
      <w:r w:rsidRPr="0054159A">
        <w:rPr>
          <w:rFonts w:hint="cs"/>
          <w:rtl/>
        </w:rPr>
        <w:t>ن هذا القانون ي</w:t>
      </w:r>
      <w:r>
        <w:rPr>
          <w:rFonts w:hint="cs"/>
          <w:rtl/>
        </w:rPr>
        <w:t>ُ</w:t>
      </w:r>
      <w:r w:rsidRPr="0054159A">
        <w:rPr>
          <w:rFonts w:hint="cs"/>
          <w:rtl/>
        </w:rPr>
        <w:t>ستخدم بصورة متزايدة لأغراض الرقابة (المادة 19).</w:t>
      </w:r>
    </w:p>
    <w:p w:rsidR="00446518" w:rsidRPr="00BE1CB8" w:rsidRDefault="00446518" w:rsidP="00AE09A1">
      <w:pPr>
        <w:pStyle w:val="SingleTxt"/>
        <w:rPr>
          <w:b/>
          <w:bCs/>
          <w:w w:val="100"/>
          <w:kern w:val="0"/>
          <w:rtl/>
        </w:rPr>
      </w:pPr>
      <w:r w:rsidRPr="00BE1CB8">
        <w:rPr>
          <w:rFonts w:hint="cs"/>
          <w:w w:val="100"/>
          <w:kern w:val="0"/>
          <w:rtl/>
        </w:rPr>
        <w:t>49-</w:t>
      </w:r>
      <w:r w:rsidRPr="00BE1CB8">
        <w:rPr>
          <w:rFonts w:hint="cs"/>
          <w:w w:val="100"/>
          <w:kern w:val="0"/>
          <w:rtl/>
        </w:rPr>
        <w:tab/>
      </w:r>
      <w:r w:rsidRPr="00BE1CB8">
        <w:rPr>
          <w:rFonts w:hint="cs"/>
          <w:b/>
          <w:bCs/>
          <w:w w:val="100"/>
          <w:kern w:val="0"/>
          <w:rtl/>
        </w:rPr>
        <w:t>تذكر اللجنة بتعليقها العام رقم 34(2011) بشأن حريتي الرأي والتعبير وبملاحظاتها الختامية بشأن التقرير الدوري الثاني للدولة الطرف (انظر</w:t>
      </w:r>
      <w:r w:rsidR="00AE09A1" w:rsidRPr="00BE1CB8">
        <w:rPr>
          <w:rFonts w:hint="eastAsia"/>
          <w:b/>
          <w:bCs/>
          <w:w w:val="100"/>
          <w:kern w:val="0"/>
          <w:rtl/>
        </w:rPr>
        <w:t> </w:t>
      </w:r>
      <w:r w:rsidRPr="00BE1CB8">
        <w:rPr>
          <w:b/>
          <w:bCs/>
          <w:w w:val="100"/>
          <w:kern w:val="0"/>
        </w:rPr>
        <w:t>CCPR/C/79/Add.114</w:t>
      </w:r>
      <w:r w:rsidRPr="00BE1CB8">
        <w:rPr>
          <w:rFonts w:hint="cs"/>
          <w:b/>
          <w:bCs/>
          <w:w w:val="100"/>
          <w:kern w:val="0"/>
          <w:rtl/>
        </w:rPr>
        <w:t xml:space="preserve">، الفقرة 9) وتذكر الدولة الطرف بأن العهد لا يسمح بوضع قيود على التعبير عن الآراء لمجرد أنها تتطابق مع آراء كيان </w:t>
      </w:r>
      <w:r w:rsidR="00AE09A1" w:rsidRPr="00BE1CB8">
        <w:rPr>
          <w:rFonts w:hint="cs"/>
          <w:b/>
          <w:bCs/>
          <w:w w:val="100"/>
          <w:kern w:val="0"/>
          <w:rtl/>
        </w:rPr>
        <w:t>مُعادٍ</w:t>
      </w:r>
      <w:r w:rsidRPr="00BE1CB8">
        <w:rPr>
          <w:rFonts w:hint="cs"/>
          <w:b/>
          <w:bCs/>
          <w:w w:val="100"/>
          <w:kern w:val="0"/>
          <w:rtl/>
        </w:rPr>
        <w:t xml:space="preserve"> أو يمكن اعتبارها أنها تخلق تعاطفاً مع هذا الكيان. وينبغي للدولة الطرف أن تلغي المادة 7 من قانون الأمن الوطني. </w:t>
      </w:r>
    </w:p>
    <w:p w:rsidR="00E73698" w:rsidRPr="00E73698" w:rsidRDefault="00E73698" w:rsidP="00E73698">
      <w:pPr>
        <w:pStyle w:val="SingleTxt"/>
        <w:spacing w:after="0" w:line="120" w:lineRule="exact"/>
        <w:rPr>
          <w:b/>
          <w:bCs/>
          <w:sz w:val="10"/>
          <w:rtl/>
        </w:rPr>
      </w:pP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r>
      <w:r w:rsidRPr="0054159A">
        <w:rPr>
          <w:rFonts w:hint="cs"/>
          <w:rtl/>
        </w:rPr>
        <w:tab/>
        <w:t>حل الحزب التقدمي الموحد</w:t>
      </w:r>
    </w:p>
    <w:p w:rsidR="00446518" w:rsidRPr="0054159A" w:rsidRDefault="00446518" w:rsidP="00BE1CB8">
      <w:pPr>
        <w:pStyle w:val="SingleTxt"/>
        <w:rPr>
          <w:rtl/>
        </w:rPr>
      </w:pPr>
      <w:r w:rsidRPr="0054159A">
        <w:rPr>
          <w:rFonts w:hint="cs"/>
          <w:rtl/>
        </w:rPr>
        <w:t>50-</w:t>
      </w:r>
      <w:r w:rsidRPr="0054159A">
        <w:rPr>
          <w:rFonts w:hint="cs"/>
          <w:rtl/>
        </w:rPr>
        <w:tab/>
        <w:t>يساور اللجنة القلق لأن حل الحزب التقدمي الموحد بأمر من المحكمة الدستورية في عام</w:t>
      </w:r>
      <w:r w:rsidRPr="0054159A">
        <w:rPr>
          <w:rFonts w:hint="eastAsia"/>
          <w:rtl/>
        </w:rPr>
        <w:t> </w:t>
      </w:r>
      <w:r w:rsidRPr="0054159A">
        <w:rPr>
          <w:rFonts w:hint="cs"/>
          <w:rtl/>
        </w:rPr>
        <w:t>2014 بالاستناد إلى انتهاك مزعوم لنظام ديمقراطي أساسي، استند إلى حد كبير إلى</w:t>
      </w:r>
      <w:r w:rsidR="00AE09A1">
        <w:rPr>
          <w:rFonts w:hint="cs"/>
          <w:rtl/>
        </w:rPr>
        <w:t xml:space="preserve"> ما ادُّعي أنه </w:t>
      </w:r>
      <w:r w:rsidRPr="0054159A">
        <w:rPr>
          <w:rFonts w:hint="cs"/>
          <w:rtl/>
        </w:rPr>
        <w:t>نشر لإيديولوجي</w:t>
      </w:r>
      <w:r>
        <w:rPr>
          <w:rFonts w:hint="cs"/>
          <w:rtl/>
        </w:rPr>
        <w:t>ا</w:t>
      </w:r>
      <w:r w:rsidRPr="0054159A">
        <w:rPr>
          <w:rFonts w:hint="cs"/>
          <w:rtl/>
        </w:rPr>
        <w:t xml:space="preserve"> جمهورية كوريا</w:t>
      </w:r>
      <w:r w:rsidR="00F86B40">
        <w:rPr>
          <w:rFonts w:hint="cs"/>
          <w:rtl/>
        </w:rPr>
        <w:t xml:space="preserve"> </w:t>
      </w:r>
      <w:r w:rsidRPr="0054159A">
        <w:rPr>
          <w:rFonts w:hint="cs"/>
          <w:rtl/>
        </w:rPr>
        <w:t xml:space="preserve">الديمقراطية </w:t>
      </w:r>
      <w:r w:rsidRPr="00E74493">
        <w:rPr>
          <w:rFonts w:hint="cs"/>
          <w:rtl/>
        </w:rPr>
        <w:t>الشعبية</w:t>
      </w:r>
      <w:r>
        <w:rPr>
          <w:rFonts w:hint="cs"/>
          <w:rtl/>
        </w:rPr>
        <w:t xml:space="preserve"> </w:t>
      </w:r>
      <w:r w:rsidRPr="0054159A">
        <w:rPr>
          <w:rFonts w:hint="cs"/>
          <w:rtl/>
        </w:rPr>
        <w:t>من جانب أعضاء الحزب الذين واجهوا بالفعل اتهاماً</w:t>
      </w:r>
      <w:r w:rsidR="00F86B40">
        <w:rPr>
          <w:rFonts w:hint="cs"/>
          <w:rtl/>
        </w:rPr>
        <w:t xml:space="preserve"> </w:t>
      </w:r>
      <w:r>
        <w:rPr>
          <w:rFonts w:hint="cs"/>
          <w:rtl/>
        </w:rPr>
        <w:t xml:space="preserve">بموجب </w:t>
      </w:r>
      <w:r w:rsidRPr="0054159A">
        <w:rPr>
          <w:rFonts w:hint="cs"/>
          <w:rtl/>
        </w:rPr>
        <w:t>المادة 7 من قانون الأمن الوطني (المادتان 19 و22).</w:t>
      </w:r>
    </w:p>
    <w:p w:rsidR="00446518" w:rsidRDefault="00446518" w:rsidP="00AE09A1">
      <w:pPr>
        <w:pStyle w:val="SingleTxt"/>
        <w:rPr>
          <w:b/>
          <w:bCs/>
          <w:rtl/>
        </w:rPr>
      </w:pPr>
      <w:r w:rsidRPr="0054159A">
        <w:rPr>
          <w:rFonts w:hint="cs"/>
          <w:rtl/>
        </w:rPr>
        <w:t>51-</w:t>
      </w:r>
      <w:r w:rsidRPr="0054159A">
        <w:rPr>
          <w:rFonts w:hint="cs"/>
          <w:rtl/>
        </w:rPr>
        <w:tab/>
      </w:r>
      <w:r w:rsidRPr="0054159A">
        <w:rPr>
          <w:rFonts w:hint="cs"/>
          <w:b/>
          <w:bCs/>
          <w:rtl/>
        </w:rPr>
        <w:t xml:space="preserve">نظراً للعواقب البعيدة المدى بصفة خاصة المترتبة على حل حزب سياسي، ينبغي للدولة الطرف أن تكفل </w:t>
      </w:r>
      <w:r w:rsidR="00AE09A1">
        <w:rPr>
          <w:rFonts w:hint="cs"/>
          <w:b/>
          <w:bCs/>
          <w:rtl/>
        </w:rPr>
        <w:t>اللجوء إلى</w:t>
      </w:r>
      <w:r w:rsidRPr="0054159A">
        <w:rPr>
          <w:rFonts w:hint="cs"/>
          <w:b/>
          <w:bCs/>
          <w:rtl/>
        </w:rPr>
        <w:t xml:space="preserve"> هذا التدبير بأقصى درجات ضبط النفس وكملاذ أخير فقط</w:t>
      </w:r>
      <w:r w:rsidR="00AE09A1">
        <w:rPr>
          <w:rFonts w:hint="cs"/>
          <w:b/>
          <w:bCs/>
          <w:rtl/>
        </w:rPr>
        <w:t>،</w:t>
      </w:r>
      <w:r w:rsidRPr="0054159A">
        <w:rPr>
          <w:rFonts w:hint="cs"/>
          <w:b/>
          <w:bCs/>
          <w:rtl/>
        </w:rPr>
        <w:t xml:space="preserve"> </w:t>
      </w:r>
      <w:r w:rsidR="00AE09A1">
        <w:rPr>
          <w:rFonts w:hint="cs"/>
          <w:b/>
          <w:bCs/>
          <w:rtl/>
        </w:rPr>
        <w:t>وأن</w:t>
      </w:r>
      <w:r w:rsidRPr="0054159A">
        <w:rPr>
          <w:rFonts w:hint="cs"/>
          <w:b/>
          <w:bCs/>
          <w:rtl/>
        </w:rPr>
        <w:t xml:space="preserve"> يعكس </w:t>
      </w:r>
      <w:r w:rsidR="00AE09A1">
        <w:rPr>
          <w:rFonts w:hint="cs"/>
          <w:b/>
          <w:bCs/>
          <w:rtl/>
        </w:rPr>
        <w:t xml:space="preserve">ذلك التدبير </w:t>
      </w:r>
      <w:r w:rsidRPr="0054159A">
        <w:rPr>
          <w:rFonts w:hint="cs"/>
          <w:b/>
          <w:bCs/>
          <w:rtl/>
        </w:rPr>
        <w:t>مبدأ التناسب.</w:t>
      </w: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lastRenderedPageBreak/>
        <w:tab/>
      </w:r>
      <w:r w:rsidRPr="0054159A">
        <w:rPr>
          <w:rFonts w:hint="cs"/>
          <w:rtl/>
        </w:rPr>
        <w:tab/>
        <w:t>التجمع السلمي</w:t>
      </w:r>
    </w:p>
    <w:p w:rsidR="00446518" w:rsidRPr="00BC341E" w:rsidRDefault="00446518" w:rsidP="00446518">
      <w:pPr>
        <w:pStyle w:val="SingleTxt"/>
        <w:rPr>
          <w:w w:val="102"/>
          <w:rtl/>
        </w:rPr>
      </w:pPr>
      <w:r w:rsidRPr="00BC341E">
        <w:rPr>
          <w:rFonts w:hint="cs"/>
          <w:w w:val="102"/>
          <w:rtl/>
        </w:rPr>
        <w:t>52-</w:t>
      </w:r>
      <w:r w:rsidRPr="00BC341E">
        <w:rPr>
          <w:rFonts w:hint="cs"/>
          <w:w w:val="102"/>
          <w:rtl/>
        </w:rPr>
        <w:tab/>
        <w:t>يساور اللجنة القلق إزاء القيود الشديدة المفروضة على الحق في التجمع السلمي، بما في ذلك تطبيق نظام الحصول على إذن من الشرطة بفعل الواقع لتنظيم تجمعات سلمية، وحالات استخدام القوة المفرطة، والحصار المفروض على السيارات والحافلات، وتقييد المظاهرات بعد منتصف الليل. ويساورها القلق أيضاً إزاء تطبيق القانون الجنائي بصورة متكررة لفرض غرامات على الصحفيين والمدافعين عن حقوق الإنسان وإلقاء القبض عليهم بسبب قيامهم بتنظيم احتجاجات والمشاركة فيها، دون إيلاء الاعتبار الواجب لحقهم في حرية التجمع (المواد 7 و9 و21).</w:t>
      </w:r>
    </w:p>
    <w:p w:rsidR="00446518" w:rsidRDefault="00446518" w:rsidP="00AE09A1">
      <w:pPr>
        <w:pStyle w:val="SingleTxt"/>
        <w:rPr>
          <w:b/>
          <w:bCs/>
          <w:rtl/>
        </w:rPr>
      </w:pPr>
      <w:r w:rsidRPr="0054159A">
        <w:rPr>
          <w:rFonts w:hint="cs"/>
          <w:rtl/>
        </w:rPr>
        <w:t>53-</w:t>
      </w:r>
      <w:r w:rsidRPr="0054159A">
        <w:rPr>
          <w:rFonts w:hint="cs"/>
          <w:rtl/>
        </w:rPr>
        <w:tab/>
      </w:r>
      <w:r w:rsidRPr="0054159A">
        <w:rPr>
          <w:rFonts w:hint="cs"/>
          <w:b/>
          <w:bCs/>
          <w:rtl/>
        </w:rPr>
        <w:t>ينبغي للدولة الطرف أن تكفل لجميع الأشخاص التمتع بالحق في التجمع السلمي، وأن ت</w:t>
      </w:r>
      <w:r w:rsidR="00AE09A1">
        <w:rPr>
          <w:rFonts w:hint="cs"/>
          <w:b/>
          <w:bCs/>
          <w:rtl/>
        </w:rPr>
        <w:t xml:space="preserve">تطابق </w:t>
      </w:r>
      <w:r w:rsidRPr="0054159A">
        <w:rPr>
          <w:rFonts w:hint="cs"/>
          <w:b/>
          <w:bCs/>
          <w:rtl/>
        </w:rPr>
        <w:t xml:space="preserve">القيود المفروضة على هذا الحق </w:t>
      </w:r>
      <w:r w:rsidR="00AE09A1">
        <w:rPr>
          <w:rFonts w:hint="cs"/>
          <w:b/>
          <w:bCs/>
          <w:rtl/>
        </w:rPr>
        <w:t>تطابقا</w:t>
      </w:r>
      <w:r w:rsidRPr="0054159A">
        <w:rPr>
          <w:rFonts w:hint="cs"/>
          <w:b/>
          <w:bCs/>
          <w:rtl/>
        </w:rPr>
        <w:t xml:space="preserve">ً صارماً </w:t>
      </w:r>
      <w:r w:rsidR="00AE09A1">
        <w:rPr>
          <w:rFonts w:hint="cs"/>
          <w:b/>
          <w:bCs/>
          <w:rtl/>
        </w:rPr>
        <w:t xml:space="preserve">مع </w:t>
      </w:r>
      <w:r>
        <w:rPr>
          <w:rFonts w:hint="cs"/>
          <w:b/>
          <w:bCs/>
          <w:rtl/>
        </w:rPr>
        <w:t>أ</w:t>
      </w:r>
      <w:r w:rsidRPr="0054159A">
        <w:rPr>
          <w:rFonts w:hint="cs"/>
          <w:b/>
          <w:bCs/>
          <w:rtl/>
        </w:rPr>
        <w:t xml:space="preserve">حكام المادة 21 من العهد. وينبغي للدولة الطرف أن تراجع لوائحها بشأن اللجوء إلى القوة وأن تكفل امتثالها </w:t>
      </w:r>
      <w:r w:rsidR="00AE09A1">
        <w:rPr>
          <w:rFonts w:hint="cs"/>
          <w:b/>
          <w:bCs/>
          <w:rtl/>
        </w:rPr>
        <w:t>ل</w:t>
      </w:r>
      <w:r w:rsidRPr="0054159A">
        <w:rPr>
          <w:rFonts w:hint="cs"/>
          <w:b/>
          <w:bCs/>
          <w:rtl/>
        </w:rPr>
        <w:t xml:space="preserve">لعهد، وأن تقوم بتدريب المسؤولين في الشرطة وفقاً لذلك. </w:t>
      </w:r>
    </w:p>
    <w:p w:rsidR="00E73698" w:rsidRPr="00E73698" w:rsidRDefault="00E73698" w:rsidP="00E73698">
      <w:pPr>
        <w:pStyle w:val="SingleTxt"/>
        <w:spacing w:after="0" w:line="120" w:lineRule="exact"/>
        <w:rPr>
          <w:b/>
          <w:bCs/>
          <w:sz w:val="10"/>
          <w:rtl/>
        </w:rPr>
      </w:pP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r>
      <w:r w:rsidRPr="0054159A">
        <w:rPr>
          <w:rFonts w:hint="cs"/>
          <w:rtl/>
        </w:rPr>
        <w:tab/>
        <w:t>حرية تكوين الجمعيات</w:t>
      </w:r>
    </w:p>
    <w:p w:rsidR="00446518" w:rsidRPr="0054159A" w:rsidRDefault="00446518" w:rsidP="00AE09A1">
      <w:pPr>
        <w:pStyle w:val="SingleTxt"/>
        <w:rPr>
          <w:rtl/>
        </w:rPr>
      </w:pPr>
      <w:r w:rsidRPr="0054159A">
        <w:rPr>
          <w:rFonts w:hint="cs"/>
          <w:rtl/>
        </w:rPr>
        <w:t>54-</w:t>
      </w:r>
      <w:r w:rsidRPr="0054159A">
        <w:rPr>
          <w:rFonts w:hint="cs"/>
          <w:rtl/>
        </w:rPr>
        <w:tab/>
        <w:t>يساور اللجنة القلق إزاء القيود غير المعقولة المفروضة على حرية الموظفين العموميين في تكوين الجمعيات. ويساورها القلق أيضاً إزاء حالات ر</w:t>
      </w:r>
      <w:r>
        <w:rPr>
          <w:rFonts w:hint="cs"/>
          <w:rtl/>
        </w:rPr>
        <w:t>ُ</w:t>
      </w:r>
      <w:r w:rsidRPr="0054159A">
        <w:rPr>
          <w:rFonts w:hint="cs"/>
          <w:rtl/>
        </w:rPr>
        <w:t xml:space="preserve">فض فيها للنقابات التسجيل </w:t>
      </w:r>
      <w:r w:rsidR="00AE09A1">
        <w:rPr>
          <w:rFonts w:hint="cs"/>
          <w:rtl/>
        </w:rPr>
        <w:t xml:space="preserve">نظراً </w:t>
      </w:r>
      <w:r w:rsidRPr="0054159A">
        <w:rPr>
          <w:rFonts w:hint="cs"/>
          <w:rtl/>
        </w:rPr>
        <w:t xml:space="preserve">إلى </w:t>
      </w:r>
      <w:r>
        <w:rPr>
          <w:rFonts w:hint="cs"/>
          <w:rtl/>
        </w:rPr>
        <w:t xml:space="preserve">وجود </w:t>
      </w:r>
      <w:r w:rsidRPr="0054159A">
        <w:rPr>
          <w:rFonts w:hint="cs"/>
          <w:rtl/>
        </w:rPr>
        <w:t>أعضاء فيها كانوا قد فصلوا من العمل (المادة 22).</w:t>
      </w:r>
    </w:p>
    <w:p w:rsidR="00446518" w:rsidRDefault="00446518" w:rsidP="00446518">
      <w:pPr>
        <w:pStyle w:val="SingleTxt"/>
        <w:rPr>
          <w:b/>
          <w:bCs/>
          <w:rtl/>
        </w:rPr>
      </w:pPr>
      <w:r w:rsidRPr="0054159A">
        <w:rPr>
          <w:rFonts w:hint="cs"/>
          <w:rtl/>
        </w:rPr>
        <w:t>55-</w:t>
      </w:r>
      <w:r w:rsidRPr="0054159A">
        <w:rPr>
          <w:rFonts w:hint="cs"/>
          <w:rtl/>
        </w:rPr>
        <w:tab/>
      </w:r>
      <w:r w:rsidRPr="0054159A">
        <w:rPr>
          <w:rFonts w:hint="cs"/>
          <w:b/>
          <w:bCs/>
          <w:rtl/>
        </w:rPr>
        <w:t>ينبغي للدولة الطرف أن تسحب تحفظها على المادة 22 من العهد وأن تمك</w:t>
      </w:r>
      <w:r w:rsidR="00AE09A1">
        <w:rPr>
          <w:rFonts w:hint="cs"/>
          <w:b/>
          <w:bCs/>
          <w:rtl/>
        </w:rPr>
        <w:t>ّ</w:t>
      </w:r>
      <w:r w:rsidRPr="0054159A">
        <w:rPr>
          <w:rFonts w:hint="cs"/>
          <w:b/>
          <w:bCs/>
          <w:rtl/>
        </w:rPr>
        <w:t>ن جميع قطاعات القوى العاملة، بم</w:t>
      </w:r>
      <w:r>
        <w:rPr>
          <w:rFonts w:hint="cs"/>
          <w:b/>
          <w:bCs/>
          <w:rtl/>
        </w:rPr>
        <w:t xml:space="preserve">ن فيهم </w:t>
      </w:r>
      <w:r w:rsidRPr="0054159A">
        <w:rPr>
          <w:rFonts w:hint="cs"/>
          <w:b/>
          <w:bCs/>
          <w:rtl/>
        </w:rPr>
        <w:t>الموظف</w:t>
      </w:r>
      <w:r>
        <w:rPr>
          <w:rFonts w:hint="cs"/>
          <w:b/>
          <w:bCs/>
          <w:rtl/>
        </w:rPr>
        <w:t>و</w:t>
      </w:r>
      <w:r w:rsidRPr="0054159A">
        <w:rPr>
          <w:rFonts w:hint="cs"/>
          <w:b/>
          <w:bCs/>
          <w:rtl/>
        </w:rPr>
        <w:t>ن العمومي</w:t>
      </w:r>
      <w:r>
        <w:rPr>
          <w:rFonts w:hint="cs"/>
          <w:b/>
          <w:bCs/>
          <w:rtl/>
        </w:rPr>
        <w:t>و</w:t>
      </w:r>
      <w:r w:rsidRPr="0054159A">
        <w:rPr>
          <w:rFonts w:hint="cs"/>
          <w:b/>
          <w:bCs/>
          <w:rtl/>
        </w:rPr>
        <w:t>ن والموظف</w:t>
      </w:r>
      <w:r>
        <w:rPr>
          <w:rFonts w:hint="cs"/>
          <w:b/>
          <w:bCs/>
          <w:rtl/>
        </w:rPr>
        <w:t>و</w:t>
      </w:r>
      <w:r w:rsidRPr="0054159A">
        <w:rPr>
          <w:rFonts w:hint="cs"/>
          <w:b/>
          <w:bCs/>
          <w:rtl/>
        </w:rPr>
        <w:t xml:space="preserve">ن الذين فصلوا عن عملهم، من الانضمام إلى النقابات. </w:t>
      </w:r>
    </w:p>
    <w:p w:rsidR="00E73698" w:rsidRPr="00E73698" w:rsidRDefault="00E73698" w:rsidP="00E73698">
      <w:pPr>
        <w:pStyle w:val="SingleTxt"/>
        <w:spacing w:after="0" w:line="120" w:lineRule="exact"/>
        <w:rPr>
          <w:b/>
          <w:bCs/>
          <w:sz w:val="10"/>
          <w:rtl/>
        </w:rPr>
      </w:pPr>
    </w:p>
    <w:p w:rsidR="00446518" w:rsidRPr="0054159A" w:rsidRDefault="00446518" w:rsidP="00E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r>
      <w:r w:rsidRPr="0054159A">
        <w:rPr>
          <w:rFonts w:hint="cs"/>
          <w:rtl/>
        </w:rPr>
        <w:tab/>
        <w:t>تسجيل المواليد</w:t>
      </w:r>
    </w:p>
    <w:p w:rsidR="00446518" w:rsidRPr="0054159A" w:rsidRDefault="00446518" w:rsidP="006E6E19">
      <w:pPr>
        <w:pStyle w:val="SingleTxt"/>
        <w:rPr>
          <w:rtl/>
        </w:rPr>
      </w:pPr>
      <w:r w:rsidRPr="0054159A">
        <w:rPr>
          <w:rFonts w:hint="cs"/>
          <w:rtl/>
        </w:rPr>
        <w:t>56-</w:t>
      </w:r>
      <w:r w:rsidRPr="0054159A">
        <w:rPr>
          <w:rFonts w:hint="cs"/>
          <w:rtl/>
        </w:rPr>
        <w:tab/>
        <w:t xml:space="preserve">يساور اللجنة القلق لأن </w:t>
      </w:r>
      <w:r>
        <w:rPr>
          <w:rFonts w:hint="cs"/>
          <w:rtl/>
        </w:rPr>
        <w:t>الدولة الطرف تتوقع</w:t>
      </w:r>
      <w:r w:rsidRPr="0054159A">
        <w:rPr>
          <w:rFonts w:hint="cs"/>
          <w:rtl/>
        </w:rPr>
        <w:t xml:space="preserve"> من الأجانب أن يقدموا طلبات إلى سفاراتهم لتسجيل </w:t>
      </w:r>
      <w:r w:rsidR="006E6E19">
        <w:rPr>
          <w:rFonts w:hint="cs"/>
          <w:rtl/>
        </w:rPr>
        <w:t>أبنائهم</w:t>
      </w:r>
      <w:r>
        <w:rPr>
          <w:rFonts w:hint="cs"/>
          <w:rtl/>
        </w:rPr>
        <w:t xml:space="preserve"> بعد </w:t>
      </w:r>
      <w:r w:rsidR="006E6E19">
        <w:rPr>
          <w:rFonts w:hint="cs"/>
          <w:rtl/>
        </w:rPr>
        <w:t>مولدهم</w:t>
      </w:r>
      <w:r w:rsidRPr="0054159A">
        <w:rPr>
          <w:rFonts w:hint="cs"/>
          <w:rtl/>
        </w:rPr>
        <w:t xml:space="preserve">، وهو أمر مستحيل بالنسبة لملتمسي اللجوء </w:t>
      </w:r>
      <w:r w:rsidR="006E6E19">
        <w:rPr>
          <w:rFonts w:hint="cs"/>
          <w:rtl/>
        </w:rPr>
        <w:t xml:space="preserve">ومن يتمتعون بوضع الإقامة لدواع إنسانية </w:t>
      </w:r>
      <w:r w:rsidRPr="0054159A">
        <w:rPr>
          <w:rFonts w:hint="cs"/>
          <w:rtl/>
        </w:rPr>
        <w:t>واللاجئين (المادة 24).</w:t>
      </w:r>
    </w:p>
    <w:p w:rsidR="00446518" w:rsidRPr="0054159A" w:rsidRDefault="00446518" w:rsidP="006E6E19">
      <w:pPr>
        <w:pStyle w:val="SingleTxt"/>
        <w:rPr>
          <w:b/>
          <w:bCs/>
          <w:rtl/>
        </w:rPr>
      </w:pPr>
      <w:r w:rsidRPr="0054159A">
        <w:rPr>
          <w:rFonts w:hint="cs"/>
          <w:rtl/>
        </w:rPr>
        <w:t>57-</w:t>
      </w:r>
      <w:r w:rsidRPr="0054159A">
        <w:rPr>
          <w:rFonts w:hint="cs"/>
          <w:rtl/>
        </w:rPr>
        <w:tab/>
      </w:r>
      <w:r w:rsidRPr="0054159A">
        <w:rPr>
          <w:rFonts w:hint="cs"/>
          <w:b/>
          <w:bCs/>
          <w:rtl/>
        </w:rPr>
        <w:t xml:space="preserve">ينبغي للدولة الطرف أن تضمن إمكانية تسجيل جميع الأطفال </w:t>
      </w:r>
      <w:r>
        <w:rPr>
          <w:rFonts w:hint="cs"/>
          <w:b/>
          <w:bCs/>
          <w:rtl/>
        </w:rPr>
        <w:t>ب</w:t>
      </w:r>
      <w:r w:rsidRPr="0054159A">
        <w:rPr>
          <w:rFonts w:hint="cs"/>
          <w:b/>
          <w:bCs/>
          <w:rtl/>
        </w:rPr>
        <w:t xml:space="preserve">عد </w:t>
      </w:r>
      <w:r w:rsidR="006E6E19">
        <w:rPr>
          <w:rFonts w:hint="cs"/>
          <w:b/>
          <w:bCs/>
          <w:rtl/>
        </w:rPr>
        <w:t>مولدهم</w:t>
      </w:r>
      <w:r w:rsidRPr="0054159A">
        <w:rPr>
          <w:rFonts w:hint="cs"/>
          <w:b/>
          <w:bCs/>
          <w:rtl/>
        </w:rPr>
        <w:t xml:space="preserve"> بغض النظر عن الوضع القانوني </w:t>
      </w:r>
      <w:r w:rsidR="006E6E19">
        <w:rPr>
          <w:rFonts w:hint="cs"/>
          <w:b/>
          <w:bCs/>
          <w:rtl/>
        </w:rPr>
        <w:t>لآبائهم</w:t>
      </w:r>
      <w:r w:rsidRPr="0054159A">
        <w:rPr>
          <w:rFonts w:hint="cs"/>
          <w:b/>
          <w:bCs/>
          <w:rtl/>
        </w:rPr>
        <w:t xml:space="preserve"> أو أص</w:t>
      </w:r>
      <w:r w:rsidR="006E6E19">
        <w:rPr>
          <w:rFonts w:hint="cs"/>
          <w:b/>
          <w:bCs/>
          <w:rtl/>
        </w:rPr>
        <w:t>و</w:t>
      </w:r>
      <w:r w:rsidRPr="0054159A">
        <w:rPr>
          <w:rFonts w:hint="cs"/>
          <w:b/>
          <w:bCs/>
          <w:rtl/>
        </w:rPr>
        <w:t>لهم.</w:t>
      </w:r>
    </w:p>
    <w:p w:rsidR="00446518" w:rsidRPr="00E73698" w:rsidRDefault="00446518" w:rsidP="00E73698">
      <w:pPr>
        <w:pStyle w:val="SingleTxt"/>
        <w:spacing w:after="0" w:line="120" w:lineRule="exact"/>
        <w:rPr>
          <w:b/>
          <w:bCs/>
          <w:sz w:val="10"/>
          <w:rtl/>
        </w:rPr>
      </w:pPr>
    </w:p>
    <w:p w:rsidR="00E73698" w:rsidRPr="00E73698" w:rsidRDefault="00E73698" w:rsidP="00E73698">
      <w:pPr>
        <w:pStyle w:val="SingleTxt"/>
        <w:spacing w:after="0" w:line="120" w:lineRule="exact"/>
        <w:rPr>
          <w:b/>
          <w:bCs/>
          <w:sz w:val="10"/>
          <w:rtl/>
        </w:rPr>
      </w:pPr>
    </w:p>
    <w:p w:rsidR="00446518" w:rsidRPr="0054159A" w:rsidRDefault="00446518" w:rsidP="00E736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4159A">
        <w:rPr>
          <w:rFonts w:hint="cs"/>
          <w:rtl/>
        </w:rPr>
        <w:tab/>
        <w:t>دال-</w:t>
      </w:r>
      <w:r w:rsidRPr="0054159A">
        <w:rPr>
          <w:rFonts w:hint="cs"/>
          <w:rtl/>
        </w:rPr>
        <w:tab/>
        <w:t xml:space="preserve">نشر المعلومات المتعلقة بالعهد </w:t>
      </w:r>
    </w:p>
    <w:p w:rsidR="00446518" w:rsidRPr="00E73698" w:rsidRDefault="00446518" w:rsidP="00E73698">
      <w:pPr>
        <w:pStyle w:val="SingleTxt"/>
        <w:spacing w:after="0" w:line="120" w:lineRule="exact"/>
        <w:rPr>
          <w:sz w:val="10"/>
          <w:rtl/>
        </w:rPr>
      </w:pPr>
    </w:p>
    <w:p w:rsidR="00446518" w:rsidRPr="0054159A" w:rsidRDefault="00446518" w:rsidP="00446518">
      <w:pPr>
        <w:pStyle w:val="SingleTxt"/>
        <w:rPr>
          <w:rtl/>
        </w:rPr>
      </w:pPr>
      <w:r w:rsidRPr="0054159A">
        <w:rPr>
          <w:rFonts w:hint="cs"/>
          <w:rtl/>
        </w:rPr>
        <w:t>58-</w:t>
      </w:r>
      <w:r w:rsidRPr="0054159A">
        <w:rPr>
          <w:rFonts w:hint="cs"/>
          <w:rtl/>
        </w:rPr>
        <w:tab/>
      </w:r>
      <w:r w:rsidRPr="0054159A">
        <w:rPr>
          <w:rFonts w:hint="cs"/>
          <w:b/>
          <w:bCs/>
          <w:rtl/>
        </w:rPr>
        <w:t>ينبغي للدولة الطرف أن تنشر على نطاق واسع العهد</w:t>
      </w:r>
      <w:r>
        <w:rPr>
          <w:rFonts w:hint="cs"/>
          <w:b/>
          <w:bCs/>
          <w:rtl/>
        </w:rPr>
        <w:t>،</w:t>
      </w:r>
      <w:r w:rsidRPr="0054159A">
        <w:rPr>
          <w:rFonts w:hint="cs"/>
          <w:b/>
          <w:bCs/>
          <w:rtl/>
        </w:rPr>
        <w:t xml:space="preserve"> والبروتوكول الاختياري الملحق به، ونص التقرير الدوري الرابع، والردود الخطية التي قدمتها على قائمة المسائل التي وضعتها اللجنة، وهذ</w:t>
      </w:r>
      <w:r w:rsidR="00DF202A">
        <w:rPr>
          <w:rFonts w:hint="cs"/>
          <w:b/>
          <w:bCs/>
          <w:rtl/>
        </w:rPr>
        <w:t>ه</w:t>
      </w:r>
      <w:r w:rsidR="00F86B40">
        <w:rPr>
          <w:rFonts w:hint="cs"/>
          <w:b/>
          <w:bCs/>
          <w:rtl/>
        </w:rPr>
        <w:t xml:space="preserve"> </w:t>
      </w:r>
      <w:r w:rsidRPr="0054159A">
        <w:rPr>
          <w:rFonts w:hint="cs"/>
          <w:b/>
          <w:bCs/>
          <w:rtl/>
        </w:rPr>
        <w:t>الملاحظات الختامية</w:t>
      </w:r>
      <w:r>
        <w:rPr>
          <w:rFonts w:hint="cs"/>
          <w:b/>
          <w:bCs/>
          <w:rtl/>
        </w:rPr>
        <w:t>،</w:t>
      </w:r>
      <w:r w:rsidRPr="0054159A">
        <w:rPr>
          <w:rFonts w:hint="cs"/>
          <w:b/>
          <w:bCs/>
          <w:rtl/>
        </w:rPr>
        <w:t xml:space="preserve"> في أوساط السلطات القضائية والتشريعية </w:t>
      </w:r>
      <w:r w:rsidRPr="0054159A">
        <w:rPr>
          <w:rFonts w:hint="cs"/>
          <w:b/>
          <w:bCs/>
          <w:rtl/>
        </w:rPr>
        <w:lastRenderedPageBreak/>
        <w:t>والإدارية والمجتمع المدني والمنظمات غير الحكومية العاملة في البلد، وعامة الناس أيضاً. وينبغي للدولة الطرف أن تضمن ترجمة</w:t>
      </w:r>
      <w:r w:rsidR="00F86B40">
        <w:rPr>
          <w:rFonts w:hint="cs"/>
          <w:b/>
          <w:bCs/>
          <w:rtl/>
        </w:rPr>
        <w:t xml:space="preserve"> </w:t>
      </w:r>
      <w:r>
        <w:rPr>
          <w:rFonts w:hint="cs"/>
          <w:b/>
          <w:bCs/>
          <w:rtl/>
        </w:rPr>
        <w:t>التقرير و</w:t>
      </w:r>
      <w:r w:rsidRPr="0054159A">
        <w:rPr>
          <w:rFonts w:hint="cs"/>
          <w:b/>
          <w:bCs/>
          <w:rtl/>
        </w:rPr>
        <w:t>هذه الملاحظات الختامية إلى اللغة الرسمية في الدولة الطرف.</w:t>
      </w:r>
      <w:r w:rsidRPr="0054159A">
        <w:rPr>
          <w:rFonts w:hint="cs"/>
          <w:rtl/>
        </w:rPr>
        <w:t xml:space="preserve"> </w:t>
      </w:r>
    </w:p>
    <w:p w:rsidR="00446518" w:rsidRPr="0054159A" w:rsidRDefault="00446518" w:rsidP="00BE1CB8">
      <w:pPr>
        <w:pStyle w:val="SingleTxt"/>
        <w:rPr>
          <w:b/>
          <w:bCs/>
          <w:rtl/>
        </w:rPr>
      </w:pPr>
      <w:r w:rsidRPr="0054159A">
        <w:rPr>
          <w:rFonts w:hint="cs"/>
          <w:rtl/>
        </w:rPr>
        <w:t>59-</w:t>
      </w:r>
      <w:r w:rsidRPr="0054159A">
        <w:rPr>
          <w:rFonts w:hint="cs"/>
          <w:rtl/>
        </w:rPr>
        <w:tab/>
      </w:r>
      <w:r w:rsidRPr="0054159A">
        <w:rPr>
          <w:rFonts w:hint="cs"/>
          <w:b/>
          <w:bCs/>
          <w:rtl/>
        </w:rPr>
        <w:t>ووفقاً للفقرة 5 من المادة 71 من النظام الداخلي للجنة، يتعين على الدولة الطرف أن تقدم، في غضون سنة واحدة، معلومات ذات صلة عن تنفيذ توصيات اللجنة الواردة في الفقرات 15 (التمييز القائم على الميول الجنسية والهوية الجنسانية). و</w:t>
      </w:r>
      <w:r w:rsidR="00BE1CB8">
        <w:rPr>
          <w:rFonts w:hint="cs"/>
          <w:b/>
          <w:bCs/>
          <w:rtl/>
        </w:rPr>
        <w:t>45</w:t>
      </w:r>
      <w:r w:rsidRPr="0054159A">
        <w:rPr>
          <w:rFonts w:hint="cs"/>
          <w:b/>
          <w:bCs/>
          <w:rtl/>
        </w:rPr>
        <w:t xml:space="preserve"> (المستنكفون ضميرياً) و53 (التجمع السلمي) أعلاه.</w:t>
      </w:r>
    </w:p>
    <w:p w:rsidR="00446518" w:rsidRPr="0054159A" w:rsidRDefault="00446518" w:rsidP="006E6E19">
      <w:pPr>
        <w:pStyle w:val="SingleTxt"/>
        <w:rPr>
          <w:b/>
          <w:bCs/>
          <w:rtl/>
        </w:rPr>
      </w:pPr>
      <w:r w:rsidRPr="0054159A">
        <w:rPr>
          <w:rFonts w:hint="cs"/>
          <w:rtl/>
        </w:rPr>
        <w:t>60-</w:t>
      </w:r>
      <w:r w:rsidRPr="0054159A">
        <w:rPr>
          <w:rFonts w:hint="cs"/>
          <w:rtl/>
        </w:rPr>
        <w:tab/>
      </w:r>
      <w:r w:rsidRPr="0054159A">
        <w:rPr>
          <w:rFonts w:hint="cs"/>
          <w:b/>
          <w:bCs/>
          <w:rtl/>
        </w:rPr>
        <w:t xml:space="preserve">وتطلب اللجنة </w:t>
      </w:r>
      <w:r w:rsidR="006E6E19">
        <w:rPr>
          <w:rFonts w:hint="cs"/>
          <w:b/>
          <w:bCs/>
          <w:rtl/>
        </w:rPr>
        <w:t>إلى</w:t>
      </w:r>
      <w:r w:rsidRPr="0054159A">
        <w:rPr>
          <w:rFonts w:hint="cs"/>
          <w:b/>
          <w:bCs/>
          <w:rtl/>
        </w:rPr>
        <w:t xml:space="preserve"> الدولة الطرف أن تقدم، في تقريرها الدوري المقبل، </w:t>
      </w:r>
      <w:r>
        <w:rPr>
          <w:rFonts w:hint="cs"/>
          <w:b/>
          <w:bCs/>
          <w:rtl/>
        </w:rPr>
        <w:t>المقرر</w:t>
      </w:r>
      <w:r w:rsidRPr="0054159A">
        <w:rPr>
          <w:rFonts w:hint="cs"/>
          <w:b/>
          <w:bCs/>
          <w:rtl/>
        </w:rPr>
        <w:t xml:space="preserve"> تقديمه في 6 تشرين الثاني/نوفمبر 2019، معلومات محدثة معينة عن تنفيذ جميع التوصيات التي قدمتها اللجنة في الملاحظات الختامية الراهنة وعن العهد ككل. وتطلب اللجنة من الدولة الطرف، عند إعداد التقرير، أن تستمر في ممارستها المتمثلة في التشاور على نطاق واسع مع منظمات المجتمع المدني والمنظمات غير الحكومية العاملة في البلد. ووفقاً لقرار الجمعية العامة 68/268، يبلغ الحد الأقصى لعدد كلمات التقرير</w:t>
      </w:r>
      <w:r w:rsidR="006E6E19">
        <w:rPr>
          <w:rFonts w:hint="eastAsia"/>
          <w:b/>
          <w:bCs/>
          <w:rtl/>
        </w:rPr>
        <w:t> </w:t>
      </w:r>
      <w:r w:rsidRPr="0054159A">
        <w:rPr>
          <w:rFonts w:hint="cs"/>
          <w:b/>
          <w:bCs/>
          <w:rtl/>
        </w:rPr>
        <w:t xml:space="preserve">200 </w:t>
      </w:r>
      <w:r>
        <w:rPr>
          <w:rFonts w:hint="cs"/>
          <w:b/>
          <w:bCs/>
          <w:rtl/>
        </w:rPr>
        <w:t>21</w:t>
      </w:r>
      <w:r w:rsidRPr="0054159A">
        <w:rPr>
          <w:rFonts w:hint="cs"/>
          <w:b/>
          <w:bCs/>
          <w:rtl/>
        </w:rPr>
        <w:t xml:space="preserve"> كلمة. </w:t>
      </w:r>
    </w:p>
    <w:p w:rsidR="00E44F00" w:rsidRPr="00E44F00" w:rsidRDefault="00446518" w:rsidP="00E73698">
      <w:pPr>
        <w:pStyle w:val="SingleTxt"/>
      </w:pPr>
      <w:r w:rsidRPr="0054159A">
        <w:rPr>
          <w:rFonts w:hint="cs"/>
          <w:noProof/>
          <w:rtl/>
        </w:rPr>
        <mc:AlternateContent>
          <mc:Choice Requires="wps">
            <w:drawing>
              <wp:anchor distT="0" distB="0" distL="114300" distR="114300" simplePos="0" relativeHeight="251659264" behindDoc="0" locked="0" layoutInCell="1" allowOverlap="1" wp14:anchorId="086FCCE0" wp14:editId="44135ADB">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E44F00" w:rsidRPr="00E44F00" w:rsidSect="00E44F00">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2CD" w:rsidRDefault="001D32CD" w:rsidP="00693CF9">
      <w:pPr>
        <w:spacing w:line="240" w:lineRule="auto"/>
      </w:pPr>
      <w:r>
        <w:separator/>
      </w:r>
    </w:p>
  </w:endnote>
  <w:endnote w:type="continuationSeparator" w:id="0">
    <w:p w:rsidR="001D32CD" w:rsidRDefault="001D32C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0"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D32CD" w:rsidTr="00E44F00">
      <w:trPr>
        <w:jc w:val="center"/>
      </w:trPr>
      <w:tc>
        <w:tcPr>
          <w:tcW w:w="5126" w:type="dxa"/>
          <w:shd w:val="clear" w:color="auto" w:fill="auto"/>
        </w:tcPr>
        <w:p w:rsidR="001D32CD" w:rsidRPr="00E44F00" w:rsidRDefault="001D32CD" w:rsidP="00E44F00">
          <w:pPr>
            <w:pStyle w:val="Footer"/>
            <w:rPr>
              <w:w w:val="103"/>
            </w:rPr>
          </w:pPr>
          <w:r>
            <w:rPr>
              <w:w w:val="103"/>
            </w:rPr>
            <w:fldChar w:fldCharType="begin"/>
          </w:r>
          <w:r>
            <w:rPr>
              <w:w w:val="103"/>
            </w:rPr>
            <w:instrText xml:space="preserve"> PAGE  \* Arabic  \* MERGEFORMAT </w:instrText>
          </w:r>
          <w:r>
            <w:rPr>
              <w:w w:val="103"/>
            </w:rPr>
            <w:fldChar w:fldCharType="separate"/>
          </w:r>
          <w:r w:rsidR="00897C98">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7C98">
            <w:rPr>
              <w:noProof/>
              <w:w w:val="103"/>
            </w:rPr>
            <w:t>14</w:t>
          </w:r>
          <w:r>
            <w:rPr>
              <w:w w:val="103"/>
            </w:rPr>
            <w:fldChar w:fldCharType="end"/>
          </w:r>
        </w:p>
      </w:tc>
      <w:tc>
        <w:tcPr>
          <w:tcW w:w="5127" w:type="dxa"/>
          <w:shd w:val="clear" w:color="auto" w:fill="auto"/>
        </w:tcPr>
        <w:p w:rsidR="001D32CD" w:rsidRPr="00E44F00" w:rsidRDefault="001D32CD" w:rsidP="00E44F0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97C98">
            <w:rPr>
              <w:b w:val="0"/>
              <w:w w:val="103"/>
            </w:rPr>
            <w:t>GE.15-20614</w:t>
          </w:r>
          <w:r>
            <w:rPr>
              <w:b w:val="0"/>
              <w:w w:val="103"/>
            </w:rPr>
            <w:fldChar w:fldCharType="end"/>
          </w:r>
        </w:p>
      </w:tc>
    </w:tr>
  </w:tbl>
  <w:p w:rsidR="001D32CD" w:rsidRPr="00E44F00" w:rsidRDefault="001D32CD" w:rsidP="00E44F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D32CD" w:rsidTr="00E44F00">
      <w:trPr>
        <w:jc w:val="center"/>
      </w:trPr>
      <w:tc>
        <w:tcPr>
          <w:tcW w:w="5126" w:type="dxa"/>
          <w:shd w:val="clear" w:color="auto" w:fill="auto"/>
        </w:tcPr>
        <w:p w:rsidR="001D32CD" w:rsidRPr="00E44F00" w:rsidRDefault="001D32CD" w:rsidP="00E44F0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97C98">
            <w:rPr>
              <w:b w:val="0"/>
              <w:w w:val="103"/>
            </w:rPr>
            <w:t>GE.15-20614</w:t>
          </w:r>
          <w:r>
            <w:rPr>
              <w:b w:val="0"/>
              <w:w w:val="103"/>
            </w:rPr>
            <w:fldChar w:fldCharType="end"/>
          </w:r>
        </w:p>
      </w:tc>
      <w:tc>
        <w:tcPr>
          <w:tcW w:w="5127" w:type="dxa"/>
          <w:shd w:val="clear" w:color="auto" w:fill="auto"/>
        </w:tcPr>
        <w:p w:rsidR="001D32CD" w:rsidRPr="00E44F00" w:rsidRDefault="001D32CD" w:rsidP="00E44F00">
          <w:pPr>
            <w:pStyle w:val="Footer"/>
            <w:jc w:val="left"/>
            <w:rPr>
              <w:w w:val="103"/>
            </w:rPr>
          </w:pPr>
          <w:r>
            <w:rPr>
              <w:w w:val="103"/>
            </w:rPr>
            <w:fldChar w:fldCharType="begin"/>
          </w:r>
          <w:r>
            <w:rPr>
              <w:w w:val="103"/>
            </w:rPr>
            <w:instrText xml:space="preserve"> PAGE  \* Arabic  \* MERGEFORMAT </w:instrText>
          </w:r>
          <w:r>
            <w:rPr>
              <w:w w:val="103"/>
            </w:rPr>
            <w:fldChar w:fldCharType="separate"/>
          </w:r>
          <w:r w:rsidR="00897C98">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7C98">
            <w:rPr>
              <w:noProof/>
              <w:w w:val="103"/>
            </w:rPr>
            <w:t>14</w:t>
          </w:r>
          <w:r>
            <w:rPr>
              <w:w w:val="103"/>
            </w:rPr>
            <w:fldChar w:fldCharType="end"/>
          </w:r>
        </w:p>
      </w:tc>
    </w:tr>
  </w:tbl>
  <w:p w:rsidR="001D32CD" w:rsidRPr="00E44F00" w:rsidRDefault="001D32CD" w:rsidP="00E44F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1D32CD" w:rsidTr="00E44F00">
      <w:trPr>
        <w:jc w:val="right"/>
      </w:trPr>
      <w:tc>
        <w:tcPr>
          <w:tcW w:w="4046" w:type="dxa"/>
        </w:tcPr>
        <w:p w:rsidR="001D32CD" w:rsidRDefault="001D32CD" w:rsidP="00E44F0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5993493" wp14:editId="7182CB2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KOR/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OR/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1B8C2FB" wp14:editId="681CDDF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1D32CD" w:rsidRDefault="001D32CD" w:rsidP="00030A68">
          <w:pPr>
            <w:pStyle w:val="ReleaseDate"/>
          </w:pPr>
          <w:r>
            <w:t>050216    0</w:t>
          </w:r>
          <w:r w:rsidR="00030A68">
            <w:t>9</w:t>
          </w:r>
          <w:r>
            <w:t xml:space="preserve">0216    </w:t>
          </w:r>
          <w:fldSimple w:instr=" DOCVARIABLE &quot;jobn&quot; \* MERGEFORMAT ">
            <w:r w:rsidR="00897C98">
              <w:t>GE.15-20614 (A)</w:t>
            </w:r>
          </w:fldSimple>
        </w:p>
        <w:p w:rsidR="001D32CD" w:rsidRPr="00E44F00" w:rsidRDefault="001D32CD" w:rsidP="00E44F0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97C98">
            <w:rPr>
              <w:rFonts w:ascii="Barcode 3 of 9 by request" w:hAnsi="Barcode 3 of 9 by request"/>
              <w:sz w:val="24"/>
            </w:rPr>
            <w:t>*1520614*</w:t>
          </w:r>
          <w:r>
            <w:rPr>
              <w:rFonts w:ascii="Barcode 3 of 9 by request" w:hAnsi="Barcode 3 of 9 by request"/>
              <w:sz w:val="24"/>
            </w:rPr>
            <w:fldChar w:fldCharType="end"/>
          </w:r>
        </w:p>
      </w:tc>
    </w:tr>
  </w:tbl>
  <w:p w:rsidR="001D32CD" w:rsidRPr="00E44F00" w:rsidRDefault="001D32CD" w:rsidP="00E44F0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2CD" w:rsidRDefault="001D32CD" w:rsidP="00693CF9">
      <w:pPr>
        <w:spacing w:line="240" w:lineRule="auto"/>
      </w:pPr>
      <w:r>
        <w:separator/>
      </w:r>
    </w:p>
  </w:footnote>
  <w:footnote w:type="continuationSeparator" w:id="0">
    <w:p w:rsidR="001D32CD" w:rsidRDefault="001D32CD"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1D32CD" w:rsidTr="00E44F00">
      <w:trPr>
        <w:trHeight w:hRule="exact" w:val="864"/>
        <w:jc w:val="center"/>
      </w:trPr>
      <w:tc>
        <w:tcPr>
          <w:tcW w:w="4882" w:type="dxa"/>
          <w:shd w:val="clear" w:color="auto" w:fill="auto"/>
          <w:vAlign w:val="bottom"/>
        </w:tcPr>
        <w:p w:rsidR="001D32CD" w:rsidRDefault="001D32CD" w:rsidP="00E44F00">
          <w:pPr>
            <w:pStyle w:val="Header"/>
            <w:bidi/>
          </w:pPr>
        </w:p>
      </w:tc>
      <w:tc>
        <w:tcPr>
          <w:tcW w:w="5127" w:type="dxa"/>
          <w:shd w:val="clear" w:color="auto" w:fill="auto"/>
          <w:vAlign w:val="bottom"/>
        </w:tcPr>
        <w:p w:rsidR="001D32CD" w:rsidRPr="00E44F00" w:rsidRDefault="001D32CD" w:rsidP="00E44F0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97C98">
            <w:rPr>
              <w:w w:val="103"/>
            </w:rPr>
            <w:t>CCPR/C/KOR/CO/4</w:t>
          </w:r>
          <w:r>
            <w:rPr>
              <w:w w:val="103"/>
            </w:rPr>
            <w:fldChar w:fldCharType="end"/>
          </w:r>
        </w:p>
      </w:tc>
    </w:tr>
  </w:tbl>
  <w:p w:rsidR="001D32CD" w:rsidRPr="00E44F00" w:rsidRDefault="001D32CD" w:rsidP="00E44F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1D32CD" w:rsidTr="00E44F00">
      <w:trPr>
        <w:trHeight w:hRule="exact" w:val="864"/>
        <w:jc w:val="center"/>
      </w:trPr>
      <w:tc>
        <w:tcPr>
          <w:tcW w:w="4882" w:type="dxa"/>
          <w:shd w:val="clear" w:color="auto" w:fill="auto"/>
          <w:vAlign w:val="bottom"/>
        </w:tcPr>
        <w:p w:rsidR="001D32CD" w:rsidRPr="00E44F00" w:rsidRDefault="001D32CD" w:rsidP="00E44F0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97C98">
            <w:rPr>
              <w:w w:val="103"/>
            </w:rPr>
            <w:t>CCPR/C/KOR/CO/4</w:t>
          </w:r>
          <w:r>
            <w:rPr>
              <w:w w:val="103"/>
            </w:rPr>
            <w:fldChar w:fldCharType="end"/>
          </w:r>
        </w:p>
      </w:tc>
      <w:tc>
        <w:tcPr>
          <w:tcW w:w="5127" w:type="dxa"/>
          <w:shd w:val="clear" w:color="auto" w:fill="auto"/>
          <w:vAlign w:val="bottom"/>
        </w:tcPr>
        <w:p w:rsidR="001D32CD" w:rsidRDefault="001D32CD" w:rsidP="00E44F00">
          <w:pPr>
            <w:pStyle w:val="Header"/>
          </w:pPr>
        </w:p>
      </w:tc>
    </w:tr>
  </w:tbl>
  <w:p w:rsidR="001D32CD" w:rsidRPr="00E44F00" w:rsidRDefault="001D32CD" w:rsidP="00E44F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1D32CD" w:rsidTr="00E44F00">
      <w:trPr>
        <w:gridAfter w:val="1"/>
        <w:wAfter w:w="25" w:type="dxa"/>
        <w:trHeight w:hRule="exact" w:val="864"/>
      </w:trPr>
      <w:tc>
        <w:tcPr>
          <w:tcW w:w="1282" w:type="dxa"/>
          <w:tcBorders>
            <w:bottom w:val="single" w:sz="4" w:space="0" w:color="auto"/>
          </w:tcBorders>
          <w:shd w:val="clear" w:color="auto" w:fill="auto"/>
          <w:vAlign w:val="bottom"/>
        </w:tcPr>
        <w:p w:rsidR="001D32CD" w:rsidRDefault="001D32CD" w:rsidP="00E44F00">
          <w:pPr>
            <w:pStyle w:val="Header"/>
            <w:spacing w:after="120"/>
          </w:pPr>
        </w:p>
      </w:tc>
      <w:tc>
        <w:tcPr>
          <w:tcW w:w="1786" w:type="dxa"/>
          <w:tcBorders>
            <w:bottom w:val="single" w:sz="4" w:space="0" w:color="auto"/>
          </w:tcBorders>
          <w:shd w:val="clear" w:color="auto" w:fill="auto"/>
          <w:vAlign w:val="bottom"/>
        </w:tcPr>
        <w:p w:rsidR="001D32CD" w:rsidRPr="00E44F00" w:rsidRDefault="001D32CD" w:rsidP="00E44F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D32CD" w:rsidRDefault="001D32CD" w:rsidP="00E44F00">
          <w:pPr>
            <w:pStyle w:val="Header"/>
            <w:spacing w:after="120"/>
          </w:pPr>
        </w:p>
      </w:tc>
      <w:tc>
        <w:tcPr>
          <w:tcW w:w="6696" w:type="dxa"/>
          <w:gridSpan w:val="3"/>
          <w:tcBorders>
            <w:bottom w:val="single" w:sz="4" w:space="0" w:color="auto"/>
          </w:tcBorders>
          <w:shd w:val="clear" w:color="auto" w:fill="auto"/>
          <w:vAlign w:val="bottom"/>
        </w:tcPr>
        <w:p w:rsidR="001D32CD" w:rsidRPr="00E44F00" w:rsidRDefault="001D32CD" w:rsidP="00E44F00">
          <w:pPr>
            <w:spacing w:line="380" w:lineRule="exact"/>
            <w:jc w:val="right"/>
          </w:pPr>
          <w:r>
            <w:rPr>
              <w:sz w:val="40"/>
            </w:rPr>
            <w:t>CCPR</w:t>
          </w:r>
          <w:r>
            <w:t>/C/KOR/CO/4</w:t>
          </w:r>
        </w:p>
      </w:tc>
    </w:tr>
    <w:tr w:rsidR="001D32CD" w:rsidRPr="00E44F00" w:rsidTr="00E44F00">
      <w:trPr>
        <w:trHeight w:hRule="exact" w:val="2880"/>
      </w:trPr>
      <w:tc>
        <w:tcPr>
          <w:tcW w:w="1282" w:type="dxa"/>
          <w:tcBorders>
            <w:top w:val="single" w:sz="4" w:space="0" w:color="auto"/>
            <w:bottom w:val="single" w:sz="12" w:space="0" w:color="auto"/>
          </w:tcBorders>
          <w:shd w:val="clear" w:color="auto" w:fill="auto"/>
        </w:tcPr>
        <w:p w:rsidR="001D32CD" w:rsidRDefault="001D32CD" w:rsidP="00E44F00">
          <w:pPr>
            <w:pStyle w:val="Header"/>
            <w:spacing w:before="120"/>
            <w:jc w:val="center"/>
          </w:pPr>
          <w:r>
            <w:t xml:space="preserve"> </w:t>
          </w:r>
          <w:r>
            <w:rPr>
              <w:noProof/>
            </w:rPr>
            <w:drawing>
              <wp:inline distT="0" distB="0" distL="0" distR="0" wp14:anchorId="26B995AF" wp14:editId="38B011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1D32CD" w:rsidRPr="00E44F00" w:rsidRDefault="001D32CD" w:rsidP="00E44F00">
          <w:pPr>
            <w:pStyle w:val="Header"/>
            <w:spacing w:before="120"/>
            <w:jc w:val="center"/>
          </w:pPr>
        </w:p>
      </w:tc>
      <w:tc>
        <w:tcPr>
          <w:tcW w:w="5227" w:type="dxa"/>
          <w:gridSpan w:val="3"/>
          <w:tcBorders>
            <w:top w:val="single" w:sz="4" w:space="0" w:color="auto"/>
            <w:bottom w:val="single" w:sz="12" w:space="0" w:color="auto"/>
          </w:tcBorders>
          <w:shd w:val="clear" w:color="auto" w:fill="auto"/>
        </w:tcPr>
        <w:p w:rsidR="001D32CD" w:rsidRPr="00E44F00" w:rsidRDefault="001D32CD" w:rsidP="00E44F00">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1D32CD" w:rsidRPr="00E44F00" w:rsidRDefault="001D32CD" w:rsidP="00E44F00">
          <w:pPr>
            <w:pStyle w:val="Header"/>
            <w:spacing w:before="109"/>
          </w:pPr>
        </w:p>
      </w:tc>
      <w:tc>
        <w:tcPr>
          <w:tcW w:w="3280" w:type="dxa"/>
          <w:gridSpan w:val="2"/>
          <w:tcBorders>
            <w:top w:val="single" w:sz="4" w:space="0" w:color="auto"/>
            <w:bottom w:val="single" w:sz="12" w:space="0" w:color="auto"/>
          </w:tcBorders>
          <w:shd w:val="clear" w:color="auto" w:fill="auto"/>
        </w:tcPr>
        <w:p w:rsidR="001D32CD" w:rsidRDefault="001D32CD" w:rsidP="00E44F00">
          <w:pPr>
            <w:pStyle w:val="Distribution"/>
            <w:bidi w:val="0"/>
            <w:spacing w:before="240"/>
          </w:pPr>
          <w:r>
            <w:t>Distr.: General</w:t>
          </w:r>
        </w:p>
        <w:p w:rsidR="001D32CD" w:rsidRDefault="001D32CD" w:rsidP="00E44F00">
          <w:pPr>
            <w:pStyle w:val="Publication"/>
            <w:bidi w:val="0"/>
          </w:pPr>
          <w:r>
            <w:t>3 December 2015</w:t>
          </w:r>
        </w:p>
        <w:p w:rsidR="001D32CD" w:rsidRDefault="001D32CD" w:rsidP="00E44F00">
          <w:pPr>
            <w:bidi w:val="0"/>
            <w:spacing w:line="240" w:lineRule="exact"/>
            <w:jc w:val="left"/>
          </w:pPr>
          <w:r>
            <w:t>Arabic</w:t>
          </w:r>
        </w:p>
        <w:p w:rsidR="001D32CD" w:rsidRDefault="001D32CD" w:rsidP="00E44F00">
          <w:pPr>
            <w:pStyle w:val="Original"/>
            <w:bidi w:val="0"/>
          </w:pPr>
          <w:r>
            <w:t>Original: English</w:t>
          </w:r>
        </w:p>
        <w:p w:rsidR="001D32CD" w:rsidRPr="00E44F00" w:rsidRDefault="001D32CD" w:rsidP="00E44F00">
          <w:pPr>
            <w:bidi w:val="0"/>
            <w:spacing w:line="240" w:lineRule="exact"/>
            <w:jc w:val="left"/>
          </w:pPr>
        </w:p>
      </w:tc>
    </w:tr>
  </w:tbl>
  <w:p w:rsidR="001D32CD" w:rsidRPr="00E44F00" w:rsidRDefault="001D32CD" w:rsidP="00E44F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14*"/>
    <w:docVar w:name="CreationDt" w:val="2/8/2016 12:54 PM"/>
    <w:docVar w:name="DocCategory" w:val="Doc"/>
    <w:docVar w:name="DocType" w:val="Final"/>
    <w:docVar w:name="DutyStation" w:val="Geneva"/>
    <w:docVar w:name="FooterJN" w:val="GE.15-20614"/>
    <w:docVar w:name="jobn" w:val="GE.15-20614 (A)"/>
    <w:docVar w:name="jobnDT" w:val="GE.15-20614 (A)   080216"/>
    <w:docVar w:name="jobnDTDT" w:val="GE.15-20614 (A)   080216   080216"/>
    <w:docVar w:name="JobNo" w:val="GE.1520614A"/>
    <w:docVar w:name="LocalDrive" w:val="0"/>
    <w:docVar w:name="OandT" w:val="Jamila"/>
    <w:docVar w:name="PaperSize" w:val="A4"/>
    <w:docVar w:name="sss1" w:val="CCPR/C/KOR/CO/4"/>
    <w:docVar w:name="sss2" w:val="-"/>
    <w:docVar w:name="Symbol1" w:val="CCPR/C/KOR/CO/4"/>
    <w:docVar w:name="Symbol2" w:val="-"/>
  </w:docVars>
  <w:rsids>
    <w:rsidRoot w:val="00ED0DD7"/>
    <w:rsid w:val="000020C4"/>
    <w:rsid w:val="0000693B"/>
    <w:rsid w:val="000170D3"/>
    <w:rsid w:val="000268F0"/>
    <w:rsid w:val="0002744A"/>
    <w:rsid w:val="00030A68"/>
    <w:rsid w:val="000311C9"/>
    <w:rsid w:val="00042425"/>
    <w:rsid w:val="00047F6A"/>
    <w:rsid w:val="0005137B"/>
    <w:rsid w:val="00056AA7"/>
    <w:rsid w:val="0006648F"/>
    <w:rsid w:val="00070E09"/>
    <w:rsid w:val="000778A6"/>
    <w:rsid w:val="00087310"/>
    <w:rsid w:val="00087DC0"/>
    <w:rsid w:val="00092439"/>
    <w:rsid w:val="000927B5"/>
    <w:rsid w:val="0009732C"/>
    <w:rsid w:val="000974BE"/>
    <w:rsid w:val="000B640C"/>
    <w:rsid w:val="000C4EED"/>
    <w:rsid w:val="000D2CEC"/>
    <w:rsid w:val="000F3F48"/>
    <w:rsid w:val="00100A90"/>
    <w:rsid w:val="00101EE8"/>
    <w:rsid w:val="00102521"/>
    <w:rsid w:val="0010461F"/>
    <w:rsid w:val="00105608"/>
    <w:rsid w:val="00113349"/>
    <w:rsid w:val="0012522B"/>
    <w:rsid w:val="00132672"/>
    <w:rsid w:val="00143096"/>
    <w:rsid w:val="001519A9"/>
    <w:rsid w:val="001568A8"/>
    <w:rsid w:val="001574B4"/>
    <w:rsid w:val="00165F18"/>
    <w:rsid w:val="00170A5E"/>
    <w:rsid w:val="001737F8"/>
    <w:rsid w:val="001775EA"/>
    <w:rsid w:val="0018030C"/>
    <w:rsid w:val="00182D99"/>
    <w:rsid w:val="00187870"/>
    <w:rsid w:val="00194C85"/>
    <w:rsid w:val="001A0D70"/>
    <w:rsid w:val="001A5B00"/>
    <w:rsid w:val="001B16CC"/>
    <w:rsid w:val="001B59EE"/>
    <w:rsid w:val="001C2243"/>
    <w:rsid w:val="001C6531"/>
    <w:rsid w:val="001D1606"/>
    <w:rsid w:val="001D32CD"/>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4BB4"/>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86B08"/>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27BA7"/>
    <w:rsid w:val="00437C14"/>
    <w:rsid w:val="00445C58"/>
    <w:rsid w:val="0044651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D37"/>
    <w:rsid w:val="00537FCD"/>
    <w:rsid w:val="0054114B"/>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1BB5"/>
    <w:rsid w:val="005B2267"/>
    <w:rsid w:val="005B4C28"/>
    <w:rsid w:val="005C07BD"/>
    <w:rsid w:val="005C2ECE"/>
    <w:rsid w:val="005C46A7"/>
    <w:rsid w:val="005C7ED8"/>
    <w:rsid w:val="005D5B76"/>
    <w:rsid w:val="005E3EC1"/>
    <w:rsid w:val="005E46BF"/>
    <w:rsid w:val="006007BD"/>
    <w:rsid w:val="006046A6"/>
    <w:rsid w:val="00616E82"/>
    <w:rsid w:val="006218A3"/>
    <w:rsid w:val="00631221"/>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1C81"/>
    <w:rsid w:val="006E6E19"/>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0410"/>
    <w:rsid w:val="00861BB3"/>
    <w:rsid w:val="008624AF"/>
    <w:rsid w:val="00873A11"/>
    <w:rsid w:val="00873AF9"/>
    <w:rsid w:val="00881022"/>
    <w:rsid w:val="0088317F"/>
    <w:rsid w:val="00887330"/>
    <w:rsid w:val="008913BC"/>
    <w:rsid w:val="00897C98"/>
    <w:rsid w:val="008A3FCA"/>
    <w:rsid w:val="008D1C04"/>
    <w:rsid w:val="008E739A"/>
    <w:rsid w:val="008F04A0"/>
    <w:rsid w:val="008F3D2C"/>
    <w:rsid w:val="008F419C"/>
    <w:rsid w:val="008F5850"/>
    <w:rsid w:val="008F64A7"/>
    <w:rsid w:val="0090012B"/>
    <w:rsid w:val="0090351F"/>
    <w:rsid w:val="009124C9"/>
    <w:rsid w:val="00914215"/>
    <w:rsid w:val="009455AF"/>
    <w:rsid w:val="009532EE"/>
    <w:rsid w:val="00956E02"/>
    <w:rsid w:val="009570F4"/>
    <w:rsid w:val="00964FA8"/>
    <w:rsid w:val="00970B97"/>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6E"/>
    <w:rsid w:val="009D62A3"/>
    <w:rsid w:val="009E23AC"/>
    <w:rsid w:val="009E2A1F"/>
    <w:rsid w:val="009E5241"/>
    <w:rsid w:val="009F231F"/>
    <w:rsid w:val="009F5698"/>
    <w:rsid w:val="009F60C8"/>
    <w:rsid w:val="00A140D9"/>
    <w:rsid w:val="00A14A6C"/>
    <w:rsid w:val="00A248A9"/>
    <w:rsid w:val="00A25CE3"/>
    <w:rsid w:val="00A37780"/>
    <w:rsid w:val="00A37C4B"/>
    <w:rsid w:val="00A43192"/>
    <w:rsid w:val="00A47282"/>
    <w:rsid w:val="00A50991"/>
    <w:rsid w:val="00A51F13"/>
    <w:rsid w:val="00A52B48"/>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09A1"/>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3332"/>
    <w:rsid w:val="00B9542C"/>
    <w:rsid w:val="00B95560"/>
    <w:rsid w:val="00B9745D"/>
    <w:rsid w:val="00BA7FAB"/>
    <w:rsid w:val="00BB6B6E"/>
    <w:rsid w:val="00BC2F4C"/>
    <w:rsid w:val="00BC341E"/>
    <w:rsid w:val="00BC43AD"/>
    <w:rsid w:val="00BC4A05"/>
    <w:rsid w:val="00BC567D"/>
    <w:rsid w:val="00BC6BA6"/>
    <w:rsid w:val="00BE15C1"/>
    <w:rsid w:val="00BE1CB8"/>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56B7A"/>
    <w:rsid w:val="00C61F0B"/>
    <w:rsid w:val="00C6283F"/>
    <w:rsid w:val="00C6582C"/>
    <w:rsid w:val="00C71487"/>
    <w:rsid w:val="00C7606D"/>
    <w:rsid w:val="00C814A5"/>
    <w:rsid w:val="00C82932"/>
    <w:rsid w:val="00C84B2B"/>
    <w:rsid w:val="00C855F6"/>
    <w:rsid w:val="00C85DD5"/>
    <w:rsid w:val="00C96573"/>
    <w:rsid w:val="00CA1C73"/>
    <w:rsid w:val="00CA286A"/>
    <w:rsid w:val="00CA4791"/>
    <w:rsid w:val="00CA7205"/>
    <w:rsid w:val="00CC04B5"/>
    <w:rsid w:val="00CC75F2"/>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2C99"/>
    <w:rsid w:val="00DA46A0"/>
    <w:rsid w:val="00DA66B7"/>
    <w:rsid w:val="00DB0865"/>
    <w:rsid w:val="00DB0C91"/>
    <w:rsid w:val="00DB52D3"/>
    <w:rsid w:val="00DB7206"/>
    <w:rsid w:val="00DC36C8"/>
    <w:rsid w:val="00DC5C1E"/>
    <w:rsid w:val="00DC67D3"/>
    <w:rsid w:val="00DE5433"/>
    <w:rsid w:val="00DE68A7"/>
    <w:rsid w:val="00DF202A"/>
    <w:rsid w:val="00DF2A65"/>
    <w:rsid w:val="00DF2AE6"/>
    <w:rsid w:val="00DF5A43"/>
    <w:rsid w:val="00DF5F38"/>
    <w:rsid w:val="00DF6AA9"/>
    <w:rsid w:val="00E04526"/>
    <w:rsid w:val="00E07BAA"/>
    <w:rsid w:val="00E1179E"/>
    <w:rsid w:val="00E14180"/>
    <w:rsid w:val="00E1671C"/>
    <w:rsid w:val="00E21491"/>
    <w:rsid w:val="00E21D3D"/>
    <w:rsid w:val="00E23336"/>
    <w:rsid w:val="00E31661"/>
    <w:rsid w:val="00E32B52"/>
    <w:rsid w:val="00E34040"/>
    <w:rsid w:val="00E35D91"/>
    <w:rsid w:val="00E3652F"/>
    <w:rsid w:val="00E44F00"/>
    <w:rsid w:val="00E46D06"/>
    <w:rsid w:val="00E47EB8"/>
    <w:rsid w:val="00E52F1E"/>
    <w:rsid w:val="00E704FD"/>
    <w:rsid w:val="00E71F5F"/>
    <w:rsid w:val="00E73698"/>
    <w:rsid w:val="00E750E1"/>
    <w:rsid w:val="00E7795A"/>
    <w:rsid w:val="00E829A3"/>
    <w:rsid w:val="00E9114A"/>
    <w:rsid w:val="00EA0D5B"/>
    <w:rsid w:val="00EA3948"/>
    <w:rsid w:val="00EA489C"/>
    <w:rsid w:val="00EA7B59"/>
    <w:rsid w:val="00EB0CA7"/>
    <w:rsid w:val="00EB344D"/>
    <w:rsid w:val="00EB4992"/>
    <w:rsid w:val="00EC2B29"/>
    <w:rsid w:val="00ED0DD7"/>
    <w:rsid w:val="00ED251D"/>
    <w:rsid w:val="00ED3C2E"/>
    <w:rsid w:val="00EF0947"/>
    <w:rsid w:val="00EF2E52"/>
    <w:rsid w:val="00EF3443"/>
    <w:rsid w:val="00EF4F85"/>
    <w:rsid w:val="00F031FB"/>
    <w:rsid w:val="00F247BA"/>
    <w:rsid w:val="00F32228"/>
    <w:rsid w:val="00F32E4A"/>
    <w:rsid w:val="00F36D8C"/>
    <w:rsid w:val="00F4710F"/>
    <w:rsid w:val="00F53DA5"/>
    <w:rsid w:val="00F57DED"/>
    <w:rsid w:val="00F86B40"/>
    <w:rsid w:val="00F90A71"/>
    <w:rsid w:val="00F923A5"/>
    <w:rsid w:val="00F93545"/>
    <w:rsid w:val="00F95968"/>
    <w:rsid w:val="00F96337"/>
    <w:rsid w:val="00F96FBA"/>
    <w:rsid w:val="00FB0C1B"/>
    <w:rsid w:val="00FB2B5B"/>
    <w:rsid w:val="00FB4E06"/>
    <w:rsid w:val="00FC3483"/>
    <w:rsid w:val="00FC4D68"/>
    <w:rsid w:val="00FC56D7"/>
    <w:rsid w:val="00FD2ADA"/>
    <w:rsid w:val="00FD5AB0"/>
    <w:rsid w:val="00FD675B"/>
    <w:rsid w:val="00FD791E"/>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44F00"/>
    <w:pPr>
      <w:spacing w:line="240" w:lineRule="auto"/>
    </w:pPr>
    <w:rPr>
      <w:szCs w:val="20"/>
    </w:rPr>
  </w:style>
  <w:style w:type="character" w:customStyle="1" w:styleId="CommentTextChar">
    <w:name w:val="Comment Text Char"/>
    <w:basedOn w:val="DefaultParagraphFont"/>
    <w:link w:val="CommentText"/>
    <w:rsid w:val="00E44F00"/>
    <w:rPr>
      <w:w w:val="103"/>
      <w:kern w:val="14"/>
    </w:rPr>
  </w:style>
  <w:style w:type="paragraph" w:styleId="CommentSubject">
    <w:name w:val="annotation subject"/>
    <w:basedOn w:val="CommentText"/>
    <w:next w:val="CommentText"/>
    <w:link w:val="CommentSubjectChar"/>
    <w:rsid w:val="00E44F00"/>
    <w:rPr>
      <w:b/>
      <w:bCs/>
    </w:rPr>
  </w:style>
  <w:style w:type="character" w:customStyle="1" w:styleId="CommentSubjectChar">
    <w:name w:val="Comment Subject Char"/>
    <w:basedOn w:val="CommentTextChar"/>
    <w:link w:val="CommentSubject"/>
    <w:rsid w:val="00E44F00"/>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44F00"/>
    <w:pPr>
      <w:spacing w:line="240" w:lineRule="auto"/>
    </w:pPr>
    <w:rPr>
      <w:szCs w:val="20"/>
    </w:rPr>
  </w:style>
  <w:style w:type="character" w:customStyle="1" w:styleId="CommentTextChar">
    <w:name w:val="Comment Text Char"/>
    <w:basedOn w:val="DefaultParagraphFont"/>
    <w:link w:val="CommentText"/>
    <w:rsid w:val="00E44F00"/>
    <w:rPr>
      <w:w w:val="103"/>
      <w:kern w:val="14"/>
    </w:rPr>
  </w:style>
  <w:style w:type="paragraph" w:styleId="CommentSubject">
    <w:name w:val="annotation subject"/>
    <w:basedOn w:val="CommentText"/>
    <w:next w:val="CommentText"/>
    <w:link w:val="CommentSubjectChar"/>
    <w:rsid w:val="00E44F00"/>
    <w:rPr>
      <w:b/>
      <w:bCs/>
    </w:rPr>
  </w:style>
  <w:style w:type="character" w:customStyle="1" w:styleId="CommentSubjectChar">
    <w:name w:val="Comment Subject Char"/>
    <w:basedOn w:val="CommentTextChar"/>
    <w:link w:val="CommentSubject"/>
    <w:rsid w:val="00E44F00"/>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F78E2-79D9-4786-A176-66525C5FB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4027</Words>
  <Characters>20701</Characters>
  <Application>Microsoft Office Word</Application>
  <DocSecurity>0</DocSecurity>
  <Lines>414</Lines>
  <Paragraphs>155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Chedad Jamela</dc:creator>
  <cp:keywords/>
  <dc:description/>
  <cp:lastModifiedBy>Tpsara</cp:lastModifiedBy>
  <cp:revision>3</cp:revision>
  <cp:lastPrinted>2016-02-09T10:32:00Z</cp:lastPrinted>
  <dcterms:created xsi:type="dcterms:W3CDTF">2016-02-09T10:32:00Z</dcterms:created>
  <dcterms:modified xsi:type="dcterms:W3CDTF">2016-02-09T10:32:00Z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1520614</vt:lpwstr>
  </property>
  <property fmtid="{D5CDD505-2E9C-101B-9397-08002B2CF9AE}" pid="3" name="ODSRefJobNo">
    <vt:lpwstr>1527534A</vt:lpwstr>
  </property>
  <property fmtid="{D5CDD505-2E9C-101B-9397-08002B2CF9AE}" pid="4" name="Symbol1">
    <vt:lpwstr>CCPR/C/KOR/CO/4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2015</vt:lpwstr>
  </property>
  <property fmtid="{D5CDD505-2E9C-101B-9397-08002B2CF9AE}" pid="9" name="Original">
    <vt:lpwstr>English</vt:lpwstr>
  </property>
  <property fmtid="{D5CDD505-2E9C-101B-9397-08002B2CF9AE}" pid="10" name="Release Date">
    <vt:lpwstr>080216</vt:lpwstr>
  </property>
  <property fmtid="{D5CDD505-2E9C-101B-9397-08002B2CF9AE}" pid="11" name="Comment">
    <vt:lpwstr>Ms. Booran/Dr. Louati</vt:lpwstr>
  </property>
  <property fmtid="{D5CDD505-2E9C-101B-9397-08002B2CF9AE}" pid="12" name="DraftPages">
    <vt:lpwstr> 14</vt:lpwstr>
  </property>
  <property fmtid="{D5CDD505-2E9C-101B-9397-08002B2CF9AE}" pid="13" name="Operator">
    <vt:lpwstr>Jamila</vt:lpwstr>
  </property>
</Properties>
</file>