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D0D224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8B49AAB" w14:textId="77777777" w:rsidR="002D5AAC" w:rsidRPr="00B04F89" w:rsidRDefault="002D5AAC" w:rsidP="00C91D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9E5EC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DA6A4CD" w14:textId="22340210" w:rsidR="002D5AAC" w:rsidRDefault="00C91D2E" w:rsidP="00C91D2E">
            <w:pPr>
              <w:jc w:val="right"/>
            </w:pPr>
            <w:r w:rsidRPr="00C91D2E">
              <w:rPr>
                <w:sz w:val="40"/>
              </w:rPr>
              <w:t>CRC</w:t>
            </w:r>
            <w:r>
              <w:t>/C/SEN/CO/6-7</w:t>
            </w:r>
          </w:p>
        </w:tc>
      </w:tr>
      <w:tr w:rsidR="002D5AAC" w:rsidRPr="00D11852" w14:paraId="1E8D581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E863B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26F1D96" wp14:editId="0BCEF20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465B98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8139EE" w14:textId="77777777" w:rsidR="002D5AAC" w:rsidRDefault="00C91D2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3FABBE1" w14:textId="77777777" w:rsidR="00C91D2E" w:rsidRDefault="00C91D2E" w:rsidP="00C91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February 2024</w:t>
            </w:r>
          </w:p>
          <w:p w14:paraId="1B5782D5" w14:textId="77777777" w:rsidR="00C91D2E" w:rsidRDefault="00C91D2E" w:rsidP="00C91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F349036" w14:textId="2D6BB9DE" w:rsidR="00C91D2E" w:rsidRPr="00B937DF" w:rsidRDefault="00C91D2E" w:rsidP="00C91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BA46D45" w14:textId="77777777" w:rsidR="00C91D2E" w:rsidRPr="00064E8F" w:rsidRDefault="00C91D2E" w:rsidP="00C91D2E">
      <w:pPr>
        <w:spacing w:before="120"/>
        <w:rPr>
          <w:b/>
          <w:sz w:val="24"/>
          <w:szCs w:val="24"/>
        </w:rPr>
      </w:pPr>
      <w:r w:rsidRPr="00064E8F">
        <w:rPr>
          <w:b/>
          <w:bCs/>
          <w:sz w:val="24"/>
          <w:szCs w:val="24"/>
        </w:rPr>
        <w:t>Комитет по правам ребенка</w:t>
      </w:r>
    </w:p>
    <w:p w14:paraId="0E00B574" w14:textId="77777777" w:rsidR="00C91D2E" w:rsidRPr="00932B60" w:rsidRDefault="00C91D2E" w:rsidP="00C91D2E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Заключительные замечания по объединенным шестому и седьмому периодическим докладам Сенегала</w:t>
      </w:r>
      <w:r w:rsidRPr="00995B07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C3DDE42" w14:textId="77777777" w:rsidR="00C91D2E" w:rsidRPr="00932B60" w:rsidRDefault="00C91D2E" w:rsidP="00C91D2E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C846FE0" w14:textId="77777777" w:rsidR="00C91D2E" w:rsidRPr="00932B60" w:rsidRDefault="00C91D2E" w:rsidP="00C91D2E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Сенегала</w:t>
      </w:r>
      <w:r w:rsidRPr="00396425">
        <w:rPr>
          <w:rStyle w:val="aa"/>
        </w:rPr>
        <w:footnoteReference w:id="2"/>
      </w:r>
      <w:r>
        <w:t xml:space="preserve"> на своих 2764-м и 2765-м заседаниях</w:t>
      </w:r>
      <w:r w:rsidRPr="00396425">
        <w:rPr>
          <w:rStyle w:val="aa"/>
        </w:rPr>
        <w:footnoteReference w:id="3"/>
      </w:r>
      <w:r>
        <w:t>, состоявшихся 18 и 19 января 2024 года, и принял настоящие заключительные замечания на своем 2786-м заседании, состоявшемся 2 февраля 2024 года.</w:t>
      </w:r>
    </w:p>
    <w:p w14:paraId="7FC4E5C6" w14:textId="5FAB3422" w:rsidR="00C91D2E" w:rsidRPr="00932B60" w:rsidRDefault="00C91D2E" w:rsidP="00C91D2E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и письменных ответов на перечень вопросов</w:t>
      </w:r>
      <w:r w:rsidR="00877FA6" w:rsidRPr="00396425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свою признательность за состоявшийся конструктивный диалог с межведомственной делегацией государства-участника.</w:t>
      </w:r>
    </w:p>
    <w:p w14:paraId="3FAFD172" w14:textId="77777777" w:rsidR="00C91D2E" w:rsidRPr="00932B60" w:rsidRDefault="00C91D2E" w:rsidP="00C91D2E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702C746" w14:textId="77777777" w:rsidR="00C91D2E" w:rsidRPr="00932B60" w:rsidRDefault="00C91D2E" w:rsidP="00C91D2E">
      <w:pPr>
        <w:pStyle w:val="SingleTxtG"/>
        <w:rPr>
          <w:rFonts w:eastAsia="Malgun Gothic"/>
        </w:rPr>
      </w:pPr>
      <w:r>
        <w:t>3.</w:t>
      </w:r>
      <w:r>
        <w:tab/>
        <w:t>Комитет приветствует прогресс, достигнутый государством-участником в отношении различных законодательных, институциональных и политических мер, принятых государством-участником для осуществления Конвенции, включая Национальный план действий по искоренению гендерного насилия и поощрению прав человека (2017</w:t>
      </w:r>
      <w:r>
        <w:rPr>
          <w:bCs/>
        </w:rPr>
        <w:t>−</w:t>
      </w:r>
      <w:r>
        <w:t>2021 годы), Программу для детей, находящихся в неблагоприятном положении (2016</w:t>
      </w:r>
      <w:r>
        <w:rPr>
          <w:bCs/>
        </w:rPr>
        <w:t>−</w:t>
      </w:r>
      <w:r>
        <w:t>2020 годы), Проект по содействию модернизации дааров (2018</w:t>
      </w:r>
      <w:r>
        <w:rPr>
          <w:bCs/>
        </w:rPr>
        <w:t>−</w:t>
      </w:r>
      <w:r>
        <w:t>2030 годы), а также увеличение объема бюджетных ресурсов для осуществления прав детей.</w:t>
      </w:r>
      <w:bookmarkStart w:id="1" w:name="_Hlk155788707"/>
      <w:bookmarkEnd w:id="1"/>
    </w:p>
    <w:p w14:paraId="20A39F80" w14:textId="77777777" w:rsidR="00C91D2E" w:rsidRPr="00932B60" w:rsidRDefault="00C91D2E" w:rsidP="00C91D2E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402AA786" w14:textId="77777777" w:rsidR="00C91D2E" w:rsidRPr="00932B60" w:rsidRDefault="00C91D2E" w:rsidP="00C91D2E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регистрация рождений и гражданство (пункт 18), вредные виды практики </w:t>
      </w:r>
      <w:r>
        <w:lastRenderedPageBreak/>
        <w:t>(пункт 24), дети с инвалидностью (пункт 29), здоровье подростков (пункт 32) и отправление правосудия в отношении детей (пункт 43).</w:t>
      </w:r>
    </w:p>
    <w:p w14:paraId="3F699818" w14:textId="77777777" w:rsidR="00C91D2E" w:rsidRPr="00932B60" w:rsidRDefault="00C91D2E" w:rsidP="00C91D2E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целей в области устойчивого развития в той мере, в какой они касаются детей.</w:t>
      </w:r>
    </w:p>
    <w:p w14:paraId="50FCB772" w14:textId="77777777" w:rsidR="00C91D2E" w:rsidRPr="00932B60" w:rsidRDefault="00C91D2E" w:rsidP="00C91D2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 1, 4, 42 и пункт 6 статьи 44)</w:t>
      </w:r>
    </w:p>
    <w:p w14:paraId="0A166B61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19222F59" w14:textId="77777777" w:rsidR="00C91D2E" w:rsidRPr="00932B60" w:rsidRDefault="00C91D2E" w:rsidP="00C91D2E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Испытывая обеспокоенность в связи с тем, что национальное законодательство не соответствует региональным и международным договорам о защите прав детей, а также в связи с задержками в принятии правовых реформ в области прав детей, Комитет рекомендует государству-участнику:</w:t>
      </w:r>
    </w:p>
    <w:p w14:paraId="4F7F2B45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ускорить принятие детского кодекса и пересмотреть существующие законы, касающиеся прав детей, включая Семейный и Уголовный кодексы, а также трудовое законодательство, активно консультируясь с гражданским обществом при его разработке, с тем чтобы обеспечить полное соответствие статей кодекса и других законов принципам и положениям Конвенции и наличие правовых санкций за несоблюдение положений кодекса, а также установить график его принятия и эффективного внедрения;</w:t>
      </w:r>
    </w:p>
    <w:p w14:paraId="5CABC9E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ускорить принятие законопроектов о борьбе с торговлей людьми и незаконным ввозом мигрантов и ужесточить наказание виновных;</w:t>
      </w:r>
    </w:p>
    <w:p w14:paraId="456DD34D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обеспечить выделение надлежащего и достаточного объема людских, технических</w:t>
      </w:r>
      <w:r>
        <w:rPr>
          <w:b/>
          <w:bCs/>
        </w:rPr>
        <w:t xml:space="preserve"> и финансовых ресурсов для исполнения законодательства, обеспечивающего защиту прав детей.</w:t>
      </w:r>
    </w:p>
    <w:p w14:paraId="214FFAC7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Комплексная политика и стратегия</w:t>
      </w:r>
    </w:p>
    <w:p w14:paraId="14547AEA" w14:textId="77777777" w:rsidR="00C91D2E" w:rsidRPr="00932B60" w:rsidRDefault="00C91D2E" w:rsidP="00C91D2E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принять третий план действий на период 2024</w:t>
      </w:r>
      <w:r w:rsidRPr="00F135B7">
        <w:rPr>
          <w:b/>
        </w:rPr>
        <w:t>−</w:t>
      </w:r>
      <w:r>
        <w:rPr>
          <w:b/>
          <w:bCs/>
        </w:rPr>
        <w:t>2028 годов по осуществлению Национальной стратегии защиты детей в развитие второго плана действий, разработанного на период 2016</w:t>
      </w:r>
      <w:r w:rsidRPr="00F135B7">
        <w:rPr>
          <w:b/>
        </w:rPr>
        <w:t>−</w:t>
      </w:r>
      <w:r>
        <w:rPr>
          <w:bCs/>
        </w:rPr>
        <w:t>2</w:t>
      </w:r>
      <w:r>
        <w:rPr>
          <w:b/>
          <w:bCs/>
        </w:rPr>
        <w:t>018 годов, с учетом рекомендаций Комитета, в том числе в отношении структурированных бюджетов для социальной сферы, и с указанием планируемых мер по осуществлению и выделяемых ресурсов для предупреждения жестокого обращения с детьми и отсутствия заботы о них и борьбы с этими явлениями.</w:t>
      </w:r>
    </w:p>
    <w:p w14:paraId="07FC1597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CD4E645" w14:textId="77777777" w:rsidR="00C91D2E" w:rsidRPr="00932B60" w:rsidRDefault="00C91D2E" w:rsidP="00C91D2E">
      <w:pPr>
        <w:pStyle w:val="SingleTxtG"/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принять меры для обеспечения того, чтобы Национальный межведомственный комитет по защите детей осуществлял координацию всей деятельности, связанной с осуществлением Конвенции, на межведомственном, национальном, региональном и местном уровнях, а также выделить ему кадровые, технические и финансовые ресурсы, необходимые для эффективного выполнения им своих обязанностей.</w:t>
      </w:r>
    </w:p>
    <w:p w14:paraId="3E92C98C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Распределение ресурсов</w:t>
      </w:r>
    </w:p>
    <w:p w14:paraId="204AC9AA" w14:textId="77777777" w:rsidR="00C91D2E" w:rsidRPr="00932B60" w:rsidRDefault="00C91D2E" w:rsidP="00C91D2E">
      <w:pPr>
        <w:pStyle w:val="SingleTxtG"/>
        <w:rPr>
          <w:iCs/>
        </w:rPr>
      </w:pPr>
      <w:bookmarkStart w:id="2" w:name="_Hlk150461757"/>
      <w:r>
        <w:t>9.</w:t>
      </w:r>
      <w:r>
        <w:tab/>
      </w:r>
      <w:r>
        <w:rPr>
          <w:b/>
          <w:bCs/>
        </w:rPr>
        <w:t xml:space="preserve">Принимая во внимание увеличение бюджетных ресурсов Министерства по делам женщин, Комитет по-прежнему испытывает обеспокоенность в связи с </w:t>
      </w:r>
      <w:r>
        <w:rPr>
          <w:b/>
          <w:bCs/>
        </w:rPr>
        <w:lastRenderedPageBreak/>
        <w:t>сокращением доли государственных расходов на социальную сферу в последние годы и существенной нехваткой ресурсов, выделяемых на защиту прав детей.</w:t>
      </w:r>
      <w:r>
        <w:t xml:space="preserve"> </w:t>
      </w:r>
      <w:r>
        <w:rPr>
          <w:b/>
          <w:bCs/>
        </w:rPr>
        <w:t>Ссылаясь на свое замечание общего порядка № 19 (2016) о государственных бюджетных ассигнованиях для осуществления прав детей, Комитет рекомендует государству-участнику:</w:t>
      </w:r>
    </w:p>
    <w:bookmarkEnd w:id="2"/>
    <w:p w14:paraId="7027555F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выделять адекватные бюджетные ресурсы на национальном и местном уровнях для содействия осуществлению прав детей и, в частности, увеличить бюджетные ассигнования в социальную сферу до надлежащего объема и устранить различия на основе показателей, касающихся прав детей;</w:t>
      </w:r>
    </w:p>
    <w:p w14:paraId="30031CD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выделить дополнительную часть бюджета, опираясь на существенное увеличение налоговых поступлений и социального фонда горнодобывающей промышленности, для поддержки заинтересованных сторон в планировании, ориентированном на результаты, и улучшения показателей, касающихся детей;</w:t>
      </w:r>
    </w:p>
    <w:p w14:paraId="027548C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использовать единый национальный реестр и выделять ресурсы для уязвимых групп детей, включая девочек, безнадзорных детей, детей-талибе и детей с инвалидностью;</w:t>
      </w:r>
    </w:p>
    <w:p w14:paraId="6875E5BD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усилить финансирование Программы для детей, находящихся в неблагоприятном положении;</w:t>
      </w:r>
    </w:p>
    <w:p w14:paraId="0DFB6FA3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</w:r>
      <w:r>
        <w:rPr>
          <w:b/>
          <w:bCs/>
        </w:rPr>
        <w:t>провести всеобъемлющую оценку бюджетных потребностей детей и создать процедуру составления бюджета, учитывающую интересы детей и содержащую четкие указания относительно выделения средств на их нужды в соответствующих секторах и ведомствах, с надлежащими показателями и системой мониторинга.</w:t>
      </w:r>
    </w:p>
    <w:p w14:paraId="01F680E2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68BB0836" w14:textId="77777777" w:rsidR="00C91D2E" w:rsidRPr="00932B60" w:rsidRDefault="00C91D2E" w:rsidP="00C91D2E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Испытывая обеспокоенность в связи с неэффективным и несогласованным сбором данных и отсутствием контроля над информационной системой по вопросам насилия в отношении детей и ссылаясь на свое замечание общего порядка № 5 (2003) об общих мерах по осуществлению Конвенции, Комитет рекомендует государству-участнику:</w:t>
      </w:r>
    </w:p>
    <w:p w14:paraId="6A36DC9A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обеспечить, чтобы система сбора данных охватывала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включая насилие в отношении мальчиков;</w:t>
      </w:r>
    </w:p>
    <w:p w14:paraId="55BA00BF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активизировать усилия по созданию национальной системы управления информацией о защите детей;</w:t>
      </w:r>
    </w:p>
    <w:p w14:paraId="5BBB8271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повысить эффективность Национального агентства статистики и демографии</w:t>
      </w:r>
      <w:r>
        <w:rPr>
          <w:b/>
          <w:bCs/>
        </w:rPr>
        <w:t xml:space="preserve"> в области защиты прав детей.</w:t>
      </w:r>
    </w:p>
    <w:p w14:paraId="438807D6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Независимый мониторинг</w:t>
      </w:r>
    </w:p>
    <w:p w14:paraId="54A16DF7" w14:textId="77777777" w:rsidR="00C91D2E" w:rsidRPr="00932B60" w:rsidRDefault="00C91D2E" w:rsidP="00C91D2E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0472AC" w14:textId="77777777" w:rsidR="00C91D2E" w:rsidRPr="00995B07" w:rsidRDefault="00C91D2E" w:rsidP="00C91D2E">
      <w:pPr>
        <w:pStyle w:val="SingleTxtG"/>
        <w:rPr>
          <w:rFonts w:eastAsia="Malgun Gothic"/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повысить эффективность Сенегальского комитета по правам человека, с тем чтобы он мог эффективно, беспристрастно и независимо выполнять свой мандат, в том числе в отношении его финансирования, мандата и иммунитетов, с тем чтобы обеспечить его полное соответствие Принципам, касающимся статуса национальных учреждений, занимающихся поощрением и защитой прав человека (Парижские принципы), и завершить процедуру принятия нового закона;</w:t>
      </w:r>
    </w:p>
    <w:p w14:paraId="55B0176F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 xml:space="preserve">создать в Сенегальском комитете по правам человека должность детского омбудсмена, наделенного иммунитетом и достаточными ресурсами, для </w:t>
      </w:r>
      <w:r w:rsidRPr="00995B07">
        <w:rPr>
          <w:b/>
          <w:bCs/>
        </w:rPr>
        <w:lastRenderedPageBreak/>
        <w:t>получения и расследования жалоб детей, а также принятия по ним решений с учетом интересов</w:t>
      </w:r>
      <w:r>
        <w:rPr>
          <w:b/>
          <w:bCs/>
        </w:rPr>
        <w:t xml:space="preserve"> детей и в благоприятной для них форме.</w:t>
      </w:r>
    </w:p>
    <w:p w14:paraId="5F7FED31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49BB51E8" w14:textId="77777777" w:rsidR="00C91D2E" w:rsidRPr="00932B60" w:rsidRDefault="00C91D2E" w:rsidP="00C91D2E">
      <w:pPr>
        <w:pStyle w:val="SingleTxtG"/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 16 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32421AB5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скорректировать свою законодательную базу (гражданскую, уголовную и административную) для обеспечения мониторинга и повышения эффективности юридической ответственности коммерческих предприятий и их филиалов, которые действуют на территории государства-участника или управляются с нее, особенно предприятий, работающих в сфере туризма, горнодобывающей и рыболовной промышленности;</w:t>
      </w:r>
    </w:p>
    <w:p w14:paraId="2D075B0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детей, а также об их планах по устранению таких последствий;</w:t>
      </w:r>
    </w:p>
    <w:p w14:paraId="0E3C347A" w14:textId="77777777" w:rsidR="00C91D2E" w:rsidRPr="00932B60" w:rsidRDefault="00C91D2E" w:rsidP="00C91D2E">
      <w:pPr>
        <w:pStyle w:val="SingleTxtG"/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</w:r>
      <w:r>
        <w:rPr>
          <w:b/>
          <w:bCs/>
        </w:rPr>
        <w:t>обеспечить создание на предприятиях механизмов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транспарентности.</w:t>
      </w:r>
    </w:p>
    <w:p w14:paraId="36B5D562" w14:textId="77777777" w:rsidR="00C91D2E" w:rsidRPr="00932B60" w:rsidRDefault="00C91D2E" w:rsidP="00C91D2E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 2, 3, 6 и 12)</w:t>
      </w:r>
    </w:p>
    <w:p w14:paraId="78C7D8C1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5D3613F" w14:textId="52D38305" w:rsidR="00C91D2E" w:rsidRPr="00932B60" w:rsidRDefault="00C91D2E" w:rsidP="00C91D2E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 xml:space="preserve">Принимая к сведению задачи 5.1 и 10.3 </w:t>
      </w:r>
      <w:r w:rsidR="0033571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39466E8D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внести поправки в статью 1 своей Конституции, добавив четкие гарантии равенства и недискриминации независимо от языка, политических или иных убеждений, статуса владения имуществом, наличия инвалидности и статуса при рождении;</w:t>
      </w:r>
    </w:p>
    <w:p w14:paraId="5E0BE7B2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гарантировать доступ к правосудию в случаях дискриминации и обеспечить доступ всех детей к медицинским услугам и образованию без дискриминации;</w:t>
      </w:r>
    </w:p>
    <w:p w14:paraId="09C474A7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внести поправки в законодательство, прямо гарантирующие защиту детей с инвалидностью от дискриминации в школах;</w:t>
      </w:r>
    </w:p>
    <w:p w14:paraId="50BBEE1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принять системные меры и разработать стратегию по ликвидации дискриминации в законодательстве и на практике в отношении уязвимых детей, включая девочек, детей, являющихся лесбиянками, геями, бисексуалами, трансгендерами и интерсексуалами, детей из бедных семей, детей с инвалидностью, детей, проживающих в сельской местности, безнадзорных детей и детей-талибе;</w:t>
      </w:r>
    </w:p>
    <w:p w14:paraId="54AA4791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принять меры по изменению дискриминационных воззрений и дискримина</w:t>
      </w:r>
      <w:r>
        <w:rPr>
          <w:b/>
          <w:bCs/>
        </w:rPr>
        <w:t>ционной практики и ликвидации дискриминации по гендерному признаку.</w:t>
      </w:r>
    </w:p>
    <w:p w14:paraId="238863A3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2633583" w14:textId="77777777" w:rsidR="00C91D2E" w:rsidRPr="00932B60" w:rsidRDefault="00C91D2E" w:rsidP="00C91D2E">
      <w:pPr>
        <w:pStyle w:val="SingleTxtG"/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 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308BF80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 xml:space="preserve">обеспечить надлежащий учет, последовательное толкование и применение права ребенка на уделение первоочередного внимания наилучшему </w:t>
      </w:r>
      <w:r w:rsidRPr="00995B07">
        <w:rPr>
          <w:b/>
          <w:bCs/>
        </w:rPr>
        <w:lastRenderedPageBreak/>
        <w:t>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интересы;</w:t>
      </w:r>
    </w:p>
    <w:p w14:paraId="31A77455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укреплять потенциал всех соответствующих специалистов по оценке и определению</w:t>
      </w:r>
      <w:r>
        <w:rPr>
          <w:b/>
          <w:bCs/>
        </w:rPr>
        <w:t xml:space="preserve"> наилучших интересов ребенка и уделять этому принципу должное внимание в качестве одного из первостепенных факторов.</w:t>
      </w:r>
    </w:p>
    <w:p w14:paraId="0026AAD6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667491EE" w14:textId="77777777" w:rsidR="00C91D2E" w:rsidRPr="00932B60" w:rsidRDefault="00C91D2E" w:rsidP="00C91D2E">
      <w:pPr>
        <w:pStyle w:val="SingleTxtG"/>
        <w:rPr>
          <w:rFonts w:eastAsia="Malgun Gothic"/>
          <w:b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рассмотреть основные причины младенческой и детской смертности, в том числе социальные и экономические лишения, неравенство и различия в юго-восточной части государства-участника, и принять меры по ликвидации бедности и структурного неравенства, обуславливающих высокие показатели низкорослости среди детей.</w:t>
      </w:r>
    </w:p>
    <w:p w14:paraId="210F4E87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63444498" w14:textId="77777777" w:rsidR="00C91D2E" w:rsidRPr="00932B60" w:rsidRDefault="00C91D2E" w:rsidP="00C91D2E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 12 (2009) о праве ребенка быть заслушанным, Комитет рекомендует государству-участнику:</w:t>
      </w:r>
    </w:p>
    <w:p w14:paraId="4D0853DC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принять меры для того, чтобы в соответствии со статьей 12 Конвенции взглядам детей уделялось должное внимание в семье, школе, судах и в рамках всех соответствующих решений, касающихся их, посредством, в частности, принятия соответствующего законодательства, подготовки специалистов, проведения специальных мероприятий в школах, программ и кампаний по информированию широкой общественности;</w:t>
      </w:r>
    </w:p>
    <w:p w14:paraId="5385F430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b)</w:t>
      </w:r>
      <w:r>
        <w:tab/>
      </w:r>
      <w:r>
        <w:rPr>
          <w:b/>
          <w:bCs/>
        </w:rPr>
        <w:t>институционализировать работу Детского парламента в рамках консультативного, инклюзивного и обеспечивающего широкое участие процесса и обеспечить наделение его достаточными кадровыми, техническими и финансовыми ресурсами для содействия эффективному участию детей в национальных законодательных процессах по затрагивающим их вопросам.</w:t>
      </w:r>
    </w:p>
    <w:p w14:paraId="54F5CA66" w14:textId="77777777" w:rsidR="00C91D2E" w:rsidRPr="00932B60" w:rsidRDefault="00C91D2E" w:rsidP="00C91D2E">
      <w:pPr>
        <w:pStyle w:val="H1G"/>
      </w:pPr>
      <w:r>
        <w:rPr>
          <w:bCs/>
        </w:rPr>
        <w:tab/>
        <w:t>C.</w:t>
      </w:r>
      <w:r>
        <w:tab/>
      </w:r>
      <w:r w:rsidRPr="003D48E0">
        <w:rPr>
          <w:bCs/>
        </w:rPr>
        <w:t>Гражданс</w:t>
      </w:r>
      <w:r>
        <w:rPr>
          <w:bCs/>
        </w:rPr>
        <w:t>кие и политические права (статьи 7, 8 и 13–17)</w:t>
      </w:r>
    </w:p>
    <w:p w14:paraId="746299A5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05AD530B" w14:textId="77777777" w:rsidR="00C91D2E" w:rsidRPr="00932B60" w:rsidRDefault="00C91D2E" w:rsidP="00C91D2E">
      <w:pPr>
        <w:pStyle w:val="SingleTxtG"/>
        <w:rPr>
          <w:bCs/>
        </w:rPr>
      </w:pPr>
      <w:r>
        <w:t>17.</w:t>
      </w:r>
      <w:r>
        <w:tab/>
        <w:t>С одобрением отмечая значительные усилия по совершенствованию системы регистрации актов гражданского состояния, регистрацию учащихся, не имеющих свидетельств о рождении, в том числе в даарах, и некоторое увеличение числа регистраций рождений, Комитет вместе с тем выражает обеспокоенность в связи с:</w:t>
      </w:r>
    </w:p>
    <w:p w14:paraId="65578976" w14:textId="77777777" w:rsidR="00C91D2E" w:rsidRPr="00932B60" w:rsidRDefault="00C91D2E" w:rsidP="00C91D2E">
      <w:pPr>
        <w:pStyle w:val="SingleTxtG"/>
        <w:rPr>
          <w:bCs/>
        </w:rPr>
      </w:pPr>
      <w:r>
        <w:tab/>
        <w:t>a)</w:t>
      </w:r>
      <w:r>
        <w:tab/>
        <w:t>сохраняющимся высоким числом детей, не имеющих свидетельств о рождении;</w:t>
      </w:r>
    </w:p>
    <w:p w14:paraId="6A41641C" w14:textId="77777777" w:rsidR="00C91D2E" w:rsidRPr="00932B60" w:rsidRDefault="00C91D2E" w:rsidP="00C91D2E">
      <w:pPr>
        <w:pStyle w:val="SingleTxtG"/>
        <w:rPr>
          <w:bCs/>
        </w:rPr>
      </w:pPr>
      <w:r>
        <w:tab/>
        <w:t>b)</w:t>
      </w:r>
      <w:r>
        <w:tab/>
        <w:t>наличием штрафов за несвоевременную регистрацию;</w:t>
      </w:r>
    </w:p>
    <w:p w14:paraId="69AA63C1" w14:textId="77777777" w:rsidR="00C91D2E" w:rsidRPr="00932B60" w:rsidRDefault="00C91D2E" w:rsidP="00C91D2E">
      <w:pPr>
        <w:pStyle w:val="SingleTxtG"/>
        <w:rPr>
          <w:bCs/>
        </w:rPr>
      </w:pPr>
      <w:r>
        <w:tab/>
        <w:t>c)</w:t>
      </w:r>
      <w:r>
        <w:tab/>
        <w:t>трудностями, с которыми сталкиваются брошенные дети при получении доступа к системе регистрации актов гражданского состояния;</w:t>
      </w:r>
    </w:p>
    <w:p w14:paraId="48C1DE4C" w14:textId="77777777" w:rsidR="00C91D2E" w:rsidRPr="00932B60" w:rsidRDefault="00C91D2E" w:rsidP="00C91D2E">
      <w:pPr>
        <w:pStyle w:val="SingleTxtG"/>
        <w:rPr>
          <w:bCs/>
        </w:rPr>
      </w:pPr>
      <w:r>
        <w:tab/>
        <w:t>d)</w:t>
      </w:r>
      <w:r>
        <w:tab/>
        <w:t>риском безгражданства.</w:t>
      </w:r>
    </w:p>
    <w:p w14:paraId="5079D4C3" w14:textId="605ED129" w:rsidR="00C91D2E" w:rsidRPr="00932B60" w:rsidRDefault="00C91D2E" w:rsidP="00C91D2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Принимая к сведению задачу 16.9 </w:t>
      </w:r>
      <w:r w:rsidR="0033571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самым настоятельным образом призывает государство-участник:</w:t>
      </w:r>
    </w:p>
    <w:p w14:paraId="6CE41DCB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 бесплатную регистрацию рождений на местном уровне для всех детей в возрасте до 5 лет и распространить эту услугу на всю страну, а также сделать процедуры регистрации рождений более доступными за счет создания надежных механизмов на уровне общин, в том числе в деревнях, районах и муниципалитетах, и повсеместной компьютеризации регистрации рождений;</w:t>
      </w:r>
    </w:p>
    <w:p w14:paraId="0657F69A" w14:textId="77777777" w:rsidR="00C91D2E" w:rsidRPr="00995B07" w:rsidRDefault="00C91D2E" w:rsidP="00C91D2E">
      <w:pPr>
        <w:pStyle w:val="SingleTxtG"/>
        <w:rPr>
          <w:b/>
          <w:bCs/>
        </w:rPr>
      </w:pPr>
      <w:bookmarkStart w:id="3" w:name="_Hlk159921652"/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 xml:space="preserve">принять соответствующие законодательные и административные меры для систематизации регулярной выдачи свидетельств о рождении и </w:t>
      </w:r>
      <w:r w:rsidRPr="00995B07">
        <w:rPr>
          <w:b/>
          <w:bCs/>
        </w:rPr>
        <w:lastRenderedPageBreak/>
        <w:t>удостоверений личности детям-беженцам и детям-талибе, обеспечив их включение в национальную программу модернизации системы регистрации актов гражданского состояния;</w:t>
      </w:r>
    </w:p>
    <w:bookmarkEnd w:id="3"/>
    <w:p w14:paraId="779C1D2D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повысить эффективность программ регистрации рождений, таких как проект «Инвестиции в первые годы жизни для развития человеческого потенциала в Сенегале»;</w:t>
      </w:r>
    </w:p>
    <w:p w14:paraId="3B184022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продолжать осуществление общенациональных инициатив, таких как создание пунктов регистрации рождений в медицинских центрах и механизмов выявления и регистрации учащихся, не имеющих свидетельств о рождении;</w:t>
      </w:r>
    </w:p>
    <w:p w14:paraId="2C612AB3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принять меры по информированию населения и усилить массовую коммуникацию для поощрения сообщений о рождении детей, особенно в сельской местности, и провести кампании по изданию дополнительных постановлений и установлению разумных сроков для расшифровки и изъятия документов о гражданском состоянии;</w:t>
      </w:r>
    </w:p>
    <w:p w14:paraId="26AFE06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отменить все штрафы за несвоевременную регистрацию рождений;</w:t>
      </w:r>
    </w:p>
    <w:p w14:paraId="4440C54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исполнять Закон о статусе беженцев и лиц без гражданства от 14 апреля 2022 года в целях предотвращения безгражданства детей, родители которых являются иностранцами, не имеющими возможности передать свое гражданство детям, родившимся за границей;</w:t>
      </w:r>
    </w:p>
    <w:p w14:paraId="03DD2A49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h)</w:t>
      </w:r>
      <w:r w:rsidRPr="00995B07">
        <w:rPr>
          <w:b/>
          <w:bCs/>
        </w:rPr>
        <w:tab/>
        <w:t>ввести в закон о гражданстве надлежащую гарантию и распространить предоставление гражданства при рождении на детей, находящихся</w:t>
      </w:r>
      <w:r>
        <w:rPr>
          <w:b/>
          <w:bCs/>
        </w:rPr>
        <w:t xml:space="preserve"> на территории страны, независимо от их возраста, обеспечив, чтобы любой ребенок, родившийся или найденный на территории страны, который в противном случае был бы апатридом, мог получить сенегальское гражданство.</w:t>
      </w:r>
    </w:p>
    <w:p w14:paraId="56ABDECD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 и право на неприкосновенность личной жизни</w:t>
      </w:r>
    </w:p>
    <w:p w14:paraId="1A8F45BA" w14:textId="77777777" w:rsidR="00C91D2E" w:rsidRPr="00932B60" w:rsidRDefault="00C91D2E" w:rsidP="00C91D2E">
      <w:pPr>
        <w:pStyle w:val="SingleTxtG"/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 25 (2021) о правах детей в связи с цифровой средой, Комитет рекомендует государству-участнику:</w:t>
      </w:r>
    </w:p>
    <w:p w14:paraId="0572AF97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обеспечить, чтобы законы о доступе к информации и цифровой среде, включая Федеральный закон о защите данных, обеспечивали уважение права детей на неприкосновенность частной жизни, защищали детей от вредного контента и материалов и сетевых рисков, а также предусматривали механизмы преследования за нарушения;</w:t>
      </w:r>
    </w:p>
    <w:p w14:paraId="1BC6DE1E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повышать уровень цифровой грамотности и совершенствовать навыки детей</w:t>
      </w:r>
      <w:r>
        <w:rPr>
          <w:b/>
          <w:bCs/>
        </w:rPr>
        <w:t>, учителей и семей, а также защищать детей от информации и материалов, наносящих вред их благополучию.</w:t>
      </w:r>
    </w:p>
    <w:p w14:paraId="3743E975" w14:textId="308AECDC" w:rsidR="00C91D2E" w:rsidRPr="00932B60" w:rsidRDefault="00C91D2E" w:rsidP="00C91D2E">
      <w:pPr>
        <w:pStyle w:val="H1G"/>
      </w:pPr>
      <w:r>
        <w:rPr>
          <w:bCs/>
        </w:rPr>
        <w:tab/>
        <w:t>D.</w:t>
      </w:r>
      <w:r>
        <w:tab/>
      </w:r>
      <w:r w:rsidRPr="00BB2421">
        <w:rPr>
          <w:bCs/>
        </w:rPr>
        <w:t>Насили</w:t>
      </w:r>
      <w:r>
        <w:rPr>
          <w:bCs/>
        </w:rPr>
        <w:t>е в отношении детей (статья 19, пункт 3 статьи 24, пункт 2 статьи 28, статья 34, пункт a) статьи 37 и статья 39 Конвенции и Факультативный протокол, касающийся торговли детьми, детской проституции и детской порнографии)</w:t>
      </w:r>
    </w:p>
    <w:p w14:paraId="43600F10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572E9F52" w14:textId="77777777" w:rsidR="00C91D2E" w:rsidRPr="00932B60" w:rsidRDefault="00C91D2E" w:rsidP="00C91D2E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Испытывая обеспокоенность в связи с высоким уровнем физического насилия в отношении детей в различных учреждениях, в том числе в школах, особенно в даарах, и ссылаясь на свое замечание общего порядка № 8 (2006) о праве ребенка на защиту от телесных наказаний и других жестоких или унижающих достоинство видов наказания и предыдущие рекомендации, Комитет настоятельно призывает государство-участник:</w:t>
      </w:r>
    </w:p>
    <w:p w14:paraId="32A2E3B5" w14:textId="77777777" w:rsidR="00C91D2E" w:rsidRPr="00995B07" w:rsidRDefault="00C91D2E" w:rsidP="00C91D2E">
      <w:pPr>
        <w:pStyle w:val="SingleTxtG"/>
        <w:rPr>
          <w:b/>
          <w:bCs/>
        </w:rPr>
      </w:pPr>
      <w:r>
        <w:lastRenderedPageBreak/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ввести четкий законодательный запрет телесных наказаний во всех учреждениях, в том числе дома, в даарах, детских садах, дошкольных учреждениях и учреждениях альтернативного ухода, и отменить все положения, разрешающие применение телесных наказаний взрослыми, включая статью 285 Семейного кодекса;</w:t>
      </w:r>
    </w:p>
    <w:p w14:paraId="2E066535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поощрять позитивные, ненасильственные и основанные на участии детей формы воспитания и поддержания дисциплины;</w:t>
      </w:r>
    </w:p>
    <w:p w14:paraId="46655C8C" w14:textId="77777777" w:rsidR="00C91D2E" w:rsidRPr="00932B60" w:rsidRDefault="00C91D2E" w:rsidP="00C91D2E">
      <w:pPr>
        <w:pStyle w:val="SingleTxtG"/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</w:r>
      <w:r>
        <w:rPr>
          <w:b/>
          <w:bCs/>
        </w:rPr>
        <w:t>повысить интенсивность информационно-просветительских кампаний для родителей и специалистов, работающих с детьми и в их интересах, в целях содействия изменению отношения к телесным наказаниям.</w:t>
      </w:r>
    </w:p>
    <w:p w14:paraId="399C4CD6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14:paraId="3C3C8FC0" w14:textId="77777777" w:rsidR="00C91D2E" w:rsidRPr="00932B60" w:rsidRDefault="00C91D2E" w:rsidP="00C91D2E">
      <w:pPr>
        <w:pStyle w:val="SingleTxtG"/>
      </w:pPr>
      <w:r>
        <w:t>21.</w:t>
      </w:r>
      <w:r>
        <w:tab/>
      </w:r>
      <w:r>
        <w:rPr>
          <w:b/>
          <w:bCs/>
        </w:rPr>
        <w:t>Испытывая обеспокоенность по поводу судьбы тысяч детей-талибе, которые продолжают жить в ужасающих условиях, лишены достаточного питания и медицинской помощи, подвергаются избиениям, сексуальным надругательствам и тюремному заключению, и в свете своего замечания общего порядка № 13 (2011) о праве ребенка на свободу от всех форм насилия, Комитет настоятельно призывает государство-участник:</w:t>
      </w:r>
    </w:p>
    <w:p w14:paraId="7A6382B3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 выделение Управлению по поощрению прав ребенка и защите детей и Департаменту защиты детей Министерства по делам женщин, семьи и защиты детей достаточных кадровых, технических и финансовых ресурсов для реализации Национальной стратегии защиты детей, чтобы предоставить им возможности для осуществления долгосрочных программ по устранению коренных причин насилия и жестокого обращения;</w:t>
      </w:r>
    </w:p>
    <w:p w14:paraId="569A17F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разработать всеобъемлющую стратегию по предотвращению всех форм насилия в отношении детей и борьбе с ними, в том числе с сексуальным насилием, жестоким обращением и эксплуатацией детей-беженцев и детей-талибе;</w:t>
      </w:r>
    </w:p>
    <w:p w14:paraId="70956FC2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создать национальную базу конфиденциальных данных обо всех случаях насилия в отношении детей и провести всестороннюю оценку масштабов, причин и характера такого насилия;</w:t>
      </w:r>
    </w:p>
    <w:p w14:paraId="2FED654E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ввести в действие доступные, конфиденциальные и дружественные к ребенку механизмы в целях облегчения и поощрения обязательного сообщения о насилии в отношении детей, в том числе о сексуальных надругательствах над детьми;</w:t>
      </w:r>
    </w:p>
    <w:p w14:paraId="415436AE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обеспечить, чтобы по факту всех случаев жестокого обращения с детьми, включая сексуальные надругательства, своевременно сообщалась информация и проводилось расследование на основе дружественного к ребенку и многосекторального подхода с целью избежать повторной виктимизации ребенка, виновные привлекались к ответственности и несли наказание, а пострадавшим в соответствующих случаях предоставлялась компенсация;</w:t>
      </w:r>
    </w:p>
    <w:p w14:paraId="56C286C7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обеспечить предоставление реабилитационных услуг, учитывающих интересы детей, в том числе посттравматической психотерапии;</w:t>
      </w:r>
    </w:p>
    <w:p w14:paraId="7FB96AC3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создать программы на базе общин и семей, направленные на предотвращение и решение проблемы жестокого обращения с детьми и отсутствия заботы о них, в том числе домашнего насилия;</w:t>
      </w:r>
    </w:p>
    <w:p w14:paraId="0741BF51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h)</w:t>
      </w:r>
      <w:r w:rsidRPr="00995B07">
        <w:rPr>
          <w:b/>
          <w:bCs/>
        </w:rPr>
        <w:tab/>
        <w:t>обеспечить подготовку судей, адвокатов, обвинителей, сотрудников полиции и других соответствующих специалистов по вопросам стандартизированных процедур работы с жертвами, учитывающих гендерный фактор</w:t>
      </w:r>
      <w:r>
        <w:rPr>
          <w:b/>
          <w:bCs/>
        </w:rPr>
        <w:t xml:space="preserve"> и интересы ребенка.</w:t>
      </w:r>
    </w:p>
    <w:p w14:paraId="00553F4D" w14:textId="77777777" w:rsidR="00C91D2E" w:rsidRPr="00932B60" w:rsidRDefault="00C91D2E" w:rsidP="00C91D2E">
      <w:pPr>
        <w:pStyle w:val="H23G"/>
      </w:pPr>
      <w:r>
        <w:lastRenderedPageBreak/>
        <w:tab/>
      </w:r>
      <w:r>
        <w:tab/>
      </w:r>
      <w:r>
        <w:rPr>
          <w:bCs/>
        </w:rPr>
        <w:t>Сексуальная эксплуатация и сексуальные надругательства, в том числе гендерное насилие</w:t>
      </w:r>
    </w:p>
    <w:p w14:paraId="616A1B47" w14:textId="0655A3D9" w:rsidR="00C91D2E" w:rsidRPr="00932B60" w:rsidRDefault="00C91D2E" w:rsidP="00C91D2E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 xml:space="preserve">Испытывая обеспокоенность в связи с высоким уровнем сексуального и гендерного насилия, которому подвергаются девочки, включая сексуальную эксплуатацию, сексуальные домогательства и сексуальные надругательства со стороны учителей и других сотрудников школ, и принимая к сведению задачи 5.2, 16.1 и 16.2 </w:t>
      </w:r>
      <w:r w:rsidR="0033571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3EA55660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a)</w:t>
      </w:r>
      <w:r w:rsidRPr="00995B07">
        <w:rPr>
          <w:b/>
          <w:bCs/>
        </w:rPr>
        <w:tab/>
        <w:t>обеспечить, чтобы все дети, подвергнутые любой форме сексуальной эксплуатации, рассматривались как жертвы и не подлежали уголовным наказаниям;</w:t>
      </w:r>
    </w:p>
    <w:p w14:paraId="67EF721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реализовать следующий национальный план по искоренению гендерного насилия и поощрению прав человека, включающий специальную статью национального бюджета и кадровые и технические ресурсы, и обеспечить независимое и тщательное расследование заявлений о преступлениях, связанных с гендерным насилием, привлечение виновных к ответственности и предоставление жертвам соответствующей помощи;</w:t>
      </w:r>
    </w:p>
    <w:p w14:paraId="67F8FF06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обеспечить предоставление услуг по поддержке детей, ставших жертвами сексуальных надругательств, на основе прав ребенка и посттравматической помощи, при межсекторальном и межведомственном участии, а также обеспечить доступность таких услуг, в том числе для детей, проживающих в сельских и отдаленных районах;</w:t>
      </w:r>
    </w:p>
    <w:p w14:paraId="565C702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рассмотреть возможность введения в качестве стандартной процедуры принятие аудиовизуальных записей показаний детей-жертв в качестве доказательства с последующим немедленным перекрестным допросом в помещениях, где ребенок чувствовал бы себя комфортно;</w:t>
      </w:r>
    </w:p>
    <w:p w14:paraId="334691DB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включить в программы полицейских академий учебные курсы по выявлению сексуального насилия, проведению расследований случаев сексуального насилия и борьбе с сексуальным насилием;</w:t>
      </w:r>
    </w:p>
    <w:p w14:paraId="35565FAB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обеспечить соблюдение закона и добиться того, чтобы марабуты, уличенные в насилии, были привлечены к ответственности за сексуальные злоупотребления и жестокое обращение с детьми в даарах;</w:t>
      </w:r>
    </w:p>
    <w:p w14:paraId="4DA0E62E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проводить информационно-просветительские мероприятия, направленные на привлечение внимания к проблеме сексуальных надругательств над детьми и борьбу со стигматизацией жертв сексуальной эксплуатации</w:t>
      </w:r>
      <w:r>
        <w:rPr>
          <w:b/>
          <w:bCs/>
        </w:rPr>
        <w:t xml:space="preserve"> и насилия, включая инцест, для специалистов, работающих с детьми и в их интересах, а также для широкой общественности.</w:t>
      </w:r>
    </w:p>
    <w:p w14:paraId="30AB625B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Вредные виды практики</w:t>
      </w:r>
    </w:p>
    <w:p w14:paraId="39E90943" w14:textId="77777777" w:rsidR="00C91D2E" w:rsidRPr="00932B60" w:rsidRDefault="00C91D2E" w:rsidP="00C91D2E">
      <w:pPr>
        <w:pStyle w:val="SingleTxtG"/>
      </w:pPr>
      <w:r>
        <w:t>23.</w:t>
      </w:r>
      <w:r>
        <w:tab/>
        <w:t>Ссылаясь на свои предыдущие рекомендации, Комитет выражает серьезную обеспокоенность в связи с тем, что:</w:t>
      </w:r>
    </w:p>
    <w:p w14:paraId="3C151EC4" w14:textId="77777777" w:rsidR="00C91D2E" w:rsidRPr="00932B60" w:rsidRDefault="00C91D2E" w:rsidP="00C91D2E">
      <w:pPr>
        <w:pStyle w:val="SingleTxtG"/>
      </w:pPr>
      <w:r>
        <w:tab/>
        <w:t>a)</w:t>
      </w:r>
      <w:r>
        <w:tab/>
        <w:t>большое число девочек подвергается калечащим операциям на женских половых органах;</w:t>
      </w:r>
    </w:p>
    <w:p w14:paraId="114A0D5D" w14:textId="77777777" w:rsidR="00C91D2E" w:rsidRPr="00932B60" w:rsidRDefault="00C91D2E" w:rsidP="00C91D2E">
      <w:pPr>
        <w:pStyle w:val="SingleTxtG"/>
      </w:pPr>
      <w:r>
        <w:tab/>
        <w:t>b)</w:t>
      </w:r>
      <w:r>
        <w:tab/>
        <w:t>за последние десятилетия на практике мало что изменилось в отношении калечащих операций на женских половых органах;</w:t>
      </w:r>
    </w:p>
    <w:p w14:paraId="60EF5930" w14:textId="77777777" w:rsidR="00C91D2E" w:rsidRPr="00932B60" w:rsidRDefault="00C91D2E" w:rsidP="00C91D2E">
      <w:pPr>
        <w:pStyle w:val="SingleTxtG"/>
        <w:rPr>
          <w:bCs/>
        </w:rPr>
      </w:pPr>
      <w:r>
        <w:tab/>
        <w:t>c)</w:t>
      </w:r>
      <w:r>
        <w:tab/>
        <w:t>Семейный кодекс все еще разрешает вступление в брак девочек в возрасте 16 лет;</w:t>
      </w:r>
    </w:p>
    <w:p w14:paraId="593D6D50" w14:textId="77777777" w:rsidR="00C91D2E" w:rsidRPr="00932B60" w:rsidRDefault="00C91D2E" w:rsidP="00C91D2E">
      <w:pPr>
        <w:pStyle w:val="SingleTxtG"/>
        <w:rPr>
          <w:bCs/>
        </w:rPr>
      </w:pPr>
      <w:r>
        <w:tab/>
        <w:t>d)</w:t>
      </w:r>
      <w:r>
        <w:tab/>
        <w:t>статья 300 Уголовного кодекса предусматривает наказание только за брак с несовершеннолетним в возрасте до 13 лет;</w:t>
      </w:r>
    </w:p>
    <w:p w14:paraId="24977EF7" w14:textId="77777777" w:rsidR="00C91D2E" w:rsidRPr="00932B60" w:rsidRDefault="00C91D2E" w:rsidP="00C91D2E">
      <w:pPr>
        <w:pStyle w:val="SingleTxtG"/>
        <w:rPr>
          <w:bCs/>
        </w:rPr>
      </w:pPr>
      <w:bookmarkStart w:id="4" w:name="_Hlk155087310"/>
      <w:r>
        <w:tab/>
        <w:t>e)</w:t>
      </w:r>
      <w:r>
        <w:tab/>
        <w:t>государство-участник не приняло конкретных и эффективных мер, включая санкции, для повышения брачного возраста до 18 лет для мальчиков и девочек и для ликвидации детских браков.</w:t>
      </w:r>
      <w:bookmarkEnd w:id="4"/>
    </w:p>
    <w:p w14:paraId="62EE8898" w14:textId="74074B25" w:rsidR="00C91D2E" w:rsidRPr="00932B60" w:rsidRDefault="00C91D2E" w:rsidP="00C91D2E">
      <w:pPr>
        <w:pStyle w:val="SingleTxtG"/>
      </w:pPr>
      <w:r>
        <w:lastRenderedPageBreak/>
        <w:t>24.</w:t>
      </w:r>
      <w:r>
        <w:tab/>
      </w:r>
      <w:r w:rsidRPr="00F601FF">
        <w:rPr>
          <w:b/>
          <w:bCs/>
        </w:rPr>
        <w:t>Прини</w:t>
      </w:r>
      <w:r>
        <w:rPr>
          <w:b/>
          <w:bCs/>
        </w:rPr>
        <w:t xml:space="preserve">мая к сведению Национальную стратегию ускорения действий по искоренению калечащих операций на женских половых органах на </w:t>
      </w:r>
      <w:r w:rsidR="001632C2">
        <w:rPr>
          <w:b/>
          <w:bCs/>
        </w:rPr>
        <w:br/>
      </w:r>
      <w:r>
        <w:rPr>
          <w:b/>
          <w:bCs/>
        </w:rPr>
        <w:t>2022–2030 годы и национальный план действий по ее реализации на период 2022</w:t>
      </w:r>
      <w:r w:rsidRPr="001F02D5">
        <w:rPr>
          <w:b/>
        </w:rPr>
        <w:t>−</w:t>
      </w:r>
      <w:r>
        <w:rPr>
          <w:b/>
          <w:bCs/>
        </w:rPr>
        <w:t>2026 годов, ссылаясь на совместную общую рекомендацию № 31 Комитета по ликвидации дискриминации в отношении женщин/замечание общего порядка</w:t>
      </w:r>
      <w:r w:rsidR="001632C2">
        <w:rPr>
          <w:b/>
          <w:bCs/>
          <w:lang w:val="en-US"/>
        </w:rPr>
        <w:t> </w:t>
      </w:r>
      <w:r>
        <w:rPr>
          <w:b/>
          <w:bCs/>
        </w:rPr>
        <w:t xml:space="preserve">№ 18 Комитета по правам ребенка (2019) по вредной практике, а также принимая к сведению задачу 5.3 </w:t>
      </w:r>
      <w:r w:rsidR="001632C2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настоятельно призывает государство-участник:</w:t>
      </w:r>
    </w:p>
    <w:p w14:paraId="73FB1844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принять активные меры по искоренению на своей территории вредных для детей видов практики, особенно калечащих операций на женских половых органах, и строго применять законы и создать механизмы защиты для обеспечения защиты девочек;</w:t>
      </w:r>
    </w:p>
    <w:p w14:paraId="02DEDBDF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выделить ресурсы на реализацию национальных стратегий и планов действий, включая национальный план действий на период 2022–2026 годов, в целях предотвращения случаев калечащих операций на женских половых органах, сообщения о них и реагирования на них;</w:t>
      </w:r>
    </w:p>
    <w:p w14:paraId="3AA5B48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развернуть механизмы трансграничного сотрудничества для более эффективного решения проблемы калечащих операций на женских половых органах;</w:t>
      </w:r>
    </w:p>
    <w:p w14:paraId="020B99EF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значительно усилить информационно-просветительские кампании, осуждающие калечащие операции на женских половых органах;</w:t>
      </w:r>
    </w:p>
    <w:p w14:paraId="121D05BF" w14:textId="77777777" w:rsidR="00C91D2E" w:rsidRPr="00995B07" w:rsidRDefault="00C91D2E" w:rsidP="00C91D2E">
      <w:pPr>
        <w:pStyle w:val="SingleTxtG"/>
        <w:rPr>
          <w:b/>
          <w:bCs/>
          <w:color w:val="000000"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принять все необходимые меры для искоренения практики детских браков, в том числе посредством организации ориентированных на семьи, местные органы власти, религиозных лидеров и судей и прокуроров информационно-просветительских кампаний и программ о вредных последствиях ранних браков для физического и психического здоровья и благополучия девочек;</w:t>
      </w:r>
    </w:p>
    <w:p w14:paraId="7E723266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создать механизмы защиты подавших жалобу жертв детских и принудительных</w:t>
      </w:r>
      <w:r>
        <w:rPr>
          <w:b/>
          <w:bCs/>
        </w:rPr>
        <w:t xml:space="preserve"> браков.</w:t>
      </w:r>
    </w:p>
    <w:p w14:paraId="7E0464DE" w14:textId="77777777" w:rsidR="00C91D2E" w:rsidRPr="00932B60" w:rsidRDefault="00C91D2E" w:rsidP="00C91D2E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(статьи 5, 9−11, пункты 1 и 2 статьи 18, статьи 20, 21, 25 и пункт 4 статьи 27)</w:t>
      </w:r>
    </w:p>
    <w:p w14:paraId="099E958F" w14:textId="77777777" w:rsidR="00C91D2E" w:rsidRPr="00932B60" w:rsidRDefault="00C91D2E" w:rsidP="00C91D2E">
      <w:pPr>
        <w:pStyle w:val="H23G"/>
      </w:pPr>
      <w:r>
        <w:tab/>
      </w:r>
      <w:r>
        <w:tab/>
      </w:r>
      <w:r w:rsidRPr="00661906">
        <w:rPr>
          <w:bCs/>
        </w:rPr>
        <w:t>Семейно</w:t>
      </w:r>
      <w:r>
        <w:rPr>
          <w:bCs/>
        </w:rPr>
        <w:t>е окружение</w:t>
      </w:r>
    </w:p>
    <w:p w14:paraId="23DC3AA2" w14:textId="77777777" w:rsidR="00C91D2E" w:rsidRPr="00932B60" w:rsidRDefault="00C91D2E" w:rsidP="00C91D2E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2C22EB8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обеспечить, в соответствии с пунктом 1 статьи 18 Конвенции, признание принципа общей ответственности обоих родителей за воспитание и развитие своих детей;</w:t>
      </w:r>
    </w:p>
    <w:p w14:paraId="7E8728D3" w14:textId="77777777" w:rsidR="00C91D2E" w:rsidRPr="00932B60" w:rsidRDefault="00C91D2E" w:rsidP="00C91D2E">
      <w:pPr>
        <w:pStyle w:val="SingleTxtG"/>
      </w:pPr>
      <w:r w:rsidRPr="00995B07">
        <w:rPr>
          <w:b/>
          <w:bCs/>
        </w:rPr>
        <w:tab/>
        <w:t>b)</w:t>
      </w:r>
      <w:r>
        <w:tab/>
      </w:r>
      <w:r>
        <w:rPr>
          <w:b/>
          <w:bCs/>
        </w:rPr>
        <w:t>пересмотреть Семейный кодекс, с тем чтобы обеспечить отмену всех положений, дискриминирующих женщин и негативно влияющих на права детей.</w:t>
      </w:r>
    </w:p>
    <w:p w14:paraId="22361AA5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0A8E650" w14:textId="77777777" w:rsidR="00C91D2E" w:rsidRPr="00932B60" w:rsidRDefault="00C91D2E" w:rsidP="00C91D2E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С одобрением отмечая инициативу Министерства юстиции по созданию правовой основы для альтернативного ухода, осуществляемую под эгидой его Управления судебной и социальной защиты, и 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14:paraId="3A9851A5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безотлагательно принять дополнительные меры по принятию стратегии и плана действий по деинституционализации, обеспечив наличие достаточных кадровых, технических и финансовых ресурсов для ее реализации и включив системные преобразования в системы ухода за детьми, социального обеспечения и защиты;</w:t>
      </w:r>
    </w:p>
    <w:p w14:paraId="008104D5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lastRenderedPageBreak/>
        <w:tab/>
        <w:t>b)</w:t>
      </w:r>
      <w:r w:rsidRPr="00995B07">
        <w:rPr>
          <w:b/>
          <w:bCs/>
        </w:rPr>
        <w:tab/>
        <w:t>провести общенациональную оценку численности, местоположения и характера центров альтернативного ухода в государстве-участнике для обеспечения надлежащего регулирования и разработки любых других соответствующих мероприятий;</w:t>
      </w:r>
    </w:p>
    <w:p w14:paraId="70A3035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создать правовую основу для альтернативного ухода и завершить реформу закона об эффективном создании приемных семей;</w:t>
      </w:r>
    </w:p>
    <w:p w14:paraId="38C4280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обеспечить достаточное количество альтернативных вариантов ухода за детьми на базе семьи и общины для детей, которые не могут оставаться в своих семьях, в том числе посредством регулярного пересмотра решений о помещении детей на воспитание в чужую семью и содействия воссоединению детей со своими семьями, когда это возможно;</w:t>
      </w:r>
    </w:p>
    <w:p w14:paraId="583F7612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собирать актуальную информацию о местах предоставления альтернативного ухода, в частности неформального воспитания, в целях предотвращения и устранения любых проблем, связанных с защитой детей;</w:t>
      </w:r>
    </w:p>
    <w:p w14:paraId="15A163DD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обеспечить доступные каналы для информирования о случаях неправомерного обращения с детьми, их выявления и устранения подобных нарушений;</w:t>
      </w:r>
    </w:p>
    <w:p w14:paraId="6B80C829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</w:t>
      </w:r>
      <w:r>
        <w:rPr>
          <w:b/>
          <w:bCs/>
        </w:rPr>
        <w:t xml:space="preserve"> ухода на базе семьи и повышать их осведомленность о правах и потребностях детей, лишенных семейного окружения.</w:t>
      </w:r>
    </w:p>
    <w:p w14:paraId="468BB38C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7873D600" w14:textId="77777777" w:rsidR="00C91D2E" w:rsidRPr="00932B60" w:rsidRDefault="00C91D2E" w:rsidP="00C91D2E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С одобрением отмечая руководство по межгосударственному усыновлению, Комитет рекомендует государству-участнику предоставить центральному органу, отвечающему за международное усыновление, достаточные кадровые, материально-технические и финансовые ресурсы и назначить в Высоком суде судью-референта, отвечающего за международное усыновление.</w:t>
      </w:r>
    </w:p>
    <w:p w14:paraId="0EE5BD88" w14:textId="77777777" w:rsidR="00C91D2E" w:rsidRPr="00932B60" w:rsidRDefault="00C91D2E" w:rsidP="00C91D2E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 23)</w:t>
      </w:r>
    </w:p>
    <w:p w14:paraId="1EA4C3E1" w14:textId="77777777" w:rsidR="00C91D2E" w:rsidRPr="00932B60" w:rsidRDefault="00C91D2E" w:rsidP="00C91D2E">
      <w:pPr>
        <w:pStyle w:val="SingleTxtG"/>
      </w:pPr>
      <w:r>
        <w:t>28.</w:t>
      </w:r>
      <w:r>
        <w:tab/>
        <w:t>С одобрением отмечая резолюцию государства-участника в поддержку образования для всех и усилия, предпринятые в области обеспечения инклюзивного образования, Комитет выражает обеспокоенность по поводу:</w:t>
      </w:r>
    </w:p>
    <w:p w14:paraId="31FB4E6E" w14:textId="77777777" w:rsidR="00C91D2E" w:rsidRPr="00932B60" w:rsidRDefault="00C91D2E" w:rsidP="00C91D2E">
      <w:pPr>
        <w:pStyle w:val="SingleTxtG"/>
      </w:pPr>
      <w:r>
        <w:tab/>
        <w:t>a)</w:t>
      </w:r>
      <w:r>
        <w:tab/>
        <w:t>дискриминации в отношении детей с инвалидностью, присущей политике, учреждениям и принципам проектирования антропогенной среды;</w:t>
      </w:r>
    </w:p>
    <w:p w14:paraId="10FC9493" w14:textId="77777777" w:rsidR="00C91D2E" w:rsidRPr="00932B60" w:rsidRDefault="00C91D2E" w:rsidP="00C91D2E">
      <w:pPr>
        <w:pStyle w:val="SingleTxtG"/>
      </w:pPr>
      <w:r>
        <w:tab/>
        <w:t>b)</w:t>
      </w:r>
      <w:r>
        <w:tab/>
        <w:t>ограниченного наличия соответствующей инфраструктуры и преподавателей, прошедших подготовку в области специального образования, несмотря на то что дети с инвалидностью составляют треть всех школьников;</w:t>
      </w:r>
    </w:p>
    <w:p w14:paraId="44DC913C" w14:textId="77777777" w:rsidR="00C91D2E" w:rsidRPr="00932B60" w:rsidRDefault="00C91D2E" w:rsidP="00C91D2E">
      <w:pPr>
        <w:pStyle w:val="SingleTxtG"/>
      </w:pPr>
      <w:r>
        <w:tab/>
        <w:t>c)</w:t>
      </w:r>
      <w:r>
        <w:tab/>
        <w:t>отсутствия системы ранней диагностики детей с инвалидностью;</w:t>
      </w:r>
    </w:p>
    <w:p w14:paraId="5CBC8FB9" w14:textId="77777777" w:rsidR="00C91D2E" w:rsidRPr="00932B60" w:rsidRDefault="00C91D2E" w:rsidP="00C91D2E">
      <w:pPr>
        <w:pStyle w:val="SingleTxtG"/>
      </w:pPr>
      <w:r>
        <w:tab/>
        <w:t>d)</w:t>
      </w:r>
      <w:r>
        <w:tab/>
        <w:t>отсутствия механизма расследования случаев и форм бесчеловечного и унижающего достоинство обращения с детьми с инвалидностью;</w:t>
      </w:r>
    </w:p>
    <w:p w14:paraId="48E29FBF" w14:textId="77777777" w:rsidR="00C91D2E" w:rsidRPr="00932B60" w:rsidRDefault="00C91D2E" w:rsidP="00C91D2E">
      <w:pPr>
        <w:pStyle w:val="SingleTxtG"/>
      </w:pPr>
      <w:r>
        <w:tab/>
        <w:t>e)</w:t>
      </w:r>
      <w:r>
        <w:tab/>
        <w:t>отсутствия перевода на жестовый язык и условий для учащихся с психическими и двигательными нарушениями, особенно с нарушениями зрения;</w:t>
      </w:r>
    </w:p>
    <w:p w14:paraId="39173FAC" w14:textId="77777777" w:rsidR="00C91D2E" w:rsidRPr="00932B60" w:rsidRDefault="00C91D2E" w:rsidP="00C91D2E">
      <w:pPr>
        <w:pStyle w:val="SingleTxtG"/>
      </w:pPr>
      <w:r>
        <w:tab/>
        <w:t>f)</w:t>
      </w:r>
      <w:r>
        <w:tab/>
        <w:t>стигматизации, в результате которой дети с инвалидностью подвергаются издевательствам или маргинализации, в том числе эксплуатации родителями, использующими их для попрошайничества.</w:t>
      </w:r>
    </w:p>
    <w:p w14:paraId="4BF288CB" w14:textId="77777777" w:rsidR="00C91D2E" w:rsidRPr="00932B60" w:rsidRDefault="00C91D2E" w:rsidP="00C91D2E">
      <w:pPr>
        <w:pStyle w:val="SingleTxtG"/>
      </w:pPr>
      <w:r>
        <w:t>29.</w:t>
      </w:r>
      <w:r>
        <w:tab/>
      </w:r>
      <w:r>
        <w:rPr>
          <w:b/>
          <w:bCs/>
        </w:rPr>
        <w:t>Ссылаясь на свое замечание общего порядка № 9 (2006) о правах детей-инвалидов, Комитет настоятельно призывает государство-участник:</w:t>
      </w:r>
    </w:p>
    <w:p w14:paraId="3276AF62" w14:textId="77777777" w:rsidR="00C91D2E" w:rsidRPr="00995B07" w:rsidRDefault="00C91D2E" w:rsidP="00C91D2E">
      <w:pPr>
        <w:pStyle w:val="SingleTxtG"/>
        <w:rPr>
          <w:b/>
          <w:bCs/>
        </w:rPr>
      </w:pPr>
      <w:r>
        <w:lastRenderedPageBreak/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принять правозащитный подход к проблеме инвалидности и разработать всеобъемлющую стратегию интеграции детей-инвалидов, в том числе привести национальное законодательство в соответствие с правозащитной моделью инвалидности, выполнить указ о специальном образовании и ускорить принятие и реализацию национальной стратегии в области инклюзивного образования;</w:t>
      </w:r>
      <w:bookmarkStart w:id="5" w:name="_Hlk159921822"/>
      <w:bookmarkEnd w:id="5"/>
    </w:p>
    <w:p w14:paraId="0E332210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обеспечить, чтобы все дети с инвалидностью имели доступ к инклюзивному образованию в общеобразовательных школах, чтобы школы располагали прошедшими соответствующую подготовку учителями, доступной инфраструктурой и учебными материалами, адаптированными к потребностям детей с инвалидностью, а также интегрированными классными комнатами с подготовленными специальными учителями и специалистами, оказывающими индивидуальную поддержку и уделяющими должное внимание детям, испытывающим трудности при обучении;</w:t>
      </w:r>
    </w:p>
    <w:p w14:paraId="5AAE8306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организовать сбор данных о детях с инвалидностью, в том числе о детях, не посещающих школу и о причинах, обуславливающих непосещение школы, и разработать эффективную систему диагностирования инвалидности, необходимую для реализации надлежащих стратегий и программ в интересах детей с инвалидностью;</w:t>
      </w:r>
    </w:p>
    <w:p w14:paraId="73E55465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создать механизм направления сообщений и рассмотрения случаев жестокого обращения с детьми с инвалидностью;</w:t>
      </w:r>
    </w:p>
    <w:p w14:paraId="3FE39104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</w:r>
      <w:r>
        <w:rPr>
          <w:b/>
          <w:bCs/>
        </w:rPr>
        <w:t>принять эффективные и быстрые меры по борьбе со стигматизацией детей с инвалидностью, в том числе путем проведения информационно-просветительских кампаний для должностных лиц государственных органов, общественности и семей в целях борьбы со стигматизацией детей с инвалидностью и предвзятым отношением к ним и поощрять позитивные представления о детях с инвалидностью как о субъектах права.</w:t>
      </w:r>
    </w:p>
    <w:p w14:paraId="183F16B4" w14:textId="77777777" w:rsidR="00C91D2E" w:rsidRPr="00932B60" w:rsidRDefault="00C91D2E" w:rsidP="00C91D2E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 6, 24 и 33)</w:t>
      </w:r>
    </w:p>
    <w:p w14:paraId="4756BF79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65FC54C1" w14:textId="77777777" w:rsidR="00C91D2E" w:rsidRPr="00932B60" w:rsidRDefault="00C91D2E" w:rsidP="00C91D2E">
      <w:pPr>
        <w:pStyle w:val="SingleTxtG"/>
      </w:pPr>
      <w:r>
        <w:t>30.</w:t>
      </w:r>
      <w:r>
        <w:tab/>
      </w:r>
      <w:r>
        <w:rPr>
          <w:b/>
          <w:bCs/>
        </w:rPr>
        <w:t>С одобрением отмечая систему всеобщего охвата услугами здравоохранения, Национальную программу финансовой поддержки семей и значительное снижение уровня младенческой и детской смертности, Комитет выражает обеспокоенность в связи с низкими техническими стандартами и нехваткой квалифицированного персонала и оборудования.</w:t>
      </w:r>
      <w:r>
        <w:t xml:space="preserve"> </w:t>
      </w:r>
      <w:r>
        <w:rPr>
          <w:b/>
          <w:bCs/>
        </w:rPr>
        <w:t>Ссылаясь на свое замечание общего порядка № 15 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1C4C5B1D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снизить уровень региональных различий в доступе матерей и детей к качественному медицинскому обслуживанию, увеличить бюджетные ассигнования и расширить охват медико-санитарным обслуживанием, чтобы дети, проживающие в отдаленных районах, могли получить доступ к медицинским услугам;</w:t>
      </w:r>
    </w:p>
    <w:p w14:paraId="385029B3" w14:textId="2246B192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 xml:space="preserve">активизировать усилия по снижению младенческой и детской смертности, снижению уровня детской гипотрофии, жестокого обращения с детьми и эксплуатации детей и содействовать охране здоровья детей и матерей, принимая к сведению задачу 3.2 </w:t>
      </w:r>
      <w:r w:rsidR="001632C2" w:rsidRPr="00995B07">
        <w:rPr>
          <w:b/>
          <w:bCs/>
        </w:rPr>
        <w:t xml:space="preserve">Целей </w:t>
      </w:r>
      <w:r w:rsidRPr="00995B07">
        <w:rPr>
          <w:b/>
          <w:bCs/>
        </w:rPr>
        <w:t>в области устойчивого развития — положить конец предотвратимой смертности детей в возрасте до 5 лет;</w:t>
      </w:r>
    </w:p>
    <w:p w14:paraId="765C7A6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повысить эффективность национальных проектов и программ защиты в интересах детей, включая проект «Инвестиции в первые годы жизни для развития человеческого потенциала в Сенегале» и программу «Покрытие значительных медицинских расходов для уязвимых групп населения»;</w:t>
      </w:r>
    </w:p>
    <w:p w14:paraId="54D10BCC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lastRenderedPageBreak/>
        <w:tab/>
        <w:t>d)</w:t>
      </w:r>
      <w:r w:rsidRPr="00995B07">
        <w:rPr>
          <w:b/>
          <w:bCs/>
        </w:rPr>
        <w:tab/>
        <w:t>усилить Стратегический план по охране здоровья населения на 2020–2024 годы и меры по предупреждению сексуального насилия и детских браков и защите детей от них;</w:t>
      </w:r>
    </w:p>
    <w:p w14:paraId="72BE827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обеспечить доступ всех детей к вакцинам, возобновить кампании по вакцинации, снизить уровень анемии и обеспечить поставку лекарств и предметов первой необходимости в соответствии с потребностями и спросом;</w:t>
      </w:r>
    </w:p>
    <w:p w14:paraId="11A0555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обеспечить практическую реализацию положений технического руководства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5 лет, подготовленного Управлением Верховного комиссара Организации Объединенных Наций по правам человека;</w:t>
      </w:r>
    </w:p>
    <w:p w14:paraId="4EF6CE56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выделить достаточные ресурсы Национальному совету по развитию питания и укрепить программы по охране здоровья и питания детей, такие как проект «Инвестиции в здоровье матери, ребенка и подростка» и Национальная политика в области развития питания, чтобы обеспечить надлежащее питание и доступ к психиатрической помощи для всех детей;</w:t>
      </w:r>
    </w:p>
    <w:p w14:paraId="6D568A03" w14:textId="77777777" w:rsidR="00C91D2E" w:rsidRPr="00932B60" w:rsidRDefault="00C91D2E" w:rsidP="00C91D2E">
      <w:pPr>
        <w:pStyle w:val="SingleTxtG"/>
      </w:pPr>
      <w:r w:rsidRPr="00995B07">
        <w:rPr>
          <w:b/>
          <w:bCs/>
        </w:rPr>
        <w:tab/>
        <w:t>h)</w:t>
      </w:r>
      <w:r w:rsidRPr="00995B07">
        <w:rPr>
          <w:b/>
          <w:bCs/>
        </w:rPr>
        <w:tab/>
        <w:t>подписать указ о сбыте заменителей грудного молока и полностью осуществлять на практике Международный свод правил по сбыту заменителей грудного молока, а также разработать национальную программу защиты, поощрения и поддержки грудного вскармливания и с этой целью проводить всеобъемлющие кампании, оказывать надлежащую поддержку матерям через механизмы</w:t>
      </w:r>
      <w:r>
        <w:rPr>
          <w:b/>
          <w:bCs/>
        </w:rPr>
        <w:t xml:space="preserve"> консультирования в больницах, клиниках и общинах и добиваться реализации по всей стране инициативы по созданию в больницах благоприятных условий для грудного вскармливания.</w:t>
      </w:r>
    </w:p>
    <w:p w14:paraId="2BF98DF3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FC77CAB" w14:textId="77777777" w:rsidR="00C91D2E" w:rsidRPr="00932B60" w:rsidRDefault="00C91D2E" w:rsidP="00C91D2E">
      <w:pPr>
        <w:pStyle w:val="SingleTxtG"/>
      </w:pPr>
      <w:r>
        <w:t>31.</w:t>
      </w:r>
      <w:r>
        <w:tab/>
        <w:t>Комитет с обеспокоенностью отмечает:</w:t>
      </w:r>
    </w:p>
    <w:p w14:paraId="43067A59" w14:textId="77777777" w:rsidR="00C91D2E" w:rsidRPr="00932B60" w:rsidRDefault="00C91D2E" w:rsidP="00C91D2E">
      <w:pPr>
        <w:pStyle w:val="SingleTxtG"/>
      </w:pPr>
      <w:r>
        <w:tab/>
        <w:t>a)</w:t>
      </w:r>
      <w:r>
        <w:tab/>
        <w:t>высокие показатели подростковой беременности;</w:t>
      </w:r>
    </w:p>
    <w:p w14:paraId="6A907415" w14:textId="77777777" w:rsidR="00C91D2E" w:rsidRPr="00932B60" w:rsidRDefault="00C91D2E" w:rsidP="00C91D2E">
      <w:pPr>
        <w:pStyle w:val="SingleTxtG"/>
      </w:pPr>
      <w:r>
        <w:tab/>
        <w:t>b)</w:t>
      </w:r>
      <w:r>
        <w:tab/>
        <w:t>что аборт остается преступлением, наказуемым в соответствии со статьями 305 и 305</w:t>
      </w:r>
      <w:r>
        <w:noBreakHyphen/>
        <w:t>бис Уголовного кодекса, и что медикаментозный аборт в случае изнасилования запрещен;</w:t>
      </w:r>
    </w:p>
    <w:p w14:paraId="42C23BF8" w14:textId="77777777" w:rsidR="00C91D2E" w:rsidRPr="00932B60" w:rsidRDefault="00C91D2E" w:rsidP="00C91D2E">
      <w:pPr>
        <w:pStyle w:val="SingleTxtG"/>
      </w:pPr>
      <w:r>
        <w:tab/>
        <w:t>c)</w:t>
      </w:r>
      <w:r>
        <w:tab/>
        <w:t>распространенность употребления наркотиков среди детей.</w:t>
      </w:r>
    </w:p>
    <w:p w14:paraId="308379FA" w14:textId="77777777" w:rsidR="00C91D2E" w:rsidRPr="00932B60" w:rsidRDefault="00C91D2E" w:rsidP="00C91D2E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Ссылаясь на свои предыдущие рекомендации и на свои замечания общего порядка № 4 (2003) и № 20 (2016), Комитет рекомендует государству-участнику:</w:t>
      </w:r>
    </w:p>
    <w:p w14:paraId="3EEB4057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проводить всеобъемлющую политику в отношении сексуального и репродуктивного здоровья для подростков и 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для девочек и мальчиков — подростков с уделением особого внимания предотвращению ранних беременностей и инфекций, передаваемых половым путем;</w:t>
      </w:r>
    </w:p>
    <w:p w14:paraId="62101F3F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обеспечить, чтобы все дети и подростки, включая детей и подростков, не посещающих школу, и детей и подростков, живущих в сельских районах, получали конфиденциальную и адаптированную для детей информацию и услуги в области сексуального и репродуктивного здоровья, включая доступ к контрацептивам, услуги и продукты в области планирования семьи;</w:t>
      </w:r>
    </w:p>
    <w:p w14:paraId="1F8BA555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разработать и осуществлять политику защиты прав беременных подростков, матерей подросткового возраста и их детей и бороться с дискриминацией в их отношении;</w:t>
      </w:r>
    </w:p>
    <w:p w14:paraId="4B52618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 xml:space="preserve">отменить уголовную ответственность за аборт во всех обстоятельствах, в частности в отношении девочек, ставших жертвами инцеста и изнасилования, и обеспечить девочкам-подросткам доступ к безопасным услугам по прерыванию беременности и последующему уходу, обеспечив при этом, чтобы </w:t>
      </w:r>
      <w:r w:rsidRPr="00995B07">
        <w:rPr>
          <w:b/>
          <w:bCs/>
        </w:rPr>
        <w:lastRenderedPageBreak/>
        <w:t>их мнения всегда заслушивались и должным образом учитывались в процессе принятия решений;</w:t>
      </w:r>
    </w:p>
    <w:p w14:paraId="3273717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обеспечить детям и подросткам доступ к психиатрической помощи и укрепить программы охраны здоровья матери, ребенка и подростка, такие как новый Национальный план здравоохранения и социального обеспечения на 2019–2028 годы;</w:t>
      </w:r>
    </w:p>
    <w:p w14:paraId="11D5001C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 xml:space="preserve">решить проблему распространенности употребления наркотиков среди детей и подростков, включая употребление алкогольных напитков в школах в небольших пакетах или капсулах, называемых «джакарта», путем предоставления детям и подросткам точной и объективной информации и обучения </w:t>
      </w:r>
      <w:r>
        <w:rPr>
          <w:b/>
          <w:bCs/>
        </w:rPr>
        <w:t>жизненным навыкам по профилактике злоупотребления психоактивными веществами, включая табак, алкоголь, амфетамины, каннабис, кокаин, экстези, героин, галлюциногены и метадон, а также разрабатывать доступные и ориентированные на молодежь методы лечения наркозависимости.</w:t>
      </w:r>
    </w:p>
    <w:p w14:paraId="3371DAC9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ВИЧ/СПИД</w:t>
      </w:r>
    </w:p>
    <w:p w14:paraId="31E315BB" w14:textId="1B0CCB6D" w:rsidR="00C91D2E" w:rsidRPr="00932B60" w:rsidRDefault="00C91D2E" w:rsidP="00C91D2E">
      <w:pPr>
        <w:pStyle w:val="SingleTxtG"/>
      </w:pPr>
      <w:r>
        <w:t>33.</w:t>
      </w:r>
      <w:r>
        <w:tab/>
      </w:r>
      <w:r>
        <w:rPr>
          <w:b/>
          <w:bCs/>
        </w:rPr>
        <w:t xml:space="preserve">Отмечая усилия государства-участника по снижению уровня распространенности ВИЧ/СПИДа, выражая обеспокоенность в связи с низким уровнем охвата детей антиретровирусной терапией, ссылаясь на свое замечание общего порядка № 3 (2003) и принимая к сведению задачу 3.3 </w:t>
      </w:r>
      <w:r w:rsidR="0088756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6FC57010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продолжить работу по профилактике передачи ВИЧ/СПИДа от матери ребенку и разработать программу действий для проведения эффективных профилактических мероприятий;</w:t>
      </w:r>
    </w:p>
    <w:p w14:paraId="0468FA72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улучшить доступ к качественным и соответствующим возрасту услугам по обеспечению защиты от ВИЧ/СПИДа и укреплению сексуального и репродуктивного здоровья;</w:t>
      </w:r>
    </w:p>
    <w:p w14:paraId="4A5C98CB" w14:textId="77777777" w:rsidR="00C91D2E" w:rsidRPr="00932B60" w:rsidRDefault="00C91D2E" w:rsidP="00C91D2E">
      <w:pPr>
        <w:pStyle w:val="SingleTxtG"/>
      </w:pPr>
      <w:r w:rsidRPr="00995B07">
        <w:rPr>
          <w:b/>
          <w:bCs/>
        </w:rPr>
        <w:tab/>
        <w:t>c)</w:t>
      </w:r>
      <w:r>
        <w:tab/>
      </w:r>
      <w:r>
        <w:rPr>
          <w:b/>
          <w:bCs/>
        </w:rPr>
        <w:t>пересмотреть законы и политику по вопросам, касающимся ВИЧ/СПИДа, и согласовать их с законами и политикой в области охраны сексуального и репродуктивного здоровья подростков для обеспечения того, чтобы подростки имели доступ к конфиденциальным услугам по тестированию на ВИЧ и консультированию без необходимости получения согласия родителей, а специалисты, предоставляющие такие услуги, в полной мере соблюдали права подростков на неприкосновенность частной жизни и недискриминацию.</w:t>
      </w:r>
    </w:p>
    <w:p w14:paraId="5D5E721F" w14:textId="77777777" w:rsidR="00C91D2E" w:rsidRPr="00932B60" w:rsidRDefault="00C91D2E" w:rsidP="00C91D2E">
      <w:pPr>
        <w:pStyle w:val="H1G"/>
      </w:pPr>
      <w:r>
        <w:rPr>
          <w:bCs/>
        </w:rPr>
        <w:tab/>
        <w:t>H.</w:t>
      </w:r>
      <w:r>
        <w:tab/>
      </w:r>
      <w:r w:rsidRPr="0033338D">
        <w:rPr>
          <w:bCs/>
        </w:rPr>
        <w:t>Уровень</w:t>
      </w:r>
      <w:r>
        <w:rPr>
          <w:bCs/>
        </w:rPr>
        <w:t xml:space="preserve"> жизни (пункт 3 статьи 18, статья 26 и пункты 1–3 статьи 27)</w:t>
      </w:r>
    </w:p>
    <w:p w14:paraId="0B4CE8F4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20919C61" w14:textId="6B77090F" w:rsidR="00C91D2E" w:rsidRPr="00932B60" w:rsidRDefault="00C91D2E" w:rsidP="00C91D2E">
      <w:pPr>
        <w:pStyle w:val="SingleTxtG"/>
        <w:rPr>
          <w:rFonts w:eastAsia="Malgun Gothic"/>
        </w:rPr>
      </w:pPr>
      <w:r>
        <w:t>34.</w:t>
      </w:r>
      <w:r>
        <w:tab/>
      </w:r>
      <w:r>
        <w:rPr>
          <w:b/>
          <w:bCs/>
        </w:rPr>
        <w:t xml:space="preserve">С одобрением отмечая прогресс в достижении </w:t>
      </w:r>
      <w:r w:rsidR="00887566">
        <w:rPr>
          <w:b/>
          <w:bCs/>
        </w:rPr>
        <w:t xml:space="preserve">Цели </w:t>
      </w:r>
      <w:r>
        <w:rPr>
          <w:b/>
          <w:bCs/>
        </w:rPr>
        <w:t>6 в области устойчивого развития, продемонстрированный в последние годы, а также расширение доступа к услугам водоснабжения, но сохраняя обеспокоенность в связи с практикой открытой дефекации в сельских районах, Комитет рекомендует государству-участнику:</w:t>
      </w:r>
    </w:p>
    <w:p w14:paraId="0D28F083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завершить разработку и внедрение национального законодательства и политики, с тем чтобы расширить доступ к достаточному объему безопасной питьевой воды и обеспечивать надлежащий уровень санитарии;</w:t>
      </w:r>
    </w:p>
    <w:p w14:paraId="769F78B3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уделять приоритетное внимание санитарии окружающей среды, а также доступу к продуктам питания, их наличию и финансовой доступности;</w:t>
      </w:r>
    </w:p>
    <w:p w14:paraId="5EE6642F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обеспечить, чтобы дети и их семьи, живущие в бедности, получали надлежащую финансовую поддержку и бесплатные, доступные услуги без дискриминации</w:t>
      </w:r>
      <w:r>
        <w:rPr>
          <w:b/>
          <w:bCs/>
        </w:rPr>
        <w:t>;</w:t>
      </w:r>
    </w:p>
    <w:p w14:paraId="479E5456" w14:textId="77777777" w:rsidR="00C91D2E" w:rsidRPr="00995B07" w:rsidRDefault="00C91D2E" w:rsidP="00C91D2E">
      <w:pPr>
        <w:pStyle w:val="SingleTxtG"/>
        <w:rPr>
          <w:b/>
          <w:bCs/>
        </w:rPr>
      </w:pPr>
      <w:r>
        <w:lastRenderedPageBreak/>
        <w:tab/>
      </w:r>
      <w:r w:rsidRPr="00995B07">
        <w:rPr>
          <w:b/>
          <w:bCs/>
        </w:rPr>
        <w:t>d)</w:t>
      </w:r>
      <w:r w:rsidRPr="00995B07">
        <w:rPr>
          <w:b/>
          <w:bCs/>
        </w:rPr>
        <w:tab/>
        <w:t>обеспечить, чтобы политика, проекты и практические меры в области развития и землепользования, включая те из них, которые могут повлечь за собой перемещение населения, соответствовали применимым международным стандартам, в том числе основным принципам и руководящим указаниям, касающимся выселений и перемещений по соображениям развития</w:t>
      </w:r>
      <w:r w:rsidRPr="00887566">
        <w:rPr>
          <w:rStyle w:val="aa"/>
        </w:rPr>
        <w:footnoteReference w:id="5"/>
      </w:r>
      <w:r w:rsidRPr="00995B07">
        <w:rPr>
          <w:b/>
          <w:bCs/>
        </w:rPr>
        <w:t>, а также Добровольным руководящим принципам ответственного регулирования в вопросах владения и пользования земельными, рыбными и лесными ресурсами в контексте национальной продовольственной безопасности;</w:t>
      </w:r>
    </w:p>
    <w:p w14:paraId="20164B59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принять</w:t>
      </w:r>
      <w:r>
        <w:rPr>
          <w:b/>
          <w:bCs/>
        </w:rPr>
        <w:t xml:space="preserve"> необходимые меры, направленные на сокращение числа бездомных детей, особенно детей, занимающихся попрошайничеством на улицах, и на постепенное обеспечение всем детям стабильного доступа к надлежащему жилью, которое обеспечивало бы физическую безопасность, достаточное пространство, защиту от угроз здоровью и структурных опасностей, включая холод, сырость, жару и загрязнение, а также доступность для детей с инвалидностью.</w:t>
      </w:r>
    </w:p>
    <w:p w14:paraId="12556296" w14:textId="77777777" w:rsidR="00C91D2E" w:rsidRPr="00932B60" w:rsidRDefault="00C91D2E" w:rsidP="00C91D2E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 2, 3, 6, 12, 13, 15, 17, 19, 24 и 26–31)</w:t>
      </w:r>
    </w:p>
    <w:p w14:paraId="70B3D261" w14:textId="294D8D36" w:rsidR="00C91D2E" w:rsidRPr="00932B60" w:rsidRDefault="00C91D2E" w:rsidP="00C91D2E">
      <w:pPr>
        <w:pStyle w:val="SingleTxtG"/>
        <w:rPr>
          <w:b/>
          <w:bCs/>
          <w:color w:val="000000"/>
        </w:rPr>
      </w:pPr>
      <w:r>
        <w:t>35.</w:t>
      </w:r>
      <w:r>
        <w:tab/>
      </w:r>
      <w:r>
        <w:rPr>
          <w:b/>
          <w:bCs/>
        </w:rPr>
        <w:t xml:space="preserve">Испытывая обеспокоенность в связи с загрязнением окружающей среды и положением детей, живущих вблизи мест добычи полезных ископаемых и страдающих от респираторных инфекций, ссылаясь на свое замечание общего порядка № 26 (2023) и задачу 13.3 </w:t>
      </w:r>
      <w:r w:rsidR="0088756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принимая к сведению законодательство государства-участника об охране окружающей среды, Комитет рекомендует государству-участнику:</w:t>
      </w:r>
    </w:p>
    <w:p w14:paraId="3D9AD4CA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разработать при активном участии детей национальный план действий по охране окружающей среды и борьбе с изменением климата, уделяющий особое внимание рискам наводнений, засухи, эрозии почвы и распространения заболеваний и направленный, в частности, на обеспечение доступа к воде и продовольственной безопасности для детей, находящихся в особо уязвимом положении;</w:t>
      </w:r>
    </w:p>
    <w:p w14:paraId="77E22577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принять меры по смягчению последствий загрязнения воздуха, питьевой воды и почвы, а также электромагнитного излучения для здоровья детей и использовать их результаты в качестве основы для разработки стратегии исправления положения, подкрепленной достаточным объемом ресурсов, а также регулировать максимально допустимые концентрации загрязнителей в воздухе и воде;</w:t>
      </w:r>
    </w:p>
    <w:p w14:paraId="39C44F80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обеспечить строгое соблюдение экологических стандартов горнодобывающими компаниями путем реализации мер по сокращению воздействия на качество воздуха, принимаемых до и во время проведения горных работ, а также официально запретить использование запрещенных токсичных продуктов;</w:t>
      </w:r>
    </w:p>
    <w:p w14:paraId="3B2AB259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обеспечить подготовку медицинских работников в области диагностики</w:t>
      </w:r>
      <w:r>
        <w:rPr>
          <w:b/>
          <w:bCs/>
        </w:rPr>
        <w:t xml:space="preserve"> и лечения последствий для здоровья, связанных с ущербом окружающей среде.</w:t>
      </w:r>
    </w:p>
    <w:p w14:paraId="7008D9CB" w14:textId="77777777" w:rsidR="00C91D2E" w:rsidRPr="00932B60" w:rsidRDefault="00C91D2E" w:rsidP="00C91D2E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 28–31)</w:t>
      </w:r>
    </w:p>
    <w:p w14:paraId="1E983C4E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Образование, в том числе профессионально-техническая подготовка и профессиональная ориентация</w:t>
      </w:r>
    </w:p>
    <w:p w14:paraId="514E440B" w14:textId="77777777" w:rsidR="00C91D2E" w:rsidRPr="00932B60" w:rsidRDefault="00C91D2E" w:rsidP="00C91D2E">
      <w:pPr>
        <w:pStyle w:val="SingleTxtG"/>
        <w:rPr>
          <w:rFonts w:eastAsia="Malgun Gothic"/>
          <w:b/>
          <w:bCs/>
        </w:rPr>
      </w:pPr>
      <w:r>
        <w:t>36.</w:t>
      </w:r>
      <w:r>
        <w:tab/>
      </w:r>
      <w:r>
        <w:rPr>
          <w:b/>
          <w:bCs/>
        </w:rPr>
        <w:t>С одобрением отмечая расширение масштабов действия государства-участника в сфере образования, Комитет рекомендует государству-участнику:</w:t>
      </w:r>
    </w:p>
    <w:p w14:paraId="42952D51" w14:textId="77777777" w:rsidR="00C91D2E" w:rsidRPr="00995B07" w:rsidRDefault="00C91D2E" w:rsidP="00C91D2E">
      <w:pPr>
        <w:pStyle w:val="SingleTxtG"/>
        <w:rPr>
          <w:b/>
          <w:bCs/>
        </w:rPr>
      </w:pPr>
      <w:r>
        <w:lastRenderedPageBreak/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обеспечить, чтобы все дети получали бесплатное, равноправное и качественное начальное и среднее образование, позволяющее добиваться надлежащих и эффективных результатов обучения;</w:t>
      </w:r>
    </w:p>
    <w:p w14:paraId="6FF855A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повышать качество образования, в том числе путем реформирования школьных учебных программ, обеспечения наличия квалифицированных учителей, с обращением особого внимания на наличие учителей в сельских районах, предоставления высококачественной дослужебной подготовки и обучения учителей без отрыва от работы, а также обеспечения полной и безопасной доступности школ для всех и оснащения их образовательными технологиями и соответствующей инфраструктурой, в том числе обеспечивающей доступ к воде, медицинским услугам, питанию и средствам менструальной гигиены для девочек;</w:t>
      </w:r>
    </w:p>
    <w:p w14:paraId="24FB416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регулировать стоимость частного образования, качество преподавания и условия труда;</w:t>
      </w:r>
    </w:p>
    <w:p w14:paraId="56092D4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укреплять национальную систему выявления детей, находящихся в ситуации риска, и оказания им поддержки, а также механизмы мониторинга, включая наблюдательные пункты по вопросам уязвимости детей к отсеву из школ и группы оповещения и мониторинга против насилия в школах;</w:t>
      </w:r>
    </w:p>
    <w:p w14:paraId="391B490C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продолжить проведение информационно-просветительских кампаний по борьбе с гендерным насилием в школах, улучшить ситуацию с зачислением девочек и их удержанием в школах, а также принять незамедлительные и эффективные меры по борьбе с торговлей людьми, принудительным попрошайничеством, сексуальными надругательствами и сексуальными домогательствами в отношении детей в школах;</w:t>
      </w:r>
    </w:p>
    <w:p w14:paraId="66CE310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составить карту дааров, ускорить их формализацию на дошкольном и начальном уровнях, ускорить принятие законопроекта о статусе дааров и увеличить ресурсы, выделяемые проекту содействия модернизации дааров, с тем чтобы все дети получали качественное общее государственное образование в дополнение к специальному образованию, предоставляемому в даарах детям, которые их посещают;</w:t>
      </w:r>
      <w:bookmarkStart w:id="6" w:name="_Hlk152680267"/>
      <w:bookmarkStart w:id="7" w:name="_Hlk152680543"/>
      <w:bookmarkEnd w:id="6"/>
    </w:p>
    <w:bookmarkEnd w:id="7"/>
    <w:p w14:paraId="0F3C4B1D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разрабатывать программы качественной профессионально-технической подготовки для развития навыков детей и подростков, прежде всего для прекративших свое обучение в школе или обучающихся в даарах;</w:t>
      </w:r>
    </w:p>
    <w:p w14:paraId="171A6264" w14:textId="77777777" w:rsidR="00C91D2E" w:rsidRPr="00914744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h)</w:t>
      </w:r>
      <w:r w:rsidRPr="00995B07">
        <w:rPr>
          <w:b/>
          <w:bCs/>
        </w:rPr>
        <w:tab/>
        <w:t>выделять достаточные финансовые ресурсы на развитие и расширение</w:t>
      </w:r>
      <w:r w:rsidRPr="00914744">
        <w:rPr>
          <w:b/>
          <w:bCs/>
        </w:rPr>
        <w:t xml:space="preserve"> системы дошкольного образования, уделяя особое внимание обеспечению доступа к дошкольному образованию для детей, живущих в бедности, детей, проживающих в сельской местности, и детей с инвалидностью</w:t>
      </w:r>
      <w:r>
        <w:rPr>
          <w:b/>
          <w:bCs/>
        </w:rPr>
        <w:t>.</w:t>
      </w:r>
    </w:p>
    <w:p w14:paraId="6A3D5B69" w14:textId="77777777" w:rsidR="00C91D2E" w:rsidRPr="00932B60" w:rsidRDefault="00C91D2E" w:rsidP="00C91D2E">
      <w:pPr>
        <w:pStyle w:val="H23G"/>
      </w:pPr>
      <w:r>
        <w:tab/>
      </w:r>
      <w:r>
        <w:tab/>
      </w:r>
      <w:r w:rsidRPr="00537D78">
        <w:rPr>
          <w:bCs/>
        </w:rPr>
        <w:t>Отдых, игр</w:t>
      </w:r>
      <w:r>
        <w:rPr>
          <w:bCs/>
        </w:rPr>
        <w:t>ы, досуг, культурная и художественная деятельность</w:t>
      </w:r>
    </w:p>
    <w:p w14:paraId="4EE8B71E" w14:textId="77777777" w:rsidR="00C91D2E" w:rsidRPr="00932B60" w:rsidRDefault="00C91D2E" w:rsidP="00C91D2E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 17 (2013), Комитет рекомендует государству-участнику активизировать свои усилия по гарантированию права ребенка на отдых, досуг, игры и рекреационную деятельность, в том числе путем принятия и осуществления политики в области организации игр и досуга и выделения достаточных и устойчивых ресурсов, уделяя особое внимание детям с инвалидностью и детям, находящимся в маргинализированном и неблагоприятном положении.</w:t>
      </w:r>
    </w:p>
    <w:p w14:paraId="50C5C9EC" w14:textId="6CC7DB57" w:rsidR="00C91D2E" w:rsidRPr="00932B60" w:rsidRDefault="00C91D2E" w:rsidP="00C91D2E">
      <w:pPr>
        <w:pStyle w:val="H1G"/>
      </w:pPr>
      <w:r>
        <w:rPr>
          <w:bCs/>
        </w:rPr>
        <w:lastRenderedPageBreak/>
        <w:tab/>
        <w:t>K.</w:t>
      </w:r>
      <w:r>
        <w:tab/>
      </w:r>
      <w:r>
        <w:rPr>
          <w:bCs/>
        </w:rPr>
        <w:t>Специальные меры защиты (статьи 22, 30, 32, 33, 35, 36, пункты b)</w:t>
      </w:r>
      <w:bookmarkStart w:id="8" w:name="_Hlk163742404"/>
      <w:r>
        <w:rPr>
          <w:bCs/>
        </w:rPr>
        <w:t>−</w:t>
      </w:r>
      <w:bookmarkEnd w:id="8"/>
      <w:r>
        <w:rPr>
          <w:bCs/>
        </w:rPr>
        <w:t>d) статьи 37 и статьи 38−40 Конвенции и Факультативный протокол, касающийся участия детей в вооруженных конфликтах)</w:t>
      </w:r>
    </w:p>
    <w:p w14:paraId="4EE03C46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0B752598" w14:textId="77777777" w:rsidR="00C91D2E" w:rsidRPr="00932B60" w:rsidRDefault="00C91D2E" w:rsidP="00C91D2E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 одобрением отмечая в целом благоприятные условия для беженцев и просителей убежища, располагающих доступом к услугам выдачи документов, образованию, трудоустройству и базовым социальным услугам, и ссылаясь на совместные замечания общего порядка № 3 и 4 Комитета по защите прав всех трудящихся-мигрантов и членов их семей/№ 22 и 23 Комитета по правам ребенка (2017) об обязательствах государств в отношении прав человека детей в контексте международной миграции, Комитет рекомендует государству-участнику:</w:t>
      </w:r>
    </w:p>
    <w:p w14:paraId="282FFBBB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обеспечить, чтобы при принятии всех решений и мер, касающихся детей из числа просителей убежища или беженцев, первоочередное внимание уделялось наилучшему обеспечению интересов ребенка, и ускорить принятие миграционной политики;</w:t>
      </w:r>
    </w:p>
    <w:p w14:paraId="53D901A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не задерживать несопровождаемых детей и рассматривать дела, касающиеся несопровождаемых детей</w:t>
      </w:r>
      <w:bookmarkStart w:id="9" w:name="_Hlk163810957"/>
      <w:r w:rsidRPr="00995B07">
        <w:rPr>
          <w:b/>
          <w:bCs/>
        </w:rPr>
        <w:t> —</w:t>
      </w:r>
      <w:bookmarkEnd w:id="9"/>
      <w:r w:rsidRPr="00995B07">
        <w:rPr>
          <w:b/>
          <w:bCs/>
        </w:rPr>
        <w:t xml:space="preserve"> просителей убежища и детей-беженцев, позитивным, гуманным и оперативным образом, а также находить устойчивые решения;</w:t>
      </w:r>
    </w:p>
    <w:p w14:paraId="47218A3C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облегчить доступ к системе получения убежища для детей, нуждающихся в международной защите, в соответствии с положениями статей 6, 22 и 37 Конвенции и замечания общего порядка № 6 (2005);</w:t>
      </w:r>
    </w:p>
    <w:p w14:paraId="6CC0F177" w14:textId="77777777" w:rsidR="00C91D2E" w:rsidRPr="00995B07" w:rsidRDefault="00C91D2E" w:rsidP="00C91D2E">
      <w:pPr>
        <w:pStyle w:val="SingleTxtG"/>
        <w:rPr>
          <w:b/>
          <w:bCs/>
        </w:rPr>
      </w:pPr>
      <w:bookmarkStart w:id="10" w:name="_Hlk159921929"/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принять надлежащие законодательные и административные меры для поощрения и облегчения массовой натурализации в разумные сроки детей-беженцев и их родителей, отвечающих требованиям Закона № 2013-05 от 8 июля 2013 года об определении сенегальского гражданства;</w:t>
      </w:r>
    </w:p>
    <w:bookmarkEnd w:id="10"/>
    <w:p w14:paraId="40FC61FC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разработать всеобъемлющие структуры кураторства и сопровождения дел для оказания услуг детям, включая услуги в сферах охраны физического и психического здоровья, образования, в секторах полиции и юстиции, включая предоставление бесплатной правовой помощи, особенно в интересах несопровождаемых и разлученных детей;</w:t>
      </w:r>
    </w:p>
    <w:p w14:paraId="2D47CED9" w14:textId="77777777" w:rsidR="00C91D2E" w:rsidRPr="00932B60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</w:r>
      <w:r>
        <w:rPr>
          <w:b/>
          <w:bCs/>
        </w:rPr>
        <w:t>исключить из Уголовно-процессуального кодекса статьи, применяемые к детям — просителям убежища, беженцам и мигрантам.</w:t>
      </w:r>
    </w:p>
    <w:p w14:paraId="36D72D8E" w14:textId="77777777" w:rsidR="00C91D2E" w:rsidRPr="00932B60" w:rsidRDefault="00C91D2E" w:rsidP="00C91D2E">
      <w:pPr>
        <w:pStyle w:val="H23G"/>
      </w:pPr>
      <w:r>
        <w:tab/>
      </w: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77FB6870" w14:textId="2ADBF705" w:rsidR="00C91D2E" w:rsidRPr="00932B60" w:rsidRDefault="00C91D2E" w:rsidP="00C91D2E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 xml:space="preserve">Ссылаясь на свои предыдущие рекомендации и принимая к сведению задачу 8.7 </w:t>
      </w:r>
      <w:r w:rsidR="0088756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02E29850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запретить и искоренить наихудшие формы детского труда, при которых дети подвергаются воздействию факторов экологического риска, в частности в горнодобывающей промышленности и разработке карьеров;</w:t>
      </w:r>
    </w:p>
    <w:p w14:paraId="49F9DFD9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принять меры по предотвращению детского труда и торговли детьми, повысить осведомленность общественности о детском труде, его эксплуататорском характере и последствиях для людей, политики и экономики, а также активизировать свои усилия по обеспечению того, чтобы ни один ребенок не занимался опасным трудом;</w:t>
      </w:r>
    </w:p>
    <w:p w14:paraId="120D56D0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обеспечить трудовые инспекции необходимыми ресурсами для осуществления надзорной деятельности;</w:t>
      </w:r>
    </w:p>
    <w:p w14:paraId="24C81EE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lastRenderedPageBreak/>
        <w:tab/>
        <w:t>d)</w:t>
      </w:r>
      <w:r w:rsidRPr="00995B07">
        <w:rPr>
          <w:b/>
          <w:bCs/>
        </w:rPr>
        <w:tab/>
        <w:t>обеспечить, чтобы дети, освобожденные от участия в наихудших формах детского труда, получали необходимое лечение и компенсацию за любой причиненный вред;</w:t>
      </w:r>
    </w:p>
    <w:p w14:paraId="2C56B713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ускорить принятие нового раздела L.145 Трудового кодекса и внедрить уже принятые административные нормы;</w:t>
      </w:r>
    </w:p>
    <w:p w14:paraId="15BA12FF" w14:textId="77777777" w:rsidR="00C91D2E" w:rsidRPr="00995B07" w:rsidRDefault="00C91D2E" w:rsidP="00C91D2E">
      <w:pPr>
        <w:pStyle w:val="SingleTxtG"/>
        <w:rPr>
          <w:b/>
          <w:bCs/>
        </w:rPr>
      </w:pPr>
      <w:bookmarkStart w:id="11" w:name="_Hlk152682186"/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обеспечить соблюдение положений о детском труде в формальном и неформальном секторах, в том числе в контексте практики передачи на воспитание («конфьяж»), с тем чтобы полностью гарантировать защиту детей;</w:t>
      </w:r>
    </w:p>
    <w:bookmarkEnd w:id="11"/>
    <w:p w14:paraId="1E7771DE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внести поправки в соответствующие законы, прямо запрещающие все формы эксплуатации детей в целях попрошайничества, включая статью 245 Уголовного кодекса;</w:t>
      </w:r>
    </w:p>
    <w:p w14:paraId="67581216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h)</w:t>
      </w:r>
      <w:r w:rsidRPr="00995B07">
        <w:rPr>
          <w:b/>
          <w:bCs/>
        </w:rPr>
        <w:tab/>
        <w:t>обеспечить судебное преследование виновных в эксплуатации детей-талибе и, в случае вынесения обвинительного приговора, назначать им наказание, соразмерное совершенным деяниям;</w:t>
      </w:r>
    </w:p>
    <w:p w14:paraId="38BAB7ED" w14:textId="77777777" w:rsidR="00C91D2E" w:rsidRPr="00932B60" w:rsidRDefault="00C91D2E" w:rsidP="00C91D2E">
      <w:pPr>
        <w:pStyle w:val="SingleTxtG"/>
        <w:rPr>
          <w:b/>
          <w:bCs/>
        </w:rPr>
      </w:pPr>
      <w:bookmarkStart w:id="12" w:name="_Hlk152682077"/>
      <w:r w:rsidRPr="00995B07">
        <w:rPr>
          <w:b/>
          <w:bCs/>
        </w:rPr>
        <w:tab/>
        <w:t>i)</w:t>
      </w:r>
      <w:r w:rsidRPr="00995B07">
        <w:rPr>
          <w:b/>
          <w:bCs/>
        </w:rPr>
        <w:tab/>
        <w:t>рассмотреть возможность ратификации Конвенции 2011 года Международ</w:t>
      </w:r>
      <w:r>
        <w:rPr>
          <w:b/>
          <w:bCs/>
        </w:rPr>
        <w:t>ной организации труда о достойном труде для домашних работников (№ 189).</w:t>
      </w:r>
    </w:p>
    <w:bookmarkEnd w:id="12"/>
    <w:p w14:paraId="6E2EC215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Безнадзорные дети</w:t>
      </w:r>
    </w:p>
    <w:p w14:paraId="12D8884F" w14:textId="77777777" w:rsidR="00C91D2E" w:rsidRPr="00932B60" w:rsidRDefault="00C91D2E" w:rsidP="00C91D2E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С одобрением отмечая инициативы, направленные на оказание поддержки безнадзорным детям, обращая внимание на свое замечание общего порядка № 21 (2017) о безнадзорных детях и испытывая обеспокоенность в связи с положением попрошаек-талибе, Комитет рекомендует государству-участнику:</w:t>
      </w:r>
    </w:p>
    <w:p w14:paraId="17F1E8BD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провести оценку числа детей, живущих и/или работающих на улице, и обновленное исследование коренных причин такого положения;</w:t>
      </w:r>
    </w:p>
    <w:p w14:paraId="367A4A5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прекратить практику профилирования, объединить базы данных и скоординировать инициативы;</w:t>
      </w:r>
    </w:p>
    <w:p w14:paraId="0C81CCFC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следить за детьми, изъятыми из уличной среды, и обеспечить привлечение к ответственности всех лиц, эксплуатирующих безнадзорных детей;</w:t>
      </w:r>
    </w:p>
    <w:p w14:paraId="6AA1A4EE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ввести в действие программы социальной защиты, направленные на борьбу с принудительным попрошайничеством, особенно для семей, которые по экономическим причинам чаще всего отправляют детей в даары, расположенные далеко от их</w:t>
      </w:r>
      <w:r>
        <w:rPr>
          <w:b/>
          <w:bCs/>
        </w:rPr>
        <w:t xml:space="preserve"> общины.</w:t>
      </w:r>
    </w:p>
    <w:p w14:paraId="56411FF1" w14:textId="77777777" w:rsidR="00C91D2E" w:rsidRPr="00932B60" w:rsidRDefault="00C91D2E" w:rsidP="00C91D2E">
      <w:pPr>
        <w:pStyle w:val="H23G"/>
      </w:pPr>
      <w:r>
        <w:tab/>
      </w:r>
      <w:r>
        <w:tab/>
      </w:r>
      <w:r>
        <w:rPr>
          <w:bCs/>
        </w:rPr>
        <w:t>Торговля детьми, незаконный провоз и похищение детей</w:t>
      </w:r>
    </w:p>
    <w:p w14:paraId="1B734675" w14:textId="542A3760" w:rsidR="00C91D2E" w:rsidRPr="00932B60" w:rsidRDefault="00C91D2E" w:rsidP="00C91D2E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 xml:space="preserve">С одобрением отмечая создание Национального отдела по борьбе с торговлей людьми и принимая во внимание задачу 8.7 </w:t>
      </w:r>
      <w:r w:rsidR="00AE2655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3062AB2E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a)</w:t>
      </w:r>
      <w:r w:rsidRPr="00995B07">
        <w:rPr>
          <w:b/>
          <w:bCs/>
        </w:rPr>
        <w:tab/>
        <w:t>обеспечить осуществление и применение Закона № 2005-6 о борьбе с торговлей людьми, а также защиту детей-жертв;</w:t>
      </w:r>
    </w:p>
    <w:p w14:paraId="544DD1C9" w14:textId="77777777" w:rsidR="00C91D2E" w:rsidRPr="00995B07" w:rsidRDefault="00C91D2E" w:rsidP="00C91D2E">
      <w:pPr>
        <w:pStyle w:val="SingleTxtG"/>
        <w:rPr>
          <w:b/>
          <w:bCs/>
        </w:rPr>
      </w:pPr>
      <w:bookmarkStart w:id="13" w:name="_Hlk159922017"/>
      <w:bookmarkStart w:id="14" w:name="_Hlk155794836"/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положить конец эксплуатации детей марабутами в коранических школах (даарах) и представить законопроект о статусе дааров в Национальное собрание;</w:t>
      </w:r>
    </w:p>
    <w:bookmarkEnd w:id="13"/>
    <w:p w14:paraId="4875F033" w14:textId="77777777" w:rsidR="00C91D2E" w:rsidRPr="00995B07" w:rsidRDefault="00C91D2E" w:rsidP="00C91D2E">
      <w:pPr>
        <w:pStyle w:val="SingleTxtG"/>
        <w:rPr>
          <w:rFonts w:eastAsia="Malgun Gothic"/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расследовать все случаи торговли детьми, включая попрошайничество, сексуальную эксплуатацию детей в сфере туризма, домашний подневольный труд девочек и эксплуатацию детей в горнодобывающих районах, и привлекать виновных к ответственности;</w:t>
      </w:r>
    </w:p>
    <w:p w14:paraId="6F8CA8BF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обеспечить эффективное оказание консультативной помощи и поддержки детям, которые стали жертвами торговли людьми;</w:t>
      </w:r>
    </w:p>
    <w:p w14:paraId="02328786" w14:textId="77777777" w:rsidR="00C91D2E" w:rsidRPr="00932B60" w:rsidRDefault="00C91D2E" w:rsidP="00C91D2E">
      <w:pPr>
        <w:pStyle w:val="SingleTxtG"/>
        <w:rPr>
          <w:rFonts w:eastAsia="Malgun Gothic"/>
          <w:b/>
        </w:rPr>
      </w:pPr>
      <w:r w:rsidRPr="00995B07">
        <w:rPr>
          <w:b/>
          <w:bCs/>
        </w:rPr>
        <w:lastRenderedPageBreak/>
        <w:tab/>
        <w:t>e)</w:t>
      </w:r>
      <w:r w:rsidRPr="00995B07">
        <w:rPr>
          <w:b/>
          <w:bCs/>
        </w:rPr>
        <w:tab/>
        <w:t>проводить информационно-просветительские мероприятия в целях повышения осведомленности как родителей, так и детей об угрозах, связанных с торговлей л</w:t>
      </w:r>
      <w:r>
        <w:rPr>
          <w:b/>
          <w:bCs/>
        </w:rPr>
        <w:t>юдьми.</w:t>
      </w:r>
    </w:p>
    <w:bookmarkEnd w:id="14"/>
    <w:p w14:paraId="6785D4F4" w14:textId="77777777" w:rsidR="00C91D2E" w:rsidRPr="00932B60" w:rsidRDefault="00C91D2E" w:rsidP="00C91D2E">
      <w:pPr>
        <w:pStyle w:val="H23G"/>
      </w:pPr>
      <w:r>
        <w:tab/>
      </w:r>
      <w:r>
        <w:tab/>
      </w:r>
      <w:r w:rsidRPr="008E14D9">
        <w:rPr>
          <w:bCs/>
        </w:rPr>
        <w:t>Отправлен</w:t>
      </w:r>
      <w:r>
        <w:rPr>
          <w:bCs/>
        </w:rPr>
        <w:t>ие правосудия в отношении детей</w:t>
      </w:r>
    </w:p>
    <w:p w14:paraId="1447741B" w14:textId="77777777" w:rsidR="00C91D2E" w:rsidRPr="00932B60" w:rsidRDefault="00C91D2E" w:rsidP="00C91D2E">
      <w:pPr>
        <w:pStyle w:val="SingleTxtG"/>
        <w:rPr>
          <w:rFonts w:eastAsia="Malgun Gothic"/>
          <w:bCs/>
        </w:rPr>
      </w:pPr>
      <w:r>
        <w:t>42.</w:t>
      </w:r>
      <w:r>
        <w:tab/>
        <w:t>С одобрением отмечая принятие Национальной стратегии защиты детей, пересмотр Уголовного и Уголовно-процессуального кодексов и расширение доступа к правосудию, учитывающему интересы детей, а также доработанные предложения по реформе, Комитет выражает озабоченность в связи с отсутствием:</w:t>
      </w:r>
    </w:p>
    <w:p w14:paraId="143DE3A9" w14:textId="77777777" w:rsidR="00C91D2E" w:rsidRPr="00932B60" w:rsidRDefault="00C91D2E" w:rsidP="00C91D2E">
      <w:pPr>
        <w:pStyle w:val="SingleTxtG"/>
      </w:pPr>
      <w:r>
        <w:tab/>
        <w:t>a)</w:t>
      </w:r>
      <w:r>
        <w:tab/>
        <w:t>подходящих помещений для проведения судебных слушаний;</w:t>
      </w:r>
    </w:p>
    <w:p w14:paraId="2553988C" w14:textId="77777777" w:rsidR="00C91D2E" w:rsidRPr="00932B60" w:rsidRDefault="00C91D2E" w:rsidP="00C91D2E">
      <w:pPr>
        <w:pStyle w:val="SingleTxtG"/>
      </w:pPr>
      <w:r>
        <w:tab/>
        <w:t>b)</w:t>
      </w:r>
      <w:r>
        <w:tab/>
        <w:t>согласования текстов, касающихся отправления правосудия в отношении детей;</w:t>
      </w:r>
    </w:p>
    <w:p w14:paraId="130FF7A6" w14:textId="77777777" w:rsidR="00C91D2E" w:rsidRPr="00932B60" w:rsidRDefault="00C91D2E" w:rsidP="00C91D2E">
      <w:pPr>
        <w:pStyle w:val="SingleTxtG"/>
      </w:pPr>
      <w:r>
        <w:tab/>
        <w:t>c)</w:t>
      </w:r>
      <w:r>
        <w:tab/>
        <w:t>подготовки судей по методам проведения интервью с детьми;</w:t>
      </w:r>
    </w:p>
    <w:p w14:paraId="669C450A" w14:textId="77777777" w:rsidR="00C91D2E" w:rsidRPr="00932B60" w:rsidRDefault="00C91D2E" w:rsidP="00C91D2E">
      <w:pPr>
        <w:pStyle w:val="SingleTxtG"/>
      </w:pPr>
      <w:r>
        <w:tab/>
        <w:t>d)</w:t>
      </w:r>
      <w:r>
        <w:tab/>
        <w:t>помощи детям-жертвам;</w:t>
      </w:r>
    </w:p>
    <w:p w14:paraId="14117125" w14:textId="77777777" w:rsidR="00C91D2E" w:rsidRPr="00932B60" w:rsidRDefault="00C91D2E" w:rsidP="00C91D2E">
      <w:pPr>
        <w:pStyle w:val="SingleTxtG"/>
      </w:pPr>
      <w:r>
        <w:tab/>
        <w:t>e)</w:t>
      </w:r>
      <w:r>
        <w:tab/>
        <w:t>финансовых ресурсов для социально-педагогической деятельности.</w:t>
      </w:r>
    </w:p>
    <w:p w14:paraId="7C2E4A1E" w14:textId="77777777" w:rsidR="00C91D2E" w:rsidRPr="00932B60" w:rsidRDefault="00C91D2E" w:rsidP="00C91D2E">
      <w:pPr>
        <w:pStyle w:val="SingleTxtG"/>
      </w:pPr>
      <w:r>
        <w:t>43.</w:t>
      </w:r>
      <w:r>
        <w:tab/>
      </w:r>
      <w:r>
        <w:rPr>
          <w:b/>
          <w:bCs/>
        </w:rPr>
        <w:t xml:space="preserve">Ссылаясь на свое замечание общего порядка № 24 (2019),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</w:t>
      </w:r>
      <w:r w:rsidRPr="00391691">
        <w:rPr>
          <w:b/>
          <w:bCs/>
        </w:rPr>
        <w:t>стандартами. В частности, Комитет настоятельно призывает государство-участник:</w:t>
      </w:r>
    </w:p>
    <w:p w14:paraId="16DE4B26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рассмотреть возможность повышения предусмотренного законом возраста наступления уголовной ответственности по крайней мере до 14 лет;</w:t>
      </w:r>
    </w:p>
    <w:p w14:paraId="68F5BA2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ускорить принятие пересмотренных версий Уголовного и Уголовно-процессуального кодексов, а также принятие закона о ювенальной юстиции;</w:t>
      </w:r>
    </w:p>
    <w:p w14:paraId="35F38A11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c)</w:t>
      </w:r>
      <w:r w:rsidRPr="00995B07">
        <w:rPr>
          <w:b/>
          <w:bCs/>
        </w:rPr>
        <w:tab/>
        <w:t>оперативно разработать специализированные процедуры во всех регионах, обеспечив их надлежащими кадровыми, техническими и финансовыми ресурсами, а также специализированные суды по делам детей и обеспечить получение судьями в этих специализированных судах надлежащего образования и подготовки;</w:t>
      </w:r>
    </w:p>
    <w:p w14:paraId="5B04797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d)</w:t>
      </w:r>
      <w:r w:rsidRPr="00995B07">
        <w:rPr>
          <w:b/>
          <w:bCs/>
        </w:rPr>
        <w:tab/>
        <w:t>обеспечивать оказание квалифицированной и независимой юридической помощи детям, которые предположительно нарушили уголовное законодательство, обвиняются или признаются виновными в его нарушении, на ранней стадии судебного разбирательства и на протяжении всего судебного процесса;</w:t>
      </w:r>
    </w:p>
    <w:p w14:paraId="55B52C37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e)</w:t>
      </w:r>
      <w:r w:rsidRPr="00995B07">
        <w:rPr>
          <w:b/>
          <w:bCs/>
        </w:rPr>
        <w:tab/>
        <w:t>принимать дальнейшие меры, направленные на содействие применению в отношении детей, подозреваемых, обвиняемых в нарушении уголовного права или признанных виновными в его нарушении, внесудебных мер, таких как выведение правонарушителей из системы уголовного правосудия, посредничество и оказание психосоциальной поддержки, и, по возможности, применять к детям наказания, не связанные с лишением свободы, такие как условное осуждение или общественные работы;</w:t>
      </w:r>
    </w:p>
    <w:p w14:paraId="226E0D3A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f)</w:t>
      </w:r>
      <w:r w:rsidRPr="00995B07">
        <w:rPr>
          <w:b/>
          <w:bCs/>
        </w:rPr>
        <w:tab/>
        <w:t>принять меры к обеспечению того, чтобы содержание детей под стражей применялось лишь в качестве крайней меры и в течение минимального возможного срока и чтобы вопрос о применении этой меры регулярно анализировался на предмет ее отмены;</w:t>
      </w:r>
    </w:p>
    <w:p w14:paraId="72FE3C57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g)</w:t>
      </w:r>
      <w:r w:rsidRPr="00995B07">
        <w:rPr>
          <w:b/>
          <w:bCs/>
        </w:rPr>
        <w:tab/>
        <w:t>в тех редких ситуациях, когда лишение свободы оправдано как крайняя мера, обеспечить раздельное содержание детей от взрослых и соответствие условий содержания под стражей международным стандартам, в том числе в отношении доступа к образованию и медицинским услугам, во всех учреждениях</w:t>
      </w:r>
      <w:r>
        <w:rPr>
          <w:b/>
          <w:bCs/>
        </w:rPr>
        <w:t xml:space="preserve"> государства-участника.</w:t>
      </w:r>
    </w:p>
    <w:p w14:paraId="1E5DC061" w14:textId="77777777" w:rsidR="00C91D2E" w:rsidRPr="00932B60" w:rsidRDefault="00C91D2E" w:rsidP="00C91D2E">
      <w:pPr>
        <w:pStyle w:val="H23G"/>
      </w:pPr>
      <w:r>
        <w:lastRenderedPageBreak/>
        <w:tab/>
      </w:r>
      <w:r>
        <w:tab/>
      </w:r>
      <w:r>
        <w:rPr>
          <w:bCs/>
        </w:rPr>
        <w:t>Дети в вооруженных конфликтах</w:t>
      </w:r>
    </w:p>
    <w:p w14:paraId="0DAA1CF0" w14:textId="77777777" w:rsidR="00C91D2E" w:rsidRPr="00932B60" w:rsidRDefault="00C91D2E" w:rsidP="00C91D2E">
      <w:pPr>
        <w:pStyle w:val="SingleTxtG"/>
        <w:rPr>
          <w:b/>
          <w:bCs/>
          <w:sz w:val="22"/>
          <w:szCs w:val="22"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назначить координатора для рассмотрения неурегулированных исков об установлении отцовства и выплате алиментов на содержание детей, возбужденных в отношении военнослужащих и полицейских, участвующих в миротворческих операциях Организации Объединенных Наций.</w:t>
      </w:r>
    </w:p>
    <w:p w14:paraId="5224D28B" w14:textId="77777777" w:rsidR="00C91D2E" w:rsidRPr="00932B60" w:rsidRDefault="00C91D2E" w:rsidP="00C91D2E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Факультативных протоколов к Конвенции</w:t>
      </w:r>
    </w:p>
    <w:p w14:paraId="69ADF08A" w14:textId="77777777" w:rsidR="00C91D2E" w:rsidRPr="00932B60" w:rsidRDefault="00C91D2E" w:rsidP="00C91D2E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50F1DA5D" w14:textId="77777777" w:rsidR="00C91D2E" w:rsidRPr="00932B60" w:rsidRDefault="00C91D2E" w:rsidP="00C91D2E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Ратификация основных международных договоров по правам человека</w:t>
      </w:r>
    </w:p>
    <w:p w14:paraId="695301C4" w14:textId="77777777" w:rsidR="00C91D2E" w:rsidRPr="00932B60" w:rsidRDefault="00C91D2E" w:rsidP="00C91D2E">
      <w:pPr>
        <w:pStyle w:val="SingleTxtG"/>
        <w:rPr>
          <w:b/>
          <w:bCs/>
        </w:rPr>
      </w:pPr>
      <w:bookmarkStart w:id="15" w:name="_Hlk150864399"/>
      <w:r>
        <w:t>46.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3077B032" w14:textId="77777777" w:rsidR="00C91D2E" w:rsidRPr="00995B07" w:rsidRDefault="00C91D2E" w:rsidP="00C91D2E">
      <w:pPr>
        <w:pStyle w:val="SingleTxtG"/>
        <w:rPr>
          <w:b/>
          <w:bCs/>
        </w:rPr>
      </w:pPr>
      <w:r>
        <w:tab/>
      </w:r>
      <w:r w:rsidRPr="00995B07">
        <w:rPr>
          <w:b/>
          <w:bCs/>
        </w:rPr>
        <w:t>a)</w:t>
      </w:r>
      <w:r w:rsidRPr="00995B07">
        <w:rPr>
          <w:b/>
          <w:bCs/>
        </w:rPr>
        <w:tab/>
        <w:t>Факультативный протокол к Конвенции о правах инвалидов;</w:t>
      </w:r>
    </w:p>
    <w:p w14:paraId="7AAF2888" w14:textId="77777777" w:rsidR="00C91D2E" w:rsidRPr="00995B07" w:rsidRDefault="00C91D2E" w:rsidP="00C91D2E">
      <w:pPr>
        <w:pStyle w:val="SingleTxtG"/>
        <w:rPr>
          <w:b/>
          <w:bCs/>
        </w:rPr>
      </w:pPr>
      <w:r w:rsidRPr="00995B07">
        <w:rPr>
          <w:b/>
          <w:bCs/>
        </w:rPr>
        <w:tab/>
        <w:t>b)</w:t>
      </w:r>
      <w:r w:rsidRPr="00995B07">
        <w:rPr>
          <w:b/>
          <w:bCs/>
        </w:rPr>
        <w:tab/>
        <w:t>Факультативный протокол к Международному пакту об экономических, социальных и культурных правах;</w:t>
      </w:r>
    </w:p>
    <w:p w14:paraId="2CB2D65A" w14:textId="77777777" w:rsidR="00C91D2E" w:rsidRPr="00932B60" w:rsidRDefault="00C91D2E" w:rsidP="00C91D2E">
      <w:pPr>
        <w:pStyle w:val="SingleTxtG"/>
        <w:rPr>
          <w:b/>
        </w:rPr>
      </w:pPr>
      <w:r w:rsidRPr="00995B07">
        <w:rPr>
          <w:b/>
          <w:bCs/>
        </w:rPr>
        <w:tab/>
        <w:t>c)</w:t>
      </w:r>
      <w:r>
        <w:tab/>
      </w:r>
      <w:r>
        <w:rPr>
          <w:b/>
          <w:bCs/>
        </w:rPr>
        <w:t>Второй Факультативный протокол к Международному пакту о гражданских и политических правах, направленный на отмену смертной казни.</w:t>
      </w:r>
    </w:p>
    <w:bookmarkEnd w:id="15"/>
    <w:p w14:paraId="63D618BA" w14:textId="77777777" w:rsidR="00C91D2E" w:rsidRPr="00932B60" w:rsidRDefault="00C91D2E" w:rsidP="00C91D2E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277F9633" w14:textId="77777777" w:rsidR="00C91D2E" w:rsidRPr="00932B60" w:rsidRDefault="00C91D2E" w:rsidP="00C91D2E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и далее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bookmarkStart w:id="16" w:name="_Hlk163743556"/>
      <w:r>
        <w:rPr>
          <w:b/>
          <w:bCs/>
        </w:rPr>
        <w:t> —</w:t>
      </w:r>
      <w:bookmarkEnd w:id="16"/>
      <w:r>
        <w:rPr>
          <w:b/>
          <w:bCs/>
        </w:rPr>
        <w:t xml:space="preserve"> членах Африканского союза.</w:t>
      </w:r>
    </w:p>
    <w:p w14:paraId="64B1FB51" w14:textId="77777777" w:rsidR="00C91D2E" w:rsidRPr="00932B60" w:rsidRDefault="00C91D2E" w:rsidP="00C91D2E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B0335A2" w14:textId="77777777" w:rsidR="00C91D2E" w:rsidRPr="00932B60" w:rsidRDefault="00C91D2E" w:rsidP="00C91D2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652D4E35" w14:textId="77777777" w:rsidR="00C91D2E" w:rsidRPr="00932B60" w:rsidRDefault="00C91D2E" w:rsidP="00C91D2E">
      <w:pPr>
        <w:pStyle w:val="SingleTxtG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</w:p>
    <w:p w14:paraId="161E369A" w14:textId="47845B5A" w:rsidR="00C91D2E" w:rsidRPr="00932B60" w:rsidRDefault="00C91D2E" w:rsidP="00C91D2E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AE2655">
        <w:rPr>
          <w:bCs/>
          <w:lang w:val="en-US"/>
        </w:rPr>
        <w:t> </w:t>
      </w:r>
      <w:r>
        <w:rPr>
          <w:bCs/>
        </w:rPr>
        <w:t>осуществления последующих мер</w:t>
      </w:r>
    </w:p>
    <w:p w14:paraId="20216247" w14:textId="77777777" w:rsidR="00C91D2E" w:rsidRPr="00932B60" w:rsidRDefault="00C91D2E" w:rsidP="00C91D2E">
      <w:pPr>
        <w:pStyle w:val="SingleTxtG"/>
        <w:rPr>
          <w:b/>
        </w:rPr>
      </w:pPr>
      <w:bookmarkStart w:id="17" w:name="_Hlk150864562"/>
      <w:r>
        <w:t>49.</w:t>
      </w:r>
      <w:r>
        <w:tab/>
      </w:r>
      <w:r>
        <w:rPr>
          <w:b/>
          <w:bCs/>
        </w:rPr>
        <w:t xml:space="preserve">Комитет рекомендует государству-участнику укрепить Национальный консультативный совет по правам человека, действующий под эгидой Министерства юстиции, и обеспечить наличие у него полномочий и достаточных кадровых, технических и финансовых ресурсов для координации и </w:t>
      </w:r>
      <w:r>
        <w:rPr>
          <w:b/>
          <w:bCs/>
        </w:rPr>
        <w:lastRenderedPageBreak/>
        <w:t>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Национальный консультативный совет по правам человека должен быть на постоянной основе укомплектован достаточным количеством штатных сотрудников и иметь возможность систематически проводить консультации с гражданским обществом, включая детей.</w:t>
      </w:r>
    </w:p>
    <w:bookmarkEnd w:id="17"/>
    <w:p w14:paraId="3BC3F757" w14:textId="77777777" w:rsidR="00C91D2E" w:rsidRPr="00932B60" w:rsidRDefault="00C91D2E" w:rsidP="00C91D2E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67F48B43" w14:textId="77777777" w:rsidR="00C91D2E" w:rsidRPr="00932B60" w:rsidRDefault="00C91D2E" w:rsidP="00C91D2E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на основе восьмилетнего цикла обзора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а его объем не должен превышать 21 200 слов.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2B8F6E32" w14:textId="77777777" w:rsidR="00C91D2E" w:rsidRPr="00932B60" w:rsidRDefault="00C91D2E" w:rsidP="00C91D2E">
      <w:pPr>
        <w:spacing w:before="240"/>
        <w:jc w:val="center"/>
        <w:rPr>
          <w:u w:val="single"/>
        </w:rPr>
      </w:pPr>
      <w:r w:rsidRPr="00932B60">
        <w:rPr>
          <w:u w:val="single"/>
        </w:rPr>
        <w:tab/>
      </w:r>
      <w:r w:rsidRPr="00932B60">
        <w:rPr>
          <w:u w:val="single"/>
        </w:rPr>
        <w:tab/>
      </w:r>
      <w:r w:rsidRPr="00932B60">
        <w:rPr>
          <w:u w:val="single"/>
        </w:rPr>
        <w:tab/>
      </w:r>
    </w:p>
    <w:p w14:paraId="36FDBD48" w14:textId="77777777" w:rsidR="00381C24" w:rsidRPr="00C91D2E" w:rsidRDefault="00381C24" w:rsidP="002E685D"/>
    <w:sectPr w:rsidR="00381C24" w:rsidRPr="00C91D2E" w:rsidSect="00C91D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F6AE0" w14:textId="77777777" w:rsidR="009B72AD" w:rsidRPr="00A312BC" w:rsidRDefault="009B72AD" w:rsidP="00A312BC"/>
  </w:endnote>
  <w:endnote w:type="continuationSeparator" w:id="0">
    <w:p w14:paraId="5CA1BEE5" w14:textId="77777777" w:rsidR="009B72AD" w:rsidRPr="00A312BC" w:rsidRDefault="009B72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C99E" w14:textId="0FC403CB" w:rsidR="00C91D2E" w:rsidRPr="00C91D2E" w:rsidRDefault="00C91D2E">
    <w:pPr>
      <w:pStyle w:val="a8"/>
    </w:pPr>
    <w:r w:rsidRPr="00C91D2E">
      <w:rPr>
        <w:b/>
        <w:sz w:val="18"/>
      </w:rPr>
      <w:fldChar w:fldCharType="begin"/>
    </w:r>
    <w:r w:rsidRPr="00C91D2E">
      <w:rPr>
        <w:b/>
        <w:sz w:val="18"/>
      </w:rPr>
      <w:instrText xml:space="preserve"> PAGE  \* MERGEFORMAT </w:instrText>
    </w:r>
    <w:r w:rsidRPr="00C91D2E">
      <w:rPr>
        <w:b/>
        <w:sz w:val="18"/>
      </w:rPr>
      <w:fldChar w:fldCharType="separate"/>
    </w:r>
    <w:r w:rsidRPr="00C91D2E">
      <w:rPr>
        <w:b/>
        <w:noProof/>
        <w:sz w:val="18"/>
      </w:rPr>
      <w:t>2</w:t>
    </w:r>
    <w:r w:rsidRPr="00C91D2E">
      <w:rPr>
        <w:b/>
        <w:sz w:val="18"/>
      </w:rPr>
      <w:fldChar w:fldCharType="end"/>
    </w:r>
    <w:r>
      <w:rPr>
        <w:b/>
        <w:sz w:val="18"/>
      </w:rPr>
      <w:tab/>
    </w:r>
    <w:r>
      <w:t>GE.24-02961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31A5" w14:textId="4592AA25" w:rsidR="00C91D2E" w:rsidRPr="00C91D2E" w:rsidRDefault="00C91D2E" w:rsidP="00C91D2E">
    <w:pPr>
      <w:pStyle w:val="a8"/>
      <w:tabs>
        <w:tab w:val="clear" w:pos="9639"/>
        <w:tab w:val="right" w:pos="9638"/>
      </w:tabs>
      <w:rPr>
        <w:b/>
        <w:sz w:val="18"/>
      </w:rPr>
    </w:pPr>
    <w:r>
      <w:t>GE.24-02961</w:t>
    </w:r>
    <w:r>
      <w:tab/>
    </w:r>
    <w:r w:rsidRPr="00C91D2E">
      <w:rPr>
        <w:b/>
        <w:sz w:val="18"/>
      </w:rPr>
      <w:fldChar w:fldCharType="begin"/>
    </w:r>
    <w:r w:rsidRPr="00C91D2E">
      <w:rPr>
        <w:b/>
        <w:sz w:val="18"/>
      </w:rPr>
      <w:instrText xml:space="preserve"> PAGE  \* MERGEFORMAT </w:instrText>
    </w:r>
    <w:r w:rsidRPr="00C91D2E">
      <w:rPr>
        <w:b/>
        <w:sz w:val="18"/>
      </w:rPr>
      <w:fldChar w:fldCharType="separate"/>
    </w:r>
    <w:r w:rsidRPr="00C91D2E">
      <w:rPr>
        <w:b/>
        <w:noProof/>
        <w:sz w:val="18"/>
      </w:rPr>
      <w:t>3</w:t>
    </w:r>
    <w:r w:rsidRPr="00C91D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2F2CC" w14:textId="6D78FA60" w:rsidR="00042B72" w:rsidRPr="00C91D2E" w:rsidRDefault="00C91D2E" w:rsidP="00C91D2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7F3C80D" wp14:editId="0C6A555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24-02961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1499C4A" wp14:editId="02BB52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170424  1</w:t>
    </w:r>
    <w:r w:rsidR="00D11852">
      <w:t>9</w:t>
    </w:r>
    <w:r>
      <w:rPr>
        <w:lang w:val="en-US"/>
      </w:rPr>
      <w:t>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733DC" w14:textId="77777777" w:rsidR="009B72AD" w:rsidRPr="001075E9" w:rsidRDefault="009B72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776E3A" w14:textId="77777777" w:rsidR="009B72AD" w:rsidRDefault="009B72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833A5F" w14:textId="77777777" w:rsidR="00C91D2E" w:rsidRPr="00064E8F" w:rsidRDefault="00C91D2E" w:rsidP="00C91D2E">
      <w:pPr>
        <w:pStyle w:val="ad"/>
      </w:pPr>
      <w:r>
        <w:tab/>
        <w:t>*</w:t>
      </w:r>
      <w:r>
        <w:tab/>
        <w:t>Приняты Комитетом на его девяносто пятой сессии (15 января</w:t>
      </w:r>
      <w:bookmarkStart w:id="0" w:name="_Hlk163755521"/>
      <w:r>
        <w:t> —</w:t>
      </w:r>
      <w:bookmarkEnd w:id="0"/>
      <w:r>
        <w:t xml:space="preserve"> 2 февраля 2024 года).</w:t>
      </w:r>
    </w:p>
  </w:footnote>
  <w:footnote w:id="2">
    <w:p w14:paraId="1D632FEC" w14:textId="40A7382C" w:rsidR="00C91D2E" w:rsidRPr="00C91D2E" w:rsidRDefault="00C91D2E" w:rsidP="00C91D2E">
      <w:pPr>
        <w:pStyle w:val="ad"/>
        <w:rPr>
          <w:lang w:val="en-US"/>
        </w:rPr>
      </w:pPr>
      <w:r w:rsidRPr="00E4033B">
        <w:tab/>
      </w:r>
      <w:r w:rsidRPr="00396425">
        <w:rPr>
          <w:rStyle w:val="aa"/>
        </w:rPr>
        <w:footnoteRef/>
      </w:r>
      <w:r w:rsidRPr="00932B60">
        <w:rPr>
          <w:lang w:val="pt-PT"/>
        </w:rPr>
        <w:t xml:space="preserve"> </w:t>
      </w:r>
      <w:r w:rsidRPr="00932B60">
        <w:rPr>
          <w:lang w:val="pt-PT"/>
        </w:rPr>
        <w:tab/>
      </w:r>
      <w:hyperlink r:id="rId1" w:history="1">
        <w:r w:rsidRPr="00FB36F3">
          <w:rPr>
            <w:rStyle w:val="af1"/>
            <w:rFonts w:eastAsiaTheme="minorHAnsi"/>
            <w:lang w:val="pt-PT"/>
          </w:rPr>
          <w:t>CRC/C/SEN/6-7</w:t>
        </w:r>
      </w:hyperlink>
      <w:r w:rsidRPr="00932B60">
        <w:rPr>
          <w:lang w:val="pt-PT"/>
        </w:rPr>
        <w:t>.</w:t>
      </w:r>
    </w:p>
  </w:footnote>
  <w:footnote w:id="3">
    <w:p w14:paraId="0132294F" w14:textId="73B67348" w:rsidR="00C91D2E" w:rsidRPr="00C91D2E" w:rsidRDefault="00C91D2E" w:rsidP="00C91D2E">
      <w:pPr>
        <w:pStyle w:val="ad"/>
        <w:rPr>
          <w:lang w:val="en-US"/>
        </w:rPr>
      </w:pPr>
      <w:r w:rsidRPr="00932B60">
        <w:rPr>
          <w:lang w:val="pt-PT"/>
        </w:rPr>
        <w:tab/>
      </w:r>
      <w:r w:rsidRPr="00396425">
        <w:rPr>
          <w:rStyle w:val="aa"/>
        </w:rPr>
        <w:footnoteRef/>
      </w:r>
      <w:r w:rsidRPr="00932B60">
        <w:rPr>
          <w:lang w:val="pt-PT"/>
        </w:rPr>
        <w:t xml:space="preserve"> </w:t>
      </w:r>
      <w:r w:rsidRPr="00932B60">
        <w:rPr>
          <w:lang w:val="pt-PT"/>
        </w:rPr>
        <w:tab/>
      </w:r>
      <w:r>
        <w:t>См</w:t>
      </w:r>
      <w:r w:rsidRPr="00932B60">
        <w:rPr>
          <w:lang w:val="pt-PT"/>
        </w:rPr>
        <w:t xml:space="preserve">. </w:t>
      </w:r>
      <w:hyperlink r:id="rId2" w:history="1">
        <w:r w:rsidRPr="00FB36F3">
          <w:rPr>
            <w:rStyle w:val="af1"/>
            <w:rFonts w:eastAsiaTheme="minorHAnsi"/>
            <w:lang w:val="pt-PT"/>
          </w:rPr>
          <w:t>CRC/C/SR.2764</w:t>
        </w:r>
      </w:hyperlink>
      <w:r w:rsidRPr="00932B60">
        <w:rPr>
          <w:lang w:val="pt-PT"/>
        </w:rPr>
        <w:t xml:space="preserve"> </w:t>
      </w:r>
      <w:r>
        <w:t>и</w:t>
      </w:r>
      <w:r w:rsidRPr="00932B60">
        <w:rPr>
          <w:lang w:val="pt-PT"/>
        </w:rPr>
        <w:t xml:space="preserve"> </w:t>
      </w:r>
      <w:hyperlink r:id="rId3" w:history="1">
        <w:r w:rsidRPr="00FB36F3">
          <w:rPr>
            <w:rStyle w:val="af1"/>
            <w:rFonts w:eastAsiaTheme="minorHAnsi"/>
            <w:lang w:val="pt-PT"/>
          </w:rPr>
          <w:t>CRC/C/SR.2765</w:t>
        </w:r>
      </w:hyperlink>
      <w:r w:rsidRPr="00932B60">
        <w:rPr>
          <w:lang w:val="pt-PT"/>
        </w:rPr>
        <w:t>.</w:t>
      </w:r>
    </w:p>
  </w:footnote>
  <w:footnote w:id="4">
    <w:p w14:paraId="45FBF31D" w14:textId="0BDB5D58" w:rsidR="00877FA6" w:rsidRPr="00C91D2E" w:rsidRDefault="00877FA6" w:rsidP="00877FA6">
      <w:pPr>
        <w:pStyle w:val="ad"/>
        <w:rPr>
          <w:lang w:val="en-US"/>
        </w:rPr>
      </w:pPr>
      <w:r w:rsidRPr="00932B60">
        <w:rPr>
          <w:lang w:val="pt-PT"/>
        </w:rPr>
        <w:tab/>
      </w:r>
      <w:r w:rsidRPr="00396425">
        <w:rPr>
          <w:rStyle w:val="aa"/>
        </w:rPr>
        <w:footnoteRef/>
      </w:r>
      <w:r w:rsidRPr="00932B60">
        <w:rPr>
          <w:lang w:val="en-US"/>
        </w:rPr>
        <w:t xml:space="preserve"> </w:t>
      </w:r>
      <w:r w:rsidRPr="00932B60">
        <w:rPr>
          <w:lang w:val="en-US"/>
        </w:rPr>
        <w:tab/>
      </w:r>
      <w:hyperlink r:id="rId4" w:history="1">
        <w:r w:rsidRPr="00FB36F3">
          <w:rPr>
            <w:rStyle w:val="af1"/>
            <w:rFonts w:eastAsiaTheme="minorHAnsi"/>
            <w:lang w:val="en-US"/>
          </w:rPr>
          <w:t>CRC/C/SEN/RQ/6-7</w:t>
        </w:r>
      </w:hyperlink>
      <w:r w:rsidRPr="00932B60">
        <w:rPr>
          <w:lang w:val="en-US"/>
        </w:rPr>
        <w:t>.</w:t>
      </w:r>
    </w:p>
  </w:footnote>
  <w:footnote w:id="5">
    <w:p w14:paraId="27ECF9D7" w14:textId="46DC7C53" w:rsidR="00C91D2E" w:rsidRPr="00FB36F3" w:rsidRDefault="00C91D2E" w:rsidP="00C91D2E">
      <w:pPr>
        <w:pStyle w:val="ad"/>
        <w:rPr>
          <w:lang w:val="en-US"/>
        </w:rPr>
      </w:pPr>
      <w:r w:rsidRPr="00932B60">
        <w:rPr>
          <w:lang w:val="en-US"/>
        </w:rPr>
        <w:tab/>
      </w:r>
      <w:r w:rsidRPr="00396425">
        <w:rPr>
          <w:rStyle w:val="aa"/>
        </w:rPr>
        <w:footnoteRef/>
      </w:r>
      <w:r w:rsidRPr="00932B60">
        <w:rPr>
          <w:lang w:val="en-US"/>
        </w:rPr>
        <w:t xml:space="preserve"> </w:t>
      </w:r>
      <w:r w:rsidRPr="00932B60">
        <w:rPr>
          <w:lang w:val="en-US"/>
        </w:rPr>
        <w:tab/>
      </w:r>
      <w:r>
        <w:t>См</w:t>
      </w:r>
      <w:r w:rsidRPr="00932B60">
        <w:rPr>
          <w:lang w:val="en-US"/>
        </w:rPr>
        <w:t xml:space="preserve">. </w:t>
      </w:r>
      <w:hyperlink r:id="rId5" w:history="1">
        <w:r w:rsidRPr="00FB36F3">
          <w:rPr>
            <w:rStyle w:val="af1"/>
            <w:rFonts w:eastAsiaTheme="minorHAnsi"/>
            <w:lang w:val="en-US"/>
          </w:rPr>
          <w:t>A/HRC/4/18</w:t>
        </w:r>
      </w:hyperlink>
      <w:r w:rsidRPr="00932B60">
        <w:rPr>
          <w:lang w:val="en-US"/>
        </w:rPr>
        <w:t xml:space="preserve">, </w:t>
      </w:r>
      <w:r>
        <w:t>приложение</w:t>
      </w:r>
      <w:r w:rsidRPr="00932B60">
        <w:rPr>
          <w:lang w:val="en-US"/>
        </w:rPr>
        <w:t xml:space="preserve">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25363" w14:textId="1AA563CA" w:rsidR="00C91D2E" w:rsidRPr="00C91D2E" w:rsidRDefault="005357BC">
    <w:pPr>
      <w:pStyle w:val="a5"/>
    </w:pPr>
    <w:fldSimple w:instr=" TITLE  \* MERGEFORMAT ">
      <w:r w:rsidR="00672E0A">
        <w:t>CRC/C/SEN/CO/6-7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53034" w14:textId="41517124" w:rsidR="00C91D2E" w:rsidRPr="00C91D2E" w:rsidRDefault="005357BC" w:rsidP="00C91D2E">
    <w:pPr>
      <w:pStyle w:val="a5"/>
      <w:jc w:val="right"/>
    </w:pPr>
    <w:fldSimple w:instr=" TITLE  \* MERGEFORMAT ">
      <w:r w:rsidR="00672E0A">
        <w:t>CRC/C/SEN/CO/6-7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146389999">
    <w:abstractNumId w:val="3"/>
  </w:num>
  <w:num w:numId="2" w16cid:durableId="1408845526">
    <w:abstractNumId w:val="0"/>
  </w:num>
  <w:num w:numId="3" w16cid:durableId="1082677034">
    <w:abstractNumId w:val="1"/>
  </w:num>
  <w:num w:numId="4" w16cid:durableId="678192572">
    <w:abstractNumId w:val="2"/>
  </w:num>
  <w:num w:numId="5" w16cid:durableId="81737726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2AD"/>
    <w:rsid w:val="00033EE1"/>
    <w:rsid w:val="00042B72"/>
    <w:rsid w:val="000558BD"/>
    <w:rsid w:val="000B567E"/>
    <w:rsid w:val="000B57E7"/>
    <w:rsid w:val="000B6373"/>
    <w:rsid w:val="000F09DF"/>
    <w:rsid w:val="000F61B2"/>
    <w:rsid w:val="001075E9"/>
    <w:rsid w:val="0011585E"/>
    <w:rsid w:val="001632C2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5710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357BC"/>
    <w:rsid w:val="005709E0"/>
    <w:rsid w:val="00572E19"/>
    <w:rsid w:val="005961C8"/>
    <w:rsid w:val="005D7914"/>
    <w:rsid w:val="005E2B41"/>
    <w:rsid w:val="005F0B42"/>
    <w:rsid w:val="00654AB1"/>
    <w:rsid w:val="00672E0A"/>
    <w:rsid w:val="00681A10"/>
    <w:rsid w:val="006949BB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77FA6"/>
    <w:rsid w:val="00887566"/>
    <w:rsid w:val="00894693"/>
    <w:rsid w:val="008A08D7"/>
    <w:rsid w:val="008B6909"/>
    <w:rsid w:val="00906890"/>
    <w:rsid w:val="00911BE4"/>
    <w:rsid w:val="0093557E"/>
    <w:rsid w:val="00951972"/>
    <w:rsid w:val="009608F3"/>
    <w:rsid w:val="00995B07"/>
    <w:rsid w:val="009A24AC"/>
    <w:rsid w:val="009B72AD"/>
    <w:rsid w:val="00A0078E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E2655"/>
    <w:rsid w:val="00B04F89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1D2E"/>
    <w:rsid w:val="00C92939"/>
    <w:rsid w:val="00CA1679"/>
    <w:rsid w:val="00CB151C"/>
    <w:rsid w:val="00CE5A1A"/>
    <w:rsid w:val="00CF55F6"/>
    <w:rsid w:val="00D11852"/>
    <w:rsid w:val="00D121D2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B36F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16ED5"/>
  <w15:docId w15:val="{35BA5820-9D3E-482F-B8BE-73D8F400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99" w:unhideWhenUsed="1" w:qFormat="1"/>
    <w:lsdException w:name="endnote reference" w:semiHidden="1" w:uiPriority="99" w:unhideWhenUsed="1" w:qFormat="1"/>
    <w:lsdException w:name="endnote text" w:semiHidden="1" w:uiPriority="99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uiPriority w:val="99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uiPriority w:val="99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uiPriority w:val="99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uiPriority w:val="99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3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uiPriority w:val="99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uiPriority w:val="99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uiPriority w:val="99"/>
    <w:rsid w:val="00EE112E"/>
    <w:rPr>
      <w:color w:val="0000FF"/>
      <w:u w:val="none"/>
    </w:rPr>
  </w:style>
  <w:style w:type="character" w:customStyle="1" w:styleId="20">
    <w:name w:val="Заголовок 2 Знак"/>
    <w:basedOn w:val="a0"/>
    <w:link w:val="2"/>
    <w:uiPriority w:val="9"/>
    <w:locked/>
    <w:rsid w:val="00C91D2E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locked/>
    <w:rsid w:val="00C91D2E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locked/>
    <w:rsid w:val="00C91D2E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locked/>
    <w:rsid w:val="00C91D2E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locked/>
    <w:rsid w:val="00C91D2E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uiPriority w:val="9"/>
    <w:locked/>
    <w:rsid w:val="00C91D2E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uiPriority w:val="9"/>
    <w:locked/>
    <w:rsid w:val="00C91D2E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uiPriority w:val="9"/>
    <w:locked/>
    <w:rsid w:val="00C91D2E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C91D2E"/>
    <w:rPr>
      <w:rFonts w:cs="Times New Roman"/>
      <w:b/>
      <w:bCs/>
      <w:smallCaps/>
      <w:spacing w:val="5"/>
    </w:rPr>
  </w:style>
  <w:style w:type="paragraph" w:styleId="af4">
    <w:name w:val="Revision"/>
    <w:hidden/>
    <w:uiPriority w:val="99"/>
    <w:semiHidden/>
    <w:rsid w:val="00C91D2E"/>
    <w:rPr>
      <w:rFonts w:eastAsia="SimSun"/>
      <w:lang w:val="en-GB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91D2E"/>
    <w:rPr>
      <w:rFonts w:cs="Times New Roman"/>
      <w:color w:val="605E5C"/>
      <w:shd w:val="clear" w:color="auto" w:fill="E1DFDD"/>
    </w:rPr>
  </w:style>
  <w:style w:type="numbering" w:styleId="111111">
    <w:name w:val="Outline List 2"/>
    <w:basedOn w:val="a2"/>
    <w:uiPriority w:val="99"/>
    <w:semiHidden/>
    <w:unhideWhenUsed/>
    <w:rsid w:val="00C91D2E"/>
    <w:pPr>
      <w:numPr>
        <w:numId w:val="4"/>
      </w:numPr>
    </w:pPr>
  </w:style>
  <w:style w:type="numbering" w:styleId="1ai">
    <w:name w:val="Outline List 1"/>
    <w:basedOn w:val="a2"/>
    <w:uiPriority w:val="99"/>
    <w:semiHidden/>
    <w:unhideWhenUsed/>
    <w:rsid w:val="00C91D2E"/>
    <w:pPr>
      <w:numPr>
        <w:numId w:val="5"/>
      </w:numPr>
    </w:pPr>
  </w:style>
  <w:style w:type="character" w:styleId="af5">
    <w:name w:val="Unresolved Mention"/>
    <w:basedOn w:val="a0"/>
    <w:uiPriority w:val="99"/>
    <w:semiHidden/>
    <w:unhideWhenUsed/>
    <w:rsid w:val="00FB36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765" TargetMode="External"/><Relationship Id="rId2" Type="http://schemas.openxmlformats.org/officeDocument/2006/relationships/hyperlink" Target="http://undocs.org/en/CRC/C/SR.2764" TargetMode="External"/><Relationship Id="rId1" Type="http://schemas.openxmlformats.org/officeDocument/2006/relationships/hyperlink" Target="http://undocs.org/en/CRC/C/SEN/6-7" TargetMode="External"/><Relationship Id="rId5" Type="http://schemas.openxmlformats.org/officeDocument/2006/relationships/hyperlink" Target="http://undocs.org/ru/A/HRC/4/18" TargetMode="External"/><Relationship Id="rId4" Type="http://schemas.openxmlformats.org/officeDocument/2006/relationships/hyperlink" Target="http://undocs.org/en/CRC/C/SEN/RQ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11DCA-E5FA-418D-A127-3DF51ADD7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7033</Words>
  <Characters>48913</Characters>
  <Application>Microsoft Office Word</Application>
  <DocSecurity>0</DocSecurity>
  <Lines>936</Lines>
  <Paragraphs>276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CRC/C/SEN/CO/6-7</vt:lpstr>
      <vt:lpstr>A/</vt:lpstr>
      <vt:lpstr>A/</vt:lpstr>
    </vt:vector>
  </TitlesOfParts>
  <Company>DCM</Company>
  <LinksUpToDate>false</LinksUpToDate>
  <CharactersWithSpaces>55927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CRC/C/SEN/CO/6-7</dc:title>
  <dc:subject/>
  <dc:creator>Sharkina</dc:creator>
  <cp:keywords/>
  <cp:lastModifiedBy>Sharkina</cp:lastModifiedBy>
  <cp:revision>3</cp:revision>
  <cp:lastPrinted>2024-04-19T08:01:00Z</cp:lastPrinted>
  <dcterms:created xsi:type="dcterms:W3CDTF">2024-04-19T08:00:00Z</dcterms:created>
  <dcterms:modified xsi:type="dcterms:W3CDTF">2024-04-19T08:01:00Z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