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35C4545" w14:textId="77777777" w:rsidR="00054977" w:rsidRDefault="00054977" w:rsidP="00054977">
      <w:pPr>
        <w:spacing w:line="60" w:lineRule="exact"/>
        <w:rPr>
          <w:rFonts w:hint="eastAsia"/>
          <w:sz w:val="6"/>
        </w:rPr>
        <w:sectPr w:rsidR="00054977" w:rsidSect="00054977">
          <w:headerReference w:type="even" r:id="rId9"/>
          <w:headerReference w:type="default" r:id="rId10"/>
          <w:footerReference w:type="even" r:id="rId11"/>
          <w:footerReference w:type="default" r:id="rId12"/>
          <w:headerReference w:type="first" r:id="rId13"/>
          <w:footerReference w:type="first" r:id="rId14"/>
          <w:type w:val="continuous"/>
          <w:pgSz w:w="12240" w:h="15840" w:code="1"/>
          <w:pgMar w:top="1742" w:right="1200" w:bottom="1898" w:left="1200" w:header="576" w:footer="1030" w:gutter="0"/>
          <w:cols w:space="425"/>
          <w:titlePg/>
          <w:docGrid w:linePitch="312"/>
        </w:sectPr>
      </w:pPr>
      <w:r>
        <w:rPr>
          <w:rStyle w:val="a9"/>
        </w:rPr>
        <w:commentReference w:id="0"/>
      </w:r>
    </w:p>
    <w:p w14:paraId="15DA45A8" w14:textId="77777777" w:rsidR="00E30C4B" w:rsidRDefault="00E30C4B" w:rsidP="00E30C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lastRenderedPageBreak/>
        <w:t>消除对妇女歧视委员会</w:t>
      </w:r>
    </w:p>
    <w:p w14:paraId="71AEEC7C" w14:textId="77777777" w:rsidR="001D6785" w:rsidRPr="001D6785" w:rsidRDefault="001D6785" w:rsidP="001D6785">
      <w:pPr>
        <w:framePr w:w="9792" w:h="432" w:hSpace="180" w:wrap="around" w:hAnchor="page" w:x="1210" w:yAlign="bottom"/>
        <w:spacing w:line="100" w:lineRule="exact"/>
        <w:rPr>
          <w:sz w:val="10"/>
        </w:rPr>
      </w:pPr>
    </w:p>
    <w:p w14:paraId="5EB34290" w14:textId="77777777" w:rsidR="001D6785" w:rsidRPr="001D6785" w:rsidRDefault="001D6785" w:rsidP="001D6785">
      <w:pPr>
        <w:framePr w:w="9792" w:h="432" w:hSpace="180" w:wrap="around" w:hAnchor="page" w:x="1210" w:yAlign="bottom"/>
        <w:spacing w:line="60" w:lineRule="exact"/>
        <w:rPr>
          <w:sz w:val="6"/>
        </w:rPr>
      </w:pPr>
      <w:r w:rsidRPr="001D6785">
        <w:rPr>
          <w:noProof/>
          <w:sz w:val="6"/>
        </w:rPr>
        <mc:AlternateContent>
          <mc:Choice Requires="wps">
            <w:drawing>
              <wp:anchor distT="0" distB="0" distL="114300" distR="114300" simplePos="0" relativeHeight="251660288" behindDoc="0" locked="0" layoutInCell="1" allowOverlap="1" wp14:anchorId="7989263F" wp14:editId="1D8D4AA1">
                <wp:simplePos x="0" y="0"/>
                <wp:positionH relativeFrom="page">
                  <wp:posOffset>1371600</wp:posOffset>
                </wp:positionH>
                <wp:positionV relativeFrom="paragraph">
                  <wp:posOffset>-12700</wp:posOffset>
                </wp:positionV>
                <wp:extent cx="914400" cy="0"/>
                <wp:effectExtent l="0" t="0" r="19050" b="19050"/>
                <wp:wrapNone/>
                <wp:docPr id="5" name="直接连接符 5"/>
                <wp:cNvGraphicFramePr/>
                <a:graphic xmlns:a="http://schemas.openxmlformats.org/drawingml/2006/main">
                  <a:graphicData uri="http://schemas.microsoft.com/office/word/2010/wordprocessingShape">
                    <wps:wsp>
                      <wps:cNvCnPr/>
                      <wps:spPr>
                        <a:xfrm>
                          <a:off x="0" y="0"/>
                          <a:ext cx="914400" cy="0"/>
                        </a:xfrm>
                        <a:prstGeom prst="line">
                          <a:avLst/>
                        </a:prstGeom>
                        <a:ln w="3175"/>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v="urn:schemas-microsoft-com:mac:vml" xmlns:mo="http://schemas.microsoft.com/office/mac/office/2008/main">
            <w:pict>
              <v:line id="直接连接符 5" o:spid="_x0000_s1026" style="position:absolute;left:0;text-align:left;z-index:251660288;visibility:visible;mso-wrap-style:square;mso-wrap-distance-left:9pt;mso-wrap-distance-top:0;mso-wrap-distance-right:9pt;mso-wrap-distance-bottom:0;mso-position-horizontal:absolute;mso-position-horizontal-relative:page;mso-position-vertical:absolute;mso-position-vertical-relative:text" from="108pt,-1pt" to="180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" strokecolor="#4579b8 [3044]" strokeweight=".25pt">
                <w10:wrap anchorx="page"/>
              </v:line>
            </w:pict>
          </mc:Fallback>
        </mc:AlternateContent>
      </w:r>
    </w:p>
    <w:p w14:paraId="1E0D6F59" w14:textId="77777777" w:rsidR="001D6785" w:rsidRPr="001D6785" w:rsidRDefault="001D6785" w:rsidP="001D6785">
      <w:pPr>
        <w:framePr w:w="9792" w:h="432" w:hSpace="180" w:wrap="around" w:hAnchor="page" w:x="1210" w:yAlign="bottom"/>
        <w:tabs>
          <w:tab w:val="right" w:pos="1195"/>
          <w:tab w:val="left" w:pos="1264"/>
          <w:tab w:val="left" w:pos="1695"/>
          <w:tab w:val="left" w:pos="2126"/>
          <w:tab w:val="left" w:pos="2557"/>
          <w:tab w:val="left" w:pos="2988"/>
          <w:tab w:val="left" w:pos="3419"/>
          <w:tab w:val="left" w:pos="3849"/>
          <w:tab w:val="left" w:pos="4280"/>
        </w:tabs>
        <w:spacing w:after="120" w:line="240" w:lineRule="exact"/>
        <w:ind w:left="1264" w:right="1264" w:hanging="576"/>
        <w:rPr>
          <w:sz w:val="18"/>
        </w:rPr>
      </w:pPr>
      <w:r>
        <w:rPr>
          <w:rFonts w:hint="eastAsia"/>
          <w:sz w:val="18"/>
        </w:rPr>
        <w:tab/>
      </w:r>
      <w:r w:rsidRPr="001D6785">
        <w:rPr>
          <w:rFonts w:hint="eastAsia"/>
          <w:sz w:val="18"/>
          <w:vertAlign w:val="superscript"/>
        </w:rPr>
        <w:t>*</w:t>
      </w:r>
      <w:r>
        <w:rPr>
          <w:rFonts w:hint="eastAsia"/>
          <w:sz w:val="18"/>
        </w:rPr>
        <w:tab/>
      </w:r>
      <w:r w:rsidRPr="001D6785">
        <w:rPr>
          <w:rFonts w:hint="eastAsia"/>
          <w:sz w:val="18"/>
        </w:rPr>
        <w:t>委员会第六十六届会议上通过</w:t>
      </w:r>
      <w:r w:rsidRPr="001D6785">
        <w:rPr>
          <w:rFonts w:hint="eastAsia"/>
          <w:sz w:val="18"/>
        </w:rPr>
        <w:t>(2017</w:t>
      </w:r>
      <w:r w:rsidRPr="001D6785">
        <w:rPr>
          <w:rFonts w:hint="eastAsia"/>
          <w:sz w:val="18"/>
        </w:rPr>
        <w:t>年</w:t>
      </w:r>
      <w:r w:rsidRPr="001D6785">
        <w:rPr>
          <w:rFonts w:hint="eastAsia"/>
          <w:sz w:val="18"/>
        </w:rPr>
        <w:t>2</w:t>
      </w:r>
      <w:r w:rsidRPr="001D6785">
        <w:rPr>
          <w:rFonts w:hint="eastAsia"/>
          <w:sz w:val="18"/>
        </w:rPr>
        <w:t>月</w:t>
      </w:r>
      <w:r w:rsidRPr="001D6785">
        <w:rPr>
          <w:rFonts w:hint="eastAsia"/>
          <w:sz w:val="18"/>
        </w:rPr>
        <w:t>13</w:t>
      </w:r>
      <w:r w:rsidRPr="001D6785">
        <w:rPr>
          <w:rFonts w:hint="eastAsia"/>
          <w:sz w:val="18"/>
        </w:rPr>
        <w:t>日至</w:t>
      </w:r>
      <w:r w:rsidRPr="001D6785">
        <w:rPr>
          <w:rFonts w:hint="eastAsia"/>
          <w:sz w:val="18"/>
        </w:rPr>
        <w:t>3</w:t>
      </w:r>
      <w:r w:rsidRPr="001D6785">
        <w:rPr>
          <w:rFonts w:hint="eastAsia"/>
          <w:sz w:val="18"/>
        </w:rPr>
        <w:t>月</w:t>
      </w:r>
      <w:r w:rsidRPr="001D6785">
        <w:rPr>
          <w:rFonts w:hint="eastAsia"/>
          <w:sz w:val="18"/>
        </w:rPr>
        <w:t>3</w:t>
      </w:r>
      <w:r w:rsidRPr="001D6785">
        <w:rPr>
          <w:rFonts w:hint="eastAsia"/>
          <w:sz w:val="18"/>
        </w:rPr>
        <w:t>日</w:t>
      </w:r>
      <w:r w:rsidRPr="001D6785">
        <w:rPr>
          <w:rFonts w:hint="eastAsia"/>
          <w:sz w:val="18"/>
        </w:rPr>
        <w:t>)</w:t>
      </w:r>
      <w:r w:rsidRPr="001D6785">
        <w:rPr>
          <w:rFonts w:hint="eastAsia"/>
          <w:sz w:val="18"/>
        </w:rPr>
        <w:t>。</w:t>
      </w:r>
    </w:p>
    <w:p w14:paraId="0475656E" w14:textId="77777777" w:rsidR="00E30C4B" w:rsidRDefault="00E30C4B" w:rsidP="00E30C4B">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360"/>
        <w:ind w:left="1267" w:right="1260" w:hanging="1267"/>
        <w:jc w:val="left"/>
      </w:pPr>
      <w:r>
        <w:rPr>
          <w:rFonts w:hint="eastAsia"/>
        </w:rPr>
        <w:tab/>
      </w:r>
      <w:r>
        <w:rPr>
          <w:rFonts w:hint="eastAsia"/>
        </w:rPr>
        <w:tab/>
        <w:t>关于德国第七次和第八次合并定期报告的结论性意见</w:t>
      </w:r>
      <w:r w:rsidRPr="001D6785">
        <w:rPr>
          <w:rFonts w:hint="eastAsia"/>
          <w:vertAlign w:val="superscript"/>
        </w:rPr>
        <w:t>*</w:t>
      </w:r>
    </w:p>
    <w:p w14:paraId="26C0D400" w14:textId="77777777" w:rsidR="00E30C4B" w:rsidRDefault="00E30C4B" w:rsidP="00E30C4B">
      <w:pPr>
        <w:pStyle w:val="SingleTxt"/>
        <w:spacing w:before="240"/>
      </w:pPr>
      <w:r>
        <w:rPr>
          <w:rFonts w:hint="eastAsia"/>
        </w:rPr>
        <w:t>1.</w:t>
      </w:r>
      <w:r>
        <w:rPr>
          <w:rFonts w:hint="eastAsia"/>
        </w:rPr>
        <w:tab/>
        <w:t>2017</w:t>
      </w:r>
      <w:r>
        <w:rPr>
          <w:rFonts w:hint="eastAsia"/>
        </w:rPr>
        <w:t>年</w:t>
      </w:r>
      <w:r>
        <w:rPr>
          <w:rFonts w:hint="eastAsia"/>
        </w:rPr>
        <w:t>2</w:t>
      </w:r>
      <w:r>
        <w:rPr>
          <w:rFonts w:hint="eastAsia"/>
        </w:rPr>
        <w:t>月</w:t>
      </w:r>
      <w:r>
        <w:rPr>
          <w:rFonts w:hint="eastAsia"/>
        </w:rPr>
        <w:t>21</w:t>
      </w:r>
      <w:r>
        <w:rPr>
          <w:rFonts w:hint="eastAsia"/>
        </w:rPr>
        <w:t>日委员会第</w:t>
      </w:r>
      <w:r>
        <w:rPr>
          <w:rFonts w:hint="eastAsia"/>
        </w:rPr>
        <w:t>1482</w:t>
      </w:r>
      <w:r>
        <w:rPr>
          <w:rFonts w:hint="eastAsia"/>
        </w:rPr>
        <w:t>和第</w:t>
      </w:r>
      <w:r>
        <w:rPr>
          <w:rFonts w:hint="eastAsia"/>
        </w:rPr>
        <w:t>1483</w:t>
      </w:r>
      <w:r>
        <w:rPr>
          <w:rFonts w:hint="eastAsia"/>
        </w:rPr>
        <w:t>次会议</w:t>
      </w:r>
      <w:r>
        <w:rPr>
          <w:rFonts w:hint="eastAsia"/>
        </w:rPr>
        <w:t>(</w:t>
      </w:r>
      <w:hyperlink r:id="rId16" w:history="1">
        <w:r w:rsidRPr="000045DC">
          <w:rPr>
            <w:rStyle w:val="ad"/>
            <w:rFonts w:hint="eastAsia"/>
          </w:rPr>
          <w:t>CEDAW/C/SR.1482</w:t>
        </w:r>
      </w:hyperlink>
      <w:r>
        <w:rPr>
          <w:rFonts w:hint="eastAsia"/>
        </w:rPr>
        <w:t>和</w:t>
      </w:r>
      <w:r>
        <w:rPr>
          <w:rFonts w:hint="eastAsia"/>
        </w:rPr>
        <w:t xml:space="preserve"> </w:t>
      </w:r>
      <w:hyperlink r:id="rId17" w:history="1">
        <w:r w:rsidRPr="000045DC">
          <w:rPr>
            <w:rStyle w:val="ad"/>
            <w:rFonts w:hint="eastAsia"/>
          </w:rPr>
          <w:t>CEDAW/C/SR.1483</w:t>
        </w:r>
      </w:hyperlink>
      <w:r>
        <w:rPr>
          <w:rFonts w:hint="eastAsia"/>
        </w:rPr>
        <w:t>)</w:t>
      </w:r>
      <w:r>
        <w:rPr>
          <w:rFonts w:hint="eastAsia"/>
        </w:rPr>
        <w:t>审议了德国第七和</w:t>
      </w:r>
      <w:bookmarkStart w:id="1" w:name="_GoBack"/>
      <w:bookmarkEnd w:id="1"/>
      <w:r>
        <w:rPr>
          <w:rFonts w:hint="eastAsia"/>
        </w:rPr>
        <w:t>第八次合并定期报告</w:t>
      </w:r>
      <w:r>
        <w:rPr>
          <w:rFonts w:hint="eastAsia"/>
        </w:rPr>
        <w:t>(</w:t>
      </w:r>
      <w:r>
        <w:rPr>
          <w:rFonts w:hint="eastAsia"/>
        </w:rPr>
        <w:t>见</w:t>
      </w:r>
      <w:r w:rsidR="00CA7914">
        <w:fldChar w:fldCharType="begin"/>
      </w:r>
      <w:r w:rsidR="00CA7914">
        <w:instrText xml:space="preserve"> HYPERLINK "http://undocs.org/ch/CEDAW/C</w:instrText>
      </w:r>
      <w:r w:rsidR="00CA7914">
        <w:instrText xml:space="preserve">/DEU/7" </w:instrText>
      </w:r>
      <w:r w:rsidR="00CA7914">
        <w:fldChar w:fldCharType="separate"/>
      </w:r>
      <w:r w:rsidRPr="000045DC">
        <w:rPr>
          <w:rStyle w:val="ad"/>
          <w:rFonts w:hint="eastAsia"/>
        </w:rPr>
        <w:t>CEDAW/C/DEU/7-8</w:t>
      </w:r>
      <w:r w:rsidR="00CA7914">
        <w:rPr>
          <w:rStyle w:val="ad"/>
        </w:rPr>
        <w:fldChar w:fldCharType="end"/>
      </w:r>
      <w:r>
        <w:rPr>
          <w:rFonts w:hint="eastAsia"/>
        </w:rPr>
        <w:t>)</w:t>
      </w:r>
      <w:r>
        <w:rPr>
          <w:rFonts w:hint="eastAsia"/>
        </w:rPr>
        <w:t>。委员会的议题和问题清单载于</w:t>
      </w:r>
      <w:r w:rsidR="000045DC">
        <w:fldChar w:fldCharType="begin"/>
      </w:r>
      <w:r w:rsidR="000045DC">
        <w:instrText xml:space="preserve"> HYPERLINK "http://undocs.org/ch/CEDAW/C/DEU/Q/7" </w:instrText>
      </w:r>
      <w:r w:rsidR="000045DC">
        <w:fldChar w:fldCharType="separate"/>
      </w:r>
      <w:r w:rsidRPr="000045DC">
        <w:rPr>
          <w:rStyle w:val="ad"/>
          <w:rFonts w:hint="eastAsia"/>
        </w:rPr>
        <w:t>CEDAW/C/DEU/Q/7-8</w:t>
      </w:r>
      <w:r w:rsidR="000045DC">
        <w:fldChar w:fldCharType="end"/>
      </w:r>
      <w:r>
        <w:rPr>
          <w:rFonts w:hint="eastAsia"/>
        </w:rPr>
        <w:t>，德国的答复载于</w:t>
      </w:r>
      <w:r w:rsidR="00CA7914">
        <w:fldChar w:fldCharType="begin"/>
      </w:r>
      <w:r w:rsidR="00CA7914">
        <w:instrText xml:space="preserve"> HYPERLINK "http://undocs.org/ch/CEDAW/C/DEU/Q/7-8/Add.1" </w:instrText>
      </w:r>
      <w:r w:rsidR="00CA7914">
        <w:fldChar w:fldCharType="separate"/>
      </w:r>
      <w:r w:rsidRPr="000045DC">
        <w:rPr>
          <w:rStyle w:val="ad"/>
          <w:rFonts w:hint="eastAsia"/>
        </w:rPr>
        <w:t>CEDAW/C/DEU/Q/7-8/Add.1</w:t>
      </w:r>
      <w:r w:rsidR="00CA7914">
        <w:rPr>
          <w:rStyle w:val="ad"/>
        </w:rPr>
        <w:fldChar w:fldCharType="end"/>
      </w:r>
      <w:r>
        <w:rPr>
          <w:rFonts w:hint="eastAsia"/>
        </w:rPr>
        <w:t>。</w:t>
      </w:r>
    </w:p>
    <w:p w14:paraId="4E91CFD4" w14:textId="77777777" w:rsidR="00E30C4B" w:rsidRDefault="00E30C4B" w:rsidP="00E30C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t>A.</w:t>
      </w:r>
      <w:r>
        <w:rPr>
          <w:rFonts w:hint="eastAsia"/>
        </w:rPr>
        <w:tab/>
        <w:t>导言</w:t>
      </w:r>
    </w:p>
    <w:p w14:paraId="4ADECAF6" w14:textId="77777777" w:rsidR="00E30C4B" w:rsidRDefault="00E30C4B" w:rsidP="00E30C4B">
      <w:pPr>
        <w:pStyle w:val="SingleTxt"/>
        <w:spacing w:before="120"/>
      </w:pPr>
      <w:r>
        <w:rPr>
          <w:rFonts w:hint="eastAsia"/>
        </w:rPr>
        <w:t>2.</w:t>
      </w:r>
      <w:r>
        <w:rPr>
          <w:rFonts w:hint="eastAsia"/>
        </w:rPr>
        <w:tab/>
      </w:r>
      <w:r>
        <w:rPr>
          <w:rFonts w:hint="eastAsia"/>
        </w:rPr>
        <w:t>委员会赞赏缔约国提交其第七和第八次合并定期报告。委员会还感谢缔约国对会前工作组提出的议题和问题清单做出书面答复，并欢迎代表团所做的口头介绍。</w:t>
      </w:r>
    </w:p>
    <w:p w14:paraId="601D1C20" w14:textId="77777777" w:rsidR="00E30C4B" w:rsidRDefault="00E30C4B" w:rsidP="00E30C4B">
      <w:pPr>
        <w:pStyle w:val="SingleTxt"/>
      </w:pPr>
      <w:r>
        <w:rPr>
          <w:rFonts w:hint="eastAsia"/>
        </w:rPr>
        <w:t>3.</w:t>
      </w:r>
      <w:r>
        <w:rPr>
          <w:rFonts w:hint="eastAsia"/>
        </w:rPr>
        <w:tab/>
      </w:r>
      <w:r>
        <w:rPr>
          <w:rFonts w:hint="eastAsia"/>
        </w:rPr>
        <w:t>委员会赞扬缔约国的多部门代表团，代表团由联邦家庭、老人、妇女和青年事务部议会国务秘书</w:t>
      </w:r>
      <w:r w:rsidR="00007D3D">
        <w:rPr>
          <w:rFonts w:hint="eastAsia"/>
        </w:rPr>
        <w:t xml:space="preserve">Elke </w:t>
      </w:r>
      <w:proofErr w:type="spellStart"/>
      <w:r w:rsidR="00007D3D">
        <w:rPr>
          <w:rFonts w:hint="eastAsia"/>
        </w:rPr>
        <w:t>Ferner</w:t>
      </w:r>
      <w:proofErr w:type="spellEnd"/>
      <w:r>
        <w:rPr>
          <w:rFonts w:hint="eastAsia"/>
        </w:rPr>
        <w:t>任团长，并包括联邦外事办公室、联邦劳工和社会事务部、联邦移民和难民办公室、联邦司法和消费者保护部、教育和文化事务部部长</w:t>
      </w:r>
      <w:r w:rsidR="000045DC">
        <w:rPr>
          <w:rFonts w:hint="eastAsia"/>
        </w:rPr>
        <w:t>(</w:t>
      </w:r>
      <w:r>
        <w:rPr>
          <w:rFonts w:hint="eastAsia"/>
        </w:rPr>
        <w:t>联邦各州</w:t>
      </w:r>
      <w:r w:rsidR="000045DC">
        <w:rPr>
          <w:rFonts w:hint="eastAsia"/>
        </w:rPr>
        <w:t>)</w:t>
      </w:r>
      <w:r>
        <w:rPr>
          <w:rFonts w:hint="eastAsia"/>
        </w:rPr>
        <w:t>常设会议、柏林参议院德国常驻联合国日内瓦办事处和其他国际组织的代表团的代表。委员会感谢代表团与委员会进行建设性对话。</w:t>
      </w:r>
    </w:p>
    <w:p w14:paraId="57CCF2E2" w14:textId="77777777" w:rsidR="00E30C4B" w:rsidRDefault="00E30C4B" w:rsidP="00E30C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t>B.</w:t>
      </w:r>
      <w:r>
        <w:rPr>
          <w:rFonts w:hint="eastAsia"/>
        </w:rPr>
        <w:tab/>
        <w:t>积极方面</w:t>
      </w:r>
    </w:p>
    <w:p w14:paraId="6C8E9A38" w14:textId="77777777" w:rsidR="00E30C4B" w:rsidRDefault="00E30C4B" w:rsidP="00E30C4B">
      <w:pPr>
        <w:pStyle w:val="SingleTxt"/>
        <w:spacing w:before="120"/>
      </w:pPr>
      <w:r>
        <w:rPr>
          <w:rFonts w:hint="eastAsia"/>
        </w:rPr>
        <w:t>4.</w:t>
      </w:r>
      <w:r>
        <w:rPr>
          <w:rFonts w:hint="eastAsia"/>
        </w:rPr>
        <w:tab/>
      </w:r>
      <w:r>
        <w:rPr>
          <w:rFonts w:hint="eastAsia"/>
        </w:rPr>
        <w:t>委员会欢迎自</w:t>
      </w:r>
      <w:r>
        <w:rPr>
          <w:rFonts w:hint="eastAsia"/>
        </w:rPr>
        <w:t>2009</w:t>
      </w:r>
      <w:r>
        <w:rPr>
          <w:rFonts w:hint="eastAsia"/>
        </w:rPr>
        <w:t>年审议缔约国第六次定期报告</w:t>
      </w:r>
      <w:r w:rsidR="000045DC">
        <w:rPr>
          <w:rFonts w:hint="eastAsia"/>
        </w:rPr>
        <w:t>(</w:t>
      </w:r>
      <w:hyperlink r:id="rId18" w:history="1">
        <w:r w:rsidRPr="000045DC">
          <w:rPr>
            <w:rStyle w:val="ad"/>
            <w:rFonts w:hint="eastAsia"/>
          </w:rPr>
          <w:t>CEDAW/C/DEU/6</w:t>
        </w:r>
      </w:hyperlink>
      <w:r w:rsidR="000045DC">
        <w:rPr>
          <w:rFonts w:hint="eastAsia"/>
        </w:rPr>
        <w:t>)</w:t>
      </w:r>
      <w:r>
        <w:rPr>
          <w:rFonts w:hint="eastAsia"/>
        </w:rPr>
        <w:t>以来该国在进行立法改革方面取得的进展，特别是通过了：</w:t>
      </w:r>
    </w:p>
    <w:p w14:paraId="35BF598B" w14:textId="77777777" w:rsidR="00E30C4B" w:rsidRDefault="00E30C4B" w:rsidP="00E30C4B">
      <w:pPr>
        <w:pStyle w:val="SingleTxt"/>
      </w:pPr>
      <w:r>
        <w:rPr>
          <w:rFonts w:hint="eastAsia"/>
        </w:rPr>
        <w:tab/>
        <w:t>(a)</w:t>
      </w:r>
      <w:r>
        <w:rPr>
          <w:rFonts w:hint="eastAsia"/>
        </w:rPr>
        <w:tab/>
      </w:r>
      <w:r>
        <w:rPr>
          <w:rFonts w:hint="eastAsia"/>
        </w:rPr>
        <w:t>修正“德国刑法典”第</w:t>
      </w:r>
      <w:r>
        <w:rPr>
          <w:rFonts w:hint="eastAsia"/>
        </w:rPr>
        <w:t>177</w:t>
      </w:r>
      <w:r>
        <w:rPr>
          <w:rFonts w:hint="eastAsia"/>
        </w:rPr>
        <w:t>节</w:t>
      </w:r>
      <w:r w:rsidR="000045DC">
        <w:rPr>
          <w:rFonts w:hint="eastAsia"/>
        </w:rPr>
        <w:t>(</w:t>
      </w:r>
      <w:r>
        <w:rPr>
          <w:rFonts w:hint="eastAsia"/>
        </w:rPr>
        <w:t>2016</w:t>
      </w:r>
      <w:r w:rsidR="000B4CA0">
        <w:rPr>
          <w:rFonts w:hint="eastAsia"/>
        </w:rPr>
        <w:t>年</w:t>
      </w:r>
      <w:r w:rsidR="000045DC">
        <w:rPr>
          <w:rFonts w:hint="eastAsia"/>
        </w:rPr>
        <w:t>)</w:t>
      </w:r>
      <w:r>
        <w:rPr>
          <w:rFonts w:hint="eastAsia"/>
        </w:rPr>
        <w:t>，体现“不行就是不行”的原则；</w:t>
      </w:r>
    </w:p>
    <w:p w14:paraId="08DB0570" w14:textId="77777777" w:rsidR="00E30C4B" w:rsidRDefault="00E30C4B" w:rsidP="00E30C4B">
      <w:pPr>
        <w:pStyle w:val="SingleTxt"/>
      </w:pPr>
      <w:r>
        <w:rPr>
          <w:rFonts w:hint="eastAsia"/>
        </w:rPr>
        <w:tab/>
        <w:t>(b)</w:t>
      </w:r>
      <w:r>
        <w:rPr>
          <w:rFonts w:hint="eastAsia"/>
        </w:rPr>
        <w:tab/>
      </w:r>
      <w:r>
        <w:rPr>
          <w:rFonts w:hint="eastAsia"/>
        </w:rPr>
        <w:t>“残疾包容法</w:t>
      </w:r>
      <w:r w:rsidR="000045DC">
        <w:rPr>
          <w:rFonts w:hint="eastAsia"/>
        </w:rPr>
        <w:t>(</w:t>
      </w:r>
      <w:r>
        <w:rPr>
          <w:rFonts w:hint="eastAsia"/>
        </w:rPr>
        <w:t>2016</w:t>
      </w:r>
      <w:r>
        <w:rPr>
          <w:rFonts w:hint="eastAsia"/>
        </w:rPr>
        <w:t>年</w:t>
      </w:r>
      <w:r w:rsidR="000045DC">
        <w:rPr>
          <w:rFonts w:hint="eastAsia"/>
        </w:rPr>
        <w:t>)</w:t>
      </w:r>
      <w:r>
        <w:rPr>
          <w:rFonts w:hint="eastAsia"/>
        </w:rPr>
        <w:t>”保护残疾妇女免遭歧视；</w:t>
      </w:r>
    </w:p>
    <w:p w14:paraId="556C484B" w14:textId="77777777" w:rsidR="00E30C4B" w:rsidRDefault="00E30C4B" w:rsidP="00E30C4B">
      <w:pPr>
        <w:pStyle w:val="SingleTxt"/>
      </w:pPr>
      <w:r>
        <w:rPr>
          <w:rFonts w:hint="eastAsia"/>
        </w:rPr>
        <w:tab/>
        <w:t>(c)</w:t>
      </w:r>
      <w:r>
        <w:rPr>
          <w:rFonts w:hint="eastAsia"/>
        </w:rPr>
        <w:tab/>
      </w:r>
      <w:r>
        <w:rPr>
          <w:rFonts w:hint="eastAsia"/>
        </w:rPr>
        <w:t>“联邦平等法</w:t>
      </w:r>
      <w:r>
        <w:rPr>
          <w:rFonts w:hint="eastAsia"/>
        </w:rPr>
        <w:t>(2015</w:t>
      </w:r>
      <w:r w:rsidR="000B4CA0">
        <w:rPr>
          <w:rFonts w:hint="eastAsia"/>
        </w:rPr>
        <w:t>年</w:t>
      </w:r>
      <w:r>
        <w:rPr>
          <w:rFonts w:hint="eastAsia"/>
        </w:rPr>
        <w:t>)</w:t>
      </w:r>
      <w:r>
        <w:rPr>
          <w:rFonts w:hint="eastAsia"/>
        </w:rPr>
        <w:t>”和“妇女和男子平等参与领导职位</w:t>
      </w:r>
      <w:r>
        <w:rPr>
          <w:rFonts w:hint="eastAsia"/>
        </w:rPr>
        <w:t>(2015</w:t>
      </w:r>
      <w:r>
        <w:rPr>
          <w:rFonts w:hint="eastAsia"/>
        </w:rPr>
        <w:t>年</w:t>
      </w:r>
      <w:r>
        <w:rPr>
          <w:rFonts w:hint="eastAsia"/>
        </w:rPr>
        <w:t>)</w:t>
      </w:r>
      <w:r>
        <w:rPr>
          <w:rFonts w:hint="eastAsia"/>
        </w:rPr>
        <w:t>”；</w:t>
      </w:r>
    </w:p>
    <w:p w14:paraId="361E3E56" w14:textId="77777777" w:rsidR="00E30C4B" w:rsidRDefault="00E30C4B" w:rsidP="00E30C4B">
      <w:pPr>
        <w:pStyle w:val="SingleTxt"/>
      </w:pPr>
      <w:r>
        <w:rPr>
          <w:rFonts w:hint="eastAsia"/>
        </w:rPr>
        <w:lastRenderedPageBreak/>
        <w:tab/>
        <w:t>(d)</w:t>
      </w:r>
      <w:r>
        <w:rPr>
          <w:rFonts w:hint="eastAsia"/>
        </w:rPr>
        <w:tab/>
      </w:r>
      <w:r>
        <w:rPr>
          <w:rFonts w:hint="eastAsia"/>
        </w:rPr>
        <w:t>“最低工资法</w:t>
      </w:r>
      <w:r w:rsidR="000045DC">
        <w:rPr>
          <w:rFonts w:hint="eastAsia"/>
        </w:rPr>
        <w:t>(</w:t>
      </w:r>
      <w:r>
        <w:rPr>
          <w:rFonts w:hint="eastAsia"/>
        </w:rPr>
        <w:t>2015</w:t>
      </w:r>
      <w:r w:rsidR="000045DC">
        <w:rPr>
          <w:rFonts w:hint="eastAsia"/>
        </w:rPr>
        <w:t>)</w:t>
      </w:r>
      <w:r>
        <w:rPr>
          <w:rFonts w:hint="eastAsia"/>
        </w:rPr>
        <w:t>”有益于从事低薪工作的众多妇女；</w:t>
      </w:r>
    </w:p>
    <w:p w14:paraId="414A41F5" w14:textId="77777777" w:rsidR="00E30C4B" w:rsidRDefault="00E30C4B" w:rsidP="00E30C4B">
      <w:pPr>
        <w:pStyle w:val="SingleTxt"/>
      </w:pPr>
      <w:r>
        <w:rPr>
          <w:rFonts w:hint="eastAsia"/>
        </w:rPr>
        <w:tab/>
        <w:t>(e)</w:t>
      </w:r>
      <w:r>
        <w:rPr>
          <w:rFonts w:hint="eastAsia"/>
        </w:rPr>
        <w:tab/>
      </w:r>
      <w:r>
        <w:rPr>
          <w:rFonts w:hint="eastAsia"/>
        </w:rPr>
        <w:t>第四十七项刑法修正法</w:t>
      </w:r>
      <w:r w:rsidR="000045DC">
        <w:rPr>
          <w:rFonts w:hint="eastAsia"/>
        </w:rPr>
        <w:t>(</w:t>
      </w:r>
      <w:r>
        <w:rPr>
          <w:rFonts w:hint="eastAsia"/>
        </w:rPr>
        <w:t>2013</w:t>
      </w:r>
      <w:r>
        <w:rPr>
          <w:rFonts w:hint="eastAsia"/>
        </w:rPr>
        <w:t>年</w:t>
      </w:r>
      <w:r w:rsidR="000045DC">
        <w:rPr>
          <w:rFonts w:hint="eastAsia"/>
        </w:rPr>
        <w:t>)</w:t>
      </w:r>
      <w:r>
        <w:rPr>
          <w:rFonts w:hint="eastAsia"/>
        </w:rPr>
        <w:t>根据刑法</w:t>
      </w:r>
      <w:r>
        <w:rPr>
          <w:rFonts w:hint="eastAsia"/>
        </w:rPr>
        <w:t>226a</w:t>
      </w:r>
      <w:r>
        <w:rPr>
          <w:rFonts w:hint="eastAsia"/>
        </w:rPr>
        <w:t>节规定女性外阴残割为一种单独刑事犯罪。</w:t>
      </w:r>
    </w:p>
    <w:p w14:paraId="58D1303D" w14:textId="77777777" w:rsidR="00E30C4B" w:rsidRDefault="00E30C4B" w:rsidP="00E30C4B">
      <w:pPr>
        <w:pStyle w:val="SingleTxt"/>
      </w:pPr>
      <w:r>
        <w:rPr>
          <w:rFonts w:hint="eastAsia"/>
        </w:rPr>
        <w:t>5.</w:t>
      </w:r>
      <w:r>
        <w:rPr>
          <w:rFonts w:hint="eastAsia"/>
        </w:rPr>
        <w:tab/>
      </w:r>
      <w:r>
        <w:rPr>
          <w:rFonts w:hint="eastAsia"/>
        </w:rPr>
        <w:t>委员会欢迎缔约国努力改善机制和政策框架，旨在加速消除对妇女的歧视和促进男女平等，包括通过或制定了：</w:t>
      </w:r>
    </w:p>
    <w:p w14:paraId="6C348500" w14:textId="77777777" w:rsidR="00E30C4B" w:rsidRDefault="00E30C4B" w:rsidP="00E30C4B">
      <w:pPr>
        <w:pStyle w:val="SingleTxt"/>
      </w:pPr>
      <w:r>
        <w:rPr>
          <w:rFonts w:hint="eastAsia"/>
        </w:rPr>
        <w:tab/>
        <w:t>(a)</w:t>
      </w:r>
      <w:r>
        <w:rPr>
          <w:rFonts w:hint="eastAsia"/>
        </w:rPr>
        <w:tab/>
      </w:r>
      <w:r>
        <w:rPr>
          <w:rFonts w:hint="eastAsia"/>
        </w:rPr>
        <w:t>执行安全理事会关于妇女及和平与安全的第</w:t>
      </w:r>
      <w:r w:rsidR="00007D3D">
        <w:rPr>
          <w:rFonts w:hint="eastAsia"/>
        </w:rPr>
        <w:t>1325</w:t>
      </w:r>
      <w:r>
        <w:rPr>
          <w:rFonts w:hint="eastAsia"/>
        </w:rPr>
        <w:t>(2000)</w:t>
      </w:r>
      <w:r>
        <w:rPr>
          <w:rFonts w:hint="eastAsia"/>
        </w:rPr>
        <w:t>号决议的第二个国家行动计划</w:t>
      </w:r>
      <w:r w:rsidR="000045DC">
        <w:rPr>
          <w:rFonts w:hint="eastAsia"/>
        </w:rPr>
        <w:t>(</w:t>
      </w:r>
      <w:r>
        <w:rPr>
          <w:rFonts w:hint="eastAsia"/>
        </w:rPr>
        <w:t>2017</w:t>
      </w:r>
      <w:r>
        <w:rPr>
          <w:rFonts w:hint="eastAsia"/>
        </w:rPr>
        <w:t>年</w:t>
      </w:r>
      <w:r w:rsidR="000045DC">
        <w:rPr>
          <w:rFonts w:hint="eastAsia"/>
        </w:rPr>
        <w:t>)</w:t>
      </w:r>
      <w:r>
        <w:rPr>
          <w:rFonts w:hint="eastAsia"/>
        </w:rPr>
        <w:t>；</w:t>
      </w:r>
    </w:p>
    <w:p w14:paraId="35DF3FF8" w14:textId="77777777" w:rsidR="00E30C4B" w:rsidRDefault="00E30C4B" w:rsidP="00E30C4B">
      <w:pPr>
        <w:pStyle w:val="SingleTxt"/>
      </w:pPr>
      <w:r>
        <w:rPr>
          <w:rFonts w:hint="eastAsia"/>
        </w:rPr>
        <w:tab/>
        <w:t>(b)</w:t>
      </w:r>
      <w:r>
        <w:rPr>
          <w:rFonts w:hint="eastAsia"/>
        </w:rPr>
        <w:tab/>
      </w:r>
      <w:r>
        <w:rPr>
          <w:rFonts w:hint="eastAsia"/>
        </w:rPr>
        <w:t>残疾人权利公约国家行动计划</w:t>
      </w:r>
      <w:r w:rsidR="000045DC">
        <w:rPr>
          <w:rFonts w:hint="eastAsia"/>
        </w:rPr>
        <w:t>(</w:t>
      </w:r>
      <w:r>
        <w:rPr>
          <w:rFonts w:hint="eastAsia"/>
        </w:rPr>
        <w:t>2016</w:t>
      </w:r>
      <w:r>
        <w:rPr>
          <w:rFonts w:hint="eastAsia"/>
        </w:rPr>
        <w:t>年</w:t>
      </w:r>
      <w:r w:rsidR="000045DC">
        <w:rPr>
          <w:rFonts w:hint="eastAsia"/>
        </w:rPr>
        <w:t>)</w:t>
      </w:r>
      <w:r>
        <w:rPr>
          <w:rFonts w:hint="eastAsia"/>
        </w:rPr>
        <w:t>；</w:t>
      </w:r>
    </w:p>
    <w:p w14:paraId="50A5E762" w14:textId="77777777" w:rsidR="00E30C4B" w:rsidRDefault="00E30C4B" w:rsidP="00E30C4B">
      <w:pPr>
        <w:pStyle w:val="SingleTxt"/>
      </w:pPr>
      <w:r>
        <w:rPr>
          <w:rFonts w:hint="eastAsia"/>
        </w:rPr>
        <w:tab/>
        <w:t>(c)</w:t>
      </w:r>
      <w:r>
        <w:rPr>
          <w:rFonts w:hint="eastAsia"/>
        </w:rPr>
        <w:tab/>
      </w:r>
      <w:r w:rsidR="000B4CA0">
        <w:rPr>
          <w:rFonts w:hint="eastAsia"/>
        </w:rPr>
        <w:t>工商</w:t>
      </w:r>
      <w:r>
        <w:rPr>
          <w:rFonts w:hint="eastAsia"/>
        </w:rPr>
        <w:t>企业与人权</w:t>
      </w:r>
      <w:r w:rsidR="000B4CA0">
        <w:rPr>
          <w:rFonts w:hint="eastAsia"/>
        </w:rPr>
        <w:t>问题国家科</w:t>
      </w:r>
      <w:r>
        <w:rPr>
          <w:rFonts w:hint="eastAsia"/>
        </w:rPr>
        <w:t>行动计划</w:t>
      </w:r>
      <w:r w:rsidR="000045DC">
        <w:rPr>
          <w:rFonts w:hint="eastAsia"/>
        </w:rPr>
        <w:t>(</w:t>
      </w:r>
      <w:r>
        <w:rPr>
          <w:rFonts w:hint="eastAsia"/>
        </w:rPr>
        <w:t>2016</w:t>
      </w:r>
      <w:r>
        <w:rPr>
          <w:rFonts w:hint="eastAsia"/>
        </w:rPr>
        <w:t>年</w:t>
      </w:r>
      <w:r w:rsidR="000045DC">
        <w:rPr>
          <w:rFonts w:hint="eastAsia"/>
        </w:rPr>
        <w:t>)</w:t>
      </w:r>
      <w:r>
        <w:rPr>
          <w:rFonts w:hint="eastAsia"/>
        </w:rPr>
        <w:t>；</w:t>
      </w:r>
    </w:p>
    <w:p w14:paraId="07AA6FB9" w14:textId="77777777" w:rsidR="00E30C4B" w:rsidRDefault="00E30C4B" w:rsidP="00E30C4B">
      <w:pPr>
        <w:pStyle w:val="SingleTxt"/>
      </w:pPr>
      <w:r>
        <w:rPr>
          <w:rFonts w:hint="eastAsia"/>
        </w:rPr>
        <w:tab/>
        <w:t>(d)</w:t>
      </w:r>
      <w:r>
        <w:rPr>
          <w:rFonts w:hint="eastAsia"/>
        </w:rPr>
        <w:tab/>
      </w:r>
      <w:r>
        <w:rPr>
          <w:rFonts w:hint="eastAsia"/>
        </w:rPr>
        <w:t>关于难民和寻求庇护者，包括无人陪伴未成年儿童的安置、住房、卫生保健和教育的政策</w:t>
      </w:r>
      <w:r w:rsidR="000045DC">
        <w:rPr>
          <w:rFonts w:hint="eastAsia"/>
        </w:rPr>
        <w:t>(</w:t>
      </w:r>
      <w:r>
        <w:rPr>
          <w:rFonts w:hint="eastAsia"/>
        </w:rPr>
        <w:t>2011-2015</w:t>
      </w:r>
      <w:r>
        <w:rPr>
          <w:rFonts w:hint="eastAsia"/>
        </w:rPr>
        <w:t>年</w:t>
      </w:r>
      <w:r w:rsidR="000045DC">
        <w:rPr>
          <w:rFonts w:hint="eastAsia"/>
        </w:rPr>
        <w:t>)</w:t>
      </w:r>
      <w:r>
        <w:rPr>
          <w:rFonts w:hint="eastAsia"/>
        </w:rPr>
        <w:t>；</w:t>
      </w:r>
    </w:p>
    <w:p w14:paraId="308CCCDF" w14:textId="77777777" w:rsidR="00E30C4B" w:rsidRDefault="00E30C4B" w:rsidP="00E30C4B">
      <w:pPr>
        <w:pStyle w:val="SingleTxt"/>
      </w:pPr>
      <w:r>
        <w:rPr>
          <w:rFonts w:hint="eastAsia"/>
        </w:rPr>
        <w:tab/>
        <w:t>(e)</w:t>
      </w:r>
      <w:r>
        <w:rPr>
          <w:rFonts w:hint="eastAsia"/>
        </w:rPr>
        <w:tab/>
      </w:r>
      <w:r>
        <w:rPr>
          <w:rFonts w:hint="eastAsia"/>
        </w:rPr>
        <w:t>暴力侵害妇女行为的全国热线，</w:t>
      </w:r>
      <w:r>
        <w:rPr>
          <w:rFonts w:hint="eastAsia"/>
        </w:rPr>
        <w:t>2013</w:t>
      </w:r>
      <w:r>
        <w:rPr>
          <w:rFonts w:hint="eastAsia"/>
        </w:rPr>
        <w:t>年。</w:t>
      </w:r>
    </w:p>
    <w:p w14:paraId="249C577D" w14:textId="77777777" w:rsidR="00E30C4B" w:rsidRDefault="00E30C4B" w:rsidP="00E30C4B">
      <w:pPr>
        <w:pStyle w:val="SingleTxt"/>
      </w:pPr>
      <w:r>
        <w:rPr>
          <w:rFonts w:hint="eastAsia"/>
        </w:rPr>
        <w:t>6.</w:t>
      </w:r>
      <w:r>
        <w:rPr>
          <w:rFonts w:hint="eastAsia"/>
        </w:rPr>
        <w:tab/>
      </w:r>
      <w:r>
        <w:rPr>
          <w:rFonts w:hint="eastAsia"/>
        </w:rPr>
        <w:t>委员会欣见，自审议前次报告以来，缔约国已经通过或加入了下列国际文书：</w:t>
      </w:r>
    </w:p>
    <w:p w14:paraId="1CD50D09" w14:textId="77777777" w:rsidR="00E30C4B" w:rsidRDefault="00E30C4B" w:rsidP="00E30C4B">
      <w:pPr>
        <w:pStyle w:val="SingleTxt"/>
      </w:pPr>
      <w:r>
        <w:rPr>
          <w:rFonts w:hint="eastAsia"/>
        </w:rPr>
        <w:tab/>
        <w:t>(a)</w:t>
      </w:r>
      <w:r>
        <w:rPr>
          <w:rFonts w:hint="eastAsia"/>
        </w:rPr>
        <w:tab/>
        <w:t>2013</w:t>
      </w:r>
      <w:r>
        <w:rPr>
          <w:rFonts w:hint="eastAsia"/>
        </w:rPr>
        <w:t>年《儿童权利公约关于设定来文程序的任择议定书》；</w:t>
      </w:r>
    </w:p>
    <w:p w14:paraId="3461D5B5" w14:textId="77777777" w:rsidR="00E30C4B" w:rsidRDefault="00E30C4B" w:rsidP="00E30C4B">
      <w:pPr>
        <w:pStyle w:val="SingleTxt"/>
      </w:pPr>
      <w:r>
        <w:rPr>
          <w:rFonts w:hint="eastAsia"/>
        </w:rPr>
        <w:tab/>
        <w:t>(b)</w:t>
      </w:r>
      <w:r>
        <w:rPr>
          <w:rFonts w:hint="eastAsia"/>
        </w:rPr>
        <w:tab/>
        <w:t>2009</w:t>
      </w:r>
      <w:r>
        <w:rPr>
          <w:rFonts w:hint="eastAsia"/>
        </w:rPr>
        <w:t>年，《儿童权利公约关于买卖儿童、儿童卖淫和儿童色情制品问题的任择议定书》；</w:t>
      </w:r>
    </w:p>
    <w:p w14:paraId="28504684" w14:textId="77777777" w:rsidR="00E30C4B" w:rsidRDefault="00E30C4B" w:rsidP="00E30C4B">
      <w:pPr>
        <w:pStyle w:val="SingleTxt"/>
      </w:pPr>
      <w:r>
        <w:rPr>
          <w:rFonts w:hint="eastAsia"/>
        </w:rPr>
        <w:tab/>
        <w:t>(c)</w:t>
      </w:r>
      <w:r>
        <w:rPr>
          <w:rFonts w:hint="eastAsia"/>
        </w:rPr>
        <w:tab/>
        <w:t>2009</w:t>
      </w:r>
      <w:r>
        <w:rPr>
          <w:rFonts w:hint="eastAsia"/>
        </w:rPr>
        <w:t>年，《保护所有人免遭强迫失踪国际公约》；</w:t>
      </w:r>
    </w:p>
    <w:p w14:paraId="2AADED8D" w14:textId="77777777" w:rsidR="00E30C4B" w:rsidRDefault="00007D3D" w:rsidP="00E30C4B">
      <w:pPr>
        <w:pStyle w:val="SingleTxt"/>
      </w:pPr>
      <w:r>
        <w:rPr>
          <w:rFonts w:hint="eastAsia"/>
        </w:rPr>
        <w:tab/>
      </w:r>
      <w:r w:rsidR="00E30C4B">
        <w:rPr>
          <w:rFonts w:hint="eastAsia"/>
        </w:rPr>
        <w:t>(d)</w:t>
      </w:r>
      <w:r w:rsidR="00E30C4B">
        <w:rPr>
          <w:rFonts w:hint="eastAsia"/>
        </w:rPr>
        <w:tab/>
      </w:r>
      <w:r w:rsidR="00E30C4B">
        <w:rPr>
          <w:rFonts w:hint="eastAsia"/>
        </w:rPr>
        <w:t>《残疾人权利公约》及其《任择议定书》两者都是</w:t>
      </w:r>
      <w:r w:rsidR="00E30C4B">
        <w:rPr>
          <w:rFonts w:hint="eastAsia"/>
        </w:rPr>
        <w:t>2009</w:t>
      </w:r>
      <w:r w:rsidR="00E30C4B">
        <w:rPr>
          <w:rFonts w:hint="eastAsia"/>
        </w:rPr>
        <w:t>年；</w:t>
      </w:r>
    </w:p>
    <w:p w14:paraId="6D7F0B84" w14:textId="77777777" w:rsidR="00E30C4B" w:rsidRDefault="00E30C4B" w:rsidP="00E30C4B">
      <w:pPr>
        <w:pStyle w:val="SingleTxt"/>
      </w:pPr>
      <w:r>
        <w:rPr>
          <w:rFonts w:hint="eastAsia"/>
        </w:rPr>
        <w:t>7.</w:t>
      </w:r>
      <w:r>
        <w:rPr>
          <w:rFonts w:hint="eastAsia"/>
        </w:rPr>
        <w:tab/>
      </w:r>
      <w:r>
        <w:rPr>
          <w:rFonts w:hint="eastAsia"/>
        </w:rPr>
        <w:t>委员会赞扬缔约国在整个</w:t>
      </w:r>
      <w:r>
        <w:rPr>
          <w:rFonts w:hint="eastAsia"/>
        </w:rPr>
        <w:t>2015</w:t>
      </w:r>
      <w:r>
        <w:rPr>
          <w:rFonts w:hint="eastAsia"/>
        </w:rPr>
        <w:t>年和</w:t>
      </w:r>
      <w:r>
        <w:rPr>
          <w:rFonts w:hint="eastAsia"/>
        </w:rPr>
        <w:t>2016</w:t>
      </w:r>
      <w:r>
        <w:rPr>
          <w:rFonts w:hint="eastAsia"/>
        </w:rPr>
        <w:t>年初接受</w:t>
      </w:r>
      <w:r w:rsidR="000B4CA0">
        <w:rPr>
          <w:rFonts w:hint="eastAsia"/>
        </w:rPr>
        <w:t>被迫逃离自己国家的</w:t>
      </w:r>
      <w:r>
        <w:rPr>
          <w:rFonts w:hint="eastAsia"/>
        </w:rPr>
        <w:t>大批寻求庇护者和难民的重大慷慨努力。缔约国在欧洲保护难民的关键时刻展现出的人道主义的领导作用和承诺，在公信力、尊重国际人权标准和国际保护方面树立了一个令人印象深刻的榜样。</w:t>
      </w:r>
    </w:p>
    <w:p w14:paraId="3DE9CA3A" w14:textId="77777777" w:rsidR="00E30C4B" w:rsidRDefault="00E30C4B" w:rsidP="00E30C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t>C.</w:t>
      </w:r>
      <w:r>
        <w:rPr>
          <w:rFonts w:hint="eastAsia"/>
        </w:rPr>
        <w:tab/>
        <w:t>议会</w:t>
      </w:r>
    </w:p>
    <w:p w14:paraId="4CFFF5E6" w14:textId="77777777" w:rsidR="00E30C4B" w:rsidRDefault="00E30C4B" w:rsidP="00E30C4B">
      <w:pPr>
        <w:pStyle w:val="SingleTxt"/>
        <w:spacing w:before="120"/>
      </w:pPr>
      <w:r>
        <w:rPr>
          <w:rFonts w:hint="eastAsia"/>
        </w:rPr>
        <w:t>8.</w:t>
      </w:r>
      <w:r>
        <w:rPr>
          <w:rFonts w:hint="eastAsia"/>
        </w:rPr>
        <w:tab/>
      </w:r>
      <w:r w:rsidRPr="00E30C4B">
        <w:rPr>
          <w:rFonts w:ascii="黑体" w:eastAsia="黑体" w:hAnsi="黑体" w:hint="eastAsia"/>
        </w:rPr>
        <w:t>委员会强调立法权在确保全面执行《公约》方面的关键作用(见委员会就其与议员的关系所做的声明，2010年在第四十五届会议上通过)。邀请联邦议院和联邦参议院以及联邦</w:t>
      </w:r>
      <w:r w:rsidR="000B4CA0">
        <w:rPr>
          <w:rFonts w:ascii="黑体" w:eastAsia="黑体" w:hAnsi="黑体" w:hint="eastAsia"/>
        </w:rPr>
        <w:t>各</w:t>
      </w:r>
      <w:r w:rsidRPr="00E30C4B">
        <w:rPr>
          <w:rFonts w:ascii="黑体" w:eastAsia="黑体" w:hAnsi="黑体" w:hint="eastAsia"/>
        </w:rPr>
        <w:t>州议会，根据其权限就从现在起到下一次《公约》报告期间这一时间段内执行本结论性意见采取必要步骤</w:t>
      </w:r>
      <w:r>
        <w:rPr>
          <w:rFonts w:hint="eastAsia"/>
        </w:rPr>
        <w:t>。</w:t>
      </w:r>
    </w:p>
    <w:p w14:paraId="128968CD" w14:textId="77777777" w:rsidR="00E30C4B" w:rsidRDefault="00E30C4B" w:rsidP="00E30C4B">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t>D.</w:t>
      </w:r>
      <w:r>
        <w:rPr>
          <w:rFonts w:hint="eastAsia"/>
        </w:rPr>
        <w:tab/>
        <w:t>重大关切领域和建议</w:t>
      </w:r>
    </w:p>
    <w:p w14:paraId="3C8637B2" w14:textId="77777777" w:rsidR="00E30C4B" w:rsidRDefault="00E30C4B" w:rsidP="00E30C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ind w:left="1267" w:right="1260" w:hanging="1267"/>
        <w:jc w:val="left"/>
      </w:pPr>
      <w:r>
        <w:rPr>
          <w:rFonts w:hint="eastAsia"/>
        </w:rPr>
        <w:tab/>
      </w:r>
      <w:r>
        <w:rPr>
          <w:rFonts w:hint="eastAsia"/>
        </w:rPr>
        <w:tab/>
        <w:t>《公约》、其《任择议定书》和委员会一般性建议的实施情况</w:t>
      </w:r>
    </w:p>
    <w:p w14:paraId="04137C7D" w14:textId="77777777" w:rsidR="00E30C4B" w:rsidRDefault="00E30C4B" w:rsidP="00E30C4B">
      <w:pPr>
        <w:pStyle w:val="SingleTxt"/>
        <w:spacing w:before="120"/>
      </w:pPr>
      <w:r>
        <w:rPr>
          <w:rFonts w:hint="eastAsia"/>
        </w:rPr>
        <w:lastRenderedPageBreak/>
        <w:t>9.</w:t>
      </w:r>
      <w:r>
        <w:rPr>
          <w:rFonts w:hint="eastAsia"/>
        </w:rPr>
        <w:tab/>
      </w:r>
      <w:r>
        <w:rPr>
          <w:rFonts w:hint="eastAsia"/>
        </w:rPr>
        <w:t>委员会欢迎缔约国宣传“公约”正在作出的多方面努力。然而，委员会感到关切的是，联邦各州和市政府之间在执行“公约”方面仍然存在差别。委员会还感到关切的是，司法人员和法律专业人员对“公约”、其“任择议定书”和委员会一般性建议的认识有限。</w:t>
      </w:r>
    </w:p>
    <w:p w14:paraId="7A9B6C32" w14:textId="77777777" w:rsidR="00E30C4B" w:rsidRDefault="00E30C4B" w:rsidP="00E30C4B">
      <w:pPr>
        <w:pStyle w:val="SingleTxt"/>
      </w:pPr>
      <w:r>
        <w:rPr>
          <w:rFonts w:hint="eastAsia"/>
        </w:rPr>
        <w:t>10.</w:t>
      </w:r>
      <w:r>
        <w:rPr>
          <w:rFonts w:hint="eastAsia"/>
        </w:rPr>
        <w:tab/>
      </w:r>
      <w:r w:rsidRPr="00E30C4B">
        <w:rPr>
          <w:rFonts w:ascii="黑体" w:eastAsia="黑体" w:hAnsi="黑体" w:hint="eastAsia"/>
        </w:rPr>
        <w:t>委员会建议缔约国加强由德国司法学院提供的培训，并让法官、检察官和律师能够在国家法院直接适用或援引“公约”及其“任择议定书</w:t>
      </w:r>
      <w:r>
        <w:rPr>
          <w:rFonts w:hint="eastAsia"/>
        </w:rPr>
        <w:t>”。</w:t>
      </w:r>
    </w:p>
    <w:p w14:paraId="3792C17C" w14:textId="77777777" w:rsidR="00E30C4B" w:rsidRPr="00E30C4B" w:rsidRDefault="00E30C4B" w:rsidP="00E30C4B">
      <w:pPr>
        <w:pStyle w:val="SingleTxt"/>
        <w:rPr>
          <w:rFonts w:ascii="黑体" w:eastAsia="黑体" w:hAnsi="黑体"/>
        </w:rPr>
      </w:pPr>
      <w:r w:rsidRPr="00E30C4B">
        <w:rPr>
          <w:rFonts w:ascii="黑体" w:eastAsia="黑体" w:hAnsi="黑体" w:hint="eastAsia"/>
        </w:rPr>
        <w:t>根据联邦制度适用“公约”</w:t>
      </w:r>
    </w:p>
    <w:p w14:paraId="14158DB0" w14:textId="77777777" w:rsidR="00E30C4B" w:rsidRDefault="00E30C4B" w:rsidP="00E30C4B">
      <w:pPr>
        <w:pStyle w:val="SingleTxt"/>
      </w:pPr>
      <w:r>
        <w:rPr>
          <w:rFonts w:hint="eastAsia"/>
        </w:rPr>
        <w:t>11.</w:t>
      </w:r>
      <w:r>
        <w:rPr>
          <w:rFonts w:hint="eastAsia"/>
        </w:rPr>
        <w:tab/>
      </w:r>
      <w:r>
        <w:rPr>
          <w:rFonts w:hint="eastAsia"/>
        </w:rPr>
        <w:t>认识到缔约国的联邦和宪法结构较为复杂，委员会指出，正在积极作出重大努力，以加强执行“公约”的协调工作，包括通过联邦州一级举行部长级会议。委员会还指出，</w:t>
      </w:r>
      <w:r>
        <w:rPr>
          <w:rFonts w:hint="eastAsia"/>
        </w:rPr>
        <w:t>2017</w:t>
      </w:r>
      <w:r>
        <w:rPr>
          <w:rFonts w:hint="eastAsia"/>
        </w:rPr>
        <w:t>年发表的德国第三个性别平等分布图将成为在缔约国各地推进妇女权利的一个重要工具。然而，委员会仍然感到关切的是，在联邦州的专属责任领域，“公约”未得到一致贯彻实施。</w:t>
      </w:r>
    </w:p>
    <w:p w14:paraId="19E95209" w14:textId="77777777" w:rsidR="00E30C4B" w:rsidRDefault="00E30C4B" w:rsidP="00E30C4B">
      <w:pPr>
        <w:pStyle w:val="SingleTxt"/>
      </w:pPr>
      <w:r>
        <w:rPr>
          <w:rFonts w:hint="eastAsia"/>
        </w:rPr>
        <w:t>12.</w:t>
      </w:r>
      <w:r>
        <w:rPr>
          <w:rFonts w:hint="eastAsia"/>
        </w:rPr>
        <w:tab/>
      </w:r>
      <w:r w:rsidRPr="00E30C4B">
        <w:rPr>
          <w:rFonts w:ascii="黑体" w:eastAsia="黑体" w:hAnsi="黑体" w:hint="eastAsia"/>
        </w:rPr>
        <w:t>委员会考虑到联邦政府在执行“公约”方面的法律责任和领导作用，重申其以前的建议</w:t>
      </w:r>
      <w:r w:rsidR="000045DC">
        <w:rPr>
          <w:rFonts w:ascii="黑体" w:eastAsia="黑体" w:hAnsi="黑体" w:hint="eastAsia"/>
        </w:rPr>
        <w:t>(</w:t>
      </w:r>
      <w:r w:rsidRPr="00E30C4B">
        <w:rPr>
          <w:rFonts w:ascii="黑体" w:eastAsia="黑体" w:hAnsi="黑体" w:hint="eastAsia"/>
        </w:rPr>
        <w:t xml:space="preserve">见 </w:t>
      </w:r>
      <w:hyperlink r:id="rId19" w:history="1">
        <w:r w:rsidRPr="000045DC">
          <w:rPr>
            <w:rStyle w:val="ad"/>
            <w:rFonts w:ascii="黑体" w:eastAsia="黑体" w:hAnsi="黑体" w:hint="eastAsia"/>
          </w:rPr>
          <w:t>CEDAW/C/DEU/CO/6</w:t>
        </w:r>
      </w:hyperlink>
      <w:r w:rsidRPr="00E30C4B">
        <w:rPr>
          <w:rFonts w:ascii="黑体" w:eastAsia="黑体" w:hAnsi="黑体" w:hint="eastAsia"/>
        </w:rPr>
        <w:t>，第16段</w:t>
      </w:r>
      <w:r w:rsidR="000045DC">
        <w:rPr>
          <w:rFonts w:ascii="黑体" w:eastAsia="黑体" w:hAnsi="黑体" w:hint="eastAsia"/>
        </w:rPr>
        <w:t>)</w:t>
      </w:r>
      <w:r w:rsidRPr="00E30C4B">
        <w:rPr>
          <w:rFonts w:ascii="黑体" w:eastAsia="黑体" w:hAnsi="黑体" w:hint="eastAsia"/>
        </w:rPr>
        <w:t>确保各级机构的有效协调得到加强，以确保在缔约国各地执行“公约”的一致成果。委员会还建议缔约国加强德国人权研究所的工作，并赋予其权力，以确保以在全国范围透明、协调一致地执行“公约”</w:t>
      </w:r>
      <w:r>
        <w:rPr>
          <w:rFonts w:hint="eastAsia"/>
        </w:rPr>
        <w:t>。</w:t>
      </w:r>
    </w:p>
    <w:p w14:paraId="26FCE67B" w14:textId="77777777" w:rsidR="00E30C4B" w:rsidRPr="00E30C4B" w:rsidRDefault="00E30C4B" w:rsidP="00E30C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sz w:val="21"/>
        </w:rPr>
        <w:tab/>
      </w:r>
      <w:r>
        <w:rPr>
          <w:rFonts w:hint="eastAsia"/>
          <w:sz w:val="21"/>
        </w:rPr>
        <w:tab/>
      </w:r>
      <w:r w:rsidRPr="00E30C4B">
        <w:rPr>
          <w:rFonts w:hint="eastAsia"/>
        </w:rPr>
        <w:t>立法框架</w:t>
      </w:r>
    </w:p>
    <w:p w14:paraId="4F22D3E6" w14:textId="77777777" w:rsidR="00E30C4B" w:rsidRDefault="00E30C4B" w:rsidP="00E30C4B">
      <w:pPr>
        <w:pStyle w:val="SingleTxt"/>
        <w:spacing w:before="120"/>
      </w:pPr>
      <w:r>
        <w:rPr>
          <w:rFonts w:hint="eastAsia"/>
        </w:rPr>
        <w:t>13.</w:t>
      </w:r>
      <w:r>
        <w:rPr>
          <w:rFonts w:hint="eastAsia"/>
        </w:rPr>
        <w:tab/>
      </w:r>
      <w:r>
        <w:rPr>
          <w:rFonts w:hint="eastAsia"/>
        </w:rPr>
        <w:t>委员会欢迎</w:t>
      </w:r>
      <w:r w:rsidR="000B4CA0">
        <w:rPr>
          <w:rFonts w:hint="eastAsia"/>
        </w:rPr>
        <w:t>自上一次定期审查后所通过“宪法”规定、法律、行政准则和政策促进</w:t>
      </w:r>
      <w:r>
        <w:rPr>
          <w:rFonts w:hint="eastAsia"/>
        </w:rPr>
        <w:t>性</w:t>
      </w:r>
      <w:r w:rsidR="000B4CA0">
        <w:rPr>
          <w:rFonts w:hint="eastAsia"/>
        </w:rPr>
        <w:t>别</w:t>
      </w:r>
      <w:r>
        <w:rPr>
          <w:rFonts w:hint="eastAsia"/>
        </w:rPr>
        <w:t>平等并确定禁止以性别作为歧视的理由。然而，委员会感到关切的是，“全民平等待遇法案</w:t>
      </w:r>
      <w:r w:rsidR="000045DC">
        <w:rPr>
          <w:rFonts w:hint="eastAsia"/>
        </w:rPr>
        <w:t>(</w:t>
      </w:r>
      <w:r>
        <w:rPr>
          <w:rFonts w:hint="eastAsia"/>
        </w:rPr>
        <w:t>2006</w:t>
      </w:r>
      <w:r>
        <w:rPr>
          <w:rFonts w:hint="eastAsia"/>
        </w:rPr>
        <w:t>年</w:t>
      </w:r>
      <w:r w:rsidR="000045DC">
        <w:rPr>
          <w:rFonts w:hint="eastAsia"/>
        </w:rPr>
        <w:t>)</w:t>
      </w:r>
      <w:r>
        <w:rPr>
          <w:rFonts w:hint="eastAsia"/>
        </w:rPr>
        <w:t>”的范围有限，仍然未能在家庭和私人领域全面保护妇女免遭基于性别的歧视。委员会注意到，民事和行政程序中有关歧视的举证责任的转移，同时指出，可以提出歧视申诉的期间极其有限。委员会还感到关切的是，目前尚未通过法案规定，让妇女组织和工会借助团体行动将歧视案件提交法院。此外，委员会感到关切的是，该法第</w:t>
      </w:r>
      <w:r>
        <w:rPr>
          <w:rFonts w:hint="eastAsia"/>
        </w:rPr>
        <w:t>9</w:t>
      </w:r>
      <w:r>
        <w:rPr>
          <w:rFonts w:hint="eastAsia"/>
        </w:rPr>
        <w:t>条规定，基于宗教或信仰原因的差别待遇，这令人质疑。</w:t>
      </w:r>
    </w:p>
    <w:p w14:paraId="062808E2" w14:textId="77777777" w:rsidR="00E30C4B" w:rsidRDefault="00E30C4B" w:rsidP="00E30C4B">
      <w:pPr>
        <w:pStyle w:val="SingleTxt"/>
      </w:pPr>
      <w:r>
        <w:rPr>
          <w:rFonts w:hint="eastAsia"/>
        </w:rPr>
        <w:t>14.</w:t>
      </w:r>
      <w:r>
        <w:rPr>
          <w:rFonts w:hint="eastAsia"/>
        </w:rPr>
        <w:tab/>
      </w:r>
      <w:r w:rsidRPr="00E30C4B">
        <w:rPr>
          <w:rFonts w:ascii="黑体" w:eastAsia="黑体" w:hAnsi="黑体" w:hint="eastAsia"/>
        </w:rPr>
        <w:t>委员会建议缔约国根据联邦反歧视机构所做评价中提出概述的建议修正“全民平等待遇法案”，并确保其扩大实施范围。因此，委员会建议缔约国规定妇女组织和工会采取团体行动的权利，将歧视案件提交法院并将提出歧视申诉的截止日期至少延长到六个月。委员会还建议在该法添加解雇法，并将该法第9条予以废除</w:t>
      </w:r>
      <w:r>
        <w:rPr>
          <w:rFonts w:hint="eastAsia"/>
        </w:rPr>
        <w:t>。</w:t>
      </w:r>
    </w:p>
    <w:p w14:paraId="48E96FE9" w14:textId="77777777" w:rsidR="00E30C4B" w:rsidRPr="00E30C4B" w:rsidRDefault="00E30C4B" w:rsidP="00E30C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sz w:val="21"/>
        </w:rPr>
        <w:tab/>
      </w:r>
      <w:r>
        <w:rPr>
          <w:rFonts w:hint="eastAsia"/>
          <w:sz w:val="21"/>
        </w:rPr>
        <w:tab/>
      </w:r>
      <w:r w:rsidRPr="00E30C4B">
        <w:rPr>
          <w:rFonts w:hint="eastAsia"/>
        </w:rPr>
        <w:t>国家域外义务</w:t>
      </w:r>
    </w:p>
    <w:p w14:paraId="3E77251F" w14:textId="77777777" w:rsidR="00E30C4B" w:rsidRDefault="00E30C4B" w:rsidP="00E30C4B">
      <w:pPr>
        <w:pStyle w:val="SingleTxt"/>
        <w:spacing w:before="120"/>
      </w:pPr>
      <w:r>
        <w:rPr>
          <w:rFonts w:hint="eastAsia"/>
        </w:rPr>
        <w:t>15.</w:t>
      </w:r>
      <w:r>
        <w:rPr>
          <w:rFonts w:hint="eastAsia"/>
        </w:rPr>
        <w:tab/>
      </w:r>
      <w:r>
        <w:rPr>
          <w:rFonts w:hint="eastAsia"/>
        </w:rPr>
        <w:t>委员会感到关切的是：</w:t>
      </w:r>
    </w:p>
    <w:p w14:paraId="7BD7EA2E" w14:textId="77777777" w:rsidR="00E30C4B" w:rsidRDefault="00E30C4B" w:rsidP="00E30C4B">
      <w:pPr>
        <w:pStyle w:val="SingleTxt"/>
      </w:pPr>
      <w:r>
        <w:rPr>
          <w:rFonts w:hint="eastAsia"/>
        </w:rPr>
        <w:lastRenderedPageBreak/>
        <w:tab/>
        <w:t>(a)</w:t>
      </w:r>
      <w:r>
        <w:rPr>
          <w:rFonts w:hint="eastAsia"/>
        </w:rPr>
        <w:tab/>
      </w:r>
      <w:r>
        <w:rPr>
          <w:rFonts w:hint="eastAsia"/>
        </w:rPr>
        <w:t>在缔约国登记或开设并在国外营运的跨国公司，特别是纺织和大型农业公司的行为对当地妇女和女童在第三国享有《公约》所载的权利造成了负面影响；</w:t>
      </w:r>
    </w:p>
    <w:p w14:paraId="253FD156" w14:textId="77777777" w:rsidR="00E30C4B" w:rsidRDefault="00E30C4B" w:rsidP="00E30C4B">
      <w:pPr>
        <w:pStyle w:val="SingleTxt"/>
      </w:pPr>
      <w:r>
        <w:rPr>
          <w:rFonts w:hint="eastAsia"/>
        </w:rPr>
        <w:tab/>
        <w:t>(b)</w:t>
      </w:r>
      <w:r>
        <w:rPr>
          <w:rFonts w:hint="eastAsia"/>
        </w:rPr>
        <w:tab/>
      </w:r>
      <w:r>
        <w:rPr>
          <w:rFonts w:hint="eastAsia"/>
        </w:rPr>
        <w:t>没有适当的法律框架，追究在缔约国登记或开设的所有缔约国企业和公司在国</w:t>
      </w:r>
      <w:r w:rsidR="000B4CA0">
        <w:rPr>
          <w:rFonts w:hint="eastAsia"/>
        </w:rPr>
        <w:t>外侵犯妇女人权的责任，以及没有将性别观点纳入工商企业与人权问题国家行动计划</w:t>
      </w:r>
      <w:r>
        <w:rPr>
          <w:rFonts w:hint="eastAsia"/>
        </w:rPr>
        <w:t>；</w:t>
      </w:r>
    </w:p>
    <w:p w14:paraId="1C4E9601" w14:textId="77777777" w:rsidR="00E30C4B" w:rsidRDefault="00E30C4B" w:rsidP="00E30C4B">
      <w:pPr>
        <w:pStyle w:val="SingleTxt"/>
      </w:pPr>
      <w:r>
        <w:rPr>
          <w:rFonts w:hint="eastAsia"/>
        </w:rPr>
        <w:tab/>
        <w:t>(c)</w:t>
      </w:r>
      <w:r>
        <w:rPr>
          <w:rFonts w:hint="eastAsia"/>
        </w:rPr>
        <w:tab/>
      </w:r>
      <w:r>
        <w:rPr>
          <w:rFonts w:hint="eastAsia"/>
        </w:rPr>
        <w:t>缺乏有效，独立的机制，有权调查侵犯此类公司的申诉，如指控强迫驱逐的德国公司设在海外，以及获得司法补救的机会有限，妇女受到这种侵犯行为的受害人；</w:t>
      </w:r>
    </w:p>
    <w:p w14:paraId="0DDD5BF7" w14:textId="77777777" w:rsidR="00E30C4B" w:rsidRDefault="00E30C4B" w:rsidP="00E30C4B">
      <w:pPr>
        <w:pStyle w:val="SingleTxt"/>
      </w:pPr>
      <w:r>
        <w:rPr>
          <w:rFonts w:hint="eastAsia"/>
        </w:rPr>
        <w:tab/>
        <w:t>(d)</w:t>
      </w:r>
      <w:r>
        <w:rPr>
          <w:rFonts w:hint="eastAsia"/>
        </w:rPr>
        <w:tab/>
      </w:r>
      <w:r>
        <w:rPr>
          <w:rFonts w:hint="eastAsia"/>
        </w:rPr>
        <w:t>在谈判国际贸易和投资协定之前，没有开展明确考虑到妇女人权的影响评估。</w:t>
      </w:r>
    </w:p>
    <w:p w14:paraId="001DBDAB" w14:textId="77777777" w:rsidR="00E30C4B" w:rsidRDefault="00E30C4B" w:rsidP="00E30C4B">
      <w:pPr>
        <w:pStyle w:val="SingleTxt"/>
      </w:pPr>
      <w:r>
        <w:rPr>
          <w:rFonts w:hint="eastAsia"/>
        </w:rPr>
        <w:t>16.</w:t>
      </w:r>
      <w:r>
        <w:rPr>
          <w:rFonts w:hint="eastAsia"/>
        </w:rPr>
        <w:tab/>
      </w:r>
      <w:r w:rsidRPr="00E30C4B">
        <w:rPr>
          <w:rFonts w:ascii="黑体" w:eastAsia="黑体" w:hAnsi="黑体" w:hint="eastAsia"/>
        </w:rPr>
        <w:t>委员会建议缔约国</w:t>
      </w:r>
      <w:r>
        <w:rPr>
          <w:rFonts w:hint="eastAsia"/>
        </w:rPr>
        <w:t>：</w:t>
      </w:r>
    </w:p>
    <w:p w14:paraId="1001FFAC" w14:textId="77777777" w:rsidR="00E30C4B" w:rsidRDefault="00E30C4B" w:rsidP="00E30C4B">
      <w:pPr>
        <w:pStyle w:val="SingleTxt"/>
      </w:pPr>
      <w:r>
        <w:rPr>
          <w:rFonts w:hint="eastAsia"/>
        </w:rPr>
        <w:tab/>
        <w:t>(a)</w:t>
      </w:r>
      <w:r>
        <w:rPr>
          <w:rFonts w:hint="eastAsia"/>
        </w:rPr>
        <w:tab/>
      </w:r>
      <w:r w:rsidRPr="00E30C4B">
        <w:rPr>
          <w:rFonts w:ascii="黑体" w:eastAsia="黑体" w:hAnsi="黑体" w:hint="eastAsia"/>
        </w:rPr>
        <w:t>加强对在缔约国登记或开设的公司所实施的与其国外活动有关的行为予以管辖的立法，包括要求这些公司在做出投资决定前开展人权和性别影响评估</w:t>
      </w:r>
      <w:r>
        <w:rPr>
          <w:rFonts w:hint="eastAsia"/>
        </w:rPr>
        <w:t>；</w:t>
      </w:r>
    </w:p>
    <w:p w14:paraId="37BA25F4" w14:textId="77777777" w:rsidR="00E30C4B" w:rsidRDefault="00E30C4B" w:rsidP="00E30C4B">
      <w:pPr>
        <w:pStyle w:val="SingleTxt"/>
      </w:pPr>
      <w:r>
        <w:rPr>
          <w:rFonts w:hint="eastAsia"/>
        </w:rPr>
        <w:tab/>
        <w:t>(b)</w:t>
      </w:r>
      <w:r>
        <w:rPr>
          <w:rFonts w:hint="eastAsia"/>
        </w:rPr>
        <w:tab/>
      </w:r>
      <w:r w:rsidRPr="00E30C4B">
        <w:rPr>
          <w:rFonts w:ascii="黑体" w:eastAsia="黑体" w:hAnsi="黑体" w:hint="eastAsia"/>
        </w:rPr>
        <w:t>建立有效的机制，调查对这些公</w:t>
      </w:r>
      <w:r w:rsidR="000B4CA0">
        <w:rPr>
          <w:rFonts w:ascii="黑体" w:eastAsia="黑体" w:hAnsi="黑体" w:hint="eastAsia"/>
        </w:rPr>
        <w:t>司提出的投诉，其任务除其他外包括接受投诉和进行独立的调查，并将</w:t>
      </w:r>
      <w:r w:rsidRPr="00E30C4B">
        <w:rPr>
          <w:rFonts w:ascii="黑体" w:eastAsia="黑体" w:hAnsi="黑体" w:hint="eastAsia"/>
        </w:rPr>
        <w:t>性</w:t>
      </w:r>
      <w:r w:rsidR="000B4CA0">
        <w:rPr>
          <w:rFonts w:ascii="黑体" w:eastAsia="黑体" w:hAnsi="黑体" w:hint="eastAsia"/>
        </w:rPr>
        <w:t>别</w:t>
      </w:r>
      <w:r w:rsidRPr="00E30C4B">
        <w:rPr>
          <w:rFonts w:ascii="黑体" w:eastAsia="黑体" w:hAnsi="黑体" w:hint="eastAsia"/>
        </w:rPr>
        <w:t>平等观点纳入国家行动计划</w:t>
      </w:r>
      <w:r>
        <w:rPr>
          <w:rFonts w:hint="eastAsia"/>
        </w:rPr>
        <w:t>；</w:t>
      </w:r>
    </w:p>
    <w:p w14:paraId="7B4ED9E2" w14:textId="77777777" w:rsidR="00E30C4B" w:rsidRDefault="00E30C4B" w:rsidP="00E30C4B">
      <w:pPr>
        <w:pStyle w:val="SingleTxt"/>
      </w:pPr>
      <w:r>
        <w:rPr>
          <w:rFonts w:hint="eastAsia"/>
        </w:rPr>
        <w:tab/>
        <w:t>(c)</w:t>
      </w:r>
      <w:r>
        <w:rPr>
          <w:rFonts w:hint="eastAsia"/>
        </w:rPr>
        <w:tab/>
      </w:r>
      <w:r w:rsidRPr="00E30C4B">
        <w:rPr>
          <w:rFonts w:ascii="黑体" w:eastAsia="黑体" w:hAnsi="黑体" w:hint="eastAsia"/>
        </w:rPr>
        <w:t>采取具体措施，包括建立补救机制，为人权遭到侵犯的受害妇女诉诸司法提供便利，并确保所建立的司法和行政机制考虑到性别平等</w:t>
      </w:r>
      <w:r>
        <w:rPr>
          <w:rFonts w:hint="eastAsia"/>
        </w:rPr>
        <w:t>；</w:t>
      </w:r>
    </w:p>
    <w:p w14:paraId="1B09BA20" w14:textId="77777777" w:rsidR="00E30C4B" w:rsidRDefault="00E30C4B" w:rsidP="00E30C4B">
      <w:pPr>
        <w:pStyle w:val="SingleTxt"/>
      </w:pPr>
      <w:r>
        <w:rPr>
          <w:rFonts w:hint="eastAsia"/>
        </w:rPr>
        <w:tab/>
        <w:t>(d)</w:t>
      </w:r>
      <w:r>
        <w:rPr>
          <w:rFonts w:hint="eastAsia"/>
        </w:rPr>
        <w:tab/>
      </w:r>
      <w:r w:rsidRPr="00E30C4B">
        <w:rPr>
          <w:rFonts w:ascii="黑体" w:eastAsia="黑体" w:hAnsi="黑体" w:hint="eastAsia"/>
        </w:rPr>
        <w:t>确保缔约国谈判达成的贸易和投资协定承认其国际人权义务高于投资者的利益，以及通过全面经济和贸易协定实施投资者－国家争端解决程序不</w:t>
      </w:r>
      <w:r w:rsidR="000B4CA0">
        <w:rPr>
          <w:rFonts w:ascii="黑体" w:eastAsia="黑体" w:hAnsi="黑体" w:hint="eastAsia"/>
        </w:rPr>
        <w:t>给</w:t>
      </w:r>
      <w:r w:rsidRPr="00E30C4B">
        <w:rPr>
          <w:rFonts w:ascii="黑体" w:eastAsia="黑体" w:hAnsi="黑体" w:hint="eastAsia"/>
        </w:rPr>
        <w:t>充分遵守《公约》造成障碍</w:t>
      </w:r>
      <w:r>
        <w:rPr>
          <w:rFonts w:hint="eastAsia"/>
        </w:rPr>
        <w:t>。</w:t>
      </w:r>
    </w:p>
    <w:p w14:paraId="5F361D63" w14:textId="77777777" w:rsidR="00E30C4B" w:rsidRDefault="00E30C4B" w:rsidP="00E30C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提高妇女地位和性别平等主流化的国家机制</w:t>
      </w:r>
    </w:p>
    <w:p w14:paraId="3A124EE9" w14:textId="77777777" w:rsidR="00E30C4B" w:rsidRDefault="00E30C4B" w:rsidP="00E30C4B">
      <w:pPr>
        <w:pStyle w:val="SingleTxt"/>
        <w:spacing w:before="120"/>
      </w:pPr>
      <w:r>
        <w:rPr>
          <w:rFonts w:hint="eastAsia"/>
        </w:rPr>
        <w:t>17.</w:t>
      </w:r>
      <w:r>
        <w:rPr>
          <w:rFonts w:hint="eastAsia"/>
        </w:rPr>
        <w:tab/>
      </w:r>
      <w:r>
        <w:rPr>
          <w:rFonts w:hint="eastAsia"/>
        </w:rPr>
        <w:t>委员会欢迎</w:t>
      </w:r>
      <w:r>
        <w:rPr>
          <w:rFonts w:hint="eastAsia"/>
        </w:rPr>
        <w:t>2017</w:t>
      </w:r>
      <w:r>
        <w:rPr>
          <w:rFonts w:hint="eastAsia"/>
        </w:rPr>
        <w:t>年增加对联邦家庭、老人、妇女和青年事务部的预算拨款，以及缔约国为加强相关体制结构和机制之间合作做出的努力。但委员会仍感关切的是：</w:t>
      </w:r>
    </w:p>
    <w:p w14:paraId="6B6A025B" w14:textId="77777777" w:rsidR="00E30C4B" w:rsidRDefault="00E30C4B" w:rsidP="00E30C4B">
      <w:pPr>
        <w:pStyle w:val="SingleTxt"/>
      </w:pPr>
      <w:r>
        <w:rPr>
          <w:rFonts w:hint="eastAsia"/>
        </w:rPr>
        <w:tab/>
        <w:t>(a)</w:t>
      </w:r>
      <w:r>
        <w:rPr>
          <w:rFonts w:hint="eastAsia"/>
        </w:rPr>
        <w:tab/>
      </w:r>
      <w:r>
        <w:rPr>
          <w:rFonts w:hint="eastAsia"/>
        </w:rPr>
        <w:t>缺乏一个将性别观点纳入主流的整体综合战略，和缺乏按性别分列的足够数据收集或机制，无法进行全面监测和影响评价；</w:t>
      </w:r>
    </w:p>
    <w:p w14:paraId="5CE9425C" w14:textId="77777777" w:rsidR="00E30C4B" w:rsidRDefault="00E30C4B" w:rsidP="00E30C4B">
      <w:pPr>
        <w:pStyle w:val="SingleTxt"/>
      </w:pPr>
      <w:r>
        <w:rPr>
          <w:rFonts w:hint="eastAsia"/>
        </w:rPr>
        <w:tab/>
        <w:t>(b)</w:t>
      </w:r>
      <w:r>
        <w:rPr>
          <w:rFonts w:hint="eastAsia"/>
        </w:rPr>
        <w:tab/>
      </w:r>
      <w:r>
        <w:rPr>
          <w:rFonts w:hint="eastAsia"/>
        </w:rPr>
        <w:t>缺少一份全面的国家性别平等战略、政策和行动计划，以致难以消除导致男女不平等长期存在的结构性因素；</w:t>
      </w:r>
    </w:p>
    <w:p w14:paraId="7BA3B370" w14:textId="77777777" w:rsidR="00E30C4B" w:rsidRDefault="00E30C4B" w:rsidP="00E30C4B">
      <w:pPr>
        <w:pStyle w:val="SingleTxt"/>
      </w:pPr>
      <w:r>
        <w:rPr>
          <w:rFonts w:hint="eastAsia"/>
        </w:rPr>
        <w:tab/>
        <w:t>(c)</w:t>
      </w:r>
      <w:r>
        <w:rPr>
          <w:rFonts w:hint="eastAsia"/>
        </w:rPr>
        <w:tab/>
      </w:r>
      <w:r>
        <w:rPr>
          <w:rFonts w:hint="eastAsia"/>
        </w:rPr>
        <w:t>尽管据报一些联邦</w:t>
      </w:r>
      <w:r w:rsidR="000B4CA0">
        <w:rPr>
          <w:rFonts w:hint="eastAsia"/>
        </w:rPr>
        <w:t>各</w:t>
      </w:r>
      <w:r>
        <w:rPr>
          <w:rFonts w:hint="eastAsia"/>
        </w:rPr>
        <w:t>州采取将性别平等观点纳入预算编制的做法取得成功，缔约国不愿意在联邦一级采取这样做法；</w:t>
      </w:r>
    </w:p>
    <w:p w14:paraId="5227BEBB" w14:textId="77777777" w:rsidR="00E30C4B" w:rsidRDefault="00E30C4B" w:rsidP="00E30C4B">
      <w:pPr>
        <w:pStyle w:val="SingleTxt"/>
      </w:pPr>
      <w:r>
        <w:rPr>
          <w:rFonts w:hint="eastAsia"/>
        </w:rPr>
        <w:tab/>
        <w:t>(d)</w:t>
      </w:r>
      <w:r>
        <w:rPr>
          <w:rFonts w:hint="eastAsia"/>
        </w:rPr>
        <w:tab/>
      </w:r>
      <w:r>
        <w:rPr>
          <w:rFonts w:hint="eastAsia"/>
        </w:rPr>
        <w:t>联邦反歧视机构的任务授权有限，尽管其资源有所增加，却仍然缺乏足够权力，难以提出或支持法院案件，针对有关歧视的指控开展调查或实施制裁；</w:t>
      </w:r>
    </w:p>
    <w:p w14:paraId="59CCED44" w14:textId="77777777" w:rsidR="00E30C4B" w:rsidRDefault="00E30C4B" w:rsidP="00E30C4B">
      <w:pPr>
        <w:pStyle w:val="SingleTxt"/>
      </w:pPr>
      <w:r>
        <w:rPr>
          <w:rFonts w:hint="eastAsia"/>
        </w:rPr>
        <w:lastRenderedPageBreak/>
        <w:tab/>
        <w:t>(e)</w:t>
      </w:r>
      <w:r>
        <w:rPr>
          <w:rFonts w:hint="eastAsia"/>
        </w:rPr>
        <w:tab/>
      </w:r>
      <w:r>
        <w:rPr>
          <w:rFonts w:hint="eastAsia"/>
        </w:rPr>
        <w:t>“联邦平等法案”规定任命</w:t>
      </w:r>
      <w:r w:rsidR="000B4CA0">
        <w:rPr>
          <w:rFonts w:hint="eastAsia"/>
        </w:rPr>
        <w:t>性别</w:t>
      </w:r>
      <w:r>
        <w:rPr>
          <w:rFonts w:hint="eastAsia"/>
        </w:rPr>
        <w:t>平等代表和副代表限制在女性；</w:t>
      </w:r>
    </w:p>
    <w:p w14:paraId="25B721AC" w14:textId="77777777" w:rsidR="00E30C4B" w:rsidRDefault="00E30C4B" w:rsidP="00E30C4B">
      <w:pPr>
        <w:pStyle w:val="SingleTxt"/>
      </w:pPr>
      <w:r>
        <w:rPr>
          <w:rFonts w:hint="eastAsia"/>
        </w:rPr>
        <w:tab/>
        <w:t>(f)</w:t>
      </w:r>
      <w:r>
        <w:rPr>
          <w:rFonts w:hint="eastAsia"/>
        </w:rPr>
        <w:tab/>
      </w:r>
      <w:r>
        <w:rPr>
          <w:rFonts w:hint="eastAsia"/>
        </w:rPr>
        <w:t>联邦经济合作与发展部为</w:t>
      </w:r>
      <w:r w:rsidR="000B4CA0" w:rsidRPr="000B4CA0">
        <w:rPr>
          <w:rFonts w:hint="eastAsia"/>
        </w:rPr>
        <w:t>性别平等</w:t>
      </w:r>
      <w:r>
        <w:rPr>
          <w:rFonts w:hint="eastAsia"/>
        </w:rPr>
        <w:t>问题划拨</w:t>
      </w:r>
      <w:r w:rsidR="000B4CA0">
        <w:rPr>
          <w:rFonts w:hint="eastAsia"/>
        </w:rPr>
        <w:t>资源有限</w:t>
      </w:r>
      <w:r>
        <w:rPr>
          <w:rFonts w:hint="eastAsia"/>
        </w:rPr>
        <w:t>对充分和有效执行德国发展政策和</w:t>
      </w:r>
      <w:r w:rsidR="000B4CA0" w:rsidRPr="000B4CA0">
        <w:rPr>
          <w:rFonts w:hint="eastAsia"/>
        </w:rPr>
        <w:t>性别平等</w:t>
      </w:r>
      <w:r>
        <w:rPr>
          <w:rFonts w:hint="eastAsia"/>
        </w:rPr>
        <w:t>行动计划的消极影响。</w:t>
      </w:r>
    </w:p>
    <w:p w14:paraId="7D938066" w14:textId="77777777" w:rsidR="00E30C4B" w:rsidRDefault="00E30C4B" w:rsidP="00E30C4B">
      <w:pPr>
        <w:pStyle w:val="SingleTxt"/>
      </w:pPr>
      <w:r>
        <w:rPr>
          <w:rFonts w:hint="eastAsia"/>
        </w:rPr>
        <w:t>18.</w:t>
      </w:r>
      <w:r>
        <w:rPr>
          <w:rFonts w:hint="eastAsia"/>
        </w:rPr>
        <w:tab/>
      </w:r>
      <w:r w:rsidRPr="00E30C4B">
        <w:rPr>
          <w:rFonts w:ascii="黑体" w:eastAsia="黑体" w:hAnsi="黑体" w:hint="eastAsia"/>
        </w:rPr>
        <w:t>委员会重申其之前的建议(见</w:t>
      </w:r>
      <w:hyperlink r:id="rId20" w:history="1">
        <w:r w:rsidRPr="000045DC">
          <w:rPr>
            <w:rStyle w:val="ad"/>
            <w:rFonts w:ascii="黑体" w:eastAsia="黑体" w:hAnsi="黑体" w:hint="eastAsia"/>
          </w:rPr>
          <w:t>CEDAW/C/DEU/CO/6</w:t>
        </w:r>
      </w:hyperlink>
      <w:r w:rsidRPr="00E30C4B">
        <w:rPr>
          <w:rFonts w:ascii="黑体" w:eastAsia="黑体" w:hAnsi="黑体" w:hint="eastAsia"/>
        </w:rPr>
        <w:t>，第24段)，建议缔约国</w:t>
      </w:r>
      <w:r>
        <w:rPr>
          <w:rFonts w:hint="eastAsia"/>
        </w:rPr>
        <w:t>：</w:t>
      </w:r>
    </w:p>
    <w:p w14:paraId="1EB1BCBF" w14:textId="77777777" w:rsidR="00E30C4B" w:rsidRDefault="00E30C4B" w:rsidP="00E30C4B">
      <w:pPr>
        <w:pStyle w:val="SingleTxt"/>
      </w:pPr>
      <w:r>
        <w:rPr>
          <w:rFonts w:hint="eastAsia"/>
        </w:rPr>
        <w:tab/>
        <w:t>(a)</w:t>
      </w:r>
      <w:r>
        <w:rPr>
          <w:rFonts w:hint="eastAsia"/>
        </w:rPr>
        <w:tab/>
      </w:r>
      <w:r w:rsidRPr="00E30C4B">
        <w:rPr>
          <w:rFonts w:ascii="黑体" w:eastAsia="黑体" w:hAnsi="黑体" w:hint="eastAsia"/>
        </w:rPr>
        <w:t>加强将性别观点纳入主流的综合办法，并采用有效的监测和问责机制，包括通过有系统地继续进行性别影响评估，所有部委的立法，确保在实现相关具体目标和指标以及有效数据收集工作基础上，衡量评价工作</w:t>
      </w:r>
      <w:r>
        <w:rPr>
          <w:rFonts w:hint="eastAsia"/>
        </w:rPr>
        <w:t>；</w:t>
      </w:r>
    </w:p>
    <w:p w14:paraId="23A2B03F" w14:textId="77777777" w:rsidR="00E30C4B" w:rsidRDefault="00E30C4B" w:rsidP="00E30C4B">
      <w:pPr>
        <w:pStyle w:val="SingleTxt"/>
      </w:pPr>
      <w:r>
        <w:rPr>
          <w:rFonts w:hint="eastAsia"/>
        </w:rPr>
        <w:tab/>
        <w:t>(b)</w:t>
      </w:r>
      <w:r>
        <w:rPr>
          <w:rFonts w:hint="eastAsia"/>
        </w:rPr>
        <w:tab/>
      </w:r>
      <w:r w:rsidRPr="00E30C4B">
        <w:rPr>
          <w:rFonts w:ascii="黑体" w:eastAsia="黑体" w:hAnsi="黑体" w:hint="eastAsia"/>
        </w:rPr>
        <w:t>制定一份全面的国家性别平等战略、政策和行动计划，以解决导致男女不平等长期存在的结构性因素，包括对处境不利的边缘化妇女和女童的交叉形式歧视</w:t>
      </w:r>
      <w:r>
        <w:rPr>
          <w:rFonts w:hint="eastAsia"/>
        </w:rPr>
        <w:t>；</w:t>
      </w:r>
    </w:p>
    <w:p w14:paraId="335037F4" w14:textId="77777777" w:rsidR="00E30C4B" w:rsidRDefault="00E30C4B" w:rsidP="00E30C4B">
      <w:pPr>
        <w:pStyle w:val="SingleTxt"/>
      </w:pPr>
      <w:r>
        <w:rPr>
          <w:rFonts w:hint="eastAsia"/>
        </w:rPr>
        <w:tab/>
        <w:t>(c)</w:t>
      </w:r>
      <w:r>
        <w:rPr>
          <w:rFonts w:hint="eastAsia"/>
        </w:rPr>
        <w:tab/>
      </w:r>
      <w:r w:rsidRPr="00E30C4B">
        <w:rPr>
          <w:rFonts w:ascii="黑体" w:eastAsia="黑体" w:hAnsi="黑体" w:hint="eastAsia"/>
        </w:rPr>
        <w:t>通过一项综合的性别问题的预算编制进程</w:t>
      </w:r>
      <w:r w:rsidR="000045DC">
        <w:rPr>
          <w:rFonts w:ascii="黑体" w:eastAsia="黑体" w:hAnsi="黑体" w:hint="eastAsia"/>
        </w:rPr>
        <w:t>(</w:t>
      </w:r>
      <w:r w:rsidRPr="00E30C4B">
        <w:rPr>
          <w:rFonts w:ascii="黑体" w:eastAsia="黑体" w:hAnsi="黑体" w:hint="eastAsia"/>
        </w:rPr>
        <w:t>包括可持续发展目标的实施</w:t>
      </w:r>
      <w:r w:rsidR="000045DC">
        <w:rPr>
          <w:rFonts w:ascii="黑体" w:eastAsia="黑体" w:hAnsi="黑体" w:hint="eastAsia"/>
        </w:rPr>
        <w:t>)</w:t>
      </w:r>
      <w:r w:rsidRPr="00E30C4B">
        <w:rPr>
          <w:rFonts w:ascii="黑体" w:eastAsia="黑体" w:hAnsi="黑体" w:hint="eastAsia"/>
        </w:rPr>
        <w:t>，其中包括所有部门和各级政府有效监测和问责机制，借鉴联邦</w:t>
      </w:r>
      <w:r w:rsidR="000B4CA0">
        <w:rPr>
          <w:rFonts w:ascii="黑体" w:eastAsia="黑体" w:hAnsi="黑体" w:hint="eastAsia"/>
        </w:rPr>
        <w:t>各</w:t>
      </w:r>
      <w:r w:rsidRPr="00E30C4B">
        <w:rPr>
          <w:rFonts w:ascii="黑体" w:eastAsia="黑体" w:hAnsi="黑体" w:hint="eastAsia"/>
        </w:rPr>
        <w:t>州成功实施这一进程的经验</w:t>
      </w:r>
      <w:r>
        <w:rPr>
          <w:rFonts w:hint="eastAsia"/>
        </w:rPr>
        <w:t>；</w:t>
      </w:r>
    </w:p>
    <w:p w14:paraId="277F6807" w14:textId="77777777" w:rsidR="00E30C4B" w:rsidRDefault="00E30C4B" w:rsidP="00E30C4B">
      <w:pPr>
        <w:pStyle w:val="SingleTxt"/>
      </w:pPr>
      <w:r>
        <w:rPr>
          <w:rFonts w:hint="eastAsia"/>
        </w:rPr>
        <w:tab/>
        <w:t>(d)</w:t>
      </w:r>
      <w:r>
        <w:rPr>
          <w:rFonts w:hint="eastAsia"/>
        </w:rPr>
        <w:tab/>
      </w:r>
      <w:r w:rsidRPr="00E30C4B">
        <w:rPr>
          <w:rFonts w:ascii="黑体" w:eastAsia="黑体" w:hAnsi="黑体" w:hint="eastAsia"/>
        </w:rPr>
        <w:t>加强联邦反歧视机构的任务授权，并赋予其提交法院的案件，开展调查和予以惩处的必要权力；确保提供足够的人力、技术和财政资源，以有效执行其任务；在所有联邦</w:t>
      </w:r>
      <w:r w:rsidR="000B4CA0">
        <w:rPr>
          <w:rFonts w:ascii="黑体" w:eastAsia="黑体" w:hAnsi="黑体" w:hint="eastAsia"/>
        </w:rPr>
        <w:t>各</w:t>
      </w:r>
      <w:r w:rsidRPr="00E30C4B">
        <w:rPr>
          <w:rFonts w:ascii="黑体" w:eastAsia="黑体" w:hAnsi="黑体" w:hint="eastAsia"/>
        </w:rPr>
        <w:t>州建立和维持独立的反歧视办事处</w:t>
      </w:r>
      <w:r>
        <w:rPr>
          <w:rFonts w:hint="eastAsia"/>
        </w:rPr>
        <w:t>；</w:t>
      </w:r>
    </w:p>
    <w:p w14:paraId="5DC6ACF5" w14:textId="77777777" w:rsidR="00E30C4B" w:rsidRDefault="00E30C4B" w:rsidP="00E30C4B">
      <w:pPr>
        <w:pStyle w:val="SingleTxt"/>
      </w:pPr>
      <w:r>
        <w:rPr>
          <w:rFonts w:hint="eastAsia"/>
        </w:rPr>
        <w:tab/>
        <w:t>(e)</w:t>
      </w:r>
      <w:r>
        <w:rPr>
          <w:rFonts w:hint="eastAsia"/>
        </w:rPr>
        <w:tab/>
      </w:r>
      <w:r w:rsidRPr="00E30C4B">
        <w:rPr>
          <w:rFonts w:ascii="黑体" w:eastAsia="黑体" w:hAnsi="黑体" w:hint="eastAsia"/>
        </w:rPr>
        <w:t>考虑修订“联邦平等法案”，将任命为平等代表的资格扩大到男性</w:t>
      </w:r>
      <w:r>
        <w:rPr>
          <w:rFonts w:hint="eastAsia"/>
        </w:rPr>
        <w:t>；</w:t>
      </w:r>
    </w:p>
    <w:p w14:paraId="29E619BB" w14:textId="77777777" w:rsidR="00E30C4B" w:rsidRPr="00E30C4B" w:rsidRDefault="00E30C4B" w:rsidP="00E30C4B">
      <w:pPr>
        <w:pStyle w:val="SingleTxt"/>
        <w:rPr>
          <w:rFonts w:ascii="黑体" w:eastAsia="黑体" w:hAnsi="黑体"/>
        </w:rPr>
      </w:pPr>
      <w:r>
        <w:rPr>
          <w:rFonts w:hint="eastAsia"/>
        </w:rPr>
        <w:tab/>
        <w:t>(f)</w:t>
      </w:r>
      <w:r>
        <w:rPr>
          <w:rFonts w:hint="eastAsia"/>
        </w:rPr>
        <w:tab/>
      </w:r>
      <w:r w:rsidRPr="00E30C4B">
        <w:rPr>
          <w:rFonts w:ascii="黑体" w:eastAsia="黑体" w:hAnsi="黑体" w:hint="eastAsia"/>
        </w:rPr>
        <w:t>联邦经济合作与发展部为</w:t>
      </w:r>
      <w:r w:rsidR="000B4CA0" w:rsidRPr="000B4CA0">
        <w:rPr>
          <w:rFonts w:ascii="黑体" w:eastAsia="黑体" w:hAnsi="黑体" w:hint="eastAsia"/>
        </w:rPr>
        <w:t>性别平等</w:t>
      </w:r>
      <w:r w:rsidRPr="00E30C4B">
        <w:rPr>
          <w:rFonts w:ascii="黑体" w:eastAsia="黑体" w:hAnsi="黑体" w:hint="eastAsia"/>
        </w:rPr>
        <w:t>问题划拨的有限资源对充分和有效执行德国发展政策和</w:t>
      </w:r>
      <w:r w:rsidR="000B4CA0" w:rsidRPr="000B4CA0">
        <w:rPr>
          <w:rFonts w:ascii="黑体" w:eastAsia="黑体" w:hAnsi="黑体" w:hint="eastAsia"/>
        </w:rPr>
        <w:t>性别平等</w:t>
      </w:r>
      <w:r w:rsidRPr="00E30C4B">
        <w:rPr>
          <w:rFonts w:ascii="黑体" w:eastAsia="黑体" w:hAnsi="黑体" w:hint="eastAsia"/>
        </w:rPr>
        <w:t>行动计划所产生消极影响。</w:t>
      </w:r>
    </w:p>
    <w:p w14:paraId="7B75F5E5" w14:textId="77777777" w:rsidR="00E30C4B" w:rsidRPr="00E30C4B" w:rsidRDefault="00E30C4B" w:rsidP="00E30C4B">
      <w:pPr>
        <w:pStyle w:val="SingleTxt"/>
        <w:rPr>
          <w:rFonts w:ascii="黑体" w:eastAsia="黑体" w:hAnsi="黑体"/>
        </w:rPr>
      </w:pPr>
      <w:r w:rsidRPr="00E30C4B">
        <w:rPr>
          <w:rFonts w:ascii="黑体" w:eastAsia="黑体" w:hAnsi="黑体" w:hint="eastAsia"/>
        </w:rPr>
        <w:t>暂行特别措施</w:t>
      </w:r>
    </w:p>
    <w:p w14:paraId="77673FA9" w14:textId="77777777" w:rsidR="00E30C4B" w:rsidRDefault="00E30C4B" w:rsidP="00E30C4B">
      <w:pPr>
        <w:pStyle w:val="SingleTxt"/>
      </w:pPr>
      <w:r>
        <w:rPr>
          <w:rFonts w:hint="eastAsia"/>
        </w:rPr>
        <w:t>19.</w:t>
      </w:r>
      <w:r>
        <w:rPr>
          <w:rFonts w:hint="eastAsia"/>
        </w:rPr>
        <w:tab/>
      </w:r>
      <w:r>
        <w:rPr>
          <w:rFonts w:hint="eastAsia"/>
        </w:rPr>
        <w:t>委员会赞扬该缔约国在本报告所述期间所广泛采用的临时特别措施，作为一种手段，推动“公约”涵盖所有妇女代表性不足或处于不利地位的领域实现男女实质平等在。委员会还赞赏缔约国致力于今后继续这种做法。</w:t>
      </w:r>
    </w:p>
    <w:p w14:paraId="4F021EC5" w14:textId="77777777" w:rsidR="00E30C4B" w:rsidRDefault="00E30C4B" w:rsidP="00E30C4B">
      <w:pPr>
        <w:pStyle w:val="SingleTxt"/>
      </w:pPr>
      <w:r>
        <w:rPr>
          <w:rFonts w:hint="eastAsia"/>
        </w:rPr>
        <w:t>20.</w:t>
      </w:r>
      <w:r>
        <w:rPr>
          <w:rFonts w:hint="eastAsia"/>
        </w:rPr>
        <w:tab/>
      </w:r>
      <w:r w:rsidRPr="00E30C4B">
        <w:rPr>
          <w:rFonts w:ascii="黑体" w:eastAsia="黑体" w:hAnsi="黑体" w:hint="eastAsia"/>
        </w:rPr>
        <w:t>关于暂行特别措施问题的</w:t>
      </w:r>
      <w:r w:rsidR="007B5945">
        <w:rPr>
          <w:rFonts w:ascii="黑体" w:eastAsia="黑体" w:hAnsi="黑体" w:hint="eastAsia"/>
        </w:rPr>
        <w:t>第</w:t>
      </w:r>
      <w:r w:rsidRPr="00E30C4B">
        <w:rPr>
          <w:rFonts w:ascii="黑体" w:eastAsia="黑体" w:hAnsi="黑体" w:hint="eastAsia"/>
        </w:rPr>
        <w:t>25</w:t>
      </w:r>
      <w:r w:rsidR="000045DC">
        <w:rPr>
          <w:rFonts w:ascii="黑体" w:eastAsia="黑体" w:hAnsi="黑体" w:hint="eastAsia"/>
        </w:rPr>
        <w:t>(</w:t>
      </w:r>
      <w:r w:rsidRPr="00E30C4B">
        <w:rPr>
          <w:rFonts w:ascii="黑体" w:eastAsia="黑体" w:hAnsi="黑体" w:hint="eastAsia"/>
        </w:rPr>
        <w:t>2004</w:t>
      </w:r>
      <w:r w:rsidR="000045DC">
        <w:rPr>
          <w:rFonts w:ascii="黑体" w:eastAsia="黑体" w:hAnsi="黑体" w:hint="eastAsia"/>
        </w:rPr>
        <w:t>)</w:t>
      </w:r>
      <w:r w:rsidRPr="00E30C4B">
        <w:rPr>
          <w:rFonts w:ascii="黑体" w:eastAsia="黑体" w:hAnsi="黑体" w:hint="eastAsia"/>
        </w:rPr>
        <w:t>号一般性建议，委员会建议缔约国继续采取并执行各项措施，或作为临时特别措施或作为长期措施，以实现男女实质性平等，并确保在妇女代表不足或处于不利地位的公共和私营部门《公约》领域拨出资源、建立激励措施、有针对性的招聘并订立有时限的目标和配额</w:t>
      </w:r>
      <w:r>
        <w:rPr>
          <w:rFonts w:hint="eastAsia"/>
        </w:rPr>
        <w:t>。</w:t>
      </w:r>
    </w:p>
    <w:p w14:paraId="1F634675" w14:textId="77777777" w:rsidR="00E30C4B" w:rsidRDefault="00E30C4B" w:rsidP="00E30C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sz w:val="21"/>
        </w:rPr>
        <w:tab/>
      </w:r>
      <w:r>
        <w:rPr>
          <w:rFonts w:hint="eastAsia"/>
          <w:sz w:val="21"/>
        </w:rPr>
        <w:tab/>
      </w:r>
      <w:r>
        <w:rPr>
          <w:rFonts w:hint="eastAsia"/>
        </w:rPr>
        <w:t>定型观念</w:t>
      </w:r>
    </w:p>
    <w:p w14:paraId="3E92B6A5" w14:textId="77777777" w:rsidR="00E30C4B" w:rsidRDefault="00E30C4B" w:rsidP="00E30C4B">
      <w:pPr>
        <w:pStyle w:val="SingleTxt"/>
        <w:spacing w:before="120"/>
      </w:pPr>
      <w:r>
        <w:rPr>
          <w:rFonts w:hint="eastAsia"/>
        </w:rPr>
        <w:t>21.</w:t>
      </w:r>
      <w:r>
        <w:rPr>
          <w:rFonts w:hint="eastAsia"/>
        </w:rPr>
        <w:tab/>
      </w:r>
      <w:r>
        <w:rPr>
          <w:rFonts w:hint="eastAsia"/>
        </w:rPr>
        <w:t>委员会欢迎缔约国采取立法和其他措施，消除歧视性的陈规定型观念，并注意到有关变性人在媒体的试点项目。但委员会尤其感到关切的是：</w:t>
      </w:r>
    </w:p>
    <w:p w14:paraId="1D759E00" w14:textId="77777777" w:rsidR="00E30C4B" w:rsidRDefault="00E30C4B" w:rsidP="00E30C4B">
      <w:pPr>
        <w:pStyle w:val="SingleTxt"/>
      </w:pPr>
      <w:r>
        <w:rPr>
          <w:rFonts w:hint="eastAsia"/>
        </w:rPr>
        <w:tab/>
        <w:t>(a)</w:t>
      </w:r>
      <w:r>
        <w:rPr>
          <w:rFonts w:hint="eastAsia"/>
        </w:rPr>
        <w:tab/>
      </w:r>
      <w:r>
        <w:rPr>
          <w:rFonts w:hint="eastAsia"/>
        </w:rPr>
        <w:t>关于男女家庭社会角色和责任的普遍歧视性陈规定型观念继续阻碍在促进性别平等方面取得进步；</w:t>
      </w:r>
    </w:p>
    <w:p w14:paraId="443B3978" w14:textId="77777777" w:rsidR="00E30C4B" w:rsidRDefault="00E30C4B" w:rsidP="00E30C4B">
      <w:pPr>
        <w:pStyle w:val="SingleTxt"/>
      </w:pPr>
      <w:r>
        <w:rPr>
          <w:rFonts w:hint="eastAsia"/>
        </w:rPr>
        <w:lastRenderedPageBreak/>
        <w:tab/>
        <w:t>(b)</w:t>
      </w:r>
      <w:r>
        <w:rPr>
          <w:rFonts w:hint="eastAsia"/>
        </w:rPr>
        <w:tab/>
      </w:r>
      <w:r w:rsidR="007B5945">
        <w:rPr>
          <w:rFonts w:hint="eastAsia"/>
        </w:rPr>
        <w:t>妇女的</w:t>
      </w:r>
      <w:r>
        <w:rPr>
          <w:rFonts w:hint="eastAsia"/>
        </w:rPr>
        <w:t>陈规定型观念和性</w:t>
      </w:r>
      <w:r w:rsidR="007B5945">
        <w:rPr>
          <w:rFonts w:hint="eastAsia"/>
        </w:rPr>
        <w:t>感</w:t>
      </w:r>
      <w:r>
        <w:rPr>
          <w:rFonts w:hint="eastAsia"/>
        </w:rPr>
        <w:t>图像依然出现在媒体和广告中；</w:t>
      </w:r>
    </w:p>
    <w:p w14:paraId="2F1897C5" w14:textId="77777777" w:rsidR="00E30C4B" w:rsidRDefault="00E30C4B" w:rsidP="00E30C4B">
      <w:pPr>
        <w:pStyle w:val="SingleTxt"/>
      </w:pPr>
      <w:r>
        <w:rPr>
          <w:rFonts w:hint="eastAsia"/>
        </w:rPr>
        <w:tab/>
        <w:t>(c)</w:t>
      </w:r>
      <w:r>
        <w:rPr>
          <w:rFonts w:hint="eastAsia"/>
        </w:rPr>
        <w:tab/>
      </w:r>
      <w:r>
        <w:rPr>
          <w:rFonts w:hint="eastAsia"/>
        </w:rPr>
        <w:t>媒体塑造的少数族裔妇女和移徙妇女的陈规定型及负面形象影响</w:t>
      </w:r>
      <w:r w:rsidR="007B5945">
        <w:rPr>
          <w:rFonts w:hint="eastAsia"/>
        </w:rPr>
        <w:t>到</w:t>
      </w:r>
      <w:r>
        <w:rPr>
          <w:rFonts w:hint="eastAsia"/>
        </w:rPr>
        <w:t>她们融入社会的能力。</w:t>
      </w:r>
    </w:p>
    <w:p w14:paraId="5D833EF9" w14:textId="77777777" w:rsidR="00E30C4B" w:rsidRDefault="00E30C4B" w:rsidP="00E30C4B">
      <w:pPr>
        <w:pStyle w:val="SingleTxt"/>
      </w:pPr>
      <w:r>
        <w:rPr>
          <w:rFonts w:hint="eastAsia"/>
        </w:rPr>
        <w:t>22.</w:t>
      </w:r>
      <w:r>
        <w:rPr>
          <w:rFonts w:hint="eastAsia"/>
        </w:rPr>
        <w:tab/>
      </w:r>
      <w:r w:rsidRPr="00E30C4B">
        <w:rPr>
          <w:rFonts w:ascii="黑体" w:eastAsia="黑体" w:hAnsi="黑体" w:hint="eastAsia"/>
        </w:rPr>
        <w:t>委员会重申其之前的建议(见</w:t>
      </w:r>
      <w:hyperlink r:id="rId21" w:history="1">
        <w:r w:rsidRPr="000045DC">
          <w:rPr>
            <w:rStyle w:val="ad"/>
            <w:rFonts w:ascii="黑体" w:eastAsia="黑体" w:hAnsi="黑体" w:hint="eastAsia"/>
          </w:rPr>
          <w:t>CEDAW/C/DEU/CO/6</w:t>
        </w:r>
      </w:hyperlink>
      <w:r w:rsidRPr="00E30C4B">
        <w:rPr>
          <w:rFonts w:ascii="黑体" w:eastAsia="黑体" w:hAnsi="黑体" w:hint="eastAsia"/>
        </w:rPr>
        <w:t>，第28段)，建议缔约国</w:t>
      </w:r>
      <w:r>
        <w:rPr>
          <w:rFonts w:hint="eastAsia"/>
        </w:rPr>
        <w:t>：</w:t>
      </w:r>
    </w:p>
    <w:p w14:paraId="0F13D191" w14:textId="77777777" w:rsidR="00E30C4B" w:rsidRDefault="00E30C4B" w:rsidP="00E30C4B">
      <w:pPr>
        <w:pStyle w:val="SingleTxt"/>
      </w:pPr>
      <w:r>
        <w:rPr>
          <w:rFonts w:hint="eastAsia"/>
        </w:rPr>
        <w:tab/>
        <w:t>(a)</w:t>
      </w:r>
      <w:r>
        <w:rPr>
          <w:rFonts w:hint="eastAsia"/>
        </w:rPr>
        <w:tab/>
      </w:r>
      <w:r w:rsidRPr="00E30C4B">
        <w:rPr>
          <w:rFonts w:ascii="黑体" w:eastAsia="黑体" w:hAnsi="黑体" w:hint="eastAsia"/>
        </w:rPr>
        <w:t>加强努力，包括通过开展提高认识运动，消除对妇女和男子在家庭和社会中作用和责任的歧视性陈规定型观念</w:t>
      </w:r>
      <w:r>
        <w:rPr>
          <w:rFonts w:hint="eastAsia"/>
        </w:rPr>
        <w:t>；</w:t>
      </w:r>
    </w:p>
    <w:p w14:paraId="065B6BDD" w14:textId="77777777" w:rsidR="00E30C4B" w:rsidRDefault="00E30C4B" w:rsidP="00E30C4B">
      <w:pPr>
        <w:pStyle w:val="SingleTxt"/>
      </w:pPr>
      <w:r>
        <w:rPr>
          <w:rFonts w:hint="eastAsia"/>
        </w:rPr>
        <w:tab/>
        <w:t>(b)</w:t>
      </w:r>
      <w:r>
        <w:rPr>
          <w:rFonts w:hint="eastAsia"/>
        </w:rPr>
        <w:tab/>
      </w:r>
      <w:r w:rsidRPr="00E30C4B">
        <w:rPr>
          <w:rFonts w:ascii="黑体" w:eastAsia="黑体" w:hAnsi="黑体" w:hint="eastAsia"/>
        </w:rPr>
        <w:t>制定包括指导原则和监测机制的媒体专业人员教育战略，以消除对妇女歧视性的陈规定型观念，并鼓励对性别问题有敏感认识的媒体报道，特别是在选举前；采取措施，促进媒体方面的男女平等参与；并加强德国广告标准理事会，以确保在处理歧视性的性别陈规定型观念中的适当制裁和执法权力</w:t>
      </w:r>
      <w:r>
        <w:rPr>
          <w:rFonts w:hint="eastAsia"/>
        </w:rPr>
        <w:t>；</w:t>
      </w:r>
    </w:p>
    <w:p w14:paraId="7C45BBFF" w14:textId="77777777" w:rsidR="00E30C4B" w:rsidRDefault="00E30C4B" w:rsidP="00E30C4B">
      <w:pPr>
        <w:pStyle w:val="SingleTxt"/>
      </w:pPr>
      <w:r>
        <w:rPr>
          <w:rFonts w:hint="eastAsia"/>
        </w:rPr>
        <w:tab/>
        <w:t>(c)</w:t>
      </w:r>
      <w:r>
        <w:rPr>
          <w:rFonts w:hint="eastAsia"/>
        </w:rPr>
        <w:tab/>
      </w:r>
      <w:r w:rsidRPr="00E30C4B">
        <w:rPr>
          <w:rFonts w:ascii="黑体" w:eastAsia="黑体" w:hAnsi="黑体" w:hint="eastAsia"/>
        </w:rPr>
        <w:t>针对媒体实施激励措施，促进少数族裔妇女、移徙妇女和难民妇女和寻求庇护妇女的正面形象</w:t>
      </w:r>
      <w:r>
        <w:rPr>
          <w:rFonts w:hint="eastAsia"/>
        </w:rPr>
        <w:t>。</w:t>
      </w:r>
    </w:p>
    <w:p w14:paraId="1A4A271E" w14:textId="77777777" w:rsidR="00E30C4B" w:rsidRDefault="00E30C4B" w:rsidP="00E30C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sz w:val="21"/>
        </w:rPr>
        <w:tab/>
      </w:r>
      <w:r>
        <w:rPr>
          <w:rFonts w:hint="eastAsia"/>
          <w:sz w:val="21"/>
        </w:rPr>
        <w:tab/>
      </w:r>
      <w:r>
        <w:rPr>
          <w:rFonts w:hint="eastAsia"/>
        </w:rPr>
        <w:t>有害传统习俗</w:t>
      </w:r>
    </w:p>
    <w:p w14:paraId="29CB5895" w14:textId="77777777" w:rsidR="00E30C4B" w:rsidRDefault="00E30C4B" w:rsidP="00E30C4B">
      <w:pPr>
        <w:pStyle w:val="SingleTxt"/>
        <w:spacing w:before="120"/>
      </w:pPr>
      <w:r>
        <w:rPr>
          <w:rFonts w:hint="eastAsia"/>
        </w:rPr>
        <w:t>23.</w:t>
      </w:r>
      <w:r>
        <w:rPr>
          <w:rFonts w:hint="eastAsia"/>
        </w:rPr>
        <w:tab/>
      </w:r>
      <w:r>
        <w:rPr>
          <w:rFonts w:hint="eastAsia"/>
        </w:rPr>
        <w:t>委员会欢迎缔约国通过立法和其他措施，打击有害做法，包括</w:t>
      </w:r>
      <w:r w:rsidR="007B5945">
        <w:rPr>
          <w:rFonts w:hint="eastAsia"/>
        </w:rPr>
        <w:t>刑法</w:t>
      </w:r>
      <w:r>
        <w:rPr>
          <w:rFonts w:hint="eastAsia"/>
        </w:rPr>
        <w:t>第四十七修正案</w:t>
      </w:r>
      <w:r w:rsidR="000045DC">
        <w:rPr>
          <w:rFonts w:hint="eastAsia"/>
        </w:rPr>
        <w:t>(</w:t>
      </w:r>
      <w:r>
        <w:rPr>
          <w:rFonts w:hint="eastAsia"/>
        </w:rPr>
        <w:t>2013</w:t>
      </w:r>
      <w:r>
        <w:rPr>
          <w:rFonts w:hint="eastAsia"/>
        </w:rPr>
        <w:t>年</w:t>
      </w:r>
      <w:r w:rsidR="000045DC">
        <w:rPr>
          <w:rFonts w:hint="eastAsia"/>
        </w:rPr>
        <w:t>)</w:t>
      </w:r>
      <w:r>
        <w:rPr>
          <w:rFonts w:hint="eastAsia"/>
        </w:rPr>
        <w:t>禁止女性外阴残割，并成立了一个有关性别转换的部际工作组。但委员会感到关切的是：</w:t>
      </w:r>
    </w:p>
    <w:p w14:paraId="791205D2" w14:textId="77777777" w:rsidR="00E30C4B" w:rsidRDefault="00E30C4B" w:rsidP="00E30C4B">
      <w:pPr>
        <w:pStyle w:val="SingleTxt"/>
      </w:pPr>
      <w:r>
        <w:rPr>
          <w:rFonts w:hint="eastAsia"/>
        </w:rPr>
        <w:tab/>
        <w:t>(a)</w:t>
      </w:r>
      <w:r>
        <w:rPr>
          <w:rFonts w:hint="eastAsia"/>
        </w:rPr>
        <w:tab/>
      </w:r>
      <w:r>
        <w:rPr>
          <w:rFonts w:hint="eastAsia"/>
        </w:rPr>
        <w:t>立法规定，在特殊情况下允许不满</w:t>
      </w:r>
      <w:r>
        <w:rPr>
          <w:rFonts w:hint="eastAsia"/>
        </w:rPr>
        <w:t>18</w:t>
      </w:r>
      <w:r>
        <w:rPr>
          <w:rFonts w:hint="eastAsia"/>
        </w:rPr>
        <w:t>岁者结婚；</w:t>
      </w:r>
    </w:p>
    <w:p w14:paraId="4376443F" w14:textId="77777777" w:rsidR="00E30C4B" w:rsidRDefault="00E30C4B" w:rsidP="00E30C4B">
      <w:pPr>
        <w:pStyle w:val="SingleTxt"/>
      </w:pPr>
      <w:r>
        <w:rPr>
          <w:rFonts w:hint="eastAsia"/>
        </w:rPr>
        <w:tab/>
        <w:t>(b)</w:t>
      </w:r>
      <w:r>
        <w:rPr>
          <w:rFonts w:hint="eastAsia"/>
        </w:rPr>
        <w:tab/>
      </w:r>
      <w:r>
        <w:rPr>
          <w:rFonts w:hint="eastAsia"/>
        </w:rPr>
        <w:t>居住</w:t>
      </w:r>
      <w:r w:rsidR="0016173D">
        <w:rPr>
          <w:rFonts w:hint="eastAsia"/>
        </w:rPr>
        <w:t>在</w:t>
      </w:r>
      <w:r>
        <w:rPr>
          <w:rFonts w:hint="eastAsia"/>
        </w:rPr>
        <w:t>缔约国来自移民家庭</w:t>
      </w:r>
      <w:r w:rsidR="0016173D">
        <w:rPr>
          <w:rFonts w:hint="eastAsia"/>
        </w:rPr>
        <w:t>的大批</w:t>
      </w:r>
      <w:r w:rsidR="007F26A7">
        <w:rPr>
          <w:rFonts w:hint="eastAsia"/>
        </w:rPr>
        <w:t>女童往往</w:t>
      </w:r>
      <w:r>
        <w:rPr>
          <w:rFonts w:hint="eastAsia"/>
        </w:rPr>
        <w:t>或者正面临遭受残割女性生殖器和其他有害做法的风险；</w:t>
      </w:r>
    </w:p>
    <w:p w14:paraId="2B250193" w14:textId="77777777" w:rsidR="00E30C4B" w:rsidRDefault="00E30C4B" w:rsidP="00E30C4B">
      <w:pPr>
        <w:pStyle w:val="SingleTxt"/>
      </w:pPr>
      <w:r>
        <w:rPr>
          <w:rFonts w:hint="eastAsia"/>
        </w:rPr>
        <w:tab/>
        <w:t>(c)</w:t>
      </w:r>
      <w:r>
        <w:rPr>
          <w:rFonts w:hint="eastAsia"/>
        </w:rPr>
        <w:tab/>
      </w:r>
      <w:r>
        <w:rPr>
          <w:rFonts w:hint="eastAsia"/>
        </w:rPr>
        <w:t>整个缔约国少数族裔和移民，特别是妇女可获取的关于有害做法的信息和教育项目有限以及保健和社会服务专业人员培训不足和咨询服务的资源匮乏；</w:t>
      </w:r>
    </w:p>
    <w:p w14:paraId="45BA3254" w14:textId="77777777" w:rsidR="00E30C4B" w:rsidRDefault="00E30C4B" w:rsidP="00E30C4B">
      <w:pPr>
        <w:pStyle w:val="SingleTxt"/>
      </w:pPr>
      <w:r>
        <w:rPr>
          <w:rFonts w:hint="eastAsia"/>
        </w:rPr>
        <w:tab/>
        <w:t>(d)</w:t>
      </w:r>
      <w:r>
        <w:rPr>
          <w:rFonts w:hint="eastAsia"/>
        </w:rPr>
        <w:tab/>
      </w:r>
      <w:r>
        <w:rPr>
          <w:rFonts w:hint="eastAsia"/>
        </w:rPr>
        <w:t>缺乏明确的立法规定，禁止在性别不确定的婴儿和儿童达到能够予以自由、事先和知情同意的年龄之前对他们采取不必要的医疗程序；</w:t>
      </w:r>
    </w:p>
    <w:p w14:paraId="132996C3" w14:textId="77777777" w:rsidR="00E30C4B" w:rsidRDefault="00E30C4B" w:rsidP="00E30C4B">
      <w:pPr>
        <w:pStyle w:val="SingleTxt"/>
      </w:pPr>
      <w:r>
        <w:rPr>
          <w:rFonts w:hint="eastAsia"/>
        </w:rPr>
        <w:tab/>
        <w:t>(e)</w:t>
      </w:r>
      <w:r>
        <w:rPr>
          <w:rFonts w:hint="eastAsia"/>
        </w:rPr>
        <w:tab/>
      </w:r>
      <w:r>
        <w:rPr>
          <w:rFonts w:hint="eastAsia"/>
        </w:rPr>
        <w:t>对在幼年经历了不必要医疗手术、往往造成不可逆转后果，造成长期身体和精神痛苦的双性人，支助不足并缺乏有效的补救措施。</w:t>
      </w:r>
    </w:p>
    <w:p w14:paraId="3D896CF0" w14:textId="77777777" w:rsidR="00E30C4B" w:rsidRDefault="00E30C4B" w:rsidP="00E30C4B">
      <w:pPr>
        <w:pStyle w:val="SingleTxt"/>
      </w:pPr>
      <w:r>
        <w:rPr>
          <w:rFonts w:hint="eastAsia"/>
        </w:rPr>
        <w:t>24.</w:t>
      </w:r>
      <w:r>
        <w:rPr>
          <w:rFonts w:hint="eastAsia"/>
        </w:rPr>
        <w:tab/>
      </w:r>
      <w:r w:rsidRPr="00E30C4B">
        <w:rPr>
          <w:rFonts w:ascii="黑体" w:eastAsia="黑体" w:hAnsi="黑体" w:hint="eastAsia"/>
        </w:rPr>
        <w:t>鉴于消除对妇女歧视委员会关于有害做法的第31号</w:t>
      </w:r>
      <w:r w:rsidR="007F26A7">
        <w:rPr>
          <w:rFonts w:ascii="黑体" w:eastAsia="黑体" w:hAnsi="黑体" w:hint="eastAsia"/>
        </w:rPr>
        <w:t>联合一般性建议</w:t>
      </w:r>
      <w:r w:rsidRPr="00E30C4B">
        <w:rPr>
          <w:rFonts w:ascii="黑体" w:eastAsia="黑体" w:hAnsi="黑体" w:hint="eastAsia"/>
        </w:rPr>
        <w:t>以及儿童权利委员会关于有害做法的第18号一般性建议(2014年)，委员会建议缔约国</w:t>
      </w:r>
      <w:r>
        <w:rPr>
          <w:rFonts w:hint="eastAsia"/>
        </w:rPr>
        <w:t>：</w:t>
      </w:r>
    </w:p>
    <w:p w14:paraId="5C251292" w14:textId="77777777" w:rsidR="00E30C4B" w:rsidRDefault="00E30C4B" w:rsidP="00E30C4B">
      <w:pPr>
        <w:pStyle w:val="SingleTxt"/>
      </w:pPr>
      <w:r>
        <w:rPr>
          <w:rFonts w:hint="eastAsia"/>
        </w:rPr>
        <w:tab/>
        <w:t>(a)</w:t>
      </w:r>
      <w:r>
        <w:rPr>
          <w:rFonts w:hint="eastAsia"/>
        </w:rPr>
        <w:tab/>
      </w:r>
      <w:r w:rsidRPr="00E30C4B">
        <w:rPr>
          <w:rFonts w:ascii="黑体" w:eastAsia="黑体" w:hAnsi="黑体" w:hint="eastAsia"/>
        </w:rPr>
        <w:t>确保制定有保护可以结婚未满18岁的女</w:t>
      </w:r>
      <w:r w:rsidR="007F26A7">
        <w:rPr>
          <w:rFonts w:ascii="黑体" w:eastAsia="黑体" w:hAnsi="黑体" w:hint="eastAsia"/>
        </w:rPr>
        <w:t>童</w:t>
      </w:r>
      <w:r w:rsidRPr="00E30C4B">
        <w:rPr>
          <w:rFonts w:ascii="黑体" w:eastAsia="黑体" w:hAnsi="黑体" w:hint="eastAsia"/>
        </w:rPr>
        <w:t>的保障措施</w:t>
      </w:r>
      <w:r>
        <w:rPr>
          <w:rFonts w:hint="eastAsia"/>
        </w:rPr>
        <w:t>；</w:t>
      </w:r>
    </w:p>
    <w:p w14:paraId="15464DA6" w14:textId="77777777" w:rsidR="00E30C4B" w:rsidRDefault="00E30C4B" w:rsidP="00E30C4B">
      <w:pPr>
        <w:pStyle w:val="SingleTxt"/>
      </w:pPr>
      <w:r>
        <w:rPr>
          <w:rFonts w:hint="eastAsia"/>
        </w:rPr>
        <w:tab/>
        <w:t>(b)</w:t>
      </w:r>
      <w:r>
        <w:rPr>
          <w:rFonts w:hint="eastAsia"/>
        </w:rPr>
        <w:tab/>
      </w:r>
      <w:r w:rsidRPr="00E30C4B">
        <w:rPr>
          <w:rFonts w:ascii="黑体" w:eastAsia="黑体" w:hAnsi="黑体" w:hint="eastAsia"/>
        </w:rPr>
        <w:t>系统性地收集关于缔约国有害做法的分列数据，并继续加强预防和保护性措施，消除残割女性生殖器</w:t>
      </w:r>
      <w:r>
        <w:rPr>
          <w:rFonts w:hint="eastAsia"/>
        </w:rPr>
        <w:t>；</w:t>
      </w:r>
    </w:p>
    <w:p w14:paraId="451D8E47" w14:textId="77777777" w:rsidR="00E30C4B" w:rsidRDefault="00E30C4B" w:rsidP="00E30C4B">
      <w:pPr>
        <w:pStyle w:val="SingleTxt"/>
      </w:pPr>
      <w:r>
        <w:rPr>
          <w:rFonts w:hint="eastAsia"/>
        </w:rPr>
        <w:lastRenderedPageBreak/>
        <w:tab/>
        <w:t>(c)</w:t>
      </w:r>
      <w:r>
        <w:rPr>
          <w:rFonts w:hint="eastAsia"/>
        </w:rPr>
        <w:tab/>
      </w:r>
      <w:r w:rsidRPr="00E30C4B">
        <w:rPr>
          <w:rFonts w:ascii="黑体" w:eastAsia="黑体" w:hAnsi="黑体" w:hint="eastAsia"/>
        </w:rPr>
        <w:t>开展提高认识运动；确保随时向残割女性生殖器做法受害者提供信息；确保保健和社会服务专业人员在查明可能受害者方面得到充分的培训；并确保将施害人绳之以法</w:t>
      </w:r>
      <w:r>
        <w:rPr>
          <w:rFonts w:hint="eastAsia"/>
        </w:rPr>
        <w:t>；</w:t>
      </w:r>
    </w:p>
    <w:p w14:paraId="19E823BF" w14:textId="77777777" w:rsidR="00E30C4B" w:rsidRDefault="00E30C4B" w:rsidP="00E30C4B">
      <w:pPr>
        <w:pStyle w:val="SingleTxt"/>
      </w:pPr>
      <w:r>
        <w:rPr>
          <w:rFonts w:hint="eastAsia"/>
        </w:rPr>
        <w:tab/>
        <w:t>(d)</w:t>
      </w:r>
      <w:r>
        <w:rPr>
          <w:rFonts w:hint="eastAsia"/>
        </w:rPr>
        <w:tab/>
      </w:r>
      <w:r w:rsidRPr="00E30C4B">
        <w:rPr>
          <w:rFonts w:ascii="黑体" w:eastAsia="黑体" w:hAnsi="黑体" w:hint="eastAsia"/>
        </w:rPr>
        <w:t>通过明文立法规定，明确禁止在双性婴儿和儿童达到能够予以自由、事先和知情同意的年龄之前对他们采取不必要的外科医疗程序；向双性儿童的家庭提供适当的咨询和支助；并确保德国医疗协会向医疗专业人员提供资料，说明法律禁止对双性儿童的不必要外科和其他医疗措施</w:t>
      </w:r>
      <w:r>
        <w:rPr>
          <w:rFonts w:hint="eastAsia"/>
        </w:rPr>
        <w:t>；</w:t>
      </w:r>
    </w:p>
    <w:p w14:paraId="79B003B7" w14:textId="77777777" w:rsidR="00E30C4B" w:rsidRDefault="00E30C4B" w:rsidP="00E30C4B">
      <w:pPr>
        <w:pStyle w:val="SingleTxt"/>
      </w:pPr>
      <w:r>
        <w:rPr>
          <w:rFonts w:hint="eastAsia"/>
        </w:rPr>
        <w:tab/>
        <w:t>(e)</w:t>
      </w:r>
      <w:r>
        <w:rPr>
          <w:rFonts w:hint="eastAsia"/>
        </w:rPr>
        <w:tab/>
      </w:r>
      <w:r w:rsidRPr="00E30C4B">
        <w:rPr>
          <w:rFonts w:ascii="黑体" w:eastAsia="黑体" w:hAnsi="黑体" w:hint="eastAsia"/>
        </w:rPr>
        <w:t>确保双性人在未经其自由、事先和知情的同意情况下经历不必要的手术和其他医疗后，有效诉诸司法，包括修正时效；审议德国国家道德理事会关于设立一个赔偿基金的提议</w:t>
      </w:r>
      <w:r>
        <w:rPr>
          <w:rFonts w:hint="eastAsia"/>
        </w:rPr>
        <w:t>。</w:t>
      </w:r>
    </w:p>
    <w:p w14:paraId="708B7F8F" w14:textId="77777777" w:rsidR="00E30C4B" w:rsidRDefault="00E30C4B" w:rsidP="00E30C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sz w:val="21"/>
        </w:rPr>
        <w:tab/>
      </w:r>
      <w:r>
        <w:rPr>
          <w:rFonts w:hint="eastAsia"/>
          <w:sz w:val="21"/>
        </w:rPr>
        <w:tab/>
      </w:r>
      <w:r>
        <w:rPr>
          <w:rFonts w:hint="eastAsia"/>
        </w:rPr>
        <w:t>侵害妇女的性别暴力</w:t>
      </w:r>
    </w:p>
    <w:p w14:paraId="32A9895C" w14:textId="77777777" w:rsidR="00E30C4B" w:rsidRDefault="00E30C4B" w:rsidP="00E30C4B">
      <w:pPr>
        <w:pStyle w:val="SingleTxt"/>
        <w:spacing w:before="120"/>
      </w:pPr>
      <w:r>
        <w:rPr>
          <w:rFonts w:hint="eastAsia"/>
        </w:rPr>
        <w:t>25.</w:t>
      </w:r>
      <w:r>
        <w:rPr>
          <w:rFonts w:hint="eastAsia"/>
        </w:rPr>
        <w:tab/>
      </w:r>
      <w:r>
        <w:rPr>
          <w:rFonts w:hint="eastAsia"/>
        </w:rPr>
        <w:t>委员会赞扬缔约国采取多种措施，以解决基于性别的暴力，特别是通过“刑法”第</w:t>
      </w:r>
      <w:r>
        <w:rPr>
          <w:rFonts w:hint="eastAsia"/>
        </w:rPr>
        <w:t>177</w:t>
      </w:r>
      <w:r>
        <w:rPr>
          <w:rFonts w:hint="eastAsia"/>
        </w:rPr>
        <w:t>节将使用武力或以武力相威胁和强奸的性侵犯定为犯罪的修订</w:t>
      </w:r>
      <w:r w:rsidR="000045DC">
        <w:rPr>
          <w:rFonts w:hint="eastAsia"/>
        </w:rPr>
        <w:t>(</w:t>
      </w:r>
      <w:r>
        <w:rPr>
          <w:rFonts w:hint="eastAsia"/>
        </w:rPr>
        <w:t>2016</w:t>
      </w:r>
      <w:r>
        <w:rPr>
          <w:rFonts w:hint="eastAsia"/>
        </w:rPr>
        <w:t>年</w:t>
      </w:r>
      <w:r w:rsidR="000045DC">
        <w:rPr>
          <w:rFonts w:hint="eastAsia"/>
        </w:rPr>
        <w:t>)</w:t>
      </w:r>
      <w:r>
        <w:rPr>
          <w:rFonts w:hint="eastAsia"/>
        </w:rPr>
        <w:t>。委员会还欢迎在缔约国同委员会对话期间宣布，在</w:t>
      </w:r>
      <w:r>
        <w:rPr>
          <w:rFonts w:hint="eastAsia"/>
        </w:rPr>
        <w:t>2017</w:t>
      </w:r>
      <w:r>
        <w:rPr>
          <w:rFonts w:hint="eastAsia"/>
        </w:rPr>
        <w:t>年批准《欧洲委员会预防和打击暴力侵害妇女行为及家庭暴力公约》。但委员会感到关切的是：</w:t>
      </w:r>
    </w:p>
    <w:p w14:paraId="2D07645E" w14:textId="77777777" w:rsidR="00E30C4B" w:rsidRDefault="00E30C4B" w:rsidP="00E30C4B">
      <w:pPr>
        <w:pStyle w:val="SingleTxt"/>
      </w:pPr>
      <w:r>
        <w:rPr>
          <w:rFonts w:hint="eastAsia"/>
        </w:rPr>
        <w:tab/>
        <w:t>(a)</w:t>
      </w:r>
      <w:r>
        <w:rPr>
          <w:rFonts w:hint="eastAsia"/>
        </w:rPr>
        <w:tab/>
      </w:r>
      <w:r>
        <w:rPr>
          <w:rFonts w:hint="eastAsia"/>
        </w:rPr>
        <w:t>针对妇女的家庭暴力十分普遍，而且没有一项全面预防和早期干预战略，加上各司法当局普遍视家庭暴力案件为私人问题的态度；</w:t>
      </w:r>
    </w:p>
    <w:p w14:paraId="0FA22ABD" w14:textId="77777777" w:rsidR="00E30C4B" w:rsidRDefault="00E30C4B" w:rsidP="00E30C4B">
      <w:pPr>
        <w:pStyle w:val="SingleTxt"/>
      </w:pPr>
      <w:r>
        <w:rPr>
          <w:rFonts w:hint="eastAsia"/>
        </w:rPr>
        <w:tab/>
        <w:t>(b)</w:t>
      </w:r>
      <w:r>
        <w:rPr>
          <w:rFonts w:hint="eastAsia"/>
        </w:rPr>
        <w:tab/>
      </w:r>
      <w:r>
        <w:rPr>
          <w:rFonts w:hint="eastAsia"/>
        </w:rPr>
        <w:t>基于性别的暴力行为报警率偏低，起诉和定罪率很低；</w:t>
      </w:r>
    </w:p>
    <w:p w14:paraId="5B4E5E2A" w14:textId="77777777" w:rsidR="00E30C4B" w:rsidRDefault="00E30C4B" w:rsidP="00E30C4B">
      <w:pPr>
        <w:pStyle w:val="SingleTxt"/>
      </w:pPr>
      <w:r>
        <w:rPr>
          <w:rFonts w:hint="eastAsia"/>
        </w:rPr>
        <w:tab/>
        <w:t>(c)</w:t>
      </w:r>
      <w:r>
        <w:rPr>
          <w:rFonts w:hint="eastAsia"/>
        </w:rPr>
        <w:tab/>
      </w:r>
      <w:r>
        <w:rPr>
          <w:rFonts w:hint="eastAsia"/>
        </w:rPr>
        <w:t>报告表明，残疾妇女，特别是那些生活在寄宿机构的残疾妇女，遭受暴力行为的可能性为其他妇女的两三倍；</w:t>
      </w:r>
    </w:p>
    <w:p w14:paraId="687F525D" w14:textId="77777777" w:rsidR="00E30C4B" w:rsidRDefault="00E30C4B" w:rsidP="00E30C4B">
      <w:pPr>
        <w:pStyle w:val="SingleTxt"/>
      </w:pPr>
      <w:r>
        <w:rPr>
          <w:rFonts w:hint="eastAsia"/>
        </w:rPr>
        <w:tab/>
        <w:t>(d)</w:t>
      </w:r>
      <w:r>
        <w:rPr>
          <w:rFonts w:hint="eastAsia"/>
        </w:rPr>
        <w:tab/>
      </w:r>
      <w:r>
        <w:rPr>
          <w:rFonts w:hint="eastAsia"/>
        </w:rPr>
        <w:t>由其伙伴、收容所工作人员或安全人员报告的对难民收容所妇女的性暴力和家庭暴力事件；以及限制其行动自由的法律，迫使他们往往等几个月才能转到另一处安全住所；</w:t>
      </w:r>
    </w:p>
    <w:p w14:paraId="7787A335" w14:textId="77777777" w:rsidR="00E30C4B" w:rsidRDefault="00E30C4B" w:rsidP="00E30C4B">
      <w:pPr>
        <w:pStyle w:val="SingleTxt"/>
      </w:pPr>
      <w:r>
        <w:rPr>
          <w:rFonts w:hint="eastAsia"/>
        </w:rPr>
        <w:tab/>
        <w:t>(e)</w:t>
      </w:r>
      <w:r>
        <w:rPr>
          <w:rFonts w:hint="eastAsia"/>
        </w:rPr>
        <w:tab/>
      </w:r>
      <w:r>
        <w:rPr>
          <w:rFonts w:hint="eastAsia"/>
        </w:rPr>
        <w:t>对收容所和营地难民和寻求庇护者的仇恨犯罪和袭击事件，给妇女和女孩造成伤害；</w:t>
      </w:r>
    </w:p>
    <w:p w14:paraId="298D17E6" w14:textId="77777777" w:rsidR="00E30C4B" w:rsidRDefault="00E30C4B" w:rsidP="00E30C4B">
      <w:pPr>
        <w:pStyle w:val="SingleTxt"/>
      </w:pPr>
      <w:r>
        <w:rPr>
          <w:rFonts w:hint="eastAsia"/>
        </w:rPr>
        <w:tab/>
        <w:t>(f)</w:t>
      </w:r>
      <w:r>
        <w:rPr>
          <w:rFonts w:hint="eastAsia"/>
        </w:rPr>
        <w:tab/>
      </w:r>
      <w:r>
        <w:rPr>
          <w:rFonts w:hint="eastAsia"/>
        </w:rPr>
        <w:t>社会内部和法律专业人员中关于强奸的基于性别的陈旧观念和荒诞说法；</w:t>
      </w:r>
    </w:p>
    <w:p w14:paraId="24DA9EE9" w14:textId="77777777" w:rsidR="00E30C4B" w:rsidRDefault="00E30C4B" w:rsidP="00E30C4B">
      <w:pPr>
        <w:pStyle w:val="SingleTxt"/>
      </w:pPr>
      <w:r>
        <w:rPr>
          <w:rFonts w:hint="eastAsia"/>
        </w:rPr>
        <w:tab/>
        <w:t>(g)</w:t>
      </w:r>
      <w:r>
        <w:rPr>
          <w:rFonts w:hint="eastAsia"/>
        </w:rPr>
        <w:tab/>
      </w:r>
      <w:r>
        <w:rPr>
          <w:rFonts w:hint="eastAsia"/>
        </w:rPr>
        <w:t>事实上，在某些情况下，妇女的特别艰难处境难以获得承认，因为根据“居留法”，结婚至少三年才能免除同居要求而获得独立居留权，或者被迫保持与暴力配偶的婚姻仍能避免失去其居住权。</w:t>
      </w:r>
    </w:p>
    <w:p w14:paraId="720F07A4" w14:textId="77777777" w:rsidR="00E30C4B" w:rsidRDefault="00E30C4B" w:rsidP="00E30C4B">
      <w:pPr>
        <w:pStyle w:val="SingleTxt"/>
      </w:pPr>
      <w:r>
        <w:rPr>
          <w:rFonts w:hint="eastAsia"/>
        </w:rPr>
        <w:t>26.</w:t>
      </w:r>
      <w:r>
        <w:rPr>
          <w:rFonts w:hint="eastAsia"/>
        </w:rPr>
        <w:tab/>
      </w:r>
      <w:r w:rsidRPr="00E30C4B">
        <w:rPr>
          <w:rFonts w:ascii="黑体" w:eastAsia="黑体" w:hAnsi="黑体" w:hint="eastAsia"/>
        </w:rPr>
        <w:t>委员会回顾关于暴力侵害妇女行为的第19(1992)号一般性建议并重申其先前向缔约国提出的建议</w:t>
      </w:r>
      <w:r>
        <w:rPr>
          <w:rFonts w:hint="eastAsia"/>
        </w:rPr>
        <w:t>：</w:t>
      </w:r>
    </w:p>
    <w:p w14:paraId="45A504DB" w14:textId="77777777" w:rsidR="00E30C4B" w:rsidRDefault="00E30C4B" w:rsidP="00E30C4B">
      <w:pPr>
        <w:pStyle w:val="SingleTxt"/>
      </w:pPr>
      <w:r>
        <w:rPr>
          <w:rFonts w:hint="eastAsia"/>
        </w:rPr>
        <w:lastRenderedPageBreak/>
        <w:tab/>
        <w:t>(a)</w:t>
      </w:r>
      <w:r>
        <w:rPr>
          <w:rFonts w:hint="eastAsia"/>
        </w:rPr>
        <w:tab/>
      </w:r>
      <w:r w:rsidRPr="00E30C4B">
        <w:rPr>
          <w:rFonts w:ascii="黑体" w:eastAsia="黑体" w:hAnsi="黑体" w:hint="eastAsia"/>
        </w:rPr>
        <w:t>加强努力打击一切形式的基于性别的暴力侵害妇女行为，并采取措施，制定一项全面的预防战略，以解决家庭暴力问题，包括开展提高认识运动</w:t>
      </w:r>
      <w:r>
        <w:rPr>
          <w:rFonts w:hint="eastAsia"/>
        </w:rPr>
        <w:t>；</w:t>
      </w:r>
    </w:p>
    <w:p w14:paraId="66B81D26" w14:textId="77777777" w:rsidR="00E30C4B" w:rsidRDefault="00E30C4B" w:rsidP="00E30C4B">
      <w:pPr>
        <w:pStyle w:val="SingleTxt"/>
      </w:pPr>
      <w:r>
        <w:rPr>
          <w:rFonts w:hint="eastAsia"/>
        </w:rPr>
        <w:tab/>
        <w:t>(b)</w:t>
      </w:r>
      <w:r>
        <w:rPr>
          <w:rFonts w:hint="eastAsia"/>
        </w:rPr>
        <w:tab/>
      </w:r>
      <w:r w:rsidRPr="00E30C4B">
        <w:rPr>
          <w:rFonts w:ascii="黑体" w:eastAsia="黑体" w:hAnsi="黑体" w:hint="eastAsia"/>
        </w:rPr>
        <w:t>鼓励妇女举报基于性别的暴力，包括家庭暴力，并确保对暴力侵害妇女的案件进行有效调查并依法起诉施害者</w:t>
      </w:r>
      <w:r>
        <w:rPr>
          <w:rFonts w:hint="eastAsia"/>
        </w:rPr>
        <w:t>；</w:t>
      </w:r>
    </w:p>
    <w:p w14:paraId="4043219B" w14:textId="77777777" w:rsidR="00E30C4B" w:rsidRDefault="00E30C4B" w:rsidP="00E30C4B">
      <w:pPr>
        <w:pStyle w:val="SingleTxt"/>
      </w:pPr>
      <w:r>
        <w:rPr>
          <w:rFonts w:hint="eastAsia"/>
        </w:rPr>
        <w:tab/>
        <w:t>(c)</w:t>
      </w:r>
      <w:r>
        <w:rPr>
          <w:rFonts w:hint="eastAsia"/>
        </w:rPr>
        <w:tab/>
      </w:r>
      <w:r w:rsidRPr="00E30C4B">
        <w:rPr>
          <w:rFonts w:ascii="黑体" w:eastAsia="黑体" w:hAnsi="黑体" w:hint="eastAsia"/>
        </w:rPr>
        <w:t>建立一个独立机制，监测在残疾人机构的暴力和虐待案件，确保这些机构配备有充分执行其任务所必需的人力、技术和财政资源</w:t>
      </w:r>
      <w:r>
        <w:rPr>
          <w:rFonts w:hint="eastAsia"/>
        </w:rPr>
        <w:t>；</w:t>
      </w:r>
    </w:p>
    <w:p w14:paraId="6A6D193D" w14:textId="77777777" w:rsidR="00E30C4B" w:rsidRDefault="00E30C4B" w:rsidP="00E30C4B">
      <w:pPr>
        <w:pStyle w:val="SingleTxt"/>
      </w:pPr>
      <w:r>
        <w:rPr>
          <w:rFonts w:hint="eastAsia"/>
        </w:rPr>
        <w:tab/>
        <w:t>(d)</w:t>
      </w:r>
      <w:r>
        <w:rPr>
          <w:rFonts w:hint="eastAsia"/>
        </w:rPr>
        <w:tab/>
      </w:r>
      <w:r w:rsidRPr="00E30C4B">
        <w:rPr>
          <w:rFonts w:ascii="黑体" w:eastAsia="黑体" w:hAnsi="黑体" w:hint="eastAsia"/>
        </w:rPr>
        <w:t>修订法律，以确保移民法的各方面考虑在保护基于性别的暴力案件中不妨碍当局迅速采取行动</w:t>
      </w:r>
      <w:r>
        <w:rPr>
          <w:rFonts w:hint="eastAsia"/>
        </w:rPr>
        <w:t>；</w:t>
      </w:r>
    </w:p>
    <w:p w14:paraId="766E2282" w14:textId="77777777" w:rsidR="00E30C4B" w:rsidRDefault="00E30C4B" w:rsidP="00E30C4B">
      <w:pPr>
        <w:pStyle w:val="SingleTxt"/>
      </w:pPr>
      <w:r>
        <w:rPr>
          <w:rFonts w:hint="eastAsia"/>
        </w:rPr>
        <w:tab/>
        <w:t>(e)</w:t>
      </w:r>
      <w:r>
        <w:rPr>
          <w:rFonts w:hint="eastAsia"/>
        </w:rPr>
        <w:tab/>
      </w:r>
      <w:r w:rsidRPr="00E30C4B">
        <w:rPr>
          <w:rFonts w:ascii="黑体" w:eastAsia="黑体" w:hAnsi="黑体" w:hint="eastAsia"/>
        </w:rPr>
        <w:t>立即调查仇恨罪或攻击难民和寻求庇护的妇女和女童的事件，并确保施害者应受到起诉</w:t>
      </w:r>
      <w:r>
        <w:rPr>
          <w:rFonts w:hint="eastAsia"/>
        </w:rPr>
        <w:t>；</w:t>
      </w:r>
    </w:p>
    <w:p w14:paraId="7A2EBDE6" w14:textId="77777777" w:rsidR="00E30C4B" w:rsidRDefault="00E30C4B" w:rsidP="00E30C4B">
      <w:pPr>
        <w:pStyle w:val="SingleTxt"/>
      </w:pPr>
      <w:r>
        <w:rPr>
          <w:rFonts w:hint="eastAsia"/>
        </w:rPr>
        <w:tab/>
        <w:t>(f)</w:t>
      </w:r>
      <w:r>
        <w:rPr>
          <w:rFonts w:hint="eastAsia"/>
        </w:rPr>
        <w:tab/>
      </w:r>
      <w:r w:rsidRPr="00E30C4B">
        <w:rPr>
          <w:rFonts w:ascii="黑体" w:eastAsia="黑体" w:hAnsi="黑体" w:hint="eastAsia"/>
        </w:rPr>
        <w:t>开展提高认识的宣传运动，教育公众了解性暴力行为的影响，并在联邦和州两级为法官、检察官、警察和其他执法官员举办严格适用有关对妇女的性暴力行为的刑法条款加强能力建设方案</w:t>
      </w:r>
      <w:r>
        <w:rPr>
          <w:rFonts w:hint="eastAsia"/>
        </w:rPr>
        <w:t>；</w:t>
      </w:r>
    </w:p>
    <w:p w14:paraId="6E381750" w14:textId="77777777" w:rsidR="00E30C4B" w:rsidRDefault="00E30C4B" w:rsidP="00E30C4B">
      <w:pPr>
        <w:pStyle w:val="SingleTxt"/>
      </w:pPr>
      <w:r>
        <w:rPr>
          <w:rFonts w:hint="eastAsia"/>
        </w:rPr>
        <w:tab/>
        <w:t>(g)</w:t>
      </w:r>
      <w:r>
        <w:rPr>
          <w:rFonts w:hint="eastAsia"/>
        </w:rPr>
        <w:tab/>
      </w:r>
      <w:r w:rsidRPr="00E30C4B">
        <w:rPr>
          <w:rFonts w:ascii="黑体" w:eastAsia="黑体" w:hAnsi="黑体" w:hint="eastAsia"/>
        </w:rPr>
        <w:t>确保外国妇女不会被迫保持受虐待的婚姻关系，通过促进其特别艰难处境获得承认并给予其独立居留权</w:t>
      </w:r>
      <w:r>
        <w:rPr>
          <w:rFonts w:hint="eastAsia"/>
        </w:rPr>
        <w:t>；</w:t>
      </w:r>
    </w:p>
    <w:p w14:paraId="78E35484" w14:textId="77777777" w:rsidR="00E30C4B" w:rsidRDefault="00E30C4B" w:rsidP="00E30C4B">
      <w:pPr>
        <w:pStyle w:val="SingleTxt"/>
      </w:pPr>
      <w:r>
        <w:rPr>
          <w:rFonts w:hint="eastAsia"/>
        </w:rPr>
        <w:tab/>
        <w:t>(h)</w:t>
      </w:r>
      <w:r>
        <w:rPr>
          <w:rFonts w:hint="eastAsia"/>
        </w:rPr>
        <w:tab/>
      </w:r>
      <w:r w:rsidRPr="00E30C4B">
        <w:rPr>
          <w:rFonts w:ascii="黑体" w:eastAsia="黑体" w:hAnsi="黑体" w:hint="eastAsia"/>
        </w:rPr>
        <w:t>在同委员会对话期间宣布，采取各项必要措施，作为优先事项批准《欧洲委员会预防和打击暴力侵害妇女行为及家庭暴力公约》</w:t>
      </w:r>
      <w:r>
        <w:rPr>
          <w:rFonts w:hint="eastAsia"/>
        </w:rPr>
        <w:t>。</w:t>
      </w:r>
    </w:p>
    <w:p w14:paraId="442E40EB" w14:textId="77777777" w:rsidR="00E30C4B" w:rsidRDefault="00E30C4B" w:rsidP="00E30C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妇女与和平与安全</w:t>
      </w:r>
    </w:p>
    <w:p w14:paraId="3D7D3FAD" w14:textId="77777777" w:rsidR="00E30C4B" w:rsidRDefault="00E30C4B" w:rsidP="00E30C4B">
      <w:pPr>
        <w:pStyle w:val="SingleTxt"/>
        <w:spacing w:before="120"/>
      </w:pPr>
      <w:r>
        <w:rPr>
          <w:rFonts w:hint="eastAsia"/>
        </w:rPr>
        <w:t>27.</w:t>
      </w:r>
      <w:r>
        <w:rPr>
          <w:rFonts w:hint="eastAsia"/>
        </w:rPr>
        <w:tab/>
      </w:r>
      <w:r>
        <w:rPr>
          <w:rFonts w:hint="eastAsia"/>
        </w:rPr>
        <w:t>委员会赞扬缔约国承诺执行安全理事会第</w:t>
      </w:r>
      <w:hyperlink r:id="rId22" w:history="1">
        <w:r w:rsidRPr="000045DC">
          <w:rPr>
            <w:rStyle w:val="ad"/>
            <w:rFonts w:hint="eastAsia"/>
          </w:rPr>
          <w:t>1325</w:t>
        </w:r>
        <w:r w:rsidR="000045DC" w:rsidRPr="000045DC">
          <w:rPr>
            <w:rStyle w:val="ad"/>
            <w:rFonts w:hint="eastAsia"/>
          </w:rPr>
          <w:t>(</w:t>
        </w:r>
        <w:r w:rsidRPr="000045DC">
          <w:rPr>
            <w:rStyle w:val="ad"/>
            <w:rFonts w:hint="eastAsia"/>
          </w:rPr>
          <w:t>2000</w:t>
        </w:r>
        <w:r w:rsidR="000045DC" w:rsidRPr="000045DC">
          <w:rPr>
            <w:rStyle w:val="ad"/>
            <w:rFonts w:hint="eastAsia"/>
          </w:rPr>
          <w:t>)</w:t>
        </w:r>
      </w:hyperlink>
      <w:r w:rsidR="00FC513F">
        <w:rPr>
          <w:rFonts w:hint="eastAsia"/>
        </w:rPr>
        <w:t>号决议，</w:t>
      </w:r>
      <w:r>
        <w:rPr>
          <w:rFonts w:hint="eastAsia"/>
        </w:rPr>
        <w:t>2013</w:t>
      </w:r>
      <w:r>
        <w:rPr>
          <w:rFonts w:hint="eastAsia"/>
        </w:rPr>
        <w:t>年启动其第一项关于妇女与和平与安全问题的国家行动计划，以及</w:t>
      </w:r>
      <w:r>
        <w:rPr>
          <w:rFonts w:hint="eastAsia"/>
        </w:rPr>
        <w:t>2015</w:t>
      </w:r>
      <w:r>
        <w:rPr>
          <w:rFonts w:hint="eastAsia"/>
        </w:rPr>
        <w:t>年通过的小武器原则。然而，委员会感到关切的是，根据“武器贸易条约”规定的义务，缔约国出口武器的使用，包括在冲突地区，以及武器生产公司对其武器</w:t>
      </w:r>
      <w:r w:rsidR="007F26A7">
        <w:rPr>
          <w:rFonts w:hint="eastAsia"/>
        </w:rPr>
        <w:t>在对妇女暴力行为中使用的监测不足。委员会还感到关切的是，小武器</w:t>
      </w:r>
      <w:r>
        <w:rPr>
          <w:rFonts w:hint="eastAsia"/>
        </w:rPr>
        <w:t>原则并没有提到基于性别的暴力行为作为拒绝颁发出口许可证的理由。</w:t>
      </w:r>
    </w:p>
    <w:p w14:paraId="0900B48E" w14:textId="77777777" w:rsidR="00E30C4B" w:rsidRDefault="00E30C4B" w:rsidP="00E30C4B">
      <w:pPr>
        <w:pStyle w:val="SingleTxt"/>
      </w:pPr>
      <w:r>
        <w:rPr>
          <w:rFonts w:hint="eastAsia"/>
        </w:rPr>
        <w:t>28.</w:t>
      </w:r>
      <w:r>
        <w:rPr>
          <w:rFonts w:hint="eastAsia"/>
        </w:rPr>
        <w:tab/>
      </w:r>
      <w:r w:rsidRPr="00E30C4B">
        <w:rPr>
          <w:rFonts w:ascii="黑体" w:eastAsia="黑体" w:hAnsi="黑体" w:hint="eastAsia"/>
        </w:rPr>
        <w:t>委员会建议，根据“武器贸易条约”第7条⑷和</w:t>
      </w:r>
      <w:r w:rsidR="007F26A7">
        <w:rPr>
          <w:rFonts w:ascii="黑体" w:eastAsia="黑体" w:hAnsi="黑体" w:hint="eastAsia"/>
        </w:rPr>
        <w:t>第</w:t>
      </w:r>
      <w:r w:rsidRPr="00E30C4B">
        <w:rPr>
          <w:rFonts w:ascii="黑体" w:eastAsia="黑体" w:hAnsi="黑体" w:hint="eastAsia"/>
        </w:rPr>
        <w:t>2008/944/CFSP</w:t>
      </w:r>
      <w:r w:rsidR="007F26A7">
        <w:rPr>
          <w:rFonts w:ascii="黑体" w:eastAsia="黑体" w:hAnsi="黑体" w:hint="eastAsia"/>
        </w:rPr>
        <w:t>号“欧洲联盟共同立场”</w:t>
      </w:r>
      <w:r w:rsidRPr="00E30C4B">
        <w:rPr>
          <w:rFonts w:ascii="黑体" w:eastAsia="黑体" w:hAnsi="黑体" w:hint="eastAsia"/>
        </w:rPr>
        <w:t>，将武器出口管制立法协调起来。委员会还建议，在颁发出口许可证之前，应就小武器和轻武器的滥用对妇女，包括生活在冲突地区妇的影响，进行全面和透明的评估</w:t>
      </w:r>
      <w:r>
        <w:rPr>
          <w:rFonts w:hint="eastAsia"/>
        </w:rPr>
        <w:t>。</w:t>
      </w:r>
    </w:p>
    <w:p w14:paraId="7B1B63DB" w14:textId="77777777" w:rsidR="00E30C4B" w:rsidRDefault="00E30C4B" w:rsidP="00E30C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sz w:val="21"/>
        </w:rPr>
        <w:tab/>
      </w:r>
      <w:r>
        <w:rPr>
          <w:rFonts w:hint="eastAsia"/>
          <w:sz w:val="21"/>
        </w:rPr>
        <w:tab/>
      </w:r>
      <w:r>
        <w:rPr>
          <w:rFonts w:hint="eastAsia"/>
        </w:rPr>
        <w:t>贩运人口和利用他人卖淫营利</w:t>
      </w:r>
    </w:p>
    <w:p w14:paraId="64D2B235" w14:textId="77777777" w:rsidR="00E30C4B" w:rsidRDefault="00E30C4B" w:rsidP="00E30C4B">
      <w:pPr>
        <w:pStyle w:val="SingleTxt"/>
        <w:spacing w:before="120"/>
      </w:pPr>
      <w:r>
        <w:rPr>
          <w:rFonts w:hint="eastAsia"/>
        </w:rPr>
        <w:t>29.</w:t>
      </w:r>
      <w:r>
        <w:rPr>
          <w:rFonts w:hint="eastAsia"/>
        </w:rPr>
        <w:tab/>
      </w:r>
      <w:r>
        <w:rPr>
          <w:rFonts w:hint="eastAsia"/>
        </w:rPr>
        <w:t>委员会欢迎缔约国为打击贩运人口活动制定的广泛法律和结构措施。但委员会感到关切的是：</w:t>
      </w:r>
    </w:p>
    <w:p w14:paraId="020B7998" w14:textId="77777777" w:rsidR="00E30C4B" w:rsidRDefault="00E30C4B" w:rsidP="00E30C4B">
      <w:pPr>
        <w:pStyle w:val="SingleTxt"/>
      </w:pPr>
      <w:r>
        <w:rPr>
          <w:rFonts w:hint="eastAsia"/>
        </w:rPr>
        <w:lastRenderedPageBreak/>
        <w:tab/>
        <w:t>(a)</w:t>
      </w:r>
      <w:r>
        <w:rPr>
          <w:rFonts w:hint="eastAsia"/>
        </w:rPr>
        <w:tab/>
      </w:r>
      <w:r>
        <w:rPr>
          <w:rFonts w:hint="eastAsia"/>
        </w:rPr>
        <w:t>没有一项全面打击人口贩运战略，并没有提供分列的贩运行为受害者数据，或说明缔约国人口贩运，特别是除性剥削目的之外严重程度的定量资料；</w:t>
      </w:r>
    </w:p>
    <w:p w14:paraId="0D4463A2" w14:textId="77777777" w:rsidR="00E30C4B" w:rsidRDefault="00E30C4B" w:rsidP="00E30C4B">
      <w:pPr>
        <w:pStyle w:val="SingleTxt"/>
      </w:pPr>
      <w:r>
        <w:rPr>
          <w:rFonts w:hint="eastAsia"/>
        </w:rPr>
        <w:tab/>
        <w:t>(b)</w:t>
      </w:r>
      <w:r>
        <w:rPr>
          <w:rFonts w:hint="eastAsia"/>
        </w:rPr>
        <w:tab/>
      </w:r>
      <w:r>
        <w:rPr>
          <w:rFonts w:hint="eastAsia"/>
        </w:rPr>
        <w:t>贩运妇女和女童案件的起诉和定罪率低；</w:t>
      </w:r>
    </w:p>
    <w:p w14:paraId="13AF062A" w14:textId="77777777" w:rsidR="00E30C4B" w:rsidRDefault="00E30C4B" w:rsidP="00E30C4B">
      <w:pPr>
        <w:pStyle w:val="SingleTxt"/>
      </w:pPr>
      <w:r>
        <w:rPr>
          <w:rFonts w:hint="eastAsia"/>
        </w:rPr>
        <w:tab/>
        <w:t>(c)</w:t>
      </w:r>
      <w:r>
        <w:rPr>
          <w:rFonts w:hint="eastAsia"/>
        </w:rPr>
        <w:tab/>
      </w:r>
      <w:r>
        <w:rPr>
          <w:rFonts w:hint="eastAsia"/>
        </w:rPr>
        <w:t>缺乏确定贩运人口活动受害者的国家准则；</w:t>
      </w:r>
    </w:p>
    <w:p w14:paraId="3C8C283B" w14:textId="77777777" w:rsidR="00E30C4B" w:rsidRDefault="00E30C4B" w:rsidP="00E30C4B">
      <w:pPr>
        <w:pStyle w:val="SingleTxt"/>
      </w:pPr>
      <w:r>
        <w:rPr>
          <w:rFonts w:hint="eastAsia"/>
        </w:rPr>
        <w:tab/>
        <w:t>(d)</w:t>
      </w:r>
      <w:r>
        <w:rPr>
          <w:rFonts w:hint="eastAsia"/>
        </w:rPr>
        <w:tab/>
      </w:r>
      <w:r>
        <w:rPr>
          <w:rFonts w:hint="eastAsia"/>
        </w:rPr>
        <w:t>缺乏在联邦各州系统协调和安排对受害人的援助，康复和重新融入社会措施，包括对除非与警方和司法当局合作、否则无权获得临时居住证的人口贩运受害者，尤其是移徙妇女提供咨询、医疗、心理支助和补偿，包括赔偿；</w:t>
      </w:r>
    </w:p>
    <w:p w14:paraId="67F025C0" w14:textId="77777777" w:rsidR="00E30C4B" w:rsidRDefault="00E30C4B" w:rsidP="00E30C4B">
      <w:pPr>
        <w:pStyle w:val="SingleTxt"/>
      </w:pPr>
      <w:r>
        <w:rPr>
          <w:rFonts w:hint="eastAsia"/>
        </w:rPr>
        <w:tab/>
        <w:t>(e)</w:t>
      </w:r>
      <w:r>
        <w:rPr>
          <w:rFonts w:hint="eastAsia"/>
        </w:rPr>
        <w:tab/>
      </w:r>
      <w:r>
        <w:rPr>
          <w:rFonts w:hint="eastAsia"/>
        </w:rPr>
        <w:t>确保在全国范围内使用多种语文为被贩运妇女和卖淫妇女提供咨询和支助的措施有限，而且为希望脱离卖淫业的妇女提供替代创收机会的必要程序不够完善。</w:t>
      </w:r>
    </w:p>
    <w:p w14:paraId="02E535D5" w14:textId="77777777" w:rsidR="00E30C4B" w:rsidRDefault="00E30C4B" w:rsidP="00E30C4B">
      <w:pPr>
        <w:pStyle w:val="SingleTxt"/>
      </w:pPr>
      <w:r>
        <w:rPr>
          <w:rFonts w:hint="eastAsia"/>
        </w:rPr>
        <w:t>30.</w:t>
      </w:r>
      <w:r>
        <w:rPr>
          <w:rFonts w:hint="eastAsia"/>
        </w:rPr>
        <w:tab/>
      </w:r>
      <w:r w:rsidRPr="00E30C4B">
        <w:rPr>
          <w:rFonts w:ascii="黑体" w:eastAsia="黑体" w:hAnsi="黑体" w:hint="eastAsia"/>
        </w:rPr>
        <w:t>委员会建议缔约国</w:t>
      </w:r>
      <w:r>
        <w:rPr>
          <w:rFonts w:hint="eastAsia"/>
        </w:rPr>
        <w:t>：</w:t>
      </w:r>
    </w:p>
    <w:p w14:paraId="2E4EE241" w14:textId="77777777" w:rsidR="00E30C4B" w:rsidRDefault="00E30C4B" w:rsidP="00E30C4B">
      <w:pPr>
        <w:pStyle w:val="SingleTxt"/>
      </w:pPr>
      <w:r>
        <w:rPr>
          <w:rFonts w:hint="eastAsia"/>
        </w:rPr>
        <w:tab/>
        <w:t>(a)</w:t>
      </w:r>
      <w:r>
        <w:rPr>
          <w:rFonts w:hint="eastAsia"/>
        </w:rPr>
        <w:tab/>
      </w:r>
      <w:r w:rsidRPr="00E30C4B">
        <w:rPr>
          <w:rFonts w:ascii="黑体" w:eastAsia="黑体" w:hAnsi="黑体" w:hint="eastAsia"/>
        </w:rPr>
        <w:t>为支持全面和有效的打击人口贩运政策建立一个独立机制，并为该机制提供足够的人力、技术和财政资源，以收集和分析有关贩运人口的分类数据，并就缔约国人口贩运问题严重程度展开统计和定量研究</w:t>
      </w:r>
      <w:r>
        <w:rPr>
          <w:rFonts w:hint="eastAsia"/>
        </w:rPr>
        <w:t>；</w:t>
      </w:r>
    </w:p>
    <w:p w14:paraId="234AA219" w14:textId="77777777" w:rsidR="00E30C4B" w:rsidRDefault="00E30C4B" w:rsidP="00E30C4B">
      <w:pPr>
        <w:pStyle w:val="SingleTxt"/>
      </w:pPr>
      <w:r>
        <w:rPr>
          <w:rFonts w:hint="eastAsia"/>
        </w:rPr>
        <w:tab/>
        <w:t>(b)</w:t>
      </w:r>
      <w:r>
        <w:rPr>
          <w:rFonts w:hint="eastAsia"/>
        </w:rPr>
        <w:tab/>
      </w:r>
      <w:r w:rsidRPr="00E30C4B">
        <w:rPr>
          <w:rFonts w:ascii="黑体" w:eastAsia="黑体" w:hAnsi="黑体" w:hint="eastAsia"/>
        </w:rPr>
        <w:t>为警察和社会工作者制定市政一级宣传方案，并调查、起诉和适当惩处所有人口贩运、特别是妇女和女童贩运行为的案件</w:t>
      </w:r>
      <w:r>
        <w:rPr>
          <w:rFonts w:hint="eastAsia"/>
        </w:rPr>
        <w:t>；</w:t>
      </w:r>
    </w:p>
    <w:p w14:paraId="01395255" w14:textId="77777777" w:rsidR="00E30C4B" w:rsidRDefault="00E30C4B" w:rsidP="00E30C4B">
      <w:pPr>
        <w:pStyle w:val="SingleTxt"/>
      </w:pPr>
      <w:r>
        <w:rPr>
          <w:rFonts w:hint="eastAsia"/>
        </w:rPr>
        <w:tab/>
        <w:t>(c)</w:t>
      </w:r>
      <w:r>
        <w:rPr>
          <w:rFonts w:hint="eastAsia"/>
        </w:rPr>
        <w:tab/>
      </w:r>
      <w:r w:rsidRPr="00E30C4B">
        <w:rPr>
          <w:rFonts w:ascii="黑体" w:eastAsia="黑体" w:hAnsi="黑体" w:hint="eastAsia"/>
        </w:rPr>
        <w:t>制定有效查明人口贩运受害者的国家准则</w:t>
      </w:r>
      <w:r>
        <w:rPr>
          <w:rFonts w:hint="eastAsia"/>
        </w:rPr>
        <w:t>；</w:t>
      </w:r>
    </w:p>
    <w:p w14:paraId="0F1831AB" w14:textId="77777777" w:rsidR="00E30C4B" w:rsidRDefault="00E30C4B" w:rsidP="00E30C4B">
      <w:pPr>
        <w:pStyle w:val="SingleTxt"/>
      </w:pPr>
      <w:r>
        <w:rPr>
          <w:rFonts w:hint="eastAsia"/>
        </w:rPr>
        <w:tab/>
        <w:t>(d)</w:t>
      </w:r>
      <w:r>
        <w:rPr>
          <w:rFonts w:hint="eastAsia"/>
        </w:rPr>
        <w:tab/>
      </w:r>
      <w:r w:rsidRPr="00E30C4B">
        <w:rPr>
          <w:rFonts w:ascii="黑体" w:eastAsia="黑体" w:hAnsi="黑体" w:hint="eastAsia"/>
        </w:rPr>
        <w:t>加强措施，系统地查明和支持人口贩运活动受害者和有此风险的妇女，特别是移徙妇女和无人陪伴的</w:t>
      </w:r>
      <w:r w:rsidR="007F26A7">
        <w:rPr>
          <w:rFonts w:ascii="黑体" w:eastAsia="黑体" w:hAnsi="黑体" w:hint="eastAsia"/>
        </w:rPr>
        <w:t>女童</w:t>
      </w:r>
      <w:r w:rsidRPr="00E30C4B">
        <w:rPr>
          <w:rFonts w:ascii="黑体" w:eastAsia="黑体" w:hAnsi="黑体" w:hint="eastAsia"/>
        </w:rPr>
        <w:t>，确保其充分获得保健服务、心理咨询服务和补救，包括赔偿；加强提供受害者专门保护服务的非政府组织的人力、技术和财政资源；并为处理人口贩运受害者问题的社会工作者制定对性别问题有敏感认识的培训</w:t>
      </w:r>
      <w:r>
        <w:rPr>
          <w:rFonts w:hint="eastAsia"/>
        </w:rPr>
        <w:t>；</w:t>
      </w:r>
    </w:p>
    <w:p w14:paraId="2E3615BC" w14:textId="77777777" w:rsidR="00E30C4B" w:rsidRDefault="00E30C4B" w:rsidP="00E30C4B">
      <w:pPr>
        <w:pStyle w:val="SingleTxt"/>
      </w:pPr>
      <w:r>
        <w:rPr>
          <w:rFonts w:hint="eastAsia"/>
        </w:rPr>
        <w:tab/>
        <w:t>(e)</w:t>
      </w:r>
      <w:r>
        <w:rPr>
          <w:rFonts w:hint="eastAsia"/>
        </w:rPr>
        <w:tab/>
      </w:r>
      <w:r w:rsidRPr="00E30C4B">
        <w:rPr>
          <w:rFonts w:ascii="黑体" w:eastAsia="黑体" w:hAnsi="黑体" w:hint="eastAsia"/>
        </w:rPr>
        <w:t>考虑给予其临时居留许可，使人口贩运活动的所有受害者能够利用保护和康复措施，不论其是否愿意与警察和司法当局合作，并确保当局在批准恢复和思考期时采取以受害者为中心的办法</w:t>
      </w:r>
      <w:r>
        <w:rPr>
          <w:rFonts w:hint="eastAsia"/>
        </w:rPr>
        <w:t>；</w:t>
      </w:r>
    </w:p>
    <w:p w14:paraId="6BEC9D81" w14:textId="77777777" w:rsidR="00E30C4B" w:rsidRDefault="00E30C4B" w:rsidP="00E30C4B">
      <w:pPr>
        <w:pStyle w:val="SingleTxt"/>
      </w:pPr>
      <w:r>
        <w:rPr>
          <w:rFonts w:hint="eastAsia"/>
        </w:rPr>
        <w:tab/>
        <w:t>(f)</w:t>
      </w:r>
      <w:r>
        <w:rPr>
          <w:rFonts w:hint="eastAsia"/>
        </w:rPr>
        <w:tab/>
      </w:r>
      <w:r w:rsidRPr="00E30C4B">
        <w:rPr>
          <w:rFonts w:ascii="黑体" w:eastAsia="黑体" w:hAnsi="黑体" w:hint="eastAsia"/>
        </w:rPr>
        <w:t>在下一次定期报告中，就2016年10月所通过关于贩运人口的经修订“刑法”做出评估，其中包括一项将人口贩运或性剥削受害者的客户绳之以法的规定</w:t>
      </w:r>
      <w:r>
        <w:rPr>
          <w:rFonts w:hint="eastAsia"/>
        </w:rPr>
        <w:t>；</w:t>
      </w:r>
    </w:p>
    <w:p w14:paraId="6F635C01" w14:textId="77777777" w:rsidR="00E30C4B" w:rsidRDefault="00E30C4B" w:rsidP="00E30C4B">
      <w:pPr>
        <w:pStyle w:val="SingleTxt"/>
      </w:pPr>
      <w:r>
        <w:rPr>
          <w:rFonts w:hint="eastAsia"/>
        </w:rPr>
        <w:tab/>
        <w:t>(g)</w:t>
      </w:r>
      <w:r>
        <w:rPr>
          <w:rFonts w:hint="eastAsia"/>
        </w:rPr>
        <w:tab/>
      </w:r>
      <w:r w:rsidRPr="00E30C4B">
        <w:rPr>
          <w:rFonts w:ascii="黑体" w:eastAsia="黑体" w:hAnsi="黑体" w:hint="eastAsia"/>
        </w:rPr>
        <w:t>增加向希望脱离卖淫活动的妇女和女童提供的援助，包括为此提供退出方案和替代性创收机会</w:t>
      </w:r>
      <w:r>
        <w:rPr>
          <w:rFonts w:hint="eastAsia"/>
        </w:rPr>
        <w:t>。</w:t>
      </w:r>
    </w:p>
    <w:p w14:paraId="51CD7771" w14:textId="77777777" w:rsidR="00E30C4B" w:rsidRDefault="00E30C4B" w:rsidP="00E30C4B">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sz w:val="21"/>
        </w:rPr>
        <w:tab/>
      </w:r>
      <w:r>
        <w:rPr>
          <w:rFonts w:hint="eastAsia"/>
          <w:sz w:val="21"/>
        </w:rPr>
        <w:tab/>
      </w:r>
      <w:r>
        <w:rPr>
          <w:rFonts w:hint="eastAsia"/>
        </w:rPr>
        <w:t>参与政治和公共生活</w:t>
      </w:r>
    </w:p>
    <w:p w14:paraId="526C053D" w14:textId="77777777" w:rsidR="00E30C4B" w:rsidRDefault="00E30C4B" w:rsidP="00E30C4B">
      <w:pPr>
        <w:pStyle w:val="SingleTxt"/>
        <w:spacing w:before="120"/>
      </w:pPr>
      <w:r>
        <w:rPr>
          <w:rFonts w:hint="eastAsia"/>
        </w:rPr>
        <w:t>31.</w:t>
      </w:r>
      <w:r>
        <w:rPr>
          <w:rFonts w:hint="eastAsia"/>
        </w:rPr>
        <w:tab/>
      </w:r>
      <w:r>
        <w:rPr>
          <w:rFonts w:hint="eastAsia"/>
        </w:rPr>
        <w:t>委员会注意到缔约国采取措施，促进妇女参与政治和公共生活。但委员会仍然关注的是，就妇女参与政治和公共生活的结构障碍和歧视性陈规定型观念，继</w:t>
      </w:r>
      <w:r>
        <w:rPr>
          <w:rFonts w:hint="eastAsia"/>
        </w:rPr>
        <w:lastRenderedPageBreak/>
        <w:t>续阻碍妇女参与公职和政党、司法部门和学术界决策职位的选举或任命。委员会还感到关切的是，根据“联邦平等法案”，</w:t>
      </w:r>
      <w:r w:rsidR="007F26A7" w:rsidRPr="007F26A7">
        <w:rPr>
          <w:rFonts w:hint="eastAsia"/>
        </w:rPr>
        <w:t>性别平等</w:t>
      </w:r>
      <w:r>
        <w:rPr>
          <w:rFonts w:hint="eastAsia"/>
        </w:rPr>
        <w:t>计划没有提出具体期限。委员会还关切地注意到，制裁权力的范围有限，以及平等机会官员在法院诉讼中的法律地位。</w:t>
      </w:r>
    </w:p>
    <w:p w14:paraId="1511D12D" w14:textId="77777777" w:rsidR="00E30C4B" w:rsidRDefault="00E30C4B" w:rsidP="00E30C4B">
      <w:pPr>
        <w:pStyle w:val="SingleTxt"/>
      </w:pPr>
      <w:r>
        <w:rPr>
          <w:rFonts w:hint="eastAsia"/>
        </w:rPr>
        <w:t>32.</w:t>
      </w:r>
      <w:r>
        <w:rPr>
          <w:rFonts w:hint="eastAsia"/>
        </w:rPr>
        <w:tab/>
      </w:r>
      <w:r w:rsidRPr="00E30C4B">
        <w:rPr>
          <w:rFonts w:ascii="黑体" w:eastAsia="黑体" w:hAnsi="黑体" w:hint="eastAsia"/>
        </w:rPr>
        <w:t>委员会重申其先前的建议</w:t>
      </w:r>
      <w:r w:rsidR="000045DC">
        <w:rPr>
          <w:rFonts w:ascii="黑体" w:eastAsia="黑体" w:hAnsi="黑体" w:hint="eastAsia"/>
        </w:rPr>
        <w:t>(</w:t>
      </w:r>
      <w:r w:rsidRPr="00E30C4B">
        <w:rPr>
          <w:rFonts w:ascii="黑体" w:eastAsia="黑体" w:hAnsi="黑体" w:hint="eastAsia"/>
        </w:rPr>
        <w:t xml:space="preserve">见 </w:t>
      </w:r>
      <w:hyperlink r:id="rId23" w:history="1">
        <w:r w:rsidRPr="000045DC">
          <w:rPr>
            <w:rStyle w:val="ad"/>
            <w:rFonts w:ascii="黑体" w:eastAsia="黑体" w:hAnsi="黑体" w:hint="eastAsia"/>
          </w:rPr>
          <w:t>CEDAW/C/DEU/CO/6</w:t>
        </w:r>
      </w:hyperlink>
      <w:r w:rsidRPr="00E30C4B">
        <w:rPr>
          <w:rFonts w:ascii="黑体" w:eastAsia="黑体" w:hAnsi="黑体" w:hint="eastAsia"/>
        </w:rPr>
        <w:t>，第32段</w:t>
      </w:r>
      <w:r w:rsidR="000045DC">
        <w:rPr>
          <w:rFonts w:ascii="黑体" w:eastAsia="黑体" w:hAnsi="黑体" w:hint="eastAsia"/>
        </w:rPr>
        <w:t>)</w:t>
      </w:r>
      <w:r w:rsidRPr="00E30C4B">
        <w:rPr>
          <w:rFonts w:ascii="黑体" w:eastAsia="黑体" w:hAnsi="黑体" w:hint="eastAsia"/>
        </w:rPr>
        <w:t>，即缔约国应加强努力，增加妇女在联邦和州一级选举产生决策机构职位，和市一级任命职位的人数，以期实现政治生活和公共生活中男女平等的代表权。委员会还建议，开展宣传活动，使人们更好地认识到，妇女充分、平等、自由和民主地参与政治和公共生活，是充分落实妇女人权的一个必要条件</w:t>
      </w:r>
      <w:r>
        <w:rPr>
          <w:rFonts w:hint="eastAsia"/>
        </w:rPr>
        <w:t>；</w:t>
      </w:r>
    </w:p>
    <w:p w14:paraId="679260EB" w14:textId="77777777" w:rsidR="00E30C4B" w:rsidRDefault="000045DC" w:rsidP="000045D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sz w:val="21"/>
        </w:rPr>
        <w:tab/>
      </w:r>
      <w:r>
        <w:rPr>
          <w:rFonts w:hint="eastAsia"/>
          <w:sz w:val="21"/>
        </w:rPr>
        <w:tab/>
      </w:r>
      <w:r w:rsidR="00E30C4B">
        <w:rPr>
          <w:rFonts w:hint="eastAsia"/>
        </w:rPr>
        <w:t>教育</w:t>
      </w:r>
    </w:p>
    <w:p w14:paraId="759D12B3" w14:textId="77777777" w:rsidR="00E30C4B" w:rsidRDefault="00E30C4B" w:rsidP="000045DC">
      <w:pPr>
        <w:pStyle w:val="SingleTxt"/>
        <w:spacing w:before="120"/>
      </w:pPr>
      <w:r>
        <w:rPr>
          <w:rFonts w:hint="eastAsia"/>
        </w:rPr>
        <w:t>33.</w:t>
      </w:r>
      <w:r>
        <w:rPr>
          <w:rFonts w:hint="eastAsia"/>
        </w:rPr>
        <w:tab/>
      </w:r>
      <w:r>
        <w:rPr>
          <w:rFonts w:hint="eastAsia"/>
        </w:rPr>
        <w:t>委员会注意到缔约国为消除教育系统中歧视性刻板印象而采取的措施。但委员会仍感关切的是：</w:t>
      </w:r>
    </w:p>
    <w:p w14:paraId="25E35C7B" w14:textId="77777777" w:rsidR="00E30C4B" w:rsidRDefault="000045DC" w:rsidP="00E30C4B">
      <w:pPr>
        <w:pStyle w:val="SingleTxt"/>
      </w:pPr>
      <w:r>
        <w:rPr>
          <w:rFonts w:hint="eastAsia"/>
        </w:rPr>
        <w:tab/>
      </w:r>
      <w:r w:rsidR="00E30C4B">
        <w:rPr>
          <w:rFonts w:hint="eastAsia"/>
        </w:rPr>
        <w:t>(a)</w:t>
      </w:r>
      <w:r w:rsidR="00E30C4B">
        <w:rPr>
          <w:rFonts w:hint="eastAsia"/>
        </w:rPr>
        <w:tab/>
      </w:r>
      <w:r w:rsidR="00E30C4B">
        <w:rPr>
          <w:rFonts w:hint="eastAsia"/>
        </w:rPr>
        <w:t>妇女人权尚未广泛纳入缔约国的教育课程、计划和教学材料，只是有些州通过了对性别问题有敏感认识的教学材料，包括促进多样性和保护所有少数群体的教学材料；</w:t>
      </w:r>
    </w:p>
    <w:p w14:paraId="1E5FB37A" w14:textId="77777777" w:rsidR="00E30C4B" w:rsidRDefault="000045DC" w:rsidP="00E30C4B">
      <w:pPr>
        <w:pStyle w:val="SingleTxt"/>
      </w:pPr>
      <w:r>
        <w:rPr>
          <w:rFonts w:hint="eastAsia"/>
        </w:rPr>
        <w:tab/>
      </w:r>
      <w:r w:rsidR="00E30C4B">
        <w:rPr>
          <w:rFonts w:hint="eastAsia"/>
        </w:rPr>
        <w:t>(b)</w:t>
      </w:r>
      <w:r w:rsidR="00E30C4B">
        <w:rPr>
          <w:rFonts w:hint="eastAsia"/>
        </w:rPr>
        <w:tab/>
      </w:r>
      <w:r w:rsidR="00E30C4B">
        <w:rPr>
          <w:rFonts w:hint="eastAsia"/>
        </w:rPr>
        <w:t>妇女继续选择传统上女性占主导地位的研究领域和职业道路，并在职业教育和培训及高等教育等某些领域任职人数偏低，如科学、技术、工程和数学领域；</w:t>
      </w:r>
    </w:p>
    <w:p w14:paraId="58750C29" w14:textId="77777777" w:rsidR="00E30C4B" w:rsidRDefault="000045DC" w:rsidP="00E30C4B">
      <w:pPr>
        <w:pStyle w:val="SingleTxt"/>
      </w:pPr>
      <w:r>
        <w:rPr>
          <w:rFonts w:hint="eastAsia"/>
        </w:rPr>
        <w:tab/>
      </w:r>
      <w:r w:rsidR="00E30C4B">
        <w:rPr>
          <w:rFonts w:hint="eastAsia"/>
        </w:rPr>
        <w:t>(c)</w:t>
      </w:r>
      <w:r w:rsidR="00E30C4B">
        <w:rPr>
          <w:rFonts w:hint="eastAsia"/>
        </w:rPr>
        <w:tab/>
      </w:r>
      <w:r w:rsidR="00E30C4B">
        <w:rPr>
          <w:rFonts w:hint="eastAsia"/>
        </w:rPr>
        <w:t>在教育系统各级决策和高级管理职位上妇女人数依然偏低，尽管在大学一级已经采取了受欢迎的措施；</w:t>
      </w:r>
    </w:p>
    <w:p w14:paraId="1D606D9E" w14:textId="68B65AC9" w:rsidR="00E30C4B" w:rsidRDefault="006E5B72" w:rsidP="00E30C4B">
      <w:pPr>
        <w:pStyle w:val="SingleTxt"/>
      </w:pPr>
      <w:r>
        <w:tab/>
      </w:r>
      <w:r w:rsidR="00E30C4B">
        <w:rPr>
          <w:rFonts w:hint="eastAsia"/>
        </w:rPr>
        <w:t>(d)</w:t>
      </w:r>
      <w:r w:rsidR="00E30C4B">
        <w:rPr>
          <w:rFonts w:hint="eastAsia"/>
        </w:rPr>
        <w:tab/>
      </w:r>
      <w:r w:rsidR="00E30C4B">
        <w:rPr>
          <w:rFonts w:hint="eastAsia"/>
        </w:rPr>
        <w:t>难民和寻求庇护的妇女和女童很难得到参与融合和语言课程的机会，目前只为有可能留在缔约国的难民和</w:t>
      </w:r>
      <w:r w:rsidR="000045DC">
        <w:rPr>
          <w:rFonts w:hint="eastAsia"/>
        </w:rPr>
        <w:t>(</w:t>
      </w:r>
      <w:r w:rsidR="00E30C4B">
        <w:rPr>
          <w:rFonts w:hint="eastAsia"/>
        </w:rPr>
        <w:t>或</w:t>
      </w:r>
      <w:r w:rsidR="000045DC">
        <w:rPr>
          <w:rFonts w:hint="eastAsia"/>
        </w:rPr>
        <w:t>)</w:t>
      </w:r>
      <w:r w:rsidR="00E30C4B">
        <w:rPr>
          <w:rFonts w:hint="eastAsia"/>
        </w:rPr>
        <w:t>已承认难民举办课程。</w:t>
      </w:r>
    </w:p>
    <w:p w14:paraId="175A0F62" w14:textId="77777777" w:rsidR="00E30C4B" w:rsidRDefault="00E30C4B" w:rsidP="00E30C4B">
      <w:pPr>
        <w:pStyle w:val="SingleTxt"/>
      </w:pPr>
      <w:r>
        <w:rPr>
          <w:rFonts w:hint="eastAsia"/>
        </w:rPr>
        <w:t>34.</w:t>
      </w:r>
      <w:r>
        <w:rPr>
          <w:rFonts w:hint="eastAsia"/>
        </w:rPr>
        <w:tab/>
      </w:r>
      <w:r w:rsidRPr="000045DC">
        <w:rPr>
          <w:rFonts w:ascii="黑体" w:eastAsia="黑体" w:hAnsi="黑体" w:hint="eastAsia"/>
        </w:rPr>
        <w:t>委员会建议缔约国</w:t>
      </w:r>
      <w:r>
        <w:rPr>
          <w:rFonts w:hint="eastAsia"/>
        </w:rPr>
        <w:t>：</w:t>
      </w:r>
    </w:p>
    <w:p w14:paraId="750CD2ED" w14:textId="77777777" w:rsidR="00E30C4B" w:rsidRDefault="000045DC" w:rsidP="00E30C4B">
      <w:pPr>
        <w:pStyle w:val="SingleTxt"/>
      </w:pPr>
      <w:r>
        <w:rPr>
          <w:rFonts w:hint="eastAsia"/>
        </w:rPr>
        <w:tab/>
      </w:r>
      <w:r w:rsidR="00E30C4B">
        <w:rPr>
          <w:rFonts w:hint="eastAsia"/>
        </w:rPr>
        <w:t>(a)</w:t>
      </w:r>
      <w:r w:rsidR="00E30C4B">
        <w:rPr>
          <w:rFonts w:hint="eastAsia"/>
        </w:rPr>
        <w:tab/>
      </w:r>
      <w:r w:rsidR="00E30C4B" w:rsidRPr="000045DC">
        <w:rPr>
          <w:rFonts w:ascii="黑体" w:eastAsia="黑体" w:hAnsi="黑体" w:hint="eastAsia"/>
        </w:rPr>
        <w:t>鼓励妇女和男子、女孩和男孩的教育选项进一步多样化，修订州一级教学大纲，以确保纳入妇女人权，确保联邦所有各州提供对性别问题有敏感认识的教学材料和促进多样性和保护所有少数群体的教学材料，并在国家教师培训方案中纳入一个关于教育领域性别陈规定型观念的模块</w:t>
      </w:r>
      <w:r w:rsidR="00E30C4B">
        <w:rPr>
          <w:rFonts w:hint="eastAsia"/>
        </w:rPr>
        <w:t>；</w:t>
      </w:r>
    </w:p>
    <w:p w14:paraId="0804D45F" w14:textId="77777777" w:rsidR="00E30C4B" w:rsidRDefault="000045DC" w:rsidP="00E30C4B">
      <w:pPr>
        <w:pStyle w:val="SingleTxt"/>
      </w:pPr>
      <w:r>
        <w:rPr>
          <w:rFonts w:hint="eastAsia"/>
        </w:rPr>
        <w:tab/>
      </w:r>
      <w:r w:rsidR="00E30C4B">
        <w:rPr>
          <w:rFonts w:hint="eastAsia"/>
        </w:rPr>
        <w:t>(b)</w:t>
      </w:r>
      <w:r w:rsidR="00E30C4B">
        <w:rPr>
          <w:rFonts w:hint="eastAsia"/>
        </w:rPr>
        <w:tab/>
      </w:r>
      <w:r w:rsidR="00E30C4B" w:rsidRPr="000045DC">
        <w:rPr>
          <w:rFonts w:ascii="黑体" w:eastAsia="黑体" w:hAnsi="黑体" w:hint="eastAsia"/>
        </w:rPr>
        <w:t>克服和消除可能阻止女童接受中学后教育和进入传统上以男性为主导的学习领域(如数学、信息技术和科学)的歧视性陈规定型观念和结构性障碍</w:t>
      </w:r>
      <w:r w:rsidR="00E30C4B">
        <w:rPr>
          <w:rFonts w:hint="eastAsia"/>
        </w:rPr>
        <w:t>；</w:t>
      </w:r>
    </w:p>
    <w:p w14:paraId="3C54072B" w14:textId="77777777" w:rsidR="00E30C4B" w:rsidRDefault="000045DC" w:rsidP="00E30C4B">
      <w:pPr>
        <w:pStyle w:val="SingleTxt"/>
      </w:pPr>
      <w:r>
        <w:rPr>
          <w:rFonts w:hint="eastAsia"/>
        </w:rPr>
        <w:tab/>
      </w:r>
      <w:r w:rsidR="00E30C4B">
        <w:rPr>
          <w:rFonts w:hint="eastAsia"/>
        </w:rPr>
        <w:t>(c)</w:t>
      </w:r>
      <w:r w:rsidR="00E30C4B">
        <w:rPr>
          <w:rFonts w:hint="eastAsia"/>
        </w:rPr>
        <w:tab/>
      </w:r>
      <w:r w:rsidR="00E30C4B" w:rsidRPr="000045DC">
        <w:rPr>
          <w:rFonts w:ascii="黑体" w:eastAsia="黑体" w:hAnsi="黑体" w:hint="eastAsia"/>
        </w:rPr>
        <w:t>继续促进和监测妇女在教育系统中的职业发展，以确保教育系统各层高级管理职位的机会平等，并防止妇女在这方面所面临的隐形或间接歧视</w:t>
      </w:r>
      <w:r w:rsidR="00E30C4B">
        <w:rPr>
          <w:rFonts w:hint="eastAsia"/>
        </w:rPr>
        <w:t>；</w:t>
      </w:r>
    </w:p>
    <w:p w14:paraId="7EA3E179" w14:textId="77777777" w:rsidR="00E30C4B" w:rsidRDefault="000045DC" w:rsidP="00E30C4B">
      <w:pPr>
        <w:pStyle w:val="SingleTxt"/>
      </w:pPr>
      <w:r>
        <w:rPr>
          <w:rFonts w:hint="eastAsia"/>
        </w:rPr>
        <w:lastRenderedPageBreak/>
        <w:tab/>
      </w:r>
      <w:r w:rsidR="00E30C4B">
        <w:rPr>
          <w:rFonts w:hint="eastAsia"/>
        </w:rPr>
        <w:t>(d)</w:t>
      </w:r>
      <w:r w:rsidR="00E30C4B">
        <w:rPr>
          <w:rFonts w:hint="eastAsia"/>
        </w:rPr>
        <w:tab/>
      </w:r>
      <w:r w:rsidR="00E30C4B" w:rsidRPr="000045DC">
        <w:rPr>
          <w:rFonts w:ascii="黑体" w:eastAsia="黑体" w:hAnsi="黑体" w:hint="eastAsia"/>
        </w:rPr>
        <w:t>确保所有寻求庇护儿童和难民儿童有机会参加语言课程和融入社会方案</w:t>
      </w:r>
      <w:r w:rsidR="00E30C4B">
        <w:rPr>
          <w:rFonts w:hint="eastAsia"/>
        </w:rPr>
        <w:t>。</w:t>
      </w:r>
    </w:p>
    <w:p w14:paraId="700DCB87" w14:textId="77777777" w:rsidR="00E30C4B" w:rsidRDefault="00E30C4B" w:rsidP="000045D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就业</w:t>
      </w:r>
    </w:p>
    <w:p w14:paraId="5C45DB86" w14:textId="77777777" w:rsidR="00E30C4B" w:rsidRDefault="00E30C4B" w:rsidP="000045DC">
      <w:pPr>
        <w:pStyle w:val="SingleTxt"/>
        <w:spacing w:before="120"/>
      </w:pPr>
      <w:r>
        <w:rPr>
          <w:rFonts w:hint="eastAsia"/>
        </w:rPr>
        <w:t>35.</w:t>
      </w:r>
      <w:r>
        <w:rPr>
          <w:rFonts w:hint="eastAsia"/>
        </w:rPr>
        <w:tab/>
      </w:r>
      <w:r>
        <w:rPr>
          <w:rFonts w:hint="eastAsia"/>
        </w:rPr>
        <w:t>委员会赞扬缔约国采取广泛措施，以协调家庭和工作生活并解决</w:t>
      </w:r>
      <w:r w:rsidR="007F26A7">
        <w:rPr>
          <w:rFonts w:hint="eastAsia"/>
        </w:rPr>
        <w:t>男女</w:t>
      </w:r>
      <w:r>
        <w:rPr>
          <w:rFonts w:hint="eastAsia"/>
        </w:rPr>
        <w:t>薪酬差距，同时赞赏地注意到关于同工同酬的法案。但委员会关切地注意到：</w:t>
      </w:r>
    </w:p>
    <w:p w14:paraId="7F0389A7" w14:textId="77777777" w:rsidR="00E30C4B" w:rsidRDefault="000045DC" w:rsidP="00E30C4B">
      <w:pPr>
        <w:pStyle w:val="SingleTxt"/>
      </w:pPr>
      <w:r>
        <w:rPr>
          <w:rFonts w:hint="eastAsia"/>
        </w:rPr>
        <w:tab/>
      </w:r>
      <w:r w:rsidR="00E30C4B">
        <w:rPr>
          <w:rFonts w:hint="eastAsia"/>
        </w:rPr>
        <w:t>(a)</w:t>
      </w:r>
      <w:r w:rsidR="00E30C4B">
        <w:rPr>
          <w:rFonts w:hint="eastAsia"/>
        </w:rPr>
        <w:tab/>
      </w:r>
      <w:r w:rsidR="00E30C4B">
        <w:rPr>
          <w:rFonts w:hint="eastAsia"/>
        </w:rPr>
        <w:t>由于同值工作同等报酬原则的立法没有得到切实执行，公私营部门普遍存在的</w:t>
      </w:r>
      <w:r w:rsidR="007F26A7">
        <w:rPr>
          <w:rFonts w:hint="eastAsia"/>
        </w:rPr>
        <w:t>男女</w:t>
      </w:r>
      <w:r w:rsidR="00E30C4B">
        <w:rPr>
          <w:rFonts w:hint="eastAsia"/>
        </w:rPr>
        <w:t>工资差距</w:t>
      </w:r>
      <w:r>
        <w:rPr>
          <w:rFonts w:hint="eastAsia"/>
        </w:rPr>
        <w:t>(</w:t>
      </w:r>
      <w:r w:rsidR="00E30C4B">
        <w:rPr>
          <w:rFonts w:hint="eastAsia"/>
        </w:rPr>
        <w:t>目前为</w:t>
      </w:r>
      <w:r w:rsidR="00E30C4B">
        <w:rPr>
          <w:rFonts w:hint="eastAsia"/>
        </w:rPr>
        <w:t>21%</w:t>
      </w:r>
      <w:r>
        <w:rPr>
          <w:rFonts w:hint="eastAsia"/>
        </w:rPr>
        <w:t>)</w:t>
      </w:r>
      <w:r w:rsidR="00E30C4B">
        <w:rPr>
          <w:rFonts w:hint="eastAsia"/>
        </w:rPr>
        <w:t>继续对妇女的职业发展和养恤金福利产生不利影响；</w:t>
      </w:r>
    </w:p>
    <w:p w14:paraId="45C4D40A" w14:textId="77777777" w:rsidR="00E30C4B" w:rsidRDefault="000045DC" w:rsidP="00E30C4B">
      <w:pPr>
        <w:pStyle w:val="SingleTxt"/>
      </w:pPr>
      <w:r>
        <w:rPr>
          <w:rFonts w:hint="eastAsia"/>
        </w:rPr>
        <w:tab/>
      </w:r>
      <w:r w:rsidR="00E30C4B">
        <w:rPr>
          <w:rFonts w:hint="eastAsia"/>
        </w:rPr>
        <w:t>(b)</w:t>
      </w:r>
      <w:r w:rsidR="00E30C4B">
        <w:rPr>
          <w:rFonts w:hint="eastAsia"/>
        </w:rPr>
        <w:tab/>
      </w:r>
      <w:r w:rsidR="00E30C4B">
        <w:rPr>
          <w:rFonts w:hint="eastAsia"/>
        </w:rPr>
        <w:t>持续存在横向和纵向职业隔离，妇女集中在低薪服务部门以及临时和非全时工作，因为她们的传统角色是照顾儿童，而且妇女在公司管理岗位任职人数偏低；</w:t>
      </w:r>
    </w:p>
    <w:p w14:paraId="2B074D97" w14:textId="77777777" w:rsidR="00E30C4B" w:rsidRDefault="000045DC" w:rsidP="00E30C4B">
      <w:pPr>
        <w:pStyle w:val="SingleTxt"/>
      </w:pPr>
      <w:r>
        <w:rPr>
          <w:rFonts w:hint="eastAsia"/>
        </w:rPr>
        <w:tab/>
      </w:r>
      <w:r w:rsidR="00E30C4B">
        <w:rPr>
          <w:rFonts w:hint="eastAsia"/>
        </w:rPr>
        <w:t>(c)</w:t>
      </w:r>
      <w:r w:rsidR="00E30C4B">
        <w:rPr>
          <w:rFonts w:hint="eastAsia"/>
        </w:rPr>
        <w:tab/>
        <w:t>2016</w:t>
      </w:r>
      <w:r w:rsidR="00E30C4B">
        <w:rPr>
          <w:rFonts w:hint="eastAsia"/>
        </w:rPr>
        <w:t>年，养恤金的性别差距是</w:t>
      </w:r>
      <w:r w:rsidR="00E30C4B">
        <w:rPr>
          <w:rFonts w:hint="eastAsia"/>
        </w:rPr>
        <w:t>53%</w:t>
      </w:r>
      <w:r w:rsidR="00E30C4B">
        <w:rPr>
          <w:rFonts w:hint="eastAsia"/>
        </w:rPr>
        <w:t>，男性平均获取的养恤金福利比妇女要高；</w:t>
      </w:r>
    </w:p>
    <w:p w14:paraId="5238580C" w14:textId="77777777" w:rsidR="00E30C4B" w:rsidRDefault="000045DC" w:rsidP="00E30C4B">
      <w:pPr>
        <w:pStyle w:val="SingleTxt"/>
      </w:pPr>
      <w:r>
        <w:rPr>
          <w:rFonts w:hint="eastAsia"/>
        </w:rPr>
        <w:tab/>
      </w:r>
      <w:r w:rsidR="00E30C4B">
        <w:rPr>
          <w:rFonts w:hint="eastAsia"/>
        </w:rPr>
        <w:t>(d)</w:t>
      </w:r>
      <w:r w:rsidR="00E30C4B">
        <w:rPr>
          <w:rFonts w:hint="eastAsia"/>
        </w:rPr>
        <w:tab/>
      </w:r>
      <w:r w:rsidR="00E30C4B">
        <w:rPr>
          <w:rFonts w:hint="eastAsia"/>
        </w:rPr>
        <w:t>移徙妇女、难民妇女和寻求庇护的妇女以及残疾妇女进入正规劳动力市场的机会受到限制；</w:t>
      </w:r>
    </w:p>
    <w:p w14:paraId="5696950E" w14:textId="77777777" w:rsidR="00E30C4B" w:rsidRDefault="000045DC" w:rsidP="00E30C4B">
      <w:pPr>
        <w:pStyle w:val="SingleTxt"/>
      </w:pPr>
      <w:r>
        <w:rPr>
          <w:rFonts w:hint="eastAsia"/>
        </w:rPr>
        <w:tab/>
      </w:r>
      <w:r w:rsidR="00E30C4B">
        <w:rPr>
          <w:rFonts w:hint="eastAsia"/>
        </w:rPr>
        <w:t>(e)</w:t>
      </w:r>
      <w:r w:rsidR="00E30C4B">
        <w:rPr>
          <w:rFonts w:hint="eastAsia"/>
        </w:rPr>
        <w:tab/>
      </w:r>
      <w:r w:rsidR="00E30C4B">
        <w:rPr>
          <w:rFonts w:hint="eastAsia"/>
        </w:rPr>
        <w:t>活跃在劳动力市场上的母亲们面临的普遍存在的负面陈规定型观念是；夫妇所得税收制度，取决于夫妇的综合税收类别；和社会福利规定可能妨碍妇女充分融入专业劳动力市场和妇女的财政自主权和安全；</w:t>
      </w:r>
    </w:p>
    <w:p w14:paraId="69E12BFA" w14:textId="77777777" w:rsidR="00E30C4B" w:rsidRDefault="000045DC" w:rsidP="00E30C4B">
      <w:pPr>
        <w:pStyle w:val="SingleTxt"/>
      </w:pPr>
      <w:r>
        <w:rPr>
          <w:rFonts w:hint="eastAsia"/>
        </w:rPr>
        <w:tab/>
      </w:r>
      <w:r w:rsidR="00E30C4B">
        <w:rPr>
          <w:rFonts w:hint="eastAsia"/>
        </w:rPr>
        <w:t>(f)</w:t>
      </w:r>
      <w:r w:rsidR="00E30C4B">
        <w:rPr>
          <w:rFonts w:hint="eastAsia"/>
        </w:rPr>
        <w:tab/>
      </w:r>
      <w:r w:rsidR="00E30C4B">
        <w:rPr>
          <w:rFonts w:hint="eastAsia"/>
        </w:rPr>
        <w:t>高质量儿童保育设施数量不足，尽管在这方面已作出相当大的努力。</w:t>
      </w:r>
    </w:p>
    <w:p w14:paraId="7E60F341" w14:textId="77777777" w:rsidR="00E30C4B" w:rsidRDefault="00E30C4B" w:rsidP="00E30C4B">
      <w:pPr>
        <w:pStyle w:val="SingleTxt"/>
      </w:pPr>
      <w:r>
        <w:rPr>
          <w:rFonts w:hint="eastAsia"/>
        </w:rPr>
        <w:t>36.</w:t>
      </w:r>
      <w:r>
        <w:rPr>
          <w:rFonts w:hint="eastAsia"/>
        </w:rPr>
        <w:tab/>
      </w:r>
      <w:r w:rsidRPr="000045DC">
        <w:rPr>
          <w:rFonts w:ascii="黑体" w:eastAsia="黑体" w:hAnsi="黑体" w:hint="eastAsia"/>
        </w:rPr>
        <w:t>委员会重申其先前的建议(见</w:t>
      </w:r>
      <w:hyperlink r:id="rId24" w:history="1">
        <w:r w:rsidRPr="000045DC">
          <w:rPr>
            <w:rStyle w:val="ad"/>
            <w:rFonts w:ascii="黑体" w:eastAsia="黑体" w:hAnsi="黑体" w:hint="eastAsia"/>
          </w:rPr>
          <w:t>CEDAW/C/DEU/CO/6</w:t>
        </w:r>
      </w:hyperlink>
      <w:r w:rsidRPr="000045DC">
        <w:rPr>
          <w:rFonts w:ascii="黑体" w:eastAsia="黑体" w:hAnsi="黑体" w:hint="eastAsia"/>
        </w:rPr>
        <w:t>, 第40段)，建议缔约国</w:t>
      </w:r>
      <w:r>
        <w:rPr>
          <w:rFonts w:hint="eastAsia"/>
        </w:rPr>
        <w:t>：</w:t>
      </w:r>
    </w:p>
    <w:p w14:paraId="6860F1DB" w14:textId="1BDFCF02" w:rsidR="00E30C4B" w:rsidRDefault="000045DC" w:rsidP="00E30C4B">
      <w:pPr>
        <w:pStyle w:val="SingleTxt"/>
      </w:pPr>
      <w:r>
        <w:rPr>
          <w:rFonts w:hint="eastAsia"/>
        </w:rPr>
        <w:tab/>
      </w:r>
      <w:r w:rsidR="00E30C4B">
        <w:rPr>
          <w:rFonts w:hint="eastAsia"/>
        </w:rPr>
        <w:t>(a)</w:t>
      </w:r>
      <w:r w:rsidR="00E30C4B">
        <w:rPr>
          <w:rFonts w:hint="eastAsia"/>
        </w:rPr>
        <w:tab/>
      </w:r>
      <w:r w:rsidR="00E30C4B" w:rsidRPr="000045DC">
        <w:rPr>
          <w:rFonts w:ascii="黑体" w:eastAsia="黑体" w:hAnsi="黑体" w:hint="eastAsia"/>
        </w:rPr>
        <w:t>加强努力，消除男女工资差距，并确保妇女和男子在劳动力市场上享有平等机会，包括根据“公约”第4</w:t>
      </w:r>
      <w:r w:rsidR="003E1FA1">
        <w:rPr>
          <w:rFonts w:ascii="黑体" w:eastAsia="黑体" w:hAnsi="黑体"/>
        </w:rPr>
        <w:t xml:space="preserve"> </w:t>
      </w:r>
      <w:r>
        <w:rPr>
          <w:rFonts w:ascii="黑体" w:eastAsia="黑体" w:hAnsi="黑体" w:hint="eastAsia"/>
        </w:rPr>
        <w:t>(</w:t>
      </w:r>
      <w:r w:rsidR="00E30C4B" w:rsidRPr="000045DC">
        <w:rPr>
          <w:rFonts w:ascii="黑体" w:eastAsia="黑体" w:hAnsi="黑体" w:hint="eastAsia"/>
        </w:rPr>
        <w:t>1</w:t>
      </w:r>
      <w:r>
        <w:rPr>
          <w:rFonts w:ascii="黑体" w:eastAsia="黑体" w:hAnsi="黑体" w:hint="eastAsia"/>
        </w:rPr>
        <w:t>)</w:t>
      </w:r>
      <w:r w:rsidR="00E30C4B" w:rsidRPr="000045DC">
        <w:rPr>
          <w:rFonts w:ascii="黑体" w:eastAsia="黑体" w:hAnsi="黑体" w:hint="eastAsia"/>
        </w:rPr>
        <w:t>条和委员会第25号一般性建议继续采取暂行特别措施，并制定有时限的目标；并作为优先事项通过关于同工同酬的法案</w:t>
      </w:r>
      <w:r w:rsidR="00E30C4B">
        <w:rPr>
          <w:rFonts w:hint="eastAsia"/>
        </w:rPr>
        <w:t>；</w:t>
      </w:r>
    </w:p>
    <w:p w14:paraId="6A2B5877" w14:textId="77777777" w:rsidR="00E30C4B" w:rsidRDefault="000045DC" w:rsidP="00E30C4B">
      <w:pPr>
        <w:pStyle w:val="SingleTxt"/>
      </w:pPr>
      <w:r>
        <w:rPr>
          <w:rFonts w:hint="eastAsia"/>
        </w:rPr>
        <w:tab/>
      </w:r>
      <w:r w:rsidR="00E30C4B">
        <w:rPr>
          <w:rFonts w:hint="eastAsia"/>
        </w:rPr>
        <w:t>(b)</w:t>
      </w:r>
      <w:r w:rsidR="00E30C4B">
        <w:rPr>
          <w:rFonts w:hint="eastAsia"/>
        </w:rPr>
        <w:tab/>
      </w:r>
      <w:r w:rsidR="00E30C4B" w:rsidRPr="000045DC">
        <w:rPr>
          <w:rFonts w:ascii="黑体" w:eastAsia="黑体" w:hAnsi="黑体" w:hint="eastAsia"/>
        </w:rPr>
        <w:t>提供技能培训和激励措施，推动妇女向非传统职业发展，消除公私营部门的横向和纵向职业隔离，监测临时特别措施的执行，以提高妇女在各公司管理职位的代表性，并鼓励各公司在高级别职位创造兼职的机会</w:t>
      </w:r>
      <w:r w:rsidR="00E30C4B">
        <w:rPr>
          <w:rFonts w:hint="eastAsia"/>
        </w:rPr>
        <w:t>；</w:t>
      </w:r>
    </w:p>
    <w:p w14:paraId="1BEDBB61" w14:textId="77777777" w:rsidR="00E30C4B" w:rsidRDefault="000045DC" w:rsidP="00E30C4B">
      <w:pPr>
        <w:pStyle w:val="SingleTxt"/>
      </w:pPr>
      <w:r>
        <w:rPr>
          <w:rFonts w:hint="eastAsia"/>
        </w:rPr>
        <w:tab/>
      </w:r>
      <w:r w:rsidR="00E30C4B">
        <w:rPr>
          <w:rFonts w:hint="eastAsia"/>
        </w:rPr>
        <w:t>(c)</w:t>
      </w:r>
      <w:r w:rsidR="00E30C4B">
        <w:rPr>
          <w:rFonts w:hint="eastAsia"/>
        </w:rPr>
        <w:tab/>
      </w:r>
      <w:r w:rsidR="00E30C4B" w:rsidRPr="000045DC">
        <w:rPr>
          <w:rFonts w:ascii="黑体" w:eastAsia="黑体" w:hAnsi="黑体" w:hint="eastAsia"/>
        </w:rPr>
        <w:t>加强法定养老金作为确保退休妇女体面生活水平的标准，并修改法律，以防止从求职者基本社会保障福利中扣除法定、公司或部分由国家资助的养恤金</w:t>
      </w:r>
      <w:r w:rsidR="00E30C4B">
        <w:rPr>
          <w:rFonts w:hint="eastAsia"/>
        </w:rPr>
        <w:t>；</w:t>
      </w:r>
    </w:p>
    <w:p w14:paraId="0A3A2C2B" w14:textId="77777777" w:rsidR="00E30C4B" w:rsidRDefault="000045DC" w:rsidP="00E30C4B">
      <w:pPr>
        <w:pStyle w:val="SingleTxt"/>
      </w:pPr>
      <w:r>
        <w:rPr>
          <w:rFonts w:hint="eastAsia"/>
        </w:rPr>
        <w:tab/>
      </w:r>
      <w:r w:rsidR="00E30C4B">
        <w:rPr>
          <w:rFonts w:hint="eastAsia"/>
        </w:rPr>
        <w:t>(d)</w:t>
      </w:r>
      <w:r w:rsidR="00E30C4B">
        <w:rPr>
          <w:rFonts w:hint="eastAsia"/>
        </w:rPr>
        <w:tab/>
      </w:r>
      <w:r w:rsidR="00E30C4B" w:rsidRPr="000045DC">
        <w:rPr>
          <w:rFonts w:ascii="黑体" w:eastAsia="黑体" w:hAnsi="黑体" w:hint="eastAsia"/>
        </w:rPr>
        <w:t>确保在工作场所遭到性骚扰的受害者能够获得有效机制和补救，并鼓励雇主定期审查公司文化，以防止发生此类事件</w:t>
      </w:r>
      <w:r w:rsidR="00E30C4B">
        <w:rPr>
          <w:rFonts w:hint="eastAsia"/>
        </w:rPr>
        <w:t>；</w:t>
      </w:r>
    </w:p>
    <w:p w14:paraId="74BD1C60" w14:textId="77777777" w:rsidR="00E30C4B" w:rsidRDefault="000045DC" w:rsidP="00E30C4B">
      <w:pPr>
        <w:pStyle w:val="SingleTxt"/>
      </w:pPr>
      <w:r>
        <w:rPr>
          <w:rFonts w:hint="eastAsia"/>
        </w:rPr>
        <w:lastRenderedPageBreak/>
        <w:tab/>
      </w:r>
      <w:r w:rsidR="00E30C4B">
        <w:rPr>
          <w:rFonts w:hint="eastAsia"/>
        </w:rPr>
        <w:t>(e)</w:t>
      </w:r>
      <w:r w:rsidR="00E30C4B">
        <w:rPr>
          <w:rFonts w:hint="eastAsia"/>
        </w:rPr>
        <w:tab/>
      </w:r>
      <w:r w:rsidR="00E30C4B" w:rsidRPr="000045DC">
        <w:rPr>
          <w:rFonts w:ascii="黑体" w:eastAsia="黑体" w:hAnsi="黑体" w:hint="eastAsia"/>
        </w:rPr>
        <w:t>继续有效执行“欧洲社会基金方案“强有力的职业：带有移民背景母亲的起步”；考虑到其他弱势妇女群体，尤其是残疾妇女的需要；并采取有针对性的措施，为这些妇女创造更多的就业机会</w:t>
      </w:r>
      <w:r w:rsidR="00E30C4B">
        <w:rPr>
          <w:rFonts w:hint="eastAsia"/>
        </w:rPr>
        <w:t>；</w:t>
      </w:r>
    </w:p>
    <w:p w14:paraId="15F675E8" w14:textId="77777777" w:rsidR="00E30C4B" w:rsidRDefault="000045DC" w:rsidP="00E30C4B">
      <w:pPr>
        <w:pStyle w:val="SingleTxt"/>
      </w:pPr>
      <w:r>
        <w:rPr>
          <w:rFonts w:hint="eastAsia"/>
        </w:rPr>
        <w:tab/>
      </w:r>
      <w:r w:rsidR="00E30C4B">
        <w:rPr>
          <w:rFonts w:hint="eastAsia"/>
        </w:rPr>
        <w:t>(f)</w:t>
      </w:r>
      <w:r w:rsidR="00E30C4B">
        <w:rPr>
          <w:rFonts w:hint="eastAsia"/>
        </w:rPr>
        <w:tab/>
      </w:r>
      <w:r w:rsidR="00E30C4B" w:rsidRPr="000045DC">
        <w:rPr>
          <w:rFonts w:ascii="黑体" w:eastAsia="黑体" w:hAnsi="黑体" w:hint="eastAsia"/>
        </w:rPr>
        <w:t>加强提高认识的运动，消除那些妨碍母亲融入劳动力市场普遍存在的负面陈规定型观念，并审查税收制度和社会福利规定，根据适用的综合税收类别，处罚充分参与就业的妇女</w:t>
      </w:r>
      <w:r w:rsidR="00E30C4B">
        <w:rPr>
          <w:rFonts w:hint="eastAsia"/>
        </w:rPr>
        <w:t>；</w:t>
      </w:r>
    </w:p>
    <w:p w14:paraId="2B15EF78" w14:textId="7C6733E3" w:rsidR="00E30C4B" w:rsidRDefault="00146D0E" w:rsidP="00E30C4B">
      <w:pPr>
        <w:pStyle w:val="SingleTxt"/>
      </w:pPr>
      <w:r>
        <w:tab/>
      </w:r>
      <w:r w:rsidR="00E30C4B">
        <w:rPr>
          <w:rFonts w:hint="eastAsia"/>
        </w:rPr>
        <w:t>(g)</w:t>
      </w:r>
      <w:r w:rsidR="00E30C4B">
        <w:rPr>
          <w:rFonts w:hint="eastAsia"/>
        </w:rPr>
        <w:tab/>
      </w:r>
      <w:r w:rsidR="00E30C4B" w:rsidRPr="000045DC">
        <w:rPr>
          <w:rFonts w:ascii="黑体" w:eastAsia="黑体" w:hAnsi="黑体" w:hint="eastAsia"/>
        </w:rPr>
        <w:t>建立适当人员配置比率的日托中心，确保高质量和可靠的儿童课后照看服务，并增加全日托选项</w:t>
      </w:r>
      <w:r w:rsidR="00E30C4B">
        <w:rPr>
          <w:rFonts w:hint="eastAsia"/>
        </w:rPr>
        <w:t>。</w:t>
      </w:r>
    </w:p>
    <w:p w14:paraId="03908C30" w14:textId="77777777" w:rsidR="00E30C4B" w:rsidRDefault="000045DC" w:rsidP="000045D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sz w:val="21"/>
        </w:rPr>
        <w:tab/>
      </w:r>
      <w:r>
        <w:rPr>
          <w:rFonts w:hint="eastAsia"/>
          <w:sz w:val="21"/>
        </w:rPr>
        <w:tab/>
      </w:r>
      <w:r w:rsidR="00E30C4B">
        <w:rPr>
          <w:rFonts w:hint="eastAsia"/>
        </w:rPr>
        <w:t>卫生</w:t>
      </w:r>
    </w:p>
    <w:p w14:paraId="5B5ECCC0" w14:textId="77777777" w:rsidR="00E30C4B" w:rsidRDefault="00E30C4B" w:rsidP="000045DC">
      <w:pPr>
        <w:pStyle w:val="SingleTxt"/>
        <w:spacing w:before="120"/>
      </w:pPr>
      <w:r>
        <w:rPr>
          <w:rFonts w:hint="eastAsia"/>
        </w:rPr>
        <w:t>37.</w:t>
      </w:r>
      <w:r>
        <w:rPr>
          <w:rFonts w:hint="eastAsia"/>
        </w:rPr>
        <w:tab/>
      </w:r>
      <w:r>
        <w:rPr>
          <w:rFonts w:hint="eastAsia"/>
        </w:rPr>
        <w:t>委员会欢迎缔约国采取措施，将性别观点纳入卫生部门的所有方案。但委员会仍感关切的是：</w:t>
      </w:r>
    </w:p>
    <w:p w14:paraId="5EE1CE3F" w14:textId="77777777" w:rsidR="00E30C4B" w:rsidRDefault="000045DC" w:rsidP="00E30C4B">
      <w:pPr>
        <w:pStyle w:val="SingleTxt"/>
      </w:pPr>
      <w:r>
        <w:rPr>
          <w:rFonts w:hint="eastAsia"/>
        </w:rPr>
        <w:tab/>
      </w:r>
      <w:r w:rsidR="00E30C4B">
        <w:rPr>
          <w:rFonts w:hint="eastAsia"/>
        </w:rPr>
        <w:t>(a)</w:t>
      </w:r>
      <w:r w:rsidR="00E30C4B">
        <w:rPr>
          <w:rFonts w:hint="eastAsia"/>
        </w:rPr>
        <w:tab/>
      </w:r>
      <w:r w:rsidR="00E30C4B">
        <w:rPr>
          <w:rFonts w:hint="eastAsia"/>
        </w:rPr>
        <w:t>联邦各州生活贫困妇女在获得负担得起的避孕药具方面的差距；</w:t>
      </w:r>
    </w:p>
    <w:p w14:paraId="17B22154" w14:textId="77777777" w:rsidR="00E30C4B" w:rsidRDefault="000045DC" w:rsidP="00E30C4B">
      <w:pPr>
        <w:pStyle w:val="SingleTxt"/>
      </w:pPr>
      <w:r>
        <w:rPr>
          <w:rFonts w:hint="eastAsia"/>
        </w:rPr>
        <w:tab/>
      </w:r>
      <w:r w:rsidR="00E30C4B">
        <w:rPr>
          <w:rFonts w:hint="eastAsia"/>
        </w:rPr>
        <w:t>(b)</w:t>
      </w:r>
      <w:r w:rsidR="00E30C4B">
        <w:rPr>
          <w:rFonts w:hint="eastAsia"/>
        </w:rPr>
        <w:tab/>
      </w:r>
      <w:r w:rsidR="00E30C4B">
        <w:rPr>
          <w:rFonts w:hint="eastAsia"/>
        </w:rPr>
        <w:t>按照“刑法”第</w:t>
      </w:r>
      <w:r w:rsidR="00E30C4B">
        <w:rPr>
          <w:rFonts w:hint="eastAsia"/>
        </w:rPr>
        <w:t xml:space="preserve">218a </w:t>
      </w:r>
      <w:r w:rsidR="00E30C4B">
        <w:rPr>
          <w:rFonts w:hint="eastAsia"/>
        </w:rPr>
        <w:t>⑴节，迫使希望堕胎妇女提出强制咨询要求并遵守三天法定等待期</w:t>
      </w:r>
      <w:r>
        <w:rPr>
          <w:rFonts w:hint="eastAsia"/>
        </w:rPr>
        <w:t>(</w:t>
      </w:r>
      <w:r w:rsidR="00E30C4B">
        <w:rPr>
          <w:rFonts w:hint="eastAsia"/>
        </w:rPr>
        <w:t>世界卫生组织已经宣布没有医疗上的必要性</w:t>
      </w:r>
      <w:r>
        <w:rPr>
          <w:rFonts w:hint="eastAsia"/>
        </w:rPr>
        <w:t>)</w:t>
      </w:r>
      <w:r w:rsidR="00E30C4B">
        <w:rPr>
          <w:rFonts w:hint="eastAsia"/>
        </w:rPr>
        <w:t>而且，健康保险是不支付这种情况下堕胎的</w:t>
      </w:r>
      <w:r>
        <w:rPr>
          <w:rFonts w:hint="eastAsia"/>
        </w:rPr>
        <w:t>(</w:t>
      </w:r>
      <w:r w:rsidR="00E30C4B">
        <w:rPr>
          <w:rFonts w:hint="eastAsia"/>
        </w:rPr>
        <w:t>不过在特殊情况下，经过家计调查后，根据</w:t>
      </w:r>
      <w:r w:rsidR="00E30C4B">
        <w:rPr>
          <w:rFonts w:hint="eastAsia"/>
        </w:rPr>
        <w:t>"</w:t>
      </w:r>
      <w:r w:rsidR="00E30C4B">
        <w:rPr>
          <w:rFonts w:hint="eastAsia"/>
        </w:rPr>
        <w:t>在冲突情况下怀孕法”规定，堕胎可能在保险范围内</w:t>
      </w:r>
      <w:r>
        <w:rPr>
          <w:rFonts w:hint="eastAsia"/>
        </w:rPr>
        <w:t>)</w:t>
      </w:r>
      <w:r w:rsidR="00E30C4B">
        <w:rPr>
          <w:rFonts w:hint="eastAsia"/>
        </w:rPr>
        <w:t>；</w:t>
      </w:r>
    </w:p>
    <w:p w14:paraId="27B55036" w14:textId="77777777" w:rsidR="00E30C4B" w:rsidRDefault="000045DC" w:rsidP="00E30C4B">
      <w:pPr>
        <w:pStyle w:val="SingleTxt"/>
      </w:pPr>
      <w:r>
        <w:rPr>
          <w:rFonts w:hint="eastAsia"/>
        </w:rPr>
        <w:tab/>
      </w:r>
      <w:r w:rsidR="00E30C4B">
        <w:rPr>
          <w:rFonts w:hint="eastAsia"/>
        </w:rPr>
        <w:t>(c)</w:t>
      </w:r>
      <w:r w:rsidR="00E30C4B">
        <w:rPr>
          <w:rFonts w:hint="eastAsia"/>
        </w:rPr>
        <w:tab/>
      </w:r>
      <w:r w:rsidR="00E30C4B">
        <w:rPr>
          <w:rFonts w:hint="eastAsia"/>
        </w:rPr>
        <w:t>无证移徙者在获得非紧急保健方面面临困难，为非紧急医疗服务试图获得必要文件时又常常导致申请人遭向当局举告并随后递解出境。</w:t>
      </w:r>
    </w:p>
    <w:p w14:paraId="71D2E009" w14:textId="77777777" w:rsidR="00E30C4B" w:rsidRDefault="00E30C4B" w:rsidP="00E30C4B">
      <w:pPr>
        <w:pStyle w:val="SingleTxt"/>
      </w:pPr>
      <w:r>
        <w:rPr>
          <w:rFonts w:hint="eastAsia"/>
        </w:rPr>
        <w:t>38.</w:t>
      </w:r>
      <w:r>
        <w:rPr>
          <w:rFonts w:hint="eastAsia"/>
        </w:rPr>
        <w:tab/>
      </w:r>
      <w:r w:rsidRPr="000045DC">
        <w:rPr>
          <w:rFonts w:ascii="黑体" w:eastAsia="黑体" w:hAnsi="黑体" w:hint="eastAsia"/>
        </w:rPr>
        <w:t>委员会根据其关于妇女和保健的第24</w:t>
      </w:r>
      <w:r w:rsidR="000045DC">
        <w:rPr>
          <w:rFonts w:ascii="黑体" w:eastAsia="黑体" w:hAnsi="黑体" w:hint="eastAsia"/>
        </w:rPr>
        <w:t>(</w:t>
      </w:r>
      <w:r w:rsidRPr="000045DC">
        <w:rPr>
          <w:rFonts w:ascii="黑体" w:eastAsia="黑体" w:hAnsi="黑体" w:hint="eastAsia"/>
        </w:rPr>
        <w:t>1999</w:t>
      </w:r>
      <w:r w:rsidR="000045DC">
        <w:rPr>
          <w:rFonts w:ascii="黑体" w:eastAsia="黑体" w:hAnsi="黑体" w:hint="eastAsia"/>
        </w:rPr>
        <w:t>)</w:t>
      </w:r>
      <w:r w:rsidRPr="000045DC">
        <w:rPr>
          <w:rFonts w:ascii="黑体" w:eastAsia="黑体" w:hAnsi="黑体" w:hint="eastAsia"/>
        </w:rPr>
        <w:t>号一般性建议，建议缔约国</w:t>
      </w:r>
      <w:r>
        <w:rPr>
          <w:rFonts w:hint="eastAsia"/>
        </w:rPr>
        <w:t>：</w:t>
      </w:r>
    </w:p>
    <w:p w14:paraId="41E9B0DB" w14:textId="77777777" w:rsidR="00E30C4B" w:rsidRDefault="000045DC" w:rsidP="00E30C4B">
      <w:pPr>
        <w:pStyle w:val="SingleTxt"/>
      </w:pPr>
      <w:r>
        <w:rPr>
          <w:rFonts w:hint="eastAsia"/>
        </w:rPr>
        <w:tab/>
      </w:r>
      <w:r w:rsidR="00E30C4B">
        <w:rPr>
          <w:rFonts w:hint="eastAsia"/>
        </w:rPr>
        <w:t>(a)</w:t>
      </w:r>
      <w:r w:rsidR="00E30C4B">
        <w:rPr>
          <w:rFonts w:hint="eastAsia"/>
        </w:rPr>
        <w:tab/>
      </w:r>
      <w:r w:rsidR="00E30C4B" w:rsidRPr="000045DC">
        <w:rPr>
          <w:rFonts w:ascii="黑体" w:eastAsia="黑体" w:hAnsi="黑体" w:hint="eastAsia"/>
        </w:rPr>
        <w:t>确保在缔约国境内向所有妇女和女童提供可持续获得、负担得起和可供使用的现代避孕药具，尤其在是那些生活在贫困或边远地区的妇女和女童</w:t>
      </w:r>
      <w:r w:rsidR="00E30C4B">
        <w:rPr>
          <w:rFonts w:hint="eastAsia"/>
        </w:rPr>
        <w:t>；</w:t>
      </w:r>
    </w:p>
    <w:p w14:paraId="3D329780" w14:textId="77777777" w:rsidR="00E30C4B" w:rsidRDefault="000045DC" w:rsidP="00E30C4B">
      <w:pPr>
        <w:pStyle w:val="SingleTxt"/>
      </w:pPr>
      <w:r>
        <w:rPr>
          <w:rFonts w:hint="eastAsia"/>
        </w:rPr>
        <w:tab/>
      </w:r>
      <w:r w:rsidR="00E30C4B">
        <w:rPr>
          <w:rFonts w:hint="eastAsia"/>
        </w:rPr>
        <w:t>(b)</w:t>
      </w:r>
      <w:r w:rsidR="00E30C4B">
        <w:rPr>
          <w:rFonts w:hint="eastAsia"/>
        </w:rPr>
        <w:tab/>
      </w:r>
      <w:r w:rsidR="00E30C4B" w:rsidRPr="000045DC">
        <w:rPr>
          <w:rFonts w:ascii="黑体" w:eastAsia="黑体" w:hAnsi="黑体" w:hint="eastAsia"/>
        </w:rPr>
        <w:t>确保妇女无须强制咨询和为期三天的等待期便可获得安全人工流产，而世界卫生组织已经宣布这些没有医疗上的必要性，并确保这些程序通过健康保险得到偿还</w:t>
      </w:r>
      <w:r w:rsidR="00E30C4B">
        <w:rPr>
          <w:rFonts w:hint="eastAsia"/>
        </w:rPr>
        <w:t>；</w:t>
      </w:r>
    </w:p>
    <w:p w14:paraId="58EAF073" w14:textId="77777777" w:rsidR="00E30C4B" w:rsidRDefault="000045DC" w:rsidP="00E30C4B">
      <w:pPr>
        <w:pStyle w:val="SingleTxt"/>
      </w:pPr>
      <w:r>
        <w:rPr>
          <w:rFonts w:hint="eastAsia"/>
        </w:rPr>
        <w:tab/>
      </w:r>
      <w:r w:rsidR="00E30C4B">
        <w:rPr>
          <w:rFonts w:hint="eastAsia"/>
        </w:rPr>
        <w:t>(c)</w:t>
      </w:r>
      <w:r w:rsidR="00E30C4B">
        <w:rPr>
          <w:rFonts w:hint="eastAsia"/>
        </w:rPr>
        <w:tab/>
      </w:r>
      <w:r w:rsidR="00E30C4B" w:rsidRPr="000045DC">
        <w:rPr>
          <w:rFonts w:ascii="黑体" w:eastAsia="黑体" w:hAnsi="黑体" w:hint="eastAsia"/>
        </w:rPr>
        <w:t>考虑废除或修正“居留法”第87节，并确保无证移徙者获得非紧急医疗服务所需必要文件的同等权利，而不会因遭人向当局报告并随后被递解出境</w:t>
      </w:r>
      <w:r w:rsidR="00E30C4B">
        <w:rPr>
          <w:rFonts w:hint="eastAsia"/>
        </w:rPr>
        <w:t>。</w:t>
      </w:r>
    </w:p>
    <w:p w14:paraId="48175BA5" w14:textId="77777777" w:rsidR="00E30C4B" w:rsidRDefault="000045DC" w:rsidP="000045D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sz w:val="21"/>
        </w:rPr>
        <w:tab/>
      </w:r>
      <w:r>
        <w:rPr>
          <w:rFonts w:hint="eastAsia"/>
          <w:sz w:val="21"/>
        </w:rPr>
        <w:tab/>
      </w:r>
      <w:r w:rsidR="00E30C4B">
        <w:rPr>
          <w:rFonts w:hint="eastAsia"/>
        </w:rPr>
        <w:t>增强妇女的经济权能</w:t>
      </w:r>
    </w:p>
    <w:p w14:paraId="4323AA0C" w14:textId="77777777" w:rsidR="00E30C4B" w:rsidRDefault="00E30C4B" w:rsidP="000045DC">
      <w:pPr>
        <w:pStyle w:val="SingleTxt"/>
        <w:spacing w:before="120"/>
      </w:pPr>
      <w:r>
        <w:rPr>
          <w:rFonts w:hint="eastAsia"/>
        </w:rPr>
        <w:t>39.</w:t>
      </w:r>
      <w:r>
        <w:rPr>
          <w:rFonts w:hint="eastAsia"/>
        </w:rPr>
        <w:tab/>
      </w:r>
      <w:r>
        <w:rPr>
          <w:rFonts w:hint="eastAsia"/>
        </w:rPr>
        <w:t>委员会注意到在发展儿童保育设施方面的重大投资是积极的，这加强了缔约国的工作和家庭生活的协调。但委员会仍感关切的是：</w:t>
      </w:r>
    </w:p>
    <w:p w14:paraId="4A3F77C8" w14:textId="77777777" w:rsidR="00E30C4B" w:rsidRDefault="000045DC" w:rsidP="00E30C4B">
      <w:pPr>
        <w:pStyle w:val="SingleTxt"/>
      </w:pPr>
      <w:r>
        <w:rPr>
          <w:rFonts w:hint="eastAsia"/>
        </w:rPr>
        <w:tab/>
      </w:r>
      <w:r w:rsidR="00E30C4B">
        <w:rPr>
          <w:rFonts w:hint="eastAsia"/>
        </w:rPr>
        <w:t>(a)</w:t>
      </w:r>
      <w:r w:rsidR="00E30C4B">
        <w:rPr>
          <w:rFonts w:hint="eastAsia"/>
        </w:rPr>
        <w:tab/>
      </w:r>
      <w:r w:rsidR="00E30C4B">
        <w:rPr>
          <w:rFonts w:hint="eastAsia"/>
        </w:rPr>
        <w:t>妇女，特别是单身母亲、老年妇女、移徙妇女和残疾妇女，继续受到贫困的严重影响；</w:t>
      </w:r>
    </w:p>
    <w:p w14:paraId="7FE3234C" w14:textId="77777777" w:rsidR="00E30C4B" w:rsidRDefault="000045DC" w:rsidP="00E30C4B">
      <w:pPr>
        <w:pStyle w:val="SingleTxt"/>
      </w:pPr>
      <w:r>
        <w:rPr>
          <w:rFonts w:hint="eastAsia"/>
        </w:rPr>
        <w:lastRenderedPageBreak/>
        <w:tab/>
      </w:r>
      <w:r w:rsidR="00E30C4B">
        <w:rPr>
          <w:rFonts w:hint="eastAsia"/>
        </w:rPr>
        <w:t>(b)</w:t>
      </w:r>
      <w:r w:rsidR="00E30C4B">
        <w:rPr>
          <w:rFonts w:hint="eastAsia"/>
        </w:rPr>
        <w:tab/>
      </w:r>
      <w:r w:rsidR="00E30C4B">
        <w:rPr>
          <w:rFonts w:hint="eastAsia"/>
        </w:rPr>
        <w:t>众多父母，主要是父亲，不支付子女抚养费，而且获得维持预付款往往有限和昂贵的机会是以女性为户主的单亲家庭很可能陷入贫困的一个原因；</w:t>
      </w:r>
    </w:p>
    <w:p w14:paraId="47CE0D2D" w14:textId="77777777" w:rsidR="00E30C4B" w:rsidRDefault="000045DC" w:rsidP="00E30C4B">
      <w:pPr>
        <w:pStyle w:val="SingleTxt"/>
      </w:pPr>
      <w:r>
        <w:rPr>
          <w:rFonts w:hint="eastAsia"/>
        </w:rPr>
        <w:tab/>
      </w:r>
      <w:r w:rsidR="00E30C4B">
        <w:rPr>
          <w:rFonts w:hint="eastAsia"/>
        </w:rPr>
        <w:t>(c)</w:t>
      </w:r>
      <w:r w:rsidR="00E30C4B">
        <w:rPr>
          <w:rFonts w:hint="eastAsia"/>
        </w:rPr>
        <w:tab/>
      </w:r>
      <w:r w:rsidR="00E30C4B">
        <w:rPr>
          <w:rFonts w:hint="eastAsia"/>
        </w:rPr>
        <w:t>就离婚对妇女的经济后果可以获得有限数据。</w:t>
      </w:r>
    </w:p>
    <w:p w14:paraId="46DC46D9" w14:textId="77777777" w:rsidR="00E30C4B" w:rsidRDefault="00E30C4B" w:rsidP="00E30C4B">
      <w:pPr>
        <w:pStyle w:val="SingleTxt"/>
      </w:pPr>
      <w:r>
        <w:rPr>
          <w:rFonts w:hint="eastAsia"/>
        </w:rPr>
        <w:t>40.</w:t>
      </w:r>
      <w:r>
        <w:rPr>
          <w:rFonts w:hint="eastAsia"/>
        </w:rPr>
        <w:tab/>
      </w:r>
      <w:r w:rsidRPr="000045DC">
        <w:rPr>
          <w:rFonts w:ascii="黑体" w:eastAsia="黑体" w:hAnsi="黑体" w:hint="eastAsia"/>
        </w:rPr>
        <w:t>委员会建议缔约国</w:t>
      </w:r>
      <w:r>
        <w:rPr>
          <w:rFonts w:hint="eastAsia"/>
        </w:rPr>
        <w:t>：</w:t>
      </w:r>
    </w:p>
    <w:p w14:paraId="0B96C1F6" w14:textId="77777777" w:rsidR="00E30C4B" w:rsidRDefault="000045DC" w:rsidP="00E30C4B">
      <w:pPr>
        <w:pStyle w:val="SingleTxt"/>
      </w:pPr>
      <w:r>
        <w:rPr>
          <w:rFonts w:hint="eastAsia"/>
        </w:rPr>
        <w:tab/>
      </w:r>
      <w:r w:rsidR="00E30C4B">
        <w:rPr>
          <w:rFonts w:hint="eastAsia"/>
        </w:rPr>
        <w:t>(a)</w:t>
      </w:r>
      <w:r w:rsidR="00E30C4B">
        <w:rPr>
          <w:rFonts w:hint="eastAsia"/>
        </w:rPr>
        <w:tab/>
      </w:r>
      <w:r w:rsidR="00E30C4B" w:rsidRPr="000045DC">
        <w:rPr>
          <w:rFonts w:ascii="黑体" w:eastAsia="黑体" w:hAnsi="黑体" w:hint="eastAsia"/>
        </w:rPr>
        <w:t>通过一项全国减贫战略，重点在于处境最不利和最脆弱的妇女群体，采取人权和两性平等的做法，并确保在制定和执行具有充分包容性的战略，并鼓励妇女积极参与</w:t>
      </w:r>
      <w:r w:rsidR="00E30C4B">
        <w:rPr>
          <w:rFonts w:hint="eastAsia"/>
        </w:rPr>
        <w:t>；</w:t>
      </w:r>
    </w:p>
    <w:p w14:paraId="319BA6A7" w14:textId="77777777" w:rsidR="00E30C4B" w:rsidRDefault="000045DC" w:rsidP="00E30C4B">
      <w:pPr>
        <w:pStyle w:val="SingleTxt"/>
      </w:pPr>
      <w:r>
        <w:rPr>
          <w:rFonts w:hint="eastAsia"/>
        </w:rPr>
        <w:tab/>
      </w:r>
      <w:r w:rsidR="00E30C4B">
        <w:rPr>
          <w:rFonts w:hint="eastAsia"/>
        </w:rPr>
        <w:t>(b)</w:t>
      </w:r>
      <w:r w:rsidR="00E30C4B">
        <w:rPr>
          <w:rFonts w:hint="eastAsia"/>
        </w:rPr>
        <w:tab/>
      </w:r>
      <w:r w:rsidR="00E30C4B" w:rsidRPr="000045DC">
        <w:rPr>
          <w:rFonts w:ascii="黑体" w:eastAsia="黑体" w:hAnsi="黑体" w:hint="eastAsia"/>
        </w:rPr>
        <w:t>设计支付儿童抚养费的可持续系统，并采用一种家计调查式儿童抚养费制度，由父母在分居或离婚后支付子女基本生活费</w:t>
      </w:r>
      <w:r w:rsidR="00E30C4B">
        <w:rPr>
          <w:rFonts w:hint="eastAsia"/>
        </w:rPr>
        <w:t>；</w:t>
      </w:r>
    </w:p>
    <w:p w14:paraId="3B55158E" w14:textId="77777777" w:rsidR="00E30C4B" w:rsidRDefault="000045DC" w:rsidP="00E30C4B">
      <w:pPr>
        <w:pStyle w:val="SingleTxt"/>
      </w:pPr>
      <w:r>
        <w:rPr>
          <w:rFonts w:hint="eastAsia"/>
        </w:rPr>
        <w:tab/>
      </w:r>
      <w:r w:rsidR="00E30C4B">
        <w:rPr>
          <w:rFonts w:hint="eastAsia"/>
        </w:rPr>
        <w:t>(c)</w:t>
      </w:r>
      <w:r w:rsidR="00E30C4B">
        <w:rPr>
          <w:rFonts w:hint="eastAsia"/>
        </w:rPr>
        <w:tab/>
      </w:r>
      <w:r w:rsidR="00E30C4B" w:rsidRPr="000045DC">
        <w:rPr>
          <w:rFonts w:ascii="黑体" w:eastAsia="黑体" w:hAnsi="黑体" w:hint="eastAsia"/>
        </w:rPr>
        <w:t>开展研究并收集分类数据，以评估离婚对妇女的经济影响，以期通过公共政策和方案改善其经济状况</w:t>
      </w:r>
      <w:r w:rsidR="00E30C4B">
        <w:rPr>
          <w:rFonts w:hint="eastAsia"/>
        </w:rPr>
        <w:t>。</w:t>
      </w:r>
    </w:p>
    <w:p w14:paraId="4A28CDF7" w14:textId="77777777" w:rsidR="00E30C4B" w:rsidRDefault="00E30C4B" w:rsidP="000045D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农村妇女</w:t>
      </w:r>
    </w:p>
    <w:p w14:paraId="1A724D5B" w14:textId="77777777" w:rsidR="00E30C4B" w:rsidRDefault="00E30C4B" w:rsidP="000045DC">
      <w:pPr>
        <w:pStyle w:val="SingleTxt"/>
        <w:spacing w:before="120"/>
      </w:pPr>
      <w:r>
        <w:rPr>
          <w:rFonts w:hint="eastAsia"/>
        </w:rPr>
        <w:t>41.</w:t>
      </w:r>
      <w:r>
        <w:rPr>
          <w:rFonts w:hint="eastAsia"/>
        </w:rPr>
        <w:tab/>
      </w:r>
      <w:r>
        <w:rPr>
          <w:rFonts w:hint="eastAsia"/>
        </w:rPr>
        <w:t>委员会赞赏在关于农村妇女的对话之后缔约国提供的书面材料。委员会注意到一个积极方面是自</w:t>
      </w:r>
      <w:r>
        <w:rPr>
          <w:rFonts w:hint="eastAsia"/>
        </w:rPr>
        <w:t>2010</w:t>
      </w:r>
      <w:r>
        <w:rPr>
          <w:rFonts w:hint="eastAsia"/>
        </w:rPr>
        <w:t>年以来，通过关于男女工资差异的会议和提高认识方案，和各种举措对农业妇女协会促进农业多样化的支持。但委员会感到关切的是：</w:t>
      </w:r>
    </w:p>
    <w:p w14:paraId="2E0E609F" w14:textId="77777777" w:rsidR="00E30C4B" w:rsidRDefault="000045DC" w:rsidP="00E30C4B">
      <w:pPr>
        <w:pStyle w:val="SingleTxt"/>
      </w:pPr>
      <w:r>
        <w:rPr>
          <w:rFonts w:hint="eastAsia"/>
        </w:rPr>
        <w:tab/>
      </w:r>
      <w:r w:rsidR="00E30C4B">
        <w:rPr>
          <w:rFonts w:hint="eastAsia"/>
        </w:rPr>
        <w:t>(a)</w:t>
      </w:r>
      <w:r w:rsidR="00E30C4B">
        <w:rPr>
          <w:rFonts w:hint="eastAsia"/>
        </w:rPr>
        <w:tab/>
      </w:r>
      <w:r w:rsidR="00E30C4B">
        <w:rPr>
          <w:rFonts w:hint="eastAsia"/>
        </w:rPr>
        <w:t>在农村地区，男女薪酬差距仍然高于城市地区；</w:t>
      </w:r>
    </w:p>
    <w:p w14:paraId="789D6EF4" w14:textId="77777777" w:rsidR="00E30C4B" w:rsidRDefault="000045DC" w:rsidP="00E30C4B">
      <w:pPr>
        <w:pStyle w:val="SingleTxt"/>
      </w:pPr>
      <w:r>
        <w:rPr>
          <w:rFonts w:hint="eastAsia"/>
        </w:rPr>
        <w:tab/>
      </w:r>
      <w:r w:rsidR="00E30C4B">
        <w:rPr>
          <w:rFonts w:hint="eastAsia"/>
        </w:rPr>
        <w:t>(b)</w:t>
      </w:r>
      <w:r w:rsidR="00E30C4B">
        <w:rPr>
          <w:rFonts w:hint="eastAsia"/>
        </w:rPr>
        <w:tab/>
      </w:r>
      <w:r w:rsidR="00E30C4B">
        <w:rPr>
          <w:rFonts w:hint="eastAsia"/>
        </w:rPr>
        <w:t>特别在保健和福利方面的基础设施不完善，以及人口变化和农村移民，可能导致妇女，尤其是单身母亲和老年人的贫困和社会排斥。</w:t>
      </w:r>
    </w:p>
    <w:p w14:paraId="4AB67383" w14:textId="77777777" w:rsidR="00E30C4B" w:rsidRDefault="00E30C4B" w:rsidP="00E30C4B">
      <w:pPr>
        <w:pStyle w:val="SingleTxt"/>
      </w:pPr>
      <w:r>
        <w:rPr>
          <w:rFonts w:hint="eastAsia"/>
        </w:rPr>
        <w:t>42.</w:t>
      </w:r>
      <w:r>
        <w:rPr>
          <w:rFonts w:hint="eastAsia"/>
        </w:rPr>
        <w:tab/>
      </w:r>
      <w:r w:rsidRPr="000045DC">
        <w:rPr>
          <w:rFonts w:ascii="黑体" w:eastAsia="黑体" w:hAnsi="黑体" w:hint="eastAsia"/>
        </w:rPr>
        <w:t>委员会建议缔约国</w:t>
      </w:r>
      <w:r>
        <w:rPr>
          <w:rFonts w:hint="eastAsia"/>
        </w:rPr>
        <w:t>：</w:t>
      </w:r>
    </w:p>
    <w:p w14:paraId="547A3F95" w14:textId="77777777" w:rsidR="00E30C4B" w:rsidRDefault="000045DC" w:rsidP="00E30C4B">
      <w:pPr>
        <w:pStyle w:val="SingleTxt"/>
      </w:pPr>
      <w:r>
        <w:rPr>
          <w:rFonts w:hint="eastAsia"/>
        </w:rPr>
        <w:tab/>
      </w:r>
      <w:r w:rsidR="00E30C4B">
        <w:rPr>
          <w:rFonts w:hint="eastAsia"/>
        </w:rPr>
        <w:t>(a)</w:t>
      </w:r>
      <w:r w:rsidR="00E30C4B">
        <w:rPr>
          <w:rFonts w:hint="eastAsia"/>
        </w:rPr>
        <w:tab/>
      </w:r>
      <w:r w:rsidR="00E30C4B" w:rsidRPr="000045DC">
        <w:rPr>
          <w:rFonts w:ascii="黑体" w:eastAsia="黑体" w:hAnsi="黑体" w:hint="eastAsia"/>
        </w:rPr>
        <w:t>解决农村男女两性薪酬间的巨大差距，促进增强农村妇女，特别是农民妇女的经济权能，并确保他们获得和控制土地并获取信贷</w:t>
      </w:r>
      <w:r w:rsidR="00E30C4B">
        <w:rPr>
          <w:rFonts w:hint="eastAsia"/>
        </w:rPr>
        <w:t>；</w:t>
      </w:r>
    </w:p>
    <w:p w14:paraId="70E60C8B" w14:textId="77777777" w:rsidR="00E30C4B" w:rsidRDefault="000045DC" w:rsidP="00E30C4B">
      <w:pPr>
        <w:pStyle w:val="SingleTxt"/>
      </w:pPr>
      <w:r>
        <w:rPr>
          <w:rFonts w:hint="eastAsia"/>
        </w:rPr>
        <w:tab/>
      </w:r>
      <w:r w:rsidR="00E30C4B">
        <w:rPr>
          <w:rFonts w:hint="eastAsia"/>
        </w:rPr>
        <w:t>(b)</w:t>
      </w:r>
      <w:r w:rsidR="00E30C4B">
        <w:rPr>
          <w:rFonts w:hint="eastAsia"/>
        </w:rPr>
        <w:tab/>
      </w:r>
      <w:r w:rsidR="00E30C4B" w:rsidRPr="000045DC">
        <w:rPr>
          <w:rFonts w:ascii="黑体" w:eastAsia="黑体" w:hAnsi="黑体" w:hint="eastAsia"/>
        </w:rPr>
        <w:t>确保建立完善的儿童保育基础设施，提供培训机会，作为增加就业的多样化和替代形式，以鼓励年轻妇女留在农村地区，增强老年人的护理服务</w:t>
      </w:r>
      <w:r w:rsidR="00E30C4B">
        <w:rPr>
          <w:rFonts w:hint="eastAsia"/>
        </w:rPr>
        <w:t>。</w:t>
      </w:r>
    </w:p>
    <w:p w14:paraId="447C3365" w14:textId="77777777" w:rsidR="00E30C4B" w:rsidRDefault="00E30C4B" w:rsidP="000045D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妇女弱势群体</w:t>
      </w:r>
    </w:p>
    <w:p w14:paraId="6BCC901E" w14:textId="77777777" w:rsidR="00E30C4B" w:rsidRDefault="000045DC" w:rsidP="000045D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ind w:left="1267" w:right="1260" w:hanging="1267"/>
        <w:jc w:val="left"/>
      </w:pPr>
      <w:r>
        <w:rPr>
          <w:rFonts w:hint="eastAsia"/>
        </w:rPr>
        <w:tab/>
      </w:r>
      <w:r>
        <w:rPr>
          <w:rFonts w:hint="eastAsia"/>
        </w:rPr>
        <w:tab/>
      </w:r>
      <w:r w:rsidR="00E30C4B">
        <w:rPr>
          <w:rFonts w:hint="eastAsia"/>
        </w:rPr>
        <w:t>移民和少数民族妇女</w:t>
      </w:r>
    </w:p>
    <w:p w14:paraId="21C1B45B" w14:textId="77777777" w:rsidR="00E30C4B" w:rsidRDefault="00E30C4B" w:rsidP="000045DC">
      <w:pPr>
        <w:pStyle w:val="SingleTxt"/>
        <w:spacing w:before="120"/>
      </w:pPr>
      <w:r>
        <w:rPr>
          <w:rFonts w:hint="eastAsia"/>
        </w:rPr>
        <w:t>43.</w:t>
      </w:r>
      <w:r>
        <w:rPr>
          <w:rFonts w:hint="eastAsia"/>
        </w:rPr>
        <w:tab/>
      </w:r>
      <w:r>
        <w:rPr>
          <w:rFonts w:hint="eastAsia"/>
        </w:rPr>
        <w:t>委员会注意到，缔约国促进移徙妇女，特别是穆斯林妇女和少数民族妇女融入社会所做努力。但委员会感到关切的是：移徙妇女和少数群体妇女在政治生活、教育、就业和保健方面继续面临受到交叉形式歧视的风险；</w:t>
      </w:r>
    </w:p>
    <w:p w14:paraId="1F30B870" w14:textId="77777777" w:rsidR="00E30C4B" w:rsidRPr="000045DC" w:rsidRDefault="00E30C4B" w:rsidP="00E30C4B">
      <w:pPr>
        <w:pStyle w:val="SingleTxt"/>
        <w:rPr>
          <w:spacing w:val="4"/>
        </w:rPr>
      </w:pPr>
      <w:r>
        <w:rPr>
          <w:rFonts w:hint="eastAsia"/>
        </w:rPr>
        <w:t>44.</w:t>
      </w:r>
      <w:r>
        <w:rPr>
          <w:rFonts w:hint="eastAsia"/>
        </w:rPr>
        <w:tab/>
      </w:r>
      <w:r w:rsidRPr="000045DC">
        <w:rPr>
          <w:rFonts w:ascii="黑体" w:eastAsia="黑体" w:hAnsi="黑体" w:hint="eastAsia"/>
          <w:spacing w:val="4"/>
        </w:rPr>
        <w:t>委员会建议缔约国采取有效措施，通过开展提高认识活动并使媒体参与其中，以避免对妇女的交叉歧视，从而在社会上和社区内消除对移徙妇女和少数族裔的歧视</w:t>
      </w:r>
      <w:r w:rsidRPr="000045DC">
        <w:rPr>
          <w:rFonts w:hint="eastAsia"/>
          <w:spacing w:val="4"/>
        </w:rPr>
        <w:t>。</w:t>
      </w:r>
    </w:p>
    <w:p w14:paraId="2B206F10" w14:textId="77777777" w:rsidR="00E30C4B" w:rsidRDefault="000045DC" w:rsidP="000045DC">
      <w:pPr>
        <w:pStyle w:val="H4"/>
        <w:tabs>
          <w:tab w:val="clear" w:pos="431"/>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lastRenderedPageBreak/>
        <w:tab/>
      </w:r>
      <w:r>
        <w:rPr>
          <w:rFonts w:hint="eastAsia"/>
        </w:rPr>
        <w:tab/>
      </w:r>
      <w:r w:rsidR="00E30C4B">
        <w:rPr>
          <w:rFonts w:hint="eastAsia"/>
        </w:rPr>
        <w:t>变性妇女</w:t>
      </w:r>
    </w:p>
    <w:p w14:paraId="16519281" w14:textId="77777777" w:rsidR="00E30C4B" w:rsidRDefault="00E30C4B" w:rsidP="000045DC">
      <w:pPr>
        <w:pStyle w:val="SingleTxt"/>
        <w:spacing w:before="120"/>
      </w:pPr>
      <w:r>
        <w:rPr>
          <w:rFonts w:hint="eastAsia"/>
        </w:rPr>
        <w:t>45.</w:t>
      </w:r>
      <w:r>
        <w:rPr>
          <w:rFonts w:hint="eastAsia"/>
        </w:rPr>
        <w:tab/>
      </w:r>
      <w:r>
        <w:rPr>
          <w:rFonts w:hint="eastAsia"/>
        </w:rPr>
        <w:t>委员会赞赏地注意到，缔约国设立一个有关性别转换的部际工作组，并可能修订“变性法”都是积极步骤。但委员会感到关切的是：</w:t>
      </w:r>
    </w:p>
    <w:p w14:paraId="526E2299" w14:textId="77777777" w:rsidR="00E30C4B" w:rsidRDefault="000045DC" w:rsidP="00E30C4B">
      <w:pPr>
        <w:pStyle w:val="SingleTxt"/>
      </w:pPr>
      <w:r>
        <w:rPr>
          <w:rFonts w:hint="eastAsia"/>
        </w:rPr>
        <w:tab/>
      </w:r>
      <w:r w:rsidR="00E30C4B">
        <w:rPr>
          <w:rFonts w:hint="eastAsia"/>
        </w:rPr>
        <w:t>(a)</w:t>
      </w:r>
      <w:r w:rsidR="00E30C4B">
        <w:rPr>
          <w:rFonts w:hint="eastAsia"/>
        </w:rPr>
        <w:tab/>
      </w:r>
      <w:r w:rsidR="00E30C4B">
        <w:rPr>
          <w:rFonts w:hint="eastAsia"/>
        </w:rPr>
        <w:t>在批准性别变更之前必须满足对变性妇女性别变更治疗的繁琐条件</w:t>
      </w:r>
      <w:r>
        <w:rPr>
          <w:rFonts w:hint="eastAsia"/>
        </w:rPr>
        <w:t>(</w:t>
      </w:r>
      <w:r w:rsidR="00E30C4B">
        <w:rPr>
          <w:rFonts w:hint="eastAsia"/>
        </w:rPr>
        <w:t>即要求两名专家的报告和往往以精神病理学形式经历</w:t>
      </w:r>
      <w:r w:rsidR="00E30C4B">
        <w:rPr>
          <w:rFonts w:hint="eastAsia"/>
        </w:rPr>
        <w:t>12</w:t>
      </w:r>
      <w:r w:rsidR="00E30C4B">
        <w:rPr>
          <w:rFonts w:hint="eastAsia"/>
        </w:rPr>
        <w:t>至</w:t>
      </w:r>
      <w:r w:rsidR="00E30C4B">
        <w:rPr>
          <w:rFonts w:hint="eastAsia"/>
        </w:rPr>
        <w:t>18</w:t>
      </w:r>
      <w:r w:rsidR="00E30C4B">
        <w:rPr>
          <w:rFonts w:hint="eastAsia"/>
        </w:rPr>
        <w:t>个月的长时间治疗</w:t>
      </w:r>
      <w:r>
        <w:rPr>
          <w:rFonts w:hint="eastAsia"/>
        </w:rPr>
        <w:t>)</w:t>
      </w:r>
      <w:r w:rsidR="00E30C4B">
        <w:rPr>
          <w:rFonts w:hint="eastAsia"/>
        </w:rPr>
        <w:t>，以及健康保险公司就这种治疗费用设置的不合理障碍；</w:t>
      </w:r>
    </w:p>
    <w:p w14:paraId="66322936" w14:textId="77777777" w:rsidR="00E30C4B" w:rsidRDefault="000045DC" w:rsidP="00E30C4B">
      <w:pPr>
        <w:pStyle w:val="SingleTxt"/>
      </w:pPr>
      <w:r>
        <w:rPr>
          <w:rFonts w:hint="eastAsia"/>
        </w:rPr>
        <w:tab/>
      </w:r>
      <w:r w:rsidR="00E30C4B">
        <w:rPr>
          <w:rFonts w:hint="eastAsia"/>
        </w:rPr>
        <w:t>(b)</w:t>
      </w:r>
      <w:r w:rsidR="00E30C4B">
        <w:rPr>
          <w:rFonts w:hint="eastAsia"/>
        </w:rPr>
        <w:tab/>
      </w:r>
      <w:r w:rsidR="00E30C4B">
        <w:rPr>
          <w:rFonts w:hint="eastAsia"/>
        </w:rPr>
        <w:t>对变性妇女的歧视事件。</w:t>
      </w:r>
    </w:p>
    <w:p w14:paraId="2D63F075" w14:textId="77777777" w:rsidR="00E30C4B" w:rsidRDefault="00E30C4B" w:rsidP="00E30C4B">
      <w:pPr>
        <w:pStyle w:val="SingleTxt"/>
      </w:pPr>
      <w:r>
        <w:rPr>
          <w:rFonts w:hint="eastAsia"/>
        </w:rPr>
        <w:t>46.</w:t>
      </w:r>
      <w:r>
        <w:rPr>
          <w:rFonts w:hint="eastAsia"/>
        </w:rPr>
        <w:tab/>
      </w:r>
      <w:r w:rsidRPr="000045DC">
        <w:rPr>
          <w:rFonts w:ascii="黑体" w:eastAsia="黑体" w:hAnsi="黑体" w:hint="eastAsia"/>
        </w:rPr>
        <w:t>委员会建议缔约国</w:t>
      </w:r>
      <w:r>
        <w:rPr>
          <w:rFonts w:hint="eastAsia"/>
        </w:rPr>
        <w:t>：</w:t>
      </w:r>
    </w:p>
    <w:p w14:paraId="6E0C8B4C" w14:textId="77777777" w:rsidR="00E30C4B" w:rsidRDefault="000045DC" w:rsidP="00E30C4B">
      <w:pPr>
        <w:pStyle w:val="SingleTxt"/>
      </w:pPr>
      <w:r>
        <w:rPr>
          <w:rFonts w:hint="eastAsia"/>
        </w:rPr>
        <w:tab/>
      </w:r>
      <w:r w:rsidR="00E30C4B">
        <w:rPr>
          <w:rFonts w:hint="eastAsia"/>
        </w:rPr>
        <w:t>(a)</w:t>
      </w:r>
      <w:r w:rsidR="00E30C4B">
        <w:rPr>
          <w:rFonts w:hint="eastAsia"/>
        </w:rPr>
        <w:tab/>
      </w:r>
      <w:r w:rsidR="00E30C4B" w:rsidRPr="000045DC">
        <w:rPr>
          <w:rFonts w:ascii="黑体" w:eastAsia="黑体" w:hAnsi="黑体" w:hint="eastAsia"/>
        </w:rPr>
        <w:t>根据不歧视的国际标准，修订“变性人法”，减轻和简化获得变性治疗的条件，并确保健康保险公司在不设置不合理障碍的情况下偿付这些干预措施的费用</w:t>
      </w:r>
      <w:r w:rsidR="00E30C4B">
        <w:rPr>
          <w:rFonts w:hint="eastAsia"/>
        </w:rPr>
        <w:t>；</w:t>
      </w:r>
    </w:p>
    <w:p w14:paraId="7248D7CB" w14:textId="77777777" w:rsidR="00E30C4B" w:rsidRDefault="000045DC" w:rsidP="00E30C4B">
      <w:pPr>
        <w:pStyle w:val="SingleTxt"/>
      </w:pPr>
      <w:r>
        <w:rPr>
          <w:rFonts w:hint="eastAsia"/>
        </w:rPr>
        <w:tab/>
      </w:r>
      <w:r w:rsidR="00E30C4B">
        <w:rPr>
          <w:rFonts w:hint="eastAsia"/>
        </w:rPr>
        <w:t>(b)</w:t>
      </w:r>
      <w:r w:rsidR="00E30C4B">
        <w:rPr>
          <w:rFonts w:hint="eastAsia"/>
        </w:rPr>
        <w:tab/>
      </w:r>
      <w:r w:rsidR="00E30C4B" w:rsidRPr="000045DC">
        <w:rPr>
          <w:rFonts w:ascii="黑体" w:eastAsia="黑体" w:hAnsi="黑体" w:hint="eastAsia"/>
        </w:rPr>
        <w:t>加强努力，消除对变性人的歧视，包括开展提高认识运动和对警察和司法人员进行适当培训</w:t>
      </w:r>
      <w:r w:rsidR="00E30C4B">
        <w:rPr>
          <w:rFonts w:hint="eastAsia"/>
        </w:rPr>
        <w:t>。</w:t>
      </w:r>
    </w:p>
    <w:p w14:paraId="6F8B8A3E" w14:textId="77777777" w:rsidR="00E30C4B" w:rsidRDefault="00E30C4B" w:rsidP="000045D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难民和寻求庇护的妇女</w:t>
      </w:r>
    </w:p>
    <w:p w14:paraId="57436455" w14:textId="77777777" w:rsidR="00E30C4B" w:rsidRDefault="00E30C4B" w:rsidP="000045DC">
      <w:pPr>
        <w:pStyle w:val="SingleTxt"/>
        <w:spacing w:before="120"/>
      </w:pPr>
      <w:r>
        <w:rPr>
          <w:rFonts w:hint="eastAsia"/>
        </w:rPr>
        <w:t>47.</w:t>
      </w:r>
      <w:r>
        <w:rPr>
          <w:rFonts w:hint="eastAsia"/>
        </w:rPr>
        <w:tab/>
      </w:r>
      <w:r>
        <w:rPr>
          <w:rFonts w:hint="eastAsia"/>
        </w:rPr>
        <w:t>委员会赞扬缔约国为接收寻求庇护者和难民作出的重大努力，以及已采取的安置措施，但委员会感到关切的是：</w:t>
      </w:r>
    </w:p>
    <w:p w14:paraId="4F6CFBCD" w14:textId="77777777" w:rsidR="00E30C4B" w:rsidRDefault="000045DC" w:rsidP="00E30C4B">
      <w:pPr>
        <w:pStyle w:val="SingleTxt"/>
      </w:pPr>
      <w:r>
        <w:rPr>
          <w:rFonts w:hint="eastAsia"/>
        </w:rPr>
        <w:tab/>
      </w:r>
      <w:r w:rsidR="00E30C4B">
        <w:rPr>
          <w:rFonts w:hint="eastAsia"/>
        </w:rPr>
        <w:t>(a)</w:t>
      </w:r>
      <w:r w:rsidR="00E30C4B">
        <w:rPr>
          <w:rFonts w:hint="eastAsia"/>
        </w:rPr>
        <w:tab/>
      </w:r>
      <w:r w:rsidR="00E30C4B">
        <w:rPr>
          <w:rFonts w:hint="eastAsia"/>
        </w:rPr>
        <w:t>在</w:t>
      </w:r>
      <w:r w:rsidR="00E30C4B">
        <w:rPr>
          <w:rFonts w:hint="eastAsia"/>
        </w:rPr>
        <w:t>2018</w:t>
      </w:r>
      <w:r w:rsidR="00E30C4B">
        <w:rPr>
          <w:rFonts w:hint="eastAsia"/>
        </w:rPr>
        <w:t>年</w:t>
      </w:r>
      <w:r w:rsidR="00E30C4B">
        <w:rPr>
          <w:rFonts w:hint="eastAsia"/>
        </w:rPr>
        <w:t>3</w:t>
      </w:r>
      <w:r w:rsidR="00E30C4B">
        <w:rPr>
          <w:rFonts w:hint="eastAsia"/>
        </w:rPr>
        <w:t>月前暂停已获得辅助保护者的家庭团聚权，这可能会对妇女和女童产生不利影响；</w:t>
      </w:r>
    </w:p>
    <w:p w14:paraId="2304C908" w14:textId="77777777" w:rsidR="00E30C4B" w:rsidRDefault="000045DC" w:rsidP="00E30C4B">
      <w:pPr>
        <w:pStyle w:val="SingleTxt"/>
      </w:pPr>
      <w:r>
        <w:rPr>
          <w:rFonts w:hint="eastAsia"/>
        </w:rPr>
        <w:tab/>
      </w:r>
      <w:r w:rsidR="00E30C4B">
        <w:rPr>
          <w:rFonts w:hint="eastAsia"/>
        </w:rPr>
        <w:t>(b)</w:t>
      </w:r>
      <w:r w:rsidR="00E30C4B">
        <w:rPr>
          <w:rFonts w:hint="eastAsia"/>
        </w:rPr>
        <w:tab/>
      </w:r>
      <w:r w:rsidR="00E30C4B">
        <w:rPr>
          <w:rFonts w:hint="eastAsia"/>
        </w:rPr>
        <w:t>安置措施虽然令人印象深刻，却不能充分满足所有寻求庇护的妇女和难民妇女的要求，特别是在社会和劳动融合方面的要求；</w:t>
      </w:r>
    </w:p>
    <w:p w14:paraId="09A0FE6B" w14:textId="77777777" w:rsidR="00E30C4B" w:rsidRDefault="000045DC" w:rsidP="00E30C4B">
      <w:pPr>
        <w:pStyle w:val="SingleTxt"/>
      </w:pPr>
      <w:r>
        <w:rPr>
          <w:rFonts w:hint="eastAsia"/>
        </w:rPr>
        <w:tab/>
      </w:r>
      <w:r w:rsidR="00E30C4B">
        <w:rPr>
          <w:rFonts w:hint="eastAsia"/>
        </w:rPr>
        <w:t>(c)</w:t>
      </w:r>
      <w:r w:rsidR="00E30C4B">
        <w:rPr>
          <w:rFonts w:hint="eastAsia"/>
        </w:rPr>
        <w:tab/>
      </w:r>
      <w:r w:rsidR="00E30C4B">
        <w:rPr>
          <w:rFonts w:hint="eastAsia"/>
        </w:rPr>
        <w:t>尽管联邦移民和难民办公室大幅增加了工作人员人数，由于工作严重积压，关于庇护申请的登记和决策都受到影响。</w:t>
      </w:r>
    </w:p>
    <w:p w14:paraId="004CFF6E" w14:textId="77777777" w:rsidR="00E30C4B" w:rsidRDefault="00E30C4B" w:rsidP="00E30C4B">
      <w:pPr>
        <w:pStyle w:val="SingleTxt"/>
      </w:pPr>
      <w:r>
        <w:rPr>
          <w:rFonts w:hint="eastAsia"/>
        </w:rPr>
        <w:t>48.</w:t>
      </w:r>
      <w:r>
        <w:rPr>
          <w:rFonts w:hint="eastAsia"/>
        </w:rPr>
        <w:tab/>
      </w:r>
      <w:r w:rsidRPr="000045DC">
        <w:rPr>
          <w:rFonts w:ascii="黑体" w:eastAsia="黑体" w:hAnsi="黑体" w:hint="eastAsia"/>
        </w:rPr>
        <w:t>依据其关于妇女的难民地位、庇护、国籍和无国籍状态与性别相关方面的第32(2014)号一般性建议以及关于冲突预防、冲突及冲突情况下的妇女问题的第30(2013)号一般性建议，委员会建议缔约国</w:t>
      </w:r>
      <w:r>
        <w:rPr>
          <w:rFonts w:hint="eastAsia"/>
        </w:rPr>
        <w:t>：</w:t>
      </w:r>
    </w:p>
    <w:p w14:paraId="24EFC70D" w14:textId="77777777" w:rsidR="00E30C4B" w:rsidRDefault="000045DC" w:rsidP="00E30C4B">
      <w:pPr>
        <w:pStyle w:val="SingleTxt"/>
      </w:pPr>
      <w:r>
        <w:rPr>
          <w:rFonts w:hint="eastAsia"/>
        </w:rPr>
        <w:tab/>
      </w:r>
      <w:r w:rsidR="00E30C4B">
        <w:rPr>
          <w:rFonts w:hint="eastAsia"/>
        </w:rPr>
        <w:t>(a)</w:t>
      </w:r>
      <w:r w:rsidR="00E30C4B">
        <w:rPr>
          <w:rFonts w:hint="eastAsia"/>
        </w:rPr>
        <w:tab/>
      </w:r>
      <w:r w:rsidR="00E30C4B" w:rsidRPr="000045DC">
        <w:rPr>
          <w:rFonts w:ascii="黑体" w:eastAsia="黑体" w:hAnsi="黑体" w:hint="eastAsia"/>
        </w:rPr>
        <w:t>审议关于推迟辅助保护受益人家庭团聚的决定，因为这是确保融入的一项重要法律和安全途径，对于弱势妇女和</w:t>
      </w:r>
      <w:r w:rsidR="007F26A7">
        <w:rPr>
          <w:rFonts w:ascii="黑体" w:eastAsia="黑体" w:hAnsi="黑体" w:hint="eastAsia"/>
        </w:rPr>
        <w:t>女童</w:t>
      </w:r>
      <w:r w:rsidR="00E30C4B" w:rsidRPr="000045DC">
        <w:rPr>
          <w:rFonts w:ascii="黑体" w:eastAsia="黑体" w:hAnsi="黑体" w:hint="eastAsia"/>
        </w:rPr>
        <w:t>尤为如此</w:t>
      </w:r>
      <w:r w:rsidR="00E30C4B">
        <w:rPr>
          <w:rFonts w:hint="eastAsia"/>
        </w:rPr>
        <w:t>；</w:t>
      </w:r>
    </w:p>
    <w:p w14:paraId="1DB3F805" w14:textId="77777777" w:rsidR="00E30C4B" w:rsidRDefault="000045DC" w:rsidP="00E30C4B">
      <w:pPr>
        <w:pStyle w:val="SingleTxt"/>
      </w:pPr>
      <w:r>
        <w:rPr>
          <w:rFonts w:hint="eastAsia"/>
        </w:rPr>
        <w:tab/>
      </w:r>
      <w:r w:rsidR="00E30C4B">
        <w:rPr>
          <w:rFonts w:hint="eastAsia"/>
        </w:rPr>
        <w:t>(b)</w:t>
      </w:r>
      <w:r w:rsidR="00E30C4B">
        <w:rPr>
          <w:rFonts w:hint="eastAsia"/>
        </w:rPr>
        <w:tab/>
      </w:r>
      <w:r w:rsidR="00E30C4B" w:rsidRPr="000045DC">
        <w:rPr>
          <w:rFonts w:ascii="黑体" w:eastAsia="黑体" w:hAnsi="黑体" w:hint="eastAsia"/>
        </w:rPr>
        <w:t>在国家法律中纳入欧洲联盟庇护法关于接待条件和庇护程序的规定，反映出特别脆弱的难民和寻求庇护妇女在所有有关融合措施中的具体需要</w:t>
      </w:r>
      <w:r w:rsidR="00E30C4B">
        <w:rPr>
          <w:rFonts w:hint="eastAsia"/>
        </w:rPr>
        <w:t>；</w:t>
      </w:r>
    </w:p>
    <w:p w14:paraId="1C3EA5D2" w14:textId="77777777" w:rsidR="00E30C4B" w:rsidRDefault="000045DC" w:rsidP="00E30C4B">
      <w:pPr>
        <w:pStyle w:val="SingleTxt"/>
      </w:pPr>
      <w:r>
        <w:rPr>
          <w:rFonts w:hint="eastAsia"/>
        </w:rPr>
        <w:lastRenderedPageBreak/>
        <w:tab/>
      </w:r>
      <w:r w:rsidR="00E30C4B">
        <w:rPr>
          <w:rFonts w:hint="eastAsia"/>
        </w:rPr>
        <w:t>(c)</w:t>
      </w:r>
      <w:r w:rsidR="00E30C4B">
        <w:rPr>
          <w:rFonts w:hint="eastAsia"/>
        </w:rPr>
        <w:tab/>
      </w:r>
      <w:r w:rsidR="00E30C4B" w:rsidRPr="000045DC">
        <w:rPr>
          <w:rFonts w:ascii="黑体" w:eastAsia="黑体" w:hAnsi="黑体" w:hint="eastAsia"/>
        </w:rPr>
        <w:t>确保联邦移民和难民办公室有足够资源处理其目前面临的重大工作积压问题，并在整个庇护程序中确保作为优先</w:t>
      </w:r>
      <w:r w:rsidR="007F26A7">
        <w:rPr>
          <w:rFonts w:ascii="黑体" w:eastAsia="黑体" w:hAnsi="黑体" w:hint="eastAsia"/>
        </w:rPr>
        <w:t>考虑</w:t>
      </w:r>
      <w:r w:rsidR="00E30C4B" w:rsidRPr="000045DC">
        <w:rPr>
          <w:rFonts w:ascii="黑体" w:eastAsia="黑体" w:hAnsi="黑体" w:hint="eastAsia"/>
        </w:rPr>
        <w:t>处理抵达缔约国包括妇女和女</w:t>
      </w:r>
      <w:r w:rsidR="007F26A7">
        <w:rPr>
          <w:rFonts w:ascii="黑体" w:eastAsia="黑体" w:hAnsi="黑体" w:hint="eastAsia"/>
        </w:rPr>
        <w:t>童在内</w:t>
      </w:r>
      <w:r w:rsidR="00E30C4B" w:rsidRPr="000045DC">
        <w:rPr>
          <w:rFonts w:ascii="黑体" w:eastAsia="黑体" w:hAnsi="黑体" w:hint="eastAsia"/>
        </w:rPr>
        <w:t>寻求庇护者和难民弱势群体的特殊需求</w:t>
      </w:r>
      <w:r w:rsidR="00E30C4B">
        <w:rPr>
          <w:rFonts w:hint="eastAsia"/>
        </w:rPr>
        <w:t>。</w:t>
      </w:r>
    </w:p>
    <w:p w14:paraId="2A6C2023" w14:textId="77777777" w:rsidR="00E30C4B" w:rsidRDefault="000045DC" w:rsidP="000045D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sz w:val="21"/>
        </w:rPr>
        <w:tab/>
      </w:r>
      <w:r w:rsidR="00E30C4B">
        <w:rPr>
          <w:rFonts w:hint="eastAsia"/>
        </w:rPr>
        <w:tab/>
      </w:r>
      <w:r w:rsidR="00E30C4B">
        <w:rPr>
          <w:rFonts w:hint="eastAsia"/>
        </w:rPr>
        <w:tab/>
        <w:t>婚姻和家庭关系</w:t>
      </w:r>
    </w:p>
    <w:p w14:paraId="1119B70F" w14:textId="77777777" w:rsidR="00E30C4B" w:rsidRDefault="00E30C4B" w:rsidP="000045DC">
      <w:pPr>
        <w:pStyle w:val="SingleTxt"/>
        <w:spacing w:before="120"/>
      </w:pPr>
      <w:r>
        <w:rPr>
          <w:rFonts w:hint="eastAsia"/>
        </w:rPr>
        <w:t>49.</w:t>
      </w:r>
      <w:r>
        <w:rPr>
          <w:rFonts w:hint="eastAsia"/>
        </w:rPr>
        <w:tab/>
      </w:r>
      <w:r>
        <w:rPr>
          <w:rFonts w:hint="eastAsia"/>
        </w:rPr>
        <w:t>委员会感到关切的是：</w:t>
      </w:r>
    </w:p>
    <w:p w14:paraId="229073D9" w14:textId="77777777" w:rsidR="00E30C4B" w:rsidRDefault="000045DC" w:rsidP="00E30C4B">
      <w:pPr>
        <w:pStyle w:val="SingleTxt"/>
      </w:pPr>
      <w:r>
        <w:rPr>
          <w:rFonts w:hint="eastAsia"/>
        </w:rPr>
        <w:tab/>
      </w:r>
      <w:r w:rsidR="00E30C4B">
        <w:rPr>
          <w:rFonts w:hint="eastAsia"/>
        </w:rPr>
        <w:t>(a)</w:t>
      </w:r>
      <w:r w:rsidR="00E30C4B">
        <w:rPr>
          <w:rFonts w:hint="eastAsia"/>
        </w:rPr>
        <w:tab/>
      </w:r>
      <w:r w:rsidR="00E30C4B">
        <w:rPr>
          <w:rFonts w:hint="eastAsia"/>
        </w:rPr>
        <w:t>父母共同监护权这一默认规则可能导致儿童抚养法令数量的减少，没有任何机制确保共同承担抚养权实际上得到执行，而且法令反映出父母之间分配时间和费用的实际情况；</w:t>
      </w:r>
    </w:p>
    <w:p w14:paraId="1AB9048E" w14:textId="77777777" w:rsidR="00E30C4B" w:rsidRDefault="000045DC" w:rsidP="00E30C4B">
      <w:pPr>
        <w:pStyle w:val="SingleTxt"/>
      </w:pPr>
      <w:r>
        <w:rPr>
          <w:rFonts w:hint="eastAsia"/>
        </w:rPr>
        <w:tab/>
      </w:r>
      <w:r w:rsidR="00E30C4B">
        <w:rPr>
          <w:rFonts w:hint="eastAsia"/>
        </w:rPr>
        <w:t>(b)</w:t>
      </w:r>
      <w:r w:rsidR="00E30C4B">
        <w:rPr>
          <w:rFonts w:hint="eastAsia"/>
        </w:rPr>
        <w:tab/>
      </w:r>
      <w:r w:rsidR="00E30C4B">
        <w:rPr>
          <w:rFonts w:hint="eastAsia"/>
        </w:rPr>
        <w:t>关于婚姻期间获得婚姻财产制度的立法规定往往没有考虑到在婚姻期间往往增长的男子收入潜力和人力资本，因此没有为妇女提供足够支持，以致他们可能因无报酬护理责任而面临贫困；</w:t>
      </w:r>
    </w:p>
    <w:p w14:paraId="46F08251" w14:textId="77777777" w:rsidR="00E30C4B" w:rsidRDefault="000045DC" w:rsidP="00E30C4B">
      <w:pPr>
        <w:pStyle w:val="SingleTxt"/>
      </w:pPr>
      <w:r>
        <w:rPr>
          <w:rFonts w:hint="eastAsia"/>
        </w:rPr>
        <w:tab/>
      </w:r>
      <w:r w:rsidR="00E30C4B">
        <w:rPr>
          <w:rFonts w:hint="eastAsia"/>
        </w:rPr>
        <w:t>(c)</w:t>
      </w:r>
      <w:r w:rsidR="00E30C4B">
        <w:rPr>
          <w:rFonts w:hint="eastAsia"/>
        </w:rPr>
        <w:tab/>
      </w:r>
      <w:r w:rsidR="00E30C4B">
        <w:rPr>
          <w:rFonts w:hint="eastAsia"/>
        </w:rPr>
        <w:t>家庭所得税津贴降低税收负担</w:t>
      </w:r>
      <w:r>
        <w:rPr>
          <w:rFonts w:hint="eastAsia"/>
        </w:rPr>
        <w:t>(</w:t>
      </w:r>
      <w:r w:rsidR="00E30C4B">
        <w:rPr>
          <w:rFonts w:hint="eastAsia"/>
        </w:rPr>
        <w:t>取决于所选定税收类别</w:t>
      </w:r>
      <w:r>
        <w:rPr>
          <w:rFonts w:hint="eastAsia"/>
        </w:rPr>
        <w:t>)</w:t>
      </w:r>
      <w:r w:rsidR="00E30C4B">
        <w:rPr>
          <w:rFonts w:hint="eastAsia"/>
        </w:rPr>
        <w:t>，但扩大第一个和第二个来源之间税楔差距，对劳动力供应或减贫的全面影响很少，从而对于有孩子家庭的妇女进入劳动力市场诱惑不大；</w:t>
      </w:r>
    </w:p>
    <w:p w14:paraId="13C44940" w14:textId="77777777" w:rsidR="00E30C4B" w:rsidRDefault="000045DC" w:rsidP="00E30C4B">
      <w:pPr>
        <w:pStyle w:val="SingleTxt"/>
      </w:pPr>
      <w:r>
        <w:rPr>
          <w:rFonts w:hint="eastAsia"/>
        </w:rPr>
        <w:tab/>
      </w:r>
      <w:r w:rsidR="00E30C4B">
        <w:rPr>
          <w:rFonts w:hint="eastAsia"/>
        </w:rPr>
        <w:t>(d)</w:t>
      </w:r>
      <w:r w:rsidR="00E30C4B">
        <w:rPr>
          <w:rFonts w:hint="eastAsia"/>
        </w:rPr>
        <w:tab/>
      </w:r>
      <w:r w:rsidR="00E30C4B">
        <w:rPr>
          <w:rFonts w:hint="eastAsia"/>
        </w:rPr>
        <w:t>没有一项国家补偿计划为前德意志民主共和国离婚妇女群体伸张正义和做出补偿，而且根据“统一条约”和“养恤金转移法”他们长达</w:t>
      </w:r>
      <w:r w:rsidR="00E30C4B">
        <w:rPr>
          <w:rFonts w:hint="eastAsia"/>
        </w:rPr>
        <w:t>40</w:t>
      </w:r>
      <w:r w:rsidR="00E30C4B">
        <w:rPr>
          <w:rFonts w:hint="eastAsia"/>
        </w:rPr>
        <w:t>年据报生活就业遭到剥夺。</w:t>
      </w:r>
    </w:p>
    <w:p w14:paraId="6C3ADE56" w14:textId="77777777" w:rsidR="00E30C4B" w:rsidRDefault="00E30C4B" w:rsidP="00E30C4B">
      <w:pPr>
        <w:pStyle w:val="SingleTxt"/>
      </w:pPr>
      <w:r>
        <w:rPr>
          <w:rFonts w:hint="eastAsia"/>
        </w:rPr>
        <w:t>50.</w:t>
      </w:r>
      <w:r>
        <w:rPr>
          <w:rFonts w:hint="eastAsia"/>
        </w:rPr>
        <w:tab/>
      </w:r>
      <w:r w:rsidRPr="000045DC">
        <w:rPr>
          <w:rFonts w:ascii="黑体" w:eastAsia="黑体" w:hAnsi="黑体" w:hint="eastAsia"/>
        </w:rPr>
        <w:t>委员会建议缔约国</w:t>
      </w:r>
      <w:r>
        <w:rPr>
          <w:rFonts w:hint="eastAsia"/>
        </w:rPr>
        <w:t>：</w:t>
      </w:r>
    </w:p>
    <w:p w14:paraId="29706B06" w14:textId="77777777" w:rsidR="00E30C4B" w:rsidRDefault="000045DC" w:rsidP="00E30C4B">
      <w:pPr>
        <w:pStyle w:val="SingleTxt"/>
      </w:pPr>
      <w:r>
        <w:rPr>
          <w:rFonts w:hint="eastAsia"/>
        </w:rPr>
        <w:tab/>
      </w:r>
      <w:r w:rsidR="00E30C4B">
        <w:rPr>
          <w:rFonts w:hint="eastAsia"/>
        </w:rPr>
        <w:t>(a)</w:t>
      </w:r>
      <w:r w:rsidR="00E30C4B">
        <w:rPr>
          <w:rFonts w:hint="eastAsia"/>
        </w:rPr>
        <w:tab/>
      </w:r>
      <w:r w:rsidR="00E30C4B" w:rsidRPr="000045DC">
        <w:rPr>
          <w:rFonts w:ascii="黑体" w:eastAsia="黑体" w:hAnsi="黑体" w:hint="eastAsia"/>
        </w:rPr>
        <w:t>建立监测机制，以确保共同承担的抚养权得到执行，并且儿童抚养费法令反映父母之间时间和费用分配的实际情况</w:t>
      </w:r>
      <w:r w:rsidR="00E30C4B">
        <w:rPr>
          <w:rFonts w:hint="eastAsia"/>
        </w:rPr>
        <w:t>；</w:t>
      </w:r>
    </w:p>
    <w:p w14:paraId="58C6A0AA" w14:textId="77777777" w:rsidR="00E30C4B" w:rsidRDefault="000045DC" w:rsidP="00E30C4B">
      <w:pPr>
        <w:pStyle w:val="SingleTxt"/>
      </w:pPr>
      <w:r>
        <w:rPr>
          <w:rFonts w:hint="eastAsia"/>
        </w:rPr>
        <w:tab/>
      </w:r>
      <w:r w:rsidR="00E30C4B">
        <w:rPr>
          <w:rFonts w:hint="eastAsia"/>
        </w:rPr>
        <w:t>(b)</w:t>
      </w:r>
      <w:r w:rsidR="00E30C4B">
        <w:rPr>
          <w:rFonts w:hint="eastAsia"/>
        </w:rPr>
        <w:tab/>
      </w:r>
      <w:r w:rsidR="00E30C4B" w:rsidRPr="000045DC">
        <w:rPr>
          <w:rFonts w:ascii="黑体" w:eastAsia="黑体" w:hAnsi="黑体" w:hint="eastAsia"/>
        </w:rPr>
        <w:t>确保单身女户主家庭不会因妇女的照料责任长时间没有工作而受到惩罚</w:t>
      </w:r>
      <w:r w:rsidR="00E30C4B">
        <w:rPr>
          <w:rFonts w:hint="eastAsia"/>
        </w:rPr>
        <w:t>；</w:t>
      </w:r>
    </w:p>
    <w:p w14:paraId="570E91A4" w14:textId="77777777" w:rsidR="00E30C4B" w:rsidRDefault="000045DC" w:rsidP="00E30C4B">
      <w:pPr>
        <w:pStyle w:val="SingleTxt"/>
      </w:pPr>
      <w:r>
        <w:rPr>
          <w:rFonts w:hint="eastAsia"/>
        </w:rPr>
        <w:tab/>
      </w:r>
      <w:r w:rsidR="00E30C4B">
        <w:rPr>
          <w:rFonts w:hint="eastAsia"/>
        </w:rPr>
        <w:t>(c)</w:t>
      </w:r>
      <w:r w:rsidR="00E30C4B">
        <w:rPr>
          <w:rFonts w:hint="eastAsia"/>
        </w:rPr>
        <w:tab/>
      </w:r>
      <w:r w:rsidR="00E30C4B" w:rsidRPr="000045DC">
        <w:rPr>
          <w:rFonts w:ascii="黑体" w:eastAsia="黑体" w:hAnsi="黑体" w:hint="eastAsia"/>
        </w:rPr>
        <w:t>消除家庭所得税津贴降低的税务负担，但扩大第一个和第二个来源之间税楔差距，并通过奖励措施，推动持家的妇女进入劳动力市场</w:t>
      </w:r>
      <w:r w:rsidR="00E30C4B">
        <w:rPr>
          <w:rFonts w:hint="eastAsia"/>
        </w:rPr>
        <w:t>；</w:t>
      </w:r>
    </w:p>
    <w:p w14:paraId="64F63264" w14:textId="77777777" w:rsidR="00E30C4B" w:rsidRDefault="000045DC" w:rsidP="00E30C4B">
      <w:pPr>
        <w:pStyle w:val="SingleTxt"/>
      </w:pPr>
      <w:r>
        <w:rPr>
          <w:rFonts w:hint="eastAsia"/>
        </w:rPr>
        <w:tab/>
      </w:r>
      <w:r w:rsidR="00E30C4B">
        <w:rPr>
          <w:rFonts w:hint="eastAsia"/>
        </w:rPr>
        <w:t>(d)</w:t>
      </w:r>
      <w:r w:rsidR="00E30C4B">
        <w:rPr>
          <w:rFonts w:hint="eastAsia"/>
        </w:rPr>
        <w:tab/>
      </w:r>
      <w:r w:rsidR="00E30C4B" w:rsidRPr="000045DC">
        <w:rPr>
          <w:rFonts w:ascii="黑体" w:eastAsia="黑体" w:hAnsi="黑体" w:hint="eastAsia"/>
        </w:rPr>
        <w:t>制定国家补偿计划，通过补充前德意志民主共和国离婚妇女的养恤金做出补救</w:t>
      </w:r>
      <w:r w:rsidR="00E30C4B">
        <w:rPr>
          <w:rFonts w:hint="eastAsia"/>
        </w:rPr>
        <w:t>。</w:t>
      </w:r>
    </w:p>
    <w:p w14:paraId="53F82328" w14:textId="77777777" w:rsidR="00E30C4B" w:rsidRDefault="00E30C4B" w:rsidP="000045D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rPr>
        <w:tab/>
      </w:r>
      <w:r>
        <w:rPr>
          <w:rFonts w:hint="eastAsia"/>
        </w:rPr>
        <w:tab/>
        <w:t>《北京宣言》和《行动纲要》</w:t>
      </w:r>
    </w:p>
    <w:p w14:paraId="7169A6E5" w14:textId="77777777" w:rsidR="00E30C4B" w:rsidRDefault="00E30C4B" w:rsidP="000045DC">
      <w:pPr>
        <w:pStyle w:val="SingleTxt"/>
        <w:spacing w:before="120"/>
      </w:pPr>
      <w:r>
        <w:rPr>
          <w:rFonts w:hint="eastAsia"/>
        </w:rPr>
        <w:t>51.</w:t>
      </w:r>
      <w:r>
        <w:rPr>
          <w:rFonts w:hint="eastAsia"/>
        </w:rPr>
        <w:tab/>
      </w:r>
      <w:r w:rsidRPr="000045DC">
        <w:rPr>
          <w:rFonts w:ascii="黑体" w:eastAsia="黑体" w:hAnsi="黑体" w:hint="eastAsia"/>
        </w:rPr>
        <w:t>委员会呼吁缔约国在努力执行《公约》规定方面利用《北京宣言》和《行动纲要》</w:t>
      </w:r>
      <w:r>
        <w:rPr>
          <w:rFonts w:hint="eastAsia"/>
        </w:rPr>
        <w:t>。</w:t>
      </w:r>
    </w:p>
    <w:p w14:paraId="7D349892" w14:textId="77777777" w:rsidR="000045DC" w:rsidRDefault="000045DC">
      <w:pPr>
        <w:spacing w:line="240" w:lineRule="auto"/>
        <w:jc w:val="left"/>
      </w:pPr>
      <w:r>
        <w:br w:type="page"/>
      </w:r>
    </w:p>
    <w:p w14:paraId="65CE2321" w14:textId="77777777" w:rsidR="00E30C4B" w:rsidRDefault="000045DC" w:rsidP="000045D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sz w:val="21"/>
        </w:rPr>
        <w:lastRenderedPageBreak/>
        <w:tab/>
      </w:r>
      <w:r>
        <w:rPr>
          <w:rFonts w:hint="eastAsia"/>
          <w:sz w:val="21"/>
        </w:rPr>
        <w:tab/>
      </w:r>
      <w:r w:rsidR="00E30C4B">
        <w:rPr>
          <w:rFonts w:hint="eastAsia"/>
        </w:rPr>
        <w:t>2030年可持续发展议程</w:t>
      </w:r>
    </w:p>
    <w:p w14:paraId="3026A033" w14:textId="77777777" w:rsidR="00E30C4B" w:rsidRDefault="00E30C4B" w:rsidP="000045DC">
      <w:pPr>
        <w:pStyle w:val="SingleTxt"/>
        <w:spacing w:before="120"/>
      </w:pPr>
      <w:r>
        <w:rPr>
          <w:rFonts w:hint="eastAsia"/>
        </w:rPr>
        <w:t>52.</w:t>
      </w:r>
      <w:r>
        <w:rPr>
          <w:rFonts w:hint="eastAsia"/>
        </w:rPr>
        <w:tab/>
      </w:r>
      <w:r w:rsidRPr="000045DC">
        <w:rPr>
          <w:rFonts w:ascii="黑体" w:eastAsia="黑体" w:hAnsi="黑体" w:hint="eastAsia"/>
        </w:rPr>
        <w:t>委员会呼吁在2030年可持续发展议程整个执行过程中依照《公约》规定实现实质性的性别平等</w:t>
      </w:r>
      <w:r>
        <w:rPr>
          <w:rFonts w:hint="eastAsia"/>
        </w:rPr>
        <w:t>。</w:t>
      </w:r>
    </w:p>
    <w:p w14:paraId="54DC9DFE" w14:textId="77777777" w:rsidR="00E30C4B" w:rsidRDefault="000045DC" w:rsidP="000045D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before="120"/>
        <w:ind w:left="1267" w:right="1260" w:hanging="1267"/>
        <w:jc w:val="left"/>
      </w:pPr>
      <w:r>
        <w:rPr>
          <w:rFonts w:hint="eastAsia"/>
          <w:sz w:val="21"/>
        </w:rPr>
        <w:tab/>
      </w:r>
      <w:r>
        <w:rPr>
          <w:rFonts w:hint="eastAsia"/>
          <w:sz w:val="21"/>
        </w:rPr>
        <w:tab/>
      </w:r>
      <w:r w:rsidR="00E30C4B">
        <w:rPr>
          <w:rFonts w:hint="eastAsia"/>
        </w:rPr>
        <w:t>传播</w:t>
      </w:r>
    </w:p>
    <w:p w14:paraId="2EA5EE78" w14:textId="77777777" w:rsidR="00E30C4B" w:rsidRDefault="00E30C4B" w:rsidP="000045DC">
      <w:pPr>
        <w:pStyle w:val="SingleTxt"/>
        <w:spacing w:before="120"/>
      </w:pPr>
      <w:r>
        <w:rPr>
          <w:rFonts w:hint="eastAsia"/>
        </w:rPr>
        <w:t>53.</w:t>
      </w:r>
      <w:r>
        <w:rPr>
          <w:rFonts w:hint="eastAsia"/>
        </w:rPr>
        <w:tab/>
      </w:r>
      <w:r w:rsidRPr="000045DC">
        <w:rPr>
          <w:rFonts w:ascii="黑体" w:eastAsia="黑体" w:hAnsi="黑体" w:hint="eastAsia"/>
        </w:rPr>
        <w:t>委员会请缔约国确保及时使用其官方语文向相关各级</w:t>
      </w:r>
      <w:r w:rsidR="000045DC">
        <w:rPr>
          <w:rFonts w:ascii="黑体" w:eastAsia="黑体" w:hAnsi="黑体" w:hint="eastAsia"/>
        </w:rPr>
        <w:t>(</w:t>
      </w:r>
      <w:r w:rsidRPr="000045DC">
        <w:rPr>
          <w:rFonts w:ascii="黑体" w:eastAsia="黑体" w:hAnsi="黑体" w:hint="eastAsia"/>
        </w:rPr>
        <w:t>联邦和州级</w:t>
      </w:r>
      <w:r w:rsidR="000045DC">
        <w:rPr>
          <w:rFonts w:ascii="黑体" w:eastAsia="黑体" w:hAnsi="黑体" w:hint="eastAsia"/>
        </w:rPr>
        <w:t>)</w:t>
      </w:r>
      <w:r w:rsidRPr="000045DC">
        <w:rPr>
          <w:rFonts w:ascii="黑体" w:eastAsia="黑体" w:hAnsi="黑体" w:hint="eastAsia"/>
        </w:rPr>
        <w:t>国家机构尤其是联邦议院、联邦参议院、联邦</w:t>
      </w:r>
      <w:r w:rsidR="007F26A7">
        <w:rPr>
          <w:rFonts w:ascii="黑体" w:eastAsia="黑体" w:hAnsi="黑体" w:hint="eastAsia"/>
        </w:rPr>
        <w:t>各</w:t>
      </w:r>
      <w:r w:rsidRPr="000045DC">
        <w:rPr>
          <w:rFonts w:ascii="黑体" w:eastAsia="黑体" w:hAnsi="黑体" w:hint="eastAsia"/>
        </w:rPr>
        <w:t>州议会和联邦及州级部委和法院传播本结论性意见，以使其得到充分落实</w:t>
      </w:r>
      <w:r>
        <w:rPr>
          <w:rFonts w:hint="eastAsia"/>
        </w:rPr>
        <w:t>。</w:t>
      </w:r>
    </w:p>
    <w:p w14:paraId="2EBA393A" w14:textId="77777777" w:rsidR="00E30C4B" w:rsidRDefault="000045DC" w:rsidP="000045D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pPr>
      <w:r>
        <w:rPr>
          <w:rFonts w:hint="eastAsia"/>
          <w:sz w:val="21"/>
        </w:rPr>
        <w:tab/>
      </w:r>
      <w:r>
        <w:rPr>
          <w:rFonts w:hint="eastAsia"/>
          <w:sz w:val="21"/>
        </w:rPr>
        <w:tab/>
      </w:r>
      <w:r w:rsidR="00E30C4B">
        <w:rPr>
          <w:rFonts w:hint="eastAsia"/>
        </w:rPr>
        <w:t>批准其他条约</w:t>
      </w:r>
    </w:p>
    <w:p w14:paraId="3932326C" w14:textId="77777777" w:rsidR="00E30C4B" w:rsidRDefault="00E30C4B" w:rsidP="000045DC">
      <w:pPr>
        <w:pStyle w:val="SingleTxt"/>
        <w:spacing w:before="120"/>
      </w:pPr>
      <w:r>
        <w:rPr>
          <w:rFonts w:hint="eastAsia"/>
        </w:rPr>
        <w:t>54.</w:t>
      </w:r>
      <w:r w:rsidR="000045DC">
        <w:rPr>
          <w:rFonts w:hint="eastAsia"/>
        </w:rPr>
        <w:tab/>
      </w:r>
      <w:r w:rsidRPr="000045DC">
        <w:rPr>
          <w:rFonts w:ascii="黑体" w:eastAsia="黑体" w:hAnsi="黑体" w:hint="eastAsia"/>
        </w:rPr>
        <w:t>委员会注意到，缔约国遵守九大国际人权文书将促进妇女在生活各方面享受其人权和基本自由</w:t>
      </w:r>
      <w:r>
        <w:rPr>
          <w:rFonts w:hint="eastAsia"/>
        </w:rPr>
        <w:t>。</w:t>
      </w:r>
      <w:r>
        <w:rPr>
          <w:rStyle w:val="a3"/>
        </w:rPr>
        <w:footnoteReference w:id="1"/>
      </w:r>
      <w:r>
        <w:rPr>
          <w:rFonts w:hint="eastAsia"/>
        </w:rPr>
        <w:t xml:space="preserve"> </w:t>
      </w:r>
      <w:r w:rsidRPr="000045DC">
        <w:rPr>
          <w:rFonts w:ascii="黑体" w:eastAsia="黑体" w:hAnsi="黑体" w:hint="eastAsia"/>
        </w:rPr>
        <w:t>因此，委员会鼓励缔约国批准缔约国尚未加入的《保护所有移徙工人及其家庭成员权利国际公约》</w:t>
      </w:r>
      <w:r>
        <w:rPr>
          <w:rFonts w:hint="eastAsia"/>
        </w:rPr>
        <w:t>。</w:t>
      </w:r>
    </w:p>
    <w:p w14:paraId="55C53698" w14:textId="77777777" w:rsidR="00E30C4B" w:rsidRPr="000045DC" w:rsidRDefault="00E30C4B" w:rsidP="000045D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rPr>
          <w:sz w:val="21"/>
        </w:rPr>
      </w:pPr>
      <w:r w:rsidRPr="000045DC">
        <w:rPr>
          <w:rFonts w:hint="eastAsia"/>
          <w:sz w:val="21"/>
        </w:rPr>
        <w:tab/>
      </w:r>
      <w:r w:rsidRPr="000045DC">
        <w:rPr>
          <w:rFonts w:hint="eastAsia"/>
          <w:sz w:val="21"/>
        </w:rPr>
        <w:tab/>
        <w:t>结论性意见的后续行动</w:t>
      </w:r>
    </w:p>
    <w:p w14:paraId="09CC4B80" w14:textId="72F47629" w:rsidR="00E30C4B" w:rsidRPr="000045DC" w:rsidRDefault="00E30C4B" w:rsidP="000045DC">
      <w:pPr>
        <w:pStyle w:val="SingleTxt"/>
        <w:spacing w:before="120"/>
        <w:rPr>
          <w:spacing w:val="4"/>
        </w:rPr>
      </w:pPr>
      <w:r>
        <w:rPr>
          <w:rFonts w:hint="eastAsia"/>
        </w:rPr>
        <w:t>55.</w:t>
      </w:r>
      <w:r w:rsidRPr="000045DC">
        <w:rPr>
          <w:rFonts w:hint="eastAsia"/>
          <w:spacing w:val="4"/>
        </w:rPr>
        <w:tab/>
      </w:r>
      <w:r w:rsidRPr="00AE07D2">
        <w:rPr>
          <w:rFonts w:ascii="黑体" w:eastAsia="黑体" w:hAnsi="黑体" w:hint="eastAsia"/>
          <w:spacing w:val="-2"/>
          <w:szCs w:val="21"/>
        </w:rPr>
        <w:t>委员会请缔约国在两年内提供书面资料，说明为执行上文第38</w:t>
      </w:r>
      <w:r w:rsidR="00AE07D2" w:rsidRPr="00AE07D2">
        <w:rPr>
          <w:rFonts w:ascii="黑体" w:eastAsia="黑体" w:hAnsi="黑体"/>
          <w:spacing w:val="-2"/>
          <w:szCs w:val="21"/>
        </w:rPr>
        <w:t xml:space="preserve"> </w:t>
      </w:r>
      <w:r w:rsidRPr="00AE07D2">
        <w:rPr>
          <w:rFonts w:ascii="黑体" w:eastAsia="黑体" w:hAnsi="黑体" w:hint="eastAsia"/>
          <w:spacing w:val="-2"/>
          <w:szCs w:val="21"/>
        </w:rPr>
        <w:t>(b)、第40</w:t>
      </w:r>
      <w:r w:rsidR="00AE07D2">
        <w:rPr>
          <w:rFonts w:ascii="黑体" w:eastAsia="黑体" w:hAnsi="黑体"/>
          <w:spacing w:val="-2"/>
          <w:szCs w:val="21"/>
        </w:rPr>
        <w:t xml:space="preserve"> </w:t>
      </w:r>
      <w:r w:rsidRPr="00AE07D2">
        <w:rPr>
          <w:rFonts w:ascii="黑体" w:eastAsia="黑体" w:hAnsi="黑体" w:hint="eastAsia"/>
          <w:spacing w:val="-2"/>
          <w:szCs w:val="21"/>
        </w:rPr>
        <w:t>(b)、第</w:t>
      </w:r>
      <w:r w:rsidR="003E1D19" w:rsidRPr="00AE07D2">
        <w:rPr>
          <w:rFonts w:ascii="黑体" w:eastAsia="黑体" w:hAnsi="黑体" w:hint="eastAsia"/>
          <w:spacing w:val="-2"/>
          <w:szCs w:val="21"/>
        </w:rPr>
        <w:t>48</w:t>
      </w:r>
      <w:r w:rsidR="00AE07D2" w:rsidRPr="00AE07D2">
        <w:rPr>
          <w:rFonts w:ascii="黑体" w:eastAsia="黑体" w:hAnsi="黑体"/>
          <w:spacing w:val="-2"/>
          <w:szCs w:val="21"/>
        </w:rPr>
        <w:t xml:space="preserve"> </w:t>
      </w:r>
      <w:r w:rsidRPr="00AE07D2">
        <w:rPr>
          <w:rFonts w:ascii="黑体" w:eastAsia="黑体" w:hAnsi="黑体" w:hint="eastAsia"/>
          <w:spacing w:val="-2"/>
          <w:szCs w:val="21"/>
        </w:rPr>
        <w:t>(b)和第</w:t>
      </w:r>
      <w:r w:rsidR="000045DC" w:rsidRPr="00AE07D2">
        <w:rPr>
          <w:rFonts w:ascii="黑体" w:eastAsia="黑体" w:hAnsi="黑体" w:hint="eastAsia"/>
          <w:spacing w:val="-2"/>
          <w:szCs w:val="21"/>
        </w:rPr>
        <w:t>50</w:t>
      </w:r>
      <w:r w:rsidR="00AE07D2" w:rsidRPr="00AE07D2">
        <w:rPr>
          <w:rFonts w:ascii="黑体" w:eastAsia="黑体" w:hAnsi="黑体"/>
          <w:spacing w:val="-2"/>
          <w:szCs w:val="21"/>
        </w:rPr>
        <w:t xml:space="preserve"> </w:t>
      </w:r>
      <w:r w:rsidR="000045DC" w:rsidRPr="00AE07D2">
        <w:rPr>
          <w:rFonts w:ascii="黑体" w:eastAsia="黑体" w:hAnsi="黑体" w:hint="eastAsia"/>
          <w:spacing w:val="-2"/>
          <w:szCs w:val="21"/>
        </w:rPr>
        <w:t>(d)</w:t>
      </w:r>
      <w:r w:rsidRPr="00AE07D2">
        <w:rPr>
          <w:rFonts w:ascii="黑体" w:eastAsia="黑体" w:hAnsi="黑体" w:hint="eastAsia"/>
          <w:spacing w:val="-2"/>
          <w:szCs w:val="21"/>
        </w:rPr>
        <w:t>段所载建议而采取的步骤</w:t>
      </w:r>
      <w:r w:rsidRPr="00AE07D2">
        <w:rPr>
          <w:rFonts w:hint="eastAsia"/>
          <w:spacing w:val="-2"/>
          <w:szCs w:val="21"/>
        </w:rPr>
        <w:t>。</w:t>
      </w:r>
    </w:p>
    <w:p w14:paraId="7D791EA6" w14:textId="77777777" w:rsidR="00E30C4B" w:rsidRPr="000045DC" w:rsidRDefault="00E30C4B" w:rsidP="000045DC">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jc w:val="left"/>
        <w:rPr>
          <w:sz w:val="21"/>
        </w:rPr>
      </w:pPr>
      <w:r w:rsidRPr="000045DC">
        <w:rPr>
          <w:rFonts w:hint="eastAsia"/>
          <w:sz w:val="21"/>
        </w:rPr>
        <w:tab/>
      </w:r>
      <w:r w:rsidRPr="000045DC">
        <w:rPr>
          <w:rFonts w:hint="eastAsia"/>
          <w:sz w:val="21"/>
        </w:rPr>
        <w:tab/>
        <w:t>编写下次报告</w:t>
      </w:r>
    </w:p>
    <w:p w14:paraId="2A99CC81" w14:textId="77777777" w:rsidR="00E30C4B" w:rsidRDefault="00E30C4B" w:rsidP="000045DC">
      <w:pPr>
        <w:pStyle w:val="SingleTxt"/>
        <w:spacing w:before="120"/>
      </w:pPr>
      <w:r>
        <w:rPr>
          <w:rFonts w:hint="eastAsia"/>
        </w:rPr>
        <w:t>56.</w:t>
      </w:r>
      <w:r>
        <w:rPr>
          <w:rFonts w:hint="eastAsia"/>
        </w:rPr>
        <w:tab/>
      </w:r>
      <w:r w:rsidRPr="000045DC">
        <w:rPr>
          <w:rFonts w:ascii="黑体" w:eastAsia="黑体" w:hAnsi="黑体" w:hint="eastAsia"/>
        </w:rPr>
        <w:t>委员会请缔约国于2021年3月提交其第九次定期报告。如果出现延迟，报告应涵盖提交报告前的整个日期</w:t>
      </w:r>
      <w:r>
        <w:rPr>
          <w:rFonts w:hint="eastAsia"/>
        </w:rPr>
        <w:t>。</w:t>
      </w:r>
    </w:p>
    <w:p w14:paraId="694730A0" w14:textId="77777777" w:rsidR="00B31E9D" w:rsidRDefault="00E30C4B" w:rsidP="00E30C4B">
      <w:pPr>
        <w:pStyle w:val="SingleTxt"/>
      </w:pPr>
      <w:r>
        <w:rPr>
          <w:rFonts w:hint="eastAsia"/>
        </w:rPr>
        <w:t>57.</w:t>
      </w:r>
      <w:r>
        <w:rPr>
          <w:rFonts w:hint="eastAsia"/>
        </w:rPr>
        <w:tab/>
      </w:r>
      <w:r w:rsidRPr="000045DC">
        <w:rPr>
          <w:rFonts w:ascii="黑体" w:eastAsia="黑体" w:hAnsi="黑体" w:hint="eastAsia"/>
        </w:rPr>
        <w:t>委员会请缔约国奉行包括共同核心文件和条约专要文件准则在内的根据国际人权条约统一提交报告准则(</w:t>
      </w:r>
      <w:hyperlink r:id="rId25" w:history="1">
        <w:r w:rsidRPr="000045DC">
          <w:rPr>
            <w:rStyle w:val="ad"/>
            <w:rFonts w:ascii="黑体" w:eastAsia="黑体" w:hAnsi="黑体" w:hint="eastAsia"/>
          </w:rPr>
          <w:t>HRI/GEN/2/Rev.6</w:t>
        </w:r>
      </w:hyperlink>
      <w:r w:rsidRPr="000045DC">
        <w:rPr>
          <w:rFonts w:ascii="黑体" w:eastAsia="黑体" w:hAnsi="黑体" w:hint="eastAsia"/>
        </w:rPr>
        <w:t>，第一章)</w:t>
      </w:r>
      <w:r>
        <w:rPr>
          <w:rFonts w:hint="eastAsia"/>
        </w:rPr>
        <w:t>。</w:t>
      </w:r>
    </w:p>
    <w:p w14:paraId="6B215A11" w14:textId="77777777" w:rsidR="000045DC" w:rsidRPr="000045DC" w:rsidRDefault="000045DC" w:rsidP="000045DC">
      <w:pPr>
        <w:pStyle w:val="SingleTxt"/>
        <w:spacing w:after="0" w:line="240" w:lineRule="auto"/>
        <w:rPr>
          <w:sz w:val="20"/>
        </w:rPr>
      </w:pPr>
      <w:r>
        <w:rPr>
          <w:noProof/>
          <w:sz w:val="20"/>
        </w:rPr>
        <mc:AlternateContent>
          <mc:Choice Requires="wps">
            <w:drawing>
              <wp:anchor distT="0" distB="0" distL="114300" distR="114300" simplePos="0" relativeHeight="251659264" behindDoc="0" locked="0" layoutInCell="1" allowOverlap="1" wp14:anchorId="5074D32F" wp14:editId="2CD6A3F7">
                <wp:simplePos x="0" y="0"/>
                <wp:positionH relativeFrom="column">
                  <wp:align>center</wp:align>
                </wp:positionH>
                <wp:positionV relativeFrom="paragraph">
                  <wp:posOffset>381000</wp:posOffset>
                </wp:positionV>
                <wp:extent cx="914400" cy="0"/>
                <wp:effectExtent l="0" t="0" r="19050" b="19050"/>
                <wp:wrapNone/>
                <wp:docPr id="4" name="直接连接符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mv="urn:schemas-microsoft-com:mac:vml" xmlns:mo="http://schemas.microsoft.com/office/mac/office/2008/main">
            <w:pict>
              <v:line id="直接连接符 4" o:spid="_x0000_s1026" style="position:absolute;left:0;text-align:left;z-index:251659264;visibility:visible;mso-wrap-style:square;mso-wrap-distance-left:9pt;mso-wrap-distance-top:0;mso-wrap-distance-right:9pt;mso-wrap-distance-bottom:0;mso-position-horizontal:center;mso-position-horizontal-relative:text;mso-position-vertical:absolute;mso-position-vertical-relative:text" from="0,30pt" to="1in,3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" strokecolor="#010000" strokeweight=".25pt"/>
            </w:pict>
          </mc:Fallback>
        </mc:AlternateContent>
      </w:r>
    </w:p>
    <w:sectPr w:rsidR="000045DC" w:rsidRPr="000045DC" w:rsidSect="00054977">
      <w:type w:val="continuous"/>
      <w:pgSz w:w="12240" w:h="15840" w:code="1"/>
      <w:pgMar w:top="1742" w:right="1200" w:bottom="1898" w:left="1200"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7-03-30T11:35:00Z" w:initials="Start">
    <w:p w14:paraId="415D182B" w14:textId="77777777" w:rsidR="003E1FA1" w:rsidRDefault="003E1FA1">
      <w:pPr>
        <w:pStyle w:val="a7"/>
      </w:pPr>
      <w:r>
        <w:fldChar w:fldCharType="begin"/>
      </w:r>
      <w:r>
        <w:rPr>
          <w:rStyle w:val="a9"/>
        </w:rPr>
        <w:instrText xml:space="preserve"> </w:instrText>
      </w:r>
      <w:r>
        <w:instrText>PAGE</w:instrText>
      </w:r>
      <w:r>
        <w:rPr>
          <w:rFonts w:hint="eastAsia"/>
        </w:rPr>
        <w:instrText xml:space="preserve"> \# "'</w:instrText>
      </w:r>
      <w:r>
        <w:rPr>
          <w:rFonts w:hint="eastAsia"/>
        </w:rPr>
        <w:instrText>页</w:instrText>
      </w:r>
      <w:r>
        <w:rPr>
          <w:rFonts w:hint="eastAsia"/>
        </w:rPr>
        <w:instrText>: '#'</w:instrText>
      </w:r>
      <w:r>
        <w:rPr>
          <w:rFonts w:hint="eastAsia"/>
        </w:rPr>
        <w:br/>
        <w:instrText>'"</w:instrText>
      </w:r>
      <w:r>
        <w:rPr>
          <w:rStyle w:val="a9"/>
        </w:rPr>
        <w:instrText xml:space="preserve"> </w:instrText>
      </w:r>
      <w:r>
        <w:fldChar w:fldCharType="end"/>
      </w:r>
      <w:r>
        <w:rPr>
          <w:rStyle w:val="a9"/>
        </w:rPr>
        <w:annotationRef/>
      </w:r>
      <w:r>
        <w:t>&lt;&lt;ODS JOB NO&gt;&gt;N1706258C&lt;&lt;ODS JOB NO&gt;&gt;</w:t>
      </w:r>
    </w:p>
    <w:p w14:paraId="2B74F081" w14:textId="77777777" w:rsidR="003E1FA1" w:rsidRDefault="003E1FA1">
      <w:pPr>
        <w:pStyle w:val="a7"/>
      </w:pPr>
      <w:r>
        <w:t>&lt;&lt;ODS DOC SYMBOL1&gt;&gt;CEDAW/C/DEU/CO/7-8&lt;&lt;ODS DOC SYMBOL1&gt;&gt;</w:t>
      </w:r>
    </w:p>
    <w:p w14:paraId="403B5842" w14:textId="77777777" w:rsidR="003E1FA1" w:rsidRDefault="003E1FA1">
      <w:pPr>
        <w:pStyle w:val="a7"/>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91CFA8A" w14:textId="77777777" w:rsidR="003E1FA1" w:rsidRDefault="003E1FA1">
      <w:r>
        <w:separator/>
      </w:r>
    </w:p>
  </w:endnote>
  <w:endnote w:type="continuationSeparator" w:id="0">
    <w:p w14:paraId="74A80129" w14:textId="77777777" w:rsidR="003E1FA1" w:rsidRDefault="003E1F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notTrueType/>
    <w:pitch w:val="fixed"/>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华文中宋">
    <w:panose1 w:val="02010600040101010101"/>
    <w:charset w:val="86"/>
    <w:family w:val="auto"/>
    <w:pitch w:val="variable"/>
    <w:sig w:usb0="00000287" w:usb1="080F0000" w:usb2="00000010" w:usb3="00000000" w:csb0="0004009F" w:csb1="00000000"/>
  </w:font>
  <w:font w:name="Barcode 3 of 9 by request">
    <w:altName w:val="Andale Mono"/>
    <w:panose1 w:val="020B0803050302020204"/>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E1FA1" w14:paraId="0EA2A21E" w14:textId="77777777" w:rsidTr="00054977">
      <w:tc>
        <w:tcPr>
          <w:tcW w:w="5028" w:type="dxa"/>
          <w:shd w:val="clear" w:color="auto" w:fill="auto"/>
        </w:tcPr>
        <w:p w14:paraId="09F425F8" w14:textId="77777777" w:rsidR="003E1FA1" w:rsidRPr="00054977" w:rsidRDefault="003E1FA1" w:rsidP="00054977">
          <w:pPr>
            <w:pStyle w:val="ac"/>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17-03876 (C)</w:t>
          </w:r>
          <w:r>
            <w:rPr>
              <w:b w:val="0"/>
              <w:w w:val="103"/>
              <w:sz w:val="14"/>
            </w:rPr>
            <w:fldChar w:fldCharType="end"/>
          </w:r>
        </w:p>
      </w:tc>
      <w:tc>
        <w:tcPr>
          <w:tcW w:w="5028" w:type="dxa"/>
          <w:shd w:val="clear" w:color="auto" w:fill="auto"/>
        </w:tcPr>
        <w:p w14:paraId="76615263" w14:textId="77777777" w:rsidR="003E1FA1" w:rsidRPr="00054977" w:rsidRDefault="003E1FA1" w:rsidP="00054977">
          <w:pPr>
            <w:pStyle w:val="ac"/>
            <w:jc w:val="left"/>
            <w:rPr>
              <w:w w:val="103"/>
            </w:rPr>
          </w:pPr>
          <w:r>
            <w:rPr>
              <w:w w:val="103"/>
            </w:rPr>
            <w:fldChar w:fldCharType="begin"/>
          </w:r>
          <w:r>
            <w:rPr>
              <w:w w:val="103"/>
            </w:rPr>
            <w:instrText xml:space="preserve"> PAGE  \* Arabic  \* MERGEFORMAT </w:instrText>
          </w:r>
          <w:r>
            <w:rPr>
              <w:w w:val="103"/>
            </w:rPr>
            <w:fldChar w:fldCharType="separate"/>
          </w:r>
          <w:r w:rsidR="00CA7914">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sidR="00CA7914">
            <w:rPr>
              <w:w w:val="103"/>
            </w:rPr>
            <w:t>16</w:t>
          </w:r>
          <w:r>
            <w:rPr>
              <w:w w:val="103"/>
            </w:rPr>
            <w:fldChar w:fldCharType="end"/>
          </w:r>
        </w:p>
      </w:tc>
    </w:tr>
  </w:tbl>
  <w:p w14:paraId="10322002" w14:textId="77777777" w:rsidR="003E1FA1" w:rsidRPr="00054977" w:rsidRDefault="003E1FA1" w:rsidP="00054977">
    <w:pPr>
      <w:pStyle w:val="ac"/>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28"/>
      <w:gridCol w:w="5028"/>
    </w:tblGrid>
    <w:tr w:rsidR="003E1FA1" w14:paraId="00CA53B3" w14:textId="77777777" w:rsidTr="00054977">
      <w:tc>
        <w:tcPr>
          <w:tcW w:w="5028" w:type="dxa"/>
          <w:shd w:val="clear" w:color="auto" w:fill="auto"/>
        </w:tcPr>
        <w:p w14:paraId="77F38399" w14:textId="77777777" w:rsidR="003E1FA1" w:rsidRPr="00054977" w:rsidRDefault="003E1FA1" w:rsidP="00054977">
          <w:pPr>
            <w:pStyle w:val="ac"/>
            <w:jc w:val="right"/>
          </w:pPr>
          <w:r>
            <w:fldChar w:fldCharType="begin"/>
          </w:r>
          <w:r>
            <w:instrText xml:space="preserve"> PAGE  \* Arabic  \* MERGEFORMAT </w:instrText>
          </w:r>
          <w:r>
            <w:fldChar w:fldCharType="separate"/>
          </w:r>
          <w:r w:rsidR="008E622B">
            <w:t>15</w:t>
          </w:r>
          <w:r>
            <w:fldChar w:fldCharType="end"/>
          </w:r>
          <w:r>
            <w:t>/</w:t>
          </w:r>
          <w:r w:rsidR="00CA7914">
            <w:fldChar w:fldCharType="begin"/>
          </w:r>
          <w:r w:rsidR="00CA7914">
            <w:instrText xml:space="preserve"> NUMPAGES  \* Arabic  \* MERGEFORMAT </w:instrText>
          </w:r>
          <w:r w:rsidR="00CA7914">
            <w:fldChar w:fldCharType="separate"/>
          </w:r>
          <w:r w:rsidR="008E622B">
            <w:t>16</w:t>
          </w:r>
          <w:r w:rsidR="00CA7914">
            <w:fldChar w:fldCharType="end"/>
          </w:r>
        </w:p>
      </w:tc>
      <w:tc>
        <w:tcPr>
          <w:tcW w:w="5028" w:type="dxa"/>
          <w:shd w:val="clear" w:color="auto" w:fill="auto"/>
        </w:tcPr>
        <w:p w14:paraId="540C8EAD" w14:textId="77777777" w:rsidR="003E1FA1" w:rsidRPr="00054977" w:rsidRDefault="003E1FA1" w:rsidP="00054977">
          <w:pPr>
            <w:pStyle w:val="ac"/>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17-03876 (C)</w:t>
          </w:r>
          <w:r>
            <w:rPr>
              <w:b w:val="0"/>
              <w:w w:val="103"/>
              <w:sz w:val="14"/>
            </w:rPr>
            <w:fldChar w:fldCharType="end"/>
          </w:r>
        </w:p>
      </w:tc>
    </w:tr>
  </w:tbl>
  <w:p w14:paraId="6CF9AD20" w14:textId="77777777" w:rsidR="003E1FA1" w:rsidRPr="00054977" w:rsidRDefault="003E1FA1" w:rsidP="00054977">
    <w:pPr>
      <w:pStyle w:val="ac"/>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3744"/>
      <w:gridCol w:w="5028"/>
    </w:tblGrid>
    <w:tr w:rsidR="003E1FA1" w14:paraId="4E81169B" w14:textId="77777777" w:rsidTr="00054977">
      <w:tc>
        <w:tcPr>
          <w:tcW w:w="3744" w:type="dxa"/>
        </w:tcPr>
        <w:p w14:paraId="5DC47918" w14:textId="77777777" w:rsidR="003E1FA1" w:rsidRDefault="003E1FA1" w:rsidP="00054977">
          <w:pPr>
            <w:pStyle w:val="Release"/>
          </w:pPr>
          <w:r>
            <w:rPr>
              <w:noProof/>
            </w:rPr>
            <w:drawing>
              <wp:anchor distT="0" distB="0" distL="114300" distR="114300" simplePos="0" relativeHeight="251658240" behindDoc="0" locked="0" layoutInCell="1" allowOverlap="1" wp14:anchorId="1DA81B99" wp14:editId="55377095">
                <wp:simplePos x="0" y="0"/>
                <wp:positionH relativeFrom="column">
                  <wp:posOffset>5523529</wp:posOffset>
                </wp:positionH>
                <wp:positionV relativeFrom="paragraph">
                  <wp:posOffset>-346028</wp:posOffset>
                </wp:positionV>
                <wp:extent cx="694690" cy="694690"/>
                <wp:effectExtent l="0" t="0" r="0" b="0"/>
                <wp:wrapNone/>
                <wp:docPr id="3" name="图片 3" descr="http://undocs.org/m2/QRCode2.ashx?DS=CEDAW/C/DEU/CO/7-8&amp;Size =1&amp;Lang = 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EDAW/C/DEU/CO/7-8&amp;Size =1&amp;Lang = C"/>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rsidR="00CA7914">
            <w:fldChar w:fldCharType="begin"/>
          </w:r>
          <w:r w:rsidR="00CA7914">
            <w:instrText xml:space="preserve"> DOCVARIABLE "jobn" \* MERGEFORMAT </w:instrText>
          </w:r>
          <w:r w:rsidR="00CA7914">
            <w:fldChar w:fldCharType="separate"/>
          </w:r>
          <w:r>
            <w:t>17-03876 (C)</w:t>
          </w:r>
          <w:r w:rsidR="00CA7914">
            <w:fldChar w:fldCharType="end"/>
          </w:r>
          <w:r>
            <w:t xml:space="preserve">    300317    030</w:t>
          </w:r>
          <w:r>
            <w:rPr>
              <w:rFonts w:hint="eastAsia"/>
            </w:rPr>
            <w:t>4</w:t>
          </w:r>
          <w:r>
            <w:t>17</w:t>
          </w:r>
        </w:p>
        <w:p w14:paraId="556688D3" w14:textId="77777777" w:rsidR="003E1FA1" w:rsidRPr="00054977" w:rsidRDefault="003E1FA1" w:rsidP="00054977">
          <w:pPr>
            <w:spacing w:before="80" w:line="210" w:lineRule="exact"/>
            <w:rPr>
              <w:rFonts w:ascii="Barcode 3 of 9 by request" w:hAnsi="Barcode 3 of 9 by request"/>
              <w:sz w:val="24"/>
            </w:rPr>
          </w:pPr>
          <w:r>
            <w:rPr>
              <w:rFonts w:ascii="Barcode 3 of 9 by request" w:hAnsi="Barcode 3 of 9 by request"/>
              <w:sz w:val="24"/>
            </w:rPr>
            <w:t>*1703876*</w:t>
          </w:r>
        </w:p>
      </w:tc>
      <w:tc>
        <w:tcPr>
          <w:tcW w:w="5028" w:type="dxa"/>
        </w:tcPr>
        <w:p w14:paraId="599BF133" w14:textId="77777777" w:rsidR="003E1FA1" w:rsidRDefault="003E1FA1" w:rsidP="00054977">
          <w:pPr>
            <w:pStyle w:val="ac"/>
            <w:jc w:val="right"/>
            <w:rPr>
              <w:b w:val="0"/>
              <w:sz w:val="21"/>
            </w:rPr>
          </w:pPr>
          <w:r>
            <w:rPr>
              <w:b w:val="0"/>
              <w:sz w:val="21"/>
            </w:rPr>
            <w:drawing>
              <wp:inline distT="0" distB="0" distL="0" distR="0" wp14:anchorId="4AE6E037" wp14:editId="163480E4">
                <wp:extent cx="618745" cy="231648"/>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618745" cy="231648"/>
                        </a:xfrm>
                        <a:prstGeom prst="rect">
                          <a:avLst/>
                        </a:prstGeom>
                      </pic:spPr>
                    </pic:pic>
                  </a:graphicData>
                </a:graphic>
              </wp:inline>
            </w:drawing>
          </w:r>
        </w:p>
      </w:tc>
    </w:tr>
  </w:tbl>
  <w:p w14:paraId="494D136C" w14:textId="77777777" w:rsidR="003E1FA1" w:rsidRPr="00054977" w:rsidRDefault="003E1FA1" w:rsidP="00054977">
    <w:pPr>
      <w:pStyle w:val="ac"/>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A01399B" w14:textId="77777777" w:rsidR="003E1FA1" w:rsidRPr="00E30C4B" w:rsidRDefault="003E1FA1" w:rsidP="00E30C4B">
      <w:pPr>
        <w:pStyle w:val="ac"/>
        <w:spacing w:after="80"/>
        <w:ind w:left="792"/>
        <w:rPr>
          <w:sz w:val="16"/>
        </w:rPr>
      </w:pPr>
      <w:r w:rsidRPr="00E30C4B">
        <w:rPr>
          <w:sz w:val="16"/>
        </w:rPr>
        <w:t>__________________</w:t>
      </w:r>
    </w:p>
  </w:footnote>
  <w:footnote w:type="continuationSeparator" w:id="0">
    <w:p w14:paraId="4A5EB1EB" w14:textId="77777777" w:rsidR="003E1FA1" w:rsidRPr="00E30C4B" w:rsidRDefault="003E1FA1" w:rsidP="00E30C4B">
      <w:pPr>
        <w:pStyle w:val="ac"/>
        <w:spacing w:after="80"/>
        <w:ind w:left="792"/>
        <w:rPr>
          <w:sz w:val="16"/>
        </w:rPr>
      </w:pPr>
      <w:r w:rsidRPr="00E30C4B">
        <w:rPr>
          <w:sz w:val="16"/>
        </w:rPr>
        <w:t>__________________</w:t>
      </w:r>
    </w:p>
  </w:footnote>
  <w:footnote w:id="1">
    <w:p w14:paraId="7741554F" w14:textId="77777777" w:rsidR="003E1FA1" w:rsidRDefault="003E1FA1" w:rsidP="00E30C4B">
      <w:pPr>
        <w:pStyle w:val="a5"/>
        <w:tabs>
          <w:tab w:val="clear" w:pos="418"/>
          <w:tab w:val="right" w:pos="1195"/>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576"/>
      </w:pPr>
      <w:r>
        <w:tab/>
      </w:r>
      <w:r>
        <w:rPr>
          <w:rStyle w:val="a3"/>
        </w:rPr>
        <w:footnoteRef/>
      </w:r>
      <w:r>
        <w:tab/>
      </w:r>
      <w:r w:rsidRPr="00E30C4B">
        <w:rPr>
          <w:rFonts w:hint="eastAsia"/>
        </w:rPr>
        <w:t>《经济、社会及文化权利国际公约》；《公民权利和政治权利国际公约》、《消除一切形式种族歧视国际公约》；《消除对妇女一切形式歧视公约》；《禁止酷刑和其他残忍、不人道或有辱人格的待遇或处罚公约》；《儿童权利公约》、《保护所有移民工人及其家庭成员权利国际公约》、《保护所有人免遭强迫失踪国际公约》；和《残疾人权利公约》。</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E1FA1" w14:paraId="46942FEA" w14:textId="77777777" w:rsidTr="00054977">
      <w:trPr>
        <w:trHeight w:hRule="exact" w:val="864"/>
      </w:trPr>
      <w:tc>
        <w:tcPr>
          <w:tcW w:w="4838" w:type="dxa"/>
          <w:shd w:val="clear" w:color="auto" w:fill="auto"/>
          <w:vAlign w:val="bottom"/>
        </w:tcPr>
        <w:p w14:paraId="280EEC12" w14:textId="77777777" w:rsidR="003E1FA1" w:rsidRPr="00054977" w:rsidRDefault="003E1FA1" w:rsidP="00054977">
          <w:pPr>
            <w:pStyle w:val="ab"/>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CEDAW/C/DEU/CO/7-8</w:t>
          </w:r>
          <w:r>
            <w:rPr>
              <w:b/>
              <w:sz w:val="17"/>
            </w:rPr>
            <w:fldChar w:fldCharType="end"/>
          </w:r>
        </w:p>
      </w:tc>
      <w:tc>
        <w:tcPr>
          <w:tcW w:w="5028" w:type="dxa"/>
          <w:shd w:val="clear" w:color="auto" w:fill="auto"/>
          <w:vAlign w:val="bottom"/>
        </w:tcPr>
        <w:p w14:paraId="5F832E4D" w14:textId="77777777" w:rsidR="003E1FA1" w:rsidRDefault="003E1FA1" w:rsidP="00054977">
          <w:pPr>
            <w:pStyle w:val="ab"/>
          </w:pPr>
        </w:p>
      </w:tc>
    </w:tr>
  </w:tbl>
  <w:p w14:paraId="3DFF0C15" w14:textId="77777777" w:rsidR="003E1FA1" w:rsidRPr="00054977" w:rsidRDefault="003E1FA1" w:rsidP="00054977">
    <w:pPr>
      <w:pStyle w:val="ab"/>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66"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28"/>
    </w:tblGrid>
    <w:tr w:rsidR="003E1FA1" w14:paraId="40A693D7" w14:textId="77777777" w:rsidTr="00054977">
      <w:trPr>
        <w:trHeight w:hRule="exact" w:val="864"/>
      </w:trPr>
      <w:tc>
        <w:tcPr>
          <w:tcW w:w="4838" w:type="dxa"/>
          <w:shd w:val="clear" w:color="auto" w:fill="auto"/>
          <w:vAlign w:val="bottom"/>
        </w:tcPr>
        <w:p w14:paraId="3E9CA87B" w14:textId="77777777" w:rsidR="003E1FA1" w:rsidRDefault="003E1FA1" w:rsidP="00054977">
          <w:pPr>
            <w:pStyle w:val="ab"/>
          </w:pPr>
        </w:p>
      </w:tc>
      <w:tc>
        <w:tcPr>
          <w:tcW w:w="5028" w:type="dxa"/>
          <w:shd w:val="clear" w:color="auto" w:fill="auto"/>
          <w:vAlign w:val="bottom"/>
        </w:tcPr>
        <w:p w14:paraId="1AF83F71" w14:textId="77777777" w:rsidR="003E1FA1" w:rsidRPr="00054977" w:rsidRDefault="003E1FA1" w:rsidP="00054977">
          <w:pPr>
            <w:pStyle w:val="ab"/>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CEDAW/C/DEU/CO/7-8</w:t>
          </w:r>
          <w:r>
            <w:rPr>
              <w:b/>
              <w:sz w:val="17"/>
            </w:rPr>
            <w:fldChar w:fldCharType="end"/>
          </w:r>
        </w:p>
      </w:tc>
    </w:tr>
  </w:tbl>
  <w:p w14:paraId="51826503" w14:textId="77777777" w:rsidR="003E1FA1" w:rsidRPr="00054977" w:rsidRDefault="003E1FA1" w:rsidP="00054977">
    <w:pPr>
      <w:pStyle w:val="ab"/>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3E1FA1" w14:paraId="392D6F44" w14:textId="77777777" w:rsidTr="00054977">
      <w:trPr>
        <w:gridAfter w:val="1"/>
        <w:wAfter w:w="12" w:type="dxa"/>
        <w:trHeight w:hRule="exact" w:val="864"/>
      </w:trPr>
      <w:tc>
        <w:tcPr>
          <w:tcW w:w="1267" w:type="dxa"/>
          <w:tcBorders>
            <w:bottom w:val="single" w:sz="4" w:space="0" w:color="auto"/>
          </w:tcBorders>
          <w:shd w:val="clear" w:color="auto" w:fill="auto"/>
          <w:vAlign w:val="bottom"/>
        </w:tcPr>
        <w:p w14:paraId="0BD4FE53" w14:textId="77777777" w:rsidR="003E1FA1" w:rsidRDefault="003E1FA1" w:rsidP="00054977">
          <w:pPr>
            <w:pStyle w:val="ab"/>
            <w:spacing w:after="120"/>
          </w:pPr>
        </w:p>
      </w:tc>
      <w:tc>
        <w:tcPr>
          <w:tcW w:w="1872" w:type="dxa"/>
          <w:tcBorders>
            <w:bottom w:val="single" w:sz="4" w:space="0" w:color="auto"/>
          </w:tcBorders>
          <w:shd w:val="clear" w:color="auto" w:fill="auto"/>
          <w:vAlign w:val="bottom"/>
        </w:tcPr>
        <w:p w14:paraId="052D6210" w14:textId="77777777" w:rsidR="003E1FA1" w:rsidRPr="00054977" w:rsidRDefault="003E1FA1" w:rsidP="00054977">
          <w:pPr>
            <w:pStyle w:val="HCh"/>
            <w:spacing w:after="80"/>
            <w:rPr>
              <w:rFonts w:eastAsia="宋体"/>
              <w:spacing w:val="40"/>
              <w:w w:val="96"/>
            </w:rPr>
          </w:pPr>
          <w:r>
            <w:rPr>
              <w:rFonts w:eastAsia="宋体" w:hint="eastAsia"/>
              <w:spacing w:val="40"/>
              <w:w w:val="96"/>
            </w:rPr>
            <w:t>联合国</w:t>
          </w:r>
        </w:p>
      </w:tc>
      <w:tc>
        <w:tcPr>
          <w:tcW w:w="245" w:type="dxa"/>
          <w:tcBorders>
            <w:bottom w:val="single" w:sz="4" w:space="0" w:color="auto"/>
          </w:tcBorders>
          <w:shd w:val="clear" w:color="auto" w:fill="auto"/>
          <w:vAlign w:val="bottom"/>
        </w:tcPr>
        <w:p w14:paraId="3917C439" w14:textId="77777777" w:rsidR="003E1FA1" w:rsidRDefault="003E1FA1" w:rsidP="00054977">
          <w:pPr>
            <w:pStyle w:val="ab"/>
            <w:spacing w:after="120"/>
          </w:pPr>
        </w:p>
      </w:tc>
      <w:tc>
        <w:tcPr>
          <w:tcW w:w="6523" w:type="dxa"/>
          <w:gridSpan w:val="3"/>
          <w:tcBorders>
            <w:bottom w:val="single" w:sz="4" w:space="0" w:color="auto"/>
          </w:tcBorders>
          <w:shd w:val="clear" w:color="auto" w:fill="auto"/>
          <w:vAlign w:val="bottom"/>
        </w:tcPr>
        <w:p w14:paraId="5FCF9253" w14:textId="77777777" w:rsidR="003E1FA1" w:rsidRPr="00054977" w:rsidRDefault="003E1FA1" w:rsidP="00054977">
          <w:pPr>
            <w:spacing w:after="80" w:line="240" w:lineRule="auto"/>
            <w:jc w:val="right"/>
            <w:rPr>
              <w:position w:val="-4"/>
            </w:rPr>
          </w:pPr>
          <w:r>
            <w:rPr>
              <w:position w:val="-4"/>
              <w:sz w:val="40"/>
            </w:rPr>
            <w:t>CEDAW</w:t>
          </w:r>
          <w:r>
            <w:rPr>
              <w:position w:val="-4"/>
            </w:rPr>
            <w:t>/C/DEU/CO/7-8</w:t>
          </w:r>
        </w:p>
      </w:tc>
    </w:tr>
    <w:tr w:rsidR="003E1FA1" w:rsidRPr="00054977" w14:paraId="280FE4D3" w14:textId="77777777" w:rsidTr="00054977">
      <w:trPr>
        <w:trHeight w:hRule="exact" w:val="2880"/>
      </w:trPr>
      <w:tc>
        <w:tcPr>
          <w:tcW w:w="1267" w:type="dxa"/>
          <w:tcBorders>
            <w:top w:val="single" w:sz="4" w:space="0" w:color="auto"/>
            <w:bottom w:val="single" w:sz="12" w:space="0" w:color="auto"/>
          </w:tcBorders>
          <w:shd w:val="clear" w:color="auto" w:fill="auto"/>
        </w:tcPr>
        <w:p w14:paraId="1F1259DF" w14:textId="77777777" w:rsidR="003E1FA1" w:rsidRPr="00054977" w:rsidRDefault="003E1FA1" w:rsidP="00054977">
          <w:pPr>
            <w:pStyle w:val="ab"/>
            <w:spacing w:before="109"/>
            <w:ind w:left="-72"/>
          </w:pPr>
          <w:r>
            <w:t xml:space="preserve"> </w:t>
          </w:r>
          <w:r>
            <w:drawing>
              <wp:inline distT="0" distB="0" distL="0" distR="0" wp14:anchorId="703F99C9" wp14:editId="52FBB6FE">
                <wp:extent cx="711200" cy="597103"/>
                <wp:effectExtent l="0" t="0" r="0" b="0"/>
                <wp:docPr id="1" name="图片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1200"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E0E9582" w14:textId="77777777" w:rsidR="003E1FA1" w:rsidRPr="00054977" w:rsidRDefault="003E1FA1" w:rsidP="00054977">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14:paraId="308A595F" w14:textId="77777777" w:rsidR="003E1FA1" w:rsidRPr="00054977" w:rsidRDefault="003E1FA1" w:rsidP="00054977">
          <w:pPr>
            <w:pStyle w:val="ab"/>
            <w:spacing w:before="109"/>
          </w:pPr>
        </w:p>
      </w:tc>
      <w:tc>
        <w:tcPr>
          <w:tcW w:w="3180" w:type="dxa"/>
          <w:gridSpan w:val="2"/>
          <w:tcBorders>
            <w:top w:val="single" w:sz="4" w:space="0" w:color="auto"/>
            <w:bottom w:val="single" w:sz="12" w:space="0" w:color="auto"/>
          </w:tcBorders>
          <w:shd w:val="clear" w:color="auto" w:fill="auto"/>
        </w:tcPr>
        <w:p w14:paraId="46934D61" w14:textId="77777777" w:rsidR="003E1FA1" w:rsidRDefault="003E1FA1" w:rsidP="00054977">
          <w:pPr>
            <w:pStyle w:val="Distr"/>
          </w:pPr>
          <w:r>
            <w:t>Distr.: General</w:t>
          </w:r>
        </w:p>
        <w:p w14:paraId="1C0C611A" w14:textId="77777777" w:rsidR="003E1FA1" w:rsidRDefault="003E1FA1" w:rsidP="00054977">
          <w:pPr>
            <w:pStyle w:val="Publication"/>
          </w:pPr>
          <w:r>
            <w:rPr>
              <w:rFonts w:hint="eastAsia"/>
            </w:rPr>
            <w:t>9</w:t>
          </w:r>
          <w:r>
            <w:t xml:space="preserve"> March 2017</w:t>
          </w:r>
        </w:p>
        <w:p w14:paraId="21F5D446" w14:textId="77777777" w:rsidR="003E1FA1" w:rsidRDefault="003E1FA1" w:rsidP="00054977">
          <w:pPr>
            <w:spacing w:line="240" w:lineRule="exact"/>
          </w:pPr>
          <w:r>
            <w:t>Chinese</w:t>
          </w:r>
        </w:p>
        <w:p w14:paraId="6EDD5340" w14:textId="77777777" w:rsidR="003E1FA1" w:rsidRDefault="003E1FA1" w:rsidP="00054977">
          <w:pPr>
            <w:pStyle w:val="Original"/>
          </w:pPr>
          <w:r>
            <w:t>Original: English</w:t>
          </w:r>
        </w:p>
        <w:p w14:paraId="3BCFA594" w14:textId="77777777" w:rsidR="003E1FA1" w:rsidRPr="00054977" w:rsidRDefault="003E1FA1" w:rsidP="00054977"/>
      </w:tc>
    </w:tr>
  </w:tbl>
  <w:p w14:paraId="04CA4620" w14:textId="77777777" w:rsidR="003E1FA1" w:rsidRPr="00054977" w:rsidRDefault="003E1FA1" w:rsidP="00054977">
    <w:pPr>
      <w:pStyle w:val="ab"/>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7AA0C35A"/>
    <w:lvl w:ilvl="0">
      <w:start w:val="1"/>
      <w:numFmt w:val="decimal"/>
      <w:lvlText w:val="%1."/>
      <w:lvlJc w:val="left"/>
      <w:pPr>
        <w:tabs>
          <w:tab w:val="num" w:pos="1440"/>
        </w:tabs>
        <w:ind w:left="1440" w:hanging="360"/>
      </w:pPr>
    </w:lvl>
  </w:abstractNum>
  <w:abstractNum w:abstractNumId="1">
    <w:nsid w:val="FFFFFF7F"/>
    <w:multiLevelType w:val="singleLevel"/>
    <w:tmpl w:val="C5921156"/>
    <w:lvl w:ilvl="0">
      <w:start w:val="1"/>
      <w:numFmt w:val="decimal"/>
      <w:lvlText w:val="%1."/>
      <w:lvlJc w:val="left"/>
      <w:pPr>
        <w:tabs>
          <w:tab w:val="num" w:pos="720"/>
        </w:tabs>
        <w:ind w:left="720" w:hanging="360"/>
      </w:pPr>
    </w:lvl>
  </w:abstractNum>
  <w:abstractNum w:abstractNumId="2">
    <w:nsid w:val="00F55506"/>
    <w:multiLevelType w:val="hybridMultilevel"/>
    <w:tmpl w:val="3C90DBCE"/>
    <w:lvl w:ilvl="0" w:tplc="BA087C32">
      <w:start w:val="1"/>
      <w:numFmt w:val="bullet"/>
      <w:pStyle w:val="Bullet1"/>
      <w:lvlText w:val=""/>
      <w:lvlJc w:val="left"/>
      <w:pPr>
        <w:ind w:left="2333" w:hanging="360"/>
      </w:pPr>
      <w:rPr>
        <w:rFonts w:ascii="Symbol" w:hAnsi="Symbol" w:hint="default"/>
        <w:sz w:val="14"/>
      </w:rPr>
    </w:lvl>
    <w:lvl w:ilvl="1" w:tplc="08090003" w:tentative="1">
      <w:start w:val="1"/>
      <w:numFmt w:val="bullet"/>
      <w:lvlText w:val="o"/>
      <w:lvlJc w:val="left"/>
      <w:pPr>
        <w:ind w:left="3053" w:hanging="360"/>
      </w:pPr>
      <w:rPr>
        <w:rFonts w:ascii="Courier New" w:hAnsi="Courier New" w:cs="Courier New" w:hint="default"/>
      </w:rPr>
    </w:lvl>
    <w:lvl w:ilvl="2" w:tplc="08090005" w:tentative="1">
      <w:start w:val="1"/>
      <w:numFmt w:val="bullet"/>
      <w:lvlText w:val=""/>
      <w:lvlJc w:val="left"/>
      <w:pPr>
        <w:ind w:left="3773" w:hanging="360"/>
      </w:pPr>
      <w:rPr>
        <w:rFonts w:ascii="Wingdings" w:hAnsi="Wingdings" w:hint="default"/>
      </w:rPr>
    </w:lvl>
    <w:lvl w:ilvl="3" w:tplc="08090001" w:tentative="1">
      <w:start w:val="1"/>
      <w:numFmt w:val="bullet"/>
      <w:lvlText w:val=""/>
      <w:lvlJc w:val="left"/>
      <w:pPr>
        <w:ind w:left="4493" w:hanging="360"/>
      </w:pPr>
      <w:rPr>
        <w:rFonts w:ascii="Symbol" w:hAnsi="Symbol" w:hint="default"/>
      </w:rPr>
    </w:lvl>
    <w:lvl w:ilvl="4" w:tplc="08090003" w:tentative="1">
      <w:start w:val="1"/>
      <w:numFmt w:val="bullet"/>
      <w:lvlText w:val="o"/>
      <w:lvlJc w:val="left"/>
      <w:pPr>
        <w:ind w:left="5213" w:hanging="360"/>
      </w:pPr>
      <w:rPr>
        <w:rFonts w:ascii="Courier New" w:hAnsi="Courier New" w:cs="Courier New" w:hint="default"/>
      </w:rPr>
    </w:lvl>
    <w:lvl w:ilvl="5" w:tplc="08090005" w:tentative="1">
      <w:start w:val="1"/>
      <w:numFmt w:val="bullet"/>
      <w:lvlText w:val=""/>
      <w:lvlJc w:val="left"/>
      <w:pPr>
        <w:ind w:left="5933" w:hanging="360"/>
      </w:pPr>
      <w:rPr>
        <w:rFonts w:ascii="Wingdings" w:hAnsi="Wingdings" w:hint="default"/>
      </w:rPr>
    </w:lvl>
    <w:lvl w:ilvl="6" w:tplc="08090001" w:tentative="1">
      <w:start w:val="1"/>
      <w:numFmt w:val="bullet"/>
      <w:lvlText w:val=""/>
      <w:lvlJc w:val="left"/>
      <w:pPr>
        <w:ind w:left="6653" w:hanging="360"/>
      </w:pPr>
      <w:rPr>
        <w:rFonts w:ascii="Symbol" w:hAnsi="Symbol" w:hint="default"/>
      </w:rPr>
    </w:lvl>
    <w:lvl w:ilvl="7" w:tplc="08090003" w:tentative="1">
      <w:start w:val="1"/>
      <w:numFmt w:val="bullet"/>
      <w:lvlText w:val="o"/>
      <w:lvlJc w:val="left"/>
      <w:pPr>
        <w:ind w:left="7373" w:hanging="360"/>
      </w:pPr>
      <w:rPr>
        <w:rFonts w:ascii="Courier New" w:hAnsi="Courier New" w:cs="Courier New" w:hint="default"/>
      </w:rPr>
    </w:lvl>
    <w:lvl w:ilvl="8" w:tplc="08090005" w:tentative="1">
      <w:start w:val="1"/>
      <w:numFmt w:val="bullet"/>
      <w:lvlText w:val=""/>
      <w:lvlJc w:val="left"/>
      <w:pPr>
        <w:ind w:left="8093" w:hanging="360"/>
      </w:pPr>
      <w:rPr>
        <w:rFonts w:ascii="Wingdings" w:hAnsi="Wingdings" w:hint="default"/>
      </w:rPr>
    </w:lvl>
  </w:abstractNum>
  <w:abstractNum w:abstractNumId="3">
    <w:nsid w:val="0AE17BF9"/>
    <w:multiLevelType w:val="multilevel"/>
    <w:tmpl w:val="14C8A47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abstractNum w:abstractNumId="4">
    <w:nsid w:val="29C17A1E"/>
    <w:multiLevelType w:val="hybridMultilevel"/>
    <w:tmpl w:val="318C2B4A"/>
    <w:lvl w:ilvl="0" w:tplc="11C29B46">
      <w:start w:val="1"/>
      <w:numFmt w:val="bullet"/>
      <w:pStyle w:val="Bullet2"/>
      <w:lvlText w:val=""/>
      <w:lvlJc w:val="left"/>
      <w:pPr>
        <w:ind w:left="2808" w:hanging="360"/>
      </w:pPr>
      <w:rPr>
        <w:rFonts w:ascii="Symbol" w:hAnsi="Symbol" w:hint="default"/>
        <w:sz w:val="14"/>
      </w:rPr>
    </w:lvl>
    <w:lvl w:ilvl="1" w:tplc="08090003" w:tentative="1">
      <w:start w:val="1"/>
      <w:numFmt w:val="bullet"/>
      <w:lvlText w:val="o"/>
      <w:lvlJc w:val="left"/>
      <w:pPr>
        <w:ind w:left="3528" w:hanging="360"/>
      </w:pPr>
      <w:rPr>
        <w:rFonts w:ascii="Courier New" w:hAnsi="Courier New" w:cs="Courier New" w:hint="default"/>
      </w:rPr>
    </w:lvl>
    <w:lvl w:ilvl="2" w:tplc="08090005" w:tentative="1">
      <w:start w:val="1"/>
      <w:numFmt w:val="bullet"/>
      <w:lvlText w:val=""/>
      <w:lvlJc w:val="left"/>
      <w:pPr>
        <w:ind w:left="4248" w:hanging="360"/>
      </w:pPr>
      <w:rPr>
        <w:rFonts w:ascii="Wingdings" w:hAnsi="Wingdings" w:hint="default"/>
      </w:rPr>
    </w:lvl>
    <w:lvl w:ilvl="3" w:tplc="08090001" w:tentative="1">
      <w:start w:val="1"/>
      <w:numFmt w:val="bullet"/>
      <w:lvlText w:val=""/>
      <w:lvlJc w:val="left"/>
      <w:pPr>
        <w:ind w:left="4968" w:hanging="360"/>
      </w:pPr>
      <w:rPr>
        <w:rFonts w:ascii="Symbol" w:hAnsi="Symbol" w:hint="default"/>
      </w:rPr>
    </w:lvl>
    <w:lvl w:ilvl="4" w:tplc="08090003" w:tentative="1">
      <w:start w:val="1"/>
      <w:numFmt w:val="bullet"/>
      <w:lvlText w:val="o"/>
      <w:lvlJc w:val="left"/>
      <w:pPr>
        <w:ind w:left="5688" w:hanging="360"/>
      </w:pPr>
      <w:rPr>
        <w:rFonts w:ascii="Courier New" w:hAnsi="Courier New" w:cs="Courier New" w:hint="default"/>
      </w:rPr>
    </w:lvl>
    <w:lvl w:ilvl="5" w:tplc="08090005" w:tentative="1">
      <w:start w:val="1"/>
      <w:numFmt w:val="bullet"/>
      <w:lvlText w:val=""/>
      <w:lvlJc w:val="left"/>
      <w:pPr>
        <w:ind w:left="6408" w:hanging="360"/>
      </w:pPr>
      <w:rPr>
        <w:rFonts w:ascii="Wingdings" w:hAnsi="Wingdings" w:hint="default"/>
      </w:rPr>
    </w:lvl>
    <w:lvl w:ilvl="6" w:tplc="08090001" w:tentative="1">
      <w:start w:val="1"/>
      <w:numFmt w:val="bullet"/>
      <w:lvlText w:val=""/>
      <w:lvlJc w:val="left"/>
      <w:pPr>
        <w:ind w:left="7128" w:hanging="360"/>
      </w:pPr>
      <w:rPr>
        <w:rFonts w:ascii="Symbol" w:hAnsi="Symbol" w:hint="default"/>
      </w:rPr>
    </w:lvl>
    <w:lvl w:ilvl="7" w:tplc="08090003" w:tentative="1">
      <w:start w:val="1"/>
      <w:numFmt w:val="bullet"/>
      <w:lvlText w:val="o"/>
      <w:lvlJc w:val="left"/>
      <w:pPr>
        <w:ind w:left="7848" w:hanging="360"/>
      </w:pPr>
      <w:rPr>
        <w:rFonts w:ascii="Courier New" w:hAnsi="Courier New" w:cs="Courier New" w:hint="default"/>
      </w:rPr>
    </w:lvl>
    <w:lvl w:ilvl="8" w:tplc="08090005" w:tentative="1">
      <w:start w:val="1"/>
      <w:numFmt w:val="bullet"/>
      <w:lvlText w:val=""/>
      <w:lvlJc w:val="left"/>
      <w:pPr>
        <w:ind w:left="8568" w:hanging="360"/>
      </w:pPr>
      <w:rPr>
        <w:rFonts w:ascii="Wingdings" w:hAnsi="Wingdings" w:hint="default"/>
      </w:rPr>
    </w:lvl>
  </w:abstractNum>
  <w:abstractNum w:abstractNumId="5">
    <w:nsid w:val="2EE53FD1"/>
    <w:multiLevelType w:val="hybridMultilevel"/>
    <w:tmpl w:val="11C03F48"/>
    <w:lvl w:ilvl="0" w:tplc="EBD6F0E6">
      <w:start w:val="1"/>
      <w:numFmt w:val="bullet"/>
      <w:pStyle w:val="Bullet3"/>
      <w:lvlText w:val=""/>
      <w:lvlJc w:val="left"/>
      <w:pPr>
        <w:ind w:left="3283" w:hanging="360"/>
      </w:pPr>
      <w:rPr>
        <w:rFonts w:ascii="Symbol" w:hAnsi="Symbol" w:hint="default"/>
        <w:sz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nsid w:val="39122109"/>
    <w:multiLevelType w:val="multilevel"/>
    <w:tmpl w:val="CAEC4356"/>
    <w:name w:val="TOC222"/>
    <w:lvl w:ilvl="0">
      <w:start w:val="1"/>
      <w:numFmt w:val="chineseCountingThousand"/>
      <w:lvlText w:val="%1."/>
      <w:lvlJc w:val="right"/>
      <w:pPr>
        <w:tabs>
          <w:tab w:val="num" w:pos="1296"/>
        </w:tabs>
        <w:ind w:left="1296" w:hanging="216"/>
      </w:pPr>
      <w:rPr>
        <w:rFonts w:hint="eastAsia"/>
      </w:rPr>
    </w:lvl>
    <w:lvl w:ilvl="1">
      <w:start w:val="1"/>
      <w:numFmt w:val="upperLetter"/>
      <w:lvlText w:val="%2."/>
      <w:lvlJc w:val="left"/>
      <w:pPr>
        <w:tabs>
          <w:tab w:val="num" w:pos="1728"/>
        </w:tabs>
        <w:ind w:left="1728" w:hanging="432"/>
      </w:pPr>
      <w:rPr>
        <w:rFonts w:hint="eastAsia"/>
      </w:rPr>
    </w:lvl>
    <w:lvl w:ilvl="2">
      <w:start w:val="1"/>
      <w:numFmt w:val="decimal"/>
      <w:lvlText w:val="%3."/>
      <w:lvlJc w:val="left"/>
      <w:pPr>
        <w:tabs>
          <w:tab w:val="num" w:pos="2160"/>
        </w:tabs>
        <w:ind w:left="2160" w:hanging="432"/>
      </w:pPr>
      <w:rPr>
        <w:rFonts w:hint="eastAsia"/>
      </w:rPr>
    </w:lvl>
    <w:lvl w:ilvl="3">
      <w:start w:val="1"/>
      <w:numFmt w:val="lowerLetter"/>
      <w:lvlText w:val="(%4)"/>
      <w:lvlJc w:val="left"/>
      <w:pPr>
        <w:tabs>
          <w:tab w:val="num" w:pos="2592"/>
        </w:tabs>
        <w:ind w:left="2592" w:hanging="432"/>
      </w:pPr>
      <w:rPr>
        <w:rFonts w:hint="eastAsia"/>
      </w:rPr>
    </w:lvl>
    <w:lvl w:ilvl="4">
      <w:start w:val="1"/>
      <w:numFmt w:val="bullet"/>
      <w:lvlText w:val="㈠"/>
      <w:lvlJc w:val="left"/>
      <w:pPr>
        <w:tabs>
          <w:tab w:val="num" w:pos="3024"/>
        </w:tabs>
        <w:ind w:left="3024" w:hanging="432"/>
      </w:pPr>
      <w:rPr>
        <w:rFonts w:ascii="宋体" w:eastAsia="宋体" w:hint="eastAsia"/>
        <w:color w:val="auto"/>
      </w:rPr>
    </w:lvl>
    <w:lvl w:ilvl="5">
      <w:start w:val="1"/>
      <w:numFmt w:val="lowerLetter"/>
      <w:lvlText w:val="%6."/>
      <w:lvlJc w:val="left"/>
      <w:pPr>
        <w:tabs>
          <w:tab w:val="num" w:pos="3456"/>
        </w:tabs>
        <w:ind w:left="3456" w:hanging="432"/>
      </w:pPr>
      <w:rPr>
        <w:rFonts w:hint="eastAsia"/>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 w:numId="3">
    <w:abstractNumId w:val="2"/>
  </w:num>
  <w:num w:numId="4">
    <w:abstractNumId w:val="4"/>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4097"/>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Barcode" w:val="*1703876*"/>
    <w:docVar w:name="CreationDt" w:val="30/03/2017 11:35:09"/>
    <w:docVar w:name="DocCategory" w:val="Doc"/>
    <w:docVar w:name="DocType" w:val="Final"/>
    <w:docVar w:name="DutyStation" w:val="New York"/>
    <w:docVar w:name="FooterJN" w:val="17-03876 (C)"/>
    <w:docVar w:name="jobn" w:val="17-03876 (C)"/>
    <w:docVar w:name="jobnDT" w:val="17-03876 (C)   300317"/>
    <w:docVar w:name="jobnDTDT" w:val="17-03876 (C)   300317   300317"/>
    <w:docVar w:name="JobNo" w:val="1703876C"/>
    <w:docVar w:name="LocalDrive" w:val="0"/>
    <w:docVar w:name="OandT" w:val="yh"/>
    <w:docVar w:name="sss1" w:val="CEDAW/C/DEU/CO/7-8"/>
    <w:docVar w:name="sss2" w:val="-"/>
    <w:docVar w:name="Symbol1" w:val="CEDAW/C/DEU/CO/7-8"/>
    <w:docVar w:name="Symbol2" w:val="-"/>
  </w:docVars>
  <w:rsids>
    <w:rsidRoot w:val="004A5B56"/>
    <w:rsid w:val="00000689"/>
    <w:rsid w:val="0000347C"/>
    <w:rsid w:val="000045DC"/>
    <w:rsid w:val="0000715A"/>
    <w:rsid w:val="000074E0"/>
    <w:rsid w:val="00007D3D"/>
    <w:rsid w:val="000101C8"/>
    <w:rsid w:val="0001169E"/>
    <w:rsid w:val="000125BC"/>
    <w:rsid w:val="00013CD2"/>
    <w:rsid w:val="0001645E"/>
    <w:rsid w:val="0001726F"/>
    <w:rsid w:val="00021314"/>
    <w:rsid w:val="00021A2B"/>
    <w:rsid w:val="00024E72"/>
    <w:rsid w:val="00034465"/>
    <w:rsid w:val="000344BB"/>
    <w:rsid w:val="000366AA"/>
    <w:rsid w:val="0003678F"/>
    <w:rsid w:val="00036AA2"/>
    <w:rsid w:val="00036F1B"/>
    <w:rsid w:val="00037444"/>
    <w:rsid w:val="00037B39"/>
    <w:rsid w:val="00044CA4"/>
    <w:rsid w:val="00044EE9"/>
    <w:rsid w:val="000450E8"/>
    <w:rsid w:val="00045EFE"/>
    <w:rsid w:val="00050CCF"/>
    <w:rsid w:val="00054631"/>
    <w:rsid w:val="00054977"/>
    <w:rsid w:val="00056952"/>
    <w:rsid w:val="0006608A"/>
    <w:rsid w:val="00066B28"/>
    <w:rsid w:val="00067AEB"/>
    <w:rsid w:val="00070DD0"/>
    <w:rsid w:val="00071F3F"/>
    <w:rsid w:val="0007337D"/>
    <w:rsid w:val="00074771"/>
    <w:rsid w:val="000758DF"/>
    <w:rsid w:val="00076EB8"/>
    <w:rsid w:val="000777FC"/>
    <w:rsid w:val="00077AEE"/>
    <w:rsid w:val="00082CCB"/>
    <w:rsid w:val="00083CAB"/>
    <w:rsid w:val="00084D46"/>
    <w:rsid w:val="000863AD"/>
    <w:rsid w:val="00086972"/>
    <w:rsid w:val="000946C5"/>
    <w:rsid w:val="00095C67"/>
    <w:rsid w:val="000A31F9"/>
    <w:rsid w:val="000B04CB"/>
    <w:rsid w:val="000B4CA0"/>
    <w:rsid w:val="000C1786"/>
    <w:rsid w:val="000C4C08"/>
    <w:rsid w:val="000C4DDE"/>
    <w:rsid w:val="000C5208"/>
    <w:rsid w:val="000D32BA"/>
    <w:rsid w:val="000E240F"/>
    <w:rsid w:val="000E49A4"/>
    <w:rsid w:val="000E4FFB"/>
    <w:rsid w:val="000F1058"/>
    <w:rsid w:val="000F55DC"/>
    <w:rsid w:val="001015E4"/>
    <w:rsid w:val="00101C4E"/>
    <w:rsid w:val="00101D5B"/>
    <w:rsid w:val="00101F86"/>
    <w:rsid w:val="0010703A"/>
    <w:rsid w:val="001113F8"/>
    <w:rsid w:val="00114578"/>
    <w:rsid w:val="00114C03"/>
    <w:rsid w:val="00114F57"/>
    <w:rsid w:val="0011609B"/>
    <w:rsid w:val="001212F9"/>
    <w:rsid w:val="00121328"/>
    <w:rsid w:val="00124677"/>
    <w:rsid w:val="001267BE"/>
    <w:rsid w:val="0012708E"/>
    <w:rsid w:val="001306F1"/>
    <w:rsid w:val="00130EE5"/>
    <w:rsid w:val="00131015"/>
    <w:rsid w:val="001329F7"/>
    <w:rsid w:val="00140396"/>
    <w:rsid w:val="0014121B"/>
    <w:rsid w:val="00141322"/>
    <w:rsid w:val="00146D0E"/>
    <w:rsid w:val="0015066B"/>
    <w:rsid w:val="00150D3A"/>
    <w:rsid w:val="00153D29"/>
    <w:rsid w:val="0015414C"/>
    <w:rsid w:val="0015430B"/>
    <w:rsid w:val="0015731C"/>
    <w:rsid w:val="001602C9"/>
    <w:rsid w:val="0016173D"/>
    <w:rsid w:val="00161E69"/>
    <w:rsid w:val="00161F54"/>
    <w:rsid w:val="00164626"/>
    <w:rsid w:val="00170FBE"/>
    <w:rsid w:val="001720CC"/>
    <w:rsid w:val="00173F4B"/>
    <w:rsid w:val="00174233"/>
    <w:rsid w:val="001746A8"/>
    <w:rsid w:val="0017506F"/>
    <w:rsid w:val="001845DB"/>
    <w:rsid w:val="001873A2"/>
    <w:rsid w:val="001944A4"/>
    <w:rsid w:val="001A4A37"/>
    <w:rsid w:val="001B0DFD"/>
    <w:rsid w:val="001B2814"/>
    <w:rsid w:val="001B4F95"/>
    <w:rsid w:val="001C1478"/>
    <w:rsid w:val="001C161F"/>
    <w:rsid w:val="001C1E0E"/>
    <w:rsid w:val="001C3329"/>
    <w:rsid w:val="001C3F7F"/>
    <w:rsid w:val="001C45C9"/>
    <w:rsid w:val="001C5166"/>
    <w:rsid w:val="001D0354"/>
    <w:rsid w:val="001D225C"/>
    <w:rsid w:val="001D3F72"/>
    <w:rsid w:val="001D41AE"/>
    <w:rsid w:val="001D558E"/>
    <w:rsid w:val="001D6785"/>
    <w:rsid w:val="001E0ADA"/>
    <w:rsid w:val="001E20EC"/>
    <w:rsid w:val="001E340C"/>
    <w:rsid w:val="001E4442"/>
    <w:rsid w:val="001E5A51"/>
    <w:rsid w:val="001F03A7"/>
    <w:rsid w:val="001F24BA"/>
    <w:rsid w:val="001F2F76"/>
    <w:rsid w:val="001F5793"/>
    <w:rsid w:val="001F595B"/>
    <w:rsid w:val="001F6F25"/>
    <w:rsid w:val="002000B5"/>
    <w:rsid w:val="00201C2E"/>
    <w:rsid w:val="00203760"/>
    <w:rsid w:val="002046D7"/>
    <w:rsid w:val="00207135"/>
    <w:rsid w:val="00212008"/>
    <w:rsid w:val="002145EA"/>
    <w:rsid w:val="002200D0"/>
    <w:rsid w:val="00221884"/>
    <w:rsid w:val="002253E5"/>
    <w:rsid w:val="00225709"/>
    <w:rsid w:val="0022603B"/>
    <w:rsid w:val="00230FAB"/>
    <w:rsid w:val="00231575"/>
    <w:rsid w:val="00232F4A"/>
    <w:rsid w:val="00241DB7"/>
    <w:rsid w:val="002423D2"/>
    <w:rsid w:val="00245212"/>
    <w:rsid w:val="00247382"/>
    <w:rsid w:val="00251744"/>
    <w:rsid w:val="00251C9A"/>
    <w:rsid w:val="00252E35"/>
    <w:rsid w:val="00254858"/>
    <w:rsid w:val="00254B46"/>
    <w:rsid w:val="00255FC4"/>
    <w:rsid w:val="00257053"/>
    <w:rsid w:val="00260C62"/>
    <w:rsid w:val="00263B7B"/>
    <w:rsid w:val="00266257"/>
    <w:rsid w:val="00271BA5"/>
    <w:rsid w:val="00271BE6"/>
    <w:rsid w:val="00273391"/>
    <w:rsid w:val="0027454D"/>
    <w:rsid w:val="0027574F"/>
    <w:rsid w:val="00277AAE"/>
    <w:rsid w:val="00280671"/>
    <w:rsid w:val="002807DF"/>
    <w:rsid w:val="002814F9"/>
    <w:rsid w:val="00281A61"/>
    <w:rsid w:val="00282D17"/>
    <w:rsid w:val="00285DE9"/>
    <w:rsid w:val="00286AD1"/>
    <w:rsid w:val="00290382"/>
    <w:rsid w:val="0029111A"/>
    <w:rsid w:val="00293025"/>
    <w:rsid w:val="002A4AEF"/>
    <w:rsid w:val="002A5E53"/>
    <w:rsid w:val="002B305F"/>
    <w:rsid w:val="002B35DE"/>
    <w:rsid w:val="002B564F"/>
    <w:rsid w:val="002B5F5D"/>
    <w:rsid w:val="002B62ED"/>
    <w:rsid w:val="002B6993"/>
    <w:rsid w:val="002B7E03"/>
    <w:rsid w:val="002C2254"/>
    <w:rsid w:val="002C3BC9"/>
    <w:rsid w:val="002C4439"/>
    <w:rsid w:val="002C48C3"/>
    <w:rsid w:val="002C54DB"/>
    <w:rsid w:val="002D039F"/>
    <w:rsid w:val="002D0694"/>
    <w:rsid w:val="002D0B62"/>
    <w:rsid w:val="002D4ACE"/>
    <w:rsid w:val="002D5503"/>
    <w:rsid w:val="002D62B2"/>
    <w:rsid w:val="002D65A8"/>
    <w:rsid w:val="002D76B6"/>
    <w:rsid w:val="002E66D5"/>
    <w:rsid w:val="002F41E2"/>
    <w:rsid w:val="002F746E"/>
    <w:rsid w:val="00301C97"/>
    <w:rsid w:val="003063F6"/>
    <w:rsid w:val="00313030"/>
    <w:rsid w:val="00320C99"/>
    <w:rsid w:val="003274A9"/>
    <w:rsid w:val="00327D8B"/>
    <w:rsid w:val="003305F1"/>
    <w:rsid w:val="00331221"/>
    <w:rsid w:val="00346223"/>
    <w:rsid w:val="00346C74"/>
    <w:rsid w:val="00350AE6"/>
    <w:rsid w:val="00355510"/>
    <w:rsid w:val="0036117F"/>
    <w:rsid w:val="00363610"/>
    <w:rsid w:val="003649EE"/>
    <w:rsid w:val="00371BC6"/>
    <w:rsid w:val="00373A15"/>
    <w:rsid w:val="00376C04"/>
    <w:rsid w:val="00381AB0"/>
    <w:rsid w:val="00383ACA"/>
    <w:rsid w:val="00384CB1"/>
    <w:rsid w:val="003869FA"/>
    <w:rsid w:val="00390B02"/>
    <w:rsid w:val="00394A02"/>
    <w:rsid w:val="003966E8"/>
    <w:rsid w:val="003A1C26"/>
    <w:rsid w:val="003A7B88"/>
    <w:rsid w:val="003C4125"/>
    <w:rsid w:val="003C448D"/>
    <w:rsid w:val="003C7B20"/>
    <w:rsid w:val="003D075F"/>
    <w:rsid w:val="003D5B4D"/>
    <w:rsid w:val="003E1D19"/>
    <w:rsid w:val="003E1FA1"/>
    <w:rsid w:val="003E4565"/>
    <w:rsid w:val="003E5999"/>
    <w:rsid w:val="003E748F"/>
    <w:rsid w:val="003E7612"/>
    <w:rsid w:val="003F4BD2"/>
    <w:rsid w:val="003F7BF8"/>
    <w:rsid w:val="004044EF"/>
    <w:rsid w:val="00413FBC"/>
    <w:rsid w:val="00414423"/>
    <w:rsid w:val="0041733F"/>
    <w:rsid w:val="00420761"/>
    <w:rsid w:val="0043377F"/>
    <w:rsid w:val="00433853"/>
    <w:rsid w:val="00440B0D"/>
    <w:rsid w:val="004411AD"/>
    <w:rsid w:val="004424EF"/>
    <w:rsid w:val="00443516"/>
    <w:rsid w:val="00453BB0"/>
    <w:rsid w:val="00460162"/>
    <w:rsid w:val="004620A8"/>
    <w:rsid w:val="0046458E"/>
    <w:rsid w:val="00466BB5"/>
    <w:rsid w:val="004700CF"/>
    <w:rsid w:val="004715DF"/>
    <w:rsid w:val="00474C34"/>
    <w:rsid w:val="004821D0"/>
    <w:rsid w:val="00483BDA"/>
    <w:rsid w:val="00487444"/>
    <w:rsid w:val="00493C9C"/>
    <w:rsid w:val="004955C1"/>
    <w:rsid w:val="00495C7E"/>
    <w:rsid w:val="0049799B"/>
    <w:rsid w:val="004A06D1"/>
    <w:rsid w:val="004A0E04"/>
    <w:rsid w:val="004A11FC"/>
    <w:rsid w:val="004A1D1E"/>
    <w:rsid w:val="004A5B56"/>
    <w:rsid w:val="004B2C67"/>
    <w:rsid w:val="004B4F06"/>
    <w:rsid w:val="004C0224"/>
    <w:rsid w:val="004C053E"/>
    <w:rsid w:val="004C089F"/>
    <w:rsid w:val="004C1456"/>
    <w:rsid w:val="004C3255"/>
    <w:rsid w:val="004C3BAA"/>
    <w:rsid w:val="004C5B65"/>
    <w:rsid w:val="004D07E1"/>
    <w:rsid w:val="004D1C19"/>
    <w:rsid w:val="004D60D1"/>
    <w:rsid w:val="004E4081"/>
    <w:rsid w:val="004E739A"/>
    <w:rsid w:val="004F29B8"/>
    <w:rsid w:val="004F3649"/>
    <w:rsid w:val="004F4BBB"/>
    <w:rsid w:val="004F4EFB"/>
    <w:rsid w:val="004F5333"/>
    <w:rsid w:val="004F5E26"/>
    <w:rsid w:val="0050413E"/>
    <w:rsid w:val="00512841"/>
    <w:rsid w:val="00515657"/>
    <w:rsid w:val="00515859"/>
    <w:rsid w:val="0051592B"/>
    <w:rsid w:val="00521275"/>
    <w:rsid w:val="0052216F"/>
    <w:rsid w:val="00523247"/>
    <w:rsid w:val="005232CA"/>
    <w:rsid w:val="00523636"/>
    <w:rsid w:val="00530CBB"/>
    <w:rsid w:val="0053111B"/>
    <w:rsid w:val="005335B9"/>
    <w:rsid w:val="00536CCE"/>
    <w:rsid w:val="00537F92"/>
    <w:rsid w:val="00542636"/>
    <w:rsid w:val="00545A99"/>
    <w:rsid w:val="00546CC5"/>
    <w:rsid w:val="00547EC6"/>
    <w:rsid w:val="00552CE5"/>
    <w:rsid w:val="005541E4"/>
    <w:rsid w:val="00554F60"/>
    <w:rsid w:val="00562B21"/>
    <w:rsid w:val="00562FE7"/>
    <w:rsid w:val="00564EAA"/>
    <w:rsid w:val="0057094A"/>
    <w:rsid w:val="00570BD4"/>
    <w:rsid w:val="00572790"/>
    <w:rsid w:val="00572961"/>
    <w:rsid w:val="0057450D"/>
    <w:rsid w:val="0058302A"/>
    <w:rsid w:val="00583305"/>
    <w:rsid w:val="00585A6B"/>
    <w:rsid w:val="0058792C"/>
    <w:rsid w:val="0059033C"/>
    <w:rsid w:val="005A175A"/>
    <w:rsid w:val="005A7200"/>
    <w:rsid w:val="005B04F3"/>
    <w:rsid w:val="005B1476"/>
    <w:rsid w:val="005B1D3C"/>
    <w:rsid w:val="005B3B9A"/>
    <w:rsid w:val="005B4497"/>
    <w:rsid w:val="005B6C71"/>
    <w:rsid w:val="005B7338"/>
    <w:rsid w:val="005C02AB"/>
    <w:rsid w:val="005C3340"/>
    <w:rsid w:val="005C55E1"/>
    <w:rsid w:val="005C5FC3"/>
    <w:rsid w:val="005D0D2E"/>
    <w:rsid w:val="005D0F04"/>
    <w:rsid w:val="005D2204"/>
    <w:rsid w:val="005D680F"/>
    <w:rsid w:val="005F12F0"/>
    <w:rsid w:val="005F1AAD"/>
    <w:rsid w:val="005F3273"/>
    <w:rsid w:val="005F34A3"/>
    <w:rsid w:val="0060128A"/>
    <w:rsid w:val="00601DF9"/>
    <w:rsid w:val="00602C6C"/>
    <w:rsid w:val="006107DE"/>
    <w:rsid w:val="00610CF2"/>
    <w:rsid w:val="00615A9C"/>
    <w:rsid w:val="00617802"/>
    <w:rsid w:val="006201CE"/>
    <w:rsid w:val="006220BE"/>
    <w:rsid w:val="006328DE"/>
    <w:rsid w:val="006353DE"/>
    <w:rsid w:val="00640671"/>
    <w:rsid w:val="006432CB"/>
    <w:rsid w:val="00646B55"/>
    <w:rsid w:val="006479F1"/>
    <w:rsid w:val="0065055D"/>
    <w:rsid w:val="00650BEE"/>
    <w:rsid w:val="00651B0B"/>
    <w:rsid w:val="006520FA"/>
    <w:rsid w:val="0065377D"/>
    <w:rsid w:val="00661120"/>
    <w:rsid w:val="00666F57"/>
    <w:rsid w:val="006740A7"/>
    <w:rsid w:val="006767D5"/>
    <w:rsid w:val="00691524"/>
    <w:rsid w:val="006926DF"/>
    <w:rsid w:val="00697E61"/>
    <w:rsid w:val="006A2730"/>
    <w:rsid w:val="006A5CFB"/>
    <w:rsid w:val="006A654B"/>
    <w:rsid w:val="006B769C"/>
    <w:rsid w:val="006C4BB3"/>
    <w:rsid w:val="006D4068"/>
    <w:rsid w:val="006E0E32"/>
    <w:rsid w:val="006E2924"/>
    <w:rsid w:val="006E45BF"/>
    <w:rsid w:val="006E4E7C"/>
    <w:rsid w:val="006E5B72"/>
    <w:rsid w:val="006E7A26"/>
    <w:rsid w:val="006F04EF"/>
    <w:rsid w:val="006F2B3D"/>
    <w:rsid w:val="006F6A4F"/>
    <w:rsid w:val="006F761A"/>
    <w:rsid w:val="006F7749"/>
    <w:rsid w:val="007016DF"/>
    <w:rsid w:val="007038D4"/>
    <w:rsid w:val="00704287"/>
    <w:rsid w:val="007052CC"/>
    <w:rsid w:val="00715C4B"/>
    <w:rsid w:val="00721BC6"/>
    <w:rsid w:val="00722965"/>
    <w:rsid w:val="00724400"/>
    <w:rsid w:val="007319E0"/>
    <w:rsid w:val="00731FBF"/>
    <w:rsid w:val="007328A2"/>
    <w:rsid w:val="00732A10"/>
    <w:rsid w:val="007345AA"/>
    <w:rsid w:val="00735C21"/>
    <w:rsid w:val="00737B00"/>
    <w:rsid w:val="007435A3"/>
    <w:rsid w:val="00744E75"/>
    <w:rsid w:val="00747DB4"/>
    <w:rsid w:val="0075155C"/>
    <w:rsid w:val="0075174D"/>
    <w:rsid w:val="00753A05"/>
    <w:rsid w:val="0075586B"/>
    <w:rsid w:val="00757193"/>
    <w:rsid w:val="007606E1"/>
    <w:rsid w:val="00761190"/>
    <w:rsid w:val="00766FD7"/>
    <w:rsid w:val="00770BE9"/>
    <w:rsid w:val="00774DE5"/>
    <w:rsid w:val="00776537"/>
    <w:rsid w:val="00780C90"/>
    <w:rsid w:val="00782137"/>
    <w:rsid w:val="00783A25"/>
    <w:rsid w:val="007843DB"/>
    <w:rsid w:val="007877F4"/>
    <w:rsid w:val="007908BE"/>
    <w:rsid w:val="007A6A3A"/>
    <w:rsid w:val="007B2492"/>
    <w:rsid w:val="007B394B"/>
    <w:rsid w:val="007B5945"/>
    <w:rsid w:val="007B6BAE"/>
    <w:rsid w:val="007C10AC"/>
    <w:rsid w:val="007C5623"/>
    <w:rsid w:val="007C6FC5"/>
    <w:rsid w:val="007C74B9"/>
    <w:rsid w:val="007D441A"/>
    <w:rsid w:val="007D518C"/>
    <w:rsid w:val="007E0D70"/>
    <w:rsid w:val="007E1B5E"/>
    <w:rsid w:val="007E6253"/>
    <w:rsid w:val="007F0DF8"/>
    <w:rsid w:val="007F2278"/>
    <w:rsid w:val="007F26A7"/>
    <w:rsid w:val="007F46DF"/>
    <w:rsid w:val="008006AB"/>
    <w:rsid w:val="00803014"/>
    <w:rsid w:val="00805783"/>
    <w:rsid w:val="00806CEF"/>
    <w:rsid w:val="00806F57"/>
    <w:rsid w:val="00806F90"/>
    <w:rsid w:val="00814156"/>
    <w:rsid w:val="00815AB6"/>
    <w:rsid w:val="008246FC"/>
    <w:rsid w:val="00824C19"/>
    <w:rsid w:val="00824E08"/>
    <w:rsid w:val="00826250"/>
    <w:rsid w:val="0083056F"/>
    <w:rsid w:val="008343E5"/>
    <w:rsid w:val="008378D1"/>
    <w:rsid w:val="00843C13"/>
    <w:rsid w:val="00846462"/>
    <w:rsid w:val="00847383"/>
    <w:rsid w:val="00860742"/>
    <w:rsid w:val="00862B69"/>
    <w:rsid w:val="00862B6B"/>
    <w:rsid w:val="00863910"/>
    <w:rsid w:val="0086691F"/>
    <w:rsid w:val="00867929"/>
    <w:rsid w:val="008722B1"/>
    <w:rsid w:val="00872730"/>
    <w:rsid w:val="00883DB0"/>
    <w:rsid w:val="008843BC"/>
    <w:rsid w:val="00884C8F"/>
    <w:rsid w:val="008927AD"/>
    <w:rsid w:val="00893A33"/>
    <w:rsid w:val="00896D38"/>
    <w:rsid w:val="008A0216"/>
    <w:rsid w:val="008A0650"/>
    <w:rsid w:val="008A1208"/>
    <w:rsid w:val="008A1C43"/>
    <w:rsid w:val="008A59EF"/>
    <w:rsid w:val="008B0240"/>
    <w:rsid w:val="008B0349"/>
    <w:rsid w:val="008B1481"/>
    <w:rsid w:val="008B32BC"/>
    <w:rsid w:val="008B5DE8"/>
    <w:rsid w:val="008B6642"/>
    <w:rsid w:val="008C076B"/>
    <w:rsid w:val="008C2456"/>
    <w:rsid w:val="008C3296"/>
    <w:rsid w:val="008C3413"/>
    <w:rsid w:val="008D2BD9"/>
    <w:rsid w:val="008D6C74"/>
    <w:rsid w:val="008E2913"/>
    <w:rsid w:val="008E2C22"/>
    <w:rsid w:val="008E2D03"/>
    <w:rsid w:val="008E622B"/>
    <w:rsid w:val="008E7BDF"/>
    <w:rsid w:val="008F2BB5"/>
    <w:rsid w:val="008F425D"/>
    <w:rsid w:val="008F43E4"/>
    <w:rsid w:val="008F5472"/>
    <w:rsid w:val="008F5D0F"/>
    <w:rsid w:val="00907874"/>
    <w:rsid w:val="00911686"/>
    <w:rsid w:val="009122E0"/>
    <w:rsid w:val="00913351"/>
    <w:rsid w:val="00917344"/>
    <w:rsid w:val="00923D95"/>
    <w:rsid w:val="009248ED"/>
    <w:rsid w:val="009264B1"/>
    <w:rsid w:val="009331FA"/>
    <w:rsid w:val="00941874"/>
    <w:rsid w:val="0094294B"/>
    <w:rsid w:val="00946C87"/>
    <w:rsid w:val="0095295A"/>
    <w:rsid w:val="00957134"/>
    <w:rsid w:val="0096193C"/>
    <w:rsid w:val="009769E1"/>
    <w:rsid w:val="00977E0D"/>
    <w:rsid w:val="0098143C"/>
    <w:rsid w:val="00982D5C"/>
    <w:rsid w:val="00986132"/>
    <w:rsid w:val="00986C04"/>
    <w:rsid w:val="009932F9"/>
    <w:rsid w:val="009A02E7"/>
    <w:rsid w:val="009A11E3"/>
    <w:rsid w:val="009A2F76"/>
    <w:rsid w:val="009A7BA6"/>
    <w:rsid w:val="009B0F1B"/>
    <w:rsid w:val="009B1250"/>
    <w:rsid w:val="009B378F"/>
    <w:rsid w:val="009B6787"/>
    <w:rsid w:val="009C600E"/>
    <w:rsid w:val="009C7B18"/>
    <w:rsid w:val="009D00AA"/>
    <w:rsid w:val="009D0B10"/>
    <w:rsid w:val="009D2AC2"/>
    <w:rsid w:val="009E1774"/>
    <w:rsid w:val="009E2668"/>
    <w:rsid w:val="009E3C96"/>
    <w:rsid w:val="009E40A3"/>
    <w:rsid w:val="009E5C8C"/>
    <w:rsid w:val="009F10B1"/>
    <w:rsid w:val="009F2F21"/>
    <w:rsid w:val="009F3D89"/>
    <w:rsid w:val="009F47E3"/>
    <w:rsid w:val="009F6938"/>
    <w:rsid w:val="00A0537D"/>
    <w:rsid w:val="00A055AB"/>
    <w:rsid w:val="00A05AE9"/>
    <w:rsid w:val="00A069AD"/>
    <w:rsid w:val="00A07CEC"/>
    <w:rsid w:val="00A1297E"/>
    <w:rsid w:val="00A171EB"/>
    <w:rsid w:val="00A17A85"/>
    <w:rsid w:val="00A20856"/>
    <w:rsid w:val="00A24399"/>
    <w:rsid w:val="00A24CA5"/>
    <w:rsid w:val="00A252DF"/>
    <w:rsid w:val="00A27E35"/>
    <w:rsid w:val="00A31815"/>
    <w:rsid w:val="00A33D4D"/>
    <w:rsid w:val="00A33D6D"/>
    <w:rsid w:val="00A343D8"/>
    <w:rsid w:val="00A36AEC"/>
    <w:rsid w:val="00A37345"/>
    <w:rsid w:val="00A40AAE"/>
    <w:rsid w:val="00A40EA9"/>
    <w:rsid w:val="00A4532A"/>
    <w:rsid w:val="00A46BEE"/>
    <w:rsid w:val="00A46E28"/>
    <w:rsid w:val="00A5206D"/>
    <w:rsid w:val="00A55E9E"/>
    <w:rsid w:val="00A635A7"/>
    <w:rsid w:val="00A652D9"/>
    <w:rsid w:val="00A67E9B"/>
    <w:rsid w:val="00A72E47"/>
    <w:rsid w:val="00A74DBA"/>
    <w:rsid w:val="00A750A5"/>
    <w:rsid w:val="00A778F1"/>
    <w:rsid w:val="00A90956"/>
    <w:rsid w:val="00A95404"/>
    <w:rsid w:val="00A954C6"/>
    <w:rsid w:val="00A968C5"/>
    <w:rsid w:val="00AA3C28"/>
    <w:rsid w:val="00AA65E5"/>
    <w:rsid w:val="00AA759D"/>
    <w:rsid w:val="00AB1592"/>
    <w:rsid w:val="00AB2786"/>
    <w:rsid w:val="00AB5BEE"/>
    <w:rsid w:val="00AC2EAA"/>
    <w:rsid w:val="00AC373F"/>
    <w:rsid w:val="00AC550F"/>
    <w:rsid w:val="00AD4308"/>
    <w:rsid w:val="00AD6611"/>
    <w:rsid w:val="00AE07D2"/>
    <w:rsid w:val="00AE6719"/>
    <w:rsid w:val="00AE6C5D"/>
    <w:rsid w:val="00AF021F"/>
    <w:rsid w:val="00AF114B"/>
    <w:rsid w:val="00AF2A33"/>
    <w:rsid w:val="00AF4C2D"/>
    <w:rsid w:val="00AF4FD7"/>
    <w:rsid w:val="00B014C7"/>
    <w:rsid w:val="00B01FB8"/>
    <w:rsid w:val="00B02C51"/>
    <w:rsid w:val="00B03EFA"/>
    <w:rsid w:val="00B16C8C"/>
    <w:rsid w:val="00B171E7"/>
    <w:rsid w:val="00B309DD"/>
    <w:rsid w:val="00B31E9D"/>
    <w:rsid w:val="00B34ADC"/>
    <w:rsid w:val="00B3574C"/>
    <w:rsid w:val="00B36621"/>
    <w:rsid w:val="00B36D64"/>
    <w:rsid w:val="00B40539"/>
    <w:rsid w:val="00B412C8"/>
    <w:rsid w:val="00B41B48"/>
    <w:rsid w:val="00B425CC"/>
    <w:rsid w:val="00B42711"/>
    <w:rsid w:val="00B43CAA"/>
    <w:rsid w:val="00B442F8"/>
    <w:rsid w:val="00B509DC"/>
    <w:rsid w:val="00B5567C"/>
    <w:rsid w:val="00B55E1D"/>
    <w:rsid w:val="00B56194"/>
    <w:rsid w:val="00B60F41"/>
    <w:rsid w:val="00B616F6"/>
    <w:rsid w:val="00B61A34"/>
    <w:rsid w:val="00B62FDC"/>
    <w:rsid w:val="00B64E8E"/>
    <w:rsid w:val="00B65E8B"/>
    <w:rsid w:val="00B677A0"/>
    <w:rsid w:val="00B7141E"/>
    <w:rsid w:val="00B75C92"/>
    <w:rsid w:val="00B8025A"/>
    <w:rsid w:val="00B827B1"/>
    <w:rsid w:val="00B9116F"/>
    <w:rsid w:val="00B9408D"/>
    <w:rsid w:val="00B94698"/>
    <w:rsid w:val="00BA026B"/>
    <w:rsid w:val="00BA51C0"/>
    <w:rsid w:val="00BB23A4"/>
    <w:rsid w:val="00BB6332"/>
    <w:rsid w:val="00BC0F5C"/>
    <w:rsid w:val="00BC2276"/>
    <w:rsid w:val="00BD1B08"/>
    <w:rsid w:val="00BD1BFF"/>
    <w:rsid w:val="00BD2150"/>
    <w:rsid w:val="00BE1CC3"/>
    <w:rsid w:val="00BE1CDE"/>
    <w:rsid w:val="00BE365A"/>
    <w:rsid w:val="00BE47C4"/>
    <w:rsid w:val="00BE4CDC"/>
    <w:rsid w:val="00BE50EF"/>
    <w:rsid w:val="00C052A2"/>
    <w:rsid w:val="00C06A4A"/>
    <w:rsid w:val="00C131AA"/>
    <w:rsid w:val="00C1391A"/>
    <w:rsid w:val="00C14CE6"/>
    <w:rsid w:val="00C15218"/>
    <w:rsid w:val="00C21D51"/>
    <w:rsid w:val="00C22BB2"/>
    <w:rsid w:val="00C22F76"/>
    <w:rsid w:val="00C2725D"/>
    <w:rsid w:val="00C31771"/>
    <w:rsid w:val="00C31E79"/>
    <w:rsid w:val="00C35D84"/>
    <w:rsid w:val="00C403C9"/>
    <w:rsid w:val="00C42033"/>
    <w:rsid w:val="00C464DD"/>
    <w:rsid w:val="00C519F4"/>
    <w:rsid w:val="00C52423"/>
    <w:rsid w:val="00C52DB6"/>
    <w:rsid w:val="00C53A40"/>
    <w:rsid w:val="00C60D8E"/>
    <w:rsid w:val="00C62EF9"/>
    <w:rsid w:val="00C650F5"/>
    <w:rsid w:val="00C672B6"/>
    <w:rsid w:val="00C75600"/>
    <w:rsid w:val="00C76854"/>
    <w:rsid w:val="00C847BD"/>
    <w:rsid w:val="00C900C5"/>
    <w:rsid w:val="00C92AE0"/>
    <w:rsid w:val="00C92C12"/>
    <w:rsid w:val="00C93BC6"/>
    <w:rsid w:val="00C943B4"/>
    <w:rsid w:val="00C97C0D"/>
    <w:rsid w:val="00CA0B47"/>
    <w:rsid w:val="00CA2BB0"/>
    <w:rsid w:val="00CA450F"/>
    <w:rsid w:val="00CA4BBC"/>
    <w:rsid w:val="00CA5396"/>
    <w:rsid w:val="00CA7914"/>
    <w:rsid w:val="00CA7E8C"/>
    <w:rsid w:val="00CB298A"/>
    <w:rsid w:val="00CB2B1E"/>
    <w:rsid w:val="00CC053E"/>
    <w:rsid w:val="00CC05C5"/>
    <w:rsid w:val="00CC1E2C"/>
    <w:rsid w:val="00CC213B"/>
    <w:rsid w:val="00CC3E8B"/>
    <w:rsid w:val="00CC4E84"/>
    <w:rsid w:val="00CC6304"/>
    <w:rsid w:val="00CD5641"/>
    <w:rsid w:val="00CD76BE"/>
    <w:rsid w:val="00CE07C5"/>
    <w:rsid w:val="00CE11A2"/>
    <w:rsid w:val="00CE1E7B"/>
    <w:rsid w:val="00CE1F38"/>
    <w:rsid w:val="00CE474E"/>
    <w:rsid w:val="00CE4CEF"/>
    <w:rsid w:val="00CE64AC"/>
    <w:rsid w:val="00CE7DFC"/>
    <w:rsid w:val="00CF02D3"/>
    <w:rsid w:val="00CF060B"/>
    <w:rsid w:val="00CF1FCA"/>
    <w:rsid w:val="00CF49BA"/>
    <w:rsid w:val="00CF6A57"/>
    <w:rsid w:val="00CF7718"/>
    <w:rsid w:val="00D0025B"/>
    <w:rsid w:val="00D0701A"/>
    <w:rsid w:val="00D10888"/>
    <w:rsid w:val="00D10EE5"/>
    <w:rsid w:val="00D177F1"/>
    <w:rsid w:val="00D21209"/>
    <w:rsid w:val="00D21377"/>
    <w:rsid w:val="00D21DF3"/>
    <w:rsid w:val="00D22A31"/>
    <w:rsid w:val="00D24E82"/>
    <w:rsid w:val="00D25E6B"/>
    <w:rsid w:val="00D26510"/>
    <w:rsid w:val="00D32015"/>
    <w:rsid w:val="00D323B5"/>
    <w:rsid w:val="00D344F9"/>
    <w:rsid w:val="00D42ACC"/>
    <w:rsid w:val="00D46BC5"/>
    <w:rsid w:val="00D51DC5"/>
    <w:rsid w:val="00D53449"/>
    <w:rsid w:val="00D5525A"/>
    <w:rsid w:val="00D613E0"/>
    <w:rsid w:val="00D676D7"/>
    <w:rsid w:val="00D7007A"/>
    <w:rsid w:val="00D71517"/>
    <w:rsid w:val="00D7168D"/>
    <w:rsid w:val="00D71A15"/>
    <w:rsid w:val="00D83D1B"/>
    <w:rsid w:val="00D86A32"/>
    <w:rsid w:val="00D874E1"/>
    <w:rsid w:val="00D92B5D"/>
    <w:rsid w:val="00D950BE"/>
    <w:rsid w:val="00D9586D"/>
    <w:rsid w:val="00D95A8C"/>
    <w:rsid w:val="00D964B9"/>
    <w:rsid w:val="00D9749C"/>
    <w:rsid w:val="00DA4C43"/>
    <w:rsid w:val="00DA51B2"/>
    <w:rsid w:val="00DA647E"/>
    <w:rsid w:val="00DA6965"/>
    <w:rsid w:val="00DB0932"/>
    <w:rsid w:val="00DB293E"/>
    <w:rsid w:val="00DB3DBB"/>
    <w:rsid w:val="00DB53E0"/>
    <w:rsid w:val="00DC2506"/>
    <w:rsid w:val="00DC4290"/>
    <w:rsid w:val="00DC49FA"/>
    <w:rsid w:val="00DD3D6B"/>
    <w:rsid w:val="00DD4467"/>
    <w:rsid w:val="00DD5418"/>
    <w:rsid w:val="00DD61C8"/>
    <w:rsid w:val="00DD772B"/>
    <w:rsid w:val="00DE2A3B"/>
    <w:rsid w:val="00DF2A07"/>
    <w:rsid w:val="00DF5B53"/>
    <w:rsid w:val="00DF742A"/>
    <w:rsid w:val="00E030F5"/>
    <w:rsid w:val="00E041F4"/>
    <w:rsid w:val="00E050BA"/>
    <w:rsid w:val="00E06CBE"/>
    <w:rsid w:val="00E076AC"/>
    <w:rsid w:val="00E16655"/>
    <w:rsid w:val="00E16A6B"/>
    <w:rsid w:val="00E21275"/>
    <w:rsid w:val="00E25442"/>
    <w:rsid w:val="00E25A1F"/>
    <w:rsid w:val="00E25D27"/>
    <w:rsid w:val="00E30C4B"/>
    <w:rsid w:val="00E3288B"/>
    <w:rsid w:val="00E34E6A"/>
    <w:rsid w:val="00E35B72"/>
    <w:rsid w:val="00E37B54"/>
    <w:rsid w:val="00E37EEB"/>
    <w:rsid w:val="00E440B3"/>
    <w:rsid w:val="00E5153D"/>
    <w:rsid w:val="00E56134"/>
    <w:rsid w:val="00E56B5D"/>
    <w:rsid w:val="00E62331"/>
    <w:rsid w:val="00E63A20"/>
    <w:rsid w:val="00E66265"/>
    <w:rsid w:val="00E710FB"/>
    <w:rsid w:val="00E730F1"/>
    <w:rsid w:val="00E73CC9"/>
    <w:rsid w:val="00E75847"/>
    <w:rsid w:val="00E76FCC"/>
    <w:rsid w:val="00E80528"/>
    <w:rsid w:val="00E806D9"/>
    <w:rsid w:val="00E816C7"/>
    <w:rsid w:val="00E82CA2"/>
    <w:rsid w:val="00E94E5A"/>
    <w:rsid w:val="00E95594"/>
    <w:rsid w:val="00E95A55"/>
    <w:rsid w:val="00EA0B27"/>
    <w:rsid w:val="00EA2525"/>
    <w:rsid w:val="00EA31C3"/>
    <w:rsid w:val="00EA4947"/>
    <w:rsid w:val="00EA4B1B"/>
    <w:rsid w:val="00EB33AC"/>
    <w:rsid w:val="00EC25DE"/>
    <w:rsid w:val="00EC669D"/>
    <w:rsid w:val="00EC6F21"/>
    <w:rsid w:val="00EC7887"/>
    <w:rsid w:val="00ED2708"/>
    <w:rsid w:val="00ED2D39"/>
    <w:rsid w:val="00ED3A3A"/>
    <w:rsid w:val="00EE0913"/>
    <w:rsid w:val="00EF23C4"/>
    <w:rsid w:val="00EF2DB0"/>
    <w:rsid w:val="00EF2DD4"/>
    <w:rsid w:val="00EF36AA"/>
    <w:rsid w:val="00EF5D84"/>
    <w:rsid w:val="00EF695D"/>
    <w:rsid w:val="00EF6CA2"/>
    <w:rsid w:val="00F01440"/>
    <w:rsid w:val="00F020E7"/>
    <w:rsid w:val="00F03676"/>
    <w:rsid w:val="00F04C64"/>
    <w:rsid w:val="00F057A4"/>
    <w:rsid w:val="00F13305"/>
    <w:rsid w:val="00F1516C"/>
    <w:rsid w:val="00F170F1"/>
    <w:rsid w:val="00F2102C"/>
    <w:rsid w:val="00F26864"/>
    <w:rsid w:val="00F32339"/>
    <w:rsid w:val="00F3596A"/>
    <w:rsid w:val="00F36446"/>
    <w:rsid w:val="00F40463"/>
    <w:rsid w:val="00F44A01"/>
    <w:rsid w:val="00F50336"/>
    <w:rsid w:val="00F521E4"/>
    <w:rsid w:val="00F55E5B"/>
    <w:rsid w:val="00F569BC"/>
    <w:rsid w:val="00F6174D"/>
    <w:rsid w:val="00F62E3F"/>
    <w:rsid w:val="00F66D76"/>
    <w:rsid w:val="00F66E5C"/>
    <w:rsid w:val="00F67F90"/>
    <w:rsid w:val="00F708D7"/>
    <w:rsid w:val="00F7756E"/>
    <w:rsid w:val="00F77B3E"/>
    <w:rsid w:val="00F833CB"/>
    <w:rsid w:val="00F87754"/>
    <w:rsid w:val="00F90A4B"/>
    <w:rsid w:val="00F90C56"/>
    <w:rsid w:val="00F94B3C"/>
    <w:rsid w:val="00FA7A95"/>
    <w:rsid w:val="00FB089D"/>
    <w:rsid w:val="00FB282B"/>
    <w:rsid w:val="00FB4F96"/>
    <w:rsid w:val="00FC1CE4"/>
    <w:rsid w:val="00FC513F"/>
    <w:rsid w:val="00FD4C0F"/>
    <w:rsid w:val="00FD594E"/>
    <w:rsid w:val="00FD75B9"/>
    <w:rsid w:val="00FE0315"/>
    <w:rsid w:val="00FE1E08"/>
    <w:rsid w:val="00FE31B8"/>
    <w:rsid w:val="00FE5FE8"/>
    <w:rsid w:val="00FE6AEC"/>
    <w:rsid w:val="00FF0C55"/>
    <w:rsid w:val="00FF3563"/>
    <w:rsid w:val="00FF3706"/>
    <w:rsid w:val="00FF5B08"/>
    <w:rsid w:val="00FF674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12AB2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050CCF"/>
    <w:pPr>
      <w:outlineLvl w:val="1"/>
    </w:pPr>
    <w:rPr>
      <w:rFonts w:ascii="黑体" w:eastAsia="黑体"/>
      <w:spacing w:val="2"/>
      <w:sz w:val="22"/>
    </w:rPr>
  </w:style>
  <w:style w:type="paragraph" w:customStyle="1" w:styleId="H4">
    <w:name w:val="_ H_4"/>
    <w:basedOn w:val="a"/>
    <w:next w:val="SingleTxt"/>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GB"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FollowedHyperlink"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AD6611"/>
    <w:pPr>
      <w:spacing w:line="320" w:lineRule="exact"/>
      <w:jc w:val="both"/>
    </w:pPr>
    <w:rPr>
      <w:rFonts w:eastAsia="宋体"/>
      <w:kern w:val="14"/>
      <w:sz w:val="21"/>
      <w:lang w:val="en-US"/>
    </w:rPr>
  </w:style>
  <w:style w:type="paragraph" w:styleId="1">
    <w:name w:val="heading 1"/>
    <w:basedOn w:val="a"/>
    <w:next w:val="HCh"/>
    <w:link w:val="1Char"/>
    <w:qFormat/>
    <w:rsid w:val="005B04F3"/>
    <w:pPr>
      <w:keepNext/>
      <w:keepLines/>
      <w:tabs>
        <w:tab w:val="right" w:pos="1021"/>
        <w:tab w:val="left" w:pos="1264"/>
        <w:tab w:val="left" w:pos="1695"/>
        <w:tab w:val="left" w:pos="2126"/>
        <w:tab w:val="left" w:pos="2557"/>
      </w:tabs>
      <w:spacing w:line="400" w:lineRule="exact"/>
      <w:ind w:left="1264" w:right="1264" w:hanging="1264"/>
      <w:outlineLvl w:val="0"/>
    </w:pPr>
    <w:rPr>
      <w:rFonts w:eastAsia="黑体" w:cstheme="majorBidi"/>
      <w:bCs/>
      <w:sz w:val="28"/>
      <w:szCs w:val="28"/>
    </w:rPr>
  </w:style>
  <w:style w:type="paragraph" w:styleId="2">
    <w:name w:val="heading 2"/>
    <w:basedOn w:val="a"/>
    <w:next w:val="H1"/>
    <w:link w:val="2Char"/>
    <w:qFormat/>
    <w:rsid w:val="005B04F3"/>
    <w:pPr>
      <w:keepNext/>
      <w:keepLines/>
      <w:tabs>
        <w:tab w:val="right" w:pos="1021"/>
        <w:tab w:val="left" w:pos="1264"/>
        <w:tab w:val="left" w:pos="1695"/>
        <w:tab w:val="left" w:pos="2126"/>
        <w:tab w:val="left" w:pos="2557"/>
      </w:tabs>
      <w:spacing w:line="240" w:lineRule="exact"/>
      <w:ind w:left="1264" w:right="1264" w:hanging="1264"/>
      <w:outlineLvl w:val="1"/>
    </w:pPr>
    <w:rPr>
      <w:rFonts w:ascii="黑体" w:eastAsiaTheme="majorEastAsia" w:hAnsi="黑体" w:cstheme="majorBidi"/>
      <w:b/>
      <w:bCs/>
      <w:sz w:val="28"/>
      <w:szCs w:val="26"/>
    </w:rPr>
  </w:style>
  <w:style w:type="paragraph" w:styleId="3">
    <w:name w:val="heading 3"/>
    <w:basedOn w:val="a"/>
    <w:next w:val="a"/>
    <w:link w:val="3Char"/>
    <w:qFormat/>
    <w:rsid w:val="005B04F3"/>
    <w:pPr>
      <w:keepNext/>
      <w:keepLines/>
      <w:spacing w:before="260" w:after="260" w:line="416" w:lineRule="atLeast"/>
      <w:outlineLvl w:val="2"/>
    </w:pPr>
    <w:rPr>
      <w:rFonts w:asciiTheme="minorEastAsia" w:eastAsiaTheme="majorEastAsia" w:hAnsiTheme="minorEastAsia" w:cstheme="majorBidi"/>
      <w:b/>
      <w:bCs/>
      <w:sz w:val="3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1">
    <w:name w:val="_ H_1"/>
    <w:basedOn w:val="a"/>
    <w:next w:val="SingleTxt"/>
    <w:qFormat/>
    <w:rsid w:val="00986132"/>
    <w:pPr>
      <w:keepNext/>
      <w:keepLines/>
      <w:suppressAutoHyphens/>
      <w:outlineLvl w:val="0"/>
    </w:pPr>
    <w:rPr>
      <w:rFonts w:ascii="黑体" w:eastAsia="黑体"/>
      <w:sz w:val="24"/>
    </w:rPr>
  </w:style>
  <w:style w:type="paragraph" w:customStyle="1" w:styleId="HCh">
    <w:name w:val="_ H _Ch"/>
    <w:basedOn w:val="H1"/>
    <w:next w:val="SingleTxt"/>
    <w:qFormat/>
    <w:rsid w:val="001E5A51"/>
    <w:pPr>
      <w:tabs>
        <w:tab w:val="left" w:pos="57"/>
      </w:tabs>
      <w:spacing w:line="400" w:lineRule="exact"/>
    </w:pPr>
    <w:rPr>
      <w:sz w:val="28"/>
    </w:rPr>
  </w:style>
  <w:style w:type="paragraph" w:customStyle="1" w:styleId="HM">
    <w:name w:val="_ H __M"/>
    <w:basedOn w:val="HCh"/>
    <w:next w:val="a"/>
    <w:qFormat/>
    <w:rsid w:val="001E5A51"/>
    <w:rPr>
      <w:sz w:val="34"/>
    </w:rPr>
  </w:style>
  <w:style w:type="paragraph" w:customStyle="1" w:styleId="H23">
    <w:name w:val="_ H_2/3"/>
    <w:basedOn w:val="a"/>
    <w:next w:val="SingleTxt"/>
    <w:qFormat/>
    <w:rsid w:val="00050CCF"/>
    <w:pPr>
      <w:outlineLvl w:val="1"/>
    </w:pPr>
    <w:rPr>
      <w:rFonts w:ascii="黑体" w:eastAsia="黑体"/>
      <w:spacing w:val="2"/>
      <w:sz w:val="22"/>
    </w:rPr>
  </w:style>
  <w:style w:type="paragraph" w:customStyle="1" w:styleId="H4">
    <w:name w:val="_ H_4"/>
    <w:basedOn w:val="a"/>
    <w:next w:val="SingleTxt"/>
    <w:qFormat/>
    <w:rsid w:val="00986132"/>
    <w:pPr>
      <w:keepNext/>
      <w:keepLines/>
      <w:tabs>
        <w:tab w:val="left" w:pos="431"/>
      </w:tabs>
      <w:suppressAutoHyphens/>
      <w:outlineLvl w:val="3"/>
    </w:pPr>
    <w:rPr>
      <w:rFonts w:ascii="楷体_GB2312" w:eastAsia="楷体_GB2312"/>
      <w:noProof/>
      <w:spacing w:val="3"/>
      <w:w w:val="103"/>
    </w:rPr>
  </w:style>
  <w:style w:type="paragraph" w:customStyle="1" w:styleId="H56">
    <w:name w:val="_ H_5/6"/>
    <w:basedOn w:val="a"/>
    <w:next w:val="a"/>
    <w:qFormat/>
    <w:rsid w:val="005C55E1"/>
    <w:pPr>
      <w:keepNext/>
      <w:keepLines/>
      <w:tabs>
        <w:tab w:val="right" w:pos="360"/>
      </w:tabs>
      <w:suppressAutoHyphens/>
      <w:outlineLvl w:val="4"/>
    </w:pPr>
    <w:rPr>
      <w:rFonts w:eastAsia="华文中宋"/>
      <w:noProof/>
      <w:spacing w:val="4"/>
      <w:w w:val="103"/>
    </w:rPr>
  </w:style>
  <w:style w:type="paragraph" w:customStyle="1" w:styleId="DualTxt">
    <w:name w:val="__Dual Txt"/>
    <w:basedOn w:val="a"/>
    <w:qFormat/>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a"/>
    <w:next w:val="a"/>
    <w:qFormat/>
    <w:rsid w:val="00986132"/>
    <w:pPr>
      <w:keepNext/>
      <w:keepLines/>
      <w:tabs>
        <w:tab w:val="right" w:leader="dot" w:pos="360"/>
      </w:tabs>
      <w:suppressAutoHyphens/>
      <w:spacing w:line="500" w:lineRule="exact"/>
      <w:ind w:left="1264" w:right="1264"/>
      <w:outlineLvl w:val="0"/>
    </w:pPr>
    <w:rPr>
      <w:rFonts w:ascii="黑体" w:eastAsia="黑体"/>
      <w:noProof/>
      <w:spacing w:val="-4"/>
      <w:w w:val="98"/>
      <w:sz w:val="40"/>
    </w:rPr>
  </w:style>
  <w:style w:type="paragraph" w:customStyle="1" w:styleId="SL">
    <w:name w:val="__S_L"/>
    <w:basedOn w:val="SM"/>
    <w:next w:val="a"/>
    <w:qFormat/>
    <w:rsid w:val="001E5A51"/>
    <w:pPr>
      <w:spacing w:line="640" w:lineRule="exact"/>
    </w:pPr>
    <w:rPr>
      <w:spacing w:val="-8"/>
      <w:w w:val="96"/>
      <w:sz w:val="57"/>
    </w:rPr>
  </w:style>
  <w:style w:type="paragraph" w:customStyle="1" w:styleId="SS">
    <w:name w:val="__S_S"/>
    <w:basedOn w:val="HCh"/>
    <w:next w:val="a"/>
    <w:qFormat/>
    <w:rsid w:val="001E5A51"/>
    <w:pPr>
      <w:ind w:left="1264" w:right="1264"/>
    </w:pPr>
  </w:style>
  <w:style w:type="paragraph" w:customStyle="1" w:styleId="SingleTxt">
    <w:name w:val="__Single Txt"/>
    <w:basedOn w:val="a"/>
    <w:qFormat/>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a"/>
    <w:next w:val="a"/>
    <w:rsid w:val="001E5A51"/>
    <w:pPr>
      <w:tabs>
        <w:tab w:val="right" w:pos="9965"/>
      </w:tabs>
      <w:spacing w:line="210" w:lineRule="exact"/>
    </w:pPr>
    <w:rPr>
      <w:noProof/>
      <w:spacing w:val="5"/>
      <w:w w:val="104"/>
      <w:sz w:val="17"/>
    </w:rPr>
  </w:style>
  <w:style w:type="paragraph" w:customStyle="1" w:styleId="SmallX">
    <w:name w:val="SmallX"/>
    <w:basedOn w:val="Small"/>
    <w:next w:val="a"/>
    <w:rsid w:val="001E5A51"/>
    <w:pPr>
      <w:spacing w:line="180" w:lineRule="exact"/>
      <w:jc w:val="right"/>
    </w:pPr>
    <w:rPr>
      <w:spacing w:val="6"/>
      <w:w w:val="106"/>
      <w:sz w:val="14"/>
    </w:rPr>
  </w:style>
  <w:style w:type="paragraph" w:customStyle="1" w:styleId="XLarge">
    <w:name w:val="XLarge"/>
    <w:basedOn w:val="HM"/>
    <w:qFormat/>
    <w:rsid w:val="001E5A51"/>
    <w:pPr>
      <w:tabs>
        <w:tab w:val="right" w:leader="dot" w:pos="360"/>
      </w:tabs>
      <w:spacing w:line="390" w:lineRule="exact"/>
    </w:pPr>
    <w:rPr>
      <w:sz w:val="40"/>
    </w:rPr>
  </w:style>
  <w:style w:type="character" w:styleId="a3">
    <w:name w:val="footnote reference"/>
    <w:basedOn w:val="a0"/>
    <w:semiHidden/>
    <w:rsid w:val="00313030"/>
    <w:rPr>
      <w:color w:val="auto"/>
      <w:spacing w:val="0"/>
      <w:w w:val="150"/>
      <w:position w:val="0"/>
      <w:vertAlign w:val="superscript"/>
    </w:rPr>
  </w:style>
  <w:style w:type="character" w:styleId="a4">
    <w:name w:val="endnote reference"/>
    <w:basedOn w:val="a3"/>
    <w:rsid w:val="00AD6611"/>
    <w:rPr>
      <w:color w:val="auto"/>
      <w:spacing w:val="0"/>
      <w:w w:val="150"/>
      <w:position w:val="0"/>
      <w:vertAlign w:val="superscript"/>
    </w:rPr>
  </w:style>
  <w:style w:type="paragraph" w:styleId="a5">
    <w:name w:val="footnote text"/>
    <w:basedOn w:val="a"/>
    <w:semiHidden/>
    <w:rsid w:val="001E5A51"/>
    <w:pPr>
      <w:tabs>
        <w:tab w:val="right" w:pos="418"/>
      </w:tabs>
      <w:spacing w:after="120" w:line="240" w:lineRule="exact"/>
      <w:ind w:left="170" w:hanging="170"/>
    </w:pPr>
    <w:rPr>
      <w:noProof/>
      <w:sz w:val="18"/>
    </w:rPr>
  </w:style>
  <w:style w:type="paragraph" w:styleId="a6">
    <w:name w:val="endnote text"/>
    <w:basedOn w:val="a5"/>
    <w:semiHidden/>
    <w:rsid w:val="001E5A51"/>
  </w:style>
  <w:style w:type="paragraph" w:styleId="a7">
    <w:name w:val="annotation text"/>
    <w:basedOn w:val="a"/>
    <w:semiHidden/>
    <w:rsid w:val="001E5A51"/>
  </w:style>
  <w:style w:type="paragraph" w:styleId="a8">
    <w:name w:val="annotation subject"/>
    <w:basedOn w:val="a7"/>
    <w:next w:val="a7"/>
    <w:semiHidden/>
    <w:rsid w:val="001E5A51"/>
    <w:rPr>
      <w:b/>
      <w:bCs/>
    </w:rPr>
  </w:style>
  <w:style w:type="character" w:styleId="a9">
    <w:name w:val="annotation reference"/>
    <w:basedOn w:val="a0"/>
    <w:semiHidden/>
    <w:rsid w:val="001E5A51"/>
    <w:rPr>
      <w:sz w:val="21"/>
      <w:szCs w:val="21"/>
    </w:rPr>
  </w:style>
  <w:style w:type="paragraph" w:styleId="aa">
    <w:name w:val="Balloon Text"/>
    <w:basedOn w:val="a"/>
    <w:semiHidden/>
    <w:rsid w:val="001E5A51"/>
    <w:rPr>
      <w:sz w:val="18"/>
      <w:szCs w:val="18"/>
    </w:rPr>
  </w:style>
  <w:style w:type="paragraph" w:customStyle="1" w:styleId="1211022234">
    <w:name w:val="样式 尾注文本 + 左侧:  1.21 厘米 悬挂缩进: 1.02 厘米 右侧:  2.23 厘米 段后: 4 磅"/>
    <w:basedOn w:val="a6"/>
    <w:rsid w:val="001E5A51"/>
    <w:pPr>
      <w:ind w:left="1264" w:right="1264" w:hanging="578"/>
    </w:pPr>
    <w:rPr>
      <w:rFonts w:cs="宋体"/>
    </w:rPr>
  </w:style>
  <w:style w:type="paragraph" w:customStyle="1" w:styleId="12110222341">
    <w:name w:val="样式 尾注文本 + 左侧:  1.21 厘米 悬挂缩进: 1.02 厘米 右侧:  2.23 厘米 段后: 4 磅1"/>
    <w:basedOn w:val="a6"/>
    <w:rsid w:val="001E5A51"/>
    <w:pPr>
      <w:ind w:left="1264" w:right="1264" w:hanging="578"/>
    </w:pPr>
    <w:rPr>
      <w:rFonts w:cs="宋体"/>
    </w:rPr>
  </w:style>
  <w:style w:type="paragraph" w:styleId="ab">
    <w:name w:val="header"/>
    <w:rsid w:val="001E5A51"/>
    <w:pPr>
      <w:tabs>
        <w:tab w:val="center" w:pos="4320"/>
        <w:tab w:val="right" w:pos="8640"/>
      </w:tabs>
      <w:jc w:val="both"/>
    </w:pPr>
    <w:rPr>
      <w:noProof/>
      <w:sz w:val="18"/>
      <w:lang w:val="en-US"/>
    </w:rPr>
  </w:style>
  <w:style w:type="paragraph" w:styleId="ac">
    <w:name w:val="footer"/>
    <w:rsid w:val="001E5A51"/>
    <w:pPr>
      <w:tabs>
        <w:tab w:val="center" w:pos="4320"/>
        <w:tab w:val="right" w:pos="8640"/>
      </w:tabs>
      <w:jc w:val="both"/>
    </w:pPr>
    <w:rPr>
      <w:b/>
      <w:noProof/>
      <w:sz w:val="18"/>
      <w:szCs w:val="18"/>
      <w:lang w:val="en-US"/>
    </w:rPr>
  </w:style>
  <w:style w:type="character" w:styleId="ad">
    <w:name w:val="Hyperlink"/>
    <w:basedOn w:val="a0"/>
    <w:rsid w:val="00036F1B"/>
    <w:rPr>
      <w:color w:val="0000FF"/>
      <w:u w:val="none"/>
    </w:rPr>
  </w:style>
  <w:style w:type="character" w:styleId="ae">
    <w:name w:val="FollowedHyperlink"/>
    <w:basedOn w:val="a0"/>
    <w:qFormat/>
    <w:rsid w:val="00036F1B"/>
    <w:rPr>
      <w:color w:val="0000FF"/>
      <w:u w:val="none"/>
    </w:rPr>
  </w:style>
  <w:style w:type="paragraph" w:customStyle="1" w:styleId="Distr">
    <w:name w:val="Distr 分发种类"/>
    <w:next w:val="a"/>
    <w:qFormat/>
    <w:rsid w:val="005B1D3C"/>
    <w:pPr>
      <w:spacing w:before="240" w:line="240" w:lineRule="exact"/>
    </w:pPr>
    <w:rPr>
      <w:kern w:val="14"/>
      <w:lang w:val="en-US"/>
    </w:rPr>
  </w:style>
  <w:style w:type="paragraph" w:customStyle="1" w:styleId="Publication">
    <w:name w:val="Publication 印发日期"/>
    <w:next w:val="a"/>
    <w:qFormat/>
    <w:rsid w:val="005B1D3C"/>
    <w:pPr>
      <w:spacing w:line="240" w:lineRule="exact"/>
    </w:pPr>
    <w:rPr>
      <w:kern w:val="14"/>
      <w:lang w:val="en-US"/>
    </w:rPr>
  </w:style>
  <w:style w:type="paragraph" w:customStyle="1" w:styleId="Original">
    <w:name w:val="Original 原件种类"/>
    <w:next w:val="a"/>
    <w:qFormat/>
    <w:rsid w:val="005B1D3C"/>
    <w:pPr>
      <w:spacing w:line="240" w:lineRule="exact"/>
    </w:pPr>
    <w:rPr>
      <w:kern w:val="14"/>
      <w:lang w:val="en-US"/>
    </w:rPr>
  </w:style>
  <w:style w:type="paragraph" w:customStyle="1" w:styleId="Release">
    <w:name w:val="Release 送印日期"/>
    <w:next w:val="a"/>
    <w:qFormat/>
    <w:rsid w:val="00074771"/>
    <w:pPr>
      <w:spacing w:line="240" w:lineRule="exact"/>
    </w:pPr>
    <w:rPr>
      <w:kern w:val="14"/>
      <w:sz w:val="21"/>
      <w:lang w:val="en-US"/>
    </w:rPr>
  </w:style>
  <w:style w:type="paragraph" w:customStyle="1" w:styleId="Session">
    <w:name w:val="Session 届会"/>
    <w:basedOn w:val="H23"/>
    <w:qFormat/>
    <w:rsid w:val="001944A4"/>
    <w:pPr>
      <w:spacing w:line="240" w:lineRule="exact"/>
    </w:pPr>
    <w:rPr>
      <w:spacing w:val="4"/>
    </w:rPr>
  </w:style>
  <w:style w:type="paragraph" w:customStyle="1" w:styleId="Committee">
    <w:name w:val="Committee 委员会"/>
    <w:basedOn w:val="H1"/>
    <w:qFormat/>
    <w:rsid w:val="001944A4"/>
    <w:pPr>
      <w:spacing w:line="240" w:lineRule="exact"/>
    </w:pPr>
  </w:style>
  <w:style w:type="paragraph" w:customStyle="1" w:styleId="AgendaTitle">
    <w:name w:val="AgendaTitle 议程项目"/>
    <w:basedOn w:val="af"/>
    <w:qFormat/>
    <w:rsid w:val="001944A4"/>
    <w:pPr>
      <w:spacing w:line="240" w:lineRule="exact"/>
    </w:pPr>
    <w:rPr>
      <w:sz w:val="21"/>
    </w:rPr>
  </w:style>
  <w:style w:type="paragraph" w:customStyle="1" w:styleId="Sponsors">
    <w:name w:val="Sponsors 提案国"/>
    <w:basedOn w:val="H23"/>
    <w:qFormat/>
    <w:rsid w:val="001944A4"/>
    <w:pPr>
      <w:tabs>
        <w:tab w:val="right" w:pos="1021"/>
        <w:tab w:val="left" w:pos="1264"/>
        <w:tab w:val="left" w:pos="1695"/>
        <w:tab w:val="left" w:pos="2126"/>
        <w:tab w:val="left" w:pos="2557"/>
      </w:tabs>
      <w:spacing w:line="240" w:lineRule="exact"/>
      <w:ind w:left="1264" w:right="1264" w:hanging="1264"/>
    </w:pPr>
  </w:style>
  <w:style w:type="paragraph" w:styleId="af">
    <w:name w:val="Normal (Web)"/>
    <w:basedOn w:val="a"/>
    <w:rsid w:val="001944A4"/>
    <w:rPr>
      <w:sz w:val="24"/>
      <w:szCs w:val="24"/>
    </w:rPr>
  </w:style>
  <w:style w:type="character" w:customStyle="1" w:styleId="1Char">
    <w:name w:val="标题 1 Char"/>
    <w:basedOn w:val="a0"/>
    <w:link w:val="1"/>
    <w:rsid w:val="005B04F3"/>
    <w:rPr>
      <w:rFonts w:eastAsia="黑体" w:cstheme="majorBidi"/>
      <w:bCs/>
      <w:kern w:val="14"/>
      <w:sz w:val="28"/>
      <w:szCs w:val="28"/>
      <w:lang w:val="en-US"/>
    </w:rPr>
  </w:style>
  <w:style w:type="paragraph" w:customStyle="1" w:styleId="Type">
    <w:name w:val="Type 种类"/>
    <w:basedOn w:val="H23"/>
    <w:qFormat/>
    <w:rsid w:val="00CA2BB0"/>
    <w:pPr>
      <w:tabs>
        <w:tab w:val="right" w:pos="1021"/>
        <w:tab w:val="left" w:pos="1264"/>
        <w:tab w:val="left" w:pos="1695"/>
        <w:tab w:val="left" w:pos="2126"/>
        <w:tab w:val="left" w:pos="2557"/>
      </w:tabs>
      <w:spacing w:line="240" w:lineRule="exact"/>
      <w:ind w:left="1264" w:right="1264" w:hanging="1264"/>
    </w:pPr>
  </w:style>
  <w:style w:type="character" w:customStyle="1" w:styleId="2Char">
    <w:name w:val="标题 2 Char"/>
    <w:basedOn w:val="a0"/>
    <w:link w:val="2"/>
    <w:rsid w:val="005B04F3"/>
    <w:rPr>
      <w:rFonts w:ascii="黑体" w:eastAsiaTheme="majorEastAsia" w:hAnsi="黑体" w:cstheme="majorBidi"/>
      <w:b/>
      <w:bCs/>
      <w:kern w:val="14"/>
      <w:sz w:val="28"/>
      <w:szCs w:val="26"/>
      <w:lang w:val="en-US"/>
    </w:rPr>
  </w:style>
  <w:style w:type="character" w:customStyle="1" w:styleId="3Char">
    <w:name w:val="标题 3 Char"/>
    <w:basedOn w:val="a0"/>
    <w:link w:val="3"/>
    <w:rsid w:val="005B04F3"/>
    <w:rPr>
      <w:rFonts w:asciiTheme="minorEastAsia" w:eastAsiaTheme="majorEastAsia" w:hAnsiTheme="minorEastAsia" w:cstheme="majorBidi"/>
      <w:b/>
      <w:bCs/>
      <w:kern w:val="14"/>
      <w:sz w:val="32"/>
      <w:lang w:val="en-US"/>
    </w:rPr>
  </w:style>
  <w:style w:type="paragraph" w:customStyle="1" w:styleId="10">
    <w:name w:val="日刊标题1"/>
    <w:basedOn w:val="a"/>
    <w:qFormat/>
    <w:rsid w:val="009D00AA"/>
    <w:pPr>
      <w:spacing w:line="560" w:lineRule="exact"/>
    </w:pPr>
    <w:rPr>
      <w:rFonts w:ascii="黑体" w:eastAsia="黑体" w:hAnsi="黑体"/>
      <w:sz w:val="36"/>
    </w:rPr>
  </w:style>
  <w:style w:type="paragraph" w:customStyle="1" w:styleId="20">
    <w:name w:val="日刊标题2"/>
    <w:basedOn w:val="a"/>
    <w:next w:val="a"/>
    <w:qFormat/>
    <w:rsid w:val="009D00AA"/>
    <w:pPr>
      <w:spacing w:line="400" w:lineRule="exact"/>
    </w:pPr>
    <w:rPr>
      <w:rFonts w:ascii="黑体" w:hAnsi="黑体"/>
      <w:sz w:val="28"/>
    </w:rPr>
  </w:style>
  <w:style w:type="paragraph" w:customStyle="1" w:styleId="30">
    <w:name w:val="日刊标题3"/>
    <w:basedOn w:val="a"/>
    <w:next w:val="a"/>
    <w:qFormat/>
    <w:rsid w:val="009D00AA"/>
    <w:pPr>
      <w:spacing w:line="360" w:lineRule="exact"/>
    </w:pPr>
    <w:rPr>
      <w:rFonts w:ascii="黑体" w:eastAsia="黑体" w:hAnsi="黑体"/>
      <w:sz w:val="24"/>
    </w:rPr>
  </w:style>
  <w:style w:type="paragraph" w:customStyle="1" w:styleId="4">
    <w:name w:val="日刊标题4"/>
    <w:basedOn w:val="a"/>
    <w:next w:val="a"/>
    <w:qFormat/>
    <w:rsid w:val="000C5208"/>
    <w:rPr>
      <w:rFonts w:ascii="黑体" w:eastAsia="黑体" w:hAnsi="黑体"/>
      <w:sz w:val="24"/>
    </w:rPr>
  </w:style>
  <w:style w:type="paragraph" w:customStyle="1" w:styleId="Bullet1">
    <w:name w:val="Bullet 1"/>
    <w:basedOn w:val="a"/>
    <w:qFormat/>
    <w:rsid w:val="00D21DF3"/>
    <w:pPr>
      <w:numPr>
        <w:numId w:val="3"/>
      </w:numPr>
      <w:spacing w:after="120" w:line="240" w:lineRule="exact"/>
      <w:ind w:left="1743" w:right="1267" w:hanging="130"/>
    </w:pPr>
    <w:rPr>
      <w:spacing w:val="4"/>
      <w:w w:val="103"/>
      <w:sz w:val="20"/>
    </w:rPr>
  </w:style>
  <w:style w:type="paragraph" w:customStyle="1" w:styleId="Bullet2">
    <w:name w:val="Bullet 2"/>
    <w:basedOn w:val="a"/>
    <w:qFormat/>
    <w:rsid w:val="00D21DF3"/>
    <w:pPr>
      <w:numPr>
        <w:numId w:val="4"/>
      </w:numPr>
      <w:spacing w:after="120" w:line="240" w:lineRule="exact"/>
      <w:ind w:left="2218" w:right="1267" w:hanging="130"/>
    </w:pPr>
    <w:rPr>
      <w:snapToGrid w:val="0"/>
      <w:spacing w:val="4"/>
      <w:w w:val="103"/>
      <w:sz w:val="20"/>
    </w:rPr>
  </w:style>
  <w:style w:type="paragraph" w:customStyle="1" w:styleId="Bullet3">
    <w:name w:val="Bullet 3"/>
    <w:basedOn w:val="SingleTxt"/>
    <w:qFormat/>
    <w:rsid w:val="00D21DF3"/>
    <w:pPr>
      <w:numPr>
        <w:numId w:val="5"/>
      </w:numPr>
      <w:tabs>
        <w:tab w:val="clear" w:pos="1264"/>
        <w:tab w:val="clear" w:pos="1695"/>
        <w:tab w:val="clear" w:pos="2126"/>
        <w:tab w:val="clear" w:pos="2557"/>
        <w:tab w:val="clear" w:pos="2988"/>
        <w:tab w:val="clear" w:pos="3419"/>
        <w:tab w:val="clear" w:pos="3850"/>
        <w:tab w:val="clear" w:pos="4281"/>
        <w:tab w:val="clear" w:pos="4712"/>
        <w:tab w:val="clear" w:pos="5143"/>
        <w:tab w:val="clear" w:pos="5574"/>
        <w:tab w:val="clear" w:pos="6005"/>
        <w:tab w:val="clear" w:pos="6435"/>
      </w:tabs>
      <w:spacing w:after="120" w:line="240" w:lineRule="exact"/>
      <w:ind w:left="2693" w:right="1267" w:hanging="130"/>
    </w:pPr>
  </w:style>
  <w:style w:type="paragraph" w:customStyle="1" w:styleId="GB23126">
    <w:name w:val="样式 (中文) 楷体_GB2312 六号 蓝色 右 段后: 6 磅 行距: 单倍行距"/>
    <w:basedOn w:val="a"/>
    <w:rsid w:val="00697E61"/>
    <w:pPr>
      <w:spacing w:after="120" w:line="240" w:lineRule="auto"/>
      <w:jc w:val="right"/>
    </w:pPr>
    <w:rPr>
      <w:rFonts w:ascii="宋体" w:eastAsia="楷体_GB2312" w:cs="宋体"/>
      <w:sz w:val="15"/>
    </w:rPr>
  </w:style>
  <w:style w:type="paragraph" w:customStyle="1" w:styleId="HCh6">
    <w:name w:val="样式 _ H _Ch + (中文) 宋体 段后: 6 磅"/>
    <w:basedOn w:val="HCh"/>
    <w:rsid w:val="00697E61"/>
    <w:pPr>
      <w:spacing w:after="120"/>
      <w:jc w:val="left"/>
    </w:pPr>
    <w:rPr>
      <w:rFonts w:eastAsia="宋体" w:cs="宋体"/>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hyperlink" Target="http://undocs.org/ch/CEDAW/C/DEU/6"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undocs.org/ch/CEDAW/C/DEU/CO/6" TargetMode="Externa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yperlink" Target="http://undocs.org/ch/CEDAW/C/SR.1483" TargetMode="External"/><Relationship Id="rId25" Type="http://schemas.openxmlformats.org/officeDocument/2006/relationships/hyperlink" Target="http://undocs.org/ch/HRI/GEN/2/Rev.6" TargetMode="External"/><Relationship Id="rId2" Type="http://schemas.openxmlformats.org/officeDocument/2006/relationships/numbering" Target="numbering.xml"/><Relationship Id="rId16" Type="http://schemas.openxmlformats.org/officeDocument/2006/relationships/hyperlink" Target="http://undocs.org/ch/CEDAW/C/SR.1482" TargetMode="External"/><Relationship Id="rId20" Type="http://schemas.openxmlformats.org/officeDocument/2006/relationships/hyperlink" Target="http://undocs.org/ch/CEDAW/C/DEU/CO/6"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24" Type="http://schemas.openxmlformats.org/officeDocument/2006/relationships/hyperlink" Target="http://undocs.org/ch/CEDAW/C/DEU/CO/6" TargetMode="External"/><Relationship Id="rId5" Type="http://schemas.openxmlformats.org/officeDocument/2006/relationships/settings" Target="settings.xml"/><Relationship Id="rId15" Type="http://schemas.openxmlformats.org/officeDocument/2006/relationships/comments" Target="comments.xml"/><Relationship Id="rId23" Type="http://schemas.openxmlformats.org/officeDocument/2006/relationships/hyperlink" Target="http://undocs.org/ch/CEDAW/C/DEU/CO/6" TargetMode="External"/><Relationship Id="rId10" Type="http://schemas.openxmlformats.org/officeDocument/2006/relationships/header" Target="header2.xml"/><Relationship Id="rId19" Type="http://schemas.openxmlformats.org/officeDocument/2006/relationships/hyperlink" Target="http://undocs.org/ch/CEDAW/C/DEU/CO/6" TargetMode="Externa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yperlink" Target="http://undocs.org/ch/S/RES/1325(2000)" TargetMode="External"/><Relationship Id="rId27"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BD16B9A-8B17-4972-89DA-22FC2F321A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2115</Words>
  <Characters>12062</Characters>
  <Application>Microsoft Office Word</Application>
  <DocSecurity>0</DocSecurity>
  <Lines>100</Lines>
  <Paragraphs>28</Paragraphs>
  <ScaleCrop>false</ScaleCrop>
  <Company>United Nations</Company>
  <LinksUpToDate>false</LinksUpToDate>
  <CharactersWithSpaces>14149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creator>Hua Yang</dc:creator>
  <cp:lastModifiedBy>Ctpu1</cp:lastModifiedBy>
  <cp:revision>5</cp:revision>
  <cp:lastPrinted>2017-03-30T20:15:00Z</cp:lastPrinted>
  <dcterms:created xsi:type="dcterms:W3CDTF">2017-04-03T14:32:00Z</dcterms:created>
  <dcterms:modified xsi:type="dcterms:W3CDTF">2017-04-03T14:32:00Z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1703876</vt:lpwstr>
  </property>
  <property fmtid="{D5CDD505-2E9C-101B-9397-08002B2CF9AE}" pid="3" name="ODSRefJobNo">
    <vt:lpwstr>1706258C</vt:lpwstr>
  </property>
  <property fmtid="{D5CDD505-2E9C-101B-9397-08002B2CF9AE}" pid="4" name="Symbol1">
    <vt:lpwstr>CEDAW/C/DEU/CO/7-8</vt:lpwstr>
  </property>
  <property fmtid="{D5CDD505-2E9C-101B-9397-08002B2CF9AE}" pid="5" name="Symbol2">
    <vt:lpwstr/>
  </property>
  <property fmtid="{D5CDD505-2E9C-101B-9397-08002B2CF9AE}" pid="6" name="Translator">
    <vt:lpwstr/>
  </property>
  <property fmtid="{D5CDD505-2E9C-101B-9397-08002B2CF9AE}" pid="7" name="Distribution">
    <vt:lpwstr>General</vt:lpwstr>
  </property>
  <property fmtid="{D5CDD505-2E9C-101B-9397-08002B2CF9AE}" pid="8" name="Publication Date">
    <vt:lpwstr>30 March 2017</vt:lpwstr>
  </property>
  <property fmtid="{D5CDD505-2E9C-101B-9397-08002B2CF9AE}" pid="9" name="Original">
    <vt:lpwstr>English</vt:lpwstr>
  </property>
  <property fmtid="{D5CDD505-2E9C-101B-9397-08002B2CF9AE}" pid="10" name="Release Date">
    <vt:lpwstr>300317</vt:lpwstr>
  </property>
  <property fmtid="{D5CDD505-2E9C-101B-9397-08002B2CF9AE}" pid="11" name="Comment">
    <vt:lpwstr/>
  </property>
  <property fmtid="{D5CDD505-2E9C-101B-9397-08002B2CF9AE}" pid="12" name="DraftPages">
    <vt:lpwstr> </vt:lpwstr>
  </property>
  <property fmtid="{D5CDD505-2E9C-101B-9397-08002B2CF9AE}" pid="13" name="Operator">
    <vt:lpwstr>yh</vt:lpwstr>
  </property>
</Properties>
</file>