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1983">
      <w:pPr>
        <w:spacing w:line="60" w:lineRule="exact"/>
      </w:pPr>
      <w:r>
        <w:rPr>
          <w:rStyle w:val="CommentReference"/>
          <w:rFonts w:hint="eastAsia"/>
          <w:vanish/>
        </w:rPr>
        <w:commentReference w:id="0"/>
      </w:r>
    </w:p>
    <w:p w:rsidR="00000000" w:rsidRDefault="00B71983">
      <w:pPr>
        <w:pStyle w:val="H1"/>
        <w:spacing w:beforeLines="0" w:before="0" w:after="120" w:line="320" w:lineRule="exact"/>
        <w:rPr>
          <w:rFonts w:hint="eastAsia"/>
          <w:sz w:val="22"/>
        </w:rPr>
      </w:pPr>
      <w:r>
        <w:rPr>
          <w:rFonts w:hint="eastAsia"/>
          <w:sz w:val="22"/>
        </w:rPr>
        <w:t>消除对妇女歧视委员会</w:t>
      </w:r>
    </w:p>
    <w:p w:rsidR="00000000" w:rsidRDefault="00B71983">
      <w:pPr>
        <w:spacing w:line="480" w:lineRule="auto"/>
        <w:jc w:val="center"/>
        <w:rPr>
          <w:rFonts w:ascii="SimSun" w:hAnsi="STZhongsong" w:hint="eastAsia"/>
          <w:sz w:val="28"/>
        </w:rPr>
      </w:pPr>
    </w:p>
    <w:p w:rsidR="00000000" w:rsidRDefault="00B71983">
      <w:pPr>
        <w:pStyle w:val="HCh"/>
        <w:jc w:val="center"/>
        <w:rPr>
          <w:rFonts w:hint="eastAsia"/>
        </w:rPr>
      </w:pP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B71983"/>
    <w:p w:rsidR="00000000" w:rsidRDefault="00B71983"/>
    <w:p w:rsidR="00000000" w:rsidRDefault="00B71983">
      <w:pPr>
        <w:pStyle w:val="H1"/>
        <w:spacing w:before="120"/>
        <w:jc w:val="center"/>
        <w:rPr>
          <w:rFonts w:hint="eastAsia"/>
        </w:rPr>
      </w:pPr>
      <w:r>
        <w:rPr>
          <w:rFonts w:hint="eastAsia"/>
        </w:rPr>
        <w:t>缔约国的初次和第二次合并定期报告</w:t>
      </w:r>
    </w:p>
    <w:p w:rsidR="00000000" w:rsidRDefault="00B71983" w:rsidP="00B71983">
      <w:pPr>
        <w:ind w:firstLineChars="200" w:firstLine="31680"/>
        <w:jc w:val="center"/>
      </w:pPr>
    </w:p>
    <w:p w:rsidR="00000000" w:rsidRDefault="00B71983" w:rsidP="00B71983">
      <w:pPr>
        <w:ind w:firstLineChars="200" w:firstLine="31680"/>
        <w:jc w:val="center"/>
      </w:pPr>
    </w:p>
    <w:p w:rsidR="00000000" w:rsidRDefault="00B71983">
      <w:pPr>
        <w:pStyle w:val="H1"/>
        <w:spacing w:before="120"/>
        <w:jc w:val="center"/>
      </w:pPr>
      <w:r>
        <w:rPr>
          <w:rFonts w:hint="eastAsia"/>
          <w:sz w:val="28"/>
        </w:rPr>
        <w:t>土库曼斯坦</w:t>
      </w:r>
      <w:r>
        <w:rPr>
          <w:rFonts w:ascii="Times New Roman"/>
          <w:bCs/>
          <w:color w:val="auto"/>
          <w:vertAlign w:val="superscript"/>
        </w:rPr>
        <w:footnoteReference w:customMarkFollows="1" w:id="1"/>
        <w:t>*</w:t>
      </w:r>
    </w:p>
    <w:p w:rsidR="00000000" w:rsidRDefault="00B71983"/>
    <w:p w:rsidR="00000000" w:rsidRDefault="00B71983">
      <w:pPr>
        <w:rPr>
          <w:rFonts w:hint="eastAsia"/>
        </w:rPr>
      </w:pPr>
    </w:p>
    <w:p w:rsidR="00000000" w:rsidRDefault="00B71983">
      <w:pPr>
        <w:pStyle w:val="HCh"/>
        <w:jc w:val="center"/>
        <w:rPr>
          <w:rFonts w:hint="eastAsia"/>
          <w:color w:val="auto"/>
        </w:rPr>
      </w:pPr>
    </w:p>
    <w:p w:rsidR="00000000" w:rsidRDefault="00B71983">
      <w:pPr>
        <w:spacing w:line="360" w:lineRule="auto"/>
        <w:rPr>
          <w:color w:val="FF0000"/>
        </w:rPr>
      </w:pPr>
    </w:p>
    <w:p w:rsidR="00000000" w:rsidRDefault="00B71983">
      <w:pPr>
        <w:spacing w:after="240" w:line="360" w:lineRule="atLeast"/>
        <w:jc w:val="center"/>
        <w:rPr>
          <w:rFonts w:eastAsia="SimHei" w:hint="eastAsia"/>
          <w:sz w:val="28"/>
        </w:rPr>
      </w:pPr>
    </w:p>
    <w:p w:rsidR="00000000" w:rsidRDefault="00B71983">
      <w:pPr>
        <w:spacing w:after="240" w:line="360" w:lineRule="atLeast"/>
        <w:jc w:val="center"/>
        <w:rPr>
          <w:rFonts w:eastAsia="SimHei"/>
          <w:sz w:val="28"/>
        </w:rPr>
      </w:pPr>
    </w:p>
    <w:p w:rsidR="00000000" w:rsidRDefault="00B71983">
      <w:pPr>
        <w:pStyle w:val="21"/>
        <w:adjustRightInd w:val="0"/>
        <w:spacing w:beforeLines="0" w:before="0" w:after="120" w:line="360" w:lineRule="atLeast"/>
        <w:textAlignment w:val="baseline"/>
        <w:rPr>
          <w:rFonts w:ascii="SimHei" w:eastAsia="SimHei" w:hAnsi="Times New Roman"/>
          <w:kern w:val="0"/>
          <w:szCs w:val="20"/>
          <w:lang w:val="en-US"/>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B71983">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B71983">
      <w:pPr>
        <w:spacing w:afterLines="50" w:after="120" w:line="460" w:lineRule="atLeast"/>
        <w:jc w:val="center"/>
        <w:rPr>
          <w:rFonts w:ascii="SimHei" w:eastAsia="SimHei"/>
          <w:bCs/>
          <w:sz w:val="28"/>
          <w:szCs w:val="24"/>
        </w:rPr>
      </w:pPr>
    </w:p>
    <w:p w:rsidR="00000000" w:rsidRDefault="00B71983">
      <w:pPr>
        <w:spacing w:afterLines="50" w:after="120" w:line="460" w:lineRule="atLeast"/>
        <w:jc w:val="center"/>
        <w:rPr>
          <w:rFonts w:ascii="SimHei" w:eastAsia="SimHei"/>
          <w:bCs/>
          <w:sz w:val="28"/>
          <w:szCs w:val="24"/>
        </w:rPr>
      </w:pPr>
    </w:p>
    <w:p w:rsidR="00000000" w:rsidRDefault="00B71983">
      <w:pPr>
        <w:spacing w:afterLines="50" w:after="120" w:line="460" w:lineRule="atLeast"/>
        <w:jc w:val="center"/>
        <w:rPr>
          <w:rFonts w:ascii="SimHei" w:eastAsia="SimHei"/>
          <w:bCs/>
          <w:sz w:val="28"/>
          <w:szCs w:val="24"/>
        </w:rPr>
      </w:pPr>
    </w:p>
    <w:p w:rsidR="00000000" w:rsidRDefault="00B71983">
      <w:pPr>
        <w:spacing w:afterLines="50" w:after="120" w:line="460" w:lineRule="atLeast"/>
        <w:jc w:val="center"/>
        <w:rPr>
          <w:rFonts w:ascii="SimHei" w:eastAsia="SimHei"/>
          <w:bCs/>
          <w:sz w:val="28"/>
          <w:szCs w:val="24"/>
        </w:rPr>
      </w:pPr>
    </w:p>
    <w:p w:rsidR="00000000" w:rsidRDefault="00B71983">
      <w:pPr>
        <w:spacing w:afterLines="50" w:after="120" w:line="460" w:lineRule="atLeast"/>
        <w:jc w:val="center"/>
        <w:rPr>
          <w:rFonts w:ascii="SimHei" w:eastAsia="SimHei" w:hint="eastAsia"/>
          <w:bCs/>
          <w:color w:val="FF0000"/>
          <w:sz w:val="28"/>
          <w:szCs w:val="24"/>
        </w:rPr>
      </w:pPr>
      <w:r>
        <w:rPr>
          <w:rFonts w:ascii="SimHei" w:eastAsia="SimHei" w:hint="eastAsia"/>
          <w:bCs/>
          <w:color w:val="FF0000"/>
          <w:sz w:val="28"/>
          <w:szCs w:val="24"/>
        </w:rPr>
        <w:t>土库曼斯坦关于履行《消除对妇女</w:t>
      </w:r>
    </w:p>
    <w:p w:rsidR="00000000" w:rsidRDefault="00B71983">
      <w:pPr>
        <w:spacing w:afterLines="50" w:after="120" w:line="460" w:lineRule="atLeast"/>
        <w:jc w:val="center"/>
        <w:rPr>
          <w:rFonts w:ascii="SimHei" w:eastAsia="SimHei"/>
          <w:bCs/>
          <w:color w:val="FF0000"/>
          <w:sz w:val="28"/>
          <w:szCs w:val="24"/>
        </w:rPr>
      </w:pPr>
      <w:r>
        <w:rPr>
          <w:rFonts w:ascii="SimHei" w:eastAsia="SimHei" w:hint="eastAsia"/>
          <w:bCs/>
          <w:color w:val="FF0000"/>
          <w:sz w:val="28"/>
          <w:szCs w:val="24"/>
        </w:rPr>
        <w:t>一切形式歧视公约》的报告</w:t>
      </w:r>
    </w:p>
    <w:p w:rsidR="00000000" w:rsidRDefault="00B71983">
      <w:pPr>
        <w:spacing w:afterLines="50" w:after="120" w:line="460" w:lineRule="atLeast"/>
        <w:jc w:val="center"/>
        <w:rPr>
          <w:rFonts w:ascii="SimHei" w:eastAsia="SimHei"/>
          <w:bCs/>
          <w:sz w:val="28"/>
          <w:szCs w:val="24"/>
        </w:rPr>
      </w:pPr>
    </w:p>
    <w:p w:rsidR="00000000" w:rsidRDefault="00B71983">
      <w:pPr>
        <w:spacing w:afterLines="50" w:after="120" w:line="360" w:lineRule="atLeast"/>
        <w:jc w:val="center"/>
        <w:rPr>
          <w:rFonts w:eastAsia="SimHei" w:hint="eastAsia"/>
          <w:bCs/>
          <w:sz w:val="28"/>
        </w:rPr>
      </w:pPr>
    </w:p>
    <w:p w:rsidR="00000000" w:rsidRDefault="00B71983">
      <w:pPr>
        <w:spacing w:after="120" w:line="320" w:lineRule="atLeast"/>
        <w:rPr>
          <w:rFonts w:hint="eastAsia"/>
          <w:szCs w:val="21"/>
        </w:rPr>
      </w:pPr>
    </w:p>
    <w:p w:rsidR="00000000" w:rsidRDefault="00B71983">
      <w:pPr>
        <w:pStyle w:val="Date"/>
        <w:spacing w:line="60" w:lineRule="exact"/>
        <w:rPr>
          <w:szCs w:val="21"/>
        </w:rPr>
      </w:pPr>
      <w:r>
        <w:rPr>
          <w:szCs w:val="21"/>
        </w:rPr>
        <w:br w:type="page"/>
      </w:r>
    </w:p>
    <w:p w:rsidR="00000000" w:rsidRDefault="00B71983">
      <w:pPr>
        <w:pStyle w:val="HCh"/>
        <w:jc w:val="center"/>
        <w:rPr>
          <w:rFonts w:hint="eastAsia"/>
        </w:rPr>
      </w:pPr>
      <w:r>
        <w:rPr>
          <w:rFonts w:hint="eastAsia"/>
        </w:rPr>
        <w:t>导</w:t>
      </w:r>
      <w:r>
        <w:rPr>
          <w:rFonts w:hint="eastAsia"/>
        </w:rPr>
        <w:t xml:space="preserve">  </w:t>
      </w:r>
      <w:r>
        <w:rPr>
          <w:rFonts w:hint="eastAsia"/>
        </w:rPr>
        <w:t>言</w:t>
      </w:r>
    </w:p>
    <w:p w:rsidR="00000000" w:rsidRDefault="00B71983">
      <w:pPr>
        <w:tabs>
          <w:tab w:val="left" w:pos="420"/>
        </w:tabs>
        <w:spacing w:after="240" w:line="380" w:lineRule="exact"/>
        <w:rPr>
          <w:rFonts w:hint="eastAsia"/>
        </w:rPr>
      </w:pPr>
      <w:r>
        <w:rPr>
          <w:rFonts w:hint="eastAsia"/>
        </w:rPr>
        <w:t>1</w:t>
      </w:r>
      <w:r>
        <w:rPr>
          <w:rFonts w:hint="eastAsia"/>
        </w:rPr>
        <w:t>．</w:t>
      </w:r>
      <w:r>
        <w:tab/>
      </w:r>
      <w:r>
        <w:rPr>
          <w:rFonts w:hint="eastAsia"/>
        </w:rPr>
        <w:t>土库曼斯坦</w:t>
      </w:r>
      <w:r>
        <w:rPr>
          <w:rFonts w:hint="eastAsia"/>
        </w:rPr>
        <w:t>1996</w:t>
      </w:r>
      <w:r>
        <w:rPr>
          <w:rFonts w:hint="eastAsia"/>
        </w:rPr>
        <w:t>年</w:t>
      </w:r>
      <w:r>
        <w:rPr>
          <w:rFonts w:hint="eastAsia"/>
        </w:rPr>
        <w:t>12</w:t>
      </w:r>
      <w:r>
        <w:rPr>
          <w:rFonts w:hint="eastAsia"/>
        </w:rPr>
        <w:t>月</w:t>
      </w:r>
      <w:r>
        <w:rPr>
          <w:rFonts w:hint="eastAsia"/>
        </w:rPr>
        <w:t>20</w:t>
      </w:r>
      <w:r>
        <w:rPr>
          <w:rFonts w:hint="eastAsia"/>
        </w:rPr>
        <w:t>日批准了《消除对妇女一切形式歧视公约》。</w:t>
      </w:r>
    </w:p>
    <w:p w:rsidR="00000000" w:rsidRDefault="00B71983">
      <w:pPr>
        <w:tabs>
          <w:tab w:val="left" w:pos="420"/>
        </w:tabs>
        <w:spacing w:after="240" w:line="380" w:lineRule="exact"/>
        <w:rPr>
          <w:rFonts w:hint="eastAsia"/>
        </w:rPr>
      </w:pPr>
      <w:r>
        <w:t>2</w:t>
      </w:r>
      <w:r>
        <w:rPr>
          <w:rFonts w:hint="eastAsia"/>
        </w:rPr>
        <w:t>．</w:t>
      </w:r>
      <w:r>
        <w:tab/>
      </w:r>
      <w:r>
        <w:rPr>
          <w:rFonts w:hint="eastAsia"/>
        </w:rPr>
        <w:t>为了履行《消除对妇女一切形式歧视公约》第</w:t>
      </w:r>
      <w:r>
        <w:rPr>
          <w:rFonts w:hint="eastAsia"/>
        </w:rPr>
        <w:t>18</w:t>
      </w:r>
      <w:r>
        <w:rPr>
          <w:rFonts w:hint="eastAsia"/>
        </w:rPr>
        <w:t>条第</w:t>
      </w:r>
      <w:r>
        <w:rPr>
          <w:rFonts w:hint="eastAsia"/>
        </w:rPr>
        <w:t>1</w:t>
      </w:r>
      <w:r>
        <w:rPr>
          <w:rFonts w:hint="eastAsia"/>
        </w:rPr>
        <w:t>段，现根据</w:t>
      </w:r>
      <w:r>
        <w:rPr>
          <w:rFonts w:hint="eastAsia"/>
        </w:rPr>
        <w:t>CEDAW/C/7/R</w:t>
      </w:r>
      <w:r>
        <w:t>ev.</w:t>
      </w:r>
      <w:r>
        <w:rPr>
          <w:rFonts w:hint="eastAsia"/>
        </w:rPr>
        <w:t>3</w:t>
      </w:r>
      <w:r>
        <w:rPr>
          <w:rFonts w:hint="eastAsia"/>
        </w:rPr>
        <w:t>号文件《关于缔约国编写报告的准则》中所载消除对妇女歧视委员会的建议编写本报告。</w:t>
      </w:r>
    </w:p>
    <w:p w:rsidR="00000000" w:rsidRDefault="00B71983">
      <w:pPr>
        <w:tabs>
          <w:tab w:val="left" w:pos="420"/>
        </w:tabs>
        <w:spacing w:after="240" w:line="380" w:lineRule="exact"/>
        <w:rPr>
          <w:rFonts w:hint="eastAsia"/>
        </w:rPr>
      </w:pPr>
      <w:r>
        <w:tab/>
      </w:r>
      <w:r>
        <w:rPr>
          <w:rFonts w:hint="eastAsia"/>
        </w:rPr>
        <w:t>本报</w:t>
      </w:r>
      <w:r>
        <w:rPr>
          <w:rFonts w:hint="eastAsia"/>
        </w:rPr>
        <w:t>告的素材来自土库曼斯坦主管保护妇女权利和自由、采取措施消除对妇女任何歧视的部和部门提供的材料、国家统计数据、专门研究成果、研究本报告有关问题的社会组织提供的资料。</w:t>
      </w:r>
    </w:p>
    <w:p w:rsidR="00000000" w:rsidRDefault="00B71983">
      <w:pPr>
        <w:tabs>
          <w:tab w:val="left" w:pos="420"/>
        </w:tabs>
        <w:spacing w:after="240" w:line="380" w:lineRule="exact"/>
        <w:rPr>
          <w:rFonts w:hint="eastAsia"/>
        </w:rPr>
      </w:pPr>
      <w:r>
        <w:tab/>
      </w:r>
      <w:r>
        <w:rPr>
          <w:rFonts w:hint="eastAsia"/>
        </w:rPr>
        <w:t>本报告编写过程中考虑到了前来土库曼斯坦协助编写报告的以区域顾问</w:t>
      </w:r>
      <w:r>
        <w:t>Rein Mullerson</w:t>
      </w:r>
      <w:r>
        <w:rPr>
          <w:rFonts w:hint="eastAsia"/>
        </w:rPr>
        <w:t>教授为首的联合国人权委员会鉴定专家小组、以及联合国儿童基金会国际鉴定专家</w:t>
      </w:r>
      <w:r>
        <w:t>Afsan Chouduri</w:t>
      </w:r>
      <w:r>
        <w:rPr>
          <w:rFonts w:hint="eastAsia"/>
        </w:rPr>
        <w:t>先生（孟加拉国）提出的建议。</w:t>
      </w:r>
    </w:p>
    <w:p w:rsidR="00000000" w:rsidRDefault="00B71983">
      <w:pPr>
        <w:tabs>
          <w:tab w:val="left" w:pos="420"/>
        </w:tabs>
        <w:spacing w:after="240" w:line="380" w:lineRule="exact"/>
        <w:rPr>
          <w:rFonts w:hint="eastAsia"/>
        </w:rPr>
      </w:pPr>
      <w:r>
        <w:t>3.</w:t>
      </w:r>
      <w:r>
        <w:tab/>
      </w:r>
      <w:r>
        <w:rPr>
          <w:rFonts w:hint="eastAsia"/>
        </w:rPr>
        <w:t>本报告的绪论部分由关于国家、人口、经济、土库曼斯坦社会政治组织、确保保护人权的一般法律依据的概述性材料组成。报告的主要部</w:t>
      </w:r>
      <w:r>
        <w:rPr>
          <w:rFonts w:hint="eastAsia"/>
        </w:rPr>
        <w:t>分由四个章节组成，包括土库曼斯坦从批准上述《公约》到现在为履行《消除对妇女一切形式歧视公约》而采取的措施，详细介绍所取得的进展、目前面临的困难和在进一步履行《公约》条款方面准备采取的步骤。</w:t>
      </w:r>
    </w:p>
    <w:p w:rsidR="00000000" w:rsidRDefault="00B71983">
      <w:pPr>
        <w:tabs>
          <w:tab w:val="left" w:pos="420"/>
        </w:tabs>
        <w:spacing w:after="240" w:line="380" w:lineRule="exact"/>
        <w:rPr>
          <w:rFonts w:hint="eastAsia"/>
        </w:rPr>
      </w:pPr>
      <w:r>
        <w:t>4.</w:t>
      </w:r>
      <w:r>
        <w:tab/>
      </w:r>
      <w:r>
        <w:rPr>
          <w:rFonts w:hint="eastAsia"/>
        </w:rPr>
        <w:t>本报告以土库曼斯坦现行法律为依据。</w:t>
      </w:r>
    </w:p>
    <w:p w:rsidR="00000000" w:rsidRDefault="00B71983">
      <w:pPr>
        <w:tabs>
          <w:tab w:val="left" w:pos="420"/>
        </w:tabs>
        <w:spacing w:after="240" w:line="380" w:lineRule="exact"/>
        <w:rPr>
          <w:rFonts w:hint="eastAsia"/>
        </w:rPr>
      </w:pPr>
      <w:r>
        <w:tab/>
      </w:r>
      <w:r>
        <w:rPr>
          <w:rFonts w:hint="eastAsia"/>
        </w:rPr>
        <w:t>土库曼斯坦已经建立保障权利平等和使妇女在社会和国家的所有领域不受歧视的国家法律制度。土库曼斯坦的法律规定对任何损害妇女权利和自由的行为承担刑事、司法和行政责任。</w:t>
      </w:r>
    </w:p>
    <w:p w:rsidR="00000000" w:rsidRDefault="00B71983">
      <w:pPr>
        <w:tabs>
          <w:tab w:val="left" w:pos="420"/>
        </w:tabs>
        <w:spacing w:after="240" w:line="380" w:lineRule="exact"/>
        <w:rPr>
          <w:rFonts w:hint="eastAsia"/>
        </w:rPr>
      </w:pPr>
      <w:r>
        <w:tab/>
      </w:r>
      <w:r>
        <w:rPr>
          <w:rFonts w:hint="eastAsia"/>
        </w:rPr>
        <w:t>我国的法律没有任何歧视妇女的条款，规定有一系列保护妇女生命和健康、人格和尊严及其财产、家庭、劳动、继承等权利和利益</w:t>
      </w:r>
      <w:r>
        <w:rPr>
          <w:rFonts w:hint="eastAsia"/>
        </w:rPr>
        <w:t>的措施。</w:t>
      </w:r>
    </w:p>
    <w:p w:rsidR="00000000" w:rsidRDefault="00B71983">
      <w:pPr>
        <w:tabs>
          <w:tab w:val="left" w:pos="420"/>
        </w:tabs>
        <w:spacing w:after="240" w:line="380" w:lineRule="exact"/>
        <w:rPr>
          <w:rFonts w:hint="eastAsia"/>
        </w:rPr>
      </w:pPr>
      <w:r>
        <w:tab/>
      </w:r>
      <w:r>
        <w:rPr>
          <w:rFonts w:hint="eastAsia"/>
        </w:rPr>
        <w:t>为了捍卫和保护妇女的权利和自由，相关法律（民法、刑法、刑事诉讼法、行政法等）对侵犯妇女权利和自由所应承担的法律责任有专门的规定。</w:t>
      </w:r>
    </w:p>
    <w:p w:rsidR="00000000" w:rsidRDefault="00B71983">
      <w:pPr>
        <w:tabs>
          <w:tab w:val="left" w:pos="420"/>
        </w:tabs>
        <w:spacing w:after="240" w:line="380" w:lineRule="exact"/>
        <w:rPr>
          <w:rFonts w:hint="eastAsia"/>
        </w:rPr>
      </w:pPr>
      <w:r>
        <w:t>5.</w:t>
      </w:r>
      <w:r>
        <w:tab/>
      </w:r>
      <w:r>
        <w:rPr>
          <w:rFonts w:hint="eastAsia"/>
        </w:rPr>
        <w:t>附件部分包括土库曼斯坦实现《消除对妇女一切形式歧视公约》（以下简称《公约》）原则的主要立法法案。</w:t>
      </w:r>
    </w:p>
    <w:p w:rsidR="00000000" w:rsidRDefault="00B71983">
      <w:pPr>
        <w:pStyle w:val="HCh"/>
      </w:pPr>
      <w:r>
        <w:rPr>
          <w:rFonts w:hint="eastAsia"/>
        </w:rPr>
        <w:t>概述部分</w:t>
      </w:r>
    </w:p>
    <w:p w:rsidR="00000000" w:rsidRDefault="00B71983">
      <w:pPr>
        <w:pStyle w:val="HCh"/>
        <w:jc w:val="center"/>
        <w:rPr>
          <w:rFonts w:hint="eastAsia"/>
        </w:rPr>
      </w:pPr>
      <w:r>
        <w:rPr>
          <w:rFonts w:hint="eastAsia"/>
        </w:rPr>
        <w:t>土库曼斯坦简介</w:t>
      </w:r>
    </w:p>
    <w:p w:rsidR="00000000" w:rsidRDefault="00B71983">
      <w:pPr>
        <w:pStyle w:val="H1"/>
        <w:spacing w:before="120"/>
        <w:jc w:val="center"/>
        <w:rPr>
          <w:rFonts w:hint="eastAsia"/>
        </w:rPr>
      </w:pPr>
      <w:r>
        <w:rPr>
          <w:rFonts w:hint="eastAsia"/>
        </w:rPr>
        <w:t>1</w:t>
      </w:r>
      <w:r>
        <w:t xml:space="preserve">. </w:t>
      </w:r>
      <w:r>
        <w:rPr>
          <w:rFonts w:hint="eastAsia"/>
        </w:rPr>
        <w:t>国家、人口、经济、社会领域</w:t>
      </w:r>
    </w:p>
    <w:p w:rsidR="00000000" w:rsidRDefault="00B71983">
      <w:pPr>
        <w:tabs>
          <w:tab w:val="left" w:pos="420"/>
        </w:tabs>
        <w:spacing w:after="240" w:line="360" w:lineRule="exact"/>
        <w:rPr>
          <w:rFonts w:hint="eastAsia"/>
        </w:rPr>
      </w:pPr>
      <w:r>
        <w:t>6.</w:t>
      </w:r>
      <w:r>
        <w:tab/>
      </w:r>
      <w:r>
        <w:rPr>
          <w:rFonts w:hint="eastAsia"/>
        </w:rPr>
        <w:t>土库曼斯坦于</w:t>
      </w:r>
      <w:r>
        <w:rPr>
          <w:rFonts w:hint="eastAsia"/>
        </w:rPr>
        <w:t>1991</w:t>
      </w:r>
      <w:r>
        <w:rPr>
          <w:rFonts w:hint="eastAsia"/>
        </w:rPr>
        <w:t>年成为独立的主权国家。土库曼斯坦人民在全民公决中一致表达了他们建立独立的民族国家的意愿。</w:t>
      </w:r>
      <w:r>
        <w:rPr>
          <w:rFonts w:hint="eastAsia"/>
        </w:rPr>
        <w:t>1991</w:t>
      </w:r>
      <w:r>
        <w:rPr>
          <w:rFonts w:hint="eastAsia"/>
        </w:rPr>
        <w:t>年</w:t>
      </w:r>
      <w:r>
        <w:rPr>
          <w:rFonts w:hint="eastAsia"/>
        </w:rPr>
        <w:t>10</w:t>
      </w:r>
      <w:r>
        <w:rPr>
          <w:rFonts w:hint="eastAsia"/>
        </w:rPr>
        <w:t>月</w:t>
      </w:r>
      <w:r>
        <w:rPr>
          <w:rFonts w:hint="eastAsia"/>
        </w:rPr>
        <w:t>27</w:t>
      </w:r>
      <w:r>
        <w:rPr>
          <w:rFonts w:hint="eastAsia"/>
        </w:rPr>
        <w:t>日，国家最高立法机关——共和国最高苏维埃为了实现人民的意愿通过了题为《关</w:t>
      </w:r>
      <w:r>
        <w:rPr>
          <w:rFonts w:hint="eastAsia"/>
        </w:rPr>
        <w:t>于土库曼斯坦独立和国家制度基础》的立宪法律，该法律宣布在原土库曼苏维埃社会主义共和国境内建立独立的土库曼斯坦民主国家。</w:t>
      </w:r>
    </w:p>
    <w:p w:rsidR="00000000" w:rsidRDefault="00B71983">
      <w:pPr>
        <w:tabs>
          <w:tab w:val="left" w:pos="420"/>
        </w:tabs>
        <w:spacing w:after="240" w:line="360" w:lineRule="exact"/>
        <w:rPr>
          <w:rFonts w:hint="eastAsia"/>
          <w:b/>
          <w:bCs/>
        </w:rPr>
      </w:pPr>
      <w:r>
        <w:t>7.</w:t>
      </w:r>
      <w:r>
        <w:rPr>
          <w:rFonts w:hint="eastAsia"/>
        </w:rPr>
        <w:t xml:space="preserve"> </w:t>
      </w:r>
      <w:r>
        <w:tab/>
      </w:r>
      <w:r>
        <w:rPr>
          <w:rFonts w:hint="eastAsia"/>
        </w:rPr>
        <w:t>土库曼斯坦位于中亚科佩特山脉以北，西濒里海，东临阿姆河。土库曼斯坦的领土从东到西的距离是</w:t>
      </w:r>
      <w:r>
        <w:rPr>
          <w:rFonts w:hint="eastAsia"/>
        </w:rPr>
        <w:t>1 100</w:t>
      </w:r>
      <w:r>
        <w:rPr>
          <w:rFonts w:hint="eastAsia"/>
        </w:rPr>
        <w:t>公里，从北到南</w:t>
      </w:r>
      <w:r>
        <w:rPr>
          <w:rFonts w:hint="eastAsia"/>
        </w:rPr>
        <w:t>650</w:t>
      </w:r>
      <w:r>
        <w:rPr>
          <w:rFonts w:hint="eastAsia"/>
        </w:rPr>
        <w:t>公里，面积</w:t>
      </w:r>
      <w:r>
        <w:rPr>
          <w:rFonts w:hint="eastAsia"/>
        </w:rPr>
        <w:t>49</w:t>
      </w:r>
      <w:r>
        <w:t>.12</w:t>
      </w:r>
      <w:r>
        <w:rPr>
          <w:rFonts w:hint="eastAsia"/>
        </w:rPr>
        <w:t>万平方公里。土库曼斯坦北部与哈萨克斯坦交界，东部与乌兹别克斯坦接壤，南部与伊朗和阿富汗为邻。土库曼斯坦全国共有</w:t>
      </w:r>
      <w:r>
        <w:rPr>
          <w:rFonts w:hint="eastAsia"/>
        </w:rPr>
        <w:t>5</w:t>
      </w:r>
      <w:r>
        <w:rPr>
          <w:rFonts w:hint="eastAsia"/>
        </w:rPr>
        <w:t>个州、</w:t>
      </w:r>
      <w:r>
        <w:rPr>
          <w:rFonts w:hint="eastAsia"/>
        </w:rPr>
        <w:t>20</w:t>
      </w:r>
      <w:r>
        <w:rPr>
          <w:rFonts w:hint="eastAsia"/>
        </w:rPr>
        <w:t>个城市、</w:t>
      </w:r>
      <w:r>
        <w:rPr>
          <w:rFonts w:hint="eastAsia"/>
        </w:rPr>
        <w:t>65</w:t>
      </w:r>
      <w:r>
        <w:rPr>
          <w:rFonts w:hint="eastAsia"/>
        </w:rPr>
        <w:t>个区以及镇和村，首都阿什哈巴德的地位相当于州。国家大部分领土是沙漠地带。</w:t>
      </w:r>
    </w:p>
    <w:p w:rsidR="00000000" w:rsidRDefault="00B71983">
      <w:pPr>
        <w:tabs>
          <w:tab w:val="left" w:pos="420"/>
        </w:tabs>
        <w:spacing w:after="240" w:line="360" w:lineRule="exact"/>
        <w:rPr>
          <w:rFonts w:hint="eastAsia"/>
        </w:rPr>
      </w:pPr>
      <w:r>
        <w:t>8.</w:t>
      </w:r>
      <w:r>
        <w:tab/>
      </w:r>
      <w:r>
        <w:rPr>
          <w:rFonts w:hint="eastAsia"/>
        </w:rPr>
        <w:t>截止</w:t>
      </w:r>
      <w:r>
        <w:rPr>
          <w:rFonts w:hint="eastAsia"/>
        </w:rPr>
        <w:t>2003</w:t>
      </w:r>
      <w:r>
        <w:rPr>
          <w:rFonts w:hint="eastAsia"/>
        </w:rPr>
        <w:t>年底，土库曼斯坦的人</w:t>
      </w:r>
      <w:r>
        <w:rPr>
          <w:rFonts w:hint="eastAsia"/>
        </w:rPr>
        <w:t>口为</w:t>
      </w:r>
      <w:r>
        <w:rPr>
          <w:rFonts w:hint="eastAsia"/>
        </w:rPr>
        <w:t>629</w:t>
      </w:r>
      <w:r>
        <w:t>.88</w:t>
      </w:r>
      <w:r>
        <w:rPr>
          <w:rFonts w:hint="eastAsia"/>
        </w:rPr>
        <w:t>万，人口平均密度为每平方公里</w:t>
      </w:r>
      <w:r>
        <w:rPr>
          <w:rFonts w:hint="eastAsia"/>
        </w:rPr>
        <w:t>10</w:t>
      </w:r>
      <w:r>
        <w:t>.2</w:t>
      </w:r>
      <w:r>
        <w:rPr>
          <w:rFonts w:hint="eastAsia"/>
        </w:rPr>
        <w:t>人，如果不算沙漠地区，适于居住地区的人口密度为每平方公里</w:t>
      </w:r>
      <w:r>
        <w:rPr>
          <w:rFonts w:hint="eastAsia"/>
        </w:rPr>
        <w:t>50</w:t>
      </w:r>
      <w:r>
        <w:rPr>
          <w:rFonts w:hint="eastAsia"/>
        </w:rPr>
        <w:t>人。</w:t>
      </w:r>
      <w:r>
        <w:rPr>
          <w:rFonts w:hint="eastAsia"/>
        </w:rPr>
        <w:t>46</w:t>
      </w:r>
      <w:r>
        <w:t>.</w:t>
      </w:r>
      <w:r>
        <w:rPr>
          <w:rFonts w:hint="eastAsia"/>
        </w:rPr>
        <w:t>3%</w:t>
      </w:r>
      <w:r>
        <w:rPr>
          <w:rFonts w:hint="eastAsia"/>
        </w:rPr>
        <w:t>常住人口居住在城市，</w:t>
      </w:r>
      <w:r>
        <w:rPr>
          <w:rFonts w:hint="eastAsia"/>
        </w:rPr>
        <w:t>53</w:t>
      </w:r>
      <w:r>
        <w:t>.7%</w:t>
      </w:r>
      <w:r>
        <w:rPr>
          <w:rFonts w:hint="eastAsia"/>
        </w:rPr>
        <w:t>——在农村地区。妇女在人口构成中占</w:t>
      </w:r>
      <w:r>
        <w:rPr>
          <w:rFonts w:hint="eastAsia"/>
        </w:rPr>
        <w:t>50</w:t>
      </w:r>
      <w:r>
        <w:t>.3</w:t>
      </w:r>
      <w:r>
        <w:rPr>
          <w:rFonts w:hint="eastAsia"/>
        </w:rPr>
        <w:t>%</w:t>
      </w:r>
      <w:r>
        <w:rPr>
          <w:rFonts w:hint="eastAsia"/>
        </w:rPr>
        <w:t>，男人——</w:t>
      </w:r>
      <w:r>
        <w:t>49.7</w:t>
      </w:r>
      <w:r>
        <w:rPr>
          <w:rFonts w:hint="eastAsia"/>
        </w:rPr>
        <w:t>%</w:t>
      </w:r>
      <w:r>
        <w:rPr>
          <w:rFonts w:hint="eastAsia"/>
        </w:rPr>
        <w:t>。</w:t>
      </w:r>
    </w:p>
    <w:p w:rsidR="00000000" w:rsidRDefault="00B71983">
      <w:pPr>
        <w:tabs>
          <w:tab w:val="left" w:pos="420"/>
        </w:tabs>
        <w:spacing w:after="240" w:line="360" w:lineRule="exact"/>
        <w:rPr>
          <w:rFonts w:hint="eastAsia"/>
        </w:rPr>
      </w:pPr>
      <w:r>
        <w:t>9.</w:t>
      </w:r>
      <w:r>
        <w:rPr>
          <w:rFonts w:hint="eastAsia"/>
        </w:rPr>
        <w:t xml:space="preserve"> </w:t>
      </w:r>
      <w:r>
        <w:tab/>
      </w:r>
      <w:r>
        <w:rPr>
          <w:rFonts w:hint="eastAsia"/>
        </w:rPr>
        <w:t>土库曼斯坦居民年龄结构情况证明人口形势良好和人口有增长的趋势。未达到有劳动能力年龄的人口数量占总人口将近</w:t>
      </w:r>
      <w:r>
        <w:rPr>
          <w:rFonts w:hint="eastAsia"/>
        </w:rPr>
        <w:t>40%</w:t>
      </w:r>
      <w:r>
        <w:rPr>
          <w:rFonts w:hint="eastAsia"/>
        </w:rPr>
        <w:t>，有劳动能力的人口数量占</w:t>
      </w:r>
      <w:r>
        <w:rPr>
          <w:rFonts w:hint="eastAsia"/>
        </w:rPr>
        <w:t>56%</w:t>
      </w:r>
      <w:r>
        <w:rPr>
          <w:rFonts w:hint="eastAsia"/>
        </w:rPr>
        <w:t>，已到退休年龄者占</w:t>
      </w:r>
      <w:r>
        <w:rPr>
          <w:rFonts w:hint="eastAsia"/>
        </w:rPr>
        <w:t>6%</w:t>
      </w:r>
      <w:r>
        <w:rPr>
          <w:rFonts w:hint="eastAsia"/>
        </w:rPr>
        <w:t>。</w:t>
      </w:r>
    </w:p>
    <w:p w:rsidR="00000000" w:rsidRDefault="00B71983">
      <w:pPr>
        <w:tabs>
          <w:tab w:val="left" w:pos="420"/>
        </w:tabs>
        <w:spacing w:after="240" w:line="360" w:lineRule="exact"/>
        <w:rPr>
          <w:rFonts w:hint="eastAsia"/>
        </w:rPr>
      </w:pPr>
      <w:r>
        <w:tab/>
      </w:r>
      <w:r>
        <w:rPr>
          <w:rFonts w:hint="eastAsia"/>
        </w:rPr>
        <w:t>据</w:t>
      </w:r>
      <w:r>
        <w:rPr>
          <w:rFonts w:hint="eastAsia"/>
        </w:rPr>
        <w:t>2000</w:t>
      </w:r>
      <w:r>
        <w:rPr>
          <w:rFonts w:hint="eastAsia"/>
        </w:rPr>
        <w:t>年</w:t>
      </w:r>
      <w:r>
        <w:rPr>
          <w:rFonts w:hint="eastAsia"/>
        </w:rPr>
        <w:t>12</w:t>
      </w:r>
      <w:r>
        <w:rPr>
          <w:rFonts w:hint="eastAsia"/>
        </w:rPr>
        <w:t>月进行的人口抽查数据显示，土库曼斯坦一个家庭的平均人口为</w:t>
      </w:r>
      <w:r>
        <w:rPr>
          <w:rFonts w:hint="eastAsia"/>
        </w:rPr>
        <w:t>5</w:t>
      </w:r>
      <w:r>
        <w:t>.3</w:t>
      </w:r>
      <w:r>
        <w:rPr>
          <w:rFonts w:hint="eastAsia"/>
        </w:rPr>
        <w:t>人，</w:t>
      </w:r>
      <w:r>
        <w:rPr>
          <w:rFonts w:hint="eastAsia"/>
        </w:rPr>
        <w:t>29%</w:t>
      </w:r>
      <w:r>
        <w:rPr>
          <w:rFonts w:hint="eastAsia"/>
        </w:rPr>
        <w:t>的家庭由</w:t>
      </w:r>
      <w:r>
        <w:rPr>
          <w:rFonts w:hint="eastAsia"/>
        </w:rPr>
        <w:t>7</w:t>
      </w:r>
      <w:r>
        <w:rPr>
          <w:rFonts w:hint="eastAsia"/>
        </w:rPr>
        <w:t>人以上组成，只</w:t>
      </w:r>
      <w:r>
        <w:rPr>
          <w:rFonts w:hint="eastAsia"/>
        </w:rPr>
        <w:t>有一个人的家庭所占的比重为</w:t>
      </w:r>
      <w:r>
        <w:rPr>
          <w:rFonts w:hint="eastAsia"/>
        </w:rPr>
        <w:t>6%</w:t>
      </w:r>
      <w:r>
        <w:rPr>
          <w:rFonts w:hint="eastAsia"/>
        </w:rPr>
        <w:t>。</w:t>
      </w:r>
    </w:p>
    <w:p w:rsidR="00000000" w:rsidRDefault="00B71983">
      <w:pPr>
        <w:tabs>
          <w:tab w:val="left" w:pos="420"/>
        </w:tabs>
        <w:spacing w:after="240" w:line="360" w:lineRule="exact"/>
        <w:rPr>
          <w:rFonts w:hint="eastAsia"/>
        </w:rPr>
      </w:pPr>
      <w:r>
        <w:t>10.</w:t>
      </w:r>
      <w:r>
        <w:tab/>
      </w:r>
      <w:r>
        <w:rPr>
          <w:rFonts w:hint="eastAsia"/>
        </w:rPr>
        <w:t>90</w:t>
      </w:r>
      <w:r>
        <w:rPr>
          <w:rFonts w:hint="eastAsia"/>
        </w:rPr>
        <w:t>年代，人口自然增长率（出生率）下降，其原因是处在发展转型期的国家面临种种困难，以及政府推行的两性政策允许妇女在市场条件下把生育职能和社会职能相结合。出生率下降的前提条件是妇女生育行为的社会取向发生了变化，她们的兴趣已超出家庭的范围。尽管出生率有所下降，但是过去的这些年中土库曼斯坦的人口数量仍保持高速增长趋势。保健领域的改革和居住条件以及居民医疗卫生条件的改善对人口发展状况产生了重大影响，所有这一切对死亡率下降和寿命延长起到了积级作用。</w:t>
      </w:r>
      <w:r>
        <w:rPr>
          <w:rFonts w:hint="eastAsia"/>
        </w:rPr>
        <w:t>2002</w:t>
      </w:r>
      <w:r>
        <w:rPr>
          <w:rFonts w:hint="eastAsia"/>
        </w:rPr>
        <w:t>年的总死亡率为每</w:t>
      </w:r>
      <w:r>
        <w:rPr>
          <w:rFonts w:hint="eastAsia"/>
        </w:rPr>
        <w:t xml:space="preserve">1 </w:t>
      </w:r>
      <w:r>
        <w:rPr>
          <w:rFonts w:hint="eastAsia"/>
        </w:rPr>
        <w:t>000</w:t>
      </w:r>
      <w:r>
        <w:rPr>
          <w:rFonts w:hint="eastAsia"/>
        </w:rPr>
        <w:t>人</w:t>
      </w:r>
      <w:r>
        <w:rPr>
          <w:rFonts w:hint="eastAsia"/>
        </w:rPr>
        <w:t>5</w:t>
      </w:r>
      <w:r>
        <w:t>.4</w:t>
      </w:r>
      <w:r>
        <w:rPr>
          <w:rFonts w:hint="eastAsia"/>
        </w:rPr>
        <w:t>，而</w:t>
      </w:r>
      <w:r>
        <w:rPr>
          <w:rFonts w:hint="eastAsia"/>
        </w:rPr>
        <w:t>1995</w:t>
      </w:r>
      <w:r>
        <w:rPr>
          <w:rFonts w:hint="eastAsia"/>
        </w:rPr>
        <w:t>年为</w:t>
      </w:r>
      <w:r>
        <w:rPr>
          <w:rFonts w:hint="eastAsia"/>
        </w:rPr>
        <w:t>7</w:t>
      </w:r>
      <w:r>
        <w:t>.0</w:t>
      </w:r>
      <w:r>
        <w:rPr>
          <w:rFonts w:hint="eastAsia"/>
        </w:rPr>
        <w:t>。从</w:t>
      </w:r>
      <w:r>
        <w:rPr>
          <w:rFonts w:hint="eastAsia"/>
        </w:rPr>
        <w:t>1995</w:t>
      </w:r>
      <w:r>
        <w:rPr>
          <w:rFonts w:hint="eastAsia"/>
        </w:rPr>
        <w:t>年到</w:t>
      </w:r>
      <w:r>
        <w:rPr>
          <w:rFonts w:hint="eastAsia"/>
        </w:rPr>
        <w:t>2002</w:t>
      </w:r>
      <w:r>
        <w:rPr>
          <w:rFonts w:hint="eastAsia"/>
        </w:rPr>
        <w:t>年期间，孕妇死亡率下降了二分之一。男人和妇女的寿命指数有上升的趋势，</w:t>
      </w:r>
      <w:r>
        <w:rPr>
          <w:rFonts w:hint="eastAsia"/>
        </w:rPr>
        <w:t>2002</w:t>
      </w:r>
      <w:r>
        <w:rPr>
          <w:rFonts w:hint="eastAsia"/>
        </w:rPr>
        <w:t>年妇女平均寿命为</w:t>
      </w:r>
      <w:r>
        <w:rPr>
          <w:rFonts w:hint="eastAsia"/>
        </w:rPr>
        <w:t>71</w:t>
      </w:r>
      <w:r>
        <w:t>.9</w:t>
      </w:r>
      <w:r>
        <w:rPr>
          <w:rFonts w:hint="eastAsia"/>
        </w:rPr>
        <w:t>岁，男人为</w:t>
      </w:r>
      <w:r>
        <w:rPr>
          <w:rFonts w:hint="eastAsia"/>
        </w:rPr>
        <w:t>65</w:t>
      </w:r>
      <w:r>
        <w:t>.2</w:t>
      </w:r>
      <w:r>
        <w:rPr>
          <w:rFonts w:hint="eastAsia"/>
        </w:rPr>
        <w:t>岁。上述因素对国家人口动态产生了积级影响，青年在人口中所占比例很高——</w:t>
      </w:r>
      <w:r>
        <w:rPr>
          <w:rFonts w:hint="eastAsia"/>
        </w:rPr>
        <w:t>25</w:t>
      </w:r>
      <w:r>
        <w:rPr>
          <w:rFonts w:hint="eastAsia"/>
        </w:rPr>
        <w:t>岁以下的人占人口总数的</w:t>
      </w:r>
      <w:r>
        <w:rPr>
          <w:rFonts w:hint="eastAsia"/>
        </w:rPr>
        <w:t>76%</w:t>
      </w:r>
      <w:r>
        <w:rPr>
          <w:rFonts w:hint="eastAsia"/>
        </w:rPr>
        <w:t>，为劳动力资源和人口繁殖率稳定增长提供了保障。土库曼斯坦</w:t>
      </w:r>
      <w:r>
        <w:rPr>
          <w:rFonts w:hint="eastAsia"/>
        </w:rPr>
        <w:t>2003</w:t>
      </w:r>
      <w:r>
        <w:rPr>
          <w:rFonts w:hint="eastAsia"/>
        </w:rPr>
        <w:t>年人口比</w:t>
      </w:r>
      <w:r>
        <w:rPr>
          <w:rFonts w:hint="eastAsia"/>
        </w:rPr>
        <w:t>2002</w:t>
      </w:r>
      <w:r>
        <w:rPr>
          <w:rFonts w:hint="eastAsia"/>
        </w:rPr>
        <w:t>年增长</w:t>
      </w:r>
      <w:r>
        <w:rPr>
          <w:rFonts w:hint="eastAsia"/>
        </w:rPr>
        <w:t>6</w:t>
      </w:r>
      <w:r>
        <w:t>.1</w:t>
      </w:r>
      <w:r>
        <w:rPr>
          <w:rFonts w:hint="eastAsia"/>
        </w:rPr>
        <w:t>%</w:t>
      </w:r>
      <w:r>
        <w:rPr>
          <w:rFonts w:hint="eastAsia"/>
        </w:rPr>
        <w:t>。</w:t>
      </w:r>
    </w:p>
    <w:p w:rsidR="00000000" w:rsidRDefault="00B71983">
      <w:pPr>
        <w:tabs>
          <w:tab w:val="left" w:pos="420"/>
        </w:tabs>
        <w:spacing w:after="240" w:line="360" w:lineRule="exact"/>
        <w:rPr>
          <w:rFonts w:hint="eastAsia"/>
        </w:rPr>
      </w:pPr>
      <w:r>
        <w:t>11.</w:t>
      </w:r>
      <w:r>
        <w:rPr>
          <w:rFonts w:hint="eastAsia"/>
        </w:rPr>
        <w:t xml:space="preserve"> </w:t>
      </w:r>
      <w:r>
        <w:tab/>
      </w:r>
      <w:r>
        <w:rPr>
          <w:rFonts w:hint="eastAsia"/>
        </w:rPr>
        <w:t>土库曼斯坦有</w:t>
      </w:r>
      <w:r>
        <w:rPr>
          <w:rFonts w:hint="eastAsia"/>
        </w:rPr>
        <w:t>40</w:t>
      </w:r>
      <w:r>
        <w:rPr>
          <w:rFonts w:hint="eastAsia"/>
        </w:rPr>
        <w:t>多个民族，土库曼人占国家人口总数的</w:t>
      </w:r>
      <w:r>
        <w:rPr>
          <w:rFonts w:hint="eastAsia"/>
        </w:rPr>
        <w:t>94</w:t>
      </w:r>
      <w:r>
        <w:t>.7</w:t>
      </w:r>
      <w:r>
        <w:rPr>
          <w:rFonts w:hint="eastAsia"/>
        </w:rPr>
        <w:t>%</w:t>
      </w:r>
      <w:r>
        <w:rPr>
          <w:rFonts w:hint="eastAsia"/>
        </w:rPr>
        <w:t>，乌兹别克人——</w:t>
      </w:r>
      <w:r>
        <w:rPr>
          <w:rFonts w:hint="eastAsia"/>
        </w:rPr>
        <w:t>2</w:t>
      </w:r>
      <w:r>
        <w:t>.00%</w:t>
      </w:r>
      <w:r>
        <w:rPr>
          <w:rFonts w:hint="eastAsia"/>
        </w:rPr>
        <w:t>，俄罗斯人——</w:t>
      </w:r>
      <w:r>
        <w:rPr>
          <w:rFonts w:hint="eastAsia"/>
        </w:rPr>
        <w:t>1</w:t>
      </w:r>
      <w:r>
        <w:t>.80</w:t>
      </w:r>
      <w:r>
        <w:rPr>
          <w:rFonts w:hint="eastAsia"/>
        </w:rPr>
        <w:t>%</w:t>
      </w:r>
      <w:r>
        <w:rPr>
          <w:rFonts w:hint="eastAsia"/>
        </w:rPr>
        <w:t>，其他民族的人</w:t>
      </w:r>
      <w:r>
        <w:rPr>
          <w:rFonts w:hint="eastAsia"/>
        </w:rPr>
        <w:t>（哈萨克人、阿塞拜疆人、亚美尼亚人、乌克兰人、鞑靼人、俾路支人等）——</w:t>
      </w:r>
      <w:r>
        <w:rPr>
          <w:rFonts w:hint="eastAsia"/>
        </w:rPr>
        <w:t>1</w:t>
      </w:r>
      <w:r>
        <w:t>.5</w:t>
      </w:r>
      <w:r>
        <w:rPr>
          <w:rFonts w:hint="eastAsia"/>
        </w:rPr>
        <w:t>%</w:t>
      </w:r>
      <w:r>
        <w:rPr>
          <w:rFonts w:hint="eastAsia"/>
        </w:rPr>
        <w:t>。</w:t>
      </w:r>
    </w:p>
    <w:p w:rsidR="00000000" w:rsidRDefault="00B71983">
      <w:pPr>
        <w:tabs>
          <w:tab w:val="left" w:pos="420"/>
        </w:tabs>
        <w:spacing w:after="240" w:line="360" w:lineRule="exact"/>
        <w:rPr>
          <w:rFonts w:hint="eastAsia"/>
        </w:rPr>
      </w:pPr>
      <w:r>
        <w:t>12.</w:t>
      </w:r>
      <w:r>
        <w:tab/>
      </w:r>
      <w:r>
        <w:rPr>
          <w:rFonts w:hint="eastAsia"/>
        </w:rPr>
        <w:t>免费和普遍接受教育使土库曼斯坦居民具有较高的文化程度。据</w:t>
      </w:r>
      <w:r>
        <w:rPr>
          <w:rFonts w:hint="eastAsia"/>
        </w:rPr>
        <w:t>2000</w:t>
      </w:r>
      <w:r>
        <w:rPr>
          <w:rFonts w:hint="eastAsia"/>
        </w:rPr>
        <w:t>年人口抽查数据，</w:t>
      </w:r>
      <w:r>
        <w:rPr>
          <w:rFonts w:hint="eastAsia"/>
        </w:rPr>
        <w:t>15</w:t>
      </w:r>
      <w:r>
        <w:rPr>
          <w:rFonts w:hint="eastAsia"/>
        </w:rPr>
        <w:t>岁及以上居民的识字率为</w:t>
      </w:r>
      <w:r>
        <w:rPr>
          <w:rFonts w:hint="eastAsia"/>
        </w:rPr>
        <w:t>98</w:t>
      </w:r>
      <w:r>
        <w:t>.9</w:t>
      </w:r>
      <w:r>
        <w:rPr>
          <w:rFonts w:hint="eastAsia"/>
        </w:rPr>
        <w:t>%</w:t>
      </w:r>
      <w:r>
        <w:rPr>
          <w:rFonts w:hint="eastAsia"/>
        </w:rPr>
        <w:t>，每</w:t>
      </w:r>
      <w:r>
        <w:rPr>
          <w:rFonts w:hint="eastAsia"/>
        </w:rPr>
        <w:t>1 000</w:t>
      </w:r>
      <w:r>
        <w:rPr>
          <w:rFonts w:hint="eastAsia"/>
        </w:rPr>
        <w:t>名</w:t>
      </w:r>
      <w:r>
        <w:rPr>
          <w:rFonts w:hint="eastAsia"/>
        </w:rPr>
        <w:t>15</w:t>
      </w:r>
      <w:r>
        <w:rPr>
          <w:rFonts w:hint="eastAsia"/>
        </w:rPr>
        <w:t>岁及以上居民中受过高等教育者</w:t>
      </w:r>
      <w:r>
        <w:rPr>
          <w:rFonts w:hint="eastAsia"/>
        </w:rPr>
        <w:t>92</w:t>
      </w:r>
      <w:r>
        <w:rPr>
          <w:rFonts w:hint="eastAsia"/>
        </w:rPr>
        <w:t>人，未结业高等教育者——</w:t>
      </w:r>
      <w:r>
        <w:rPr>
          <w:rFonts w:hint="eastAsia"/>
        </w:rPr>
        <w:t>9</w:t>
      </w:r>
      <w:r>
        <w:rPr>
          <w:rFonts w:hint="eastAsia"/>
        </w:rPr>
        <w:t>人，中等专业教育者——</w:t>
      </w:r>
      <w:r>
        <w:rPr>
          <w:rFonts w:hint="eastAsia"/>
        </w:rPr>
        <w:t>166</w:t>
      </w:r>
      <w:r>
        <w:rPr>
          <w:rFonts w:hint="eastAsia"/>
        </w:rPr>
        <w:t>人，中等普通教育者——</w:t>
      </w:r>
      <w:r>
        <w:rPr>
          <w:rFonts w:hint="eastAsia"/>
        </w:rPr>
        <w:t>477</w:t>
      </w:r>
      <w:r>
        <w:rPr>
          <w:rFonts w:hint="eastAsia"/>
        </w:rPr>
        <w:t>人，不完全中等教育者——</w:t>
      </w:r>
      <w:r>
        <w:rPr>
          <w:rFonts w:hint="eastAsia"/>
        </w:rPr>
        <w:t>183</w:t>
      </w:r>
      <w:r>
        <w:rPr>
          <w:rFonts w:hint="eastAsia"/>
        </w:rPr>
        <w:t>人，初等教育者——</w:t>
      </w:r>
      <w:r>
        <w:rPr>
          <w:rFonts w:hint="eastAsia"/>
        </w:rPr>
        <w:t>48</w:t>
      </w:r>
      <w:r>
        <w:rPr>
          <w:rFonts w:hint="eastAsia"/>
        </w:rPr>
        <w:t>人。</w:t>
      </w:r>
    </w:p>
    <w:p w:rsidR="00000000" w:rsidRDefault="00B71983">
      <w:pPr>
        <w:tabs>
          <w:tab w:val="left" w:pos="420"/>
        </w:tabs>
        <w:spacing w:after="240" w:line="360" w:lineRule="exact"/>
        <w:rPr>
          <w:rFonts w:hint="eastAsia"/>
        </w:rPr>
      </w:pPr>
      <w:r>
        <w:t>13.</w:t>
      </w:r>
      <w:r>
        <w:rPr>
          <w:rFonts w:hint="eastAsia"/>
        </w:rPr>
        <w:t xml:space="preserve"> </w:t>
      </w:r>
      <w:r>
        <w:tab/>
      </w:r>
      <w:r>
        <w:rPr>
          <w:rFonts w:hint="eastAsia"/>
        </w:rPr>
        <w:t>土库曼斯坦成为独立的国家后开始在极其不好的经济和社会条件下求发展。作为前苏联的一个组成部分，国家的经济具</w:t>
      </w:r>
      <w:r>
        <w:rPr>
          <w:rFonts w:hint="eastAsia"/>
        </w:rPr>
        <w:t>有原材料生产单一和自然资源粗放开发的特点。采掘工业部门和农业原料基础加工部门占多数。共和国过去和现在在商品生产方面虽然取得了一定成就，但是仍存在各种商品过分依赖进口的现象。</w:t>
      </w:r>
    </w:p>
    <w:p w:rsidR="00000000" w:rsidRDefault="00B71983">
      <w:pPr>
        <w:tabs>
          <w:tab w:val="left" w:pos="420"/>
        </w:tabs>
        <w:spacing w:after="240" w:line="360" w:lineRule="exact"/>
        <w:rPr>
          <w:rFonts w:hint="eastAsia"/>
        </w:rPr>
      </w:pPr>
      <w:r>
        <w:tab/>
      </w:r>
      <w:r>
        <w:rPr>
          <w:rFonts w:hint="eastAsia"/>
        </w:rPr>
        <w:t>例如，在</w:t>
      </w:r>
      <w:r>
        <w:rPr>
          <w:rFonts w:hint="eastAsia"/>
        </w:rPr>
        <w:t>1990-1991</w:t>
      </w:r>
      <w:r>
        <w:rPr>
          <w:rFonts w:hint="eastAsia"/>
        </w:rPr>
        <w:t>年，</w:t>
      </w:r>
      <w:r>
        <w:rPr>
          <w:rFonts w:hint="eastAsia"/>
        </w:rPr>
        <w:t>59%</w:t>
      </w:r>
      <w:r>
        <w:rPr>
          <w:rFonts w:hint="eastAsia"/>
        </w:rPr>
        <w:t>的轻工商品和</w:t>
      </w:r>
      <w:r>
        <w:rPr>
          <w:rFonts w:hint="eastAsia"/>
        </w:rPr>
        <w:t>36%</w:t>
      </w:r>
      <w:r>
        <w:rPr>
          <w:rFonts w:hint="eastAsia"/>
        </w:rPr>
        <w:t>的食品依靠进口，</w:t>
      </w:r>
      <w:r>
        <w:rPr>
          <w:rFonts w:hint="eastAsia"/>
        </w:rPr>
        <w:t>90%</w:t>
      </w:r>
      <w:r>
        <w:rPr>
          <w:rFonts w:hint="eastAsia"/>
        </w:rPr>
        <w:t>的棉花运往其他地区加工成最终产品。国家要同时解决不让居民生活水平全面下降和在崭新基础上建设经济的一系列复杂问题。</w:t>
      </w:r>
    </w:p>
    <w:p w:rsidR="00000000" w:rsidRDefault="00B71983">
      <w:pPr>
        <w:tabs>
          <w:tab w:val="left" w:pos="420"/>
        </w:tabs>
        <w:spacing w:after="240" w:line="360" w:lineRule="exact"/>
        <w:rPr>
          <w:rFonts w:hint="eastAsia"/>
        </w:rPr>
      </w:pPr>
      <w:r>
        <w:tab/>
      </w:r>
      <w:r>
        <w:rPr>
          <w:rFonts w:hint="eastAsia"/>
        </w:rPr>
        <w:t>13</w:t>
      </w:r>
      <w:r>
        <w:rPr>
          <w:rFonts w:hint="eastAsia"/>
        </w:rPr>
        <w:t>年来土库曼斯坦在解决这些问题上取得了重大进展。土库曼斯坦在经济和社会生活领域进行的变革有助于增强工业潜力、市场经营管理模式和非国营经济成分的</w:t>
      </w:r>
      <w:r>
        <w:rPr>
          <w:rFonts w:hint="eastAsia"/>
        </w:rPr>
        <w:t>形成和居民应有生活条件得到保障。</w:t>
      </w:r>
    </w:p>
    <w:p w:rsidR="00000000" w:rsidRDefault="00B71983">
      <w:pPr>
        <w:tabs>
          <w:tab w:val="left" w:pos="420"/>
        </w:tabs>
        <w:spacing w:after="240" w:line="360" w:lineRule="exact"/>
        <w:rPr>
          <w:rFonts w:hint="eastAsia"/>
        </w:rPr>
      </w:pPr>
      <w:r>
        <w:t>14.</w:t>
      </w:r>
      <w:r>
        <w:rPr>
          <w:rFonts w:hint="eastAsia"/>
        </w:rPr>
        <w:t xml:space="preserve"> </w:t>
      </w:r>
      <w:r>
        <w:tab/>
      </w:r>
      <w:r>
        <w:rPr>
          <w:rFonts w:hint="eastAsia"/>
        </w:rPr>
        <w:t>土库曼斯坦经济发展的特点是高速度和稳定增长，</w:t>
      </w:r>
      <w:r>
        <w:rPr>
          <w:rFonts w:hint="eastAsia"/>
        </w:rPr>
        <w:t>2003</w:t>
      </w:r>
      <w:r>
        <w:rPr>
          <w:rFonts w:hint="eastAsia"/>
        </w:rPr>
        <w:t>年的生产总值比</w:t>
      </w:r>
      <w:r>
        <w:rPr>
          <w:rFonts w:hint="eastAsia"/>
        </w:rPr>
        <w:t>2002</w:t>
      </w:r>
      <w:r>
        <w:rPr>
          <w:rFonts w:hint="eastAsia"/>
        </w:rPr>
        <w:t>年增长</w:t>
      </w:r>
      <w:r>
        <w:rPr>
          <w:rFonts w:hint="eastAsia"/>
        </w:rPr>
        <w:t>23</w:t>
      </w:r>
      <w:r>
        <w:t>.1</w:t>
      </w:r>
      <w:r>
        <w:rPr>
          <w:rFonts w:hint="eastAsia"/>
        </w:rPr>
        <w:t>%</w:t>
      </w:r>
      <w:r>
        <w:rPr>
          <w:rFonts w:hint="eastAsia"/>
        </w:rPr>
        <w:t>。</w:t>
      </w:r>
    </w:p>
    <w:p w:rsidR="00000000" w:rsidRDefault="00B71983">
      <w:pPr>
        <w:tabs>
          <w:tab w:val="left" w:pos="420"/>
        </w:tabs>
        <w:spacing w:after="240" w:line="360" w:lineRule="exact"/>
        <w:rPr>
          <w:rFonts w:hint="eastAsia"/>
        </w:rPr>
      </w:pPr>
      <w:r>
        <w:tab/>
      </w:r>
      <w:r>
        <w:rPr>
          <w:rFonts w:hint="eastAsia"/>
        </w:rPr>
        <w:t>土库曼斯坦</w:t>
      </w:r>
      <w:r>
        <w:rPr>
          <w:rFonts w:hint="eastAsia"/>
        </w:rPr>
        <w:t>2003</w:t>
      </w:r>
      <w:r>
        <w:rPr>
          <w:rFonts w:hint="eastAsia"/>
        </w:rPr>
        <w:t>年工业品总产量比</w:t>
      </w:r>
      <w:r>
        <w:rPr>
          <w:rFonts w:hint="eastAsia"/>
        </w:rPr>
        <w:t>2002</w:t>
      </w:r>
      <w:r>
        <w:rPr>
          <w:rFonts w:hint="eastAsia"/>
        </w:rPr>
        <w:t>年增长了</w:t>
      </w:r>
      <w:r>
        <w:rPr>
          <w:rFonts w:hint="eastAsia"/>
        </w:rPr>
        <w:t>22%</w:t>
      </w:r>
      <w:r>
        <w:rPr>
          <w:rFonts w:hint="eastAsia"/>
        </w:rPr>
        <w:t>。工业品增长速度保持领先地位的是私有企业（增长</w:t>
      </w:r>
      <w:r>
        <w:rPr>
          <w:rFonts w:hint="eastAsia"/>
        </w:rPr>
        <w:t>1</w:t>
      </w:r>
      <w:r>
        <w:t>.4</w:t>
      </w:r>
      <w:r>
        <w:rPr>
          <w:rFonts w:hint="eastAsia"/>
        </w:rPr>
        <w:t>倍）和地方所有制企业（增长</w:t>
      </w:r>
      <w:r>
        <w:rPr>
          <w:rFonts w:hint="eastAsia"/>
        </w:rPr>
        <w:t>60%</w:t>
      </w:r>
      <w:r>
        <w:rPr>
          <w:rFonts w:hint="eastAsia"/>
        </w:rPr>
        <w:t>），以及土库曼斯坦和外国共同参与的混合所有制企业（增长</w:t>
      </w:r>
      <w:r>
        <w:rPr>
          <w:rFonts w:hint="eastAsia"/>
        </w:rPr>
        <w:t>129%</w:t>
      </w:r>
      <w:r>
        <w:rPr>
          <w:rFonts w:hint="eastAsia"/>
        </w:rPr>
        <w:t>）。开采部门在全年主要工业部门总增长率结构中占</w:t>
      </w:r>
      <w:r>
        <w:rPr>
          <w:rFonts w:hint="eastAsia"/>
        </w:rPr>
        <w:t>47%</w:t>
      </w:r>
      <w:r>
        <w:rPr>
          <w:rFonts w:hint="eastAsia"/>
        </w:rPr>
        <w:t>，加工部门占</w:t>
      </w:r>
      <w:r>
        <w:rPr>
          <w:rFonts w:hint="eastAsia"/>
        </w:rPr>
        <w:t>53%</w:t>
      </w:r>
      <w:r>
        <w:rPr>
          <w:rFonts w:hint="eastAsia"/>
        </w:rPr>
        <w:t>。</w:t>
      </w:r>
    </w:p>
    <w:p w:rsidR="00000000" w:rsidRDefault="00B71983">
      <w:pPr>
        <w:tabs>
          <w:tab w:val="left" w:pos="420"/>
        </w:tabs>
        <w:spacing w:after="240" w:line="360" w:lineRule="exact"/>
        <w:rPr>
          <w:rFonts w:hint="eastAsia"/>
        </w:rPr>
      </w:pPr>
      <w:r>
        <w:t>15.</w:t>
      </w:r>
      <w:r>
        <w:rPr>
          <w:rFonts w:hint="eastAsia"/>
        </w:rPr>
        <w:t xml:space="preserve"> </w:t>
      </w:r>
      <w:r>
        <w:tab/>
      </w:r>
      <w:r>
        <w:rPr>
          <w:rFonts w:hint="eastAsia"/>
        </w:rPr>
        <w:t>土库曼斯坦拥有巨大的能源储备，天然气和石油工业是国家经济发展的主要来源。土库曼斯坦目前</w:t>
      </w:r>
      <w:r>
        <w:rPr>
          <w:rFonts w:hint="eastAsia"/>
        </w:rPr>
        <w:t>的能源潜力估计在</w:t>
      </w:r>
      <w:r>
        <w:rPr>
          <w:rFonts w:hint="eastAsia"/>
        </w:rPr>
        <w:t>450</w:t>
      </w:r>
      <w:r>
        <w:rPr>
          <w:rFonts w:hint="eastAsia"/>
        </w:rPr>
        <w:t>亿吨石油当量以上，占全世界天然气和石油储量的五分之一。</w:t>
      </w:r>
    </w:p>
    <w:p w:rsidR="00000000" w:rsidRDefault="00B71983">
      <w:pPr>
        <w:tabs>
          <w:tab w:val="left" w:pos="420"/>
        </w:tabs>
        <w:spacing w:after="240" w:line="360" w:lineRule="exact"/>
        <w:rPr>
          <w:rFonts w:hint="eastAsia"/>
        </w:rPr>
      </w:pPr>
      <w:r>
        <w:tab/>
      </w:r>
      <w:r>
        <w:rPr>
          <w:rFonts w:hint="eastAsia"/>
        </w:rPr>
        <w:t>土库曼斯坦目前石油的开采量在</w:t>
      </w:r>
      <w:r>
        <w:rPr>
          <w:rFonts w:hint="eastAsia"/>
        </w:rPr>
        <w:t>1</w:t>
      </w:r>
      <w:r>
        <w:t xml:space="preserve"> </w:t>
      </w:r>
      <w:r>
        <w:rPr>
          <w:rFonts w:hint="eastAsia"/>
        </w:rPr>
        <w:t>000</w:t>
      </w:r>
      <w:r>
        <w:rPr>
          <w:rFonts w:hint="eastAsia"/>
        </w:rPr>
        <w:t>万吨以上，天然气开采量为</w:t>
      </w:r>
      <w:r>
        <w:rPr>
          <w:rFonts w:hint="eastAsia"/>
        </w:rPr>
        <w:t>700-800</w:t>
      </w:r>
      <w:r>
        <w:rPr>
          <w:rFonts w:hint="eastAsia"/>
        </w:rPr>
        <w:t>亿立方米，其中</w:t>
      </w:r>
      <w:r>
        <w:rPr>
          <w:rFonts w:hint="eastAsia"/>
        </w:rPr>
        <w:t>550</w:t>
      </w:r>
      <w:r>
        <w:rPr>
          <w:rFonts w:hint="eastAsia"/>
        </w:rPr>
        <w:t>亿出口。</w:t>
      </w:r>
    </w:p>
    <w:p w:rsidR="00000000" w:rsidRDefault="00B71983">
      <w:pPr>
        <w:pStyle w:val="BodyTextIndent"/>
        <w:tabs>
          <w:tab w:val="left" w:pos="420"/>
        </w:tabs>
        <w:ind w:firstLine="0"/>
        <w:rPr>
          <w:rFonts w:hint="eastAsia"/>
        </w:rPr>
      </w:pPr>
      <w:r>
        <w:tab/>
      </w:r>
      <w:r>
        <w:rPr>
          <w:rFonts w:hint="eastAsia"/>
        </w:rPr>
        <w:t>土库曼斯坦正在实施国家燃料能源综合体集约发展计划，加快石油和天然气的勘探、开采、加工和运往国外市场的速度。土库曼斯坦已经确立向俄罗斯和乌克兰等传统销售市场供应石油和天然气的战略供应国地位。土库曼斯坦还通过已建成的天然气管道向伊朗供应天然气。</w:t>
      </w:r>
    </w:p>
    <w:p w:rsidR="00000000" w:rsidRDefault="00B71983">
      <w:pPr>
        <w:pStyle w:val="BodyTextIndent"/>
        <w:tabs>
          <w:tab w:val="left" w:pos="420"/>
        </w:tabs>
        <w:ind w:firstLine="0"/>
        <w:rPr>
          <w:rFonts w:hint="eastAsia"/>
        </w:rPr>
      </w:pPr>
      <w:r>
        <w:tab/>
      </w:r>
      <w:r>
        <w:rPr>
          <w:rFonts w:hint="eastAsia"/>
        </w:rPr>
        <w:t>2003</w:t>
      </w:r>
      <w:r>
        <w:rPr>
          <w:rFonts w:hint="eastAsia"/>
        </w:rPr>
        <w:t>年的天然气开采总量为</w:t>
      </w:r>
      <w:r>
        <w:rPr>
          <w:rFonts w:hint="eastAsia"/>
        </w:rPr>
        <w:t>590</w:t>
      </w:r>
      <w:r>
        <w:t>.9</w:t>
      </w:r>
      <w:r>
        <w:rPr>
          <w:rFonts w:hint="eastAsia"/>
        </w:rPr>
        <w:t>亿立方米，为上一年开采量的</w:t>
      </w:r>
      <w:r>
        <w:rPr>
          <w:rFonts w:hint="eastAsia"/>
        </w:rPr>
        <w:t>111%</w:t>
      </w:r>
      <w:r>
        <w:rPr>
          <w:rFonts w:hint="eastAsia"/>
        </w:rPr>
        <w:t>，</w:t>
      </w:r>
      <w:r>
        <w:rPr>
          <w:rFonts w:hint="eastAsia"/>
        </w:rPr>
        <w:t>200</w:t>
      </w:r>
      <w:r>
        <w:rPr>
          <w:rFonts w:hint="eastAsia"/>
        </w:rPr>
        <w:t>3</w:t>
      </w:r>
      <w:r>
        <w:rPr>
          <w:rFonts w:hint="eastAsia"/>
        </w:rPr>
        <w:t>年的天然气出口总量为</w:t>
      </w:r>
      <w:r>
        <w:rPr>
          <w:rFonts w:hint="eastAsia"/>
        </w:rPr>
        <w:t>434</w:t>
      </w:r>
      <w:r>
        <w:rPr>
          <w:rFonts w:hint="eastAsia"/>
        </w:rPr>
        <w:t>亿立方米，增长</w:t>
      </w:r>
      <w:r>
        <w:rPr>
          <w:rFonts w:hint="eastAsia"/>
        </w:rPr>
        <w:t>10%</w:t>
      </w:r>
      <w:r>
        <w:rPr>
          <w:rFonts w:hint="eastAsia"/>
        </w:rPr>
        <w:t>。去年的石油开采总量为</w:t>
      </w:r>
      <w:r>
        <w:rPr>
          <w:rFonts w:hint="eastAsia"/>
        </w:rPr>
        <w:t>1</w:t>
      </w:r>
      <w:r>
        <w:t xml:space="preserve"> </w:t>
      </w:r>
      <w:r>
        <w:rPr>
          <w:rFonts w:hint="eastAsia"/>
        </w:rPr>
        <w:t>000</w:t>
      </w:r>
      <w:r>
        <w:t>.43</w:t>
      </w:r>
      <w:r>
        <w:rPr>
          <w:rFonts w:hint="eastAsia"/>
        </w:rPr>
        <w:t>万吨，比</w:t>
      </w:r>
      <w:r>
        <w:rPr>
          <w:rFonts w:hint="eastAsia"/>
        </w:rPr>
        <w:t>2002</w:t>
      </w:r>
      <w:r>
        <w:rPr>
          <w:rFonts w:hint="eastAsia"/>
        </w:rPr>
        <w:t>年多</w:t>
      </w:r>
      <w:r>
        <w:rPr>
          <w:rFonts w:hint="eastAsia"/>
        </w:rPr>
        <w:t>11%</w:t>
      </w:r>
      <w:r>
        <w:rPr>
          <w:rFonts w:hint="eastAsia"/>
        </w:rPr>
        <w:t>，石油加工总量增长</w:t>
      </w:r>
      <w:r>
        <w:rPr>
          <w:rFonts w:hint="eastAsia"/>
        </w:rPr>
        <w:t>19%</w:t>
      </w:r>
      <w:r>
        <w:rPr>
          <w:rFonts w:hint="eastAsia"/>
        </w:rPr>
        <w:t>，为</w:t>
      </w:r>
      <w:r>
        <w:rPr>
          <w:rFonts w:hint="eastAsia"/>
        </w:rPr>
        <w:t>680</w:t>
      </w:r>
      <w:r>
        <w:t>.4</w:t>
      </w:r>
      <w:r>
        <w:rPr>
          <w:rFonts w:hint="eastAsia"/>
        </w:rPr>
        <w:t>万吨。电能产量达到</w:t>
      </w:r>
      <w:r>
        <w:rPr>
          <w:rFonts w:hint="eastAsia"/>
        </w:rPr>
        <w:t>10</w:t>
      </w:r>
      <w:r>
        <w:t xml:space="preserve"> </w:t>
      </w:r>
      <w:r>
        <w:rPr>
          <w:rFonts w:hint="eastAsia"/>
        </w:rPr>
        <w:t>79</w:t>
      </w:r>
      <w:r>
        <w:t>8.6</w:t>
      </w:r>
      <w:r>
        <w:rPr>
          <w:rFonts w:hint="eastAsia"/>
        </w:rPr>
        <w:t>百万千瓦，比</w:t>
      </w:r>
      <w:r>
        <w:rPr>
          <w:rFonts w:hint="eastAsia"/>
        </w:rPr>
        <w:t>2002</w:t>
      </w:r>
      <w:r>
        <w:rPr>
          <w:rFonts w:hint="eastAsia"/>
        </w:rPr>
        <w:t>年增加</w:t>
      </w:r>
      <w:r>
        <w:rPr>
          <w:rFonts w:hint="eastAsia"/>
        </w:rPr>
        <w:t>2%</w:t>
      </w:r>
      <w:r>
        <w:rPr>
          <w:rFonts w:hint="eastAsia"/>
        </w:rPr>
        <w:t>。</w:t>
      </w:r>
    </w:p>
    <w:p w:rsidR="00000000" w:rsidRDefault="00B71983">
      <w:pPr>
        <w:pStyle w:val="BodyTextIndent"/>
        <w:tabs>
          <w:tab w:val="left" w:pos="420"/>
        </w:tabs>
        <w:ind w:firstLine="0"/>
        <w:rPr>
          <w:rFonts w:hint="eastAsia"/>
        </w:rPr>
      </w:pPr>
      <w:r>
        <w:tab/>
      </w:r>
      <w:r>
        <w:rPr>
          <w:rFonts w:hint="eastAsia"/>
        </w:rPr>
        <w:t>大部分开采的石油被运往本国石油加工厂，以增加高质量石油产品的产量。</w:t>
      </w:r>
      <w:r>
        <w:rPr>
          <w:rFonts w:hint="eastAsia"/>
        </w:rPr>
        <w:t>2003</w:t>
      </w:r>
      <w:r>
        <w:rPr>
          <w:rFonts w:hint="eastAsia"/>
        </w:rPr>
        <w:t>年有</w:t>
      </w:r>
      <w:r>
        <w:rPr>
          <w:rFonts w:hint="eastAsia"/>
        </w:rPr>
        <w:t>680</w:t>
      </w:r>
      <w:r>
        <w:rPr>
          <w:rFonts w:hint="eastAsia"/>
        </w:rPr>
        <w:t>万吨原油被加工成二次载能体和润滑油，加工量比</w:t>
      </w:r>
      <w:r>
        <w:rPr>
          <w:rFonts w:hint="eastAsia"/>
        </w:rPr>
        <w:t>2002</w:t>
      </w:r>
      <w:r>
        <w:rPr>
          <w:rFonts w:hint="eastAsia"/>
        </w:rPr>
        <w:t>年增加</w:t>
      </w:r>
      <w:r>
        <w:rPr>
          <w:rFonts w:hint="eastAsia"/>
        </w:rPr>
        <w:t>19%</w:t>
      </w:r>
      <w:r>
        <w:rPr>
          <w:rFonts w:hint="eastAsia"/>
        </w:rPr>
        <w:t>，产量增加速度最快的是汽油（</w:t>
      </w:r>
      <w:r>
        <w:rPr>
          <w:rFonts w:hint="eastAsia"/>
        </w:rPr>
        <w:t>122%</w:t>
      </w:r>
      <w:r>
        <w:rPr>
          <w:rFonts w:hint="eastAsia"/>
        </w:rPr>
        <w:t>）、柴油（</w:t>
      </w:r>
      <w:r>
        <w:rPr>
          <w:rFonts w:hint="eastAsia"/>
        </w:rPr>
        <w:t>127%</w:t>
      </w:r>
      <w:r>
        <w:rPr>
          <w:rFonts w:hint="eastAsia"/>
        </w:rPr>
        <w:t>）、石油沥青（</w:t>
      </w:r>
      <w:r>
        <w:rPr>
          <w:rFonts w:hint="eastAsia"/>
        </w:rPr>
        <w:t>124%</w:t>
      </w:r>
      <w:r>
        <w:rPr>
          <w:rFonts w:hint="eastAsia"/>
        </w:rPr>
        <w:t>）、重油（</w:t>
      </w:r>
      <w:r>
        <w:rPr>
          <w:rFonts w:hint="eastAsia"/>
        </w:rPr>
        <w:t>128%</w:t>
      </w:r>
      <w:r>
        <w:rPr>
          <w:rFonts w:hint="eastAsia"/>
        </w:rPr>
        <w:t>），聚丙烯的产量增加了</w:t>
      </w:r>
      <w:r>
        <w:rPr>
          <w:rFonts w:hint="eastAsia"/>
        </w:rPr>
        <w:t>37%</w:t>
      </w:r>
      <w:r>
        <w:rPr>
          <w:rFonts w:hint="eastAsia"/>
        </w:rPr>
        <w:t>。</w:t>
      </w:r>
    </w:p>
    <w:p w:rsidR="00000000" w:rsidRDefault="00B71983">
      <w:pPr>
        <w:tabs>
          <w:tab w:val="left" w:pos="420"/>
        </w:tabs>
        <w:spacing w:after="240" w:line="360" w:lineRule="exact"/>
        <w:rPr>
          <w:rFonts w:hint="eastAsia"/>
        </w:rPr>
      </w:pPr>
      <w:r>
        <w:t>16.</w:t>
      </w:r>
      <w:r>
        <w:tab/>
      </w:r>
      <w:r>
        <w:rPr>
          <w:rFonts w:hint="eastAsia"/>
        </w:rPr>
        <w:t>纺织工业已</w:t>
      </w:r>
      <w:r>
        <w:rPr>
          <w:rFonts w:hint="eastAsia"/>
        </w:rPr>
        <w:t>成为土库曼斯坦工业发展的新方向。建设新型专业化生产企业和大型一体化纺织综合体使组织各种棉纺织品的大规模生产成为可能。</w:t>
      </w:r>
      <w:r>
        <w:rPr>
          <w:rFonts w:hint="eastAsia"/>
        </w:rPr>
        <w:t>2003</w:t>
      </w:r>
      <w:r>
        <w:rPr>
          <w:rFonts w:hint="eastAsia"/>
        </w:rPr>
        <w:t>年棉纺织品产量为</w:t>
      </w:r>
      <w:r>
        <w:rPr>
          <w:rFonts w:hint="eastAsia"/>
        </w:rPr>
        <w:t>18</w:t>
      </w:r>
      <w:r>
        <w:t>.05</w:t>
      </w:r>
      <w:r>
        <w:rPr>
          <w:rFonts w:hint="eastAsia"/>
        </w:rPr>
        <w:t>万吨，</w:t>
      </w:r>
      <w:r>
        <w:rPr>
          <w:rFonts w:hint="eastAsia"/>
        </w:rPr>
        <w:t>60%</w:t>
      </w:r>
      <w:r>
        <w:rPr>
          <w:rFonts w:hint="eastAsia"/>
        </w:rPr>
        <w:t>的棉纺纤维制品用于出口。纺织工业的产品在我国加工部门产品总量中所占的比重为</w:t>
      </w:r>
      <w:r>
        <w:rPr>
          <w:rFonts w:hint="eastAsia"/>
        </w:rPr>
        <w:t>28%</w:t>
      </w:r>
      <w:r>
        <w:rPr>
          <w:rFonts w:hint="eastAsia"/>
        </w:rPr>
        <w:t>。</w:t>
      </w:r>
    </w:p>
    <w:p w:rsidR="00000000" w:rsidRDefault="00B71983">
      <w:pPr>
        <w:tabs>
          <w:tab w:val="left" w:pos="420"/>
        </w:tabs>
        <w:spacing w:after="240" w:line="360" w:lineRule="exact"/>
        <w:rPr>
          <w:rFonts w:hint="eastAsia"/>
        </w:rPr>
      </w:pPr>
      <w:r>
        <w:rPr>
          <w:rFonts w:hint="eastAsia"/>
        </w:rPr>
        <w:t>17</w:t>
      </w:r>
      <w:r>
        <w:t>.</w:t>
      </w:r>
      <w:r>
        <w:tab/>
      </w:r>
      <w:r>
        <w:rPr>
          <w:rFonts w:hint="eastAsia"/>
        </w:rPr>
        <w:t>对国家经济的农业部分进行了根本性改造。从</w:t>
      </w:r>
      <w:r>
        <w:rPr>
          <w:rFonts w:hint="eastAsia"/>
        </w:rPr>
        <w:t>1995</w:t>
      </w:r>
      <w:r>
        <w:rPr>
          <w:rFonts w:hint="eastAsia"/>
        </w:rPr>
        <w:t>年年中开始，我国的所有集体农庄和国营农场都被取消。改革的目的是把土地交给个人使用和长期租赁，扩大宅旁园地的面积。个体农户和几个农户合办的农民联合组织得到了推广。我国政府采取了一系列鼓励个体农产品生产者的措施，给</w:t>
      </w:r>
      <w:r>
        <w:rPr>
          <w:rFonts w:hint="eastAsia"/>
        </w:rPr>
        <w:t>他们提供年息</w:t>
      </w:r>
      <w:r>
        <w:rPr>
          <w:rFonts w:hint="eastAsia"/>
        </w:rPr>
        <w:t>1%</w:t>
      </w:r>
      <w:r>
        <w:rPr>
          <w:rFonts w:hint="eastAsia"/>
        </w:rPr>
        <w:t>的优惠贷款，免征他们的增值税，农民应支付的技术服务费用的一半由国家负担。我国居民不用缴纳宅旁园地种植和建筑税及家畜家禽饲养税。所有这些措施和其他措施促进了企业发展和农产品增长。</w:t>
      </w:r>
      <w:r>
        <w:rPr>
          <w:rFonts w:hint="eastAsia"/>
        </w:rPr>
        <w:t>2002</w:t>
      </w:r>
      <w:r>
        <w:rPr>
          <w:rFonts w:hint="eastAsia"/>
        </w:rPr>
        <w:t>年从事农产品生产的农民联合组织</w:t>
      </w:r>
      <w:r>
        <w:rPr>
          <w:rFonts w:hint="eastAsia"/>
        </w:rPr>
        <w:t>596</w:t>
      </w:r>
      <w:r>
        <w:rPr>
          <w:rFonts w:hint="eastAsia"/>
        </w:rPr>
        <w:t>个、个体农户</w:t>
      </w:r>
      <w:r>
        <w:rPr>
          <w:rFonts w:hint="eastAsia"/>
        </w:rPr>
        <w:t>1 815</w:t>
      </w:r>
      <w:r>
        <w:rPr>
          <w:rFonts w:hint="eastAsia"/>
        </w:rPr>
        <w:t>个、家庭和个体副业业主</w:t>
      </w:r>
      <w:r>
        <w:rPr>
          <w:rFonts w:hint="eastAsia"/>
        </w:rPr>
        <w:t>60</w:t>
      </w:r>
      <w:r>
        <w:rPr>
          <w:rFonts w:hint="eastAsia"/>
        </w:rPr>
        <w:t>多万个、个体商品生产者</w:t>
      </w:r>
      <w:r>
        <w:rPr>
          <w:rFonts w:hint="eastAsia"/>
        </w:rPr>
        <w:t>7 000</w:t>
      </w:r>
      <w:r>
        <w:rPr>
          <w:rFonts w:hint="eastAsia"/>
        </w:rPr>
        <w:t>多个。出租土地所占比重为我国所有灌溉地的</w:t>
      </w:r>
      <w:r>
        <w:rPr>
          <w:rFonts w:hint="eastAsia"/>
        </w:rPr>
        <w:t>83%</w:t>
      </w:r>
      <w:r>
        <w:rPr>
          <w:rFonts w:hint="eastAsia"/>
        </w:rPr>
        <w:t>，作物栽培业中承租人的数量达到了</w:t>
      </w:r>
      <w:r>
        <w:rPr>
          <w:rFonts w:hint="eastAsia"/>
        </w:rPr>
        <w:t>37</w:t>
      </w:r>
      <w:r>
        <w:t>.5</w:t>
      </w:r>
      <w:r>
        <w:rPr>
          <w:rFonts w:hint="eastAsia"/>
        </w:rPr>
        <w:t>万人，畜牧业——</w:t>
      </w:r>
      <w:r>
        <w:rPr>
          <w:rFonts w:hint="eastAsia"/>
        </w:rPr>
        <w:t>2</w:t>
      </w:r>
      <w:r>
        <w:t>.1</w:t>
      </w:r>
      <w:r>
        <w:rPr>
          <w:rFonts w:hint="eastAsia"/>
        </w:rPr>
        <w:t>万人。</w:t>
      </w:r>
      <w:r>
        <w:rPr>
          <w:rFonts w:hint="eastAsia"/>
        </w:rPr>
        <w:t>2002</w:t>
      </w:r>
      <w:r>
        <w:rPr>
          <w:rFonts w:hint="eastAsia"/>
        </w:rPr>
        <w:t>年农业总产值比前一年增长</w:t>
      </w:r>
      <w:r>
        <w:rPr>
          <w:rFonts w:hint="eastAsia"/>
        </w:rPr>
        <w:t>15</w:t>
      </w:r>
      <w:r>
        <w:t>.5</w:t>
      </w:r>
      <w:r>
        <w:rPr>
          <w:rFonts w:hint="eastAsia"/>
        </w:rPr>
        <w:t>%</w:t>
      </w:r>
      <w:r>
        <w:rPr>
          <w:rFonts w:hint="eastAsia"/>
        </w:rPr>
        <w:t>，</w:t>
      </w:r>
      <w:r>
        <w:rPr>
          <w:rFonts w:hint="eastAsia"/>
        </w:rPr>
        <w:t>2003</w:t>
      </w:r>
      <w:r>
        <w:rPr>
          <w:rFonts w:hint="eastAsia"/>
        </w:rPr>
        <w:t>年农业总产值比</w:t>
      </w:r>
      <w:r>
        <w:rPr>
          <w:rFonts w:hint="eastAsia"/>
        </w:rPr>
        <w:t>2002</w:t>
      </w:r>
      <w:r>
        <w:rPr>
          <w:rFonts w:hint="eastAsia"/>
        </w:rPr>
        <w:t>年增长</w:t>
      </w:r>
      <w:r>
        <w:rPr>
          <w:rFonts w:hint="eastAsia"/>
        </w:rPr>
        <w:t>1</w:t>
      </w:r>
      <w:r>
        <w:rPr>
          <w:rFonts w:hint="eastAsia"/>
        </w:rPr>
        <w:t>8</w:t>
      </w:r>
      <w:r>
        <w:t>.5</w:t>
      </w:r>
      <w:r>
        <w:rPr>
          <w:rFonts w:hint="eastAsia"/>
        </w:rPr>
        <w:t>%</w:t>
      </w:r>
      <w:r>
        <w:rPr>
          <w:rFonts w:hint="eastAsia"/>
        </w:rPr>
        <w:t>。</w:t>
      </w:r>
    </w:p>
    <w:p w:rsidR="00000000" w:rsidRDefault="00B71983">
      <w:pPr>
        <w:tabs>
          <w:tab w:val="left" w:pos="420"/>
        </w:tabs>
        <w:spacing w:after="240" w:line="360" w:lineRule="exact"/>
        <w:rPr>
          <w:rFonts w:hint="eastAsia"/>
        </w:rPr>
      </w:pPr>
      <w:r>
        <w:tab/>
      </w:r>
      <w:r>
        <w:rPr>
          <w:rFonts w:hint="eastAsia"/>
        </w:rPr>
        <w:t>2004</w:t>
      </w:r>
      <w:r>
        <w:rPr>
          <w:rFonts w:hint="eastAsia"/>
        </w:rPr>
        <w:t>年小麦总产</w:t>
      </w:r>
      <w:r>
        <w:rPr>
          <w:rFonts w:hint="eastAsia"/>
        </w:rPr>
        <w:t>284</w:t>
      </w:r>
      <w:r>
        <w:t>.4</w:t>
      </w:r>
      <w:r>
        <w:rPr>
          <w:rFonts w:hint="eastAsia"/>
        </w:rPr>
        <w:t>万吨，创土库曼斯坦历史最高纪录，而独立的第一年粮食总产仅为</w:t>
      </w:r>
      <w:r>
        <w:rPr>
          <w:rFonts w:hint="eastAsia"/>
        </w:rPr>
        <w:t>7</w:t>
      </w:r>
      <w:r>
        <w:rPr>
          <w:rFonts w:hint="eastAsia"/>
        </w:rPr>
        <w:t>万吨。据截止</w:t>
      </w:r>
      <w:r>
        <w:rPr>
          <w:rFonts w:hint="eastAsia"/>
        </w:rPr>
        <w:t>2003</w:t>
      </w:r>
      <w:r>
        <w:rPr>
          <w:rFonts w:hint="eastAsia"/>
        </w:rPr>
        <w:t>年</w:t>
      </w:r>
      <w:r>
        <w:rPr>
          <w:rFonts w:hint="eastAsia"/>
        </w:rPr>
        <w:t>3</w:t>
      </w:r>
      <w:r>
        <w:rPr>
          <w:rFonts w:hint="eastAsia"/>
        </w:rPr>
        <w:t>月</w:t>
      </w:r>
      <w:r>
        <w:rPr>
          <w:rFonts w:hint="eastAsia"/>
        </w:rPr>
        <w:t>1</w:t>
      </w:r>
      <w:r>
        <w:rPr>
          <w:rFonts w:hint="eastAsia"/>
        </w:rPr>
        <w:t>日的研究数据，我国消费市场上本国的产品占</w:t>
      </w:r>
      <w:r>
        <w:rPr>
          <w:rFonts w:hint="eastAsia"/>
        </w:rPr>
        <w:t>88%</w:t>
      </w:r>
      <w:r>
        <w:rPr>
          <w:rFonts w:hint="eastAsia"/>
        </w:rPr>
        <w:t>，食品基本上不依赖进口。</w:t>
      </w:r>
    </w:p>
    <w:p w:rsidR="00000000" w:rsidRDefault="00B71983">
      <w:pPr>
        <w:tabs>
          <w:tab w:val="left" w:pos="420"/>
        </w:tabs>
        <w:spacing w:after="240" w:line="360" w:lineRule="exact"/>
        <w:rPr>
          <w:rFonts w:hint="eastAsia"/>
        </w:rPr>
      </w:pPr>
      <w:r>
        <w:t>18.</w:t>
      </w:r>
      <w:r>
        <w:rPr>
          <w:rFonts w:hint="eastAsia"/>
        </w:rPr>
        <w:t xml:space="preserve"> </w:t>
      </w:r>
      <w:r>
        <w:tab/>
      </w:r>
      <w:r>
        <w:rPr>
          <w:rFonts w:hint="eastAsia"/>
        </w:rPr>
        <w:t>土库曼斯坦把建立和扩大符合当代最高要求的铁路基础设施当作头等重要的事情。如今土库曼斯坦的铁路总长</w:t>
      </w:r>
      <w:r>
        <w:rPr>
          <w:rFonts w:hint="eastAsia"/>
        </w:rPr>
        <w:t>2 516</w:t>
      </w:r>
      <w:r>
        <w:rPr>
          <w:rFonts w:hint="eastAsia"/>
        </w:rPr>
        <w:t>公里，仅最近几年中就修建了两条新铁路和正在铺设第三条铁路，使铁路总长增加了将近</w:t>
      </w:r>
      <w:r>
        <w:rPr>
          <w:rFonts w:hint="eastAsia"/>
        </w:rPr>
        <w:t>500</w:t>
      </w:r>
      <w:r>
        <w:rPr>
          <w:rFonts w:hint="eastAsia"/>
        </w:rPr>
        <w:t>公里。</w:t>
      </w:r>
    </w:p>
    <w:p w:rsidR="00000000" w:rsidRDefault="00B71983">
      <w:pPr>
        <w:tabs>
          <w:tab w:val="left" w:pos="420"/>
        </w:tabs>
        <w:spacing w:after="240" w:line="360" w:lineRule="exact"/>
        <w:rPr>
          <w:rFonts w:hint="eastAsia"/>
        </w:rPr>
      </w:pPr>
      <w:r>
        <w:tab/>
      </w:r>
      <w:r>
        <w:rPr>
          <w:rFonts w:hint="eastAsia"/>
        </w:rPr>
        <w:t>1997</w:t>
      </w:r>
      <w:r>
        <w:rPr>
          <w:rFonts w:hint="eastAsia"/>
        </w:rPr>
        <w:t>年，长</w:t>
      </w:r>
      <w:r>
        <w:rPr>
          <w:rFonts w:hint="eastAsia"/>
        </w:rPr>
        <w:t>308</w:t>
      </w:r>
      <w:r>
        <w:rPr>
          <w:rFonts w:hint="eastAsia"/>
        </w:rPr>
        <w:t>公里的捷詹—谢拉赫斯—马什哈德大铁路建成并投入使用，其中</w:t>
      </w:r>
      <w:r>
        <w:rPr>
          <w:rFonts w:hint="eastAsia"/>
        </w:rPr>
        <w:t>132</w:t>
      </w:r>
      <w:r>
        <w:rPr>
          <w:rFonts w:hint="eastAsia"/>
        </w:rPr>
        <w:t>公里在土库曼斯坦境</w:t>
      </w:r>
      <w:r>
        <w:rPr>
          <w:rFonts w:hint="eastAsia"/>
        </w:rPr>
        <w:t>内。</w:t>
      </w:r>
    </w:p>
    <w:p w:rsidR="00000000" w:rsidRDefault="00B71983">
      <w:pPr>
        <w:tabs>
          <w:tab w:val="left" w:pos="420"/>
        </w:tabs>
        <w:spacing w:after="240" w:line="360" w:lineRule="exact"/>
        <w:rPr>
          <w:rFonts w:hint="eastAsia"/>
        </w:rPr>
      </w:pPr>
      <w:r>
        <w:tab/>
      </w:r>
      <w:r>
        <w:rPr>
          <w:rFonts w:hint="eastAsia"/>
        </w:rPr>
        <w:t>随着这条新铁路的投入使用，土库曼斯坦成为建立统一的国际运输系统——再现古丝绸之路的伊斯坦布尔—德黑兰—马什哈德—谢拉赫斯—土库曼纳巴德—塔什干—阿拉本图—友谊城—乌鲁木齐—北京大铁路的重要环节，这条横穿亚洲的大铁路把土库曼斯坦同欧洲和亚洲大陆的国家联结在一起，有助于土库曼斯坦的社会和经济全面发展。这条地面运输走廊长</w:t>
      </w:r>
      <w:r>
        <w:rPr>
          <w:rFonts w:hint="eastAsia"/>
        </w:rPr>
        <w:t>10 800</w:t>
      </w:r>
      <w:r>
        <w:rPr>
          <w:rFonts w:hint="eastAsia"/>
        </w:rPr>
        <w:t>公里，是世界第二大铁路线。</w:t>
      </w:r>
    </w:p>
    <w:p w:rsidR="00000000" w:rsidRDefault="00B71983">
      <w:pPr>
        <w:tabs>
          <w:tab w:val="left" w:pos="420"/>
        </w:tabs>
        <w:spacing w:after="240" w:line="360" w:lineRule="exact"/>
        <w:rPr>
          <w:rFonts w:hint="eastAsia"/>
        </w:rPr>
      </w:pPr>
      <w:r>
        <w:tab/>
      </w:r>
      <w:r>
        <w:rPr>
          <w:rFonts w:hint="eastAsia"/>
        </w:rPr>
        <w:t>海运和河运的能力增强。对土库曼斯坦的海港——土库曼巴希港进行了改造。现有这个港口能容纳任何型号和级别的船只，吞吐量增强了一倍，并且还在继续增加。货</w:t>
      </w:r>
      <w:r>
        <w:rPr>
          <w:rFonts w:hint="eastAsia"/>
        </w:rPr>
        <w:t>流集约化程度的提高在很大程度上促使形成新型的国家海运船队，土库曼斯坦的干货船、油船、轮船定期驶往里海沿岸各国的港口，按照同外国公司签订的合同租船运货。</w:t>
      </w:r>
    </w:p>
    <w:p w:rsidR="00000000" w:rsidRDefault="00B71983">
      <w:pPr>
        <w:tabs>
          <w:tab w:val="left" w:pos="420"/>
        </w:tabs>
        <w:spacing w:after="240" w:line="360" w:lineRule="exact"/>
        <w:rPr>
          <w:rFonts w:hint="eastAsia"/>
        </w:rPr>
      </w:pPr>
      <w:r>
        <w:tab/>
      </w:r>
      <w:r>
        <w:rPr>
          <w:rFonts w:hint="eastAsia"/>
        </w:rPr>
        <w:t>2003</w:t>
      </w:r>
      <w:r>
        <w:rPr>
          <w:rFonts w:hint="eastAsia"/>
        </w:rPr>
        <w:t>年我国各种运输工具共运输货物</w:t>
      </w:r>
      <w:r>
        <w:rPr>
          <w:rFonts w:hint="eastAsia"/>
        </w:rPr>
        <w:t>5</w:t>
      </w:r>
      <w:r>
        <w:t>.017</w:t>
      </w:r>
      <w:r>
        <w:rPr>
          <w:rFonts w:hint="eastAsia"/>
        </w:rPr>
        <w:t>亿吨，比</w:t>
      </w:r>
      <w:r>
        <w:rPr>
          <w:rFonts w:hint="eastAsia"/>
        </w:rPr>
        <w:t>2002</w:t>
      </w:r>
      <w:r>
        <w:rPr>
          <w:rFonts w:hint="eastAsia"/>
        </w:rPr>
        <w:t>年增加</w:t>
      </w:r>
      <w:r>
        <w:rPr>
          <w:rFonts w:hint="eastAsia"/>
        </w:rPr>
        <w:t>3%</w:t>
      </w:r>
      <w:r>
        <w:rPr>
          <w:rFonts w:hint="eastAsia"/>
        </w:rPr>
        <w:t>，客运量为</w:t>
      </w:r>
      <w:r>
        <w:rPr>
          <w:rFonts w:hint="eastAsia"/>
        </w:rPr>
        <w:t>8</w:t>
      </w:r>
      <w:r>
        <w:t>.212</w:t>
      </w:r>
      <w:r>
        <w:rPr>
          <w:rFonts w:hint="eastAsia"/>
        </w:rPr>
        <w:t>亿人，增加</w:t>
      </w:r>
      <w:r>
        <w:rPr>
          <w:rFonts w:hint="eastAsia"/>
        </w:rPr>
        <w:t>4%</w:t>
      </w:r>
      <w:r>
        <w:rPr>
          <w:rFonts w:hint="eastAsia"/>
        </w:rPr>
        <w:t>。</w:t>
      </w:r>
    </w:p>
    <w:p w:rsidR="00000000" w:rsidRDefault="00B71983">
      <w:pPr>
        <w:tabs>
          <w:tab w:val="left" w:pos="420"/>
        </w:tabs>
        <w:spacing w:after="240" w:line="360" w:lineRule="exact"/>
        <w:rPr>
          <w:rFonts w:hint="eastAsia"/>
        </w:rPr>
      </w:pPr>
      <w:r>
        <w:t>19.</w:t>
      </w:r>
      <w:r>
        <w:tab/>
      </w:r>
      <w:r>
        <w:rPr>
          <w:rFonts w:hint="eastAsia"/>
        </w:rPr>
        <w:t>2003</w:t>
      </w:r>
      <w:r>
        <w:rPr>
          <w:rFonts w:hint="eastAsia"/>
        </w:rPr>
        <w:t>年土库曼斯坦的对外贸易额比</w:t>
      </w:r>
      <w:r>
        <w:rPr>
          <w:rFonts w:hint="eastAsia"/>
        </w:rPr>
        <w:t>2002</w:t>
      </w:r>
      <w:r>
        <w:rPr>
          <w:rFonts w:hint="eastAsia"/>
        </w:rPr>
        <w:t>年同期增加</w:t>
      </w:r>
      <w:r>
        <w:rPr>
          <w:rFonts w:hint="eastAsia"/>
        </w:rPr>
        <w:t>60%</w:t>
      </w:r>
      <w:r>
        <w:rPr>
          <w:rFonts w:hint="eastAsia"/>
        </w:rPr>
        <w:t>，为</w:t>
      </w:r>
      <w:r>
        <w:rPr>
          <w:rFonts w:hint="eastAsia"/>
        </w:rPr>
        <w:t>34</w:t>
      </w:r>
      <w:r>
        <w:rPr>
          <w:rFonts w:hint="eastAsia"/>
        </w:rPr>
        <w:t>亿美元，出口额为</w:t>
      </w:r>
      <w:r>
        <w:rPr>
          <w:rFonts w:hint="eastAsia"/>
        </w:rPr>
        <w:t>19</w:t>
      </w:r>
      <w:r>
        <w:t>.95</w:t>
      </w:r>
      <w:r>
        <w:rPr>
          <w:rFonts w:hint="eastAsia"/>
        </w:rPr>
        <w:t>亿美元（增加一倍），进口额——</w:t>
      </w:r>
      <w:r>
        <w:rPr>
          <w:rFonts w:hint="eastAsia"/>
        </w:rPr>
        <w:t>14</w:t>
      </w:r>
      <w:r>
        <w:t>.46</w:t>
      </w:r>
      <w:r>
        <w:rPr>
          <w:rFonts w:hint="eastAsia"/>
        </w:rPr>
        <w:t>亿美元（增长</w:t>
      </w:r>
      <w:r>
        <w:rPr>
          <w:rFonts w:hint="eastAsia"/>
        </w:rPr>
        <w:t>28%</w:t>
      </w:r>
      <w:r>
        <w:rPr>
          <w:rFonts w:hint="eastAsia"/>
        </w:rPr>
        <w:t>），对外贸易顺差额为</w:t>
      </w:r>
      <w:r>
        <w:rPr>
          <w:rFonts w:hint="eastAsia"/>
        </w:rPr>
        <w:t>5</w:t>
      </w:r>
      <w:r>
        <w:t>.49</w:t>
      </w:r>
      <w:r>
        <w:rPr>
          <w:rFonts w:hint="eastAsia"/>
        </w:rPr>
        <w:t>亿美元。近</w:t>
      </w:r>
      <w:r>
        <w:rPr>
          <w:rFonts w:hint="eastAsia"/>
        </w:rPr>
        <w:t>4-5</w:t>
      </w:r>
      <w:r>
        <w:rPr>
          <w:rFonts w:hint="eastAsia"/>
        </w:rPr>
        <w:t>年中，天然气出口量增加了</w:t>
      </w:r>
      <w:r>
        <w:rPr>
          <w:rFonts w:hint="eastAsia"/>
        </w:rPr>
        <w:t>2</w:t>
      </w:r>
      <w:r>
        <w:t>.9</w:t>
      </w:r>
      <w:r>
        <w:rPr>
          <w:rFonts w:hint="eastAsia"/>
        </w:rPr>
        <w:t>倍，原油——</w:t>
      </w:r>
      <w:r>
        <w:rPr>
          <w:rFonts w:hint="eastAsia"/>
        </w:rPr>
        <w:t>60</w:t>
      </w:r>
      <w:r>
        <w:rPr>
          <w:rFonts w:hint="eastAsia"/>
        </w:rPr>
        <w:t>%</w:t>
      </w:r>
      <w:r>
        <w:rPr>
          <w:rFonts w:hint="eastAsia"/>
        </w:rPr>
        <w:t>，石油产品——</w:t>
      </w:r>
      <w:r>
        <w:rPr>
          <w:rFonts w:hint="eastAsia"/>
        </w:rPr>
        <w:t>30%</w:t>
      </w:r>
      <w:r>
        <w:rPr>
          <w:rFonts w:hint="eastAsia"/>
        </w:rPr>
        <w:t>，纺织部门产品——</w:t>
      </w:r>
      <w:r>
        <w:rPr>
          <w:rFonts w:hint="eastAsia"/>
        </w:rPr>
        <w:t>30%</w:t>
      </w:r>
      <w:r>
        <w:rPr>
          <w:rFonts w:hint="eastAsia"/>
        </w:rPr>
        <w:t>，电能——一倍。在出口商品结构方面，天然气占</w:t>
      </w:r>
      <w:r>
        <w:rPr>
          <w:rFonts w:hint="eastAsia"/>
        </w:rPr>
        <w:t>49%</w:t>
      </w:r>
      <w:r>
        <w:rPr>
          <w:rFonts w:hint="eastAsia"/>
        </w:rPr>
        <w:t>，石油产品占</w:t>
      </w:r>
      <w:r>
        <w:rPr>
          <w:rFonts w:hint="eastAsia"/>
        </w:rPr>
        <w:t>22%</w:t>
      </w:r>
      <w:r>
        <w:rPr>
          <w:rFonts w:hint="eastAsia"/>
        </w:rPr>
        <w:t>，原油占</w:t>
      </w:r>
      <w:r>
        <w:rPr>
          <w:rFonts w:hint="eastAsia"/>
        </w:rPr>
        <w:t>10%</w:t>
      </w:r>
      <w:r>
        <w:rPr>
          <w:rFonts w:hint="eastAsia"/>
        </w:rPr>
        <w:t>，纺织材料占</w:t>
      </w:r>
      <w:r>
        <w:rPr>
          <w:rFonts w:hint="eastAsia"/>
        </w:rPr>
        <w:t>6%</w:t>
      </w:r>
      <w:r>
        <w:rPr>
          <w:rFonts w:hint="eastAsia"/>
        </w:rPr>
        <w:t>。</w:t>
      </w:r>
    </w:p>
    <w:p w:rsidR="00000000" w:rsidRDefault="00B71983">
      <w:pPr>
        <w:tabs>
          <w:tab w:val="left" w:pos="420"/>
        </w:tabs>
        <w:spacing w:after="240" w:line="360" w:lineRule="exact"/>
        <w:rPr>
          <w:rFonts w:hint="eastAsia"/>
        </w:rPr>
      </w:pPr>
      <w:r>
        <w:tab/>
      </w:r>
      <w:r>
        <w:rPr>
          <w:rFonts w:hint="eastAsia"/>
        </w:rPr>
        <w:t>我国的商品进口额增加了</w:t>
      </w:r>
      <w:r>
        <w:rPr>
          <w:rFonts w:hint="eastAsia"/>
        </w:rPr>
        <w:t>30%</w:t>
      </w:r>
      <w:r>
        <w:rPr>
          <w:rFonts w:hint="eastAsia"/>
        </w:rPr>
        <w:t>，为</w:t>
      </w:r>
      <w:r>
        <w:rPr>
          <w:rFonts w:hint="eastAsia"/>
        </w:rPr>
        <w:t>14</w:t>
      </w:r>
      <w:r>
        <w:t>.46</w:t>
      </w:r>
      <w:r>
        <w:rPr>
          <w:rFonts w:hint="eastAsia"/>
        </w:rPr>
        <w:t>亿美元。</w:t>
      </w:r>
    </w:p>
    <w:p w:rsidR="00000000" w:rsidRDefault="00B71983">
      <w:pPr>
        <w:tabs>
          <w:tab w:val="left" w:pos="420"/>
        </w:tabs>
        <w:spacing w:after="240" w:line="360" w:lineRule="exact"/>
        <w:rPr>
          <w:rFonts w:hint="eastAsia"/>
        </w:rPr>
      </w:pPr>
      <w:r>
        <w:t>20.</w:t>
      </w:r>
      <w:r>
        <w:rPr>
          <w:rFonts w:hint="eastAsia"/>
        </w:rPr>
        <w:t xml:space="preserve"> </w:t>
      </w:r>
      <w:r>
        <w:tab/>
      </w:r>
      <w:r>
        <w:rPr>
          <w:rFonts w:hint="eastAsia"/>
        </w:rPr>
        <w:t>土库曼斯坦是一个面向社会的国家。确保居民的应有生活水平、安全、保护公民的权利和自由、加强社会生活的法律基础是我国国内政策的组成部分。在整个转型时期，总统和国家政府确保向居民提供社会支助。到</w:t>
      </w:r>
      <w:r>
        <w:rPr>
          <w:rFonts w:hint="eastAsia"/>
        </w:rPr>
        <w:t>90</w:t>
      </w:r>
      <w:r>
        <w:rPr>
          <w:rFonts w:hint="eastAsia"/>
        </w:rPr>
        <w:t>年代中期，主要的食品均以优惠价出售，食品零售价与实际价值的差额部分由国家提供资金补偿。土库曼斯坦从</w:t>
      </w:r>
      <w:r>
        <w:rPr>
          <w:rFonts w:hint="eastAsia"/>
        </w:rPr>
        <w:t>1993</w:t>
      </w:r>
      <w:r>
        <w:rPr>
          <w:rFonts w:hint="eastAsia"/>
        </w:rPr>
        <w:t>年</w:t>
      </w:r>
      <w:r>
        <w:rPr>
          <w:rFonts w:hint="eastAsia"/>
        </w:rPr>
        <w:t>起免费为本国公民提供天然气、电、水、食盐、医疗服务和接受教育的机会，实行住房、电话和公共交通工具象征性收费。劳动工资、奖学金、退休金和津贴几乎每年都有提高。例如，</w:t>
      </w:r>
      <w:r>
        <w:rPr>
          <w:rFonts w:hint="eastAsia"/>
        </w:rPr>
        <w:t>2003</w:t>
      </w:r>
      <w:r>
        <w:rPr>
          <w:rFonts w:hint="eastAsia"/>
        </w:rPr>
        <w:t>年这方面的支付总额增加了一倍。根据土库曼斯坦人民委员会</w:t>
      </w:r>
      <w:r>
        <w:rPr>
          <w:rFonts w:hint="eastAsia"/>
        </w:rPr>
        <w:t>2003</w:t>
      </w:r>
      <w:r>
        <w:rPr>
          <w:rFonts w:hint="eastAsia"/>
        </w:rPr>
        <w:t>年</w:t>
      </w:r>
      <w:r>
        <w:rPr>
          <w:rFonts w:hint="eastAsia"/>
        </w:rPr>
        <w:t>8</w:t>
      </w:r>
      <w:r>
        <w:rPr>
          <w:rFonts w:hint="eastAsia"/>
        </w:rPr>
        <w:t>月</w:t>
      </w:r>
      <w:r>
        <w:rPr>
          <w:rFonts w:hint="eastAsia"/>
        </w:rPr>
        <w:t>15</w:t>
      </w:r>
      <w:r>
        <w:rPr>
          <w:rFonts w:hint="eastAsia"/>
        </w:rPr>
        <w:t>日通过的决定，公民免费使用天然气、电能、饮用水和食盐的权利延长到</w:t>
      </w:r>
      <w:r>
        <w:rPr>
          <w:rFonts w:hint="eastAsia"/>
        </w:rPr>
        <w:t>2020</w:t>
      </w:r>
      <w:r>
        <w:rPr>
          <w:rFonts w:hint="eastAsia"/>
        </w:rPr>
        <w:t>年。</w:t>
      </w:r>
    </w:p>
    <w:p w:rsidR="00000000" w:rsidRDefault="00B71983">
      <w:pPr>
        <w:tabs>
          <w:tab w:val="left" w:pos="420"/>
        </w:tabs>
        <w:spacing w:after="240" w:line="360" w:lineRule="exact"/>
        <w:rPr>
          <w:rFonts w:hint="eastAsia"/>
        </w:rPr>
      </w:pPr>
      <w:r>
        <w:tab/>
      </w:r>
      <w:r>
        <w:rPr>
          <w:rFonts w:hint="eastAsia"/>
        </w:rPr>
        <w:t>国家的劳动者每年享有</w:t>
      </w:r>
      <w:r>
        <w:rPr>
          <w:rFonts w:hint="eastAsia"/>
        </w:rPr>
        <w:t>24</w:t>
      </w:r>
      <w:r>
        <w:rPr>
          <w:rFonts w:hint="eastAsia"/>
        </w:rPr>
        <w:t>天的带薪假期。妇女的产假由她们的工作单位支付工资。公民举办婚礼或葬礼期间仍保留其工资。孤儿受国家全面保障。我国正在实施大规模住房建设计划，以优惠条件向公民出售舒适美观</w:t>
      </w:r>
      <w:r>
        <w:rPr>
          <w:rFonts w:hint="eastAsia"/>
        </w:rPr>
        <w:t>的住房：贷款期</w:t>
      </w:r>
      <w:r>
        <w:rPr>
          <w:rFonts w:hint="eastAsia"/>
        </w:rPr>
        <w:t>15</w:t>
      </w:r>
      <w:r>
        <w:rPr>
          <w:rFonts w:hint="eastAsia"/>
        </w:rPr>
        <w:t>年，部分房款由购房者所在企业支付。国家确保向多子女家庭、生活无保障家庭、残疾人、单身老人提供社会支助。非国有部门参与提供社会服务、保健、教育、文化的范围进一步扩大，向居民提供有偿服务的范围和方式增加。</w:t>
      </w:r>
    </w:p>
    <w:p w:rsidR="00000000" w:rsidRDefault="00B71983">
      <w:pPr>
        <w:pStyle w:val="H1"/>
        <w:spacing w:before="120"/>
        <w:jc w:val="center"/>
        <w:rPr>
          <w:rFonts w:hint="eastAsia"/>
        </w:rPr>
      </w:pPr>
      <w:r>
        <w:rPr>
          <w:rFonts w:hint="eastAsia"/>
        </w:rPr>
        <w:t>2</w:t>
      </w:r>
      <w:r>
        <w:t>.</w:t>
      </w:r>
      <w:r>
        <w:tab/>
      </w:r>
      <w:r>
        <w:rPr>
          <w:rFonts w:hint="eastAsia"/>
        </w:rPr>
        <w:t>土库曼斯坦的国家制度</w:t>
      </w:r>
    </w:p>
    <w:p w:rsidR="00000000" w:rsidRDefault="00B71983">
      <w:pPr>
        <w:tabs>
          <w:tab w:val="left" w:pos="420"/>
        </w:tabs>
        <w:spacing w:after="240" w:line="360" w:lineRule="exact"/>
        <w:rPr>
          <w:rFonts w:hint="eastAsia"/>
        </w:rPr>
      </w:pPr>
      <w:r>
        <w:t>21.</w:t>
      </w:r>
      <w:r>
        <w:tab/>
      </w:r>
      <w:r>
        <w:rPr>
          <w:rFonts w:hint="eastAsia"/>
        </w:rPr>
        <w:t>获得独立后土库曼社会的政治、经济和社会生活发生了根本变化，建立了新型的土库曼斯坦国家机制，根据</w:t>
      </w:r>
      <w:r>
        <w:rPr>
          <w:rFonts w:hint="eastAsia"/>
        </w:rPr>
        <w:t>1992</w:t>
      </w:r>
      <w:r>
        <w:rPr>
          <w:rFonts w:hint="eastAsia"/>
        </w:rPr>
        <w:t>年</w:t>
      </w:r>
      <w:r>
        <w:rPr>
          <w:rFonts w:hint="eastAsia"/>
        </w:rPr>
        <w:t>5</w:t>
      </w:r>
      <w:r>
        <w:rPr>
          <w:rFonts w:hint="eastAsia"/>
        </w:rPr>
        <w:t>月</w:t>
      </w:r>
      <w:r>
        <w:rPr>
          <w:rFonts w:hint="eastAsia"/>
        </w:rPr>
        <w:t>1</w:t>
      </w:r>
      <w:r>
        <w:t>8</w:t>
      </w:r>
      <w:r>
        <w:rPr>
          <w:rFonts w:hint="eastAsia"/>
        </w:rPr>
        <w:t>日通过的《土库曼斯坦宪法》建立了土库曼斯坦国家政治机构。土库曼斯坦是一个以总统制共和国形式实现国家政体的民主、法制和世俗的国家。土库曼斯坦的国家</w:t>
      </w:r>
      <w:r>
        <w:rPr>
          <w:rFonts w:hint="eastAsia"/>
        </w:rPr>
        <w:t>政权建立在如下原则基础上：人民的权力至高无上，人民是政权的惟一源泉和载体；承认人是社会和国家最宝贵的东西；国家对人民负责并捍卫公民的生命、尊严、人格、自由、个人不可侵犯性、自然和不可转让的权利；国家权力机关分为立法权力机关、执行权力机关和司法权力机关；中央权力机关和地方自治机构的职能和权能分开。</w:t>
      </w:r>
    </w:p>
    <w:p w:rsidR="00000000" w:rsidRDefault="00B71983">
      <w:pPr>
        <w:tabs>
          <w:tab w:val="left" w:pos="420"/>
        </w:tabs>
        <w:spacing w:after="240" w:line="360" w:lineRule="exact"/>
        <w:rPr>
          <w:rFonts w:hint="eastAsia"/>
        </w:rPr>
      </w:pPr>
      <w:r>
        <w:t>22.</w:t>
      </w:r>
      <w:r>
        <w:tab/>
      </w:r>
      <w:r>
        <w:rPr>
          <w:rFonts w:hint="eastAsia"/>
        </w:rPr>
        <w:t>人民委员会是常设的人民政权最高代表机关，议会是土库曼斯坦的立法权力机关，人民委员会和议会行使代表权。州、区和市一级的人民委员会和村、镇一级的</w:t>
      </w:r>
      <w:r>
        <w:t>Gengesh</w:t>
      </w:r>
      <w:r>
        <w:rPr>
          <w:rFonts w:hint="eastAsia"/>
        </w:rPr>
        <w:t>是地方代表机关。</w:t>
      </w:r>
    </w:p>
    <w:p w:rsidR="00000000" w:rsidRDefault="00B71983">
      <w:pPr>
        <w:tabs>
          <w:tab w:val="left" w:pos="420"/>
        </w:tabs>
        <w:spacing w:after="240" w:line="360" w:lineRule="exact"/>
        <w:rPr>
          <w:rFonts w:hint="eastAsia"/>
        </w:rPr>
      </w:pPr>
      <w:r>
        <w:t>23.</w:t>
      </w:r>
      <w:r>
        <w:tab/>
      </w:r>
      <w:r>
        <w:rPr>
          <w:rFonts w:hint="eastAsia"/>
          <w:spacing w:val="-2"/>
        </w:rPr>
        <w:t>人民委员会是一个由</w:t>
      </w:r>
      <w:r>
        <w:rPr>
          <w:rFonts w:hint="eastAsia"/>
          <w:spacing w:val="-2"/>
        </w:rPr>
        <w:t>2 50</w:t>
      </w:r>
      <w:r>
        <w:rPr>
          <w:rFonts w:hint="eastAsia"/>
          <w:spacing w:val="-2"/>
        </w:rPr>
        <w:t>7</w:t>
      </w:r>
      <w:r>
        <w:rPr>
          <w:rFonts w:hint="eastAsia"/>
          <w:spacing w:val="-2"/>
        </w:rPr>
        <w:t>名成员组成的、代表社会各阶层的全民性论坛，其成员包括由人民代表选举产生的土库曼斯坦总统、议会议员、政府（部长内阁）成员、社会团体负责人、地方行政负责人、国家企业和机构选派的劳动集体的代表。人民委员会具有国家最高权力机关的权能和管理权，它对国家生活的最重要问题进行审议并通过决定：通过《土库曼斯坦宪法》，批准国家主要的政治、经济和社会发展计划，确定选举总统和国家代表机关成员的日期，解决关于举行全民公决的问题，批准和声明废除国际条约。人民委员会还负责处理《宪法》和法律规定的其他问题。人民委员会的日常工作由其成员</w:t>
      </w:r>
      <w:r>
        <w:rPr>
          <w:rFonts w:hint="eastAsia"/>
          <w:spacing w:val="-2"/>
        </w:rPr>
        <w:t>选举产生的人民委员会主席领导。人民委员会的活动由</w:t>
      </w:r>
      <w:r>
        <w:rPr>
          <w:rFonts w:hint="eastAsia"/>
          <w:spacing w:val="-2"/>
        </w:rPr>
        <w:t>2003</w:t>
      </w:r>
      <w:r>
        <w:rPr>
          <w:rFonts w:hint="eastAsia"/>
          <w:spacing w:val="-2"/>
        </w:rPr>
        <w:t>年</w:t>
      </w:r>
      <w:r>
        <w:rPr>
          <w:rFonts w:hint="eastAsia"/>
          <w:spacing w:val="-2"/>
        </w:rPr>
        <w:t>8</w:t>
      </w:r>
      <w:r>
        <w:rPr>
          <w:rFonts w:hint="eastAsia"/>
          <w:spacing w:val="-2"/>
        </w:rPr>
        <w:t>月</w:t>
      </w:r>
      <w:r>
        <w:rPr>
          <w:rFonts w:hint="eastAsia"/>
          <w:spacing w:val="-2"/>
        </w:rPr>
        <w:t>15</w:t>
      </w:r>
      <w:r>
        <w:rPr>
          <w:rFonts w:hint="eastAsia"/>
          <w:spacing w:val="-2"/>
        </w:rPr>
        <w:t>日通过的立宪法律——《人民委员会法》、</w:t>
      </w:r>
      <w:r>
        <w:rPr>
          <w:rFonts w:hint="eastAsia"/>
          <w:spacing w:val="-2"/>
        </w:rPr>
        <w:t>1997</w:t>
      </w:r>
      <w:r>
        <w:rPr>
          <w:rFonts w:hint="eastAsia"/>
          <w:spacing w:val="-2"/>
        </w:rPr>
        <w:t>年</w:t>
      </w:r>
      <w:r>
        <w:rPr>
          <w:rFonts w:hint="eastAsia"/>
          <w:spacing w:val="-2"/>
        </w:rPr>
        <w:t>11</w:t>
      </w:r>
      <w:r>
        <w:rPr>
          <w:rFonts w:hint="eastAsia"/>
          <w:spacing w:val="-2"/>
        </w:rPr>
        <w:t>月</w:t>
      </w:r>
      <w:r>
        <w:rPr>
          <w:rFonts w:hint="eastAsia"/>
          <w:spacing w:val="-2"/>
        </w:rPr>
        <w:t>25</w:t>
      </w:r>
      <w:r>
        <w:rPr>
          <w:rFonts w:hint="eastAsia"/>
          <w:spacing w:val="-2"/>
        </w:rPr>
        <w:t>日通过（</w:t>
      </w:r>
      <w:r>
        <w:rPr>
          <w:rFonts w:hint="eastAsia"/>
          <w:spacing w:val="-2"/>
        </w:rPr>
        <w:t>2002</w:t>
      </w:r>
      <w:r>
        <w:rPr>
          <w:rFonts w:hint="eastAsia"/>
          <w:spacing w:val="-2"/>
        </w:rPr>
        <w:t>年</w:t>
      </w:r>
      <w:r>
        <w:rPr>
          <w:rFonts w:hint="eastAsia"/>
          <w:spacing w:val="-2"/>
        </w:rPr>
        <w:t>12</w:t>
      </w:r>
      <w:r>
        <w:rPr>
          <w:rFonts w:hint="eastAsia"/>
          <w:spacing w:val="-2"/>
        </w:rPr>
        <w:t>月</w:t>
      </w:r>
      <w:r>
        <w:rPr>
          <w:rFonts w:hint="eastAsia"/>
          <w:spacing w:val="-2"/>
        </w:rPr>
        <w:t>14</w:t>
      </w:r>
      <w:r>
        <w:rPr>
          <w:rFonts w:hint="eastAsia"/>
          <w:spacing w:val="-2"/>
        </w:rPr>
        <w:t>日修订）的《人民代表选举法》和</w:t>
      </w:r>
      <w:r>
        <w:rPr>
          <w:rFonts w:hint="eastAsia"/>
          <w:spacing w:val="-2"/>
        </w:rPr>
        <w:t>1997</w:t>
      </w:r>
      <w:r>
        <w:rPr>
          <w:rFonts w:hint="eastAsia"/>
          <w:spacing w:val="-2"/>
        </w:rPr>
        <w:t>年</w:t>
      </w:r>
      <w:r>
        <w:rPr>
          <w:rFonts w:hint="eastAsia"/>
          <w:spacing w:val="-2"/>
        </w:rPr>
        <w:t>11</w:t>
      </w:r>
      <w:r>
        <w:rPr>
          <w:rFonts w:hint="eastAsia"/>
          <w:spacing w:val="-2"/>
        </w:rPr>
        <w:t>月</w:t>
      </w:r>
      <w:r>
        <w:rPr>
          <w:rFonts w:hint="eastAsia"/>
          <w:spacing w:val="-2"/>
        </w:rPr>
        <w:t>25</w:t>
      </w:r>
      <w:r>
        <w:rPr>
          <w:rFonts w:hint="eastAsia"/>
          <w:spacing w:val="-2"/>
        </w:rPr>
        <w:t>日通过的《人民代表地位法》进行调节。</w:t>
      </w:r>
    </w:p>
    <w:p w:rsidR="00000000" w:rsidRDefault="00B71983">
      <w:pPr>
        <w:tabs>
          <w:tab w:val="left" w:pos="420"/>
        </w:tabs>
        <w:spacing w:after="240" w:line="360" w:lineRule="exact"/>
      </w:pPr>
      <w:r>
        <w:t>24.</w:t>
      </w:r>
      <w:r>
        <w:rPr>
          <w:rFonts w:hint="eastAsia"/>
        </w:rPr>
        <w:t xml:space="preserve"> </w:t>
      </w:r>
      <w:r>
        <w:tab/>
      </w:r>
      <w:r>
        <w:rPr>
          <w:rFonts w:hint="eastAsia"/>
        </w:rPr>
        <w:t>土库曼斯坦议会是通过法律、解释法律和监督法律执行情况的立法权力机关。议会由</w:t>
      </w:r>
      <w:r>
        <w:rPr>
          <w:rFonts w:hint="eastAsia"/>
        </w:rPr>
        <w:t>50</w:t>
      </w:r>
      <w:r>
        <w:rPr>
          <w:rFonts w:hint="eastAsia"/>
        </w:rPr>
        <w:t>名议员组成，任期五年，由土库曼斯坦居民在普遍、平等、直接选举的基础上产生，选举采用无记名投票方式进行。议会负责批准土库曼斯坦国家预算和预算执行情况报告，审查部长内阁工作计划，任命总统提</w:t>
      </w:r>
      <w:r>
        <w:rPr>
          <w:rFonts w:hint="eastAsia"/>
        </w:rPr>
        <w:t>名的最高法院院长、总检察长、内务部长和司法部长。土库曼斯坦议会还负责解决《宪法》和法律规定的属于其职能范围内的其他问题。议会的工作由议员们从议员中选举的议长领导。议会的活动由</w:t>
      </w:r>
      <w:r>
        <w:rPr>
          <w:rFonts w:hint="eastAsia"/>
        </w:rPr>
        <w:t>1995</w:t>
      </w:r>
      <w:r>
        <w:rPr>
          <w:rFonts w:hint="eastAsia"/>
        </w:rPr>
        <w:t>年</w:t>
      </w:r>
      <w:r>
        <w:rPr>
          <w:rFonts w:hint="eastAsia"/>
        </w:rPr>
        <w:t>3</w:t>
      </w:r>
      <w:r>
        <w:rPr>
          <w:rFonts w:hint="eastAsia"/>
        </w:rPr>
        <w:t>月</w:t>
      </w:r>
      <w:r>
        <w:rPr>
          <w:rFonts w:hint="eastAsia"/>
        </w:rPr>
        <w:t>16</w:t>
      </w:r>
      <w:r>
        <w:rPr>
          <w:rFonts w:hint="eastAsia"/>
        </w:rPr>
        <w:t>日通过（</w:t>
      </w:r>
      <w:r>
        <w:rPr>
          <w:rFonts w:hint="eastAsia"/>
        </w:rPr>
        <w:t>2003</w:t>
      </w:r>
      <w:r>
        <w:rPr>
          <w:rFonts w:hint="eastAsia"/>
        </w:rPr>
        <w:t>年</w:t>
      </w:r>
      <w:r>
        <w:rPr>
          <w:rFonts w:hint="eastAsia"/>
        </w:rPr>
        <w:t>11</w:t>
      </w:r>
      <w:r>
        <w:rPr>
          <w:rFonts w:hint="eastAsia"/>
        </w:rPr>
        <w:t>月</w:t>
      </w:r>
      <w:r>
        <w:rPr>
          <w:rFonts w:hint="eastAsia"/>
        </w:rPr>
        <w:t>29</w:t>
      </w:r>
      <w:r>
        <w:rPr>
          <w:rFonts w:hint="eastAsia"/>
        </w:rPr>
        <w:t>日修订）的《土库曼斯坦议会法》、</w:t>
      </w:r>
      <w:r>
        <w:rPr>
          <w:rFonts w:hint="eastAsia"/>
        </w:rPr>
        <w:t>1991</w:t>
      </w:r>
      <w:r>
        <w:rPr>
          <w:rFonts w:hint="eastAsia"/>
        </w:rPr>
        <w:t>年</w:t>
      </w:r>
      <w:r>
        <w:rPr>
          <w:rFonts w:hint="eastAsia"/>
        </w:rPr>
        <w:t>5</w:t>
      </w:r>
      <w:r>
        <w:rPr>
          <w:rFonts w:hint="eastAsia"/>
        </w:rPr>
        <w:t>月</w:t>
      </w:r>
      <w:r>
        <w:rPr>
          <w:rFonts w:hint="eastAsia"/>
        </w:rPr>
        <w:t>13</w:t>
      </w:r>
      <w:r>
        <w:rPr>
          <w:rFonts w:hint="eastAsia"/>
        </w:rPr>
        <w:t>日通过的《议员选举法》和</w:t>
      </w:r>
      <w:r>
        <w:rPr>
          <w:rFonts w:hint="eastAsia"/>
        </w:rPr>
        <w:t>1995</w:t>
      </w:r>
      <w:r>
        <w:rPr>
          <w:rFonts w:hint="eastAsia"/>
        </w:rPr>
        <w:t>年</w:t>
      </w:r>
      <w:r>
        <w:rPr>
          <w:rFonts w:hint="eastAsia"/>
        </w:rPr>
        <w:t>3</w:t>
      </w:r>
      <w:r>
        <w:rPr>
          <w:rFonts w:hint="eastAsia"/>
        </w:rPr>
        <w:t>月</w:t>
      </w:r>
      <w:r>
        <w:rPr>
          <w:rFonts w:hint="eastAsia"/>
        </w:rPr>
        <w:t>16</w:t>
      </w:r>
      <w:r>
        <w:rPr>
          <w:rFonts w:hint="eastAsia"/>
        </w:rPr>
        <w:t>日通过的《土库曼斯坦议员地位法》进行调节。</w:t>
      </w:r>
    </w:p>
    <w:p w:rsidR="00000000" w:rsidRDefault="00B71983">
      <w:pPr>
        <w:tabs>
          <w:tab w:val="left" w:pos="420"/>
        </w:tabs>
        <w:spacing w:after="240" w:line="360" w:lineRule="exact"/>
        <w:rPr>
          <w:rFonts w:hint="eastAsia"/>
        </w:rPr>
      </w:pPr>
      <w:r>
        <w:t>25.</w:t>
      </w:r>
      <w:r>
        <w:tab/>
      </w:r>
      <w:r>
        <w:rPr>
          <w:rFonts w:hint="eastAsia"/>
        </w:rPr>
        <w:t>州、区和享有州或区权利的市一级地方人民委员会是地方人民政权的代表机关。</w:t>
      </w:r>
      <w:r>
        <w:t>Gengesh</w:t>
      </w:r>
      <w:r>
        <w:rPr>
          <w:rFonts w:hint="eastAsia"/>
        </w:rPr>
        <w:t>和地区社会自治机构组成地方自治系统。</w:t>
      </w:r>
      <w:r>
        <w:t>Gengesh</w:t>
      </w:r>
      <w:r>
        <w:rPr>
          <w:rFonts w:hint="eastAsia"/>
        </w:rPr>
        <w:t>是村和镇一级的</w:t>
      </w:r>
      <w:r>
        <w:rPr>
          <w:rFonts w:hint="eastAsia"/>
        </w:rPr>
        <w:t>政权代表机关，其成员由相应地区的居民选举产生。</w:t>
      </w:r>
      <w:r>
        <w:t>Gengesh</w:t>
      </w:r>
      <w:r>
        <w:rPr>
          <w:rFonts w:hint="eastAsia"/>
        </w:rPr>
        <w:t>负责解决所管辖地区日常活动的主要问题，批准地方预算和预算执行情况报告，规定和征收地方税收，选举领导</w:t>
      </w:r>
      <w:r>
        <w:t>Gengesh</w:t>
      </w:r>
      <w:r>
        <w:rPr>
          <w:rFonts w:hint="eastAsia"/>
        </w:rPr>
        <w:t>并向它汇报工作的主席。</w:t>
      </w:r>
      <w:r>
        <w:t>Gengesh</w:t>
      </w:r>
      <w:r>
        <w:rPr>
          <w:rFonts w:hint="eastAsia"/>
        </w:rPr>
        <w:t>还负责解决与所管辖地区经济、社会和文化建设有关的问题。地方自治机构的组成程序、权能和活动方式根据</w:t>
      </w:r>
      <w:r>
        <w:rPr>
          <w:rFonts w:hint="eastAsia"/>
        </w:rPr>
        <w:t>1997</w:t>
      </w:r>
      <w:r>
        <w:rPr>
          <w:rFonts w:hint="eastAsia"/>
        </w:rPr>
        <w:t>年</w:t>
      </w:r>
      <w:r>
        <w:rPr>
          <w:rFonts w:hint="eastAsia"/>
        </w:rPr>
        <w:t>11</w:t>
      </w:r>
      <w:r>
        <w:rPr>
          <w:rFonts w:hint="eastAsia"/>
        </w:rPr>
        <w:t>月</w:t>
      </w:r>
      <w:r>
        <w:rPr>
          <w:rFonts w:hint="eastAsia"/>
        </w:rPr>
        <w:t>25</w:t>
      </w:r>
      <w:r>
        <w:rPr>
          <w:rFonts w:hint="eastAsia"/>
        </w:rPr>
        <w:t>日通过（</w:t>
      </w:r>
      <w:r>
        <w:rPr>
          <w:rFonts w:hint="eastAsia"/>
        </w:rPr>
        <w:t>2003</w:t>
      </w:r>
      <w:r>
        <w:rPr>
          <w:rFonts w:hint="eastAsia"/>
        </w:rPr>
        <w:t>年</w:t>
      </w:r>
      <w:r>
        <w:rPr>
          <w:rFonts w:hint="eastAsia"/>
        </w:rPr>
        <w:t>1</w:t>
      </w:r>
      <w:r>
        <w:rPr>
          <w:rFonts w:hint="eastAsia"/>
        </w:rPr>
        <w:t>月</w:t>
      </w:r>
      <w:r>
        <w:rPr>
          <w:rFonts w:hint="eastAsia"/>
        </w:rPr>
        <w:t>15</w:t>
      </w:r>
      <w:r>
        <w:rPr>
          <w:rFonts w:hint="eastAsia"/>
        </w:rPr>
        <w:t>日修订）的《</w:t>
      </w:r>
      <w:r>
        <w:t>Gengesh</w:t>
      </w:r>
      <w:r>
        <w:rPr>
          <w:rFonts w:hint="eastAsia"/>
        </w:rPr>
        <w:t>法》和</w:t>
      </w:r>
      <w:r>
        <w:rPr>
          <w:rFonts w:hint="eastAsia"/>
        </w:rPr>
        <w:t>1997</w:t>
      </w:r>
      <w:r>
        <w:rPr>
          <w:rFonts w:hint="eastAsia"/>
        </w:rPr>
        <w:t>年</w:t>
      </w:r>
      <w:r>
        <w:rPr>
          <w:rFonts w:hint="eastAsia"/>
        </w:rPr>
        <w:t>11</w:t>
      </w:r>
      <w:r>
        <w:rPr>
          <w:rFonts w:hint="eastAsia"/>
        </w:rPr>
        <w:t>月</w:t>
      </w:r>
      <w:r>
        <w:rPr>
          <w:rFonts w:hint="eastAsia"/>
        </w:rPr>
        <w:t>25</w:t>
      </w:r>
      <w:r>
        <w:rPr>
          <w:rFonts w:hint="eastAsia"/>
        </w:rPr>
        <w:t>日通过（</w:t>
      </w:r>
      <w:r>
        <w:rPr>
          <w:rFonts w:hint="eastAsia"/>
        </w:rPr>
        <w:t>2002</w:t>
      </w:r>
      <w:r>
        <w:rPr>
          <w:rFonts w:hint="eastAsia"/>
        </w:rPr>
        <w:t>年</w:t>
      </w:r>
      <w:r>
        <w:rPr>
          <w:rFonts w:hint="eastAsia"/>
        </w:rPr>
        <w:t>12</w:t>
      </w:r>
      <w:r>
        <w:rPr>
          <w:rFonts w:hint="eastAsia"/>
        </w:rPr>
        <w:t>月</w:t>
      </w:r>
      <w:r>
        <w:rPr>
          <w:rFonts w:hint="eastAsia"/>
        </w:rPr>
        <w:t>14</w:t>
      </w:r>
      <w:r>
        <w:rPr>
          <w:rFonts w:hint="eastAsia"/>
        </w:rPr>
        <w:t>日修订）的《</w:t>
      </w:r>
      <w:r>
        <w:t>Gengesh</w:t>
      </w:r>
      <w:r>
        <w:rPr>
          <w:rFonts w:hint="eastAsia"/>
        </w:rPr>
        <w:t>成员选举法》确定。</w:t>
      </w:r>
    </w:p>
    <w:p w:rsidR="00000000" w:rsidRDefault="00B71983">
      <w:pPr>
        <w:tabs>
          <w:tab w:val="left" w:pos="420"/>
        </w:tabs>
        <w:spacing w:after="240" w:line="360" w:lineRule="exact"/>
        <w:rPr>
          <w:rFonts w:hint="eastAsia"/>
          <w:b/>
          <w:bCs/>
        </w:rPr>
      </w:pPr>
      <w:r>
        <w:t>26.</w:t>
      </w:r>
      <w:r>
        <w:tab/>
      </w:r>
      <w:r>
        <w:rPr>
          <w:rFonts w:hint="eastAsia"/>
        </w:rPr>
        <w:t>土库曼斯坦总统是国家和执行权</w:t>
      </w:r>
      <w:r>
        <w:rPr>
          <w:rFonts w:hint="eastAsia"/>
        </w:rPr>
        <w:t>力机关的首脑，由人民直接选举产生，任期五年。国家总统负责推行国内外政策、实现《宪法》和国家法律，组成和领导土库曼斯坦部长内阁（政府），任免地方执行权力机关领导人——</w:t>
      </w:r>
      <w:r>
        <w:t>Hyakim</w:t>
      </w:r>
      <w:r>
        <w:rPr>
          <w:rFonts w:hint="eastAsia"/>
        </w:rPr>
        <w:t>。总统是土库曼斯坦武装力量最高统帅，负责解决取得国籍问题，实行特赦和大赦，颁布在本国境内具有强制力的命令、决定和指示，解决《宪法》和法律规定归他管辖的其他问题。《土库曼斯坦宪法》规定有提前解除土库曼斯坦总统职务的条件和程序（《土库曼斯坦宪法》第</w:t>
      </w:r>
      <w:r>
        <w:rPr>
          <w:rFonts w:hint="eastAsia"/>
        </w:rPr>
        <w:t>59</w:t>
      </w:r>
      <w:r>
        <w:rPr>
          <w:rFonts w:hint="eastAsia"/>
        </w:rPr>
        <w:t>条）。</w:t>
      </w:r>
    </w:p>
    <w:p w:rsidR="00000000" w:rsidRDefault="00B71983">
      <w:pPr>
        <w:tabs>
          <w:tab w:val="left" w:pos="420"/>
        </w:tabs>
        <w:spacing w:after="240" w:line="360" w:lineRule="exact"/>
        <w:rPr>
          <w:rFonts w:hint="eastAsia"/>
        </w:rPr>
      </w:pPr>
      <w:r>
        <w:t>27.</w:t>
      </w:r>
      <w:r>
        <w:tab/>
      </w:r>
      <w:r>
        <w:rPr>
          <w:rFonts w:hint="eastAsia"/>
        </w:rPr>
        <w:t>部长内阁——土库曼斯坦政府是进行规范性调节并对土库曼斯坦所有执行权力机关</w:t>
      </w:r>
      <w:r>
        <w:rPr>
          <w:rFonts w:hint="eastAsia"/>
        </w:rPr>
        <w:t>和管理机关实行领导的执行管理机关，土库曼斯坦总统领导部长内阁的工作。</w:t>
      </w:r>
    </w:p>
    <w:p w:rsidR="00000000" w:rsidRDefault="00B71983">
      <w:pPr>
        <w:tabs>
          <w:tab w:val="left" w:pos="420"/>
        </w:tabs>
        <w:spacing w:after="240" w:line="360" w:lineRule="exact"/>
        <w:rPr>
          <w:rFonts w:hint="eastAsia"/>
        </w:rPr>
      </w:pPr>
      <w:r>
        <w:tab/>
      </w:r>
      <w:r>
        <w:rPr>
          <w:rFonts w:hint="eastAsia"/>
        </w:rPr>
        <w:t>部长内阁的成员包括由土库曼斯坦总统任免的副总理和部长。部长内阁对国家的经济和社会发展实行国家管理，组织管理工业企业、农业企业、建筑企业、运输、通信和信息工具、其他国家企业和组织；为实现和保护公民的宪法权利和自由、保护法律秩序、加强组织纪律性提供保障，组织执行国家预算，推行国家社会政策，实现土库曼斯坦的对外经济政策，实现土库曼斯坦《宪法》和法律规定归它管辖的其他权能。政府活动的组织由</w:t>
      </w:r>
      <w:r>
        <w:rPr>
          <w:rFonts w:hint="eastAsia"/>
        </w:rPr>
        <w:t>1995</w:t>
      </w:r>
      <w:r>
        <w:rPr>
          <w:rFonts w:hint="eastAsia"/>
        </w:rPr>
        <w:t>年</w:t>
      </w:r>
      <w:r>
        <w:rPr>
          <w:rFonts w:hint="eastAsia"/>
        </w:rPr>
        <w:t>11</w:t>
      </w:r>
      <w:r>
        <w:rPr>
          <w:rFonts w:hint="eastAsia"/>
        </w:rPr>
        <w:t>月</w:t>
      </w:r>
      <w:r>
        <w:rPr>
          <w:rFonts w:hint="eastAsia"/>
        </w:rPr>
        <w:t>24</w:t>
      </w:r>
      <w:r>
        <w:rPr>
          <w:rFonts w:hint="eastAsia"/>
        </w:rPr>
        <w:t>日通过的《土库曼斯坦部长内阁法》调节</w:t>
      </w:r>
      <w:r>
        <w:rPr>
          <w:rFonts w:hint="eastAsia"/>
        </w:rPr>
        <w:t>。部长内阁在其职权范围内通过务必执行的决定。</w:t>
      </w:r>
    </w:p>
    <w:p w:rsidR="00000000" w:rsidRDefault="00B71983">
      <w:pPr>
        <w:tabs>
          <w:tab w:val="left" w:pos="420"/>
        </w:tabs>
        <w:spacing w:after="240" w:line="360" w:lineRule="exact"/>
        <w:rPr>
          <w:rFonts w:hint="eastAsia"/>
        </w:rPr>
      </w:pPr>
      <w:r>
        <w:t>28.</w:t>
      </w:r>
      <w:r>
        <w:tab/>
      </w:r>
      <w:r>
        <w:rPr>
          <w:rFonts w:hint="eastAsia"/>
        </w:rPr>
        <w:t>H</w:t>
      </w:r>
      <w:r>
        <w:t>yakim</w:t>
      </w:r>
      <w:r>
        <w:rPr>
          <w:rFonts w:hint="eastAsia"/>
        </w:rPr>
        <w:t>是国家元首在地方的代表，具有州、市和区一级的执行权，</w:t>
      </w:r>
      <w:r>
        <w:t>Hyakim</w:t>
      </w:r>
      <w:r>
        <w:rPr>
          <w:rFonts w:hint="eastAsia"/>
        </w:rPr>
        <w:t>由土库曼斯坦总统任免并向总统汇报工作。</w:t>
      </w:r>
      <w:r>
        <w:t>Hyakim</w:t>
      </w:r>
      <w:r>
        <w:rPr>
          <w:rFonts w:hint="eastAsia"/>
        </w:rPr>
        <w:t>对他所管辖地区的经济和社会发展实行领导，协调经济主体的活动，组织完成全国性计划，采取措施合理利用和保护土地、地下资源、水资源和森林及其他自然资源，实现对居民实行社会保护的措施，管理教育、保健、文化和体育运动机构，解决《土库曼斯坦宪法》和法律规定归它管理的其他问题。</w:t>
      </w:r>
      <w:r>
        <w:t>Hyakim</w:t>
      </w:r>
      <w:r>
        <w:rPr>
          <w:rFonts w:hint="eastAsia"/>
        </w:rPr>
        <w:t>在其职权范围内颁布在其所管辖地区内务必执行的决定。</w:t>
      </w:r>
      <w:r>
        <w:t>Hya</w:t>
      </w:r>
      <w:r>
        <w:t>kim</w:t>
      </w:r>
      <w:r>
        <w:rPr>
          <w:rFonts w:hint="eastAsia"/>
        </w:rPr>
        <w:t>的活动由《宪法》和</w:t>
      </w:r>
      <w:r>
        <w:rPr>
          <w:rFonts w:hint="eastAsia"/>
        </w:rPr>
        <w:t>1995</w:t>
      </w:r>
      <w:r>
        <w:rPr>
          <w:rFonts w:hint="eastAsia"/>
        </w:rPr>
        <w:t>年</w:t>
      </w:r>
      <w:r>
        <w:rPr>
          <w:rFonts w:hint="eastAsia"/>
        </w:rPr>
        <w:t>11</w:t>
      </w:r>
      <w:r>
        <w:rPr>
          <w:rFonts w:hint="eastAsia"/>
        </w:rPr>
        <w:t>月</w:t>
      </w:r>
      <w:r>
        <w:rPr>
          <w:rFonts w:hint="eastAsia"/>
        </w:rPr>
        <w:t>24</w:t>
      </w:r>
      <w:r>
        <w:rPr>
          <w:rFonts w:hint="eastAsia"/>
        </w:rPr>
        <w:t>日通过的《</w:t>
      </w:r>
      <w:r>
        <w:t>Hyakim</w:t>
      </w:r>
      <w:r>
        <w:rPr>
          <w:rFonts w:hint="eastAsia"/>
        </w:rPr>
        <w:t>法》调节。</w:t>
      </w:r>
    </w:p>
    <w:p w:rsidR="00000000" w:rsidRDefault="00B71983">
      <w:pPr>
        <w:tabs>
          <w:tab w:val="left" w:pos="420"/>
        </w:tabs>
        <w:spacing w:after="240" w:line="360" w:lineRule="exact"/>
        <w:rPr>
          <w:rFonts w:hint="eastAsia"/>
          <w:b/>
          <w:bCs/>
        </w:rPr>
      </w:pPr>
      <w:r>
        <w:t xml:space="preserve">29. </w:t>
      </w:r>
      <w:r>
        <w:tab/>
        <w:t>Gengesh</w:t>
      </w:r>
      <w:r>
        <w:rPr>
          <w:rFonts w:hint="eastAsia"/>
        </w:rPr>
        <w:t>的主席具有</w:t>
      </w:r>
      <w:r>
        <w:t>Gengesh</w:t>
      </w:r>
      <w:r>
        <w:rPr>
          <w:rFonts w:hint="eastAsia"/>
        </w:rPr>
        <w:t>辖区内的执行权，他从</w:t>
      </w:r>
      <w:r>
        <w:t>Gengesh</w:t>
      </w:r>
      <w:r>
        <w:rPr>
          <w:rFonts w:hint="eastAsia"/>
        </w:rPr>
        <w:t>的成员中选举产生，领导</w:t>
      </w:r>
      <w:r>
        <w:t>Gengesh</w:t>
      </w:r>
      <w:r>
        <w:rPr>
          <w:rFonts w:hint="eastAsia"/>
        </w:rPr>
        <w:t>的工作并向它汇报工作。主席负责执行</w:t>
      </w:r>
      <w:r>
        <w:t>Gengesh</w:t>
      </w:r>
      <w:r>
        <w:rPr>
          <w:rFonts w:hint="eastAsia"/>
        </w:rPr>
        <w:t>、上级国家权力机关和管理机关的决议，制定本地区经济、社会和文化发展方案和地方预算并提交</w:t>
      </w:r>
      <w:r>
        <w:t>Gengesh</w:t>
      </w:r>
      <w:r>
        <w:rPr>
          <w:rFonts w:hint="eastAsia"/>
        </w:rPr>
        <w:t>审议，组织执行地方预算，领导辖区内的工业、农业和社会基础设施发展，提供保障保护公民的权利和利益，解决辖区内日常生活的其他问题。他的权能根据《宪法》和</w:t>
      </w:r>
      <w:r>
        <w:rPr>
          <w:rFonts w:hint="eastAsia"/>
        </w:rPr>
        <w:t>1997</w:t>
      </w:r>
      <w:r>
        <w:rPr>
          <w:rFonts w:hint="eastAsia"/>
        </w:rPr>
        <w:t>年</w:t>
      </w:r>
      <w:r>
        <w:rPr>
          <w:rFonts w:hint="eastAsia"/>
        </w:rPr>
        <w:t>11</w:t>
      </w:r>
      <w:r>
        <w:rPr>
          <w:rFonts w:hint="eastAsia"/>
        </w:rPr>
        <w:t>月</w:t>
      </w:r>
      <w:r>
        <w:rPr>
          <w:rFonts w:hint="eastAsia"/>
        </w:rPr>
        <w:t>25</w:t>
      </w:r>
      <w:r>
        <w:rPr>
          <w:rFonts w:hint="eastAsia"/>
        </w:rPr>
        <w:t>日通过（</w:t>
      </w:r>
      <w:r>
        <w:rPr>
          <w:rFonts w:hint="eastAsia"/>
        </w:rPr>
        <w:t>2003</w:t>
      </w:r>
      <w:r>
        <w:rPr>
          <w:rFonts w:hint="eastAsia"/>
        </w:rPr>
        <w:t>年</w:t>
      </w:r>
      <w:r>
        <w:rPr>
          <w:rFonts w:hint="eastAsia"/>
        </w:rPr>
        <w:t>1</w:t>
      </w:r>
      <w:r>
        <w:rPr>
          <w:rFonts w:hint="eastAsia"/>
        </w:rPr>
        <w:t>月</w:t>
      </w:r>
      <w:r>
        <w:rPr>
          <w:rFonts w:hint="eastAsia"/>
        </w:rPr>
        <w:t>15</w:t>
      </w:r>
      <w:r>
        <w:rPr>
          <w:rFonts w:hint="eastAsia"/>
        </w:rPr>
        <w:t>日修订）的《</w:t>
      </w:r>
      <w:r>
        <w:t>Gengesh</w:t>
      </w:r>
      <w:r>
        <w:rPr>
          <w:rFonts w:hint="eastAsia"/>
        </w:rPr>
        <w:t>法》确定。</w:t>
      </w:r>
    </w:p>
    <w:p w:rsidR="00000000" w:rsidRDefault="00B71983">
      <w:pPr>
        <w:tabs>
          <w:tab w:val="left" w:pos="420"/>
        </w:tabs>
        <w:spacing w:after="240" w:line="360" w:lineRule="exact"/>
      </w:pPr>
      <w:r>
        <w:t>30.</w:t>
      </w:r>
      <w:r>
        <w:rPr>
          <w:rFonts w:hint="eastAsia"/>
        </w:rPr>
        <w:t xml:space="preserve"> </w:t>
      </w:r>
      <w:r>
        <w:tab/>
      </w:r>
      <w:r>
        <w:rPr>
          <w:rFonts w:hint="eastAsia"/>
        </w:rPr>
        <w:t>土库曼斯坦的司法权由法院实施。法官是独立的，他只服从法律并遵照司法机关内部的信念行事。法官的活动不受任何方面的干预，否则将依法追究有关方面的责任，法官的不受侵犯性受法律保障。土库曼斯坦所有法院的法官都由国家总统任命，任期五年，并只能依据法律将其免职。土库曼斯坦最高法院院长由国家总统在取得土库曼斯坦议会同意后任免。</w:t>
      </w:r>
    </w:p>
    <w:p w:rsidR="00000000" w:rsidRDefault="00B71983">
      <w:pPr>
        <w:tabs>
          <w:tab w:val="left" w:pos="420"/>
        </w:tabs>
        <w:spacing w:after="240" w:line="360" w:lineRule="exact"/>
        <w:rPr>
          <w:rFonts w:hint="eastAsia"/>
        </w:rPr>
      </w:pPr>
      <w:r>
        <w:t>31.</w:t>
      </w:r>
      <w:r>
        <w:tab/>
      </w:r>
      <w:r>
        <w:rPr>
          <w:rFonts w:hint="eastAsia"/>
        </w:rPr>
        <w:t>公民社会的各种机构在土库曼斯坦国家政治系统中具有重要作用。非政府组织、社会团体、工会和创作联合会积极参与制定国家机</w:t>
      </w:r>
      <w:r>
        <w:rPr>
          <w:rFonts w:hint="eastAsia"/>
        </w:rPr>
        <w:t>构的经济、社会和文化政策。土库曼斯坦大规模的社会团体有：民主党、长老会议、以胡尔班索尔坦</w:t>
      </w:r>
      <w:r>
        <w:rPr>
          <w:rFonts w:ascii="SimSun" w:hAnsi="SimSun" w:hint="eastAsia"/>
        </w:rPr>
        <w:t>-</w:t>
      </w:r>
      <w:r>
        <w:rPr>
          <w:rFonts w:hint="eastAsia"/>
        </w:rPr>
        <w:t>埃杰的名字命名的妇女联合会、以马赫图姆库里的名字命名的青年联盟、以阿塔穆拉特·尼亚佐夫的名字命名的老战士委员会、工会、以及其他根据法律在国家所有选举机构中有代表资格的非政府组织。根据《土库曼斯坦宪法》第</w:t>
      </w:r>
      <w:r>
        <w:rPr>
          <w:rFonts w:hint="eastAsia"/>
        </w:rPr>
        <w:t>46</w:t>
      </w:r>
      <w:r>
        <w:rPr>
          <w:rFonts w:hint="eastAsia"/>
        </w:rPr>
        <w:t>条和《土库曼斯坦人民委员会法》第</w:t>
      </w:r>
      <w:r>
        <w:rPr>
          <w:rFonts w:hint="eastAsia"/>
        </w:rPr>
        <w:t>2</w:t>
      </w:r>
      <w:r>
        <w:rPr>
          <w:rFonts w:hint="eastAsia"/>
        </w:rPr>
        <w:t>条，政党和其他社会组织的领导人是具有表决权的人民委员会的成员，这些社会团体的成员可以成为土库曼斯坦议会和地方自治机构的成员，因此他们可以直接参与制定土库曼斯坦和一些地区的社会、经济和</w:t>
      </w:r>
      <w:r>
        <w:rPr>
          <w:rFonts w:hint="eastAsia"/>
        </w:rPr>
        <w:t>文化发展计划。</w:t>
      </w:r>
    </w:p>
    <w:p w:rsidR="00000000" w:rsidRDefault="00B71983">
      <w:pPr>
        <w:pStyle w:val="HCh"/>
      </w:pPr>
      <w:r>
        <w:rPr>
          <w:rFonts w:hint="eastAsia"/>
        </w:rPr>
        <w:t>第一部分</w:t>
      </w:r>
    </w:p>
    <w:p w:rsidR="00000000" w:rsidRDefault="00B71983">
      <w:pPr>
        <w:pStyle w:val="HCh"/>
        <w:jc w:val="center"/>
        <w:rPr>
          <w:rFonts w:hint="eastAsia"/>
        </w:rPr>
      </w:pPr>
      <w:r>
        <w:rPr>
          <w:rFonts w:hint="eastAsia"/>
        </w:rPr>
        <w:t>关于履行《公约》第</w:t>
      </w:r>
      <w:r>
        <w:rPr>
          <w:rFonts w:hint="eastAsia"/>
        </w:rPr>
        <w:t>2</w:t>
      </w:r>
      <w:r>
        <w:rPr>
          <w:rFonts w:hint="eastAsia"/>
        </w:rPr>
        <w:t>条的措施</w:t>
      </w:r>
    </w:p>
    <w:p w:rsidR="00000000" w:rsidRDefault="00B71983">
      <w:pPr>
        <w:pStyle w:val="BodyTextIndent"/>
        <w:tabs>
          <w:tab w:val="left" w:pos="420"/>
        </w:tabs>
        <w:ind w:firstLine="0"/>
        <w:rPr>
          <w:rFonts w:hint="eastAsia"/>
        </w:rPr>
      </w:pPr>
      <w:r>
        <w:tab/>
      </w:r>
      <w:r>
        <w:rPr>
          <w:rFonts w:hint="eastAsia"/>
        </w:rPr>
        <w:t>土库曼人自古以来敬重妇女。在历史上各个时期，土库曼妇女在民族和国家生活中都起到了重要作用，妇女和男人一道参与了人民在长达一千年中经历的所有严竣和令人喜悦的事件。人民的女儿在需要的时候和男人一样催马扬鞭保卫祖国。土库曼人始终为自己的姑娘和少女感到自豪，历来对她们满怀敬意，把她们的尊严和人格视为神圣不可侵犯，保护她们免遭不幸和危险。所有东方各国中只有我们的先辈不要求妇女包头巾遮脸。妇女历来是家园的守护者、年轻一代的养育者、丈夫忠实的志同道合者。</w:t>
      </w:r>
    </w:p>
    <w:p w:rsidR="00000000" w:rsidRDefault="00B71983" w:rsidP="00B71983">
      <w:pPr>
        <w:pStyle w:val="BodyTextIndent"/>
        <w:tabs>
          <w:tab w:val="left" w:pos="420"/>
        </w:tabs>
        <w:ind w:firstLineChars="200" w:firstLine="31680"/>
        <w:rPr>
          <w:rFonts w:hint="eastAsia"/>
        </w:rPr>
      </w:pPr>
      <w:r>
        <w:rPr>
          <w:rFonts w:hint="eastAsia"/>
        </w:rPr>
        <w:t>土库曼斯</w:t>
      </w:r>
      <w:r>
        <w:rPr>
          <w:rFonts w:hint="eastAsia"/>
        </w:rPr>
        <w:t>坦谴责对妇女的一切形式歧视，始终不渝奉行不允许任何按照性别特征区分、排挤或限制、削弱或不承认妇女的权利、不允许不让妇女和男人一样利用或行使政治、经济、社会、文化或其他任何领域人权和基本自由的政策。</w:t>
      </w:r>
    </w:p>
    <w:p w:rsidR="00000000" w:rsidRDefault="00B71983">
      <w:pPr>
        <w:tabs>
          <w:tab w:val="left" w:pos="420"/>
        </w:tabs>
        <w:spacing w:after="240" w:line="360" w:lineRule="exact"/>
        <w:rPr>
          <w:rFonts w:hint="eastAsia"/>
        </w:rPr>
      </w:pPr>
      <w:r>
        <w:tab/>
      </w:r>
      <w:r>
        <w:rPr>
          <w:rFonts w:hint="eastAsia"/>
        </w:rPr>
        <w:t>关怀妇女、提高她们的社会地位、尊重妇女、尊重母亲是独立后土库曼斯坦国家政策的优先方面。</w:t>
      </w:r>
    </w:p>
    <w:p w:rsidR="00000000" w:rsidRDefault="00B71983">
      <w:pPr>
        <w:tabs>
          <w:tab w:val="left" w:pos="420"/>
        </w:tabs>
        <w:spacing w:after="240" w:line="360" w:lineRule="exact"/>
        <w:rPr>
          <w:rFonts w:hint="eastAsia"/>
        </w:rPr>
      </w:pPr>
      <w:r>
        <w:tab/>
      </w:r>
      <w:r>
        <w:rPr>
          <w:rFonts w:hint="eastAsia"/>
        </w:rPr>
        <w:t>土库曼斯坦总统提出改善土库曼斯坦妇女社会和经济地位国家构想的目的在于，制定确保妇女平等参与社会生活所有领域的机制和措施，促使妇女适应市场条件、实现平等权利和自由，为妇女和男人创造同等的机会。</w:t>
      </w:r>
    </w:p>
    <w:p w:rsidR="00000000" w:rsidRDefault="00B71983">
      <w:pPr>
        <w:tabs>
          <w:tab w:val="left" w:pos="420"/>
        </w:tabs>
        <w:spacing w:after="240" w:line="360" w:lineRule="exact"/>
        <w:rPr>
          <w:rFonts w:hint="eastAsia"/>
        </w:rPr>
      </w:pPr>
      <w:r>
        <w:tab/>
      </w:r>
      <w:r>
        <w:rPr>
          <w:rFonts w:hint="eastAsia"/>
        </w:rPr>
        <w:t>各种社会保障形式使妇女有可能</w:t>
      </w:r>
      <w:r>
        <w:rPr>
          <w:rFonts w:hint="eastAsia"/>
        </w:rPr>
        <w:t>把家庭关爱与职业义务有机结合，顺利实现家园守护者、养育子女和参与国家生产活动和社会生活的职能。</w:t>
      </w:r>
    </w:p>
    <w:p w:rsidR="00000000" w:rsidRDefault="00B71983">
      <w:pPr>
        <w:pStyle w:val="BodyTextIndent"/>
        <w:tabs>
          <w:tab w:val="left" w:pos="420"/>
        </w:tabs>
        <w:ind w:firstLine="0"/>
        <w:rPr>
          <w:rFonts w:hint="eastAsia"/>
        </w:rPr>
      </w:pPr>
      <w:r>
        <w:tab/>
      </w:r>
      <w:r>
        <w:rPr>
          <w:rFonts w:hint="eastAsia"/>
        </w:rPr>
        <w:t>今天的土库曼妇女是享有充分权利、有文化和社会积极性、在国民经济各个领域、国家政治和社会生活中具有广泛代表性的社会成员。</w:t>
      </w:r>
    </w:p>
    <w:p w:rsidR="00000000" w:rsidRDefault="00B71983">
      <w:pPr>
        <w:pStyle w:val="BodyTextIndent"/>
        <w:tabs>
          <w:tab w:val="left" w:pos="420"/>
        </w:tabs>
        <w:ind w:firstLine="0"/>
        <w:rPr>
          <w:rFonts w:hint="eastAsia"/>
        </w:rPr>
      </w:pPr>
      <w:r>
        <w:tab/>
      </w:r>
      <w:r>
        <w:rPr>
          <w:rFonts w:hint="eastAsia"/>
        </w:rPr>
        <w:t>国家总统在向以土库曼斯坦英雄胡尔班索尔坦</w:t>
      </w:r>
      <w:r>
        <w:rPr>
          <w:rFonts w:ascii="SimSun" w:hAnsi="SimSun" w:hint="eastAsia"/>
        </w:rPr>
        <w:t>-</w:t>
      </w:r>
      <w:r>
        <w:rPr>
          <w:rFonts w:hint="eastAsia"/>
        </w:rPr>
        <w:t>埃杰的名字命名的土库曼斯坦妇女联合会代表大会致贺词时指出：“使我由衷高兴和自豪的是，土库曼妇女热情支持、积极参与民族复兴进程，积级参与实现我国举行的统一、团结、友好、和睦和中立的政策。土库曼妇女在政治、经济、文化领域立下了丰功伟绩。我深感满意地指出，</w:t>
      </w:r>
      <w:r>
        <w:rPr>
          <w:rFonts w:hint="eastAsia"/>
        </w:rPr>
        <w:t>土库曼妇女在国家管理部门、执行权力机关、社会组织、科学和教育、保健系统、文化和艺术中占有其应有的地位”。</w:t>
      </w:r>
    </w:p>
    <w:p w:rsidR="00000000" w:rsidRDefault="00B71983">
      <w:pPr>
        <w:pStyle w:val="H1"/>
        <w:spacing w:before="120"/>
        <w:jc w:val="center"/>
        <w:rPr>
          <w:rFonts w:hint="eastAsia"/>
        </w:rPr>
      </w:pPr>
      <w:r>
        <w:rPr>
          <w:rFonts w:hint="eastAsia"/>
        </w:rPr>
        <w:t>（</w:t>
      </w:r>
      <w:r>
        <w:t>a</w:t>
      </w:r>
      <w:r>
        <w:rPr>
          <w:rFonts w:hint="eastAsia"/>
        </w:rPr>
        <w:t>）男女平等的宪法原则</w:t>
      </w:r>
    </w:p>
    <w:p w:rsidR="00000000" w:rsidRDefault="00B71983">
      <w:pPr>
        <w:tabs>
          <w:tab w:val="left" w:pos="420"/>
        </w:tabs>
        <w:spacing w:after="240" w:line="360" w:lineRule="exact"/>
        <w:rPr>
          <w:rFonts w:hint="eastAsia"/>
        </w:rPr>
      </w:pPr>
      <w:r>
        <w:t>32.</w:t>
      </w:r>
      <w:r>
        <w:rPr>
          <w:rFonts w:hint="eastAsia"/>
        </w:rPr>
        <w:t xml:space="preserve"> </w:t>
      </w:r>
      <w:r>
        <w:tab/>
      </w:r>
      <w:r>
        <w:rPr>
          <w:rFonts w:hint="eastAsia"/>
        </w:rPr>
        <w:t>土库曼斯坦根据批准《公约》后所应承担的基本义务，采取了立法、司法、行政措施，以禁止和消除歧视妇女的任何表现，确保她们在法律面前不分性别一律平等。</w:t>
      </w:r>
    </w:p>
    <w:p w:rsidR="00000000" w:rsidRDefault="00B71983">
      <w:pPr>
        <w:tabs>
          <w:tab w:val="left" w:pos="420"/>
        </w:tabs>
        <w:spacing w:after="240" w:line="360" w:lineRule="exact"/>
      </w:pPr>
      <w:r>
        <w:tab/>
      </w:r>
      <w:r>
        <w:rPr>
          <w:rFonts w:hint="eastAsia"/>
        </w:rPr>
        <w:t>《土库曼斯坦宪法》确保公民的权利和自由平等，宣布人权是不可侵犯和不可转让的（《宪法》第</w:t>
      </w:r>
      <w:r>
        <w:rPr>
          <w:rFonts w:hint="eastAsia"/>
        </w:rPr>
        <w:t>16</w:t>
      </w:r>
      <w:r>
        <w:rPr>
          <w:rFonts w:hint="eastAsia"/>
        </w:rPr>
        <w:t>、</w:t>
      </w:r>
      <w:r>
        <w:rPr>
          <w:rFonts w:hint="eastAsia"/>
        </w:rPr>
        <w:t>17</w:t>
      </w:r>
      <w:r>
        <w:rPr>
          <w:rFonts w:hint="eastAsia"/>
        </w:rPr>
        <w:t>条）。基本法中有专门的条款规定男人和妇女的平等权利受到保障，它宣布妇女和男人享有平等的公民权，对按照性别特征破坏平等者将依法追</w:t>
      </w:r>
      <w:r>
        <w:rPr>
          <w:rFonts w:hint="eastAsia"/>
        </w:rPr>
        <w:t>究其责任（《宪法》的第</w:t>
      </w:r>
      <w:r>
        <w:rPr>
          <w:rFonts w:hint="eastAsia"/>
        </w:rPr>
        <w:t>18</w:t>
      </w:r>
      <w:r>
        <w:rPr>
          <w:rFonts w:hint="eastAsia"/>
        </w:rPr>
        <w:t>条）。</w:t>
      </w:r>
    </w:p>
    <w:p w:rsidR="00000000" w:rsidRDefault="00B71983">
      <w:pPr>
        <w:tabs>
          <w:tab w:val="left" w:pos="420"/>
        </w:tabs>
        <w:spacing w:after="240" w:line="360" w:lineRule="exact"/>
        <w:rPr>
          <w:rFonts w:hint="eastAsia"/>
        </w:rPr>
      </w:pPr>
      <w:r>
        <w:t>33.</w:t>
      </w:r>
      <w:r>
        <w:tab/>
      </w:r>
      <w:r>
        <w:rPr>
          <w:rFonts w:hint="eastAsia"/>
        </w:rPr>
        <w:t>宪法中所有涉及权利和人权的规定适用于每一个公民，不论其性别如何。根据《宪法》，“每个公民具有参与管理社会和国家事务的权利……”（《宪法》第</w:t>
      </w:r>
      <w:r>
        <w:rPr>
          <w:rFonts w:hint="eastAsia"/>
        </w:rPr>
        <w:t>29</w:t>
      </w:r>
      <w:r>
        <w:rPr>
          <w:rFonts w:hint="eastAsia"/>
        </w:rPr>
        <w:t>条），“所有公民都有劳动、按照自己意愿选择职业、就业种类和工作岗位的权利……（《宪法》第</w:t>
      </w:r>
      <w:r>
        <w:rPr>
          <w:rFonts w:hint="eastAsia"/>
        </w:rPr>
        <w:t>31</w:t>
      </w:r>
      <w:r>
        <w:rPr>
          <w:rFonts w:hint="eastAsia"/>
        </w:rPr>
        <w:t>条），“每个公民都享有受教育权……”（《宪法》第</w:t>
      </w:r>
      <w:r>
        <w:rPr>
          <w:rFonts w:hint="eastAsia"/>
        </w:rPr>
        <w:t>35</w:t>
      </w:r>
      <w:r>
        <w:rPr>
          <w:rFonts w:hint="eastAsia"/>
        </w:rPr>
        <w:t>条），“土库曼斯坦总统、议会议员、人民代表和</w:t>
      </w:r>
      <w:r>
        <w:t>Gengesh</w:t>
      </w:r>
      <w:r>
        <w:rPr>
          <w:rFonts w:hint="eastAsia"/>
        </w:rPr>
        <w:t>成员通过普遍和平等的选举产生……”（《宪法》第</w:t>
      </w:r>
      <w:r>
        <w:rPr>
          <w:rFonts w:hint="eastAsia"/>
        </w:rPr>
        <w:t>87</w:t>
      </w:r>
      <w:r>
        <w:rPr>
          <w:rFonts w:hint="eastAsia"/>
        </w:rPr>
        <w:t>条），等等。</w:t>
      </w:r>
    </w:p>
    <w:p w:rsidR="00000000" w:rsidRDefault="00B71983">
      <w:pPr>
        <w:tabs>
          <w:tab w:val="left" w:pos="420"/>
        </w:tabs>
        <w:spacing w:after="240" w:line="360" w:lineRule="exact"/>
        <w:rPr>
          <w:rFonts w:hint="eastAsia"/>
        </w:rPr>
      </w:pPr>
      <w:r>
        <w:tab/>
      </w:r>
      <w:r>
        <w:rPr>
          <w:rFonts w:hint="eastAsia"/>
        </w:rPr>
        <w:t>土库曼斯坦禁止成立对宪法规定的公民权利和自由持反对态度的政党</w:t>
      </w:r>
      <w:r>
        <w:rPr>
          <w:rFonts w:hint="eastAsia"/>
        </w:rPr>
        <w:t>和其他社会组织（《宪法》第</w:t>
      </w:r>
      <w:r>
        <w:rPr>
          <w:rFonts w:hint="eastAsia"/>
        </w:rPr>
        <w:t>28</w:t>
      </w:r>
      <w:r>
        <w:rPr>
          <w:rFonts w:hint="eastAsia"/>
        </w:rPr>
        <w:t>条）。</w:t>
      </w:r>
    </w:p>
    <w:p w:rsidR="00000000" w:rsidRDefault="00B71983">
      <w:pPr>
        <w:tabs>
          <w:tab w:val="left" w:pos="420"/>
        </w:tabs>
        <w:spacing w:after="240" w:line="360" w:lineRule="exact"/>
        <w:rPr>
          <w:rFonts w:hint="eastAsia"/>
        </w:rPr>
      </w:pPr>
      <w:r>
        <w:tab/>
      </w:r>
      <w:r>
        <w:rPr>
          <w:rFonts w:hint="eastAsia"/>
        </w:rPr>
        <w:t>我国在</w:t>
      </w:r>
      <w:r>
        <w:rPr>
          <w:rFonts w:hint="eastAsia"/>
        </w:rPr>
        <w:t>1995</w:t>
      </w:r>
      <w:r>
        <w:rPr>
          <w:rFonts w:hint="eastAsia"/>
        </w:rPr>
        <w:t>年</w:t>
      </w:r>
      <w:r>
        <w:rPr>
          <w:rFonts w:hint="eastAsia"/>
        </w:rPr>
        <w:t>12</w:t>
      </w:r>
      <w:r>
        <w:rPr>
          <w:rFonts w:hint="eastAsia"/>
        </w:rPr>
        <w:t>月</w:t>
      </w:r>
      <w:r>
        <w:rPr>
          <w:rFonts w:hint="eastAsia"/>
        </w:rPr>
        <w:t>27</w:t>
      </w:r>
      <w:r>
        <w:rPr>
          <w:rFonts w:hint="eastAsia"/>
        </w:rPr>
        <w:t>日通过的《关于中立的土库曼斯坦人权领域国际义务的宣言》中向全世界宣告：“土库曼斯坦确保每个人享有宪法、法律和公认的国际法准则规定的权利和自由，不论其性别、种族……”。</w:t>
      </w:r>
    </w:p>
    <w:p w:rsidR="00000000" w:rsidRDefault="00B71983">
      <w:pPr>
        <w:tabs>
          <w:tab w:val="left" w:pos="420"/>
        </w:tabs>
        <w:spacing w:after="240" w:line="360" w:lineRule="exact"/>
        <w:rPr>
          <w:rFonts w:hint="eastAsia"/>
        </w:rPr>
      </w:pPr>
      <w:r>
        <w:tab/>
      </w:r>
      <w:r>
        <w:rPr>
          <w:rFonts w:hint="eastAsia"/>
        </w:rPr>
        <w:t>土库曼斯坦已经加入奠基性国际人权条约，并承诺防止、禁止和消除任何歧视妇女的企图和表现，始终不渝遵循这些承诺。</w:t>
      </w:r>
    </w:p>
    <w:p w:rsidR="00000000" w:rsidRDefault="00B71983">
      <w:pPr>
        <w:pStyle w:val="H1"/>
        <w:spacing w:before="120"/>
        <w:jc w:val="center"/>
        <w:rPr>
          <w:rFonts w:hint="eastAsia"/>
        </w:rPr>
      </w:pPr>
      <w:r>
        <w:t>（</w:t>
      </w:r>
      <w:r>
        <w:t>b</w:t>
      </w:r>
      <w:r>
        <w:rPr>
          <w:rFonts w:hint="eastAsia"/>
        </w:rPr>
        <w:t>）禁止歧视妇女的立法措施和其他措施</w:t>
      </w:r>
    </w:p>
    <w:p w:rsidR="00000000" w:rsidRDefault="00B71983">
      <w:pPr>
        <w:tabs>
          <w:tab w:val="left" w:pos="420"/>
        </w:tabs>
        <w:spacing w:after="240" w:line="360" w:lineRule="exact"/>
        <w:rPr>
          <w:rFonts w:hint="eastAsia"/>
        </w:rPr>
      </w:pPr>
      <w:r>
        <w:t>34.</w:t>
      </w:r>
      <w:r>
        <w:rPr>
          <w:rFonts w:hint="eastAsia"/>
        </w:rPr>
        <w:t xml:space="preserve"> </w:t>
      </w:r>
      <w:r>
        <w:tab/>
      </w:r>
      <w:r>
        <w:rPr>
          <w:rFonts w:hint="eastAsia"/>
        </w:rPr>
        <w:t>土库曼斯坦禁止任何散布歧视女性的思想和信息、制造男女不平等、贬低妇女人格及其在社会中作用的行为，违者依法予以惩办。制</w:t>
      </w:r>
      <w:r>
        <w:rPr>
          <w:rFonts w:hint="eastAsia"/>
        </w:rPr>
        <w:t>定了禁止歧视妇女的普通和专门的立法措施和其他措施。</w:t>
      </w:r>
    </w:p>
    <w:p w:rsidR="00000000" w:rsidRDefault="00B71983">
      <w:pPr>
        <w:tabs>
          <w:tab w:val="left" w:pos="420"/>
        </w:tabs>
        <w:spacing w:after="240" w:line="360" w:lineRule="exact"/>
        <w:rPr>
          <w:rFonts w:hint="eastAsia"/>
        </w:rPr>
      </w:pPr>
      <w:r>
        <w:tab/>
      </w:r>
      <w:r>
        <w:rPr>
          <w:rFonts w:hint="eastAsia"/>
        </w:rPr>
        <w:t>1991</w:t>
      </w:r>
      <w:r>
        <w:rPr>
          <w:rFonts w:hint="eastAsia"/>
        </w:rPr>
        <w:t>年</w:t>
      </w:r>
      <w:r>
        <w:rPr>
          <w:rFonts w:hint="eastAsia"/>
        </w:rPr>
        <w:t>1</w:t>
      </w:r>
      <w:r>
        <w:rPr>
          <w:rFonts w:hint="eastAsia"/>
        </w:rPr>
        <w:t>月</w:t>
      </w:r>
      <w:r>
        <w:rPr>
          <w:rFonts w:hint="eastAsia"/>
        </w:rPr>
        <w:t>10</w:t>
      </w:r>
      <w:r>
        <w:rPr>
          <w:rFonts w:hint="eastAsia"/>
        </w:rPr>
        <w:t>日通过的《土库曼斯坦出版物和其他大众媒体法》禁止利用大众媒体宣传战争、暴力、酷刑和对包括女性在内的任何歧视（该法律第</w:t>
      </w:r>
      <w:r>
        <w:rPr>
          <w:rFonts w:hint="eastAsia"/>
        </w:rPr>
        <w:t>5</w:t>
      </w:r>
      <w:r>
        <w:rPr>
          <w:rFonts w:hint="eastAsia"/>
        </w:rPr>
        <w:t>条）。如果媒体违反上述法律第</w:t>
      </w:r>
      <w:r>
        <w:rPr>
          <w:rFonts w:hint="eastAsia"/>
        </w:rPr>
        <w:t>5</w:t>
      </w:r>
      <w:r>
        <w:rPr>
          <w:rFonts w:hint="eastAsia"/>
        </w:rPr>
        <w:t>条的要求，“大众媒体登记机构有权中止它发行或出版”（该法律第</w:t>
      </w:r>
      <w:r>
        <w:rPr>
          <w:rFonts w:hint="eastAsia"/>
        </w:rPr>
        <w:t>13</w:t>
      </w:r>
      <w:r>
        <w:rPr>
          <w:rFonts w:hint="eastAsia"/>
        </w:rPr>
        <w:t>条）。</w:t>
      </w:r>
    </w:p>
    <w:p w:rsidR="00000000" w:rsidRDefault="00B71983">
      <w:pPr>
        <w:tabs>
          <w:tab w:val="left" w:pos="420"/>
        </w:tabs>
        <w:spacing w:after="240" w:line="360" w:lineRule="exact"/>
        <w:rPr>
          <w:rFonts w:hint="eastAsia"/>
        </w:rPr>
      </w:pPr>
      <w:r>
        <w:t>35.</w:t>
      </w:r>
      <w:r>
        <w:tab/>
      </w:r>
      <w:r>
        <w:rPr>
          <w:rFonts w:hint="eastAsia"/>
        </w:rPr>
        <w:t>根据性别直接或间接侵犯或限制公民的权利和人权是应受到刑法惩罚的行为。根据土库曼斯坦《刑法典》第</w:t>
      </w:r>
      <w:r>
        <w:rPr>
          <w:rFonts w:hint="eastAsia"/>
        </w:rPr>
        <w:t>145</w:t>
      </w:r>
      <w:r>
        <w:rPr>
          <w:rFonts w:hint="eastAsia"/>
        </w:rPr>
        <w:t>条规定，当事人应对其行为承担责任。如果歧视妇女的行为造成了严重后果，可对被法庭认定有罪者做出剥夺自由的判决。</w:t>
      </w:r>
    </w:p>
    <w:p w:rsidR="00000000" w:rsidRDefault="00B71983">
      <w:pPr>
        <w:tabs>
          <w:tab w:val="left" w:pos="420"/>
        </w:tabs>
        <w:spacing w:after="240" w:line="360" w:lineRule="exact"/>
        <w:rPr>
          <w:rFonts w:hint="eastAsia"/>
        </w:rPr>
      </w:pPr>
      <w:r>
        <w:tab/>
      </w:r>
      <w:r>
        <w:rPr>
          <w:rFonts w:hint="eastAsia"/>
        </w:rPr>
        <w:t>根据土库曼斯坦</w:t>
      </w:r>
      <w:r>
        <w:rPr>
          <w:rFonts w:hint="eastAsia"/>
        </w:rPr>
        <w:t>1997</w:t>
      </w:r>
      <w:r>
        <w:rPr>
          <w:rFonts w:hint="eastAsia"/>
        </w:rPr>
        <w:t>年</w:t>
      </w:r>
      <w:r>
        <w:rPr>
          <w:rFonts w:hint="eastAsia"/>
        </w:rPr>
        <w:t>6</w:t>
      </w:r>
      <w:r>
        <w:rPr>
          <w:rFonts w:hint="eastAsia"/>
        </w:rPr>
        <w:t>月</w:t>
      </w:r>
      <w:r>
        <w:rPr>
          <w:rFonts w:hint="eastAsia"/>
        </w:rPr>
        <w:t>12</w:t>
      </w:r>
      <w:r>
        <w:rPr>
          <w:rFonts w:hint="eastAsia"/>
        </w:rPr>
        <w:t>日通过的《国家机关公务法》第</w:t>
      </w:r>
      <w:r>
        <w:rPr>
          <w:rFonts w:hint="eastAsia"/>
        </w:rPr>
        <w:t>5</w:t>
      </w:r>
      <w:r>
        <w:rPr>
          <w:rFonts w:hint="eastAsia"/>
        </w:rPr>
        <w:t>条，“年满</w:t>
      </w:r>
      <w:r>
        <w:rPr>
          <w:rFonts w:hint="eastAsia"/>
        </w:rPr>
        <w:t>18</w:t>
      </w:r>
      <w:r>
        <w:rPr>
          <w:rFonts w:hint="eastAsia"/>
        </w:rPr>
        <w:t>岁的土库曼斯坦公民不分男女均享有在国家机关任职的权利……”。</w:t>
      </w:r>
    </w:p>
    <w:p w:rsidR="00000000" w:rsidRDefault="00B71983">
      <w:pPr>
        <w:tabs>
          <w:tab w:val="left" w:pos="420"/>
        </w:tabs>
        <w:spacing w:after="240" w:line="360" w:lineRule="exact"/>
        <w:rPr>
          <w:rFonts w:hint="eastAsia"/>
        </w:rPr>
      </w:pPr>
      <w:r>
        <w:tab/>
      </w:r>
      <w:r>
        <w:rPr>
          <w:rFonts w:hint="eastAsia"/>
        </w:rPr>
        <w:t>土库曼斯坦《劳动法》禁止“任何在招工时根据性别直接或间接限制权利或者确立直接或间接优先权的行为……”（土库曼斯坦《劳动法典》第</w:t>
      </w:r>
      <w:r>
        <w:rPr>
          <w:rFonts w:hint="eastAsia"/>
        </w:rPr>
        <w:t>16</w:t>
      </w:r>
      <w:r>
        <w:rPr>
          <w:rFonts w:hint="eastAsia"/>
        </w:rPr>
        <w:t>条）。根据我国的劳动法律，“禁止根据性别降低劳动工资额……”（《劳动法典》第</w:t>
      </w:r>
      <w:r>
        <w:rPr>
          <w:rFonts w:hint="eastAsia"/>
        </w:rPr>
        <w:t>78</w:t>
      </w:r>
      <w:r>
        <w:rPr>
          <w:rFonts w:hint="eastAsia"/>
        </w:rPr>
        <w:t>条）。</w:t>
      </w:r>
    </w:p>
    <w:p w:rsidR="00000000" w:rsidRDefault="00B71983">
      <w:pPr>
        <w:tabs>
          <w:tab w:val="left" w:pos="420"/>
        </w:tabs>
        <w:spacing w:after="240" w:line="360" w:lineRule="exact"/>
        <w:rPr>
          <w:rFonts w:hint="eastAsia"/>
        </w:rPr>
      </w:pPr>
      <w:r>
        <w:tab/>
      </w:r>
      <w:r>
        <w:rPr>
          <w:rFonts w:hint="eastAsia"/>
        </w:rPr>
        <w:t>法律禁止在招工时拒绝征聘妇女和以怀孕或有</w:t>
      </w:r>
      <w:r>
        <w:rPr>
          <w:rFonts w:hint="eastAsia"/>
        </w:rPr>
        <w:t>3</w:t>
      </w:r>
      <w:r>
        <w:rPr>
          <w:rFonts w:hint="eastAsia"/>
        </w:rPr>
        <w:t>岁以下子女（有</w:t>
      </w:r>
      <w:r>
        <w:rPr>
          <w:rFonts w:hint="eastAsia"/>
        </w:rPr>
        <w:t>16</w:t>
      </w:r>
      <w:r>
        <w:rPr>
          <w:rFonts w:hint="eastAsia"/>
        </w:rPr>
        <w:t>岁以下残疾儿童）、单身母亲有</w:t>
      </w:r>
      <w:r>
        <w:rPr>
          <w:rFonts w:hint="eastAsia"/>
        </w:rPr>
        <w:t>14</w:t>
      </w:r>
      <w:r>
        <w:rPr>
          <w:rFonts w:hint="eastAsia"/>
        </w:rPr>
        <w:t>岁以下子女为由降低妇女的劳动工资（《劳动法典》第</w:t>
      </w:r>
      <w:r>
        <w:rPr>
          <w:rFonts w:hint="eastAsia"/>
        </w:rPr>
        <w:t>176</w:t>
      </w:r>
      <w:r>
        <w:rPr>
          <w:rFonts w:hint="eastAsia"/>
        </w:rPr>
        <w:t>条）。</w:t>
      </w:r>
      <w:r>
        <w:rPr>
          <w:rFonts w:hint="eastAsia"/>
        </w:rPr>
        <w:t>法律规定禁止雇主解雇孕妇、有</w:t>
      </w:r>
      <w:r>
        <w:rPr>
          <w:rFonts w:hint="eastAsia"/>
        </w:rPr>
        <w:t>3</w:t>
      </w:r>
      <w:r>
        <w:rPr>
          <w:rFonts w:hint="eastAsia"/>
        </w:rPr>
        <w:t>岁以下子女（</w:t>
      </w:r>
      <w:r>
        <w:rPr>
          <w:rFonts w:hint="eastAsia"/>
        </w:rPr>
        <w:t>16</w:t>
      </w:r>
      <w:r>
        <w:rPr>
          <w:rFonts w:hint="eastAsia"/>
        </w:rPr>
        <w:t>岁以下残疾儿童）的母亲和有</w:t>
      </w:r>
      <w:r>
        <w:rPr>
          <w:rFonts w:hint="eastAsia"/>
        </w:rPr>
        <w:t>14</w:t>
      </w:r>
      <w:r>
        <w:rPr>
          <w:rFonts w:hint="eastAsia"/>
        </w:rPr>
        <w:t>岁以下子女的单身母亲（《劳动法典》第</w:t>
      </w:r>
      <w:r>
        <w:rPr>
          <w:rFonts w:hint="eastAsia"/>
        </w:rPr>
        <w:t>176</w:t>
      </w:r>
      <w:r>
        <w:rPr>
          <w:rFonts w:hint="eastAsia"/>
        </w:rPr>
        <w:t>条）。</w:t>
      </w:r>
    </w:p>
    <w:p w:rsidR="00000000" w:rsidRDefault="00B71983">
      <w:pPr>
        <w:tabs>
          <w:tab w:val="left" w:pos="420"/>
        </w:tabs>
        <w:spacing w:after="240" w:line="360" w:lineRule="exact"/>
        <w:rPr>
          <w:rFonts w:hint="eastAsia"/>
        </w:rPr>
      </w:pPr>
      <w:r>
        <w:tab/>
      </w:r>
      <w:r>
        <w:rPr>
          <w:rFonts w:hint="eastAsia"/>
        </w:rPr>
        <w:t>在土库曼斯坦，以怀孕为由拒绝征聘妇女和解雇妇女被认定为必须承担刑事责任的犯罪行为（土库曼斯坦《刑法典》第</w:t>
      </w:r>
      <w:r>
        <w:rPr>
          <w:rFonts w:hint="eastAsia"/>
        </w:rPr>
        <w:t>152</w:t>
      </w:r>
      <w:r>
        <w:rPr>
          <w:rFonts w:hint="eastAsia"/>
        </w:rPr>
        <w:t>条）。</w:t>
      </w:r>
    </w:p>
    <w:p w:rsidR="00000000" w:rsidRDefault="00B71983">
      <w:pPr>
        <w:pStyle w:val="H1"/>
        <w:spacing w:before="120"/>
        <w:jc w:val="center"/>
        <w:rPr>
          <w:rFonts w:hint="eastAsia"/>
        </w:rPr>
      </w:pPr>
      <w:r>
        <w:rPr>
          <w:rFonts w:hint="eastAsia"/>
        </w:rPr>
        <w:t>（</w:t>
      </w:r>
      <w:r>
        <w:t>c</w:t>
      </w:r>
      <w:r>
        <w:rPr>
          <w:rFonts w:hint="eastAsia"/>
        </w:rPr>
        <w:t>）使妇女不受歧视的法律保护</w:t>
      </w:r>
    </w:p>
    <w:p w:rsidR="00000000" w:rsidRDefault="00B71983">
      <w:pPr>
        <w:tabs>
          <w:tab w:val="left" w:pos="420"/>
        </w:tabs>
        <w:spacing w:after="240" w:line="360" w:lineRule="exact"/>
        <w:rPr>
          <w:rFonts w:hint="eastAsia"/>
        </w:rPr>
      </w:pPr>
      <w:r>
        <w:t>36.</w:t>
      </w:r>
      <w:r>
        <w:tab/>
      </w:r>
      <w:r>
        <w:rPr>
          <w:rFonts w:hint="eastAsia"/>
        </w:rPr>
        <w:t>我国的《宪法》和法律确保所有土库曼斯坦公民不分性别都能得到使他们免受歧视的法律保护，包括司法保护。根据《土库曼斯坦宪法》第</w:t>
      </w:r>
      <w:r>
        <w:rPr>
          <w:rFonts w:hint="eastAsia"/>
        </w:rPr>
        <w:t>40</w:t>
      </w:r>
      <w:r>
        <w:rPr>
          <w:rFonts w:hint="eastAsia"/>
        </w:rPr>
        <w:t>条，“公民的人格和尊严、《宪法》和法律规定的人和公民的私人权利、政治权利和自由受到司法保护。公民有权</w:t>
      </w:r>
      <w:r>
        <w:rPr>
          <w:rFonts w:hint="eastAsia"/>
        </w:rPr>
        <w:t>对国家机关、社会组织、官员违背法律、越权、限制公民权利和自由的行动向法院提起上诉。”</w:t>
      </w:r>
    </w:p>
    <w:p w:rsidR="00000000" w:rsidRDefault="00B71983">
      <w:pPr>
        <w:tabs>
          <w:tab w:val="left" w:pos="420"/>
        </w:tabs>
        <w:spacing w:after="240" w:line="360" w:lineRule="exact"/>
        <w:rPr>
          <w:rFonts w:hint="eastAsia"/>
          <w:b/>
          <w:bCs/>
        </w:rPr>
      </w:pPr>
      <w:r>
        <w:tab/>
      </w:r>
      <w:r>
        <w:rPr>
          <w:rFonts w:hint="eastAsia"/>
        </w:rPr>
        <w:t>公民不分性别均有权通过司法程序要求赔偿由于国家机关、其他组织、及其工作人员以及个人的非法行为给他们造成的物质损失和精神损失（《宪法》第</w:t>
      </w:r>
      <w:r>
        <w:rPr>
          <w:rFonts w:hint="eastAsia"/>
        </w:rPr>
        <w:t>41</w:t>
      </w:r>
      <w:r>
        <w:rPr>
          <w:rFonts w:hint="eastAsia"/>
        </w:rPr>
        <w:t>条）。</w:t>
      </w:r>
    </w:p>
    <w:p w:rsidR="00000000" w:rsidRDefault="00B71983">
      <w:pPr>
        <w:tabs>
          <w:tab w:val="left" w:pos="420"/>
        </w:tabs>
        <w:spacing w:after="240" w:line="360" w:lineRule="exact"/>
        <w:rPr>
          <w:rFonts w:hint="eastAsia"/>
          <w:b/>
          <w:bCs/>
        </w:rPr>
      </w:pPr>
      <w:r>
        <w:t>37.</w:t>
      </w:r>
      <w:r>
        <w:tab/>
      </w:r>
      <w:r>
        <w:rPr>
          <w:rFonts w:hint="eastAsia"/>
        </w:rPr>
        <w:t>根据</w:t>
      </w:r>
      <w:r>
        <w:rPr>
          <w:rFonts w:hint="eastAsia"/>
        </w:rPr>
        <w:t>1991</w:t>
      </w:r>
      <w:r>
        <w:rPr>
          <w:rFonts w:hint="eastAsia"/>
        </w:rPr>
        <w:t>年</w:t>
      </w:r>
      <w:r>
        <w:rPr>
          <w:rFonts w:hint="eastAsia"/>
        </w:rPr>
        <w:t>5</w:t>
      </w:r>
      <w:r>
        <w:rPr>
          <w:rFonts w:hint="eastAsia"/>
        </w:rPr>
        <w:t>月</w:t>
      </w:r>
      <w:r>
        <w:rPr>
          <w:rFonts w:hint="eastAsia"/>
        </w:rPr>
        <w:t>29</w:t>
      </w:r>
      <w:r>
        <w:rPr>
          <w:rFonts w:hint="eastAsia"/>
        </w:rPr>
        <w:t>日通过、后来进行修改的《土库曼斯坦审级制度和法官地位法》第</w:t>
      </w:r>
      <w:r>
        <w:rPr>
          <w:rFonts w:hint="eastAsia"/>
        </w:rPr>
        <w:t>6</w:t>
      </w:r>
      <w:r>
        <w:rPr>
          <w:rFonts w:hint="eastAsia"/>
        </w:rPr>
        <w:t>条，土库曼斯坦的司法权根据公民不分性别、种族和民族在法律和法庭面前人人平等的原则行使。土库曼斯坦《民法》（土库曼斯坦《民法》第</w:t>
      </w:r>
      <w:r>
        <w:rPr>
          <w:rFonts w:hint="eastAsia"/>
        </w:rPr>
        <w:t>15</w:t>
      </w:r>
      <w:r>
        <w:rPr>
          <w:rFonts w:hint="eastAsia"/>
        </w:rPr>
        <w:t>、</w:t>
      </w:r>
      <w:r>
        <w:rPr>
          <w:rFonts w:hint="eastAsia"/>
        </w:rPr>
        <w:t>16</w:t>
      </w:r>
      <w:r>
        <w:rPr>
          <w:rFonts w:hint="eastAsia"/>
        </w:rPr>
        <w:t>条）为不分性别的所有公民提供个人财产权、非财产权、人</w:t>
      </w:r>
      <w:r>
        <w:rPr>
          <w:rFonts w:hint="eastAsia"/>
        </w:rPr>
        <w:t>格、尊严和实业信誉司法保护。刑事立法建立在所有公民在法律面前人人平等的原则基础上。两性外国公民、难民、无国籍人士享有土库曼斯坦公民的权利和自由，确保他们通过司法机关保护自己的财产权和非财产权（《宪法》第</w:t>
      </w:r>
      <w:r>
        <w:rPr>
          <w:rFonts w:hint="eastAsia"/>
        </w:rPr>
        <w:t>8</w:t>
      </w:r>
      <w:r>
        <w:rPr>
          <w:rFonts w:hint="eastAsia"/>
        </w:rPr>
        <w:t>条，</w:t>
      </w:r>
      <w:r>
        <w:rPr>
          <w:rFonts w:hint="eastAsia"/>
        </w:rPr>
        <w:t>1997</w:t>
      </w:r>
      <w:r>
        <w:rPr>
          <w:rFonts w:hint="eastAsia"/>
        </w:rPr>
        <w:t>年</w:t>
      </w:r>
      <w:r>
        <w:rPr>
          <w:rFonts w:hint="eastAsia"/>
        </w:rPr>
        <w:t>6</w:t>
      </w:r>
      <w:r>
        <w:rPr>
          <w:rFonts w:hint="eastAsia"/>
        </w:rPr>
        <w:t>月</w:t>
      </w:r>
      <w:r>
        <w:rPr>
          <w:rFonts w:hint="eastAsia"/>
        </w:rPr>
        <w:t>12</w:t>
      </w:r>
      <w:r>
        <w:rPr>
          <w:rFonts w:hint="eastAsia"/>
        </w:rPr>
        <w:t>日通过的土库曼斯坦《难民法》）。根据</w:t>
      </w:r>
      <w:r>
        <w:rPr>
          <w:rFonts w:hint="eastAsia"/>
        </w:rPr>
        <w:t>1993</w:t>
      </w:r>
      <w:r>
        <w:rPr>
          <w:rFonts w:hint="eastAsia"/>
        </w:rPr>
        <w:t>年</w:t>
      </w:r>
      <w:r>
        <w:rPr>
          <w:rFonts w:hint="eastAsia"/>
        </w:rPr>
        <w:t>10</w:t>
      </w:r>
      <w:r>
        <w:rPr>
          <w:rFonts w:hint="eastAsia"/>
        </w:rPr>
        <w:t>月</w:t>
      </w:r>
      <w:r>
        <w:rPr>
          <w:rFonts w:hint="eastAsia"/>
        </w:rPr>
        <w:t>8</w:t>
      </w:r>
      <w:r>
        <w:rPr>
          <w:rFonts w:hint="eastAsia"/>
        </w:rPr>
        <w:t>日通过、后来修改的《关于土库曼斯坦境内外国公民法律地位》的法律，在土库曼斯坦的外国公民有权诉诸法院和其他国家机关、以及自己国家的外交代表机构和领事机构保护属于他们的个人权利、财产权和其他权利。外国公民和土库曼斯坦公民一样享有法庭诉讼</w:t>
      </w:r>
      <w:r>
        <w:rPr>
          <w:rFonts w:hint="eastAsia"/>
        </w:rPr>
        <w:t>权。</w:t>
      </w:r>
    </w:p>
    <w:p w:rsidR="00000000" w:rsidRDefault="00B71983">
      <w:pPr>
        <w:tabs>
          <w:tab w:val="left" w:pos="420"/>
        </w:tabs>
        <w:spacing w:after="240" w:line="360" w:lineRule="exact"/>
        <w:rPr>
          <w:rFonts w:hint="eastAsia"/>
        </w:rPr>
      </w:pPr>
      <w:r>
        <w:t>38.</w:t>
      </w:r>
      <w:r>
        <w:tab/>
      </w:r>
      <w:r>
        <w:rPr>
          <w:rFonts w:hint="eastAsia"/>
        </w:rPr>
        <w:t>为了加强对妇女的利益和权利提供司法保护的立宪法律，土库曼斯坦于</w:t>
      </w:r>
      <w:r>
        <w:rPr>
          <w:rFonts w:hint="eastAsia"/>
        </w:rPr>
        <w:t>1998</w:t>
      </w:r>
      <w:r>
        <w:rPr>
          <w:rFonts w:hint="eastAsia"/>
        </w:rPr>
        <w:t>年</w:t>
      </w:r>
      <w:r>
        <w:rPr>
          <w:rFonts w:hint="eastAsia"/>
        </w:rPr>
        <w:t>2</w:t>
      </w:r>
      <w:r>
        <w:rPr>
          <w:rFonts w:hint="eastAsia"/>
        </w:rPr>
        <w:t>月</w:t>
      </w:r>
      <w:r>
        <w:rPr>
          <w:rFonts w:hint="eastAsia"/>
        </w:rPr>
        <w:t>6</w:t>
      </w:r>
      <w:r>
        <w:rPr>
          <w:rFonts w:hint="eastAsia"/>
        </w:rPr>
        <w:t>日通过并生效《关于对国家机关、社会团体、地方自治机构和官员侵犯公民宪法权利和自由的行为向法院提出起诉》的法律。</w:t>
      </w:r>
    </w:p>
    <w:p w:rsidR="00000000" w:rsidRDefault="00B71983">
      <w:pPr>
        <w:tabs>
          <w:tab w:val="left" w:pos="420"/>
        </w:tabs>
        <w:spacing w:after="240" w:line="360" w:lineRule="exact"/>
        <w:rPr>
          <w:rFonts w:hint="eastAsia"/>
        </w:rPr>
      </w:pPr>
      <w:r>
        <w:tab/>
      </w:r>
      <w:r>
        <w:rPr>
          <w:rFonts w:hint="eastAsia"/>
        </w:rPr>
        <w:t>根据这一法律，国家的每一个男性或女性公民在他们依据宪法享有的权利受到侵犯、限制或妨碍时可以向法院提出起诉，按规定程序提交的起诉必须经过审理，禁止不受理起诉（上述法律第</w:t>
      </w:r>
      <w:r>
        <w:rPr>
          <w:rFonts w:hint="eastAsia"/>
        </w:rPr>
        <w:t>2</w:t>
      </w:r>
      <w:r>
        <w:rPr>
          <w:rFonts w:hint="eastAsia"/>
        </w:rPr>
        <w:t>、</w:t>
      </w:r>
      <w:r>
        <w:rPr>
          <w:rFonts w:hint="eastAsia"/>
        </w:rPr>
        <w:t>5</w:t>
      </w:r>
      <w:r>
        <w:rPr>
          <w:rFonts w:hint="eastAsia"/>
        </w:rPr>
        <w:t>条）。</w:t>
      </w:r>
    </w:p>
    <w:p w:rsidR="00000000" w:rsidRDefault="00B71983">
      <w:pPr>
        <w:tabs>
          <w:tab w:val="left" w:pos="420"/>
        </w:tabs>
        <w:spacing w:after="240" w:line="360" w:lineRule="exact"/>
        <w:rPr>
          <w:rFonts w:hint="eastAsia"/>
        </w:rPr>
      </w:pPr>
      <w:r>
        <w:tab/>
      </w:r>
      <w:r>
        <w:rPr>
          <w:rFonts w:hint="eastAsia"/>
        </w:rPr>
        <w:t>土库曼斯坦</w:t>
      </w:r>
      <w:r>
        <w:rPr>
          <w:rFonts w:hint="eastAsia"/>
        </w:rPr>
        <w:t>1999</w:t>
      </w:r>
      <w:r>
        <w:rPr>
          <w:rFonts w:hint="eastAsia"/>
        </w:rPr>
        <w:t>年</w:t>
      </w:r>
      <w:r>
        <w:rPr>
          <w:rFonts w:hint="eastAsia"/>
        </w:rPr>
        <w:t>1</w:t>
      </w:r>
      <w:r>
        <w:rPr>
          <w:rFonts w:hint="eastAsia"/>
        </w:rPr>
        <w:t>月</w:t>
      </w:r>
      <w:r>
        <w:rPr>
          <w:rFonts w:hint="eastAsia"/>
        </w:rPr>
        <w:t>14</w:t>
      </w:r>
      <w:r>
        <w:rPr>
          <w:rFonts w:hint="eastAsia"/>
        </w:rPr>
        <w:t>日通过的《关于公民申诉及其审理程序》的法律是实现和保护妇女权利的重要工具。根据这一法律，公民有权</w:t>
      </w:r>
      <w:r>
        <w:rPr>
          <w:rFonts w:hint="eastAsia"/>
        </w:rPr>
        <w:t>向负责解决所申诉问题的那些机关、企业、组织或其官员提出口头或书面申诉。根据上述法律第</w:t>
      </w:r>
      <w:r>
        <w:rPr>
          <w:rFonts w:hint="eastAsia"/>
        </w:rPr>
        <w:t>4</w:t>
      </w:r>
      <w:r>
        <w:rPr>
          <w:rFonts w:hint="eastAsia"/>
        </w:rPr>
        <w:t>条“禁止按照性别特征拒绝受理申诉……”，受理公民申诉的机关、企业、组织、官员必须及时、客观和全面审理申诉，在具备必要根据的情况下确保公民被侵犯的权利得到恢复，或者排除行使权利的障碍（上述法律第</w:t>
      </w:r>
      <w:r>
        <w:rPr>
          <w:rFonts w:hint="eastAsia"/>
        </w:rPr>
        <w:t>11</w:t>
      </w:r>
      <w:r>
        <w:rPr>
          <w:rFonts w:hint="eastAsia"/>
        </w:rPr>
        <w:t>条）。</w:t>
      </w:r>
    </w:p>
    <w:p w:rsidR="00000000" w:rsidRDefault="00B71983">
      <w:pPr>
        <w:tabs>
          <w:tab w:val="left" w:pos="420"/>
        </w:tabs>
        <w:spacing w:after="240" w:line="360" w:lineRule="exact"/>
        <w:rPr>
          <w:rFonts w:hint="eastAsia"/>
        </w:rPr>
      </w:pPr>
      <w:r>
        <w:t>39.</w:t>
      </w:r>
      <w:r>
        <w:tab/>
      </w:r>
      <w:r>
        <w:rPr>
          <w:rFonts w:hint="eastAsia"/>
        </w:rPr>
        <w:t>《土库曼斯坦宪法》、《婚姻和家庭法典》为妇女和男人婚姻关系权利平等提供法律保障。妇女和男人可以在双方同意的基础上结婚和组成家庭，夫妇在家庭关系中权利平等（《宪法》第</w:t>
      </w:r>
      <w:r>
        <w:rPr>
          <w:rFonts w:hint="eastAsia"/>
        </w:rPr>
        <w:t>25</w:t>
      </w:r>
      <w:r>
        <w:rPr>
          <w:rFonts w:hint="eastAsia"/>
        </w:rPr>
        <w:t>条）。强迫或通过欺骗缔结的婚姻被视为无效（《土</w:t>
      </w:r>
      <w:r>
        <w:rPr>
          <w:rFonts w:hint="eastAsia"/>
        </w:rPr>
        <w:t>库曼斯坦婚姻和家庭法典》第</w:t>
      </w:r>
      <w:r>
        <w:rPr>
          <w:rFonts w:hint="eastAsia"/>
        </w:rPr>
        <w:t>48</w:t>
      </w:r>
      <w:r>
        <w:rPr>
          <w:rFonts w:hint="eastAsia"/>
        </w:rPr>
        <w:t>条）。夫妇双方都享有支配财产的平等权利，即便在其中一方操持家务、照看子女或因其他正当原因没有工资收入的情况下也是如此（《婚姻和家庭法典》第</w:t>
      </w:r>
      <w:r>
        <w:rPr>
          <w:rFonts w:hint="eastAsia"/>
        </w:rPr>
        <w:t>21</w:t>
      </w:r>
      <w:r>
        <w:rPr>
          <w:rFonts w:hint="eastAsia"/>
        </w:rPr>
        <w:t>条）。丈夫无权在妇女怀孕期间和分娩后一年内未经妇女同意提起解除婚姻的诉讼（《婚姻和家庭法典》第</w:t>
      </w:r>
      <w:r>
        <w:rPr>
          <w:rFonts w:hint="eastAsia"/>
        </w:rPr>
        <w:t>33</w:t>
      </w:r>
      <w:r>
        <w:rPr>
          <w:rFonts w:hint="eastAsia"/>
        </w:rPr>
        <w:t>条）。土库曼斯坦公民有权与外国公民和无国籍人士缔结婚姻（《</w:t>
      </w:r>
      <w:r>
        <w:t>婚姻</w:t>
      </w:r>
      <w:r>
        <w:rPr>
          <w:rFonts w:hint="eastAsia"/>
        </w:rPr>
        <w:t>和家庭法典》第</w:t>
      </w:r>
      <w:r>
        <w:rPr>
          <w:rFonts w:hint="eastAsia"/>
        </w:rPr>
        <w:t>14</w:t>
      </w:r>
      <w:r>
        <w:rPr>
          <w:rFonts w:hint="eastAsia"/>
        </w:rPr>
        <w:t>条）。</w:t>
      </w:r>
    </w:p>
    <w:p w:rsidR="00000000" w:rsidRDefault="00B71983">
      <w:pPr>
        <w:pStyle w:val="H1"/>
        <w:spacing w:before="120"/>
        <w:jc w:val="center"/>
        <w:rPr>
          <w:rFonts w:hint="eastAsia"/>
        </w:rPr>
      </w:pPr>
      <w:r>
        <w:rPr>
          <w:rFonts w:hint="eastAsia"/>
        </w:rPr>
        <w:t>（</w:t>
      </w:r>
      <w:r>
        <w:t>d</w:t>
      </w:r>
      <w:r>
        <w:rPr>
          <w:rFonts w:hint="eastAsia"/>
        </w:rPr>
        <w:t>）确保国家机关和机构不采取任何歧视行动</w:t>
      </w:r>
    </w:p>
    <w:p w:rsidR="00000000" w:rsidRDefault="00B71983">
      <w:pPr>
        <w:tabs>
          <w:tab w:val="left" w:pos="420"/>
        </w:tabs>
        <w:spacing w:after="240" w:line="360" w:lineRule="exact"/>
        <w:rPr>
          <w:rFonts w:hint="eastAsia"/>
        </w:rPr>
      </w:pPr>
      <w:r>
        <w:t>40.</w:t>
      </w:r>
      <w:r>
        <w:rPr>
          <w:rFonts w:hint="eastAsia"/>
        </w:rPr>
        <w:t xml:space="preserve"> </w:t>
      </w:r>
      <w:r>
        <w:tab/>
      </w:r>
      <w:r>
        <w:rPr>
          <w:rFonts w:hint="eastAsia"/>
        </w:rPr>
        <w:t>土库曼斯坦的国家机关和机构根据《宪法》、禁止对妇女一切形式歧视的法律和规范性法规开展活动，法律的至高</w:t>
      </w:r>
      <w:r>
        <w:rPr>
          <w:rFonts w:hint="eastAsia"/>
        </w:rPr>
        <w:t>无上地位是国家权力机关在土库曼斯坦行使职能的宪法原则。《宪法》第</w:t>
      </w:r>
      <w:r>
        <w:rPr>
          <w:rFonts w:hint="eastAsia"/>
        </w:rPr>
        <w:t>5</w:t>
      </w:r>
      <w:r>
        <w:rPr>
          <w:rFonts w:hint="eastAsia"/>
        </w:rPr>
        <w:t>条规定，“国家、国家的所有机构和官员受法律和宪法制度的约束”。国家机关的法规应该公布周知或以其他方式颁布，涉及公民权利和自由的法规通过后必须公布周知，否则被视为无效。公民的基本权利、自由和义务及其保护和保障的方式只能通过法律调节（土库曼斯坦</w:t>
      </w:r>
      <w:r>
        <w:rPr>
          <w:rFonts w:hint="eastAsia"/>
        </w:rPr>
        <w:t>1996</w:t>
      </w:r>
      <w:r>
        <w:rPr>
          <w:rFonts w:hint="eastAsia"/>
        </w:rPr>
        <w:t>年</w:t>
      </w:r>
      <w:r>
        <w:rPr>
          <w:rFonts w:hint="eastAsia"/>
        </w:rPr>
        <w:t>6</w:t>
      </w:r>
      <w:r>
        <w:rPr>
          <w:rFonts w:hint="eastAsia"/>
        </w:rPr>
        <w:t>月</w:t>
      </w:r>
      <w:r>
        <w:rPr>
          <w:rFonts w:hint="eastAsia"/>
        </w:rPr>
        <w:t>18</w:t>
      </w:r>
      <w:r>
        <w:rPr>
          <w:rFonts w:hint="eastAsia"/>
        </w:rPr>
        <w:t>日通过的《关于规范性法规》的法律）。土库曼斯坦各个部和其他中央国家管理机关的规范性法规必须经过土库曼斯坦司法部登记（《关于规范性法规》法律第</w:t>
      </w:r>
      <w:r>
        <w:rPr>
          <w:rFonts w:hint="eastAsia"/>
        </w:rPr>
        <w:t>30</w:t>
      </w:r>
      <w:r>
        <w:rPr>
          <w:rFonts w:hint="eastAsia"/>
        </w:rPr>
        <w:t>条），并应在登记过程中审查其是否符合《宪法》</w:t>
      </w:r>
      <w:r>
        <w:rPr>
          <w:rFonts w:hint="eastAsia"/>
        </w:rPr>
        <w:t>和国家法律，这一程序排除了任何含有歧视妇女内容的规范性法规生效的可能性。根据《土库曼斯坦宪法》第</w:t>
      </w:r>
      <w:r>
        <w:rPr>
          <w:rFonts w:hint="eastAsia"/>
        </w:rPr>
        <w:t>5</w:t>
      </w:r>
      <w:r>
        <w:rPr>
          <w:rFonts w:hint="eastAsia"/>
        </w:rPr>
        <w:t>条，“违背《宪法》的法律和其他法规不具有法律效力”。</w:t>
      </w:r>
    </w:p>
    <w:p w:rsidR="00000000" w:rsidRDefault="00B71983">
      <w:pPr>
        <w:tabs>
          <w:tab w:val="left" w:pos="420"/>
        </w:tabs>
        <w:spacing w:after="240" w:line="360" w:lineRule="exact"/>
        <w:rPr>
          <w:rFonts w:hint="eastAsia"/>
        </w:rPr>
      </w:pPr>
      <w:r>
        <w:t>41.</w:t>
      </w:r>
      <w:r>
        <w:tab/>
      </w:r>
      <w:r>
        <w:rPr>
          <w:rFonts w:hint="eastAsia"/>
        </w:rPr>
        <w:t>土库曼斯坦检察机关的活动是禁止歧视行为和防止国家管理机关对妇女采取歧视行动的重要保障，它代表国家对国家机关、地方自治机构、生产活动参加者、组织和机构、社会团体、官员和公民在土库曼斯坦境内是否准确和一致遵守土库曼斯坦法律和土库曼斯坦总统令实行监督（《宪法》第</w:t>
      </w:r>
      <w:r>
        <w:rPr>
          <w:rFonts w:hint="eastAsia"/>
        </w:rPr>
        <w:t>108</w:t>
      </w:r>
      <w:r>
        <w:rPr>
          <w:rFonts w:hint="eastAsia"/>
        </w:rPr>
        <w:t>条）。检察机关还对国家机关和组织的活动的合法性以及他们颂布的法规是否符合法律进行监督（土库</w:t>
      </w:r>
      <w:r>
        <w:rPr>
          <w:rFonts w:hint="eastAsia"/>
        </w:rPr>
        <w:t>曼斯坦</w:t>
      </w:r>
      <w:r>
        <w:rPr>
          <w:rFonts w:hint="eastAsia"/>
        </w:rPr>
        <w:t>1992</w:t>
      </w:r>
      <w:r>
        <w:rPr>
          <w:rFonts w:hint="eastAsia"/>
        </w:rPr>
        <w:t>年</w:t>
      </w:r>
      <w:r>
        <w:rPr>
          <w:rFonts w:hint="eastAsia"/>
        </w:rPr>
        <w:t>6</w:t>
      </w:r>
      <w:r>
        <w:rPr>
          <w:rFonts w:hint="eastAsia"/>
        </w:rPr>
        <w:t>月</w:t>
      </w:r>
      <w:r>
        <w:rPr>
          <w:rFonts w:hint="eastAsia"/>
        </w:rPr>
        <w:t>26</w:t>
      </w:r>
      <w:r>
        <w:rPr>
          <w:rFonts w:hint="eastAsia"/>
        </w:rPr>
        <w:t>日通过、后来修改的《土库曼斯坦检察机关法》第</w:t>
      </w:r>
      <w:r>
        <w:rPr>
          <w:rFonts w:hint="eastAsia"/>
        </w:rPr>
        <w:t>19</w:t>
      </w:r>
      <w:r>
        <w:rPr>
          <w:rFonts w:hint="eastAsia"/>
        </w:rPr>
        <w:t>条）。</w:t>
      </w:r>
    </w:p>
    <w:p w:rsidR="00000000" w:rsidRDefault="00B71983">
      <w:pPr>
        <w:tabs>
          <w:tab w:val="left" w:pos="420"/>
        </w:tabs>
        <w:spacing w:after="240" w:line="360" w:lineRule="exact"/>
      </w:pPr>
      <w:r>
        <w:tab/>
      </w:r>
      <w:r>
        <w:rPr>
          <w:rFonts w:hint="eastAsia"/>
        </w:rPr>
        <w:t>检察机关工作人员有权对不符合法律的法规或官员侵犯或妨碍妇女权利的行为提出异议、书面指示或呈文，中止被提出异议的法规的效力或官员的行为，直至被侵犯的权利得到恢复。检察机关工作人员可以根据官员违背法律及其行为造成的损失的性质，做出提起刑事诉讼、行政违法诉讼程序或惩戒程序的决定（《土库曼斯坦检察机关法》第</w:t>
      </w:r>
      <w:r>
        <w:rPr>
          <w:rFonts w:hint="eastAsia"/>
        </w:rPr>
        <w:t>21</w:t>
      </w:r>
      <w:r>
        <w:rPr>
          <w:rFonts w:hint="eastAsia"/>
        </w:rPr>
        <w:t>、</w:t>
      </w:r>
      <w:r>
        <w:rPr>
          <w:rFonts w:hint="eastAsia"/>
        </w:rPr>
        <w:t>23-24</w:t>
      </w:r>
      <w:r>
        <w:rPr>
          <w:rFonts w:hint="eastAsia"/>
        </w:rPr>
        <w:t>条）。</w:t>
      </w:r>
    </w:p>
    <w:p w:rsidR="00000000" w:rsidRDefault="00B71983">
      <w:pPr>
        <w:tabs>
          <w:tab w:val="left" w:pos="420"/>
        </w:tabs>
        <w:spacing w:after="240" w:line="360" w:lineRule="exact"/>
        <w:rPr>
          <w:rFonts w:hint="eastAsia"/>
        </w:rPr>
      </w:pPr>
      <w:r>
        <w:t>42.</w:t>
      </w:r>
      <w:r>
        <w:rPr>
          <w:rFonts w:hint="eastAsia"/>
        </w:rPr>
        <w:t xml:space="preserve"> </w:t>
      </w:r>
      <w:r>
        <w:tab/>
      </w:r>
      <w:r>
        <w:rPr>
          <w:rFonts w:hint="eastAsia"/>
        </w:rPr>
        <w:t>土库曼斯坦工会的活动为禁止歧视妇女提供了保障。工会作为独立的社会团体出面保护其成员的社会、经济、</w:t>
      </w:r>
      <w:r>
        <w:rPr>
          <w:rFonts w:hint="eastAsia"/>
        </w:rPr>
        <w:t>劳动和其他权利和利益，他们有权提出有关取消或中止限制公民权利和利益及违背土库曼斯坦法律的管理决策的问题（土库曼斯坦工会代表大会</w:t>
      </w:r>
      <w:r>
        <w:rPr>
          <w:rFonts w:hint="eastAsia"/>
        </w:rPr>
        <w:t>2004</w:t>
      </w:r>
      <w:r>
        <w:rPr>
          <w:rFonts w:hint="eastAsia"/>
        </w:rPr>
        <w:t>年</w:t>
      </w:r>
      <w:r>
        <w:rPr>
          <w:rFonts w:hint="eastAsia"/>
        </w:rPr>
        <w:t>5</w:t>
      </w:r>
      <w:r>
        <w:rPr>
          <w:rFonts w:hint="eastAsia"/>
        </w:rPr>
        <w:t>月</w:t>
      </w:r>
      <w:r>
        <w:rPr>
          <w:rFonts w:hint="eastAsia"/>
        </w:rPr>
        <w:t>4</w:t>
      </w:r>
      <w:r>
        <w:rPr>
          <w:rFonts w:hint="eastAsia"/>
        </w:rPr>
        <w:t>日批准的新编《土库曼斯坦工会章程》第</w:t>
      </w:r>
      <w:r>
        <w:rPr>
          <w:rFonts w:hint="eastAsia"/>
        </w:rPr>
        <w:t>14</w:t>
      </w:r>
      <w:r>
        <w:rPr>
          <w:rFonts w:hint="eastAsia"/>
        </w:rPr>
        <w:t>条）。</w:t>
      </w:r>
    </w:p>
    <w:p w:rsidR="00000000" w:rsidRDefault="00B71983">
      <w:pPr>
        <w:tabs>
          <w:tab w:val="left" w:pos="420"/>
        </w:tabs>
        <w:spacing w:after="240" w:line="360" w:lineRule="exact"/>
        <w:rPr>
          <w:rFonts w:hint="eastAsia"/>
        </w:rPr>
      </w:pPr>
      <w:r>
        <w:tab/>
      </w:r>
      <w:r>
        <w:rPr>
          <w:rFonts w:hint="eastAsia"/>
        </w:rPr>
        <w:t>独立的社会团体——以胡尔班索尔坦</w:t>
      </w:r>
      <w:r>
        <w:rPr>
          <w:rFonts w:ascii="SimSun" w:hAnsi="SimSun" w:hint="eastAsia"/>
        </w:rPr>
        <w:t>-</w:t>
      </w:r>
      <w:r>
        <w:rPr>
          <w:rFonts w:hint="eastAsia"/>
        </w:rPr>
        <w:t>埃杰的名字命名的土库曼斯坦妇女联合会也在保障妇女权利方面提供协助，它在国家的所有行政中心、城市和乡镇、学校、企业和机构都有自己的组织。</w:t>
      </w:r>
    </w:p>
    <w:p w:rsidR="00000000" w:rsidRDefault="00B71983">
      <w:pPr>
        <w:pStyle w:val="H1"/>
        <w:spacing w:before="120"/>
        <w:jc w:val="center"/>
        <w:rPr>
          <w:rFonts w:hint="eastAsia"/>
        </w:rPr>
      </w:pPr>
      <w:r>
        <w:rPr>
          <w:rFonts w:hint="eastAsia"/>
        </w:rPr>
        <w:t>（</w:t>
      </w:r>
      <w:r>
        <w:t>e</w:t>
      </w:r>
      <w:r>
        <w:rPr>
          <w:rFonts w:hint="eastAsia"/>
        </w:rPr>
        <w:t>）在消除对妇女歧视方面所采取的措施</w:t>
      </w:r>
    </w:p>
    <w:p w:rsidR="00000000" w:rsidRDefault="00B71983">
      <w:pPr>
        <w:tabs>
          <w:tab w:val="left" w:pos="420"/>
        </w:tabs>
        <w:spacing w:after="240" w:line="360" w:lineRule="exact"/>
        <w:rPr>
          <w:rFonts w:hint="eastAsia"/>
        </w:rPr>
      </w:pPr>
      <w:r>
        <w:t>43.</w:t>
      </w:r>
      <w:r>
        <w:rPr>
          <w:rFonts w:hint="eastAsia"/>
        </w:rPr>
        <w:t xml:space="preserve"> </w:t>
      </w:r>
      <w:r>
        <w:tab/>
      </w:r>
      <w:r>
        <w:rPr>
          <w:rFonts w:hint="eastAsia"/>
        </w:rPr>
        <w:t>土库曼斯坦人民历来对妇女怀有敬意，土库曼斯坦一贯执行鼓励妇女政治、社会、经济和文化积极性的政策，采取</w:t>
      </w:r>
      <w:r>
        <w:rPr>
          <w:rFonts w:hint="eastAsia"/>
        </w:rPr>
        <w:t>一系列立法措施和其他规范性措施禁止任何歧视妇女的行为，所有这一切使我国妇女的权利平等得到了保障。在独立年代，妇女的社会和实业积极性空前高涨，使歧视妇女的企图几乎不能得逞。国家总统、权力机关和管理机关每天都在关心妇女，为她们创造履行最重要职能——养育子女、守护家园和全面参与社会生活的物质、法律、社会优惠条件。</w:t>
      </w:r>
    </w:p>
    <w:p w:rsidR="00000000" w:rsidRDefault="00B71983">
      <w:pPr>
        <w:tabs>
          <w:tab w:val="left" w:pos="420"/>
        </w:tabs>
        <w:spacing w:after="240" w:line="360" w:lineRule="exact"/>
      </w:pPr>
      <w:r>
        <w:tab/>
      </w:r>
      <w:r>
        <w:rPr>
          <w:rFonts w:hint="eastAsia"/>
        </w:rPr>
        <w:t>在土库曼斯坦，三分之一的家庭有</w:t>
      </w:r>
      <w:r>
        <w:rPr>
          <w:rFonts w:hint="eastAsia"/>
        </w:rPr>
        <w:t>5-7</w:t>
      </w:r>
      <w:r>
        <w:rPr>
          <w:rFonts w:hint="eastAsia"/>
        </w:rPr>
        <w:t>个以上子女，妇女在这些多子女家庭操持家务和养育子女方面扮演着主要角色，家庭和日常生活发生冲突时传统上由亲人和亲属中的年长者出面调解，地方社会组织——长老会议、妇女联</w:t>
      </w:r>
      <w:r>
        <w:rPr>
          <w:rFonts w:hint="eastAsia"/>
        </w:rPr>
        <w:t>合会也履行这种职能，在调解冲突中妇女的权利和利益都能得到解和维护。</w:t>
      </w:r>
    </w:p>
    <w:p w:rsidR="00000000" w:rsidRDefault="00B71983">
      <w:pPr>
        <w:tabs>
          <w:tab w:val="left" w:pos="420"/>
        </w:tabs>
        <w:spacing w:after="240" w:line="360" w:lineRule="exact"/>
        <w:rPr>
          <w:rFonts w:hint="eastAsia"/>
        </w:rPr>
      </w:pPr>
      <w:r>
        <w:t>44.</w:t>
      </w:r>
      <w:r>
        <w:rPr>
          <w:rFonts w:hint="eastAsia"/>
        </w:rPr>
        <w:t xml:space="preserve"> </w:t>
      </w:r>
      <w:r>
        <w:tab/>
      </w:r>
      <w:r>
        <w:rPr>
          <w:rFonts w:hint="eastAsia"/>
        </w:rPr>
        <w:t>土库曼斯坦还没有建立起专门统计歧视妇女表现形式的国家报表制度。土库曼斯坦总统下属的土库曼斯坦全国民主和人权研究所对因劳动冲突引起的公民投诉进行抽样分析显示，它们不具备专门歧视妇女的性质，无论男人或妇女，导致此类冲突发生的原因和理由都一样，不存在两性差别。目前正在采取包括社会、惩戒、行政和诉讼程序在内的综合措施消除类似冲突和其他冲突。土库曼斯坦的法律规定有专门保护妇女权利和利益的措施，如土库曼斯坦《刑事法典》第</w:t>
      </w:r>
      <w:r>
        <w:rPr>
          <w:rFonts w:hint="eastAsia"/>
        </w:rPr>
        <w:t>152</w:t>
      </w:r>
      <w:r>
        <w:rPr>
          <w:rFonts w:hint="eastAsia"/>
        </w:rPr>
        <w:t>条规定对拒聘或没</w:t>
      </w:r>
      <w:r>
        <w:rPr>
          <w:rFonts w:hint="eastAsia"/>
        </w:rPr>
        <w:t>有理由解雇孕妇必须承担刑事责任，但是在</w:t>
      </w:r>
      <w:r>
        <w:rPr>
          <w:rFonts w:hint="eastAsia"/>
        </w:rPr>
        <w:t>2000-2004</w:t>
      </w:r>
      <w:r>
        <w:rPr>
          <w:rFonts w:hint="eastAsia"/>
        </w:rPr>
        <w:t>年间我国没有登记到一例类似的犯罪行为。土库曼斯坦《刑事法典》第</w:t>
      </w:r>
      <w:r>
        <w:rPr>
          <w:rFonts w:hint="eastAsia"/>
        </w:rPr>
        <w:t>162</w:t>
      </w:r>
      <w:r>
        <w:rPr>
          <w:rFonts w:hint="eastAsia"/>
        </w:rPr>
        <w:t>条的适用情况也是如此，这一条规定强迫或阻止妇女缔结婚姻必须承担刑事责任，在</w:t>
      </w:r>
      <w:r>
        <w:rPr>
          <w:rFonts w:hint="eastAsia"/>
        </w:rPr>
        <w:t>2000-2004</w:t>
      </w:r>
      <w:r>
        <w:rPr>
          <w:rFonts w:hint="eastAsia"/>
        </w:rPr>
        <w:t>年间也没有一宗类似的案件登记在案。</w:t>
      </w:r>
    </w:p>
    <w:p w:rsidR="00000000" w:rsidRDefault="00B71983">
      <w:pPr>
        <w:pStyle w:val="H1"/>
        <w:spacing w:before="120"/>
        <w:jc w:val="center"/>
        <w:rPr>
          <w:rFonts w:hint="eastAsia"/>
        </w:rPr>
      </w:pPr>
      <w:r>
        <w:rPr>
          <w:rFonts w:hint="eastAsia"/>
        </w:rPr>
        <w:t>（</w:t>
      </w:r>
      <w:r>
        <w:t>f</w:t>
      </w:r>
      <w:r>
        <w:rPr>
          <w:rFonts w:hint="eastAsia"/>
        </w:rPr>
        <w:t>）修改或废除歧视妇女的法律、规章和惯例</w:t>
      </w:r>
    </w:p>
    <w:p w:rsidR="00000000" w:rsidRDefault="00B71983">
      <w:pPr>
        <w:tabs>
          <w:tab w:val="left" w:pos="420"/>
        </w:tabs>
        <w:spacing w:after="240" w:line="360" w:lineRule="exact"/>
        <w:rPr>
          <w:rFonts w:hint="eastAsia"/>
        </w:rPr>
      </w:pPr>
      <w:r>
        <w:t>45.</w:t>
      </w:r>
      <w:r>
        <w:tab/>
      </w:r>
      <w:r>
        <w:rPr>
          <w:rFonts w:hint="eastAsia"/>
        </w:rPr>
        <w:t>在土库曼斯坦获得独立以后，过去和现在都不存在歧视妇女的法律、规章和惯例。国家的两性政策确保妇女的平等权利，确保她们平等接受教育和参与社会活动、和男人一样参与实践活动和管理社会和国家事务的机会。土库曼人民的风俗</w:t>
      </w:r>
      <w:r>
        <w:rPr>
          <w:rFonts w:hint="eastAsia"/>
        </w:rPr>
        <w:t>习惯不容许排挤妇女、不容许妇女在家庭或社会中处在不平等地位。在这方面，国家始终不渝实行的重建社会思想道德准则的政策对提高妇女地位及其在自由国度的作用具有重大意义，妇女的身价提高，不尊重和歧视妇女的现象消除。</w:t>
      </w:r>
    </w:p>
    <w:p w:rsidR="00000000" w:rsidRDefault="00B71983">
      <w:pPr>
        <w:pStyle w:val="H1"/>
        <w:spacing w:before="120"/>
        <w:jc w:val="center"/>
        <w:rPr>
          <w:rFonts w:hint="eastAsia"/>
        </w:rPr>
      </w:pPr>
      <w:r>
        <w:rPr>
          <w:rFonts w:hint="eastAsia"/>
        </w:rPr>
        <w:t>（</w:t>
      </w:r>
      <w:r>
        <w:t>g</w:t>
      </w:r>
      <w:r>
        <w:rPr>
          <w:rFonts w:hint="eastAsia"/>
        </w:rPr>
        <w:t>）废止国家刑事法律中歧视妇女的条款</w:t>
      </w:r>
    </w:p>
    <w:p w:rsidR="00000000" w:rsidRDefault="00B71983">
      <w:pPr>
        <w:tabs>
          <w:tab w:val="left" w:pos="420"/>
        </w:tabs>
        <w:spacing w:after="240" w:line="360" w:lineRule="exact"/>
        <w:rPr>
          <w:rFonts w:hint="eastAsia"/>
        </w:rPr>
      </w:pPr>
      <w:r>
        <w:t>46.</w:t>
      </w:r>
      <w:r>
        <w:tab/>
      </w:r>
      <w:r>
        <w:rPr>
          <w:rFonts w:hint="eastAsia"/>
        </w:rPr>
        <w:t>独立和中立的土库曼斯坦的刑事法律符合公认的国际标准，没有歧视妇女的规定或条款。我国的刑事法律为妇女提供一系列比男人优惠的优先权，例如，对孕妇、多子女或有幼儿的母亲犯罪给予减刑惩处。每年都根据土库曼斯坦总统令在土库曼人祭神的“人人宽恕夜”实行特赦，根据这一人</w:t>
      </w:r>
      <w:r>
        <w:rPr>
          <w:rFonts w:hint="eastAsia"/>
        </w:rPr>
        <w:t>道主义法令，几乎所有女犯人都被提前释放。</w:t>
      </w:r>
    </w:p>
    <w:p w:rsidR="00000000" w:rsidRDefault="00B71983">
      <w:pPr>
        <w:tabs>
          <w:tab w:val="left" w:pos="420"/>
        </w:tabs>
        <w:spacing w:after="240" w:line="360" w:lineRule="exact"/>
        <w:rPr>
          <w:rFonts w:hint="eastAsia"/>
          <w:b/>
          <w:bCs/>
        </w:rPr>
      </w:pPr>
      <w:r>
        <w:rPr>
          <w:rFonts w:hint="eastAsia"/>
        </w:rPr>
        <w:t>关于履行《公约》第</w:t>
      </w:r>
      <w:r>
        <w:rPr>
          <w:rFonts w:hint="eastAsia"/>
        </w:rPr>
        <w:t>3</w:t>
      </w:r>
      <w:r>
        <w:rPr>
          <w:rFonts w:hint="eastAsia"/>
        </w:rPr>
        <w:t>条的措施</w:t>
      </w:r>
    </w:p>
    <w:p w:rsidR="00000000" w:rsidRDefault="00B71983">
      <w:pPr>
        <w:tabs>
          <w:tab w:val="left" w:pos="420"/>
        </w:tabs>
        <w:spacing w:after="240" w:line="360" w:lineRule="exact"/>
        <w:rPr>
          <w:rFonts w:hint="eastAsia"/>
          <w:b/>
          <w:bCs/>
        </w:rPr>
      </w:pPr>
      <w:r>
        <w:t>47.</w:t>
      </w:r>
      <w:r>
        <w:tab/>
      </w:r>
      <w:r>
        <w:rPr>
          <w:rFonts w:hint="eastAsia"/>
        </w:rPr>
        <w:t>男女权利和机会平等原则是《土库曼斯坦宪法》、土库曼斯坦总统和政府政策的基本点。这一原则是国家制定不允许按照性别特征歧视的法律和规范性法规的基础。土库曼斯坦始终不渝履行《公约》和妇女问题世界会议（北京，</w:t>
      </w:r>
      <w:r>
        <w:rPr>
          <w:rFonts w:hint="eastAsia"/>
        </w:rPr>
        <w:t>1995</w:t>
      </w:r>
      <w:r>
        <w:rPr>
          <w:rFonts w:hint="eastAsia"/>
        </w:rPr>
        <w:t>年</w:t>
      </w:r>
      <w:r>
        <w:rPr>
          <w:rFonts w:hint="eastAsia"/>
        </w:rPr>
        <w:t>9</w:t>
      </w:r>
      <w:r>
        <w:rPr>
          <w:rFonts w:hint="eastAsia"/>
        </w:rPr>
        <w:t>月</w:t>
      </w:r>
      <w:r>
        <w:rPr>
          <w:rFonts w:hint="eastAsia"/>
        </w:rPr>
        <w:t>4-5</w:t>
      </w:r>
      <w:r>
        <w:rPr>
          <w:rFonts w:hint="eastAsia"/>
        </w:rPr>
        <w:t>日）的规定，确保妇女在两性平等的基础上实现和利用人权和基本自由权。</w:t>
      </w:r>
    </w:p>
    <w:p w:rsidR="00000000" w:rsidRDefault="00B71983">
      <w:pPr>
        <w:tabs>
          <w:tab w:val="left" w:pos="420"/>
        </w:tabs>
        <w:spacing w:after="240" w:line="360" w:lineRule="exact"/>
        <w:rPr>
          <w:rFonts w:hint="eastAsia"/>
        </w:rPr>
      </w:pPr>
      <w:r>
        <w:t>48.</w:t>
      </w:r>
      <w:r>
        <w:rPr>
          <w:rFonts w:hint="eastAsia"/>
        </w:rPr>
        <w:t xml:space="preserve"> </w:t>
      </w:r>
      <w:r>
        <w:tab/>
      </w:r>
      <w:r>
        <w:rPr>
          <w:rFonts w:hint="eastAsia"/>
        </w:rPr>
        <w:t>土库曼斯坦妇女享有国家基本法和法律以及土库曼斯坦国际承诺规定的所有全部经济、社会和文化权利和自由，土库曼斯坦为保障妇女全面发展和进步创</w:t>
      </w:r>
      <w:r>
        <w:rPr>
          <w:rFonts w:hint="eastAsia"/>
        </w:rPr>
        <w:t>造了物质、社会和法律条件。</w:t>
      </w:r>
    </w:p>
    <w:p w:rsidR="00000000" w:rsidRDefault="00B71983">
      <w:pPr>
        <w:tabs>
          <w:tab w:val="left" w:pos="420"/>
        </w:tabs>
        <w:spacing w:after="240" w:line="340" w:lineRule="exact"/>
        <w:rPr>
          <w:rFonts w:hint="eastAsia"/>
        </w:rPr>
      </w:pPr>
      <w:r>
        <w:tab/>
      </w:r>
      <w:r>
        <w:rPr>
          <w:rFonts w:hint="eastAsia"/>
        </w:rPr>
        <w:t>我国建立了确保妇女参与国家公务、参加选举的平等权利和机会、被选入国家权力机关、参与管理社会和国家事务、建立和参加社会团体的权利和机会的民主制度和程序。土库曼斯坦的法律和实践对妇女的政治权利没有任何禁止或歧视性限制。</w:t>
      </w:r>
    </w:p>
    <w:p w:rsidR="00000000" w:rsidRDefault="00B71983">
      <w:pPr>
        <w:tabs>
          <w:tab w:val="left" w:pos="420"/>
        </w:tabs>
        <w:spacing w:after="240" w:line="340" w:lineRule="exact"/>
        <w:rPr>
          <w:rFonts w:hint="eastAsia"/>
        </w:rPr>
      </w:pPr>
      <w:r>
        <w:rPr>
          <w:rFonts w:hint="eastAsia"/>
        </w:rPr>
        <w:t>49</w:t>
      </w:r>
      <w:r>
        <w:rPr>
          <w:rFonts w:hint="eastAsia"/>
        </w:rPr>
        <w:t>．史无前例的社会支助、免费教育、利用国家保健机构网、国家向妇女提供优惠和优先权系统为妇女实现创造力和属于她们的权利创造了现实可能性。接受教育、特别是接受高等教育在姑娘们的社会价值取向中仍然居于优先地位，这是土库曼斯坦妇女的一大特色。据土库曼斯坦国家统计学和信息学</w:t>
      </w:r>
      <w:r>
        <w:rPr>
          <w:rFonts w:hint="eastAsia"/>
        </w:rPr>
        <w:t>研究所“</w:t>
      </w:r>
      <w:r>
        <w:rPr>
          <w:rFonts w:hint="eastAsia"/>
        </w:rPr>
        <w:t>T</w:t>
      </w:r>
      <w:r>
        <w:t>urkmenmillihasabat</w:t>
      </w:r>
      <w:r>
        <w:rPr>
          <w:rFonts w:hint="eastAsia"/>
        </w:rPr>
        <w:t>”在联合国儿童基金会驻土库曼斯坦代表处协助下进行的调查结果，在以“巴尔干州和塔沙乌兹州儿童和妇女生活水平分析”为题的研究项目中，约</w:t>
      </w:r>
      <w:r>
        <w:rPr>
          <w:rFonts w:hint="eastAsia"/>
        </w:rPr>
        <w:t>92%</w:t>
      </w:r>
      <w:r>
        <w:rPr>
          <w:rFonts w:hint="eastAsia"/>
        </w:rPr>
        <w:t>的中学生希望中学毕业后继续接受教育。在巴尔干州，希望中学毕业后继续接受教育的城市少男和少女分别占</w:t>
      </w:r>
      <w:r>
        <w:rPr>
          <w:rFonts w:hint="eastAsia"/>
        </w:rPr>
        <w:t>91</w:t>
      </w:r>
      <w:r>
        <w:t>.8</w:t>
      </w:r>
      <w:r>
        <w:rPr>
          <w:rFonts w:hint="eastAsia"/>
        </w:rPr>
        <w:t>%</w:t>
      </w:r>
      <w:r>
        <w:rPr>
          <w:rFonts w:hint="eastAsia"/>
        </w:rPr>
        <w:t>和</w:t>
      </w:r>
      <w:r>
        <w:t>92.7</w:t>
      </w:r>
      <w:r>
        <w:rPr>
          <w:rFonts w:hint="eastAsia"/>
        </w:rPr>
        <w:t>%</w:t>
      </w:r>
      <w:r>
        <w:rPr>
          <w:rFonts w:hint="eastAsia"/>
        </w:rPr>
        <w:t>，在农村地区分别占</w:t>
      </w:r>
      <w:r>
        <w:t>74.3</w:t>
      </w:r>
      <w:r>
        <w:rPr>
          <w:rFonts w:hint="eastAsia"/>
        </w:rPr>
        <w:t>%</w:t>
      </w:r>
      <w:r>
        <w:rPr>
          <w:rFonts w:hint="eastAsia"/>
        </w:rPr>
        <w:t>和</w:t>
      </w:r>
      <w:r>
        <w:rPr>
          <w:rFonts w:hint="eastAsia"/>
        </w:rPr>
        <w:t>80</w:t>
      </w:r>
      <w:r>
        <w:t>.4</w:t>
      </w:r>
      <w:r>
        <w:rPr>
          <w:rFonts w:hint="eastAsia"/>
        </w:rPr>
        <w:t>%</w:t>
      </w:r>
      <w:r>
        <w:rPr>
          <w:rFonts w:hint="eastAsia"/>
        </w:rPr>
        <w:t>。</w:t>
      </w:r>
    </w:p>
    <w:p w:rsidR="00000000" w:rsidRDefault="00B71983">
      <w:pPr>
        <w:tabs>
          <w:tab w:val="left" w:pos="420"/>
        </w:tabs>
        <w:spacing w:after="240" w:line="340" w:lineRule="exact"/>
        <w:rPr>
          <w:rFonts w:hint="eastAsia"/>
        </w:rPr>
      </w:pPr>
      <w:r>
        <w:rPr>
          <w:rFonts w:hint="eastAsia"/>
        </w:rPr>
        <w:t>50</w:t>
      </w:r>
      <w:r>
        <w:rPr>
          <w:rFonts w:hint="eastAsia"/>
        </w:rPr>
        <w:t>．根据土库曼斯坦国家统计学和信息学研究所进行的就业问题劳动力调查材料，劳动适龄（</w:t>
      </w:r>
      <w:r>
        <w:rPr>
          <w:rFonts w:hint="eastAsia"/>
        </w:rPr>
        <w:t>16-56</w:t>
      </w:r>
      <w:r>
        <w:rPr>
          <w:rFonts w:hint="eastAsia"/>
        </w:rPr>
        <w:t>岁）妇女的经济活动积极性水平很高，为</w:t>
      </w:r>
      <w:r>
        <w:rPr>
          <w:rFonts w:hint="eastAsia"/>
        </w:rPr>
        <w:t>85%</w:t>
      </w:r>
      <w:r>
        <w:rPr>
          <w:rFonts w:hint="eastAsia"/>
        </w:rPr>
        <w:t>，大部分妇女（</w:t>
      </w:r>
      <w:r>
        <w:rPr>
          <w:rFonts w:hint="eastAsia"/>
        </w:rPr>
        <w:t>81%</w:t>
      </w:r>
      <w:r>
        <w:rPr>
          <w:rFonts w:hint="eastAsia"/>
        </w:rPr>
        <w:t>）是受雇者。</w:t>
      </w:r>
      <w:r>
        <w:rPr>
          <w:rFonts w:hint="eastAsia"/>
        </w:rPr>
        <w:t>妇女在雇主中占</w:t>
      </w:r>
      <w:r>
        <w:rPr>
          <w:rFonts w:hint="eastAsia"/>
        </w:rPr>
        <w:t>30%</w:t>
      </w:r>
      <w:r>
        <w:rPr>
          <w:rFonts w:hint="eastAsia"/>
        </w:rPr>
        <w:t>，在企业主（自然人）中占</w:t>
      </w:r>
      <w:r>
        <w:rPr>
          <w:rFonts w:hint="eastAsia"/>
        </w:rPr>
        <w:t>62%</w:t>
      </w:r>
      <w:r>
        <w:rPr>
          <w:rFonts w:hint="eastAsia"/>
        </w:rPr>
        <w:t>。大部分女企业主从事中小商业经营活动，但是她们中</w:t>
      </w:r>
      <w:r>
        <w:rPr>
          <w:rFonts w:hint="eastAsia"/>
        </w:rPr>
        <w:t>10%</w:t>
      </w:r>
      <w:r>
        <w:rPr>
          <w:rFonts w:hint="eastAsia"/>
        </w:rPr>
        <w:t>以上是公司、私人企业和金融机构的领导人。</w:t>
      </w:r>
    </w:p>
    <w:p w:rsidR="00000000" w:rsidRDefault="00B71983">
      <w:pPr>
        <w:tabs>
          <w:tab w:val="left" w:pos="420"/>
        </w:tabs>
        <w:spacing w:after="240" w:line="340" w:lineRule="exact"/>
        <w:rPr>
          <w:rFonts w:hint="eastAsia"/>
        </w:rPr>
      </w:pPr>
      <w:r>
        <w:tab/>
      </w:r>
      <w:r>
        <w:rPr>
          <w:rFonts w:hint="eastAsia"/>
        </w:rPr>
        <w:t>操持家务的人、大学生、中学生、领取养老金者属于经济非自立人口，目前他们的数量不大。家庭妇女在非就业人口中所占比例为</w:t>
      </w:r>
      <w:r>
        <w:rPr>
          <w:rFonts w:hint="eastAsia"/>
        </w:rPr>
        <w:t>75%</w:t>
      </w:r>
      <w:r>
        <w:rPr>
          <w:rFonts w:hint="eastAsia"/>
        </w:rPr>
        <w:t>，这类人口的存在符合世界现状。</w:t>
      </w:r>
    </w:p>
    <w:p w:rsidR="00000000" w:rsidRDefault="00B71983">
      <w:pPr>
        <w:tabs>
          <w:tab w:val="left" w:pos="420"/>
        </w:tabs>
        <w:spacing w:after="200" w:line="340" w:lineRule="exact"/>
        <w:rPr>
          <w:rFonts w:hint="eastAsia"/>
        </w:rPr>
      </w:pPr>
      <w:r>
        <w:rPr>
          <w:rFonts w:hint="eastAsia"/>
        </w:rPr>
        <w:t>51</w:t>
      </w:r>
      <w:r>
        <w:rPr>
          <w:rFonts w:hint="eastAsia"/>
        </w:rPr>
        <w:t>．国家为保护妇女健康提供可靠的法律和社会保障，确保她们具备应有生活水平和积极参加生产劳动的可能性。与男人进行比较评定，土库曼斯坦妇女地位的许多指标与世界上发达国家的类似指标不相上下。</w:t>
      </w:r>
    </w:p>
    <w:p w:rsidR="00000000" w:rsidRDefault="00B71983">
      <w:pPr>
        <w:tabs>
          <w:tab w:val="left" w:pos="420"/>
        </w:tabs>
        <w:spacing w:after="200" w:line="340" w:lineRule="exact"/>
        <w:rPr>
          <w:rFonts w:hint="eastAsia"/>
        </w:rPr>
      </w:pPr>
      <w:r>
        <w:tab/>
      </w:r>
      <w:r>
        <w:rPr>
          <w:rFonts w:hint="eastAsia"/>
        </w:rPr>
        <w:t>例如，在国家正式经济成</w:t>
      </w:r>
      <w:r>
        <w:rPr>
          <w:rFonts w:hint="eastAsia"/>
        </w:rPr>
        <w:t>分（尤其在国营经济成分）中就业实行男女同工同酬，劳动工资差别是由于就业的经济成分或部门以及担任职务不同造成的。由于预算工资额几乎每年都有所提高，近几年妇女就业人数居多的保健、文化和艺术部门的工资水平超过国营经济成分平均指数</w:t>
      </w:r>
      <w:r>
        <w:rPr>
          <w:rFonts w:hint="eastAsia"/>
        </w:rPr>
        <w:t>5%</w:t>
      </w:r>
      <w:r>
        <w:rPr>
          <w:rFonts w:hint="eastAsia"/>
        </w:rPr>
        <w:t>。例如，保健部门的平均工资为男人比例较高的管理机关平均工资的</w:t>
      </w:r>
      <w:r>
        <w:rPr>
          <w:rFonts w:hint="eastAsia"/>
        </w:rPr>
        <w:t>84%</w:t>
      </w:r>
      <w:r>
        <w:rPr>
          <w:rFonts w:hint="eastAsia"/>
        </w:rPr>
        <w:t>，世界各国普遍采用的比例为</w:t>
      </w:r>
      <w:r>
        <w:rPr>
          <w:rFonts w:hint="eastAsia"/>
        </w:rPr>
        <w:t>75%</w:t>
      </w:r>
      <w:r>
        <w:rPr>
          <w:rFonts w:hint="eastAsia"/>
        </w:rPr>
        <w:t>——世界各国男女工资指数的加权平均值。</w:t>
      </w:r>
    </w:p>
    <w:p w:rsidR="00000000" w:rsidRDefault="00B71983">
      <w:pPr>
        <w:tabs>
          <w:tab w:val="left" w:pos="420"/>
        </w:tabs>
        <w:spacing w:after="200" w:line="340" w:lineRule="exact"/>
        <w:rPr>
          <w:rFonts w:hint="eastAsia"/>
        </w:rPr>
      </w:pPr>
      <w:r>
        <w:rPr>
          <w:rFonts w:hint="eastAsia"/>
        </w:rPr>
        <w:t>52</w:t>
      </w:r>
      <w:r>
        <w:rPr>
          <w:rFonts w:hint="eastAsia"/>
        </w:rPr>
        <w:t>．从土库曼斯坦普遍采用的妇女劳动积极性指数、男女工资水平比例上就可以看出，妇女具有全面发展和进步的可能性。在土库曼斯坦，按性别开列的人类发展指数</w:t>
      </w:r>
      <w:r>
        <w:rPr>
          <w:rFonts w:hint="eastAsia"/>
        </w:rPr>
        <w:t>为</w:t>
      </w:r>
      <w:r>
        <w:t>0.716</w:t>
      </w:r>
      <w:r>
        <w:rPr>
          <w:rFonts w:hint="eastAsia"/>
        </w:rPr>
        <w:t>，与人类发展指数</w:t>
      </w:r>
      <w:r>
        <w:t>9</w:t>
      </w:r>
      <w:r>
        <w:rPr>
          <w:rFonts w:hint="eastAsia"/>
        </w:rPr>
        <w:t>9</w:t>
      </w:r>
      <w:r>
        <w:t>.4</w:t>
      </w:r>
      <w:r>
        <w:rPr>
          <w:rFonts w:hint="eastAsia"/>
        </w:rPr>
        <w:t>%</w:t>
      </w:r>
      <w:r>
        <w:rPr>
          <w:rFonts w:hint="eastAsia"/>
        </w:rPr>
        <w:t>没有多大区别，这明显证明我国妇女和男人在人的发展领域只存在非常小的差别。</w:t>
      </w:r>
    </w:p>
    <w:p w:rsidR="00000000" w:rsidRDefault="00B71983">
      <w:pPr>
        <w:pStyle w:val="HCh"/>
        <w:spacing w:after="200" w:line="340" w:lineRule="exact"/>
        <w:jc w:val="center"/>
        <w:rPr>
          <w:rFonts w:hint="eastAsia"/>
        </w:rPr>
      </w:pPr>
      <w:r>
        <w:rPr>
          <w:rFonts w:hint="eastAsia"/>
        </w:rPr>
        <w:t>关于履行《公约》第</w:t>
      </w:r>
      <w:r>
        <w:rPr>
          <w:rFonts w:hint="eastAsia"/>
        </w:rPr>
        <w:t>4</w:t>
      </w:r>
      <w:r>
        <w:rPr>
          <w:rFonts w:hint="eastAsia"/>
        </w:rPr>
        <w:t>条的措施</w:t>
      </w:r>
    </w:p>
    <w:p w:rsidR="00000000" w:rsidRDefault="00B71983">
      <w:pPr>
        <w:pStyle w:val="H1"/>
        <w:spacing w:before="120" w:after="200" w:line="340" w:lineRule="exact"/>
        <w:jc w:val="center"/>
        <w:rPr>
          <w:rFonts w:hint="eastAsia"/>
        </w:rPr>
      </w:pPr>
      <w:r>
        <w:rPr>
          <w:rFonts w:hint="eastAsia"/>
        </w:rPr>
        <w:t>1</w:t>
      </w:r>
      <w:r>
        <w:rPr>
          <w:rFonts w:hint="eastAsia"/>
        </w:rPr>
        <w:t>．机会和待遇平等</w:t>
      </w:r>
    </w:p>
    <w:p w:rsidR="00000000" w:rsidRDefault="00B71983">
      <w:pPr>
        <w:tabs>
          <w:tab w:val="left" w:pos="420"/>
        </w:tabs>
        <w:spacing w:after="200" w:line="340" w:lineRule="exact"/>
        <w:rPr>
          <w:rFonts w:hint="eastAsia"/>
        </w:rPr>
      </w:pPr>
      <w:r>
        <w:rPr>
          <w:rFonts w:hint="eastAsia"/>
        </w:rPr>
        <w:t>53</w:t>
      </w:r>
      <w:r>
        <w:rPr>
          <w:rFonts w:hint="eastAsia"/>
        </w:rPr>
        <w:t>．土库曼斯坦实行向妇女提供社会支助的政策，采取专门措施确保妇女与男人的实际平等。</w:t>
      </w:r>
    </w:p>
    <w:p w:rsidR="00000000" w:rsidRDefault="00B71983">
      <w:pPr>
        <w:tabs>
          <w:tab w:val="left" w:pos="420"/>
        </w:tabs>
        <w:spacing w:after="200" w:line="340" w:lineRule="exact"/>
        <w:rPr>
          <w:rFonts w:hint="eastAsia"/>
        </w:rPr>
      </w:pPr>
      <w:r>
        <w:tab/>
      </w:r>
      <w:r>
        <w:rPr>
          <w:rFonts w:hint="eastAsia"/>
        </w:rPr>
        <w:t>用法律调节妇女劳动的部门差别和职业差别的目的在于保护妇女的安全。根据土库曼斯坦的劳动立法，禁止让妇女从事繁重劳动、在有害的劳动条件下工作以及提升重物，禁止让妇女在夜间工作，除非某些部门</w:t>
      </w:r>
      <w:r>
        <w:rPr>
          <w:rFonts w:hint="eastAsia"/>
        </w:rPr>
        <w:t xml:space="preserve"> </w:t>
      </w:r>
      <w:r>
        <w:rPr>
          <w:rFonts w:hint="eastAsia"/>
        </w:rPr>
        <w:t>生产需要和被许可作为临时措施。</w:t>
      </w:r>
    </w:p>
    <w:p w:rsidR="00000000" w:rsidRDefault="00B71983">
      <w:pPr>
        <w:tabs>
          <w:tab w:val="left" w:pos="420"/>
        </w:tabs>
        <w:spacing w:after="200" w:line="340" w:lineRule="exact"/>
        <w:rPr>
          <w:rFonts w:hint="eastAsia"/>
        </w:rPr>
      </w:pPr>
      <w:r>
        <w:tab/>
      </w:r>
      <w:r>
        <w:rPr>
          <w:rFonts w:hint="eastAsia"/>
        </w:rPr>
        <w:t>根据土库曼斯坦《劳动法典》第</w:t>
      </w:r>
      <w:r>
        <w:rPr>
          <w:rFonts w:hint="eastAsia"/>
        </w:rPr>
        <w:t>176</w:t>
      </w:r>
      <w:r>
        <w:rPr>
          <w:rFonts w:hint="eastAsia"/>
        </w:rPr>
        <w:t>条，孕妇</w:t>
      </w:r>
      <w:r>
        <w:rPr>
          <w:rFonts w:hint="eastAsia"/>
        </w:rPr>
        <w:t>和有子女的妇女在受聘和解雇时享有一定的权利保障。例如，禁止雇主以怀孕或有子女为由拒聘妇女和采取行政手段解雇妇女，除非企业完全不存在。</w:t>
      </w:r>
    </w:p>
    <w:p w:rsidR="00000000" w:rsidRDefault="00B71983">
      <w:pPr>
        <w:tabs>
          <w:tab w:val="left" w:pos="420"/>
        </w:tabs>
        <w:spacing w:after="200" w:line="340" w:lineRule="exact"/>
        <w:rPr>
          <w:rFonts w:hint="eastAsia"/>
        </w:rPr>
      </w:pPr>
      <w:r>
        <w:rPr>
          <w:rFonts w:hint="eastAsia"/>
        </w:rPr>
        <w:t>54</w:t>
      </w:r>
      <w:r>
        <w:rPr>
          <w:rFonts w:hint="eastAsia"/>
        </w:rPr>
        <w:t>．还通过税收优惠制度有针对性地刺激妇女的劳动积极性。有三个以上子女的有工作妇女可少缴</w:t>
      </w:r>
      <w:r>
        <w:rPr>
          <w:rFonts w:hint="eastAsia"/>
        </w:rPr>
        <w:t>30%</w:t>
      </w:r>
      <w:r>
        <w:rPr>
          <w:rFonts w:hint="eastAsia"/>
        </w:rPr>
        <w:t>税款，有五个以上子女的母亲免缴税款。国家通过对妇女从业人员较多的小商业实行征税优惠制度促进她们货币收入的间接增长（见土库曼斯坦</w:t>
      </w:r>
      <w:r>
        <w:rPr>
          <w:rFonts w:hint="eastAsia"/>
        </w:rPr>
        <w:t>1999</w:t>
      </w:r>
      <w:r>
        <w:rPr>
          <w:rFonts w:hint="eastAsia"/>
        </w:rPr>
        <w:t>年</w:t>
      </w:r>
      <w:r>
        <w:rPr>
          <w:rFonts w:hint="eastAsia"/>
        </w:rPr>
        <w:t>7</w:t>
      </w:r>
      <w:r>
        <w:rPr>
          <w:rFonts w:hint="eastAsia"/>
        </w:rPr>
        <w:t>月</w:t>
      </w:r>
      <w:r>
        <w:rPr>
          <w:rFonts w:hint="eastAsia"/>
        </w:rPr>
        <w:t>12</w:t>
      </w:r>
      <w:r>
        <w:rPr>
          <w:rFonts w:hint="eastAsia"/>
        </w:rPr>
        <w:t>日通过的《关于修改土库曼斯坦“所得税法”》的法律）。</w:t>
      </w:r>
    </w:p>
    <w:p w:rsidR="00000000" w:rsidRDefault="00B71983">
      <w:pPr>
        <w:tabs>
          <w:tab w:val="left" w:pos="420"/>
        </w:tabs>
        <w:spacing w:after="200" w:line="340" w:lineRule="exact"/>
        <w:rPr>
          <w:rFonts w:hint="eastAsia"/>
        </w:rPr>
      </w:pPr>
      <w:r>
        <w:tab/>
      </w:r>
      <w:r>
        <w:rPr>
          <w:rFonts w:hint="eastAsia"/>
        </w:rPr>
        <w:t>国家向居民提供津贴和转让对确保妇女在家庭和社会的平等地位有积极影响。由于诸如天然气、</w:t>
      </w:r>
      <w:r>
        <w:rPr>
          <w:rFonts w:hint="eastAsia"/>
        </w:rPr>
        <w:t>水、电等公用事业服务可以免费使用、住房物业管理费很低、通信和城市交通工具费用低廉，生活保障方面的支出在家庭预算中所占的比例很小。</w:t>
      </w:r>
      <w:r>
        <w:rPr>
          <w:rFonts w:hint="eastAsia"/>
        </w:rPr>
        <w:t>2002</w:t>
      </w:r>
      <w:r>
        <w:rPr>
          <w:rFonts w:hint="eastAsia"/>
        </w:rPr>
        <w:t>年土库曼斯坦居民所有服务项目的现金支出仅为</w:t>
      </w:r>
      <w:r>
        <w:rPr>
          <w:rFonts w:hint="eastAsia"/>
        </w:rPr>
        <w:t>5%</w:t>
      </w:r>
      <w:r>
        <w:rPr>
          <w:rFonts w:hint="eastAsia"/>
        </w:rPr>
        <w:t>，比其他任何国家都少。</w:t>
      </w:r>
    </w:p>
    <w:p w:rsidR="00000000" w:rsidRDefault="00B71983">
      <w:pPr>
        <w:tabs>
          <w:tab w:val="left" w:pos="420"/>
        </w:tabs>
        <w:spacing w:after="200" w:line="340" w:lineRule="exact"/>
        <w:rPr>
          <w:rFonts w:hint="eastAsia"/>
        </w:rPr>
      </w:pPr>
      <w:r>
        <w:rPr>
          <w:rFonts w:hint="eastAsia"/>
        </w:rPr>
        <w:t>55</w:t>
      </w:r>
      <w:r>
        <w:rPr>
          <w:rFonts w:hint="eastAsia"/>
        </w:rPr>
        <w:t>．国家法律对母亲有专门的保障规定。土库曼斯坦议会</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日通过的《国家津贴法》规定有对妇女提供社会保护的措施。根据该法律和《休假法》（第</w:t>
      </w:r>
      <w:r>
        <w:rPr>
          <w:rFonts w:hint="eastAsia"/>
        </w:rPr>
        <w:t>15</w:t>
      </w:r>
      <w:r>
        <w:rPr>
          <w:rFonts w:hint="eastAsia"/>
        </w:rPr>
        <w:t>条），发给孕妇孕产津贴；生活无保障家庭发给照料</w:t>
      </w:r>
      <w:r>
        <w:rPr>
          <w:rFonts w:hint="eastAsia"/>
        </w:rPr>
        <w:t>3</w:t>
      </w:r>
      <w:r>
        <w:rPr>
          <w:rFonts w:hint="eastAsia"/>
        </w:rPr>
        <w:t>岁以下子女津贴；没有领取退休金者、其中包括妇女年满</w:t>
      </w:r>
      <w:r>
        <w:rPr>
          <w:rFonts w:hint="eastAsia"/>
        </w:rPr>
        <w:t>62</w:t>
      </w:r>
      <w:r>
        <w:rPr>
          <w:rFonts w:hint="eastAsia"/>
        </w:rPr>
        <w:t>岁者发给社会津贴；由于丧失供养人，无劳动能力的家庭</w:t>
      </w:r>
      <w:r>
        <w:rPr>
          <w:rFonts w:hint="eastAsia"/>
        </w:rPr>
        <w:t>成员，如妻子、母亲、子女、姐妹、孙子女等可以领取津贴，其最低金额为土库曼斯坦月平均工资的</w:t>
      </w:r>
      <w:r>
        <w:rPr>
          <w:rFonts w:hint="eastAsia"/>
        </w:rPr>
        <w:t>40%</w:t>
      </w:r>
      <w:r>
        <w:rPr>
          <w:rFonts w:hint="eastAsia"/>
        </w:rPr>
        <w:t>。</w:t>
      </w:r>
    </w:p>
    <w:p w:rsidR="00000000" w:rsidRDefault="00B71983">
      <w:pPr>
        <w:tabs>
          <w:tab w:val="left" w:pos="420"/>
        </w:tabs>
        <w:spacing w:after="240" w:line="380" w:lineRule="exact"/>
        <w:rPr>
          <w:rFonts w:hint="eastAsia"/>
        </w:rPr>
      </w:pPr>
      <w:r>
        <w:tab/>
      </w:r>
      <w:r>
        <w:rPr>
          <w:rFonts w:hint="eastAsia"/>
        </w:rPr>
        <w:t>根据土库曼斯坦《退休金法》（</w:t>
      </w:r>
      <w:r>
        <w:rPr>
          <w:rFonts w:hint="eastAsia"/>
        </w:rPr>
        <w:t>1998</w:t>
      </w:r>
      <w:r>
        <w:rPr>
          <w:rFonts w:hint="eastAsia"/>
        </w:rPr>
        <w:t>年通过），无工作母亲照看幼儿到</w:t>
      </w:r>
      <w:r>
        <w:rPr>
          <w:rFonts w:hint="eastAsia"/>
        </w:rPr>
        <w:t>3</w:t>
      </w:r>
      <w:r>
        <w:rPr>
          <w:rFonts w:hint="eastAsia"/>
        </w:rPr>
        <w:t>岁（总计不超过</w:t>
      </w:r>
      <w:r>
        <w:rPr>
          <w:rFonts w:hint="eastAsia"/>
        </w:rPr>
        <w:t>6</w:t>
      </w:r>
      <w:r>
        <w:rPr>
          <w:rFonts w:hint="eastAsia"/>
        </w:rPr>
        <w:t>年）的时间计入发放工龄和发放退休金的退休金保险年限。养育三个子女到</w:t>
      </w:r>
      <w:r>
        <w:rPr>
          <w:rFonts w:hint="eastAsia"/>
        </w:rPr>
        <w:t>8</w:t>
      </w:r>
      <w:r>
        <w:rPr>
          <w:rFonts w:hint="eastAsia"/>
        </w:rPr>
        <w:t>岁的妇女可以提前一年领取退休金（法定退休年龄为</w:t>
      </w:r>
      <w:r>
        <w:rPr>
          <w:rFonts w:hint="eastAsia"/>
        </w:rPr>
        <w:t>57</w:t>
      </w:r>
      <w:r>
        <w:rPr>
          <w:rFonts w:hint="eastAsia"/>
        </w:rPr>
        <w:t>岁），养育四个子女的妇女可提前两年，养育五个以上子女或残疾儿童的妇女——三年。</w:t>
      </w:r>
    </w:p>
    <w:p w:rsidR="00000000" w:rsidRDefault="00B71983">
      <w:pPr>
        <w:tabs>
          <w:tab w:val="left" w:pos="420"/>
        </w:tabs>
        <w:spacing w:after="240" w:line="380" w:lineRule="exact"/>
        <w:rPr>
          <w:rFonts w:hint="eastAsia"/>
        </w:rPr>
      </w:pPr>
      <w:r>
        <w:tab/>
      </w:r>
      <w:r>
        <w:rPr>
          <w:rFonts w:hint="eastAsia"/>
        </w:rPr>
        <w:t>根据土库曼斯坦总统</w:t>
      </w:r>
      <w:r>
        <w:rPr>
          <w:rFonts w:hint="eastAsia"/>
        </w:rPr>
        <w:t>1998</w:t>
      </w:r>
      <w:r>
        <w:rPr>
          <w:rFonts w:hint="eastAsia"/>
        </w:rPr>
        <w:t>年</w:t>
      </w:r>
      <w:r>
        <w:rPr>
          <w:rFonts w:hint="eastAsia"/>
        </w:rPr>
        <w:t>4</w:t>
      </w:r>
      <w:r>
        <w:rPr>
          <w:rFonts w:hint="eastAsia"/>
        </w:rPr>
        <w:t>月</w:t>
      </w:r>
      <w:r>
        <w:rPr>
          <w:rFonts w:hint="eastAsia"/>
        </w:rPr>
        <w:t>6</w:t>
      </w:r>
      <w:r>
        <w:rPr>
          <w:rFonts w:hint="eastAsia"/>
        </w:rPr>
        <w:t>日“关于完善土库曼斯坦公民疗养和休养组织”的总统令，有医学结论和人均收入低于最低生活费的我国公</w:t>
      </w:r>
      <w:r>
        <w:rPr>
          <w:rFonts w:hint="eastAsia"/>
        </w:rPr>
        <w:t>民发给优惠疗养证。对于多子女家庭、丧失父母的儿童、战争参加者和因保护国家和公共利益丧失健康者，可从社会资金向他们提供补充救助和优惠。</w:t>
      </w:r>
    </w:p>
    <w:p w:rsidR="00000000" w:rsidRDefault="00B71983">
      <w:pPr>
        <w:pStyle w:val="H1"/>
        <w:spacing w:before="120"/>
        <w:jc w:val="center"/>
        <w:rPr>
          <w:rFonts w:hint="eastAsia"/>
        </w:rPr>
      </w:pPr>
      <w:r>
        <w:rPr>
          <w:rFonts w:hint="eastAsia"/>
        </w:rPr>
        <w:t>2</w:t>
      </w:r>
      <w:r>
        <w:rPr>
          <w:rFonts w:hint="eastAsia"/>
        </w:rPr>
        <w:t>．母幼保护</w:t>
      </w:r>
    </w:p>
    <w:p w:rsidR="00000000" w:rsidRDefault="00B71983">
      <w:pPr>
        <w:tabs>
          <w:tab w:val="left" w:pos="420"/>
        </w:tabs>
        <w:spacing w:after="240" w:line="380" w:lineRule="exact"/>
        <w:rPr>
          <w:rFonts w:hint="eastAsia"/>
        </w:rPr>
      </w:pPr>
      <w:r>
        <w:rPr>
          <w:rFonts w:hint="eastAsia"/>
        </w:rPr>
        <w:t>56</w:t>
      </w:r>
      <w:r>
        <w:rPr>
          <w:rFonts w:hint="eastAsia"/>
        </w:rPr>
        <w:t>．土库曼斯坦采取一系列保护妇女健康、向母幼提供法律保护、物质和道德支助的专门措施确保母亲和幼儿的利益。</w:t>
      </w:r>
    </w:p>
    <w:p w:rsidR="00000000" w:rsidRDefault="00B71983">
      <w:pPr>
        <w:tabs>
          <w:tab w:val="left" w:pos="420"/>
        </w:tabs>
        <w:spacing w:after="240" w:line="380" w:lineRule="exact"/>
        <w:rPr>
          <w:rFonts w:hint="eastAsia"/>
        </w:rPr>
      </w:pPr>
      <w:r>
        <w:tab/>
      </w:r>
      <w:r>
        <w:rPr>
          <w:rFonts w:hint="eastAsia"/>
        </w:rPr>
        <w:t>《土库曼斯坦婚姻和家庭法典》规定，“土库曼斯坦的孕产妇受到全体人民的尊敬和尊重，受到国家的保护和鼓励。”</w:t>
      </w:r>
    </w:p>
    <w:p w:rsidR="00000000" w:rsidRDefault="00B71983">
      <w:pPr>
        <w:tabs>
          <w:tab w:val="left" w:pos="420"/>
        </w:tabs>
        <w:spacing w:after="240" w:line="380" w:lineRule="exact"/>
      </w:pPr>
      <w:r>
        <w:tab/>
      </w:r>
      <w:r>
        <w:rPr>
          <w:rFonts w:hint="eastAsia"/>
        </w:rPr>
        <w:t>我国有健全的母幼保护体系，它规定必须密切关注孕产期和产后期的妇女以及儿童，特别是在儿童生命的头五年。在营养、母乳喂养和宣传健康生活方式方面开展各种</w:t>
      </w:r>
      <w:r>
        <w:rPr>
          <w:rFonts w:hint="eastAsia"/>
        </w:rPr>
        <w:t>各样的教育活动。</w:t>
      </w:r>
    </w:p>
    <w:p w:rsidR="00000000" w:rsidRDefault="00B71983">
      <w:pPr>
        <w:tabs>
          <w:tab w:val="left" w:pos="420"/>
        </w:tabs>
        <w:spacing w:after="240" w:line="380" w:lineRule="exact"/>
        <w:rPr>
          <w:rFonts w:hint="eastAsia"/>
        </w:rPr>
      </w:pPr>
      <w:r>
        <w:tab/>
      </w:r>
      <w:r>
        <w:rPr>
          <w:rFonts w:hint="eastAsia"/>
        </w:rPr>
        <w:t>在土库曼斯坦卫生和医疗工业部系统有包括六个生育健康中心及其在阿什哈巴德和各个州首府的分支机构在内的居民生育健康服务机构，每一个区都有生育健康办公室。这些机构的主要任务是：降低未来母亲的发病率和母幼死亡率，帮助家庭调节生育间隔，根据父母年龄帮助合理选择生育时间。</w:t>
      </w:r>
    </w:p>
    <w:p w:rsidR="00000000" w:rsidRDefault="00B71983">
      <w:pPr>
        <w:tabs>
          <w:tab w:val="left" w:pos="420"/>
        </w:tabs>
        <w:spacing w:after="240" w:line="380" w:lineRule="exact"/>
        <w:rPr>
          <w:rFonts w:hint="eastAsia"/>
        </w:rPr>
      </w:pPr>
      <w:r>
        <w:tab/>
      </w:r>
      <w:r>
        <w:rPr>
          <w:rFonts w:hint="eastAsia"/>
        </w:rPr>
        <w:t>健康之家对母亲和未满周岁婴儿的健康情况进行观察。土库曼斯坦有</w:t>
      </w:r>
      <w:r>
        <w:rPr>
          <w:rFonts w:hint="eastAsia"/>
        </w:rPr>
        <w:t>208</w:t>
      </w:r>
      <w:r>
        <w:rPr>
          <w:rFonts w:hint="eastAsia"/>
        </w:rPr>
        <w:t>个妇科保健所和儿童健康之家，从事保护家庭生育健康、观察孕妇和为她们提供咨询、照料母亲和新生儿。</w:t>
      </w:r>
      <w:r>
        <w:rPr>
          <w:rFonts w:hint="eastAsia"/>
        </w:rPr>
        <w:t>92%</w:t>
      </w:r>
      <w:r>
        <w:rPr>
          <w:rFonts w:hint="eastAsia"/>
        </w:rPr>
        <w:t>的孕妇顺产这一事实证明，保护孕妇健康的措施是有效的。</w:t>
      </w:r>
    </w:p>
    <w:p w:rsidR="00000000" w:rsidRDefault="00B71983">
      <w:pPr>
        <w:tabs>
          <w:tab w:val="left" w:pos="420"/>
        </w:tabs>
        <w:spacing w:after="240" w:line="380" w:lineRule="exact"/>
        <w:rPr>
          <w:rFonts w:hint="eastAsia"/>
        </w:rPr>
      </w:pPr>
      <w:r>
        <w:rPr>
          <w:rFonts w:hint="eastAsia"/>
        </w:rPr>
        <w:t>57</w:t>
      </w:r>
      <w:r>
        <w:rPr>
          <w:rFonts w:hint="eastAsia"/>
        </w:rPr>
        <w:t>．土</w:t>
      </w:r>
      <w:r>
        <w:rPr>
          <w:rFonts w:hint="eastAsia"/>
        </w:rPr>
        <w:t>库曼斯坦特别关注孕妇和有幼儿妇女的劳动保护问题。土库曼斯坦的法律从妇女的生育功能考虑为孕妇规定了诸如降低工作量定额、服务定额、让她们从事更为轻松的、免受不良生产因素影响的工作、保留原工作单位平均工资等优惠，绝对禁止让孕妇和有</w:t>
      </w:r>
      <w:r>
        <w:rPr>
          <w:rFonts w:hint="eastAsia"/>
        </w:rPr>
        <w:t>3</w:t>
      </w:r>
      <w:r>
        <w:rPr>
          <w:rFonts w:hint="eastAsia"/>
        </w:rPr>
        <w:t>岁以下子女的妇女在夜间工作、加班、在节假日工作和派她们出差。</w:t>
      </w:r>
    </w:p>
    <w:p w:rsidR="00000000" w:rsidRDefault="00B71983">
      <w:pPr>
        <w:tabs>
          <w:tab w:val="left" w:pos="420"/>
        </w:tabs>
        <w:spacing w:after="240" w:line="380" w:lineRule="exact"/>
        <w:rPr>
          <w:rFonts w:hint="eastAsia"/>
        </w:rPr>
      </w:pPr>
      <w:r>
        <w:tab/>
      </w:r>
      <w:r>
        <w:rPr>
          <w:rFonts w:hint="eastAsia"/>
        </w:rPr>
        <w:t>对于喂奶的妇女，除了向她们提供一般的休息和用餐时间以外，还向她们提供至少每过三小时喂养一次婴儿、每次不少于半小时的时间。</w:t>
      </w:r>
    </w:p>
    <w:p w:rsidR="00000000" w:rsidRDefault="00B71983">
      <w:pPr>
        <w:pStyle w:val="HCh"/>
        <w:jc w:val="center"/>
        <w:rPr>
          <w:rFonts w:hint="eastAsia"/>
        </w:rPr>
      </w:pPr>
      <w:r>
        <w:rPr>
          <w:rFonts w:hint="eastAsia"/>
        </w:rPr>
        <w:t>关于履行《公约》第</w:t>
      </w:r>
      <w:r>
        <w:rPr>
          <w:rFonts w:hint="eastAsia"/>
        </w:rPr>
        <w:t>5</w:t>
      </w:r>
      <w:r>
        <w:rPr>
          <w:rFonts w:hint="eastAsia"/>
        </w:rPr>
        <w:t>条的情况</w:t>
      </w:r>
    </w:p>
    <w:p w:rsidR="00000000" w:rsidRDefault="00B71983">
      <w:pPr>
        <w:pStyle w:val="H1"/>
        <w:spacing w:before="120"/>
        <w:jc w:val="center"/>
        <w:rPr>
          <w:rFonts w:hint="eastAsia"/>
        </w:rPr>
      </w:pPr>
      <w:r>
        <w:rPr>
          <w:rFonts w:hint="eastAsia"/>
        </w:rPr>
        <w:t>（</w:t>
      </w:r>
      <w:r>
        <w:t>a</w:t>
      </w:r>
      <w:r>
        <w:rPr>
          <w:rFonts w:hint="eastAsia"/>
        </w:rPr>
        <w:t>）消除偏见和破除歧视性行为模式</w:t>
      </w:r>
    </w:p>
    <w:p w:rsidR="00000000" w:rsidRDefault="00B71983">
      <w:pPr>
        <w:tabs>
          <w:tab w:val="left" w:pos="420"/>
        </w:tabs>
        <w:spacing w:after="240" w:line="360" w:lineRule="exact"/>
        <w:rPr>
          <w:rFonts w:hint="eastAsia"/>
        </w:rPr>
      </w:pPr>
      <w:r>
        <w:rPr>
          <w:rFonts w:hint="eastAsia"/>
        </w:rPr>
        <w:t>58</w:t>
      </w:r>
      <w:r>
        <w:rPr>
          <w:rFonts w:hint="eastAsia"/>
        </w:rPr>
        <w:t>．土库曼人民数千年的历史、传统</w:t>
      </w:r>
      <w:r>
        <w:rPr>
          <w:rFonts w:hint="eastAsia"/>
        </w:rPr>
        <w:t>和习俗始终具有爱护和尊重妇女的特点，作为土库曼斯坦现代国家体制奠基石的人民民主原则正是发端于共同解决所有问题和妇女的声音经常起决定性作用的土库曼人家庭。男人和妇女社会角色的区别和由此产生的行为模式从来不是建立在妇女不够格或一种性别占优势地位的思想基础上的。</w:t>
      </w:r>
    </w:p>
    <w:p w:rsidR="00000000" w:rsidRDefault="00B71983">
      <w:pPr>
        <w:tabs>
          <w:tab w:val="left" w:pos="420"/>
        </w:tabs>
        <w:spacing w:after="240" w:line="360" w:lineRule="exact"/>
        <w:rPr>
          <w:rFonts w:hint="eastAsia"/>
        </w:rPr>
      </w:pPr>
      <w:r>
        <w:rPr>
          <w:rFonts w:hint="eastAsia"/>
        </w:rPr>
        <w:t>59</w:t>
      </w:r>
      <w:r>
        <w:rPr>
          <w:rFonts w:hint="eastAsia"/>
        </w:rPr>
        <w:t>．在土库曼社会中，家庭最受人厚爱。土库曼妇女历来把家园、丈夫和子女视为最宝贵的东西。土库曼人的家规和家庭关系模式因此有别于其他民族的家庭日常生活行为模式，其不拘一格和多样式是对人类共同生活财富的贡献。土库曼人的家庭具有崇高的思想道德基础：互相关爱，树</w:t>
      </w:r>
      <w:r>
        <w:rPr>
          <w:rFonts w:hint="eastAsia"/>
        </w:rPr>
        <w:t>立父母长者的威望，尊敬长辈，爱好劳动。土库曼斯坦总统在谈到母亲在土库曼人家庭中地位时指出：“在土库曼人心目中，母亲是个神圣的概念，母亲是最珍贵的，尊敬母亲、尊重‘母亲’一词是人的本性。”任何不尊重妇女的表现都会受到亲人、邻居和社会舆论的否定，她们的意见已成为我国每一个居民精神的重要组成部分。</w:t>
      </w:r>
    </w:p>
    <w:p w:rsidR="00000000" w:rsidRDefault="00B71983">
      <w:pPr>
        <w:tabs>
          <w:tab w:val="left" w:pos="420"/>
        </w:tabs>
        <w:spacing w:after="240" w:line="360" w:lineRule="exact"/>
        <w:rPr>
          <w:rFonts w:hint="eastAsia"/>
        </w:rPr>
      </w:pPr>
      <w:r>
        <w:rPr>
          <w:rFonts w:hint="eastAsia"/>
        </w:rPr>
        <w:t>60</w:t>
      </w:r>
      <w:r>
        <w:rPr>
          <w:rFonts w:hint="eastAsia"/>
        </w:rPr>
        <w:t>．双亲权利和义务平等被写进国家法律。根据法律，父亲和母亲有平等对待自己子女的权利和义务。在解除婚约的情况下父母在对待子女方面也有平等的权利和义务。涉及养育子女的所有问题由父母双方协商解决，父母有责任保护未成年儿童的</w:t>
      </w:r>
      <w:r>
        <w:rPr>
          <w:rFonts w:hint="eastAsia"/>
        </w:rPr>
        <w:t>权利和利益（土库曼斯坦《劳动法典》第</w:t>
      </w:r>
      <w:r>
        <w:rPr>
          <w:rFonts w:hint="eastAsia"/>
        </w:rPr>
        <w:t>64</w:t>
      </w:r>
      <w:r>
        <w:rPr>
          <w:rFonts w:hint="eastAsia"/>
        </w:rPr>
        <w:t>、</w:t>
      </w:r>
      <w:r>
        <w:rPr>
          <w:rFonts w:hint="eastAsia"/>
        </w:rPr>
        <w:t>65</w:t>
      </w:r>
      <w:r>
        <w:rPr>
          <w:rFonts w:hint="eastAsia"/>
        </w:rPr>
        <w:t>条）。</w:t>
      </w:r>
    </w:p>
    <w:p w:rsidR="00000000" w:rsidRDefault="00B71983">
      <w:pPr>
        <w:tabs>
          <w:tab w:val="left" w:pos="420"/>
        </w:tabs>
        <w:spacing w:after="240" w:line="360" w:lineRule="exact"/>
        <w:rPr>
          <w:rFonts w:hint="eastAsia"/>
        </w:rPr>
      </w:pPr>
      <w:r>
        <w:rPr>
          <w:rFonts w:hint="eastAsia"/>
        </w:rPr>
        <w:t>61</w:t>
      </w:r>
      <w:r>
        <w:rPr>
          <w:rFonts w:hint="eastAsia"/>
        </w:rPr>
        <w:t>．国家始终不渝和全面推行两性政策使妇女在经济和政治、社会生活和文化领域发挥越来越大的作用，对克服和消除男人优于妇女思想的某些表现具有决定性作用。市场关系体制使妇女劳动的经济重要性扩大，使妇女成为经济生活的积极分子，提高了她们的社会地位。重建土库曼人民思想道德基础、恢复土库曼人家庭的民主传统、在土库曼人家庭生活中确立和继承伟大先辈的崇高道德伦理价值观的政策对这一进程做出了重大贡献。</w:t>
      </w:r>
    </w:p>
    <w:p w:rsidR="00000000" w:rsidRDefault="00B71983">
      <w:pPr>
        <w:tabs>
          <w:tab w:val="left" w:pos="420"/>
        </w:tabs>
        <w:spacing w:after="240" w:line="360" w:lineRule="exact"/>
        <w:rPr>
          <w:rFonts w:hint="eastAsia"/>
        </w:rPr>
      </w:pPr>
      <w:r>
        <w:rPr>
          <w:rFonts w:hint="eastAsia"/>
        </w:rPr>
        <w:t>62</w:t>
      </w:r>
      <w:r>
        <w:rPr>
          <w:rFonts w:hint="eastAsia"/>
        </w:rPr>
        <w:t>．土库曼斯坦正在开展旨在确立男女平等观点的广泛教育工作。土库曼斯坦</w:t>
      </w:r>
      <w:r>
        <w:rPr>
          <w:rFonts w:hint="eastAsia"/>
        </w:rPr>
        <w:t>正在同一些国际组织——联合国、欧洲安全与合作组织、联合国难民事务高级专员办事处、联合国人口基金、联合国儿童基金会驻土库曼斯坦代表机构和其他国际机构一道，对社会生活中的两性观念进行监督，举办关于妇女权利和包括《消除对妇女一切形式歧视公约》在内的这一领域的国际标准的研讨会、会议、座谈会，使用本国文字出版关于妇女权利的国际文书并在居民中广泛传播，在电视、广播节目、出版物、文艺作品上经常介绍两性平等问题。</w:t>
      </w:r>
    </w:p>
    <w:p w:rsidR="00000000" w:rsidRDefault="00B71983">
      <w:pPr>
        <w:pStyle w:val="H1"/>
        <w:spacing w:before="120"/>
        <w:jc w:val="center"/>
        <w:rPr>
          <w:rFonts w:hint="eastAsia"/>
        </w:rPr>
      </w:pPr>
      <w:r>
        <w:rPr>
          <w:rFonts w:hint="eastAsia"/>
        </w:rPr>
        <w:t>（</w:t>
      </w:r>
      <w:r>
        <w:t>b</w:t>
      </w:r>
      <w:r>
        <w:rPr>
          <w:rFonts w:hint="eastAsia"/>
        </w:rPr>
        <w:t>）子女的家庭教育</w:t>
      </w:r>
    </w:p>
    <w:p w:rsidR="00000000" w:rsidRDefault="00B71983">
      <w:pPr>
        <w:tabs>
          <w:tab w:val="left" w:pos="420"/>
        </w:tabs>
        <w:spacing w:after="240" w:line="360" w:lineRule="exact"/>
        <w:rPr>
          <w:rFonts w:hint="eastAsia"/>
        </w:rPr>
      </w:pPr>
      <w:r>
        <w:rPr>
          <w:rFonts w:hint="eastAsia"/>
        </w:rPr>
        <w:t>63</w:t>
      </w:r>
      <w:r>
        <w:rPr>
          <w:rFonts w:hint="eastAsia"/>
        </w:rPr>
        <w:t>．在土库曼家庭中，母亲是儿童内心世界的潜移默化者，母亲以自身为榜样和她同周围人的关系</w:t>
      </w:r>
      <w:r>
        <w:rPr>
          <w:rFonts w:hint="eastAsia"/>
        </w:rPr>
        <w:t>使儿童认知母性作为一种社会职能的崇高地位。在土库曼斯坦，儿童是家庭的宝贝，受到母亲和家庭所有年长者的关怀和重视。哥哥姐姐关心弟弟妹妹是家庭教育自然而然的重要组成部分，它本身就是尊敬和尊重妇女的一种行为。学龄前机构、中小学和高等院校采取的有针对性的措施是对家庭教育的一种补充，有针对性的教育使人们形成母亲最高尚最亲爱的观点。土库曼斯坦社会中几乎看不到不尊重母亲的现象，不尊敬母亲被视为不能容许和被禁止的行为。</w:t>
      </w:r>
    </w:p>
    <w:p w:rsidR="00000000" w:rsidRDefault="00B71983">
      <w:pPr>
        <w:pStyle w:val="HCh"/>
        <w:jc w:val="center"/>
        <w:rPr>
          <w:rFonts w:hint="eastAsia"/>
        </w:rPr>
      </w:pPr>
      <w:r>
        <w:rPr>
          <w:rFonts w:hint="eastAsia"/>
        </w:rPr>
        <w:t>有关《公约》第</w:t>
      </w:r>
      <w:r>
        <w:rPr>
          <w:rFonts w:hint="eastAsia"/>
        </w:rPr>
        <w:t>6</w:t>
      </w:r>
      <w:r>
        <w:rPr>
          <w:rFonts w:hint="eastAsia"/>
        </w:rPr>
        <w:t>条的情况</w:t>
      </w:r>
    </w:p>
    <w:p w:rsidR="00000000" w:rsidRDefault="00B71983">
      <w:pPr>
        <w:tabs>
          <w:tab w:val="left" w:pos="420"/>
        </w:tabs>
        <w:spacing w:after="240" w:line="360" w:lineRule="exact"/>
        <w:rPr>
          <w:rFonts w:hint="eastAsia"/>
        </w:rPr>
      </w:pPr>
      <w:r>
        <w:rPr>
          <w:rFonts w:hint="eastAsia"/>
        </w:rPr>
        <w:t>64</w:t>
      </w:r>
      <w:r>
        <w:rPr>
          <w:rFonts w:hint="eastAsia"/>
        </w:rPr>
        <w:t>．在土库曼斯坦尚未有贩卖妇女的事实登记在册，不存在预先决定此类现象的经济或</w:t>
      </w:r>
      <w:r>
        <w:rPr>
          <w:rFonts w:hint="eastAsia"/>
        </w:rPr>
        <w:t>社会因素，它有悖于土库曼社会的精神、生活方式、思想道德基础。土库曼斯坦尚未对贩卖妇女的事实进行有国际人道主义组织参与的研究。</w:t>
      </w:r>
    </w:p>
    <w:p w:rsidR="00000000" w:rsidRDefault="00B71983">
      <w:pPr>
        <w:tabs>
          <w:tab w:val="left" w:pos="420"/>
        </w:tabs>
        <w:spacing w:after="240" w:line="360" w:lineRule="exact"/>
        <w:rPr>
          <w:rFonts w:hint="eastAsia"/>
        </w:rPr>
      </w:pPr>
      <w:r>
        <w:rPr>
          <w:rFonts w:hint="eastAsia"/>
        </w:rPr>
        <w:t>65</w:t>
      </w:r>
      <w:r>
        <w:rPr>
          <w:rFonts w:hint="eastAsia"/>
        </w:rPr>
        <w:t>．土库曼斯坦的法律规定有对引诱和从事卖淫活动应承担责任的行政和司法措施。例如，法律规定下列行为应承担刑事责任：从事卖淫活动（《土库曼斯坦刑法典》第</w:t>
      </w:r>
      <w:r>
        <w:rPr>
          <w:rFonts w:hint="eastAsia"/>
        </w:rPr>
        <w:t>138</w:t>
      </w:r>
      <w:r>
        <w:rPr>
          <w:rFonts w:hint="eastAsia"/>
        </w:rPr>
        <w:t>条），引诱从事卖淫活动（《土库曼斯坦刑法典》第</w:t>
      </w:r>
      <w:r>
        <w:rPr>
          <w:rFonts w:hint="eastAsia"/>
        </w:rPr>
        <w:t>139</w:t>
      </w:r>
      <w:r>
        <w:rPr>
          <w:rFonts w:hint="eastAsia"/>
        </w:rPr>
        <w:t>条），组织妓院（《土库曼斯坦刑法典》第</w:t>
      </w:r>
      <w:r>
        <w:rPr>
          <w:rFonts w:hint="eastAsia"/>
        </w:rPr>
        <w:t>140</w:t>
      </w:r>
      <w:r>
        <w:rPr>
          <w:rFonts w:hint="eastAsia"/>
        </w:rPr>
        <w:t>条），拉皮条（《土库曼斯坦刑法典》第</w:t>
      </w:r>
      <w:r>
        <w:rPr>
          <w:rFonts w:hint="eastAsia"/>
        </w:rPr>
        <w:t>141</w:t>
      </w:r>
      <w:r>
        <w:rPr>
          <w:rFonts w:hint="eastAsia"/>
        </w:rPr>
        <w:t>条），靠妓女生活的人（《土库曼斯坦刑法典》第</w:t>
      </w:r>
      <w:r>
        <w:rPr>
          <w:rFonts w:hint="eastAsia"/>
        </w:rPr>
        <w:t>142</w:t>
      </w:r>
      <w:r>
        <w:rPr>
          <w:rFonts w:hint="eastAsia"/>
        </w:rPr>
        <w:t>条）。</w:t>
      </w:r>
    </w:p>
    <w:p w:rsidR="00000000" w:rsidRDefault="00B71983" w:rsidP="00B71983">
      <w:pPr>
        <w:tabs>
          <w:tab w:val="left" w:pos="420"/>
        </w:tabs>
        <w:spacing w:after="240" w:line="360" w:lineRule="exact"/>
        <w:ind w:firstLineChars="200" w:firstLine="31680"/>
        <w:rPr>
          <w:rFonts w:hint="eastAsia"/>
        </w:rPr>
      </w:pPr>
      <w:r>
        <w:rPr>
          <w:rFonts w:hint="eastAsia"/>
        </w:rPr>
        <w:t>卖淫作为一种社会道德现象在土库曼人</w:t>
      </w:r>
      <w:r>
        <w:rPr>
          <w:rFonts w:hint="eastAsia"/>
        </w:rPr>
        <w:t>民历史中没有存在的余地，它与历来崇尚妇女高尚情操的土库曼社会的生活方式、心理和思想道德原则格格不入。因此，妇女的不检点行为、试图引诱妇女卖淫的行为过去和现在都会引起激烈的社会反应和受到周围亲朋好友的制止。当局对类似现象进行干预极其罕见，往往只采取一些预防性措施。</w:t>
      </w:r>
    </w:p>
    <w:p w:rsidR="00000000" w:rsidRDefault="00B71983">
      <w:pPr>
        <w:pStyle w:val="HCh"/>
      </w:pPr>
      <w:r>
        <w:rPr>
          <w:rFonts w:hint="eastAsia"/>
        </w:rPr>
        <w:t>第二部分</w:t>
      </w:r>
    </w:p>
    <w:p w:rsidR="00000000" w:rsidRDefault="00B71983">
      <w:pPr>
        <w:pStyle w:val="HCh"/>
        <w:jc w:val="center"/>
        <w:rPr>
          <w:rFonts w:hint="eastAsia"/>
        </w:rPr>
      </w:pPr>
      <w:r>
        <w:rPr>
          <w:rFonts w:hint="eastAsia"/>
        </w:rPr>
        <w:t>关于履行《公约》第</w:t>
      </w:r>
      <w:r>
        <w:rPr>
          <w:rFonts w:hint="eastAsia"/>
        </w:rPr>
        <w:t>7</w:t>
      </w:r>
      <w:r>
        <w:rPr>
          <w:rFonts w:hint="eastAsia"/>
        </w:rPr>
        <w:t>条的情况</w:t>
      </w:r>
    </w:p>
    <w:p w:rsidR="00000000" w:rsidRDefault="00B71983">
      <w:pPr>
        <w:tabs>
          <w:tab w:val="left" w:pos="420"/>
        </w:tabs>
        <w:spacing w:after="240" w:line="360" w:lineRule="exact"/>
        <w:rPr>
          <w:rFonts w:hint="eastAsia"/>
        </w:rPr>
      </w:pPr>
      <w:r>
        <w:tab/>
      </w:r>
      <w:r>
        <w:rPr>
          <w:rFonts w:hint="eastAsia"/>
        </w:rPr>
        <w:t>土库曼斯坦已形成确保妇女在与男人平等条件下参与解决社会和国家事务的现实可能性。</w:t>
      </w:r>
    </w:p>
    <w:p w:rsidR="00000000" w:rsidRDefault="00B71983">
      <w:pPr>
        <w:pStyle w:val="H1"/>
        <w:spacing w:before="120"/>
        <w:jc w:val="center"/>
        <w:rPr>
          <w:rFonts w:hint="eastAsia"/>
        </w:rPr>
      </w:pPr>
      <w:r>
        <w:rPr>
          <w:rFonts w:hint="eastAsia"/>
        </w:rPr>
        <w:t>（</w:t>
      </w:r>
      <w:r>
        <w:t>a</w:t>
      </w:r>
      <w:r>
        <w:rPr>
          <w:rFonts w:hint="eastAsia"/>
        </w:rPr>
        <w:t>）参加选举和被选入权力机关</w:t>
      </w:r>
    </w:p>
    <w:p w:rsidR="00000000" w:rsidRDefault="00B71983">
      <w:pPr>
        <w:tabs>
          <w:tab w:val="left" w:pos="420"/>
        </w:tabs>
        <w:spacing w:after="240" w:line="360" w:lineRule="exact"/>
        <w:rPr>
          <w:rFonts w:hint="eastAsia"/>
        </w:rPr>
      </w:pPr>
      <w:r>
        <w:rPr>
          <w:rFonts w:hint="eastAsia"/>
        </w:rPr>
        <w:t>66</w:t>
      </w:r>
      <w:r>
        <w:rPr>
          <w:rFonts w:hint="eastAsia"/>
        </w:rPr>
        <w:t>．土库曼斯坦代表权力机关的选举根据普遍选举权和男女平等选举权的原则进行，不参加选举的只有《</w:t>
      </w:r>
      <w:r>
        <w:rPr>
          <w:rFonts w:hint="eastAsia"/>
        </w:rPr>
        <w:t>土库曼斯坦宪法》第</w:t>
      </w:r>
      <w:r>
        <w:rPr>
          <w:rFonts w:hint="eastAsia"/>
        </w:rPr>
        <w:t>87</w:t>
      </w:r>
      <w:r>
        <w:rPr>
          <w:rFonts w:hint="eastAsia"/>
        </w:rPr>
        <w:t>条规定的那些人（有心理疾病者，法庭认定无行为能力者，等等）。采用直接选举方式，代表权力机关的候选人由公民直接选举产生，以无记名投票方式进行，投票过程中不允许对公民表达意愿进行监督。候选人由人民委员会、政党、社会团体和公民提名。所有公民、不论其性别、民族、宗教信仰等如何，都有参加选举和被选为代表权力机关候选人的权利。</w:t>
      </w:r>
    </w:p>
    <w:p w:rsidR="00000000" w:rsidRDefault="00B71983">
      <w:pPr>
        <w:tabs>
          <w:tab w:val="left" w:pos="420"/>
        </w:tabs>
        <w:spacing w:after="240" w:line="360" w:lineRule="exact"/>
        <w:rPr>
          <w:rFonts w:hint="eastAsia"/>
        </w:rPr>
      </w:pPr>
      <w:r>
        <w:tab/>
      </w:r>
      <w:r>
        <w:rPr>
          <w:rFonts w:hint="eastAsia"/>
        </w:rPr>
        <w:t>根据土库曼斯坦</w:t>
      </w:r>
      <w:r>
        <w:rPr>
          <w:rFonts w:hint="eastAsia"/>
        </w:rPr>
        <w:t>1999</w:t>
      </w:r>
      <w:r>
        <w:rPr>
          <w:rFonts w:hint="eastAsia"/>
        </w:rPr>
        <w:t>年</w:t>
      </w:r>
      <w:r>
        <w:rPr>
          <w:rFonts w:hint="eastAsia"/>
        </w:rPr>
        <w:t>4</w:t>
      </w:r>
      <w:r>
        <w:rPr>
          <w:rFonts w:hint="eastAsia"/>
        </w:rPr>
        <w:t>月</w:t>
      </w:r>
      <w:r>
        <w:rPr>
          <w:rFonts w:hint="eastAsia"/>
        </w:rPr>
        <w:t>22</w:t>
      </w:r>
      <w:r>
        <w:rPr>
          <w:rFonts w:hint="eastAsia"/>
        </w:rPr>
        <w:t>日通过的《土库曼斯坦公民选举权保障法》，土库曼斯坦根据如下基本原则进行选举：公民自由和自愿参加选举；公开性和开放性，竞选运动宣传自由；保护</w:t>
      </w:r>
      <w:r>
        <w:rPr>
          <w:rFonts w:hint="eastAsia"/>
        </w:rPr>
        <w:t>公民的选举权；无记名投票情况下的普遍、平等、直接选举权（《土库曼斯坦公民选举权保障法》第</w:t>
      </w:r>
      <w:r>
        <w:rPr>
          <w:rFonts w:hint="eastAsia"/>
        </w:rPr>
        <w:t>3</w:t>
      </w:r>
      <w:r>
        <w:rPr>
          <w:rFonts w:hint="eastAsia"/>
        </w:rPr>
        <w:t>条）。</w:t>
      </w:r>
    </w:p>
    <w:p w:rsidR="00000000" w:rsidRDefault="00B71983">
      <w:pPr>
        <w:tabs>
          <w:tab w:val="left" w:pos="420"/>
        </w:tabs>
        <w:spacing w:after="240" w:line="360" w:lineRule="exact"/>
        <w:rPr>
          <w:rFonts w:hint="eastAsia"/>
        </w:rPr>
      </w:pPr>
      <w:r>
        <w:rPr>
          <w:rFonts w:hint="eastAsia"/>
        </w:rPr>
        <w:t>67</w:t>
      </w:r>
      <w:r>
        <w:rPr>
          <w:rFonts w:hint="eastAsia"/>
        </w:rPr>
        <w:t>．根据土库曼斯坦</w:t>
      </w:r>
      <w:r>
        <w:rPr>
          <w:rFonts w:hint="eastAsia"/>
        </w:rPr>
        <w:t>1998</w:t>
      </w:r>
      <w:r>
        <w:rPr>
          <w:rFonts w:hint="eastAsia"/>
        </w:rPr>
        <w:t>年</w:t>
      </w:r>
      <w:r>
        <w:rPr>
          <w:rFonts w:hint="eastAsia"/>
        </w:rPr>
        <w:t>12</w:t>
      </w:r>
      <w:r>
        <w:rPr>
          <w:rFonts w:hint="eastAsia"/>
        </w:rPr>
        <w:t>月</w:t>
      </w:r>
      <w:r>
        <w:rPr>
          <w:rFonts w:hint="eastAsia"/>
        </w:rPr>
        <w:t>10</w:t>
      </w:r>
      <w:r>
        <w:rPr>
          <w:rFonts w:hint="eastAsia"/>
        </w:rPr>
        <w:t>日通过、</w:t>
      </w:r>
      <w:r>
        <w:rPr>
          <w:rFonts w:hint="eastAsia"/>
        </w:rPr>
        <w:t>2004</w:t>
      </w:r>
      <w:r>
        <w:rPr>
          <w:rFonts w:hint="eastAsia"/>
        </w:rPr>
        <w:t>年</w:t>
      </w:r>
      <w:r>
        <w:rPr>
          <w:rFonts w:hint="eastAsia"/>
        </w:rPr>
        <w:t>9</w:t>
      </w:r>
      <w:r>
        <w:rPr>
          <w:rFonts w:hint="eastAsia"/>
        </w:rPr>
        <w:t>月</w:t>
      </w:r>
      <w:r>
        <w:rPr>
          <w:rFonts w:hint="eastAsia"/>
        </w:rPr>
        <w:t>10</w:t>
      </w:r>
      <w:r>
        <w:rPr>
          <w:rFonts w:hint="eastAsia"/>
        </w:rPr>
        <w:t>日修改和补充的《土库曼斯坦议员选举法》第</w:t>
      </w:r>
      <w:r>
        <w:rPr>
          <w:rFonts w:hint="eastAsia"/>
        </w:rPr>
        <w:t>2</w:t>
      </w:r>
      <w:r>
        <w:rPr>
          <w:rFonts w:hint="eastAsia"/>
        </w:rPr>
        <w:t>条，“禁止根据……性别、语言、文化程度、对宗教的态度、政治信仰、政党属性对土库曼斯坦公民的选举权进行任何直接或间接限制”。在</w:t>
      </w:r>
      <w:r>
        <w:rPr>
          <w:rFonts w:hint="eastAsia"/>
        </w:rPr>
        <w:t>1999</w:t>
      </w:r>
      <w:r>
        <w:rPr>
          <w:rFonts w:hint="eastAsia"/>
        </w:rPr>
        <w:t>年</w:t>
      </w:r>
      <w:r>
        <w:rPr>
          <w:rFonts w:hint="eastAsia"/>
        </w:rPr>
        <w:t>12</w:t>
      </w:r>
      <w:r>
        <w:rPr>
          <w:rFonts w:hint="eastAsia"/>
        </w:rPr>
        <w:t>月举行的议员选举中，妇女占参加选举者总数的</w:t>
      </w:r>
      <w:r>
        <w:rPr>
          <w:rFonts w:hint="eastAsia"/>
        </w:rPr>
        <w:t>50</w:t>
      </w:r>
      <w:r>
        <w:t>.3</w:t>
      </w:r>
      <w:r>
        <w:rPr>
          <w:rFonts w:hint="eastAsia"/>
        </w:rPr>
        <w:t>%</w:t>
      </w:r>
      <w:r>
        <w:rPr>
          <w:rFonts w:hint="eastAsia"/>
        </w:rPr>
        <w:t>，当选的议员中妇女占</w:t>
      </w:r>
      <w:r>
        <w:rPr>
          <w:rFonts w:hint="eastAsia"/>
        </w:rPr>
        <w:t>26%</w:t>
      </w:r>
      <w:r>
        <w:rPr>
          <w:rFonts w:hint="eastAsia"/>
        </w:rPr>
        <w:t>。</w:t>
      </w:r>
    </w:p>
    <w:p w:rsidR="00000000" w:rsidRDefault="00B71983">
      <w:pPr>
        <w:tabs>
          <w:tab w:val="left" w:pos="420"/>
        </w:tabs>
        <w:spacing w:after="240" w:line="360" w:lineRule="exact"/>
        <w:rPr>
          <w:rFonts w:hint="eastAsia"/>
        </w:rPr>
      </w:pPr>
      <w:r>
        <w:rPr>
          <w:rFonts w:hint="eastAsia"/>
        </w:rPr>
        <w:t>68</w:t>
      </w:r>
      <w:r>
        <w:rPr>
          <w:rFonts w:hint="eastAsia"/>
        </w:rPr>
        <w:t>．根据土库曼斯坦</w:t>
      </w:r>
      <w:r>
        <w:rPr>
          <w:rFonts w:hint="eastAsia"/>
        </w:rPr>
        <w:t>2002</w:t>
      </w:r>
      <w:r>
        <w:rPr>
          <w:rFonts w:hint="eastAsia"/>
        </w:rPr>
        <w:t>年</w:t>
      </w:r>
      <w:r>
        <w:rPr>
          <w:rFonts w:hint="eastAsia"/>
        </w:rPr>
        <w:t>12</w:t>
      </w:r>
      <w:r>
        <w:rPr>
          <w:rFonts w:hint="eastAsia"/>
        </w:rPr>
        <w:t>月</w:t>
      </w:r>
      <w:r>
        <w:rPr>
          <w:rFonts w:hint="eastAsia"/>
        </w:rPr>
        <w:t>14</w:t>
      </w:r>
      <w:r>
        <w:rPr>
          <w:rFonts w:hint="eastAsia"/>
        </w:rPr>
        <w:t>日通过的《人民代表选举法》第</w:t>
      </w:r>
      <w:r>
        <w:rPr>
          <w:rFonts w:hint="eastAsia"/>
        </w:rPr>
        <w:t>2</w:t>
      </w:r>
      <w:r>
        <w:rPr>
          <w:rFonts w:hint="eastAsia"/>
        </w:rPr>
        <w:t>条，禁止按照性别</w:t>
      </w:r>
      <w:r>
        <w:rPr>
          <w:rFonts w:hint="eastAsia"/>
        </w:rPr>
        <w:t>特征对公民被选入人民政权最高代表机关——人民委员会的权利进行任何直接或间接限制。在</w:t>
      </w:r>
      <w:r>
        <w:rPr>
          <w:rFonts w:hint="eastAsia"/>
        </w:rPr>
        <w:t>2003</w:t>
      </w:r>
      <w:r>
        <w:rPr>
          <w:rFonts w:hint="eastAsia"/>
        </w:rPr>
        <w:t>年</w:t>
      </w:r>
      <w:r>
        <w:rPr>
          <w:rFonts w:hint="eastAsia"/>
        </w:rPr>
        <w:t>8</w:t>
      </w:r>
      <w:r>
        <w:rPr>
          <w:rFonts w:hint="eastAsia"/>
        </w:rPr>
        <w:t>月</w:t>
      </w:r>
      <w:r>
        <w:rPr>
          <w:rFonts w:hint="eastAsia"/>
        </w:rPr>
        <w:t>14-15</w:t>
      </w:r>
      <w:r>
        <w:rPr>
          <w:rFonts w:hint="eastAsia"/>
        </w:rPr>
        <w:t>日举行的人民委员会第十四届会议的代表中，妇女代表占将近</w:t>
      </w:r>
      <w:r>
        <w:rPr>
          <w:rFonts w:hint="eastAsia"/>
        </w:rPr>
        <w:t>30%</w:t>
      </w:r>
      <w:r>
        <w:rPr>
          <w:rFonts w:hint="eastAsia"/>
        </w:rPr>
        <w:t>。</w:t>
      </w:r>
    </w:p>
    <w:p w:rsidR="00000000" w:rsidRDefault="00B71983">
      <w:pPr>
        <w:tabs>
          <w:tab w:val="left" w:pos="420"/>
        </w:tabs>
        <w:spacing w:after="240" w:line="360" w:lineRule="exact"/>
        <w:rPr>
          <w:rFonts w:hint="eastAsia"/>
        </w:rPr>
      </w:pPr>
      <w:r>
        <w:rPr>
          <w:rFonts w:hint="eastAsia"/>
        </w:rPr>
        <w:t>69</w:t>
      </w:r>
      <w:r>
        <w:rPr>
          <w:rFonts w:hint="eastAsia"/>
        </w:rPr>
        <w:t>．根据土库曼斯坦</w:t>
      </w:r>
      <w:r>
        <w:rPr>
          <w:rFonts w:hint="eastAsia"/>
        </w:rPr>
        <w:t>2002</w:t>
      </w:r>
      <w:r>
        <w:rPr>
          <w:rFonts w:hint="eastAsia"/>
        </w:rPr>
        <w:t>年</w:t>
      </w:r>
      <w:r>
        <w:rPr>
          <w:rFonts w:hint="eastAsia"/>
        </w:rPr>
        <w:t>12</w:t>
      </w:r>
      <w:r>
        <w:rPr>
          <w:rFonts w:hint="eastAsia"/>
        </w:rPr>
        <w:t>月</w:t>
      </w:r>
      <w:r>
        <w:rPr>
          <w:rFonts w:hint="eastAsia"/>
        </w:rPr>
        <w:t>14</w:t>
      </w:r>
      <w:r>
        <w:rPr>
          <w:rFonts w:hint="eastAsia"/>
        </w:rPr>
        <w:t>日通过的《</w:t>
      </w:r>
      <w:r>
        <w:rPr>
          <w:rFonts w:hint="eastAsia"/>
        </w:rPr>
        <w:t>G</w:t>
      </w:r>
      <w:r>
        <w:t>engesh</w:t>
      </w:r>
      <w:r>
        <w:rPr>
          <w:rFonts w:hint="eastAsia"/>
        </w:rPr>
        <w:t>成员选举法》，禁止按照性别特征对公民的选举权进行任何限制。在</w:t>
      </w:r>
      <w:r>
        <w:rPr>
          <w:rFonts w:hint="eastAsia"/>
        </w:rPr>
        <w:t>2003</w:t>
      </w:r>
      <w:r>
        <w:rPr>
          <w:rFonts w:hint="eastAsia"/>
        </w:rPr>
        <w:t>年</w:t>
      </w:r>
      <w:r>
        <w:rPr>
          <w:rFonts w:hint="eastAsia"/>
        </w:rPr>
        <w:t>4</w:t>
      </w:r>
      <w:r>
        <w:rPr>
          <w:rFonts w:hint="eastAsia"/>
        </w:rPr>
        <w:t>月</w:t>
      </w:r>
      <w:r>
        <w:rPr>
          <w:rFonts w:hint="eastAsia"/>
        </w:rPr>
        <w:t>6</w:t>
      </w:r>
      <w:r>
        <w:rPr>
          <w:rFonts w:hint="eastAsia"/>
        </w:rPr>
        <w:t>日举行的地方权力代表机关——</w:t>
      </w:r>
      <w:r>
        <w:rPr>
          <w:rFonts w:hint="eastAsia"/>
        </w:rPr>
        <w:t>G</w:t>
      </w:r>
      <w:r>
        <w:t>engesh</w:t>
      </w:r>
      <w:r>
        <w:rPr>
          <w:rFonts w:hint="eastAsia"/>
        </w:rPr>
        <w:t>选举中，当选的</w:t>
      </w:r>
      <w:r>
        <w:rPr>
          <w:rFonts w:hint="eastAsia"/>
        </w:rPr>
        <w:t>G</w:t>
      </w:r>
      <w:r>
        <w:t>engesh</w:t>
      </w:r>
      <w:r>
        <w:rPr>
          <w:rFonts w:hint="eastAsia"/>
        </w:rPr>
        <w:t>成员中妇女占</w:t>
      </w:r>
      <w:r>
        <w:rPr>
          <w:rFonts w:hint="eastAsia"/>
        </w:rPr>
        <w:t>14%</w:t>
      </w:r>
      <w:r>
        <w:rPr>
          <w:rFonts w:hint="eastAsia"/>
        </w:rPr>
        <w:t>。</w:t>
      </w:r>
    </w:p>
    <w:p w:rsidR="00000000" w:rsidRDefault="00B71983">
      <w:pPr>
        <w:tabs>
          <w:tab w:val="left" w:pos="420"/>
        </w:tabs>
        <w:spacing w:after="240" w:line="360" w:lineRule="exact"/>
        <w:rPr>
          <w:rFonts w:hint="eastAsia"/>
        </w:rPr>
      </w:pPr>
      <w:r>
        <w:rPr>
          <w:rFonts w:hint="eastAsia"/>
        </w:rPr>
        <w:t>70</w:t>
      </w:r>
      <w:r>
        <w:rPr>
          <w:rFonts w:hint="eastAsia"/>
        </w:rPr>
        <w:t>．土库曼斯坦的总统、人民代表、议员和</w:t>
      </w:r>
      <w:r>
        <w:rPr>
          <w:rFonts w:hint="eastAsia"/>
        </w:rPr>
        <w:t>G</w:t>
      </w:r>
      <w:r>
        <w:t>engesh</w:t>
      </w:r>
      <w:r>
        <w:rPr>
          <w:rFonts w:hint="eastAsia"/>
        </w:rPr>
        <w:t>成员选举由中央选举委员会根据</w:t>
      </w:r>
      <w:r>
        <w:rPr>
          <w:rFonts w:hint="eastAsia"/>
        </w:rPr>
        <w:t>1999</w:t>
      </w:r>
      <w:r>
        <w:rPr>
          <w:rFonts w:hint="eastAsia"/>
        </w:rPr>
        <w:t>年</w:t>
      </w:r>
      <w:r>
        <w:rPr>
          <w:rFonts w:hint="eastAsia"/>
        </w:rPr>
        <w:t>4</w:t>
      </w:r>
      <w:r>
        <w:rPr>
          <w:rFonts w:hint="eastAsia"/>
        </w:rPr>
        <w:t>月</w:t>
      </w:r>
      <w:r>
        <w:rPr>
          <w:rFonts w:hint="eastAsia"/>
        </w:rPr>
        <w:t>30</w:t>
      </w:r>
      <w:r>
        <w:rPr>
          <w:rFonts w:hint="eastAsia"/>
        </w:rPr>
        <w:t>日通过、</w:t>
      </w:r>
      <w:r>
        <w:rPr>
          <w:rFonts w:hint="eastAsia"/>
        </w:rPr>
        <w:t>2</w:t>
      </w:r>
      <w:r>
        <w:rPr>
          <w:rFonts w:hint="eastAsia"/>
        </w:rPr>
        <w:t>004</w:t>
      </w:r>
      <w:r>
        <w:rPr>
          <w:rFonts w:hint="eastAsia"/>
        </w:rPr>
        <w:t>年</w:t>
      </w:r>
      <w:r>
        <w:rPr>
          <w:rFonts w:hint="eastAsia"/>
        </w:rPr>
        <w:t>9</w:t>
      </w:r>
      <w:r>
        <w:rPr>
          <w:rFonts w:hint="eastAsia"/>
        </w:rPr>
        <w:t>月</w:t>
      </w:r>
      <w:r>
        <w:rPr>
          <w:rFonts w:hint="eastAsia"/>
        </w:rPr>
        <w:t>10</w:t>
      </w:r>
      <w:r>
        <w:rPr>
          <w:rFonts w:hint="eastAsia"/>
        </w:rPr>
        <w:t>日修改和补充的《土库曼斯坦中央选举委员会和全民公决法》组织进行。</w:t>
      </w:r>
    </w:p>
    <w:p w:rsidR="00000000" w:rsidRDefault="00B71983" w:rsidP="00B71983">
      <w:pPr>
        <w:tabs>
          <w:tab w:val="left" w:pos="420"/>
        </w:tabs>
        <w:spacing w:after="240" w:line="360" w:lineRule="exact"/>
        <w:ind w:firstLineChars="200" w:firstLine="31680"/>
        <w:rPr>
          <w:rFonts w:hint="eastAsia"/>
        </w:rPr>
      </w:pPr>
      <w:r>
        <w:rPr>
          <w:rFonts w:hint="eastAsia"/>
        </w:rPr>
        <w:t>中央选举委员会活动的基本原则是合法性、独立性、公正性、集体领导、公开性和开放性。中央选举委员会由人民委员会组建，其任务是监督整个选举过程，直至进行选举总结和公布选举结果。现任中央选举委员会成员是根据人民委员会</w:t>
      </w:r>
      <w:r>
        <w:rPr>
          <w:rFonts w:hint="eastAsia"/>
        </w:rPr>
        <w:t>2004</w:t>
      </w:r>
      <w:r>
        <w:rPr>
          <w:rFonts w:hint="eastAsia"/>
        </w:rPr>
        <w:t>年</w:t>
      </w:r>
      <w:r>
        <w:rPr>
          <w:rFonts w:hint="eastAsia"/>
        </w:rPr>
        <w:t>8</w:t>
      </w:r>
      <w:r>
        <w:rPr>
          <w:rFonts w:hint="eastAsia"/>
        </w:rPr>
        <w:t>月</w:t>
      </w:r>
      <w:r>
        <w:rPr>
          <w:rFonts w:hint="eastAsia"/>
        </w:rPr>
        <w:t>30</w:t>
      </w:r>
      <w:r>
        <w:rPr>
          <w:rFonts w:hint="eastAsia"/>
        </w:rPr>
        <w:t>日通过的决议确定的，其成员中妇女占</w:t>
      </w:r>
      <w:r>
        <w:rPr>
          <w:rFonts w:hint="eastAsia"/>
        </w:rPr>
        <w:t>53%</w:t>
      </w:r>
      <w:r>
        <w:rPr>
          <w:rFonts w:hint="eastAsia"/>
        </w:rPr>
        <w:t>。</w:t>
      </w:r>
    </w:p>
    <w:p w:rsidR="00000000" w:rsidRDefault="00B71983">
      <w:pPr>
        <w:pStyle w:val="H1"/>
        <w:spacing w:before="120"/>
        <w:jc w:val="center"/>
        <w:rPr>
          <w:rFonts w:hint="eastAsia"/>
        </w:rPr>
      </w:pPr>
      <w:r>
        <w:rPr>
          <w:rFonts w:hint="eastAsia"/>
        </w:rPr>
        <w:t>（</w:t>
      </w:r>
      <w:r>
        <w:t>b</w:t>
      </w:r>
      <w:r>
        <w:rPr>
          <w:rFonts w:hint="eastAsia"/>
        </w:rPr>
        <w:t>）妇女参与国家权力机关和管理机关</w:t>
      </w:r>
    </w:p>
    <w:p w:rsidR="00000000" w:rsidRDefault="00B71983">
      <w:pPr>
        <w:tabs>
          <w:tab w:val="left" w:pos="420"/>
        </w:tabs>
        <w:spacing w:after="240" w:line="360" w:lineRule="exact"/>
        <w:rPr>
          <w:rFonts w:hint="eastAsia"/>
        </w:rPr>
      </w:pPr>
      <w:r>
        <w:rPr>
          <w:rFonts w:hint="eastAsia"/>
        </w:rPr>
        <w:t>71</w:t>
      </w:r>
      <w:r>
        <w:rPr>
          <w:rFonts w:hint="eastAsia"/>
        </w:rPr>
        <w:t>．妇女直接参与中央和地方代表权力机关的组成确保她们对政府决策的制定和实施施加积极影响。在实践中采取如下方式进行，根据《</w:t>
      </w:r>
      <w:r>
        <w:rPr>
          <w:rFonts w:hint="eastAsia"/>
        </w:rPr>
        <w:t>土库曼斯坦宪法》第</w:t>
      </w:r>
      <w:r>
        <w:rPr>
          <w:rFonts w:hint="eastAsia"/>
        </w:rPr>
        <w:t>49</w:t>
      </w:r>
      <w:r>
        <w:rPr>
          <w:rFonts w:hint="eastAsia"/>
        </w:rPr>
        <w:t>条和土库曼斯坦《人民委员会法》，人民委员会的决议由土库曼斯坦总统、议会、部长内阁和其他国家机关执行，人民委员会负责审议和批准国家政治、经济和社会发展主要方面的规划（《土库曼斯坦宪法》第</w:t>
      </w:r>
      <w:r>
        <w:rPr>
          <w:rFonts w:hint="eastAsia"/>
        </w:rPr>
        <w:t>48</w:t>
      </w:r>
      <w:r>
        <w:rPr>
          <w:rFonts w:hint="eastAsia"/>
        </w:rPr>
        <w:t>条第</w:t>
      </w:r>
      <w:r>
        <w:rPr>
          <w:rFonts w:hint="eastAsia"/>
        </w:rPr>
        <w:t>5</w:t>
      </w:r>
      <w:r>
        <w:rPr>
          <w:rFonts w:hint="eastAsia"/>
        </w:rPr>
        <w:t>段）。上面已经指出，在</w:t>
      </w:r>
      <w:r>
        <w:rPr>
          <w:rFonts w:hint="eastAsia"/>
        </w:rPr>
        <w:t>2003</w:t>
      </w:r>
      <w:r>
        <w:rPr>
          <w:rFonts w:hint="eastAsia"/>
        </w:rPr>
        <w:t>年</w:t>
      </w:r>
      <w:r>
        <w:rPr>
          <w:rFonts w:hint="eastAsia"/>
        </w:rPr>
        <w:t>8</w:t>
      </w:r>
      <w:r>
        <w:rPr>
          <w:rFonts w:hint="eastAsia"/>
        </w:rPr>
        <w:t>月</w:t>
      </w:r>
      <w:r>
        <w:rPr>
          <w:rFonts w:hint="eastAsia"/>
        </w:rPr>
        <w:t>14-15</w:t>
      </w:r>
      <w:r>
        <w:rPr>
          <w:rFonts w:hint="eastAsia"/>
        </w:rPr>
        <w:t>日举行的人民委员会第十四届会议的代表中，妇女代表占将近</w:t>
      </w:r>
      <w:r>
        <w:rPr>
          <w:rFonts w:hint="eastAsia"/>
        </w:rPr>
        <w:t>30%</w:t>
      </w:r>
      <w:r>
        <w:rPr>
          <w:rFonts w:hint="eastAsia"/>
        </w:rPr>
        <w:t>，这届会议通过了题为《至</w:t>
      </w:r>
      <w:r>
        <w:rPr>
          <w:rFonts w:hint="eastAsia"/>
        </w:rPr>
        <w:t>2020</w:t>
      </w:r>
      <w:r>
        <w:rPr>
          <w:rFonts w:hint="eastAsia"/>
        </w:rPr>
        <w:t>年独立的土库曼斯坦经济、政治和文化发展战略》的国家纲要，这是一个进一步发展国家经济、巩固国家政治制度的民主基础、发展我国文化、提高人民福利水平、确保创造性自我</w:t>
      </w:r>
      <w:r>
        <w:rPr>
          <w:rFonts w:hint="eastAsia"/>
        </w:rPr>
        <w:t>实现、实现个人权利和自由的长远计划。这部国家纲要在制定和通过过程中都有妇女参与，妇女对政府制定远景计划有直接的影响。</w:t>
      </w:r>
    </w:p>
    <w:p w:rsidR="00000000" w:rsidRDefault="00B71983">
      <w:pPr>
        <w:tabs>
          <w:tab w:val="left" w:pos="420"/>
        </w:tabs>
        <w:spacing w:after="240" w:line="360" w:lineRule="exact"/>
        <w:rPr>
          <w:rFonts w:hint="eastAsia"/>
        </w:rPr>
      </w:pPr>
      <w:r>
        <w:rPr>
          <w:rFonts w:hint="eastAsia"/>
        </w:rPr>
        <w:t>72</w:t>
      </w:r>
      <w:r>
        <w:rPr>
          <w:rFonts w:hint="eastAsia"/>
        </w:rPr>
        <w:t>．妇女同样参与国家立法机关——议会和地方自治机构——</w:t>
      </w:r>
      <w:r>
        <w:rPr>
          <w:rFonts w:hint="eastAsia"/>
        </w:rPr>
        <w:t>G</w:t>
      </w:r>
      <w:r>
        <w:t>engesh</w:t>
      </w:r>
      <w:r>
        <w:rPr>
          <w:rFonts w:hint="eastAsia"/>
        </w:rPr>
        <w:t>的活动。土库曼斯坦议会副议长是妇女，议会的一个委员会的领导人是妇女，议会的所有委员会中都有女议员担任委员会成员。妇女积极参与制定和通过重要的法律文书，监督法律的执行情况。地方代表权力机关——</w:t>
      </w:r>
      <w:r>
        <w:rPr>
          <w:rFonts w:hint="eastAsia"/>
        </w:rPr>
        <w:t>G</w:t>
      </w:r>
      <w:r>
        <w:t>engesh</w:t>
      </w:r>
      <w:r>
        <w:rPr>
          <w:rFonts w:hint="eastAsia"/>
        </w:rPr>
        <w:t>的妇女成员参与确定各地区经济、社会和文化发展的主要方面，批准预算和预算执行报告，直接对地方行政当局制定政策施加影响。</w:t>
      </w:r>
    </w:p>
    <w:p w:rsidR="00000000" w:rsidRDefault="00B71983">
      <w:pPr>
        <w:tabs>
          <w:tab w:val="left" w:pos="420"/>
        </w:tabs>
        <w:spacing w:after="240" w:line="360" w:lineRule="exact"/>
        <w:rPr>
          <w:rFonts w:hint="eastAsia"/>
        </w:rPr>
      </w:pPr>
      <w:r>
        <w:rPr>
          <w:rFonts w:hint="eastAsia"/>
        </w:rPr>
        <w:t>7</w:t>
      </w:r>
      <w:r>
        <w:rPr>
          <w:rFonts w:hint="eastAsia"/>
        </w:rPr>
        <w:t>3</w:t>
      </w:r>
      <w:r>
        <w:rPr>
          <w:rFonts w:hint="eastAsia"/>
        </w:rPr>
        <w:t>．土库曼斯坦妇女在实施政府的政策和</w:t>
      </w:r>
      <w:r>
        <w:rPr>
          <w:rFonts w:hint="eastAsia"/>
        </w:rPr>
        <w:t>2020</w:t>
      </w:r>
      <w:r>
        <w:rPr>
          <w:rFonts w:hint="eastAsia"/>
        </w:rPr>
        <w:t>年前国家发展纲要方面具有积极作用。妇女在国家各级行政管理机构人员总数中占</w:t>
      </w:r>
      <w:r>
        <w:t>37.6</w:t>
      </w:r>
      <w:r>
        <w:rPr>
          <w:rFonts w:hint="eastAsia"/>
        </w:rPr>
        <w:t>%</w:t>
      </w:r>
      <w:r>
        <w:rPr>
          <w:rFonts w:hint="eastAsia"/>
        </w:rPr>
        <w:t>，她们在金融管理、教育、保健、社会保障等机构的人员总数中占绝对多数。土库曼斯坦的一些重要职位由妇女担任，如副总理、财政部长、经济部长、社会保障部长、一些部的副部长、地方行政负责人及其副职——</w:t>
      </w:r>
      <w:r>
        <w:rPr>
          <w:rFonts w:hint="eastAsia"/>
        </w:rPr>
        <w:t>H</w:t>
      </w:r>
      <w:r>
        <w:t>yakim</w:t>
      </w:r>
      <w:r>
        <w:rPr>
          <w:rFonts w:hint="eastAsia"/>
        </w:rPr>
        <w:t>。</w:t>
      </w:r>
      <w:r>
        <w:rPr>
          <w:rFonts w:hint="eastAsia"/>
        </w:rPr>
        <w:t>H</w:t>
      </w:r>
      <w:r>
        <w:t>yakim</w:t>
      </w:r>
      <w:r>
        <w:rPr>
          <w:rFonts w:hint="eastAsia"/>
        </w:rPr>
        <w:t>代表州、市、区一级执行权力机关，领导地方国家管理机关的活动，确保《土库曼斯坦宪法》、人民委员会的决议、法律、土库曼斯坦总统和土库曼斯坦部长内阁的法令得到执行（土库曼斯坦</w:t>
      </w:r>
      <w:r>
        <w:rPr>
          <w:rFonts w:hint="eastAsia"/>
        </w:rPr>
        <w:t>1</w:t>
      </w:r>
      <w:r>
        <w:rPr>
          <w:rFonts w:hint="eastAsia"/>
        </w:rPr>
        <w:t>995</w:t>
      </w:r>
      <w:r>
        <w:rPr>
          <w:rFonts w:hint="eastAsia"/>
        </w:rPr>
        <w:t>年</w:t>
      </w:r>
      <w:r>
        <w:rPr>
          <w:rFonts w:hint="eastAsia"/>
        </w:rPr>
        <w:t>11</w:t>
      </w:r>
      <w:r>
        <w:rPr>
          <w:rFonts w:hint="eastAsia"/>
        </w:rPr>
        <w:t>月</w:t>
      </w:r>
      <w:r>
        <w:rPr>
          <w:rFonts w:hint="eastAsia"/>
        </w:rPr>
        <w:t>24</w:t>
      </w:r>
      <w:r>
        <w:rPr>
          <w:rFonts w:hint="eastAsia"/>
        </w:rPr>
        <w:t>日通过的《</w:t>
      </w:r>
      <w:r>
        <w:rPr>
          <w:rFonts w:hint="eastAsia"/>
        </w:rPr>
        <w:t>H</w:t>
      </w:r>
      <w:r>
        <w:t>yakim</w:t>
      </w:r>
      <w:r>
        <w:rPr>
          <w:rFonts w:hint="eastAsia"/>
        </w:rPr>
        <w:t>法》）。妇女在与男人平等的条件下履行各级管理机关的所有国家职能。</w:t>
      </w:r>
    </w:p>
    <w:p w:rsidR="00000000" w:rsidRDefault="00B71983">
      <w:pPr>
        <w:pStyle w:val="H1"/>
        <w:spacing w:before="120"/>
        <w:jc w:val="center"/>
        <w:rPr>
          <w:rFonts w:hint="eastAsia"/>
        </w:rPr>
      </w:pPr>
      <w:r>
        <w:rPr>
          <w:rFonts w:hint="eastAsia"/>
        </w:rPr>
        <w:t>（</w:t>
      </w:r>
      <w:r>
        <w:t>c</w:t>
      </w:r>
      <w:r>
        <w:rPr>
          <w:rFonts w:hint="eastAsia"/>
        </w:rPr>
        <w:t>）参与非政府组织的活动</w:t>
      </w:r>
    </w:p>
    <w:p w:rsidR="00000000" w:rsidRDefault="00B71983">
      <w:pPr>
        <w:tabs>
          <w:tab w:val="left" w:pos="420"/>
        </w:tabs>
        <w:spacing w:after="240" w:line="360" w:lineRule="exact"/>
        <w:rPr>
          <w:rFonts w:hint="eastAsia"/>
        </w:rPr>
      </w:pPr>
      <w:r>
        <w:rPr>
          <w:rFonts w:hint="eastAsia"/>
        </w:rPr>
        <w:t>74</w:t>
      </w:r>
      <w:r>
        <w:rPr>
          <w:rFonts w:hint="eastAsia"/>
        </w:rPr>
        <w:t>．吸收妇女参与社会政治活动是克服社会上两性关系不良表现、确保妇女平等参与国家社会和政治生活的重要手段，妇女在土库曼斯坦现有的各种社会团体，如工会、联合会、俱乐部、文艺团体的工作中表现出巨大积极性。根据《土库曼斯坦宪法》第</w:t>
      </w:r>
      <w:r>
        <w:rPr>
          <w:rFonts w:hint="eastAsia"/>
        </w:rPr>
        <w:t>28</w:t>
      </w:r>
      <w:r>
        <w:rPr>
          <w:rFonts w:hint="eastAsia"/>
        </w:rPr>
        <w:t>条和</w:t>
      </w:r>
      <w:r>
        <w:rPr>
          <w:rFonts w:hint="eastAsia"/>
        </w:rPr>
        <w:t>2003</w:t>
      </w:r>
      <w:r>
        <w:rPr>
          <w:rFonts w:hint="eastAsia"/>
        </w:rPr>
        <w:t>年</w:t>
      </w:r>
      <w:r>
        <w:rPr>
          <w:rFonts w:hint="eastAsia"/>
        </w:rPr>
        <w:t>10</w:t>
      </w:r>
      <w:r>
        <w:rPr>
          <w:rFonts w:hint="eastAsia"/>
        </w:rPr>
        <w:t>月</w:t>
      </w:r>
      <w:r>
        <w:rPr>
          <w:rFonts w:hint="eastAsia"/>
        </w:rPr>
        <w:t>21</w:t>
      </w:r>
      <w:r>
        <w:rPr>
          <w:rFonts w:hint="eastAsia"/>
        </w:rPr>
        <w:t>日通过的《土库曼斯坦社会团体法》成立的妇女非政府组织是我国正在形成的公民社会的基础。</w:t>
      </w:r>
    </w:p>
    <w:p w:rsidR="00000000" w:rsidRDefault="00B71983">
      <w:pPr>
        <w:tabs>
          <w:tab w:val="left" w:pos="420"/>
        </w:tabs>
        <w:spacing w:after="240" w:line="360" w:lineRule="exact"/>
        <w:rPr>
          <w:rFonts w:hint="eastAsia"/>
        </w:rPr>
      </w:pPr>
      <w:r>
        <w:rPr>
          <w:rFonts w:hint="eastAsia"/>
        </w:rPr>
        <w:t>75</w:t>
      </w:r>
      <w:r>
        <w:rPr>
          <w:rFonts w:hint="eastAsia"/>
        </w:rPr>
        <w:t>．最有影响力的妇女组织是以胡尔班索尔</w:t>
      </w:r>
      <w:r>
        <w:rPr>
          <w:rFonts w:hint="eastAsia"/>
        </w:rPr>
        <w:t>坦—埃杰的名字命名的土库曼斯坦妇女联合会（以下简称妇女联合会），其会员总数将近一百万。</w:t>
      </w:r>
    </w:p>
    <w:p w:rsidR="00000000" w:rsidRDefault="00B71983">
      <w:pPr>
        <w:tabs>
          <w:tab w:val="left" w:pos="420"/>
        </w:tabs>
        <w:spacing w:after="240" w:line="360" w:lineRule="exact"/>
        <w:rPr>
          <w:rFonts w:hint="eastAsia"/>
        </w:rPr>
      </w:pPr>
      <w:r>
        <w:tab/>
      </w:r>
      <w:r>
        <w:rPr>
          <w:rFonts w:hint="eastAsia"/>
        </w:rPr>
        <w:t>妇女联合会按照地区的原则建立，全国各个州、市、区、企业、农民联合组织、高等教育机构都有妇女联合会的分支机构。妇女组织的最高机关是妇女联合会代表大会，其代表由妇女联合会的地区分支机构选派。代表大会和妇女联合会领导人会议休会期间由联合会代表大会选举的中央理事会和主席主持日常工作。</w:t>
      </w:r>
    </w:p>
    <w:p w:rsidR="00000000" w:rsidRDefault="00B71983">
      <w:pPr>
        <w:tabs>
          <w:tab w:val="left" w:pos="420"/>
        </w:tabs>
        <w:spacing w:after="240" w:line="360" w:lineRule="exact"/>
        <w:rPr>
          <w:rFonts w:hint="eastAsia"/>
        </w:rPr>
      </w:pPr>
      <w:r>
        <w:tab/>
      </w:r>
      <w:r>
        <w:rPr>
          <w:rFonts w:hint="eastAsia"/>
        </w:rPr>
        <w:t>土库曼人传统的民族价值观、妇女参与土库曼社会生活的历史经验、土库曼斯坦妇女特有的谦虚、友善、诚恳、富有同情心和宽厚的品德决定了妇女联合会活动的</w:t>
      </w:r>
      <w:r>
        <w:rPr>
          <w:rFonts w:hint="eastAsia"/>
        </w:rPr>
        <w:t>原则和性质。我国的妇女组织尽管独具一格，但是它作为国际妇女运动的参加者注重在其活动中采用国际妇女运动公认的民主方式和方法。妇女联合会注重提高妇女在民族精神复兴中的作用，扩大妇女参与社会、政治、生产和文化生活的范围，在教育少年一代方面向妇女提供帮助。</w:t>
      </w:r>
    </w:p>
    <w:p w:rsidR="00000000" w:rsidRDefault="00B71983">
      <w:pPr>
        <w:tabs>
          <w:tab w:val="left" w:pos="420"/>
        </w:tabs>
        <w:spacing w:after="240" w:line="360" w:lineRule="exact"/>
        <w:rPr>
          <w:rFonts w:hint="eastAsia"/>
        </w:rPr>
      </w:pPr>
      <w:r>
        <w:tab/>
      </w:r>
      <w:r>
        <w:rPr>
          <w:rFonts w:hint="eastAsia"/>
        </w:rPr>
        <w:t>根据土库曼斯坦</w:t>
      </w:r>
      <w:r>
        <w:rPr>
          <w:rFonts w:hint="eastAsia"/>
        </w:rPr>
        <w:t>2003</w:t>
      </w:r>
      <w:r>
        <w:rPr>
          <w:rFonts w:hint="eastAsia"/>
        </w:rPr>
        <w:t>年</w:t>
      </w:r>
      <w:r>
        <w:rPr>
          <w:rFonts w:hint="eastAsia"/>
        </w:rPr>
        <w:t>8</w:t>
      </w:r>
      <w:r>
        <w:rPr>
          <w:rFonts w:hint="eastAsia"/>
        </w:rPr>
        <w:t>月</w:t>
      </w:r>
      <w:r>
        <w:rPr>
          <w:rFonts w:hint="eastAsia"/>
        </w:rPr>
        <w:t>15</w:t>
      </w:r>
      <w:r>
        <w:rPr>
          <w:rFonts w:hint="eastAsia"/>
        </w:rPr>
        <w:t>日通过的《人民委员会法》第</w:t>
      </w:r>
      <w:r>
        <w:rPr>
          <w:rFonts w:hint="eastAsia"/>
        </w:rPr>
        <w:t>2</w:t>
      </w:r>
      <w:r>
        <w:rPr>
          <w:rFonts w:hint="eastAsia"/>
        </w:rPr>
        <w:t>条，妇女联合会的领导人是这一人民政权最高代表机关的成员并积极参与它的工作。</w:t>
      </w:r>
    </w:p>
    <w:p w:rsidR="00000000" w:rsidRDefault="00B71983">
      <w:pPr>
        <w:tabs>
          <w:tab w:val="left" w:pos="420"/>
        </w:tabs>
        <w:spacing w:after="240" w:line="360" w:lineRule="exact"/>
        <w:rPr>
          <w:rFonts w:hint="eastAsia"/>
        </w:rPr>
      </w:pPr>
      <w:r>
        <w:tab/>
      </w:r>
      <w:r>
        <w:rPr>
          <w:rFonts w:hint="eastAsia"/>
        </w:rPr>
        <w:t>妇女在土库曼斯坦工会组织的活动中具有巨大影响。领导全国工会组织的总工会的副主席是女性，五分之二的州工会组织由妇女领导，</w:t>
      </w:r>
      <w:r>
        <w:rPr>
          <w:rFonts w:hint="eastAsia"/>
        </w:rPr>
        <w:t>45</w:t>
      </w:r>
      <w:r>
        <w:rPr>
          <w:rFonts w:hint="eastAsia"/>
        </w:rPr>
        <w:t>%</w:t>
      </w:r>
      <w:r>
        <w:rPr>
          <w:rFonts w:hint="eastAsia"/>
        </w:rPr>
        <w:t>的基层工会组织由妇女担任领导人。</w:t>
      </w:r>
    </w:p>
    <w:p w:rsidR="00000000" w:rsidRDefault="00B71983">
      <w:pPr>
        <w:tabs>
          <w:tab w:val="left" w:pos="420"/>
        </w:tabs>
        <w:spacing w:after="240" w:line="360" w:lineRule="exact"/>
        <w:rPr>
          <w:rFonts w:hint="eastAsia"/>
        </w:rPr>
      </w:pPr>
      <w:r>
        <w:tab/>
      </w:r>
      <w:r>
        <w:rPr>
          <w:rFonts w:hint="eastAsia"/>
        </w:rPr>
        <w:t>土库曼斯坦民主党党员总数中妇女占</w:t>
      </w:r>
      <w:r>
        <w:rPr>
          <w:rFonts w:hint="eastAsia"/>
        </w:rPr>
        <w:t>37</w:t>
      </w:r>
      <w:r>
        <w:t>.</w:t>
      </w:r>
      <w:r>
        <w:rPr>
          <w:rFonts w:hint="eastAsia"/>
        </w:rPr>
        <w:t>9</w:t>
      </w:r>
      <w:r>
        <w:t>%</w:t>
      </w:r>
      <w:r>
        <w:rPr>
          <w:rFonts w:hint="eastAsia"/>
        </w:rPr>
        <w:t>，领导党的工作的民主党政治委员会中女委员占</w:t>
      </w:r>
      <w:r>
        <w:rPr>
          <w:rFonts w:hint="eastAsia"/>
        </w:rPr>
        <w:t>30%</w:t>
      </w:r>
      <w:r>
        <w:rPr>
          <w:rFonts w:hint="eastAsia"/>
        </w:rPr>
        <w:t>。</w:t>
      </w:r>
    </w:p>
    <w:p w:rsidR="00000000" w:rsidRDefault="00B71983">
      <w:pPr>
        <w:pStyle w:val="HCh"/>
        <w:jc w:val="center"/>
        <w:rPr>
          <w:rFonts w:hint="eastAsia"/>
        </w:rPr>
      </w:pPr>
      <w:r>
        <w:rPr>
          <w:rFonts w:hint="eastAsia"/>
        </w:rPr>
        <w:t>关于履行《公约》第</w:t>
      </w:r>
      <w:r>
        <w:rPr>
          <w:rFonts w:hint="eastAsia"/>
        </w:rPr>
        <w:t>8</w:t>
      </w:r>
      <w:r>
        <w:rPr>
          <w:rFonts w:hint="eastAsia"/>
        </w:rPr>
        <w:t>条的情况</w:t>
      </w:r>
    </w:p>
    <w:p w:rsidR="00000000" w:rsidRDefault="00B71983">
      <w:pPr>
        <w:tabs>
          <w:tab w:val="left" w:pos="420"/>
        </w:tabs>
        <w:spacing w:after="240" w:line="360" w:lineRule="exact"/>
        <w:rPr>
          <w:rFonts w:hint="eastAsia"/>
        </w:rPr>
      </w:pPr>
      <w:r>
        <w:rPr>
          <w:rFonts w:hint="eastAsia"/>
        </w:rPr>
        <w:t>76</w:t>
      </w:r>
      <w:r>
        <w:rPr>
          <w:rFonts w:hint="eastAsia"/>
        </w:rPr>
        <w:t>．我国的妇女和男人一样在国际上代表我们国家参加国际组织的工作。</w:t>
      </w:r>
      <w:r>
        <w:rPr>
          <w:rFonts w:hint="eastAsia"/>
        </w:rPr>
        <w:t>1999</w:t>
      </w:r>
      <w:r>
        <w:rPr>
          <w:rFonts w:hint="eastAsia"/>
        </w:rPr>
        <w:t>年</w:t>
      </w:r>
      <w:r>
        <w:rPr>
          <w:rFonts w:hint="eastAsia"/>
        </w:rPr>
        <w:t>9</w:t>
      </w:r>
      <w:r>
        <w:rPr>
          <w:rFonts w:hint="eastAsia"/>
        </w:rPr>
        <w:t>月</w:t>
      </w:r>
      <w:r>
        <w:rPr>
          <w:rFonts w:hint="eastAsia"/>
        </w:rPr>
        <w:t>15</w:t>
      </w:r>
      <w:r>
        <w:rPr>
          <w:rFonts w:hint="eastAsia"/>
        </w:rPr>
        <w:t>日，土库曼斯坦议会批准了《联合国妇女政治权利公约》，根据该公约，妇女有权和男人一样担任职务和履行所有社会和国家职能。为了更好履行这一条款以及其他国际条约，土库曼斯坦正在培训专业人员，以确保妇女能够在国际舞台代表我们国家。以马赫图姆库里的名字命名的土库曼国立大学开设有</w:t>
      </w:r>
      <w:r>
        <w:rPr>
          <w:rFonts w:hint="eastAsia"/>
        </w:rPr>
        <w:t>培养相关专业人员的法律和国际关系系，这个系的女大学生占</w:t>
      </w:r>
      <w:r>
        <w:rPr>
          <w:rFonts w:hint="eastAsia"/>
        </w:rPr>
        <w:t>40%</w:t>
      </w:r>
      <w:r>
        <w:rPr>
          <w:rFonts w:hint="eastAsia"/>
        </w:rPr>
        <w:t>。土库曼国民经济学院开设有国际关系系、国际法系和经济系，在这个系学习的姑娘未来将在国际舞台上代表我们国家。</w:t>
      </w:r>
    </w:p>
    <w:p w:rsidR="00000000" w:rsidRDefault="00B71983">
      <w:pPr>
        <w:tabs>
          <w:tab w:val="left" w:pos="420"/>
        </w:tabs>
        <w:spacing w:after="240" w:line="360" w:lineRule="exact"/>
        <w:rPr>
          <w:rFonts w:hint="eastAsia"/>
        </w:rPr>
      </w:pPr>
      <w:r>
        <w:rPr>
          <w:rFonts w:hint="eastAsia"/>
        </w:rPr>
        <w:t>77</w:t>
      </w:r>
      <w:r>
        <w:rPr>
          <w:rFonts w:hint="eastAsia"/>
        </w:rPr>
        <w:t>．在同外国、外国公司和金融机构积极进行商务合作的部和部门中，有土库曼斯坦妇女工作的身影。在同一些国际组织——联合国开发计划署、欧洲安全与合作组织、联合国难民事务高级专员办事处、联合国儿童基金会、联合国人口基金、国际移徙组织等派驻土库曼斯坦代表处共同实施的一些项目中，也有土库曼斯坦妇女工作的身影。妇女还在外交部门担任重要职务，例如，土库曼斯</w:t>
      </w:r>
      <w:r>
        <w:rPr>
          <w:rFonts w:hint="eastAsia"/>
        </w:rPr>
        <w:t>坦常驻联合国代表是女性。</w:t>
      </w:r>
    </w:p>
    <w:p w:rsidR="00000000" w:rsidRDefault="00B71983">
      <w:pPr>
        <w:pStyle w:val="HCh"/>
        <w:jc w:val="center"/>
        <w:rPr>
          <w:rFonts w:hint="eastAsia"/>
        </w:rPr>
      </w:pPr>
      <w:r>
        <w:rPr>
          <w:rFonts w:hint="eastAsia"/>
        </w:rPr>
        <w:t>履行《公约》第</w:t>
      </w:r>
      <w:r>
        <w:rPr>
          <w:rFonts w:hint="eastAsia"/>
        </w:rPr>
        <w:t>9</w:t>
      </w:r>
      <w:r>
        <w:rPr>
          <w:rFonts w:hint="eastAsia"/>
        </w:rPr>
        <w:t>条的措施</w:t>
      </w:r>
    </w:p>
    <w:p w:rsidR="00000000" w:rsidRDefault="00B71983">
      <w:pPr>
        <w:pStyle w:val="H1"/>
        <w:spacing w:before="120"/>
        <w:jc w:val="center"/>
        <w:rPr>
          <w:rFonts w:hint="eastAsia"/>
        </w:rPr>
      </w:pPr>
      <w:r>
        <w:rPr>
          <w:rFonts w:hint="eastAsia"/>
        </w:rPr>
        <w:t>1</w:t>
      </w:r>
      <w:r>
        <w:rPr>
          <w:rFonts w:hint="eastAsia"/>
        </w:rPr>
        <w:t>．取得、改变和保留国籍</w:t>
      </w:r>
    </w:p>
    <w:p w:rsidR="00000000" w:rsidRDefault="00B71983">
      <w:pPr>
        <w:tabs>
          <w:tab w:val="left" w:pos="420"/>
        </w:tabs>
        <w:spacing w:after="240" w:line="360" w:lineRule="exact"/>
        <w:rPr>
          <w:rFonts w:hint="eastAsia"/>
        </w:rPr>
      </w:pPr>
      <w:r>
        <w:rPr>
          <w:rFonts w:hint="eastAsia"/>
        </w:rPr>
        <w:t>78</w:t>
      </w:r>
      <w:r>
        <w:rPr>
          <w:rFonts w:hint="eastAsia"/>
        </w:rPr>
        <w:t>．《土库曼斯坦宪法》规定了我国的国籍制度。任何人的国籍和改变国籍的权利都不能被剥夺，国籍依照法律获得、保留和丧失（见《宪法》第</w:t>
      </w:r>
      <w:r>
        <w:rPr>
          <w:rFonts w:hint="eastAsia"/>
        </w:rPr>
        <w:t>7</w:t>
      </w:r>
      <w:r>
        <w:rPr>
          <w:rFonts w:hint="eastAsia"/>
        </w:rPr>
        <w:t>条）。根据土库曼斯坦</w:t>
      </w:r>
      <w:r>
        <w:rPr>
          <w:rFonts w:hint="eastAsia"/>
        </w:rPr>
        <w:t>1992</w:t>
      </w:r>
      <w:r>
        <w:rPr>
          <w:rFonts w:hint="eastAsia"/>
        </w:rPr>
        <w:t>年</w:t>
      </w:r>
      <w:r>
        <w:rPr>
          <w:rFonts w:hint="eastAsia"/>
        </w:rPr>
        <w:t>9</w:t>
      </w:r>
      <w:r>
        <w:rPr>
          <w:rFonts w:hint="eastAsia"/>
        </w:rPr>
        <w:t>月</w:t>
      </w:r>
      <w:r>
        <w:rPr>
          <w:rFonts w:hint="eastAsia"/>
        </w:rPr>
        <w:t>30</w:t>
      </w:r>
      <w:r>
        <w:rPr>
          <w:rFonts w:hint="eastAsia"/>
        </w:rPr>
        <w:t>日通过、</w:t>
      </w:r>
      <w:r>
        <w:rPr>
          <w:rFonts w:hint="eastAsia"/>
        </w:rPr>
        <w:t>2003</w:t>
      </w:r>
      <w:r>
        <w:rPr>
          <w:rFonts w:hint="eastAsia"/>
        </w:rPr>
        <w:t>年</w:t>
      </w:r>
      <w:r>
        <w:rPr>
          <w:rFonts w:hint="eastAsia"/>
        </w:rPr>
        <w:t>6</w:t>
      </w:r>
      <w:r>
        <w:rPr>
          <w:rFonts w:hint="eastAsia"/>
        </w:rPr>
        <w:t>月</w:t>
      </w:r>
      <w:r>
        <w:rPr>
          <w:rFonts w:hint="eastAsia"/>
        </w:rPr>
        <w:t>14</w:t>
      </w:r>
      <w:r>
        <w:rPr>
          <w:rFonts w:hint="eastAsia"/>
        </w:rPr>
        <w:t>日修改和补充的《土库曼斯坦国籍法》，“土库曼斯坦国籍对于所有土库曼斯坦公民都是平等的，与取得国籍的理由无关”（《土库曼斯坦国籍法》第</w:t>
      </w:r>
      <w:r>
        <w:rPr>
          <w:rFonts w:hint="eastAsia"/>
        </w:rPr>
        <w:t>5</w:t>
      </w:r>
      <w:r>
        <w:rPr>
          <w:rFonts w:hint="eastAsia"/>
        </w:rPr>
        <w:t>条），这部法律没有任何歧视妇女的内容。</w:t>
      </w:r>
    </w:p>
    <w:p w:rsidR="00000000" w:rsidRDefault="00B71983">
      <w:pPr>
        <w:tabs>
          <w:tab w:val="left" w:pos="420"/>
        </w:tabs>
        <w:spacing w:after="240" w:line="360" w:lineRule="exact"/>
        <w:rPr>
          <w:rFonts w:hint="eastAsia"/>
        </w:rPr>
      </w:pPr>
      <w:r>
        <w:rPr>
          <w:rFonts w:hint="eastAsia"/>
        </w:rPr>
        <w:t>79</w:t>
      </w:r>
      <w:r>
        <w:rPr>
          <w:rFonts w:hint="eastAsia"/>
        </w:rPr>
        <w:t>．土库曼斯坦女公民同具有另一个国家国籍的人或同无国籍人士缔结</w:t>
      </w:r>
      <w:r>
        <w:rPr>
          <w:rFonts w:hint="eastAsia"/>
        </w:rPr>
        <w:t>婚姻以及解除婚约不会引起国籍改变。夫妻一方改变国籍不会引起另一方的国籍改变，不会使妇女成为无国籍人士，不存在强使妇女接受丈夫国籍的规定（《土库曼斯坦国籍法》第</w:t>
      </w:r>
      <w:r>
        <w:rPr>
          <w:rFonts w:hint="eastAsia"/>
        </w:rPr>
        <w:t>16</w:t>
      </w:r>
      <w:r>
        <w:rPr>
          <w:rFonts w:hint="eastAsia"/>
        </w:rPr>
        <w:t>条）。</w:t>
      </w:r>
    </w:p>
    <w:p w:rsidR="00000000" w:rsidRDefault="00B71983">
      <w:pPr>
        <w:tabs>
          <w:tab w:val="left" w:pos="420"/>
        </w:tabs>
        <w:spacing w:after="240" w:line="360" w:lineRule="exact"/>
        <w:rPr>
          <w:rFonts w:hint="eastAsia"/>
        </w:rPr>
      </w:pPr>
      <w:r>
        <w:tab/>
      </w:r>
      <w:r>
        <w:rPr>
          <w:rFonts w:hint="eastAsia"/>
        </w:rPr>
        <w:t>土库曼斯坦公民在另一个国家境内居住不会引起土库曼斯坦国籍中止。</w:t>
      </w:r>
    </w:p>
    <w:p w:rsidR="00000000" w:rsidRDefault="00B71983">
      <w:pPr>
        <w:pStyle w:val="H1"/>
        <w:spacing w:before="120"/>
        <w:jc w:val="center"/>
        <w:rPr>
          <w:rFonts w:hint="eastAsia"/>
        </w:rPr>
      </w:pPr>
      <w:r>
        <w:rPr>
          <w:rFonts w:hint="eastAsia"/>
        </w:rPr>
        <w:t>2</w:t>
      </w:r>
      <w:r>
        <w:rPr>
          <w:rFonts w:hint="eastAsia"/>
        </w:rPr>
        <w:t>．子女的国籍权</w:t>
      </w:r>
    </w:p>
    <w:p w:rsidR="00000000" w:rsidRDefault="00B71983">
      <w:pPr>
        <w:tabs>
          <w:tab w:val="left" w:pos="420"/>
        </w:tabs>
        <w:spacing w:after="240" w:line="360" w:lineRule="exact"/>
        <w:rPr>
          <w:rFonts w:hint="eastAsia"/>
        </w:rPr>
      </w:pPr>
      <w:r>
        <w:rPr>
          <w:rFonts w:hint="eastAsia"/>
        </w:rPr>
        <w:t>80</w:t>
      </w:r>
      <w:r>
        <w:rPr>
          <w:rFonts w:hint="eastAsia"/>
        </w:rPr>
        <w:t>．土库曼斯坦妇女在子女国籍方面具有与丈夫平等的权利。如果孩子出生时父亲或母亲具有土库曼斯坦国籍，那么孩子也是土库曼斯坦公民，条件是，孩子在土库曼斯坦或在我国境外出生时父母或父母中的一方在土库曼斯坦境内有常住地。如果孩子的母亲是土库曼斯坦公民，而她的丈夫是</w:t>
      </w:r>
      <w:r>
        <w:rPr>
          <w:rFonts w:hint="eastAsia"/>
        </w:rPr>
        <w:t>无国籍人士或国籍不明，那么孩子也被认定为土库曼斯坦公民，与出生地无关。</w:t>
      </w:r>
    </w:p>
    <w:p w:rsidR="00000000" w:rsidRDefault="00B71983">
      <w:pPr>
        <w:tabs>
          <w:tab w:val="left" w:pos="420"/>
        </w:tabs>
        <w:spacing w:after="240" w:line="360" w:lineRule="exact"/>
        <w:rPr>
          <w:rFonts w:hint="eastAsia"/>
        </w:rPr>
      </w:pPr>
      <w:r>
        <w:tab/>
      </w:r>
      <w:r>
        <w:rPr>
          <w:rFonts w:hint="eastAsia"/>
        </w:rPr>
        <w:t>在父母的国籍不同、父母中有一方在孩子出生时具有土库曼斯坦国籍的情况下，如果父母双方长期居住在土库曼斯坦境外，孩子的国籍由父母协商确定。如果孩子父亲的身份已查明，孩子的母亲是无国籍人士，而父亲被认定是土库曼斯坦公民，不满</w:t>
      </w:r>
      <w:r>
        <w:rPr>
          <w:rFonts w:hint="eastAsia"/>
        </w:rPr>
        <w:t>14</w:t>
      </w:r>
      <w:r>
        <w:rPr>
          <w:rFonts w:hint="eastAsia"/>
        </w:rPr>
        <w:t>岁的孩子可成为土库曼斯坦公民，与出生地无关。如果这个孩子长期居住在土库曼斯坦境外，其国籍由父母协商确定（《土库曼斯坦国籍法》第</w:t>
      </w:r>
      <w:r>
        <w:rPr>
          <w:rFonts w:hint="eastAsia"/>
        </w:rPr>
        <w:t>13</w:t>
      </w:r>
      <w:r>
        <w:rPr>
          <w:rFonts w:hint="eastAsia"/>
        </w:rPr>
        <w:t>条）。</w:t>
      </w:r>
    </w:p>
    <w:p w:rsidR="00000000" w:rsidRDefault="00B71983">
      <w:pPr>
        <w:tabs>
          <w:tab w:val="left" w:pos="420"/>
        </w:tabs>
        <w:spacing w:after="240" w:line="360" w:lineRule="exact"/>
        <w:rPr>
          <w:rFonts w:hint="eastAsia"/>
        </w:rPr>
      </w:pPr>
      <w:r>
        <w:rPr>
          <w:rFonts w:hint="eastAsia"/>
        </w:rPr>
        <w:t>81</w:t>
      </w:r>
      <w:r>
        <w:rPr>
          <w:rFonts w:hint="eastAsia"/>
        </w:rPr>
        <w:t>．居住在土库曼斯坦境内的无国籍人士在土库曼斯坦境内生的孩子被认定为土库曼斯</w:t>
      </w:r>
      <w:r>
        <w:rPr>
          <w:rFonts w:hint="eastAsia"/>
        </w:rPr>
        <w:t>坦公民。如果孩子的父母双方都身份不明，而孩子本人在土库曼斯坦境内，他被视为在土库曼斯坦出生和这个国家的公民。在父母的国籍发生变化的情况下，如果他们放弃土库曼斯坦国籍，他们的不满</w:t>
      </w:r>
      <w:r>
        <w:rPr>
          <w:rFonts w:hint="eastAsia"/>
        </w:rPr>
        <w:t>14</w:t>
      </w:r>
      <w:r>
        <w:rPr>
          <w:rFonts w:hint="eastAsia"/>
        </w:rPr>
        <w:t>岁的子女的国籍也随之改变。如果父母的国籍发生变化，他们的已满</w:t>
      </w:r>
      <w:r>
        <w:rPr>
          <w:rFonts w:hint="eastAsia"/>
        </w:rPr>
        <w:t>16</w:t>
      </w:r>
      <w:r>
        <w:rPr>
          <w:rFonts w:hint="eastAsia"/>
        </w:rPr>
        <w:t>岁的孩子可以保留土库曼斯坦国籍。根据《土库曼斯坦国籍法》第</w:t>
      </w:r>
      <w:r>
        <w:rPr>
          <w:rFonts w:hint="eastAsia"/>
        </w:rPr>
        <w:t>30</w:t>
      </w:r>
      <w:r>
        <w:rPr>
          <w:rFonts w:hint="eastAsia"/>
        </w:rPr>
        <w:t>条，年龄</w:t>
      </w:r>
      <w:r>
        <w:rPr>
          <w:rFonts w:hint="eastAsia"/>
        </w:rPr>
        <w:t>14</w:t>
      </w:r>
      <w:r>
        <w:rPr>
          <w:rFonts w:hint="eastAsia"/>
        </w:rPr>
        <w:t>至</w:t>
      </w:r>
      <w:r>
        <w:rPr>
          <w:rFonts w:hint="eastAsia"/>
        </w:rPr>
        <w:t>18</w:t>
      </w:r>
      <w:r>
        <w:rPr>
          <w:rFonts w:hint="eastAsia"/>
        </w:rPr>
        <w:t>岁的子女在其父母的国籍发生变化以及在他们被收为义子（义女）的情况下，他们的国籍只有在征得他们同意时随之改变。</w:t>
      </w:r>
    </w:p>
    <w:p w:rsidR="00000000" w:rsidRDefault="00B71983">
      <w:pPr>
        <w:pStyle w:val="HCh"/>
      </w:pPr>
      <w:r>
        <w:rPr>
          <w:rFonts w:hint="eastAsia"/>
        </w:rPr>
        <w:t>第三部分</w:t>
      </w:r>
    </w:p>
    <w:p w:rsidR="00000000" w:rsidRDefault="00B71983">
      <w:pPr>
        <w:pStyle w:val="HCh"/>
        <w:jc w:val="center"/>
        <w:rPr>
          <w:rFonts w:hint="eastAsia"/>
        </w:rPr>
      </w:pPr>
      <w:r>
        <w:rPr>
          <w:rFonts w:hint="eastAsia"/>
        </w:rPr>
        <w:t>履行《公约》第</w:t>
      </w:r>
      <w:r>
        <w:rPr>
          <w:rFonts w:hint="eastAsia"/>
        </w:rPr>
        <w:t>10</w:t>
      </w:r>
      <w:r>
        <w:rPr>
          <w:rFonts w:hint="eastAsia"/>
        </w:rPr>
        <w:t>条的措施</w:t>
      </w:r>
    </w:p>
    <w:p w:rsidR="00000000" w:rsidRDefault="00B71983">
      <w:pPr>
        <w:pStyle w:val="H1"/>
        <w:spacing w:before="120"/>
        <w:jc w:val="center"/>
        <w:rPr>
          <w:rFonts w:hint="eastAsia"/>
        </w:rPr>
      </w:pPr>
      <w:r>
        <w:rPr>
          <w:rFonts w:hint="eastAsia"/>
        </w:rPr>
        <w:t>（</w:t>
      </w:r>
      <w:r>
        <w:t>a</w:t>
      </w:r>
      <w:r>
        <w:rPr>
          <w:rFonts w:hint="eastAsia"/>
        </w:rPr>
        <w:t>）接受教育的机会</w:t>
      </w:r>
    </w:p>
    <w:p w:rsidR="00000000" w:rsidRDefault="00B71983">
      <w:pPr>
        <w:tabs>
          <w:tab w:val="left" w:pos="420"/>
        </w:tabs>
        <w:spacing w:after="240" w:line="360" w:lineRule="exact"/>
        <w:rPr>
          <w:rFonts w:hint="eastAsia"/>
        </w:rPr>
      </w:pPr>
      <w:r>
        <w:rPr>
          <w:rFonts w:hint="eastAsia"/>
        </w:rPr>
        <w:t>82</w:t>
      </w:r>
      <w:r>
        <w:rPr>
          <w:rFonts w:hint="eastAsia"/>
        </w:rPr>
        <w:t>．土库曼斯坦根</w:t>
      </w:r>
      <w:r>
        <w:rPr>
          <w:rFonts w:hint="eastAsia"/>
        </w:rPr>
        <w:t>据男女平等的原则平等提供接受教育的机会和同等的条件，妇女和男人一样被纳入教育和职业培训体系。根据《土库曼斯坦宪法》，不论性别的每一个公民都享有接受教育的权利。我国的中学、职业学校、高等院校实行免费教育制度（《宪法》第</w:t>
      </w:r>
      <w:r>
        <w:rPr>
          <w:rFonts w:hint="eastAsia"/>
        </w:rPr>
        <w:t>35</w:t>
      </w:r>
      <w:r>
        <w:rPr>
          <w:rFonts w:hint="eastAsia"/>
        </w:rPr>
        <w:t>条）。</w:t>
      </w:r>
    </w:p>
    <w:p w:rsidR="00000000" w:rsidRDefault="00B71983">
      <w:pPr>
        <w:tabs>
          <w:tab w:val="left" w:pos="420"/>
        </w:tabs>
        <w:spacing w:after="240" w:line="360" w:lineRule="exact"/>
        <w:rPr>
          <w:rFonts w:hint="eastAsia"/>
        </w:rPr>
      </w:pPr>
      <w:r>
        <w:rPr>
          <w:rFonts w:hint="eastAsia"/>
        </w:rPr>
        <w:t>83</w:t>
      </w:r>
      <w:r>
        <w:rPr>
          <w:rFonts w:hint="eastAsia"/>
        </w:rPr>
        <w:t>．</w:t>
      </w:r>
      <w:r>
        <w:rPr>
          <w:rFonts w:hint="eastAsia"/>
        </w:rPr>
        <w:t>1993</w:t>
      </w:r>
      <w:r>
        <w:rPr>
          <w:rFonts w:hint="eastAsia"/>
        </w:rPr>
        <w:t>年</w:t>
      </w:r>
      <w:r>
        <w:rPr>
          <w:rFonts w:hint="eastAsia"/>
        </w:rPr>
        <w:t>10</w:t>
      </w:r>
      <w:r>
        <w:rPr>
          <w:rFonts w:hint="eastAsia"/>
        </w:rPr>
        <w:t>月</w:t>
      </w:r>
      <w:r>
        <w:rPr>
          <w:rFonts w:hint="eastAsia"/>
        </w:rPr>
        <w:t>1</w:t>
      </w:r>
      <w:r>
        <w:rPr>
          <w:rFonts w:hint="eastAsia"/>
        </w:rPr>
        <w:t>日通过的《土库曼斯坦教育法》为土库曼斯坦所有公民提供保障——保证和保护宪法规定的接受教育的权利，该法律规定在土库曼斯坦组织教育的下述基本原则：</w:t>
      </w:r>
    </w:p>
    <w:p w:rsidR="00000000" w:rsidRDefault="00B71983" w:rsidP="00B71983">
      <w:pPr>
        <w:tabs>
          <w:tab w:val="left" w:pos="420"/>
        </w:tabs>
        <w:spacing w:after="240" w:line="360" w:lineRule="exact"/>
        <w:ind w:leftChars="200" w:left="31680" w:hangingChars="200" w:firstLine="31680"/>
        <w:rPr>
          <w:rFonts w:hint="eastAsia"/>
        </w:rPr>
      </w:pPr>
      <w:r>
        <w:rPr>
          <w:rFonts w:ascii="SimSun" w:hAnsi="SimSun" w:hint="eastAsia"/>
        </w:rPr>
        <w:t>-</w:t>
      </w:r>
      <w:r>
        <w:rPr>
          <w:rFonts w:ascii="SimSun" w:hAnsi="SimSun" w:hint="eastAsia"/>
        </w:rPr>
        <w:tab/>
      </w:r>
      <w:r>
        <w:rPr>
          <w:rFonts w:hint="eastAsia"/>
        </w:rPr>
        <w:t>国家为每一个公民提供各种形式和种类的教育服务；每个人充分实现其能力和天赋的权利平等；国家教育机构免费提供教育服务</w:t>
      </w:r>
      <w:r>
        <w:rPr>
          <w:rFonts w:hint="eastAsia"/>
        </w:rPr>
        <w:t>；全人类的价值优先；同本民族历史、文化、传统的有机联系；国家教育机构教育的非宗教性质；国家教育机构独立于政党、其他社会和宗教组织；教育与科学和生产相结合，同其他国家的教育系统一致；教育系统的灵活性和可预测性；教育系统的连续性、继承性和多样性。</w:t>
      </w:r>
    </w:p>
    <w:p w:rsidR="00000000" w:rsidRDefault="00B71983">
      <w:pPr>
        <w:tabs>
          <w:tab w:val="left" w:pos="420"/>
        </w:tabs>
        <w:spacing w:after="240" w:line="360" w:lineRule="exact"/>
        <w:rPr>
          <w:rFonts w:hint="eastAsia"/>
        </w:rPr>
      </w:pPr>
      <w:r>
        <w:tab/>
      </w:r>
      <w:r>
        <w:rPr>
          <w:rFonts w:hint="eastAsia"/>
        </w:rPr>
        <w:t>总统和政府根据上述原则制定的教育政策确保广大妇女接受各种形式的教育，促使妇女积极参与国家的生产经营活动和社会政治生活。</w:t>
      </w:r>
    </w:p>
    <w:p w:rsidR="00000000" w:rsidRDefault="00B71983">
      <w:pPr>
        <w:tabs>
          <w:tab w:val="left" w:pos="420"/>
        </w:tabs>
        <w:spacing w:after="240" w:line="360" w:lineRule="exact"/>
        <w:rPr>
          <w:rFonts w:hint="eastAsia"/>
        </w:rPr>
      </w:pPr>
      <w:r>
        <w:tab/>
      </w:r>
      <w:r>
        <w:rPr>
          <w:rFonts w:hint="eastAsia"/>
        </w:rPr>
        <w:t>根据</w:t>
      </w:r>
      <w:r>
        <w:rPr>
          <w:rFonts w:hint="eastAsia"/>
        </w:rPr>
        <w:t>2003</w:t>
      </w:r>
      <w:r>
        <w:t>-</w:t>
      </w:r>
      <w:r>
        <w:rPr>
          <w:rFonts w:hint="eastAsia"/>
        </w:rPr>
        <w:t>2004</w:t>
      </w:r>
      <w:r>
        <w:rPr>
          <w:rFonts w:hint="eastAsia"/>
        </w:rPr>
        <w:t>学年初的情况，土库曼斯坦共有</w:t>
      </w:r>
      <w:r>
        <w:rPr>
          <w:rFonts w:hint="eastAsia"/>
        </w:rPr>
        <w:t>1 705</w:t>
      </w:r>
      <w:r>
        <w:rPr>
          <w:rFonts w:hint="eastAsia"/>
        </w:rPr>
        <w:t>所普通教育学校，学生总数</w:t>
      </w:r>
      <w:r>
        <w:rPr>
          <w:rFonts w:hint="eastAsia"/>
        </w:rPr>
        <w:t>101</w:t>
      </w:r>
      <w:r>
        <w:t>.</w:t>
      </w:r>
      <w:r>
        <w:rPr>
          <w:rFonts w:hint="eastAsia"/>
        </w:rPr>
        <w:t>86</w:t>
      </w:r>
      <w:r>
        <w:rPr>
          <w:rFonts w:hint="eastAsia"/>
        </w:rPr>
        <w:t>万，其中女生占</w:t>
      </w:r>
      <w:r>
        <w:t>49.1</w:t>
      </w:r>
      <w:r>
        <w:rPr>
          <w:rFonts w:hint="eastAsia"/>
        </w:rPr>
        <w:t>%</w:t>
      </w:r>
      <w:r>
        <w:rPr>
          <w:rFonts w:hint="eastAsia"/>
        </w:rPr>
        <w:t>。</w:t>
      </w:r>
    </w:p>
    <w:p w:rsidR="00000000" w:rsidRDefault="00B71983">
      <w:pPr>
        <w:tabs>
          <w:tab w:val="left" w:pos="420"/>
        </w:tabs>
        <w:spacing w:after="240" w:line="360" w:lineRule="exact"/>
        <w:rPr>
          <w:rFonts w:hint="eastAsia"/>
        </w:rPr>
      </w:pPr>
      <w:r>
        <w:tab/>
      </w:r>
      <w:r>
        <w:rPr>
          <w:rFonts w:hint="eastAsia"/>
        </w:rPr>
        <w:t>据</w:t>
      </w:r>
      <w:r>
        <w:rPr>
          <w:rFonts w:hint="eastAsia"/>
        </w:rPr>
        <w:t>2000</w:t>
      </w:r>
      <w:r>
        <w:rPr>
          <w:rFonts w:hint="eastAsia"/>
        </w:rPr>
        <w:t>年人口调</w:t>
      </w:r>
      <w:r>
        <w:rPr>
          <w:rFonts w:hint="eastAsia"/>
        </w:rPr>
        <w:t>查数据，</w:t>
      </w:r>
      <w:r>
        <w:rPr>
          <w:rFonts w:hint="eastAsia"/>
        </w:rPr>
        <w:t>15</w:t>
      </w:r>
      <w:r>
        <w:rPr>
          <w:rFonts w:hint="eastAsia"/>
        </w:rPr>
        <w:t>岁以上居民的识字率为</w:t>
      </w:r>
      <w:r>
        <w:rPr>
          <w:rFonts w:hint="eastAsia"/>
        </w:rPr>
        <w:t>98</w:t>
      </w:r>
      <w:r>
        <w:t>.</w:t>
      </w:r>
      <w:r>
        <w:rPr>
          <w:rFonts w:hint="eastAsia"/>
        </w:rPr>
        <w:t>9%</w:t>
      </w:r>
      <w:r>
        <w:rPr>
          <w:rFonts w:hint="eastAsia"/>
        </w:rPr>
        <w:t>，每</w:t>
      </w:r>
      <w:r>
        <w:rPr>
          <w:rFonts w:hint="eastAsia"/>
        </w:rPr>
        <w:t>1 000</w:t>
      </w:r>
      <w:r>
        <w:rPr>
          <w:rFonts w:hint="eastAsia"/>
        </w:rPr>
        <w:t>名</w:t>
      </w:r>
      <w:r>
        <w:rPr>
          <w:rFonts w:hint="eastAsia"/>
        </w:rPr>
        <w:t>15</w:t>
      </w:r>
      <w:r>
        <w:rPr>
          <w:rFonts w:hint="eastAsia"/>
        </w:rPr>
        <w:t>岁以上的人中受过高等教育者——</w:t>
      </w:r>
      <w:r>
        <w:rPr>
          <w:rFonts w:hint="eastAsia"/>
        </w:rPr>
        <w:t>92</w:t>
      </w:r>
      <w:r>
        <w:rPr>
          <w:rFonts w:hint="eastAsia"/>
        </w:rPr>
        <w:t>名，受过未结业高等教育者——</w:t>
      </w:r>
      <w:r>
        <w:rPr>
          <w:rFonts w:hint="eastAsia"/>
        </w:rPr>
        <w:t>9</w:t>
      </w:r>
      <w:r>
        <w:rPr>
          <w:rFonts w:hint="eastAsia"/>
        </w:rPr>
        <w:t>名，受过中等专业教育者——</w:t>
      </w:r>
      <w:r>
        <w:rPr>
          <w:rFonts w:hint="eastAsia"/>
        </w:rPr>
        <w:t>166</w:t>
      </w:r>
      <w:r>
        <w:rPr>
          <w:rFonts w:hint="eastAsia"/>
        </w:rPr>
        <w:t>名，受过中等普通教育者——</w:t>
      </w:r>
      <w:r>
        <w:rPr>
          <w:rFonts w:hint="eastAsia"/>
        </w:rPr>
        <w:t>477</w:t>
      </w:r>
      <w:r>
        <w:rPr>
          <w:rFonts w:hint="eastAsia"/>
        </w:rPr>
        <w:t>名，受过不完全中等教育者——</w:t>
      </w:r>
      <w:r>
        <w:rPr>
          <w:rFonts w:hint="eastAsia"/>
        </w:rPr>
        <w:t>183</w:t>
      </w:r>
      <w:r>
        <w:rPr>
          <w:rFonts w:hint="eastAsia"/>
        </w:rPr>
        <w:t>名，受过初等教育者——</w:t>
      </w:r>
      <w:r>
        <w:rPr>
          <w:rFonts w:hint="eastAsia"/>
        </w:rPr>
        <w:t>48</w:t>
      </w:r>
      <w:r>
        <w:rPr>
          <w:rFonts w:hint="eastAsia"/>
        </w:rPr>
        <w:t>名。</w:t>
      </w:r>
    </w:p>
    <w:p w:rsidR="00000000" w:rsidRDefault="00B71983">
      <w:pPr>
        <w:tabs>
          <w:tab w:val="left" w:pos="420"/>
        </w:tabs>
        <w:spacing w:after="240" w:line="360" w:lineRule="exact"/>
        <w:rPr>
          <w:rFonts w:hint="eastAsia"/>
        </w:rPr>
      </w:pPr>
      <w:r>
        <w:rPr>
          <w:rFonts w:hint="eastAsia"/>
        </w:rPr>
        <w:t>84</w:t>
      </w:r>
      <w:r>
        <w:rPr>
          <w:rFonts w:hint="eastAsia"/>
        </w:rPr>
        <w:t>．截止</w:t>
      </w:r>
      <w:r>
        <w:rPr>
          <w:rFonts w:hint="eastAsia"/>
        </w:rPr>
        <w:t>2004</w:t>
      </w:r>
      <w:r>
        <w:rPr>
          <w:rFonts w:hint="eastAsia"/>
        </w:rPr>
        <w:t>年</w:t>
      </w:r>
      <w:r>
        <w:rPr>
          <w:rFonts w:hint="eastAsia"/>
        </w:rPr>
        <w:t>1</w:t>
      </w:r>
      <w:r>
        <w:rPr>
          <w:rFonts w:hint="eastAsia"/>
        </w:rPr>
        <w:t>月</w:t>
      </w:r>
      <w:r>
        <w:rPr>
          <w:rFonts w:hint="eastAsia"/>
        </w:rPr>
        <w:t>1</w:t>
      </w:r>
      <w:r>
        <w:rPr>
          <w:rFonts w:hint="eastAsia"/>
        </w:rPr>
        <w:t>日，土库曼斯坦共有</w:t>
      </w:r>
      <w:r>
        <w:rPr>
          <w:rFonts w:hint="eastAsia"/>
        </w:rPr>
        <w:t>16</w:t>
      </w:r>
      <w:r>
        <w:rPr>
          <w:rFonts w:hint="eastAsia"/>
        </w:rPr>
        <w:t>所中等职业学校和</w:t>
      </w:r>
      <w:r>
        <w:rPr>
          <w:rFonts w:hint="eastAsia"/>
        </w:rPr>
        <w:t>16</w:t>
      </w:r>
      <w:r>
        <w:rPr>
          <w:rFonts w:hint="eastAsia"/>
        </w:rPr>
        <w:t>所高等院校，中等职业学校供少男少女学习的专业共计</w:t>
      </w:r>
      <w:r>
        <w:rPr>
          <w:rFonts w:hint="eastAsia"/>
        </w:rPr>
        <w:t>16</w:t>
      </w:r>
      <w:r>
        <w:rPr>
          <w:rFonts w:hint="eastAsia"/>
        </w:rPr>
        <w:t>种，高等院校的专业共计</w:t>
      </w:r>
      <w:r>
        <w:rPr>
          <w:rFonts w:hint="eastAsia"/>
        </w:rPr>
        <w:t>182</w:t>
      </w:r>
      <w:r>
        <w:rPr>
          <w:rFonts w:hint="eastAsia"/>
        </w:rPr>
        <w:t>种。</w:t>
      </w:r>
    </w:p>
    <w:p w:rsidR="00000000" w:rsidRDefault="00B71983">
      <w:pPr>
        <w:tabs>
          <w:tab w:val="left" w:pos="420"/>
        </w:tabs>
        <w:spacing w:after="240" w:line="360" w:lineRule="exact"/>
        <w:rPr>
          <w:rFonts w:hint="eastAsia"/>
        </w:rPr>
      </w:pPr>
      <w:r>
        <w:tab/>
      </w:r>
      <w:r>
        <w:rPr>
          <w:rFonts w:hint="eastAsia"/>
        </w:rPr>
        <w:t>尽管大部分高等院校设在首都阿什哈巴德，高等院校录取问题仍通过视各地区需要分配录取名额和与报考者交谈以</w:t>
      </w:r>
      <w:r>
        <w:rPr>
          <w:rFonts w:hint="eastAsia"/>
        </w:rPr>
        <w:t>取代考试的途径解决。</w:t>
      </w:r>
    </w:p>
    <w:p w:rsidR="00000000" w:rsidRDefault="00B71983">
      <w:pPr>
        <w:tabs>
          <w:tab w:val="left" w:pos="420"/>
        </w:tabs>
        <w:spacing w:after="240" w:line="360" w:lineRule="exact"/>
        <w:rPr>
          <w:rFonts w:hint="eastAsia"/>
        </w:rPr>
      </w:pPr>
      <w:r>
        <w:tab/>
      </w:r>
      <w:r>
        <w:rPr>
          <w:rFonts w:hint="eastAsia"/>
        </w:rPr>
        <w:t>我国的青年具有在土库曼斯坦境外接受教育的广泛可能。现今有许多土库曼斯坦大学生在国外，包括在土耳其、德国、中国、俄罗斯、乌克兰、印度、马来西亚的高等院校学习。根据国家间协定在土耳其</w:t>
      </w:r>
      <w:r>
        <w:rPr>
          <w:rFonts w:hint="eastAsia"/>
        </w:rPr>
        <w:t>120</w:t>
      </w:r>
      <w:r>
        <w:rPr>
          <w:rFonts w:hint="eastAsia"/>
        </w:rPr>
        <w:t>所高等院校中学习的土库曼斯坦大学生目前已超过</w:t>
      </w:r>
      <w:r>
        <w:rPr>
          <w:rFonts w:hint="eastAsia"/>
        </w:rPr>
        <w:t>1 000</w:t>
      </w:r>
      <w:r>
        <w:rPr>
          <w:rFonts w:hint="eastAsia"/>
        </w:rPr>
        <w:t>人，其中不少是女大学生。</w:t>
      </w:r>
    </w:p>
    <w:p w:rsidR="00000000" w:rsidRDefault="00B71983">
      <w:pPr>
        <w:tabs>
          <w:tab w:val="left" w:pos="420"/>
        </w:tabs>
        <w:spacing w:after="240" w:line="360" w:lineRule="exact"/>
        <w:rPr>
          <w:rFonts w:hint="eastAsia"/>
        </w:rPr>
      </w:pPr>
      <w:r>
        <w:tab/>
      </w:r>
      <w:r>
        <w:rPr>
          <w:rFonts w:hint="eastAsia"/>
        </w:rPr>
        <w:t>在独立年代，对职业教育系统进行了根本性变革。中学从</w:t>
      </w:r>
      <w:r>
        <w:rPr>
          <w:rFonts w:hint="eastAsia"/>
        </w:rPr>
        <w:t>1997/1998</w:t>
      </w:r>
      <w:r>
        <w:rPr>
          <w:rFonts w:hint="eastAsia"/>
        </w:rPr>
        <w:t>学年起对七年级以上的学生进行职业培训，学生们按照专业学校、企业、农民联合组织和中学的</w:t>
      </w:r>
      <w:r>
        <w:rPr>
          <w:rFonts w:hint="eastAsia"/>
        </w:rPr>
        <w:t>57</w:t>
      </w:r>
      <w:r>
        <w:rPr>
          <w:rFonts w:hint="eastAsia"/>
        </w:rPr>
        <w:t>个专业学习。在初级职业教育系统按照“妇女专业”和一般专业进行培养，</w:t>
      </w:r>
      <w:r>
        <w:rPr>
          <w:rFonts w:hint="eastAsia"/>
        </w:rPr>
        <w:t>这些专业包括织毯、烹饪、缝纫、会计、电脑操作、汽车驾驶、拖拉机手等。以马赫图库里的名字命名的土库曼国立大学和土库曼综合技术学院联合开设了国际商务学校，供高年级学生学习营销、管理、计算机、因特网等。</w:t>
      </w:r>
    </w:p>
    <w:p w:rsidR="00000000" w:rsidRDefault="00B71983">
      <w:pPr>
        <w:tabs>
          <w:tab w:val="left" w:pos="420"/>
        </w:tabs>
        <w:spacing w:after="240" w:line="360" w:lineRule="exact"/>
        <w:rPr>
          <w:rFonts w:hint="eastAsia"/>
        </w:rPr>
      </w:pPr>
      <w:r>
        <w:tab/>
      </w:r>
      <w:r>
        <w:rPr>
          <w:rFonts w:hint="eastAsia"/>
        </w:rPr>
        <w:t>干部的职业培训由企业和组织自身组织。</w:t>
      </w:r>
    </w:p>
    <w:p w:rsidR="00000000" w:rsidRDefault="00B71983">
      <w:pPr>
        <w:pStyle w:val="H1"/>
        <w:spacing w:before="120"/>
        <w:jc w:val="center"/>
        <w:rPr>
          <w:rFonts w:hint="eastAsia"/>
        </w:rPr>
      </w:pPr>
      <w:r>
        <w:rPr>
          <w:rFonts w:hint="eastAsia"/>
        </w:rPr>
        <w:t>（</w:t>
      </w:r>
      <w:r>
        <w:t>b</w:t>
      </w:r>
      <w:r>
        <w:rPr>
          <w:rFonts w:hint="eastAsia"/>
        </w:rPr>
        <w:t>）同等学习条件</w:t>
      </w:r>
    </w:p>
    <w:p w:rsidR="00000000" w:rsidRDefault="00B71983">
      <w:pPr>
        <w:tabs>
          <w:tab w:val="left" w:pos="420"/>
        </w:tabs>
        <w:spacing w:after="240" w:line="360" w:lineRule="exact"/>
        <w:rPr>
          <w:rFonts w:hint="eastAsia"/>
        </w:rPr>
      </w:pPr>
      <w:r>
        <w:rPr>
          <w:rFonts w:hint="eastAsia"/>
        </w:rPr>
        <w:t>85</w:t>
      </w:r>
      <w:r>
        <w:rPr>
          <w:rFonts w:hint="eastAsia"/>
        </w:rPr>
        <w:t>．土库曼斯坦女生和男生使用的教学大纲、他们的授课老师、学习场所和考核（考试）没有任何区别。大学生的教学计划和教学大纲由高等院校和土库曼斯坦教育部共同制定并经部长内阁（政府）批准（土库曼斯坦总统</w:t>
      </w:r>
      <w:r>
        <w:rPr>
          <w:rFonts w:hint="eastAsia"/>
        </w:rPr>
        <w:t>1998</w:t>
      </w:r>
      <w:r>
        <w:rPr>
          <w:rFonts w:hint="eastAsia"/>
        </w:rPr>
        <w:t>年</w:t>
      </w:r>
      <w:r>
        <w:rPr>
          <w:rFonts w:hint="eastAsia"/>
        </w:rPr>
        <w:t>8</w:t>
      </w:r>
      <w:r>
        <w:rPr>
          <w:rFonts w:hint="eastAsia"/>
        </w:rPr>
        <w:t>月</w:t>
      </w:r>
      <w:r>
        <w:rPr>
          <w:rFonts w:hint="eastAsia"/>
        </w:rPr>
        <w:t>11</w:t>
      </w:r>
      <w:r>
        <w:rPr>
          <w:rFonts w:hint="eastAsia"/>
        </w:rPr>
        <w:t>日批准的《土库曼斯坦国家高等院校条例》第</w:t>
      </w:r>
      <w:r>
        <w:rPr>
          <w:rFonts w:hint="eastAsia"/>
        </w:rPr>
        <w:t>5</w:t>
      </w:r>
      <w:r>
        <w:rPr>
          <w:rFonts w:hint="eastAsia"/>
        </w:rPr>
        <w:t>段）。</w:t>
      </w:r>
    </w:p>
    <w:p w:rsidR="00000000" w:rsidRDefault="00B71983">
      <w:pPr>
        <w:tabs>
          <w:tab w:val="left" w:pos="420"/>
        </w:tabs>
        <w:spacing w:after="240" w:line="360" w:lineRule="exact"/>
        <w:rPr>
          <w:rFonts w:hint="eastAsia"/>
        </w:rPr>
      </w:pPr>
      <w:r>
        <w:tab/>
      </w:r>
      <w:r>
        <w:rPr>
          <w:rFonts w:hint="eastAsia"/>
        </w:rPr>
        <w:t>中学、职业学校、高等院校对所有学生提出同样的要求，没有按照性别特征进行区分。</w:t>
      </w:r>
    </w:p>
    <w:p w:rsidR="00000000" w:rsidRDefault="00B71983">
      <w:pPr>
        <w:pStyle w:val="H1"/>
        <w:spacing w:before="120"/>
        <w:jc w:val="center"/>
        <w:rPr>
          <w:rFonts w:hint="eastAsia"/>
        </w:rPr>
      </w:pPr>
      <w:r>
        <w:rPr>
          <w:rFonts w:hint="eastAsia"/>
        </w:rPr>
        <w:t>（</w:t>
      </w:r>
      <w:r>
        <w:t>c</w:t>
      </w:r>
      <w:r>
        <w:rPr>
          <w:rFonts w:hint="eastAsia"/>
        </w:rPr>
        <w:t>）消除对妇女的成见</w:t>
      </w:r>
    </w:p>
    <w:p w:rsidR="00000000" w:rsidRDefault="00B71983">
      <w:pPr>
        <w:tabs>
          <w:tab w:val="left" w:pos="420"/>
        </w:tabs>
        <w:spacing w:after="240" w:line="360" w:lineRule="exact"/>
        <w:rPr>
          <w:rFonts w:hint="eastAsia"/>
        </w:rPr>
      </w:pPr>
      <w:r>
        <w:rPr>
          <w:rFonts w:hint="eastAsia"/>
        </w:rPr>
        <w:t>86</w:t>
      </w:r>
      <w:r>
        <w:rPr>
          <w:rFonts w:hint="eastAsia"/>
        </w:rPr>
        <w:t>．我国的所有教育机构都实行男女生合校，任何一个教学组成部分都没有按照性别特征进行区分。教育系统工作人员总数中妇女占</w:t>
      </w:r>
      <w:r>
        <w:rPr>
          <w:rFonts w:hint="eastAsia"/>
        </w:rPr>
        <w:t>69</w:t>
      </w:r>
      <w:r>
        <w:t>.5%</w:t>
      </w:r>
      <w:r>
        <w:rPr>
          <w:rFonts w:hint="eastAsia"/>
        </w:rPr>
        <w:t>，这本身就有助于消除对男人和妇女作用的不正确认识。</w:t>
      </w:r>
      <w:r>
        <w:rPr>
          <w:rFonts w:hint="eastAsia"/>
        </w:rPr>
        <w:t>2002-2003</w:t>
      </w:r>
      <w:r>
        <w:rPr>
          <w:rFonts w:hint="eastAsia"/>
        </w:rPr>
        <w:t>年，妇女在中学教师总数中占</w:t>
      </w:r>
      <w:r>
        <w:t>62.7</w:t>
      </w:r>
      <w:r>
        <w:rPr>
          <w:rFonts w:hint="eastAsia"/>
        </w:rPr>
        <w:t>%</w:t>
      </w:r>
      <w:r>
        <w:rPr>
          <w:rFonts w:hint="eastAsia"/>
        </w:rPr>
        <w:t>，在高等院校教员总数中占</w:t>
      </w:r>
      <w:r>
        <w:rPr>
          <w:rFonts w:hint="eastAsia"/>
        </w:rPr>
        <w:t>33%</w:t>
      </w:r>
      <w:r>
        <w:rPr>
          <w:rFonts w:hint="eastAsia"/>
        </w:rPr>
        <w:t>，在中等职业学校教育工作者总数中占</w:t>
      </w:r>
      <w:r>
        <w:rPr>
          <w:rFonts w:hint="eastAsia"/>
        </w:rPr>
        <w:t>57</w:t>
      </w:r>
      <w:r>
        <w:t>.7</w:t>
      </w:r>
      <w:r>
        <w:rPr>
          <w:rFonts w:hint="eastAsia"/>
        </w:rPr>
        <w:t>%</w:t>
      </w:r>
      <w:r>
        <w:rPr>
          <w:rFonts w:hint="eastAsia"/>
        </w:rPr>
        <w:t>。妇女在教学集体中人数占优势预先就决定了教学进程的性质和她们教育学生尊重和平等看待妇女在社会</w:t>
      </w:r>
      <w:r>
        <w:rPr>
          <w:rFonts w:hint="eastAsia"/>
        </w:rPr>
        <w:t>和家庭中的作用的趋向。中学和高等院校的教学大纲、教学参考书都注重确立两性平等、不容许歧视妇女、全社会不接受男女不平等的认识，在校学习的女生以自己的行动促使确立两性平等的观点，她们的社会积极性受到国家一贯推行的政策的全面鼓励。</w:t>
      </w:r>
    </w:p>
    <w:p w:rsidR="00000000" w:rsidRDefault="00B71983">
      <w:pPr>
        <w:pStyle w:val="H1"/>
        <w:spacing w:before="120"/>
        <w:jc w:val="center"/>
        <w:rPr>
          <w:rFonts w:hint="eastAsia"/>
        </w:rPr>
      </w:pPr>
      <w:r>
        <w:rPr>
          <w:rFonts w:hint="eastAsia"/>
        </w:rPr>
        <w:t>（</w:t>
      </w:r>
      <w:r>
        <w:t>d</w:t>
      </w:r>
      <w:r>
        <w:rPr>
          <w:rFonts w:hint="eastAsia"/>
        </w:rPr>
        <w:t>）领取奖学金的机会相同</w:t>
      </w:r>
    </w:p>
    <w:p w:rsidR="00000000" w:rsidRDefault="00B71983">
      <w:pPr>
        <w:tabs>
          <w:tab w:val="left" w:pos="420"/>
        </w:tabs>
        <w:spacing w:after="240" w:line="360" w:lineRule="exact"/>
        <w:rPr>
          <w:rFonts w:hint="eastAsia"/>
        </w:rPr>
      </w:pPr>
      <w:r>
        <w:rPr>
          <w:rFonts w:hint="eastAsia"/>
        </w:rPr>
        <w:t>87</w:t>
      </w:r>
      <w:r>
        <w:rPr>
          <w:rFonts w:hint="eastAsia"/>
        </w:rPr>
        <w:t>．所有学习成绩好的中等职业学校和高等院校的学生每月领取国家奖学金，奖学金的数额定期增加。学习特别优秀的学生除了领取普通奖学金以外还领取高一级的奖学金。此外，还设立了土库曼斯坦总统奖学金，以奖励学习成绩特别突出和在参加科学实践活动中取得成果的学生。根据土库</w:t>
      </w:r>
      <w:r>
        <w:rPr>
          <w:rFonts w:hint="eastAsia"/>
        </w:rPr>
        <w:t>曼斯坦总统令，按照政府间和部门间协定在国外学习的大学生假期回国和出国学习可享受机票打五折的优惠，向外国大学生、男女学生提供国家出资兴建的公共宿舍。土库曼斯坦在提供这些优惠时不存在任何按照性别特征区分的做法。</w:t>
      </w:r>
    </w:p>
    <w:p w:rsidR="00000000" w:rsidRDefault="00B71983">
      <w:pPr>
        <w:pStyle w:val="H1"/>
        <w:spacing w:before="120"/>
        <w:jc w:val="center"/>
        <w:rPr>
          <w:rFonts w:hint="eastAsia"/>
        </w:rPr>
      </w:pPr>
      <w:r>
        <w:rPr>
          <w:rFonts w:hint="eastAsia"/>
        </w:rPr>
        <w:t>（</w:t>
      </w:r>
      <w:r>
        <w:t>e</w:t>
      </w:r>
      <w:r>
        <w:rPr>
          <w:rFonts w:hint="eastAsia"/>
        </w:rPr>
        <w:t>）继续接受教育的平等机会</w:t>
      </w:r>
    </w:p>
    <w:p w:rsidR="00000000" w:rsidRDefault="00B71983">
      <w:pPr>
        <w:tabs>
          <w:tab w:val="left" w:pos="420"/>
        </w:tabs>
        <w:spacing w:after="240" w:line="360" w:lineRule="exact"/>
        <w:rPr>
          <w:rFonts w:hint="eastAsia"/>
        </w:rPr>
      </w:pPr>
      <w:r>
        <w:rPr>
          <w:rFonts w:hint="eastAsia"/>
        </w:rPr>
        <w:t>88</w:t>
      </w:r>
      <w:r>
        <w:rPr>
          <w:rFonts w:hint="eastAsia"/>
        </w:rPr>
        <w:t>．土库曼斯坦</w:t>
      </w:r>
      <w:r>
        <w:rPr>
          <w:rFonts w:hint="eastAsia"/>
        </w:rPr>
        <w:t>15</w:t>
      </w:r>
      <w:r>
        <w:rPr>
          <w:rFonts w:hint="eastAsia"/>
        </w:rPr>
        <w:t>岁以上人口的识字率为</w:t>
      </w:r>
      <w:r>
        <w:rPr>
          <w:rFonts w:hint="eastAsia"/>
        </w:rPr>
        <w:t>98</w:t>
      </w:r>
      <w:r>
        <w:t>.8</w:t>
      </w:r>
      <w:r>
        <w:rPr>
          <w:rFonts w:hint="eastAsia"/>
        </w:rPr>
        <w:t>%</w:t>
      </w:r>
      <w:r>
        <w:rPr>
          <w:rFonts w:hint="eastAsia"/>
        </w:rPr>
        <w:t>，妇女和男人在文化程度上不存在原则性差别，专业差别是妇女或男人对专业的倾向性造成的。国家为男人和妇女提高文化水平、技能等级、掌握第二专业创造平等的条件和机会。</w:t>
      </w:r>
    </w:p>
    <w:p w:rsidR="00000000" w:rsidRDefault="00B71983">
      <w:pPr>
        <w:tabs>
          <w:tab w:val="left" w:pos="420"/>
        </w:tabs>
        <w:spacing w:after="240" w:line="360" w:lineRule="exact"/>
        <w:rPr>
          <w:rFonts w:hint="eastAsia"/>
        </w:rPr>
      </w:pPr>
      <w:r>
        <w:tab/>
      </w:r>
      <w:r>
        <w:rPr>
          <w:rFonts w:hint="eastAsia"/>
        </w:rPr>
        <w:t>一些部和部门创办了以提高技能为主要任务的专业化学校，如教育部创</w:t>
      </w:r>
      <w:r>
        <w:rPr>
          <w:rFonts w:hint="eastAsia"/>
        </w:rPr>
        <w:t>办了学龄前机构工作人员和教育干部技能提高学院，土库曼医学院和以</w:t>
      </w:r>
      <w:r>
        <w:rPr>
          <w:rFonts w:hint="eastAsia"/>
        </w:rPr>
        <w:t>D</w:t>
      </w:r>
      <w:r>
        <w:t>.</w:t>
      </w:r>
      <w:r>
        <w:rPr>
          <w:rFonts w:hint="eastAsia"/>
        </w:rPr>
        <w:t>阿扎季的名字命名的外国语学院也在进行同样的工作。例如，</w:t>
      </w:r>
      <w:r>
        <w:rPr>
          <w:rFonts w:hint="eastAsia"/>
        </w:rPr>
        <w:t>2002</w:t>
      </w:r>
      <w:r>
        <w:rPr>
          <w:rFonts w:hint="eastAsia"/>
        </w:rPr>
        <w:t>年有</w:t>
      </w:r>
      <w:r>
        <w:rPr>
          <w:rFonts w:hint="eastAsia"/>
        </w:rPr>
        <w:t>28 300</w:t>
      </w:r>
      <w:r>
        <w:rPr>
          <w:rFonts w:hint="eastAsia"/>
        </w:rPr>
        <w:t>人参加了技能提高培训。我国有数量众多在中等和高等教育的基础上培训会计师、查账员、电脑操作员、经理的训练班。男人和妇女利用各种可能性借助在土库曼斯坦广泛推广的国外教学材料继续深造。各种年龄段的妇女同男人一样参加国外组织举办的竞赛，前往美国、英国、德国和其他国家学习。</w:t>
      </w:r>
    </w:p>
    <w:p w:rsidR="00000000" w:rsidRDefault="00B71983">
      <w:pPr>
        <w:pStyle w:val="H1"/>
        <w:spacing w:before="120"/>
        <w:jc w:val="center"/>
        <w:rPr>
          <w:rFonts w:hint="eastAsia"/>
        </w:rPr>
      </w:pPr>
      <w:r>
        <w:rPr>
          <w:rFonts w:hint="eastAsia"/>
        </w:rPr>
        <w:t>（</w:t>
      </w:r>
      <w:r>
        <w:t>f</w:t>
      </w:r>
      <w:r>
        <w:rPr>
          <w:rFonts w:hint="eastAsia"/>
        </w:rPr>
        <w:t>）减少中学未毕业的学生人数</w:t>
      </w:r>
    </w:p>
    <w:p w:rsidR="00000000" w:rsidRDefault="00B71983">
      <w:pPr>
        <w:tabs>
          <w:tab w:val="left" w:pos="420"/>
        </w:tabs>
        <w:spacing w:after="240" w:line="360" w:lineRule="exact"/>
        <w:rPr>
          <w:rFonts w:hint="eastAsia"/>
        </w:rPr>
      </w:pPr>
      <w:r>
        <w:rPr>
          <w:rFonts w:hint="eastAsia"/>
        </w:rPr>
        <w:t>89</w:t>
      </w:r>
      <w:r>
        <w:rPr>
          <w:rFonts w:hint="eastAsia"/>
        </w:rPr>
        <w:t>．土库曼斯坦的普通中等教育属于义务教育，由教育机构、地方行政当局、</w:t>
      </w:r>
      <w:r>
        <w:rPr>
          <w:rFonts w:hint="eastAsia"/>
        </w:rPr>
        <w:t>社会组织对宪法规定的这一要求的遵守情况进行监督，因此绝大部分女生都能按时念完中学或中等职业学校，未能念完中学的女生极少，通常是因重病辍学。根据土库曼斯坦总统</w:t>
      </w:r>
      <w:r>
        <w:rPr>
          <w:rFonts w:hint="eastAsia"/>
        </w:rPr>
        <w:t>1998</w:t>
      </w:r>
      <w:r>
        <w:rPr>
          <w:rFonts w:hint="eastAsia"/>
        </w:rPr>
        <w:t>年</w:t>
      </w:r>
      <w:r>
        <w:rPr>
          <w:rFonts w:hint="eastAsia"/>
        </w:rPr>
        <w:t>8</w:t>
      </w:r>
      <w:r>
        <w:rPr>
          <w:rFonts w:hint="eastAsia"/>
        </w:rPr>
        <w:t>月</w:t>
      </w:r>
      <w:r>
        <w:rPr>
          <w:rFonts w:hint="eastAsia"/>
        </w:rPr>
        <w:t>11</w:t>
      </w:r>
      <w:r>
        <w:rPr>
          <w:rFonts w:hint="eastAsia"/>
        </w:rPr>
        <w:t>日批准的《土库曼斯坦国立中学条例》，学生可以因病不参加毕业考试，待康复后重考，一门或两门功课未通过毕业考试者可以补考。女生如果因病和家庭出现意外情况中断学习可在障碍消除后重返学校结束学业。</w:t>
      </w:r>
    </w:p>
    <w:p w:rsidR="00000000" w:rsidRDefault="00B71983">
      <w:pPr>
        <w:pStyle w:val="H1"/>
        <w:spacing w:before="120"/>
        <w:jc w:val="center"/>
      </w:pPr>
      <w:r>
        <w:rPr>
          <w:rFonts w:hint="eastAsia"/>
        </w:rPr>
        <w:t>（</w:t>
      </w:r>
      <w:r>
        <w:t>g</w:t>
      </w:r>
      <w:r>
        <w:rPr>
          <w:rFonts w:hint="eastAsia"/>
        </w:rPr>
        <w:t>）平等参加体育运动的机会</w:t>
      </w:r>
    </w:p>
    <w:p w:rsidR="00000000" w:rsidRDefault="00B71983">
      <w:pPr>
        <w:tabs>
          <w:tab w:val="left" w:pos="420"/>
        </w:tabs>
        <w:spacing w:after="240" w:line="360" w:lineRule="exact"/>
        <w:rPr>
          <w:rFonts w:hint="eastAsia"/>
        </w:rPr>
      </w:pPr>
      <w:r>
        <w:rPr>
          <w:rFonts w:hint="eastAsia"/>
        </w:rPr>
        <w:t>90</w:t>
      </w:r>
      <w:r>
        <w:rPr>
          <w:rFonts w:hint="eastAsia"/>
        </w:rPr>
        <w:t>．参加体育运动是实现总统提出的旨在增进民族健康和提高向居民提供医疗服务质量的规模宏大的全国“健康”计划的组成部分，</w:t>
      </w:r>
      <w:r>
        <w:rPr>
          <w:rFonts w:hint="eastAsia"/>
        </w:rPr>
        <w:t>我国的男女青少年都有参加体育运动的同等机会。根据土库曼斯坦</w:t>
      </w:r>
      <w:r>
        <w:rPr>
          <w:rFonts w:hint="eastAsia"/>
        </w:rPr>
        <w:t>2001</w:t>
      </w:r>
      <w:r>
        <w:rPr>
          <w:rFonts w:hint="eastAsia"/>
        </w:rPr>
        <w:t>年</w:t>
      </w:r>
      <w:r>
        <w:rPr>
          <w:rFonts w:hint="eastAsia"/>
        </w:rPr>
        <w:t>7</w:t>
      </w:r>
      <w:r>
        <w:rPr>
          <w:rFonts w:hint="eastAsia"/>
        </w:rPr>
        <w:t>月</w:t>
      </w:r>
      <w:r>
        <w:rPr>
          <w:rFonts w:hint="eastAsia"/>
        </w:rPr>
        <w:t>7</w:t>
      </w:r>
      <w:r>
        <w:rPr>
          <w:rFonts w:hint="eastAsia"/>
        </w:rPr>
        <w:t>日通过的《体育运动法》，“国家通过创造必要的法律、组织、财政经济、社会条件和其他条件确保公民实现体育运动领域的权利”，国家确保体育运动基础设施的发展和居民使用它们的可能性。现今我国有</w:t>
      </w:r>
      <w:r>
        <w:rPr>
          <w:rFonts w:hint="eastAsia"/>
        </w:rPr>
        <w:t>26</w:t>
      </w:r>
      <w:r>
        <w:rPr>
          <w:rFonts w:hint="eastAsia"/>
        </w:rPr>
        <w:t>个体育场、</w:t>
      </w:r>
      <w:r>
        <w:rPr>
          <w:rFonts w:hint="eastAsia"/>
        </w:rPr>
        <w:t>1 010</w:t>
      </w:r>
      <w:r>
        <w:rPr>
          <w:rFonts w:hint="eastAsia"/>
        </w:rPr>
        <w:t>个体育馆、</w:t>
      </w:r>
      <w:r>
        <w:rPr>
          <w:rFonts w:hint="eastAsia"/>
        </w:rPr>
        <w:t>9</w:t>
      </w:r>
      <w:r>
        <w:rPr>
          <w:rFonts w:hint="eastAsia"/>
        </w:rPr>
        <w:t>个游泳池和数千个露天运动场。在阿什哈巴德市，奥林匹克运动综合设施已投入使用，它包括一个三万个座位的体育场、四个网球场、一些体育馆、存衣室、淋浴室和医务室，体育场内有许多可供各种年龄段妇女锻炼身体的场所。我国的高等院校和中</w:t>
      </w:r>
      <w:r>
        <w:rPr>
          <w:rFonts w:hint="eastAsia"/>
        </w:rPr>
        <w:t>学经常举行各种运动项目的比赛，成立由有经验的教练员领导的女子运动队，许多妇女是国家运动队的成员，包括参加奥运会比赛。</w:t>
      </w:r>
    </w:p>
    <w:p w:rsidR="00000000" w:rsidRDefault="00B71983">
      <w:pPr>
        <w:pStyle w:val="H1"/>
        <w:spacing w:before="120"/>
        <w:jc w:val="center"/>
        <w:rPr>
          <w:rFonts w:hint="eastAsia"/>
        </w:rPr>
      </w:pPr>
      <w:r>
        <w:rPr>
          <w:rFonts w:hint="eastAsia"/>
        </w:rPr>
        <w:t>（</w:t>
      </w:r>
      <w:r>
        <w:t>h</w:t>
      </w:r>
      <w:r>
        <w:rPr>
          <w:rFonts w:hint="eastAsia"/>
        </w:rPr>
        <w:t>）接受关于家庭的教育性辅导</w:t>
      </w:r>
    </w:p>
    <w:p w:rsidR="00000000" w:rsidRDefault="00B71983">
      <w:pPr>
        <w:tabs>
          <w:tab w:val="left" w:pos="420"/>
        </w:tabs>
        <w:spacing w:after="240" w:line="360" w:lineRule="exact"/>
        <w:rPr>
          <w:rFonts w:hint="eastAsia"/>
        </w:rPr>
      </w:pPr>
      <w:r>
        <w:rPr>
          <w:rFonts w:hint="eastAsia"/>
        </w:rPr>
        <w:t>91</w:t>
      </w:r>
      <w:r>
        <w:rPr>
          <w:rFonts w:hint="eastAsia"/>
        </w:rPr>
        <w:t>．我国已建立起保护母幼的完整体系，它包括在饮食、母乳喂养、宣传健康生活方式方面开展多种多样的教育活动。各个州的州中心都有生育健康服务处，每一个区都有生育健康办公室，他们的主要任务是开展教育活动，传播关于生育行为的信息，降低孕妇发病率，帮助家庭防止计划外怀孕，提供计划生育咨询，调节生育时间间隔，帮助合理选择小孩出生时间等。土库曼斯坦目前有</w:t>
      </w:r>
      <w:r>
        <w:rPr>
          <w:rFonts w:hint="eastAsia"/>
        </w:rPr>
        <w:t>208</w:t>
      </w:r>
      <w:r>
        <w:rPr>
          <w:rFonts w:hint="eastAsia"/>
        </w:rPr>
        <w:t>个妇科保健所和</w:t>
      </w:r>
      <w:r>
        <w:rPr>
          <w:rFonts w:hint="eastAsia"/>
        </w:rPr>
        <w:t>儿童保健院从事保护家庭生育健康、提供咨询和观察服务。生育健康办公室和妇科保健所印发大量小册子和手册，举办座谈会，报纸、广播电台和电视台开辟有关这些问题的专栏报道。</w:t>
      </w:r>
    </w:p>
    <w:p w:rsidR="00000000" w:rsidRDefault="00B71983">
      <w:pPr>
        <w:pStyle w:val="HCh"/>
        <w:jc w:val="center"/>
        <w:rPr>
          <w:rFonts w:hint="eastAsia"/>
        </w:rPr>
      </w:pPr>
      <w:r>
        <w:rPr>
          <w:rFonts w:hint="eastAsia"/>
        </w:rPr>
        <w:t>履行《公约》第</w:t>
      </w:r>
      <w:r>
        <w:rPr>
          <w:rFonts w:hint="eastAsia"/>
        </w:rPr>
        <w:t>11</w:t>
      </w:r>
      <w:r>
        <w:rPr>
          <w:rFonts w:hint="eastAsia"/>
        </w:rPr>
        <w:t>条的情况</w:t>
      </w:r>
    </w:p>
    <w:p w:rsidR="00000000" w:rsidRDefault="00B71983">
      <w:pPr>
        <w:pStyle w:val="H1"/>
        <w:spacing w:before="120"/>
        <w:jc w:val="center"/>
        <w:rPr>
          <w:rFonts w:hint="eastAsia"/>
        </w:rPr>
      </w:pPr>
      <w:r>
        <w:rPr>
          <w:rFonts w:hint="eastAsia"/>
        </w:rPr>
        <w:t>1</w:t>
      </w:r>
      <w:r>
        <w:rPr>
          <w:rFonts w:hint="eastAsia"/>
        </w:rPr>
        <w:t>．消除就业领域对妇女歧视</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）工作的权利</w:t>
      </w:r>
    </w:p>
    <w:p w:rsidR="00000000" w:rsidRDefault="00B71983">
      <w:pPr>
        <w:tabs>
          <w:tab w:val="left" w:pos="420"/>
        </w:tabs>
        <w:spacing w:after="240" w:line="360" w:lineRule="exact"/>
        <w:rPr>
          <w:rFonts w:hint="eastAsia"/>
        </w:rPr>
      </w:pPr>
      <w:r>
        <w:rPr>
          <w:rFonts w:hint="eastAsia"/>
        </w:rPr>
        <w:t>92</w:t>
      </w:r>
      <w:r>
        <w:rPr>
          <w:rFonts w:hint="eastAsia"/>
        </w:rPr>
        <w:t>．土库曼斯坦的所有公民享有工作、按照自己意愿选择职业、工作种类、有利健康和安全劳动条件的权利。</w:t>
      </w:r>
    </w:p>
    <w:p w:rsidR="00000000" w:rsidRDefault="00B71983" w:rsidP="00B71983">
      <w:pPr>
        <w:tabs>
          <w:tab w:val="left" w:pos="420"/>
        </w:tabs>
        <w:spacing w:after="240" w:line="360" w:lineRule="exact"/>
        <w:ind w:firstLineChars="200" w:firstLine="31680"/>
        <w:rPr>
          <w:rFonts w:hint="eastAsia"/>
        </w:rPr>
      </w:pPr>
      <w:r>
        <w:rPr>
          <w:rFonts w:hint="eastAsia"/>
        </w:rPr>
        <w:t>在经济发生根本性变革的情况下，土库曼斯坦的宪法和法律、正在发展的国民经济部门为妇女创造了在任一活动领域从事劳动的广泛可能性。在政治、国家管理、经济、科研、文化、社会活动等各个</w:t>
      </w:r>
      <w:r>
        <w:rPr>
          <w:rFonts w:hint="eastAsia"/>
        </w:rPr>
        <w:t>领域都有妇女劳动的身影。</w:t>
      </w:r>
    </w:p>
    <w:p w:rsidR="00000000" w:rsidRDefault="00B71983">
      <w:pPr>
        <w:tabs>
          <w:tab w:val="left" w:pos="420"/>
        </w:tabs>
        <w:spacing w:after="240" w:line="360" w:lineRule="exact"/>
        <w:rPr>
          <w:rFonts w:hint="eastAsia"/>
        </w:rPr>
      </w:pPr>
      <w:r>
        <w:tab/>
      </w:r>
      <w:r>
        <w:rPr>
          <w:rFonts w:hint="eastAsia"/>
        </w:rPr>
        <w:t>但是，必须注意到家庭和子女在我国价值体系中的崇高地位。土库曼斯坦三分之一的家庭有五个以上子女，妇女由于其生育职能和现存的民族传统主要从事养育子女和操持家务，在统计学上通常把这一部分经济自立的妇女归入未就业人口。多子女母亲及其对社会生活有决定性意义的劳动在我国被公认具有崇高的社会意义，并受到一系列优惠和特别优待政策的鼓励。</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b</w:t>
      </w:r>
      <w:r>
        <w:rPr>
          <w:rFonts w:ascii="SimHei" w:eastAsia="SimHei" w:hint="eastAsia"/>
          <w:color w:val="FF0000"/>
        </w:rPr>
        <w:t>）采用同样的甄选标准</w:t>
      </w:r>
    </w:p>
    <w:p w:rsidR="00000000" w:rsidRDefault="00B71983">
      <w:pPr>
        <w:tabs>
          <w:tab w:val="left" w:pos="420"/>
        </w:tabs>
        <w:spacing w:after="240" w:line="360" w:lineRule="exact"/>
        <w:rPr>
          <w:rFonts w:hint="eastAsia"/>
        </w:rPr>
      </w:pPr>
      <w:r>
        <w:rPr>
          <w:rFonts w:hint="eastAsia"/>
        </w:rPr>
        <w:t>93</w:t>
      </w:r>
      <w:r>
        <w:rPr>
          <w:rFonts w:hint="eastAsia"/>
        </w:rPr>
        <w:t>．土库曼斯坦法律（《劳动法典》第</w:t>
      </w:r>
      <w:r>
        <w:rPr>
          <w:rFonts w:hint="eastAsia"/>
        </w:rPr>
        <w:t>16</w:t>
      </w:r>
      <w:r>
        <w:rPr>
          <w:rFonts w:hint="eastAsia"/>
        </w:rPr>
        <w:t>条，</w:t>
      </w:r>
      <w:r>
        <w:rPr>
          <w:rFonts w:hint="eastAsia"/>
        </w:rPr>
        <w:t>1991</w:t>
      </w:r>
      <w:r>
        <w:rPr>
          <w:rFonts w:hint="eastAsia"/>
        </w:rPr>
        <w:t>年</w:t>
      </w:r>
      <w:r>
        <w:rPr>
          <w:rFonts w:hint="eastAsia"/>
        </w:rPr>
        <w:t>11</w:t>
      </w:r>
      <w:r>
        <w:rPr>
          <w:rFonts w:hint="eastAsia"/>
        </w:rPr>
        <w:t>月</w:t>
      </w:r>
      <w:r>
        <w:rPr>
          <w:rFonts w:hint="eastAsia"/>
        </w:rPr>
        <w:t>12</w:t>
      </w:r>
      <w:r>
        <w:rPr>
          <w:rFonts w:hint="eastAsia"/>
        </w:rPr>
        <w:t>日通过的《土库曼斯坦居民就业法》第</w:t>
      </w:r>
      <w:r>
        <w:rPr>
          <w:rFonts w:hint="eastAsia"/>
        </w:rPr>
        <w:t>4</w:t>
      </w:r>
      <w:r>
        <w:rPr>
          <w:rFonts w:hint="eastAsia"/>
        </w:rPr>
        <w:t>条）禁止在招聘中根据性别进行任何直</w:t>
      </w:r>
      <w:r>
        <w:rPr>
          <w:rFonts w:hint="eastAsia"/>
        </w:rPr>
        <w:t>接或间接的权利限制，或者确立直接或间接的优先权。为包括青年、养育未成年子女或残疾子女的单身妇女和多子女妇女、未达到领取退休金年龄妇女在内的需要社会保护和没有能力在劳动力市场上竞争的公民规定了补充就业保障措施，为此地方执行权力机关规定企业、机构和组织招聘上述人员的名额必须达到占就业机会总数的</w:t>
      </w:r>
      <w:r>
        <w:rPr>
          <w:rFonts w:hint="eastAsia"/>
        </w:rPr>
        <w:t>5%</w:t>
      </w:r>
      <w:r>
        <w:rPr>
          <w:rFonts w:hint="eastAsia"/>
        </w:rPr>
        <w:t>（《土库曼斯坦居民就业法》第</w:t>
      </w:r>
      <w:r>
        <w:rPr>
          <w:rFonts w:hint="eastAsia"/>
        </w:rPr>
        <w:t>12</w:t>
      </w:r>
      <w:r>
        <w:rPr>
          <w:rFonts w:hint="eastAsia"/>
        </w:rPr>
        <w:t>条）。根据土库曼斯坦总统</w:t>
      </w:r>
      <w:r>
        <w:rPr>
          <w:rFonts w:hint="eastAsia"/>
        </w:rPr>
        <w:t>2003</w:t>
      </w:r>
      <w:r>
        <w:rPr>
          <w:rFonts w:hint="eastAsia"/>
        </w:rPr>
        <w:t>年</w:t>
      </w:r>
      <w:r>
        <w:rPr>
          <w:rFonts w:hint="eastAsia"/>
        </w:rPr>
        <w:t>2</w:t>
      </w:r>
      <w:r>
        <w:rPr>
          <w:rFonts w:hint="eastAsia"/>
        </w:rPr>
        <w:t>月</w:t>
      </w:r>
      <w:r>
        <w:rPr>
          <w:rFonts w:hint="eastAsia"/>
        </w:rPr>
        <w:t>21</w:t>
      </w:r>
      <w:r>
        <w:rPr>
          <w:rFonts w:hint="eastAsia"/>
        </w:rPr>
        <w:t>日批准的《聘请外国公民到土库曼斯坦临时工作程序规定》第</w:t>
      </w:r>
      <w:r>
        <w:rPr>
          <w:rFonts w:hint="eastAsia"/>
        </w:rPr>
        <w:t>5</w:t>
      </w:r>
      <w:r>
        <w:rPr>
          <w:rFonts w:hint="eastAsia"/>
        </w:rPr>
        <w:t>段，在向外国公民发放在土库曼斯坦工作许可证时必须遵循优先向土库曼斯坦公民提供空缺岗位的原</w:t>
      </w:r>
      <w:r>
        <w:rPr>
          <w:rFonts w:hint="eastAsia"/>
        </w:rPr>
        <w:t>则。此外，企业中外国公民的就业人数不得超过工作人员总数的</w:t>
      </w:r>
      <w:r>
        <w:rPr>
          <w:rFonts w:hint="eastAsia"/>
        </w:rPr>
        <w:t>30%</w:t>
      </w:r>
      <w:r>
        <w:rPr>
          <w:rFonts w:hint="eastAsia"/>
        </w:rPr>
        <w:t>。</w:t>
      </w:r>
    </w:p>
    <w:p w:rsidR="00000000" w:rsidRDefault="00B71983">
      <w:pPr>
        <w:tabs>
          <w:tab w:val="left" w:pos="420"/>
        </w:tabs>
        <w:spacing w:after="240" w:line="360" w:lineRule="exact"/>
        <w:rPr>
          <w:rFonts w:hint="eastAsia"/>
        </w:rPr>
      </w:pPr>
      <w:r>
        <w:rPr>
          <w:rFonts w:hint="eastAsia"/>
        </w:rPr>
        <w:t>94</w:t>
      </w:r>
      <w:r>
        <w:rPr>
          <w:rFonts w:hint="eastAsia"/>
        </w:rPr>
        <w:t>．我国经济自立人口就业的主要方式是雇佣工作。这一类工作人员在男人中占</w:t>
      </w:r>
      <w:r>
        <w:rPr>
          <w:rFonts w:hint="eastAsia"/>
        </w:rPr>
        <w:t>84%</w:t>
      </w:r>
      <w:r>
        <w:rPr>
          <w:rFonts w:hint="eastAsia"/>
        </w:rPr>
        <w:t>，在妇女中占</w:t>
      </w:r>
      <w:r>
        <w:rPr>
          <w:rFonts w:hint="eastAsia"/>
        </w:rPr>
        <w:t>81%</w:t>
      </w:r>
      <w:r>
        <w:rPr>
          <w:rFonts w:hint="eastAsia"/>
        </w:rPr>
        <w:t>，这些数字证明在实践中对妇女和男人使用了统一的招聘标准。但是，有工作的妇女在生产部门的分布情况有其自身的特点，妇女就业特点在很大程度上取决于生育职能，因此</w:t>
      </w:r>
      <w:r>
        <w:rPr>
          <w:rFonts w:hint="eastAsia"/>
        </w:rPr>
        <w:t>60%</w:t>
      </w:r>
      <w:r>
        <w:rPr>
          <w:rFonts w:hint="eastAsia"/>
        </w:rPr>
        <w:t>以上的就业妇女分布在保健、社会保障、教育部门和其他服务领域。建筑业、运输、邮电、采掘工业部门传统上是男人的就业领域，男人所占的比例超过</w:t>
      </w:r>
      <w:r>
        <w:rPr>
          <w:rFonts w:hint="eastAsia"/>
        </w:rPr>
        <w:t>70%</w:t>
      </w:r>
      <w:r>
        <w:rPr>
          <w:rFonts w:hint="eastAsia"/>
        </w:rPr>
        <w:t>。</w:t>
      </w:r>
    </w:p>
    <w:p w:rsidR="00000000" w:rsidRDefault="00B71983">
      <w:pPr>
        <w:tabs>
          <w:tab w:val="left" w:pos="420"/>
        </w:tabs>
        <w:spacing w:after="240" w:line="360" w:lineRule="exact"/>
        <w:rPr>
          <w:rFonts w:hint="eastAsia"/>
        </w:rPr>
      </w:pPr>
      <w:r>
        <w:rPr>
          <w:rFonts w:hint="eastAsia"/>
        </w:rPr>
        <w:t>95</w:t>
      </w:r>
      <w:r>
        <w:rPr>
          <w:rFonts w:hint="eastAsia"/>
        </w:rPr>
        <w:t>．根据土库曼斯坦总统</w:t>
      </w:r>
      <w:r>
        <w:rPr>
          <w:rFonts w:hint="eastAsia"/>
        </w:rPr>
        <w:t>1997</w:t>
      </w:r>
      <w:r>
        <w:rPr>
          <w:rFonts w:hint="eastAsia"/>
        </w:rPr>
        <w:t>年</w:t>
      </w:r>
      <w:r>
        <w:rPr>
          <w:rFonts w:hint="eastAsia"/>
        </w:rPr>
        <w:t>6</w:t>
      </w:r>
      <w:r>
        <w:rPr>
          <w:rFonts w:hint="eastAsia"/>
        </w:rPr>
        <w:t>月</w:t>
      </w:r>
      <w:r>
        <w:rPr>
          <w:rFonts w:hint="eastAsia"/>
        </w:rPr>
        <w:t>2</w:t>
      </w:r>
      <w:r>
        <w:rPr>
          <w:rFonts w:hint="eastAsia"/>
        </w:rPr>
        <w:t>日《关</w:t>
      </w:r>
      <w:r>
        <w:rPr>
          <w:rFonts w:hint="eastAsia"/>
        </w:rPr>
        <w:t>于在土库曼斯坦建立职业介绍所》的决定，各个州和阿什哈巴德市的执行权力机关都建立了协助解决就业问题的职业介绍所。</w:t>
      </w:r>
    </w:p>
    <w:p w:rsidR="00000000" w:rsidRDefault="00B71983">
      <w:pPr>
        <w:tabs>
          <w:tab w:val="left" w:pos="420"/>
        </w:tabs>
        <w:spacing w:after="240" w:line="360" w:lineRule="exact"/>
        <w:rPr>
          <w:rFonts w:hint="eastAsia"/>
        </w:rPr>
      </w:pPr>
      <w:r>
        <w:tab/>
      </w:r>
      <w:r>
        <w:rPr>
          <w:rFonts w:hint="eastAsia"/>
        </w:rPr>
        <w:t>职业介绍所每天对找工作的公民进行登记，同企业和组织保持密切联系。居民通过报刊了解空缺的工作岗位。经常举办有助于妇女劳动力安置的招聘会。</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c</w:t>
      </w:r>
      <w:r>
        <w:rPr>
          <w:rFonts w:ascii="SimHei" w:eastAsia="SimHei" w:hint="eastAsia"/>
          <w:color w:val="FF0000"/>
        </w:rPr>
        <w:t>）自由选择职业和工种的权利</w:t>
      </w:r>
    </w:p>
    <w:p w:rsidR="00000000" w:rsidRDefault="00B71983">
      <w:pPr>
        <w:tabs>
          <w:tab w:val="left" w:pos="420"/>
        </w:tabs>
        <w:spacing w:after="240" w:line="360" w:lineRule="exact"/>
        <w:rPr>
          <w:rFonts w:hint="eastAsia"/>
        </w:rPr>
      </w:pPr>
      <w:r>
        <w:rPr>
          <w:rFonts w:hint="eastAsia"/>
        </w:rPr>
        <w:t>96</w:t>
      </w:r>
      <w:r>
        <w:rPr>
          <w:rFonts w:hint="eastAsia"/>
        </w:rPr>
        <w:t>．《土库曼斯坦宪法》确保土库曼斯坦公民按照自己的意愿选择职业、就业种类和工作地点（《宪法》第</w:t>
      </w:r>
      <w:r>
        <w:rPr>
          <w:rFonts w:hint="eastAsia"/>
        </w:rPr>
        <w:t>31</w:t>
      </w:r>
      <w:r>
        <w:rPr>
          <w:rFonts w:hint="eastAsia"/>
        </w:rPr>
        <w:t>条），《土库曼斯坦劳动法典》也有确保自由选择就业种类的条款（《劳动法典》第</w:t>
      </w:r>
      <w:r>
        <w:rPr>
          <w:rFonts w:hint="eastAsia"/>
        </w:rPr>
        <w:t>43</w:t>
      </w:r>
      <w:r>
        <w:rPr>
          <w:rFonts w:hint="eastAsia"/>
        </w:rPr>
        <w:t>条）。自由选择职业和工种的权利还受到我国承担的国际义</w:t>
      </w:r>
      <w:r>
        <w:rPr>
          <w:rFonts w:hint="eastAsia"/>
        </w:rPr>
        <w:t>务的保障，土库曼斯坦已经批准的公约有：</w:t>
      </w:r>
      <w:r>
        <w:rPr>
          <w:rFonts w:hint="eastAsia"/>
        </w:rPr>
        <w:t>1930</w:t>
      </w:r>
      <w:r>
        <w:rPr>
          <w:rFonts w:hint="eastAsia"/>
        </w:rPr>
        <w:t>年</w:t>
      </w:r>
      <w:r>
        <w:rPr>
          <w:rFonts w:hint="eastAsia"/>
        </w:rPr>
        <w:t>6</w:t>
      </w:r>
      <w:r>
        <w:rPr>
          <w:rFonts w:hint="eastAsia"/>
        </w:rPr>
        <w:t>月</w:t>
      </w:r>
      <w:r>
        <w:rPr>
          <w:rFonts w:hint="eastAsia"/>
        </w:rPr>
        <w:t>28</w:t>
      </w:r>
      <w:r>
        <w:rPr>
          <w:rFonts w:hint="eastAsia"/>
        </w:rPr>
        <w:t>日《国际劳工组织强迫劳动公约》，</w:t>
      </w:r>
      <w:r>
        <w:rPr>
          <w:rFonts w:hint="eastAsia"/>
        </w:rPr>
        <w:t>1957</w:t>
      </w:r>
      <w:r>
        <w:rPr>
          <w:rFonts w:hint="eastAsia"/>
        </w:rPr>
        <w:t>年</w:t>
      </w:r>
      <w:r>
        <w:rPr>
          <w:rFonts w:hint="eastAsia"/>
        </w:rPr>
        <w:t>6</w:t>
      </w:r>
      <w:r>
        <w:rPr>
          <w:rFonts w:hint="eastAsia"/>
        </w:rPr>
        <w:t>月</w:t>
      </w:r>
      <w:r>
        <w:rPr>
          <w:rFonts w:hint="eastAsia"/>
        </w:rPr>
        <w:t>25</w:t>
      </w:r>
      <w:r>
        <w:rPr>
          <w:rFonts w:hint="eastAsia"/>
        </w:rPr>
        <w:t>日《国际劳工组织废止强迫劳动公约》，</w:t>
      </w:r>
      <w:r>
        <w:rPr>
          <w:rFonts w:hint="eastAsia"/>
        </w:rPr>
        <w:t>1958</w:t>
      </w:r>
      <w:r>
        <w:rPr>
          <w:rFonts w:hint="eastAsia"/>
        </w:rPr>
        <w:t>年</w:t>
      </w:r>
      <w:r>
        <w:rPr>
          <w:rFonts w:hint="eastAsia"/>
        </w:rPr>
        <w:t>6</w:t>
      </w:r>
      <w:r>
        <w:rPr>
          <w:rFonts w:hint="eastAsia"/>
        </w:rPr>
        <w:t>月</w:t>
      </w:r>
      <w:r>
        <w:rPr>
          <w:rFonts w:hint="eastAsia"/>
        </w:rPr>
        <w:t>25</w:t>
      </w:r>
      <w:r>
        <w:rPr>
          <w:rFonts w:hint="eastAsia"/>
        </w:rPr>
        <w:t>日《联合国劳动和就业歧视公约》，并一贯遵循这些公约的规定。对妇女选择工种的限制根据土库曼斯坦《劳动法典》题为“妇女劳动”的第九章确定，该章规定有保护妇女劳动和安全方面的一系列措施。根据《土库曼斯坦劳动法典》，禁止让妇女从事繁重工作、在有害劳动条件下工作、从事地下作业等。土库曼斯坦为妇女实现选择符合国际要求的就业种类和工种创造了可靠的法律和社会条件。</w:t>
      </w:r>
    </w:p>
    <w:p w:rsidR="00000000" w:rsidRDefault="00B71983">
      <w:pPr>
        <w:tabs>
          <w:tab w:val="left" w:pos="420"/>
        </w:tabs>
        <w:spacing w:after="240" w:line="360" w:lineRule="exact"/>
        <w:rPr>
          <w:rFonts w:hint="eastAsia"/>
        </w:rPr>
      </w:pPr>
      <w:r>
        <w:rPr>
          <w:rFonts w:hint="eastAsia"/>
        </w:rPr>
        <w:t>97</w:t>
      </w:r>
      <w:r>
        <w:rPr>
          <w:rFonts w:hint="eastAsia"/>
        </w:rPr>
        <w:t>．自由选择职业和工种预先决定了妇女可以参与国家活动的各个领域。妇女在医生总数中占</w:t>
      </w:r>
      <w:r>
        <w:t>50.6</w:t>
      </w:r>
      <w:r>
        <w:rPr>
          <w:rFonts w:hint="eastAsia"/>
        </w:rPr>
        <w:t>%</w:t>
      </w:r>
      <w:r>
        <w:rPr>
          <w:rFonts w:hint="eastAsia"/>
        </w:rPr>
        <w:t>，在中学教师中——</w:t>
      </w:r>
      <w:r>
        <w:rPr>
          <w:rFonts w:hint="eastAsia"/>
        </w:rPr>
        <w:t>62</w:t>
      </w:r>
      <w:r>
        <w:t>.7</w:t>
      </w:r>
      <w:r>
        <w:rPr>
          <w:rFonts w:hint="eastAsia"/>
        </w:rPr>
        <w:t>%</w:t>
      </w:r>
      <w:r>
        <w:rPr>
          <w:rFonts w:hint="eastAsia"/>
        </w:rPr>
        <w:t>，在中等职业学校教育工作者中——</w:t>
      </w:r>
      <w:r>
        <w:rPr>
          <w:rFonts w:hint="eastAsia"/>
        </w:rPr>
        <w:t>57</w:t>
      </w:r>
      <w:r>
        <w:t>.7</w:t>
      </w:r>
      <w:r>
        <w:rPr>
          <w:rFonts w:hint="eastAsia"/>
        </w:rPr>
        <w:t>%</w:t>
      </w:r>
      <w:r>
        <w:rPr>
          <w:rFonts w:hint="eastAsia"/>
        </w:rPr>
        <w:t>，高等院校教员中</w:t>
      </w:r>
      <w:r>
        <w:rPr>
          <w:rFonts w:hint="eastAsia"/>
        </w:rPr>
        <w:t>33%</w:t>
      </w:r>
      <w:r>
        <w:rPr>
          <w:rFonts w:hint="eastAsia"/>
        </w:rPr>
        <w:t>是妇女。</w:t>
      </w:r>
      <w:r>
        <w:rPr>
          <w:rFonts w:hint="eastAsia"/>
        </w:rPr>
        <w:t>50%</w:t>
      </w:r>
      <w:r>
        <w:rPr>
          <w:rFonts w:hint="eastAsia"/>
        </w:rPr>
        <w:t>以上的金融工作者、</w:t>
      </w:r>
      <w:r>
        <w:rPr>
          <w:rFonts w:hint="eastAsia"/>
        </w:rPr>
        <w:t>49%</w:t>
      </w:r>
      <w:r>
        <w:rPr>
          <w:rFonts w:hint="eastAsia"/>
        </w:rPr>
        <w:t>的公用事业机构工作人员、</w:t>
      </w:r>
      <w:r>
        <w:rPr>
          <w:rFonts w:hint="eastAsia"/>
        </w:rPr>
        <w:t>47%</w:t>
      </w:r>
      <w:r>
        <w:rPr>
          <w:rFonts w:hint="eastAsia"/>
        </w:rPr>
        <w:t>的商业工作者是妇女。工业部门中妇女人数占</w:t>
      </w:r>
      <w:r>
        <w:rPr>
          <w:rFonts w:hint="eastAsia"/>
        </w:rPr>
        <w:t>43%</w:t>
      </w:r>
      <w:r>
        <w:rPr>
          <w:rFonts w:hint="eastAsia"/>
        </w:rPr>
        <w:t>，农业——</w:t>
      </w:r>
      <w:r>
        <w:rPr>
          <w:rFonts w:hint="eastAsia"/>
        </w:rPr>
        <w:t>51%</w:t>
      </w:r>
      <w:r>
        <w:rPr>
          <w:rFonts w:hint="eastAsia"/>
        </w:rPr>
        <w:t>，建筑业——</w:t>
      </w:r>
      <w:r>
        <w:rPr>
          <w:rFonts w:hint="eastAsia"/>
        </w:rPr>
        <w:t>21%</w:t>
      </w:r>
      <w:r>
        <w:rPr>
          <w:rFonts w:hint="eastAsia"/>
        </w:rPr>
        <w:t>，运输和邮电——</w:t>
      </w:r>
      <w:r>
        <w:rPr>
          <w:rFonts w:hint="eastAsia"/>
        </w:rPr>
        <w:t>23%</w:t>
      </w:r>
      <w:r>
        <w:rPr>
          <w:rFonts w:hint="eastAsia"/>
        </w:rPr>
        <w:t>，国家管理机关——</w:t>
      </w:r>
      <w:r>
        <w:rPr>
          <w:rFonts w:hint="eastAsia"/>
        </w:rPr>
        <w:t>42%</w:t>
      </w:r>
      <w:r>
        <w:rPr>
          <w:rFonts w:hint="eastAsia"/>
        </w:rPr>
        <w:t>。</w:t>
      </w:r>
    </w:p>
    <w:p w:rsidR="00000000" w:rsidRDefault="00B71983">
      <w:pPr>
        <w:tabs>
          <w:tab w:val="left" w:pos="420"/>
        </w:tabs>
        <w:spacing w:after="240" w:line="360" w:lineRule="exact"/>
        <w:jc w:val="center"/>
        <w:rPr>
          <w:rFonts w:ascii="SimHei" w:eastAsia="SimHei"/>
          <w:color w:val="FF0000"/>
        </w:rPr>
      </w:pPr>
      <w:r>
        <w:rPr>
          <w:rFonts w:ascii="SimHei" w:eastAsia="SimHei" w:hint="eastAsia"/>
          <w:color w:val="FF0000"/>
        </w:rPr>
        <w:t>（</w:t>
      </w:r>
      <w:r>
        <w:rPr>
          <w:rFonts w:ascii="SimHei" w:eastAsia="SimHei"/>
          <w:color w:val="FF0000"/>
        </w:rPr>
        <w:t>d</w:t>
      </w:r>
      <w:r>
        <w:rPr>
          <w:rFonts w:ascii="SimHei" w:eastAsia="SimHei" w:hint="eastAsia"/>
          <w:color w:val="FF0000"/>
        </w:rPr>
        <w:t>）获得同等报酬的权利</w:t>
      </w:r>
    </w:p>
    <w:p w:rsidR="00000000" w:rsidRDefault="00B71983">
      <w:pPr>
        <w:tabs>
          <w:tab w:val="left" w:pos="420"/>
        </w:tabs>
        <w:spacing w:after="240" w:line="360" w:lineRule="exact"/>
        <w:rPr>
          <w:rFonts w:hint="eastAsia"/>
        </w:rPr>
      </w:pPr>
      <w:r>
        <w:rPr>
          <w:rFonts w:hint="eastAsia"/>
        </w:rPr>
        <w:t>98</w:t>
      </w:r>
      <w:r>
        <w:rPr>
          <w:rFonts w:hint="eastAsia"/>
        </w:rPr>
        <w:t>．在土库曼斯坦，受雇者有权得到与劳动的数量和质量相符合的报酬，这种报酬不能低于国家规定的最低生活费</w:t>
      </w:r>
      <w:r>
        <w:rPr>
          <w:rFonts w:hint="eastAsia"/>
        </w:rPr>
        <w:t>（《土库曼斯坦宪法》第</w:t>
      </w:r>
      <w:r>
        <w:rPr>
          <w:rFonts w:hint="eastAsia"/>
        </w:rPr>
        <w:t>31</w:t>
      </w:r>
      <w:r>
        <w:rPr>
          <w:rFonts w:hint="eastAsia"/>
        </w:rPr>
        <w:t>条）。法律禁止任何根据性别降低工作人员劳动工资的做法（《土库曼斯坦劳动法典》第</w:t>
      </w:r>
      <w:r>
        <w:rPr>
          <w:rFonts w:hint="eastAsia"/>
        </w:rPr>
        <w:t>87</w:t>
      </w:r>
      <w:r>
        <w:rPr>
          <w:rFonts w:hint="eastAsia"/>
        </w:rPr>
        <w:t>条），男人和妇女的劳动工资取决于他们个人的劳动贡献和劳动质量，不存在按照性别区分。劳动者在规定时间内完成自己的劳动义务（劳动定额），他们的月劳动工资不能低于规定的最低劳动工资额，而且劳动工资额不封顶。土库曼斯坦差不多每年都根据土库曼斯坦总统的决定给全体劳动者增加工资，以及给大学生增加奖学金和给退休者增加退休金。</w:t>
      </w:r>
    </w:p>
    <w:p w:rsidR="00000000" w:rsidRDefault="00B71983" w:rsidP="00B71983">
      <w:pPr>
        <w:tabs>
          <w:tab w:val="left" w:pos="420"/>
        </w:tabs>
        <w:spacing w:after="240" w:line="360" w:lineRule="exact"/>
        <w:ind w:firstLineChars="200" w:firstLine="31680"/>
        <w:rPr>
          <w:rFonts w:hint="eastAsia"/>
        </w:rPr>
      </w:pPr>
      <w:r>
        <w:rPr>
          <w:rFonts w:hint="eastAsia"/>
        </w:rPr>
        <w:t>2003</w:t>
      </w:r>
      <w:r>
        <w:rPr>
          <w:rFonts w:hint="eastAsia"/>
        </w:rPr>
        <w:t>年全体劳动者的工资以及奖学金和退休金增加了一倍。计划从</w:t>
      </w:r>
      <w:r>
        <w:rPr>
          <w:rFonts w:hint="eastAsia"/>
        </w:rPr>
        <w:t>2005</w:t>
      </w:r>
      <w:r>
        <w:rPr>
          <w:rFonts w:hint="eastAsia"/>
        </w:rPr>
        <w:t>年</w:t>
      </w:r>
      <w:r>
        <w:rPr>
          <w:rFonts w:hint="eastAsia"/>
        </w:rPr>
        <w:t>1</w:t>
      </w:r>
      <w:r>
        <w:rPr>
          <w:rFonts w:hint="eastAsia"/>
        </w:rPr>
        <w:t>月</w:t>
      </w:r>
      <w:r>
        <w:rPr>
          <w:rFonts w:hint="eastAsia"/>
        </w:rPr>
        <w:t>1</w:t>
      </w:r>
      <w:r>
        <w:rPr>
          <w:rFonts w:hint="eastAsia"/>
        </w:rPr>
        <w:t>日起把工资、</w:t>
      </w:r>
      <w:r>
        <w:rPr>
          <w:rFonts w:hint="eastAsia"/>
        </w:rPr>
        <w:t>退休金和奖学金提高</w:t>
      </w:r>
      <w:r>
        <w:rPr>
          <w:rFonts w:hint="eastAsia"/>
        </w:rPr>
        <w:t>50%</w:t>
      </w:r>
      <w:r>
        <w:rPr>
          <w:rFonts w:hint="eastAsia"/>
        </w:rPr>
        <w:t>。</w:t>
      </w:r>
    </w:p>
    <w:p w:rsidR="00000000" w:rsidRDefault="00B71983">
      <w:pPr>
        <w:tabs>
          <w:tab w:val="left" w:pos="420"/>
        </w:tabs>
        <w:spacing w:after="240" w:line="360" w:lineRule="exact"/>
        <w:rPr>
          <w:rFonts w:hint="eastAsia"/>
        </w:rPr>
      </w:pPr>
      <w:r>
        <w:tab/>
      </w:r>
      <w:r>
        <w:rPr>
          <w:rFonts w:hint="eastAsia"/>
        </w:rPr>
        <w:t>从国家预算中领工资的机构和组织的工作人员，其工资额由国家规定，实行男女同工同酬。工资制度、工资率、工资等级、奖金由企业根据劳动者在工会组织参与下与雇主签订的集体合同确定，合同中应对完善劳动组织和确保工资如数和及时发放做出明确规定（《土库曼斯坦劳动法典》第</w:t>
      </w:r>
      <w:r>
        <w:rPr>
          <w:rFonts w:hint="eastAsia"/>
        </w:rPr>
        <w:t>81</w:t>
      </w:r>
      <w:r>
        <w:rPr>
          <w:rFonts w:hint="eastAsia"/>
        </w:rPr>
        <w:t>条，《土库曼斯坦工会章程》第</w:t>
      </w:r>
      <w:r>
        <w:rPr>
          <w:rFonts w:hint="eastAsia"/>
        </w:rPr>
        <w:t>14</w:t>
      </w:r>
      <w:r>
        <w:rPr>
          <w:rFonts w:hint="eastAsia"/>
        </w:rPr>
        <w:t>段）。</w:t>
      </w:r>
    </w:p>
    <w:p w:rsidR="00000000" w:rsidRDefault="00B71983">
      <w:pPr>
        <w:tabs>
          <w:tab w:val="left" w:pos="420"/>
        </w:tabs>
        <w:spacing w:after="240" w:line="360" w:lineRule="exact"/>
        <w:rPr>
          <w:rFonts w:hint="eastAsia"/>
        </w:rPr>
      </w:pPr>
      <w:r>
        <w:rPr>
          <w:rFonts w:hint="eastAsia"/>
        </w:rPr>
        <w:t>99</w:t>
      </w:r>
      <w:r>
        <w:t xml:space="preserve">. </w:t>
      </w:r>
      <w:r>
        <w:rPr>
          <w:rFonts w:hint="eastAsia"/>
        </w:rPr>
        <w:t>土库曼斯坦法律为孕妇和有婴儿的妇女规定了一系列劳动工资方面的优惠，例如，减少孕妇的工作定额，让孕妇从事更为轻松的、不受不良生产因素影响的工作，保留原工作岗位的平均工资（《劳动法</w:t>
      </w:r>
      <w:r>
        <w:rPr>
          <w:rFonts w:hint="eastAsia"/>
        </w:rPr>
        <w:t>典》第</w:t>
      </w:r>
      <w:r>
        <w:rPr>
          <w:rFonts w:hint="eastAsia"/>
        </w:rPr>
        <w:t>169</w:t>
      </w:r>
      <w:r>
        <w:rPr>
          <w:rFonts w:hint="eastAsia"/>
        </w:rPr>
        <w:t>条）。</w:t>
      </w:r>
    </w:p>
    <w:p w:rsidR="00000000" w:rsidRDefault="00B71983" w:rsidP="00B71983">
      <w:pPr>
        <w:tabs>
          <w:tab w:val="left" w:pos="630"/>
        </w:tabs>
        <w:spacing w:after="240" w:line="360" w:lineRule="exact"/>
        <w:ind w:firstLineChars="200" w:firstLine="31680"/>
        <w:rPr>
          <w:rFonts w:hint="eastAsia"/>
        </w:rPr>
      </w:pPr>
      <w:r>
        <w:rPr>
          <w:rFonts w:hint="eastAsia"/>
        </w:rPr>
        <w:t>有年龄在一岁半以下子女的妇女如果不能完成原来的工作可改干其他工作，保留原职务的平均工资，直至小孩满一岁半年龄。对于有年龄在一岁半以下子女的妇女，除了向她们提供一般的休息和用餐时间外，还向她们提供每过三小时喂养一次婴儿的时间，并将喂养婴儿的时间计入劳动时间，按平均工资付酬（《劳动法典》第</w:t>
      </w:r>
      <w:r>
        <w:rPr>
          <w:rFonts w:hint="eastAsia"/>
        </w:rPr>
        <w:t>170</w:t>
      </w:r>
      <w:r>
        <w:rPr>
          <w:rFonts w:hint="eastAsia"/>
        </w:rPr>
        <w:t>、</w:t>
      </w:r>
      <w:r>
        <w:rPr>
          <w:rFonts w:hint="eastAsia"/>
        </w:rPr>
        <w:t>175</w:t>
      </w:r>
      <w:r>
        <w:rPr>
          <w:rFonts w:hint="eastAsia"/>
        </w:rPr>
        <w:t>条）。</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e</w:t>
      </w:r>
      <w:r>
        <w:rPr>
          <w:rFonts w:ascii="SimHei" w:eastAsia="SimHei" w:hint="eastAsia"/>
          <w:color w:val="FF0000"/>
        </w:rPr>
        <w:t>）享有社会保障的权利</w:t>
      </w:r>
    </w:p>
    <w:p w:rsidR="00000000" w:rsidRDefault="00B71983">
      <w:pPr>
        <w:spacing w:after="240" w:line="360" w:lineRule="exact"/>
        <w:rPr>
          <w:rFonts w:hint="eastAsia"/>
        </w:rPr>
      </w:pPr>
      <w:r>
        <w:rPr>
          <w:rFonts w:hint="eastAsia"/>
        </w:rPr>
        <w:t>100</w:t>
      </w:r>
      <w:r>
        <w:rPr>
          <w:rFonts w:hint="eastAsia"/>
        </w:rPr>
        <w:t>．《土库曼斯坦宪法》确保所有公民在老年、生病、丧失劳动能力、失去供养人、失业的情况下得到社会保障的权利。使用社会保障金向多子女家庭提供附加支助和优惠（《</w:t>
      </w:r>
      <w:r>
        <w:rPr>
          <w:rFonts w:hint="eastAsia"/>
        </w:rPr>
        <w:t>土库曼斯坦宪法》第</w:t>
      </w:r>
      <w:r>
        <w:rPr>
          <w:rFonts w:hint="eastAsia"/>
        </w:rPr>
        <w:t>34</w:t>
      </w:r>
      <w:r>
        <w:rPr>
          <w:rFonts w:hint="eastAsia"/>
        </w:rPr>
        <w:t>条）。土库曼斯坦社会保障权利包括取得国家津贴、退休金和付酬休息的权利。</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土库曼斯坦国家津贴法》规定社会津贴的种类如下：孕产津贴；照看婴儿津贴；临时丧失劳动能力津贴；残疾津贴；失去供养人津贴。宪法规定的老年社会保障权通过国家退休金实现，土库曼斯坦公民享受国家退休金和（或）非国家养老机构提供的养老金的权利不受限制（</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日通过的《土库曼斯坦退休金法》第</w:t>
      </w:r>
      <w:r>
        <w:rPr>
          <w:rFonts w:hint="eastAsia"/>
        </w:rPr>
        <w:t>1</w:t>
      </w:r>
      <w:r>
        <w:rPr>
          <w:rFonts w:hint="eastAsia"/>
        </w:rPr>
        <w:t>条第</w:t>
      </w:r>
      <w:r>
        <w:rPr>
          <w:rFonts w:hint="eastAsia"/>
        </w:rPr>
        <w:t>4</w:t>
      </w:r>
      <w:r>
        <w:rPr>
          <w:rFonts w:hint="eastAsia"/>
        </w:rPr>
        <w:t>段）。</w:t>
      </w:r>
    </w:p>
    <w:p w:rsidR="00000000" w:rsidRDefault="00B71983">
      <w:pPr>
        <w:spacing w:after="240" w:line="360" w:lineRule="exact"/>
        <w:rPr>
          <w:rFonts w:hint="eastAsia"/>
        </w:rPr>
      </w:pPr>
      <w:r>
        <w:rPr>
          <w:rFonts w:hint="eastAsia"/>
        </w:rPr>
        <w:t>101</w:t>
      </w:r>
      <w:r>
        <w:rPr>
          <w:rFonts w:hint="eastAsia"/>
        </w:rPr>
        <w:t>．妇女不论工龄长短、工作地点如何、季节工和临时工，在</w:t>
      </w:r>
      <w:r>
        <w:rPr>
          <w:rFonts w:hint="eastAsia"/>
        </w:rPr>
        <w:t>112</w:t>
      </w:r>
      <w:r>
        <w:rPr>
          <w:rFonts w:hint="eastAsia"/>
        </w:rPr>
        <w:t>天产假期间均发给</w:t>
      </w:r>
      <w:r>
        <w:rPr>
          <w:rFonts w:hint="eastAsia"/>
        </w:rPr>
        <w:t>100</w:t>
      </w:r>
      <w:r>
        <w:rPr>
          <w:rFonts w:hint="eastAsia"/>
        </w:rPr>
        <w:t>%</w:t>
      </w:r>
      <w:r>
        <w:rPr>
          <w:rFonts w:hint="eastAsia"/>
        </w:rPr>
        <w:t>工资的孕产津贴。</w:t>
      </w:r>
    </w:p>
    <w:p w:rsidR="00000000" w:rsidRDefault="00B71983" w:rsidP="00B71983">
      <w:pPr>
        <w:spacing w:after="240" w:line="360" w:lineRule="exact"/>
        <w:ind w:firstLineChars="200" w:firstLine="31680"/>
        <w:rPr>
          <w:rFonts w:hint="eastAsia"/>
        </w:rPr>
      </w:pPr>
      <w:r>
        <w:rPr>
          <w:rFonts w:hint="eastAsia"/>
        </w:rPr>
        <w:t>根据《土库曼斯坦国家津贴法》第</w:t>
      </w:r>
      <w:r>
        <w:rPr>
          <w:rFonts w:hint="eastAsia"/>
        </w:rPr>
        <w:t>8</w:t>
      </w:r>
      <w:r>
        <w:rPr>
          <w:rFonts w:hint="eastAsia"/>
        </w:rPr>
        <w:t>条第</w:t>
      </w:r>
      <w:r>
        <w:rPr>
          <w:rFonts w:hint="eastAsia"/>
        </w:rPr>
        <w:t>1</w:t>
      </w:r>
      <w:r>
        <w:rPr>
          <w:rFonts w:hint="eastAsia"/>
        </w:rPr>
        <w:t>段，在家庭成员的总收入低于规定的最低劳动工资的情况下，发给供养婴儿到</w:t>
      </w:r>
      <w:r>
        <w:rPr>
          <w:rFonts w:hint="eastAsia"/>
        </w:rPr>
        <w:t>3</w:t>
      </w:r>
      <w:r>
        <w:rPr>
          <w:rFonts w:hint="eastAsia"/>
        </w:rPr>
        <w:t>岁的照看婴儿津贴。</w:t>
      </w:r>
    </w:p>
    <w:p w:rsidR="00000000" w:rsidRDefault="00B71983" w:rsidP="00B71983">
      <w:pPr>
        <w:spacing w:after="240" w:line="360" w:lineRule="exact"/>
        <w:ind w:firstLineChars="200" w:firstLine="31680"/>
        <w:rPr>
          <w:rFonts w:hint="eastAsia"/>
        </w:rPr>
      </w:pPr>
      <w:r>
        <w:rPr>
          <w:rFonts w:hint="eastAsia"/>
        </w:rPr>
        <w:t>因疾病、工伤或其他伤残（含日常生活创伤、因病临时改换工作、照料家庭病人、检疫隔离和安装假体）临时丧失劳动能力者，发给临时丧失劳动能力津贴，金额根据工龄长短确定，但不得少于工龄满五年者平均工资的</w:t>
      </w:r>
      <w:r>
        <w:rPr>
          <w:rFonts w:hint="eastAsia"/>
        </w:rPr>
        <w:t>60%</w:t>
      </w:r>
      <w:r>
        <w:rPr>
          <w:rFonts w:hint="eastAsia"/>
        </w:rPr>
        <w:t>。养育</w:t>
      </w:r>
      <w:r>
        <w:rPr>
          <w:rFonts w:hint="eastAsia"/>
        </w:rPr>
        <w:t>16</w:t>
      </w:r>
      <w:r>
        <w:rPr>
          <w:rFonts w:hint="eastAsia"/>
        </w:rPr>
        <w:t>岁以下残疾儿童或供养三个以上未满</w:t>
      </w:r>
      <w:r>
        <w:rPr>
          <w:rFonts w:hint="eastAsia"/>
        </w:rPr>
        <w:t>16</w:t>
      </w:r>
      <w:r>
        <w:rPr>
          <w:rFonts w:hint="eastAsia"/>
        </w:rPr>
        <w:t>岁子女的母亲，不论其工龄长短均发给</w:t>
      </w:r>
      <w:r>
        <w:rPr>
          <w:rFonts w:hint="eastAsia"/>
        </w:rPr>
        <w:t>100%</w:t>
      </w:r>
      <w:r>
        <w:rPr>
          <w:rFonts w:hint="eastAsia"/>
        </w:rPr>
        <w:t>津贴（《土库曼斯坦国家津贴法》第</w:t>
      </w:r>
      <w:r>
        <w:rPr>
          <w:rFonts w:hint="eastAsia"/>
        </w:rPr>
        <w:t>11</w:t>
      </w:r>
      <w:r>
        <w:rPr>
          <w:rFonts w:hint="eastAsia"/>
        </w:rPr>
        <w:t>条第</w:t>
      </w:r>
      <w:r>
        <w:rPr>
          <w:rFonts w:hint="eastAsia"/>
        </w:rPr>
        <w:t>3</w:t>
      </w:r>
      <w:r>
        <w:rPr>
          <w:rFonts w:hint="eastAsia"/>
        </w:rPr>
        <w:t>段）。根据土库曼斯坦《居民就业法》第</w:t>
      </w:r>
      <w:r>
        <w:rPr>
          <w:rFonts w:hint="eastAsia"/>
        </w:rPr>
        <w:t>9</w:t>
      </w:r>
      <w:r>
        <w:rPr>
          <w:rFonts w:hint="eastAsia"/>
        </w:rPr>
        <w:t>条，按规定程序被认定为失业者有权领取失业救济金。</w:t>
      </w:r>
    </w:p>
    <w:p w:rsidR="00000000" w:rsidRDefault="00B71983">
      <w:pPr>
        <w:spacing w:after="240" w:line="360" w:lineRule="exact"/>
        <w:rPr>
          <w:rFonts w:hint="eastAsia"/>
        </w:rPr>
      </w:pPr>
      <w:r>
        <w:rPr>
          <w:rFonts w:hint="eastAsia"/>
        </w:rPr>
        <w:t>102</w:t>
      </w:r>
      <w:r>
        <w:rPr>
          <w:rFonts w:hint="eastAsia"/>
        </w:rPr>
        <w:t>．休息权是宪法为土库曼斯坦公民规定的权利，对于受雇者来讲，这种权利表现在规定每个星期的工作时间、每年享受付酬休假和每星期休息的天数（《土库曼斯坦宪法》第</w:t>
      </w:r>
      <w:r>
        <w:rPr>
          <w:rFonts w:hint="eastAsia"/>
        </w:rPr>
        <w:t>32</w:t>
      </w:r>
      <w:r>
        <w:rPr>
          <w:rFonts w:hint="eastAsia"/>
        </w:rPr>
        <w:t>条）。</w:t>
      </w:r>
    </w:p>
    <w:p w:rsidR="00000000" w:rsidRDefault="00B71983" w:rsidP="00B71983">
      <w:pPr>
        <w:spacing w:after="240" w:line="360" w:lineRule="exact"/>
        <w:ind w:firstLineChars="200" w:firstLine="31680"/>
        <w:rPr>
          <w:rFonts w:hint="eastAsia"/>
        </w:rPr>
      </w:pPr>
      <w:r>
        <w:rPr>
          <w:rFonts w:hint="eastAsia"/>
        </w:rPr>
        <w:t>规定每年主要的带薪休假时间为</w:t>
      </w:r>
      <w:r>
        <w:rPr>
          <w:rFonts w:hint="eastAsia"/>
        </w:rPr>
        <w:t>24</w:t>
      </w:r>
      <w:r>
        <w:rPr>
          <w:rFonts w:hint="eastAsia"/>
        </w:rPr>
        <w:t>天，不含土库曼斯坦法定的节假日和纪念日。各类中学、中等专业学校、中等职业学校和高等院校的教育工作者和领导人、以及残疾人的休假时间为</w:t>
      </w:r>
      <w:r>
        <w:rPr>
          <w:rFonts w:hint="eastAsia"/>
        </w:rPr>
        <w:t>35</w:t>
      </w:r>
      <w:r>
        <w:rPr>
          <w:rFonts w:hint="eastAsia"/>
        </w:rPr>
        <w:t>天（《土库曼斯坦休假法》第</w:t>
      </w:r>
      <w:r>
        <w:rPr>
          <w:rFonts w:hint="eastAsia"/>
        </w:rPr>
        <w:t>8</w:t>
      </w:r>
      <w:r>
        <w:rPr>
          <w:rFonts w:hint="eastAsia"/>
        </w:rPr>
        <w:t>条）。妇女的带薪产假时间定为不少于</w:t>
      </w:r>
      <w:r>
        <w:rPr>
          <w:rFonts w:hint="eastAsia"/>
        </w:rPr>
        <w:t>112</w:t>
      </w:r>
      <w:r>
        <w:rPr>
          <w:rFonts w:hint="eastAsia"/>
        </w:rPr>
        <w:t>天，如果难产可延长</w:t>
      </w:r>
      <w:r>
        <w:rPr>
          <w:rFonts w:hint="eastAsia"/>
        </w:rPr>
        <w:t>16</w:t>
      </w:r>
      <w:r>
        <w:rPr>
          <w:rFonts w:hint="eastAsia"/>
        </w:rPr>
        <w:t>天，如果生育两个以上婴儿可延长</w:t>
      </w:r>
      <w:r>
        <w:rPr>
          <w:rFonts w:hint="eastAsia"/>
        </w:rPr>
        <w:t>40</w:t>
      </w:r>
      <w:r>
        <w:rPr>
          <w:rFonts w:hint="eastAsia"/>
        </w:rPr>
        <w:t>天。有工作的妇女不论工龄长短均享有在产假期满后不拿工资在家照看小孩到满</w:t>
      </w:r>
      <w:r>
        <w:rPr>
          <w:rFonts w:hint="eastAsia"/>
        </w:rPr>
        <w:t>3</w:t>
      </w:r>
      <w:r>
        <w:rPr>
          <w:rFonts w:hint="eastAsia"/>
        </w:rPr>
        <w:t>周岁的权利（《土库曼斯坦休假法》第</w:t>
      </w:r>
      <w:r>
        <w:rPr>
          <w:rFonts w:hint="eastAsia"/>
        </w:rPr>
        <w:t>15</w:t>
      </w:r>
      <w:r>
        <w:rPr>
          <w:rFonts w:hint="eastAsia"/>
        </w:rPr>
        <w:t>、</w:t>
      </w:r>
      <w:r>
        <w:rPr>
          <w:rFonts w:hint="eastAsia"/>
        </w:rPr>
        <w:t>16</w:t>
      </w:r>
      <w:r>
        <w:rPr>
          <w:rFonts w:hint="eastAsia"/>
        </w:rPr>
        <w:t>条）。为有子女的妇女规定了一系列休假优惠，如在工作的第一年满</w:t>
      </w:r>
      <w:r>
        <w:rPr>
          <w:rFonts w:hint="eastAsia"/>
        </w:rPr>
        <w:t>11</w:t>
      </w:r>
      <w:r>
        <w:rPr>
          <w:rFonts w:hint="eastAsia"/>
        </w:rPr>
        <w:t>个月后就有休假的权利。根据土库曼斯坦《休假法》第</w:t>
      </w:r>
      <w:r>
        <w:rPr>
          <w:rFonts w:hint="eastAsia"/>
        </w:rPr>
        <w:t>9</w:t>
      </w:r>
      <w:r>
        <w:rPr>
          <w:rFonts w:hint="eastAsia"/>
        </w:rPr>
        <w:t>条，可根据妇女的愿望在孕产假之前向其提供满</w:t>
      </w:r>
      <w:r>
        <w:rPr>
          <w:rFonts w:hint="eastAsia"/>
        </w:rPr>
        <w:t>11</w:t>
      </w:r>
      <w:r>
        <w:rPr>
          <w:rFonts w:hint="eastAsia"/>
        </w:rPr>
        <w:t>个月休假的权利。对于有两个以上子女或残疾子女的妇女、有子女的军人妻子，可根据本人愿望向其提供在夏季休假的权利。必要时可向养育两个以上子女的妇女提供为期</w:t>
      </w:r>
      <w:r>
        <w:rPr>
          <w:rFonts w:hint="eastAsia"/>
        </w:rPr>
        <w:t>14</w:t>
      </w:r>
      <w:r>
        <w:rPr>
          <w:rFonts w:hint="eastAsia"/>
        </w:rPr>
        <w:t>天不保留工资的附加休假时间。夫妻双方均享有为期</w:t>
      </w:r>
      <w:r>
        <w:rPr>
          <w:rFonts w:hint="eastAsia"/>
        </w:rPr>
        <w:t>10</w:t>
      </w:r>
      <w:r>
        <w:rPr>
          <w:rFonts w:hint="eastAsia"/>
        </w:rPr>
        <w:t>天的婚庆和参加葬礼的附加休假时间</w:t>
      </w:r>
      <w:r>
        <w:rPr>
          <w:rFonts w:hint="eastAsia"/>
        </w:rPr>
        <w:t>。</w:t>
      </w:r>
    </w:p>
    <w:p w:rsidR="00000000" w:rsidRDefault="00B71983">
      <w:pPr>
        <w:spacing w:after="240" w:line="360" w:lineRule="exact"/>
        <w:rPr>
          <w:rFonts w:hint="eastAsia"/>
        </w:rPr>
      </w:pPr>
      <w:r>
        <w:rPr>
          <w:rFonts w:hint="eastAsia"/>
        </w:rPr>
        <w:t>103</w:t>
      </w:r>
      <w:r>
        <w:rPr>
          <w:rFonts w:hint="eastAsia"/>
        </w:rPr>
        <w:t>．宪法为老龄妇女规定的社会保障权利和所有公民一样通过国家养老保险实现，它建立在自愿养老保障的基础之上。与此同时，国家确保在</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日通过的（《土库曼斯坦退休金法》生效前退休的公民享受养老保障《土库曼斯坦退休金法》第</w:t>
      </w:r>
      <w:r>
        <w:rPr>
          <w:rFonts w:hint="eastAsia"/>
        </w:rPr>
        <w:t>5</w:t>
      </w:r>
      <w:r>
        <w:rPr>
          <w:rFonts w:hint="eastAsia"/>
        </w:rPr>
        <w:t>条）。妇女满</w:t>
      </w:r>
      <w:r>
        <w:rPr>
          <w:rFonts w:hint="eastAsia"/>
        </w:rPr>
        <w:t>57</w:t>
      </w:r>
      <w:r>
        <w:rPr>
          <w:rFonts w:hint="eastAsia"/>
        </w:rPr>
        <w:t>岁、男人满</w:t>
      </w:r>
      <w:r>
        <w:rPr>
          <w:rFonts w:hint="eastAsia"/>
        </w:rPr>
        <w:t>62</w:t>
      </w:r>
      <w:r>
        <w:rPr>
          <w:rFonts w:hint="eastAsia"/>
        </w:rPr>
        <w:t>岁有领取养老金的权利。达到退休年龄且工龄满</w:t>
      </w:r>
      <w:r>
        <w:rPr>
          <w:rFonts w:hint="eastAsia"/>
        </w:rPr>
        <w:t>20</w:t>
      </w:r>
      <w:r>
        <w:rPr>
          <w:rFonts w:hint="eastAsia"/>
        </w:rPr>
        <w:t>年的妇女（男人工龄满</w:t>
      </w:r>
      <w:r>
        <w:rPr>
          <w:rFonts w:hint="eastAsia"/>
        </w:rPr>
        <w:t>25</w:t>
      </w:r>
      <w:r>
        <w:rPr>
          <w:rFonts w:hint="eastAsia"/>
        </w:rPr>
        <w:t>年）发给退休金，如果已到退休年龄但工龄不满，退休金数额按工作时间长短增减。</w:t>
      </w:r>
    </w:p>
    <w:p w:rsidR="00000000" w:rsidRDefault="00B71983" w:rsidP="00B71983">
      <w:pPr>
        <w:spacing w:after="240" w:line="360" w:lineRule="exact"/>
        <w:ind w:firstLineChars="200" w:firstLine="31680"/>
        <w:rPr>
          <w:rFonts w:hint="eastAsia"/>
        </w:rPr>
      </w:pPr>
      <w:r>
        <w:rPr>
          <w:rFonts w:hint="eastAsia"/>
        </w:rPr>
        <w:t>在高等院校、中等专业学校和中等职业学校学习的时间和无工作母亲照看幼小子女到满</w:t>
      </w:r>
      <w:r>
        <w:rPr>
          <w:rFonts w:hint="eastAsia"/>
        </w:rPr>
        <w:t>3</w:t>
      </w:r>
      <w:r>
        <w:rPr>
          <w:rFonts w:hint="eastAsia"/>
        </w:rPr>
        <w:t>周岁（总计不多于六年）</w:t>
      </w:r>
      <w:r>
        <w:rPr>
          <w:rFonts w:hint="eastAsia"/>
        </w:rPr>
        <w:t>的时间计入工龄。生育和养育三个子女到八周岁的妇女有权比法定退休年龄提前一年领取退休金，四个子女——提前两年，五个以上子女或者残疾儿童——提前三年。男人和妇女的退休金数额没有区别。</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f</w:t>
      </w:r>
      <w:r>
        <w:rPr>
          <w:rFonts w:ascii="SimHei" w:eastAsia="SimHei" w:hint="eastAsia"/>
          <w:color w:val="FF0000"/>
        </w:rPr>
        <w:t>）安全劳动条件的权利</w:t>
      </w:r>
    </w:p>
    <w:p w:rsidR="00000000" w:rsidRDefault="00B71983">
      <w:pPr>
        <w:spacing w:after="240" w:line="360" w:lineRule="exact"/>
        <w:rPr>
          <w:rFonts w:hint="eastAsia"/>
        </w:rPr>
      </w:pPr>
      <w:r>
        <w:rPr>
          <w:rFonts w:hint="eastAsia"/>
        </w:rPr>
        <w:t>104</w:t>
      </w:r>
      <w:r>
        <w:rPr>
          <w:rFonts w:hint="eastAsia"/>
        </w:rPr>
        <w:t>．土库曼斯坦采取一系列措施确保妇女具有包括保持生育能力在内的安全劳动条件。根据《劳动法典》，禁止让妇女从事重体力劳动、在有害劳动条件下工作、以及从事地下作业（某些地下作业、如非体力地下作业或卫生服务和日常生活服务除外），还禁止让妇女提升和移动超过为她们规定的最大限额的重物。</w:t>
      </w:r>
    </w:p>
    <w:p w:rsidR="00000000" w:rsidRDefault="00B71983" w:rsidP="00B71983">
      <w:pPr>
        <w:spacing w:after="240" w:line="360" w:lineRule="exact"/>
        <w:ind w:firstLineChars="200" w:firstLine="31680"/>
        <w:rPr>
          <w:rFonts w:hint="eastAsia"/>
        </w:rPr>
      </w:pPr>
      <w:r>
        <w:rPr>
          <w:rFonts w:hint="eastAsia"/>
        </w:rPr>
        <w:t>不允许让妇女从事夜间工作</w:t>
      </w:r>
      <w:r>
        <w:rPr>
          <w:rFonts w:hint="eastAsia"/>
        </w:rPr>
        <w:t>，除非某些国民经济部门有必要这样做和被允许作为临时措施。</w:t>
      </w:r>
    </w:p>
    <w:p w:rsidR="00000000" w:rsidRDefault="00B71983" w:rsidP="00B71983">
      <w:pPr>
        <w:spacing w:after="240" w:line="360" w:lineRule="exact"/>
        <w:ind w:firstLineChars="200" w:firstLine="31680"/>
        <w:rPr>
          <w:rFonts w:hint="eastAsia"/>
        </w:rPr>
      </w:pPr>
      <w:r>
        <w:rPr>
          <w:rFonts w:hint="eastAsia"/>
        </w:rPr>
        <w:t>在野外从事农业劳动的孕妇每天工作时间缩短为六小时，保留平均工资。</w:t>
      </w:r>
    </w:p>
    <w:p w:rsidR="00000000" w:rsidRDefault="00B71983" w:rsidP="00B71983">
      <w:pPr>
        <w:spacing w:after="240" w:line="360" w:lineRule="exact"/>
        <w:ind w:firstLineChars="200" w:firstLine="31680"/>
        <w:rPr>
          <w:rFonts w:hint="eastAsia"/>
        </w:rPr>
      </w:pPr>
      <w:r>
        <w:rPr>
          <w:rFonts w:hint="eastAsia"/>
        </w:rPr>
        <w:t>不允许让孕妇和有</w:t>
      </w:r>
      <w:r>
        <w:rPr>
          <w:rFonts w:hint="eastAsia"/>
        </w:rPr>
        <w:t>3</w:t>
      </w:r>
      <w:r>
        <w:rPr>
          <w:rFonts w:hint="eastAsia"/>
        </w:rPr>
        <w:t>岁以下子女的妇女在夜间工作、加班、在休息日工作和派她们出差。</w:t>
      </w:r>
    </w:p>
    <w:p w:rsidR="00000000" w:rsidRDefault="00B71983" w:rsidP="00B71983">
      <w:pPr>
        <w:spacing w:after="240" w:line="360" w:lineRule="exact"/>
        <w:ind w:firstLineChars="200" w:firstLine="31680"/>
        <w:rPr>
          <w:rFonts w:hint="eastAsia"/>
        </w:rPr>
      </w:pPr>
      <w:r>
        <w:rPr>
          <w:rFonts w:hint="eastAsia"/>
        </w:rPr>
        <w:t>不能让有</w:t>
      </w:r>
      <w:r>
        <w:rPr>
          <w:rFonts w:hint="eastAsia"/>
        </w:rPr>
        <w:t>3</w:t>
      </w:r>
      <w:r>
        <w:rPr>
          <w:rFonts w:hint="eastAsia"/>
        </w:rPr>
        <w:t>岁至</w:t>
      </w:r>
      <w:r>
        <w:rPr>
          <w:rFonts w:hint="eastAsia"/>
        </w:rPr>
        <w:t>14</w:t>
      </w:r>
      <w:r>
        <w:rPr>
          <w:rFonts w:hint="eastAsia"/>
        </w:rPr>
        <w:t>岁子女（</w:t>
      </w:r>
      <w:r>
        <w:rPr>
          <w:rFonts w:hint="eastAsia"/>
        </w:rPr>
        <w:t>16</w:t>
      </w:r>
      <w:r>
        <w:rPr>
          <w:rFonts w:hint="eastAsia"/>
        </w:rPr>
        <w:t>岁以下残疾子女）的妇女加班或未经本人同意派她们出差。</w:t>
      </w:r>
    </w:p>
    <w:p w:rsidR="00000000" w:rsidRDefault="00B71983">
      <w:pPr>
        <w:pStyle w:val="H1"/>
        <w:spacing w:before="120"/>
        <w:jc w:val="center"/>
        <w:rPr>
          <w:rFonts w:hint="eastAsia"/>
        </w:rPr>
      </w:pPr>
      <w:r>
        <w:rPr>
          <w:rFonts w:hint="eastAsia"/>
        </w:rPr>
        <w:t>2</w:t>
      </w:r>
      <w:r>
        <w:rPr>
          <w:rFonts w:hint="eastAsia"/>
        </w:rPr>
        <w:t>．防止因妇女结婚或孕产而产生的歧视</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）禁止解雇孕妇的措施</w:t>
      </w:r>
    </w:p>
    <w:p w:rsidR="00000000" w:rsidRDefault="00B71983">
      <w:pPr>
        <w:spacing w:after="240" w:line="360" w:lineRule="exact"/>
        <w:rPr>
          <w:rFonts w:hint="eastAsia"/>
        </w:rPr>
      </w:pPr>
      <w:r>
        <w:rPr>
          <w:rFonts w:hint="eastAsia"/>
        </w:rPr>
        <w:t>105</w:t>
      </w:r>
      <w:r>
        <w:rPr>
          <w:rFonts w:hint="eastAsia"/>
        </w:rPr>
        <w:t>．土库曼斯坦的法律规定禁止以怀孕或家庭状况为由歧视有工作的妇女，禁止采用行政手段解雇孕妇和有</w:t>
      </w:r>
      <w:r>
        <w:rPr>
          <w:rFonts w:hint="eastAsia"/>
        </w:rPr>
        <w:t>3</w:t>
      </w:r>
      <w:r>
        <w:rPr>
          <w:rFonts w:hint="eastAsia"/>
        </w:rPr>
        <w:t>岁以下子女（</w:t>
      </w:r>
      <w:r>
        <w:rPr>
          <w:rFonts w:hint="eastAsia"/>
        </w:rPr>
        <w:t>16</w:t>
      </w:r>
      <w:r>
        <w:rPr>
          <w:rFonts w:hint="eastAsia"/>
        </w:rPr>
        <w:t>岁以下残疾子女）的妇女以及有</w:t>
      </w:r>
      <w:r>
        <w:rPr>
          <w:rFonts w:hint="eastAsia"/>
        </w:rPr>
        <w:t>14</w:t>
      </w:r>
      <w:r>
        <w:rPr>
          <w:rFonts w:hint="eastAsia"/>
        </w:rPr>
        <w:t>岁以下子女的</w:t>
      </w:r>
      <w:r>
        <w:rPr>
          <w:rFonts w:hint="eastAsia"/>
        </w:rPr>
        <w:t>单身母亲，除非企业完全不存在、这些妇女多次严重违背劳动纪律、盗窃私人财物（《土库曼斯坦劳动法典》第</w:t>
      </w:r>
      <w:r>
        <w:rPr>
          <w:rFonts w:hint="eastAsia"/>
        </w:rPr>
        <w:t>176</w:t>
      </w:r>
      <w:r>
        <w:rPr>
          <w:rFonts w:hint="eastAsia"/>
        </w:rPr>
        <w:t>条）。</w:t>
      </w:r>
    </w:p>
    <w:p w:rsidR="00000000" w:rsidRDefault="00B71983" w:rsidP="00B71983">
      <w:pPr>
        <w:spacing w:after="240" w:line="360" w:lineRule="exact"/>
        <w:ind w:firstLineChars="200" w:firstLine="31680"/>
        <w:rPr>
          <w:rFonts w:hint="eastAsia"/>
        </w:rPr>
      </w:pPr>
      <w:r>
        <w:rPr>
          <w:rFonts w:hint="eastAsia"/>
        </w:rPr>
        <w:t>根据《土库曼斯坦刑法典》第</w:t>
      </w:r>
      <w:r>
        <w:rPr>
          <w:rFonts w:hint="eastAsia"/>
        </w:rPr>
        <w:t>152</w:t>
      </w:r>
      <w:r>
        <w:rPr>
          <w:rFonts w:hint="eastAsia"/>
        </w:rPr>
        <w:t>条，对无理解雇孕妇者须追究其刑事责任，给予禁止担任某种职务五年的惩罚。</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b</w:t>
      </w:r>
      <w:r>
        <w:rPr>
          <w:rFonts w:ascii="SimHei" w:eastAsia="SimHei" w:hint="eastAsia"/>
          <w:color w:val="FF0000"/>
        </w:rPr>
        <w:t>）产假</w:t>
      </w:r>
    </w:p>
    <w:p w:rsidR="00000000" w:rsidRDefault="00B71983">
      <w:pPr>
        <w:spacing w:after="240" w:line="360" w:lineRule="exact"/>
        <w:rPr>
          <w:rFonts w:hint="eastAsia"/>
        </w:rPr>
      </w:pPr>
      <w:r>
        <w:rPr>
          <w:rFonts w:hint="eastAsia"/>
        </w:rPr>
        <w:t>106</w:t>
      </w:r>
      <w:r>
        <w:rPr>
          <w:rFonts w:hint="eastAsia"/>
        </w:rPr>
        <w:t>．土库曼斯坦规定孕妇享有带薪产假，提供这种假期的条件如同履行《公约》第</w:t>
      </w:r>
      <w:r>
        <w:rPr>
          <w:rFonts w:hint="eastAsia"/>
        </w:rPr>
        <w:t>12</w:t>
      </w:r>
      <w:r>
        <w:rPr>
          <w:rFonts w:hint="eastAsia"/>
        </w:rPr>
        <w:t>条的情况（</w:t>
      </w:r>
      <w:r>
        <w:t>e</w:t>
      </w:r>
      <w:r>
        <w:rPr>
          <w:rFonts w:hint="eastAsia"/>
        </w:rPr>
        <w:t>）项（本报告第</w:t>
      </w:r>
      <w:r>
        <w:rPr>
          <w:rFonts w:hint="eastAsia"/>
        </w:rPr>
        <w:t>100-102</w:t>
      </w:r>
      <w:r>
        <w:rPr>
          <w:rFonts w:hint="eastAsia"/>
        </w:rPr>
        <w:t>段）所述。</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c</w:t>
      </w:r>
      <w:r>
        <w:rPr>
          <w:rFonts w:ascii="SimHei" w:eastAsia="SimHei" w:hint="eastAsia"/>
          <w:color w:val="FF0000"/>
        </w:rPr>
        <w:t>）为父母共同教育子女创造条件</w:t>
      </w:r>
    </w:p>
    <w:p w:rsidR="00000000" w:rsidRDefault="00B71983">
      <w:pPr>
        <w:spacing w:after="240" w:line="360" w:lineRule="exact"/>
        <w:rPr>
          <w:rFonts w:hint="eastAsia"/>
        </w:rPr>
      </w:pPr>
      <w:r>
        <w:rPr>
          <w:rFonts w:hint="eastAsia"/>
        </w:rPr>
        <w:t>107</w:t>
      </w:r>
      <w:r>
        <w:rPr>
          <w:rFonts w:hint="eastAsia"/>
        </w:rPr>
        <w:t>．土库曼斯坦已经建立帮助父母共同履行家务劳动和参与社会生活家庭义务的社会服务系统。我国学龄前儿童教育机构网络不断</w:t>
      </w:r>
      <w:r>
        <w:rPr>
          <w:rFonts w:hint="eastAsia"/>
        </w:rPr>
        <w:t>扩大，其中包括承担</w:t>
      </w:r>
      <w:r>
        <w:rPr>
          <w:rFonts w:hint="eastAsia"/>
        </w:rPr>
        <w:t>7</w:t>
      </w:r>
      <w:r>
        <w:rPr>
          <w:rFonts w:hint="eastAsia"/>
        </w:rPr>
        <w:t>岁以下儿童全天膳食、休息和教育的幼儿园和托儿所。截止</w:t>
      </w:r>
      <w:r>
        <w:rPr>
          <w:rFonts w:hint="eastAsia"/>
        </w:rPr>
        <w:t>2003</w:t>
      </w:r>
      <w:r>
        <w:rPr>
          <w:rFonts w:hint="eastAsia"/>
        </w:rPr>
        <w:t>年</w:t>
      </w:r>
      <w:r>
        <w:rPr>
          <w:rFonts w:hint="eastAsia"/>
        </w:rPr>
        <w:t>12</w:t>
      </w:r>
      <w:r>
        <w:rPr>
          <w:rFonts w:hint="eastAsia"/>
        </w:rPr>
        <w:t>月</w:t>
      </w:r>
      <w:r>
        <w:rPr>
          <w:rFonts w:hint="eastAsia"/>
        </w:rPr>
        <w:t>1</w:t>
      </w:r>
      <w:r>
        <w:rPr>
          <w:rFonts w:hint="eastAsia"/>
        </w:rPr>
        <w:t>日，全国共有</w:t>
      </w:r>
      <w:r>
        <w:rPr>
          <w:rFonts w:hint="eastAsia"/>
        </w:rPr>
        <w:t>944</w:t>
      </w:r>
      <w:r>
        <w:rPr>
          <w:rFonts w:hint="eastAsia"/>
        </w:rPr>
        <w:t>所学龄前儿童机构和</w:t>
      </w:r>
      <w:r>
        <w:rPr>
          <w:rFonts w:hint="eastAsia"/>
        </w:rPr>
        <w:t>12</w:t>
      </w:r>
      <w:r>
        <w:t>.</w:t>
      </w:r>
      <w:r>
        <w:rPr>
          <w:rFonts w:hint="eastAsia"/>
        </w:rPr>
        <w:t>9</w:t>
      </w:r>
      <w:r>
        <w:rPr>
          <w:rFonts w:hint="eastAsia"/>
        </w:rPr>
        <w:t>万名在校儿童，其中女孩子占</w:t>
      </w:r>
      <w:r>
        <w:rPr>
          <w:rFonts w:hint="eastAsia"/>
        </w:rPr>
        <w:t>51%</w:t>
      </w:r>
      <w:r>
        <w:rPr>
          <w:rFonts w:hint="eastAsia"/>
        </w:rPr>
        <w:t>。</w:t>
      </w:r>
    </w:p>
    <w:p w:rsidR="00000000" w:rsidRDefault="00B71983">
      <w:pPr>
        <w:spacing w:after="240" w:line="360" w:lineRule="exact"/>
        <w:rPr>
          <w:rFonts w:hint="eastAsia"/>
        </w:rPr>
      </w:pPr>
      <w:r>
        <w:rPr>
          <w:rFonts w:hint="eastAsia"/>
        </w:rPr>
        <w:t>108</w:t>
      </w:r>
      <w:r>
        <w:rPr>
          <w:rFonts w:hint="eastAsia"/>
        </w:rPr>
        <w:t>．托儿所和幼儿园由国家提供经费，部分依靠儿童的父母缴费。根据土库曼斯坦总统</w:t>
      </w:r>
      <w:r>
        <w:rPr>
          <w:rFonts w:hint="eastAsia"/>
        </w:rPr>
        <w:t>1998</w:t>
      </w:r>
      <w:r>
        <w:rPr>
          <w:rFonts w:hint="eastAsia"/>
        </w:rPr>
        <w:t>年</w:t>
      </w:r>
      <w:r>
        <w:rPr>
          <w:rFonts w:hint="eastAsia"/>
        </w:rPr>
        <w:t>6</w:t>
      </w:r>
      <w:r>
        <w:rPr>
          <w:rFonts w:hint="eastAsia"/>
        </w:rPr>
        <w:t>月</w:t>
      </w:r>
      <w:r>
        <w:rPr>
          <w:rFonts w:hint="eastAsia"/>
        </w:rPr>
        <w:t>29</w:t>
      </w:r>
      <w:r>
        <w:rPr>
          <w:rFonts w:hint="eastAsia"/>
        </w:rPr>
        <w:t>日的决定批准了《学龄前机构供养儿童费用计算和征收办法》，根据该《办法》建立了确定学龄前儿童父母缴费的机制，其缴费标准为每个家庭成员的平均收入，这实际上是一种象征性收费，而多子女家庭只须按规定标准的</w:t>
      </w:r>
      <w:r>
        <w:rPr>
          <w:rFonts w:hint="eastAsia"/>
        </w:rPr>
        <w:t>50%</w:t>
      </w:r>
      <w:r>
        <w:rPr>
          <w:rFonts w:hint="eastAsia"/>
        </w:rPr>
        <w:t>缴费。</w:t>
      </w:r>
    </w:p>
    <w:p w:rsidR="00000000" w:rsidRDefault="00B71983">
      <w:pPr>
        <w:spacing w:after="240" w:line="360" w:lineRule="exact"/>
        <w:rPr>
          <w:rFonts w:hint="eastAsia"/>
        </w:rPr>
      </w:pPr>
      <w:r>
        <w:rPr>
          <w:rFonts w:hint="eastAsia"/>
        </w:rPr>
        <w:t>109</w:t>
      </w:r>
      <w:r>
        <w:rPr>
          <w:rFonts w:hint="eastAsia"/>
        </w:rPr>
        <w:t>．我国政府在</w:t>
      </w:r>
      <w:r>
        <w:rPr>
          <w:rFonts w:hint="eastAsia"/>
        </w:rPr>
        <w:t>1999</w:t>
      </w:r>
      <w:r>
        <w:rPr>
          <w:rFonts w:hint="eastAsia"/>
        </w:rPr>
        <w:t>年批准了</w:t>
      </w:r>
      <w:r>
        <w:rPr>
          <w:rFonts w:hint="eastAsia"/>
        </w:rPr>
        <w:t>《教育和养育学龄前儿童全国纲要》。根据这一《纲要》，所有学龄前机构、家教中心、美学中心和其他教育未上过学龄前机构儿童的中心都必须从儿童</w:t>
      </w:r>
      <w:r>
        <w:rPr>
          <w:rFonts w:hint="eastAsia"/>
        </w:rPr>
        <w:t>5</w:t>
      </w:r>
      <w:r>
        <w:rPr>
          <w:rFonts w:hint="eastAsia"/>
        </w:rPr>
        <w:t>岁开始对其进行学龄前教育，这种教育必须使用土库曼语、英语和俄语三种语言进行，培养儿童全面发展，为上学做准备。截止</w:t>
      </w:r>
      <w:r>
        <w:rPr>
          <w:rFonts w:hint="eastAsia"/>
        </w:rPr>
        <w:t>2004</w:t>
      </w:r>
      <w:r>
        <w:rPr>
          <w:rFonts w:hint="eastAsia"/>
        </w:rPr>
        <w:t>年</w:t>
      </w:r>
      <w:r>
        <w:rPr>
          <w:rFonts w:hint="eastAsia"/>
        </w:rPr>
        <w:t>1</w:t>
      </w:r>
      <w:r>
        <w:rPr>
          <w:rFonts w:hint="eastAsia"/>
        </w:rPr>
        <w:t>月</w:t>
      </w:r>
      <w:r>
        <w:rPr>
          <w:rFonts w:hint="eastAsia"/>
        </w:rPr>
        <w:t>1</w:t>
      </w:r>
      <w:r>
        <w:rPr>
          <w:rFonts w:hint="eastAsia"/>
        </w:rPr>
        <w:t>日，有</w:t>
      </w:r>
      <w:r>
        <w:rPr>
          <w:rFonts w:hint="eastAsia"/>
        </w:rPr>
        <w:t>12 200</w:t>
      </w:r>
      <w:r>
        <w:rPr>
          <w:rFonts w:hint="eastAsia"/>
        </w:rPr>
        <w:t>名教育工作者在学龄前教育系统从事教育和养育儿童工作。</w:t>
      </w:r>
    </w:p>
    <w:p w:rsidR="00000000" w:rsidRDefault="00B71983">
      <w:pPr>
        <w:spacing w:after="240" w:line="360" w:lineRule="exact"/>
        <w:rPr>
          <w:rFonts w:hint="eastAsia"/>
        </w:rPr>
      </w:pPr>
      <w:r>
        <w:rPr>
          <w:rFonts w:hint="eastAsia"/>
        </w:rPr>
        <w:t>110</w:t>
      </w:r>
      <w:r>
        <w:rPr>
          <w:rFonts w:hint="eastAsia"/>
        </w:rPr>
        <w:t>．全国所有的小学都建立了长日制小组，供功课结束的学龄儿童在校时间延长至父母下班，长日制小组负责安排儿童用餐、做家庭作业、游戏和休息，为父母安心工作和履行家庭义务创造条件。</w:t>
      </w:r>
    </w:p>
    <w:p w:rsidR="00000000" w:rsidRDefault="00B71983">
      <w:pPr>
        <w:tabs>
          <w:tab w:val="left" w:pos="420"/>
        </w:tabs>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d</w:t>
      </w:r>
      <w:r>
        <w:rPr>
          <w:rFonts w:ascii="SimHei" w:eastAsia="SimHei" w:hint="eastAsia"/>
          <w:color w:val="FF0000"/>
        </w:rPr>
        <w:t>）保护孕妇免受有害工种的损害</w:t>
      </w:r>
    </w:p>
    <w:p w:rsidR="00000000" w:rsidRDefault="00B71983">
      <w:pPr>
        <w:spacing w:after="240" w:line="360" w:lineRule="exact"/>
        <w:rPr>
          <w:rFonts w:hint="eastAsia"/>
        </w:rPr>
      </w:pPr>
      <w:r>
        <w:rPr>
          <w:rFonts w:hint="eastAsia"/>
        </w:rPr>
        <w:t>111</w:t>
      </w:r>
      <w:r>
        <w:rPr>
          <w:rFonts w:hint="eastAsia"/>
        </w:rPr>
        <w:t>．土库曼斯坦法律禁止让孕妇从事有害健康的工作，《土库曼斯坦劳动法典》和《劳动保护法》规定有此类措施。不许让孕妇从事有害劳动的法律和具体措施如同履行《公约》第</w:t>
      </w:r>
      <w:r>
        <w:rPr>
          <w:rFonts w:hint="eastAsia"/>
        </w:rPr>
        <w:t>11</w:t>
      </w:r>
      <w:r>
        <w:rPr>
          <w:rFonts w:hint="eastAsia"/>
        </w:rPr>
        <w:t>条的情况第</w:t>
      </w:r>
      <w:r>
        <w:rPr>
          <w:rFonts w:hint="eastAsia"/>
        </w:rPr>
        <w:t>1</w:t>
      </w:r>
      <w:r>
        <w:rPr>
          <w:rFonts w:hint="eastAsia"/>
        </w:rPr>
        <w:t>段（</w:t>
      </w:r>
      <w:r>
        <w:t>f</w:t>
      </w:r>
      <w:r>
        <w:rPr>
          <w:rFonts w:hint="eastAsia"/>
        </w:rPr>
        <w:t>）项（本报告第</w:t>
      </w:r>
      <w:r>
        <w:rPr>
          <w:rFonts w:hint="eastAsia"/>
        </w:rPr>
        <w:t>104</w:t>
      </w:r>
      <w:r>
        <w:rPr>
          <w:rFonts w:hint="eastAsia"/>
        </w:rPr>
        <w:t>段）所述。</w:t>
      </w:r>
    </w:p>
    <w:p w:rsidR="00000000" w:rsidRDefault="00B71983">
      <w:pPr>
        <w:pStyle w:val="H1"/>
        <w:spacing w:before="120"/>
        <w:jc w:val="center"/>
        <w:rPr>
          <w:rFonts w:hint="eastAsia"/>
        </w:rPr>
      </w:pPr>
      <w:r>
        <w:rPr>
          <w:rFonts w:hint="eastAsia"/>
        </w:rPr>
        <w:t>3</w:t>
      </w:r>
      <w:r>
        <w:rPr>
          <w:rFonts w:hint="eastAsia"/>
        </w:rPr>
        <w:t>．完善就业领域的立法</w:t>
      </w:r>
    </w:p>
    <w:p w:rsidR="00000000" w:rsidRDefault="00B71983">
      <w:pPr>
        <w:spacing w:after="240" w:line="360" w:lineRule="exact"/>
        <w:rPr>
          <w:rFonts w:hint="eastAsia"/>
        </w:rPr>
      </w:pPr>
      <w:r>
        <w:rPr>
          <w:rFonts w:hint="eastAsia"/>
        </w:rPr>
        <w:t>112</w:t>
      </w:r>
      <w:r>
        <w:rPr>
          <w:rFonts w:hint="eastAsia"/>
        </w:rPr>
        <w:t>．土库曼斯坦社会的过渡性预先决定了必须不断完善国家立法，包括完善在就业和劳动领域保障妇女权利的法律。国家工业潜力的迅速增长和新的生产部门（化工、冶金、石油加工等）的出现要求对限制妇女参与劳动的繁重工种和有害劳动条件工种进行经常性的</w:t>
      </w:r>
      <w:r>
        <w:rPr>
          <w:rFonts w:hint="eastAsia"/>
        </w:rPr>
        <w:t>复审，同时必须进一步采取立法措施，鼓励妇女参加经营活动、从事经营管理、在外国公司和企业及合资企业工作、在国家管理系统工作。我国目前实行的劳动合同制有助于保护本《公约》涉及的妇女权利，与劳动立法的一般性规定相比，它对妇女权利的保护力度更大。随着生产过程和劳动条件日益复杂化，总统和我国政府将通过陆续颁布规范性法规（条例、守则等）采取补充措施保护本《公约》涉及的妇女权利。</w:t>
      </w:r>
    </w:p>
    <w:p w:rsidR="00000000" w:rsidRDefault="00B71983">
      <w:pPr>
        <w:pStyle w:val="HCh"/>
        <w:jc w:val="center"/>
        <w:rPr>
          <w:rFonts w:hint="eastAsia"/>
        </w:rPr>
      </w:pPr>
      <w:r>
        <w:rPr>
          <w:rFonts w:hint="eastAsia"/>
        </w:rPr>
        <w:t>履行《公约》第</w:t>
      </w:r>
      <w:r>
        <w:rPr>
          <w:rFonts w:hint="eastAsia"/>
        </w:rPr>
        <w:t>12</w:t>
      </w:r>
      <w:r>
        <w:rPr>
          <w:rFonts w:hint="eastAsia"/>
        </w:rPr>
        <w:t>条的措施</w:t>
      </w:r>
    </w:p>
    <w:p w:rsidR="00000000" w:rsidRDefault="00B71983">
      <w:pPr>
        <w:pStyle w:val="H1"/>
        <w:spacing w:before="120"/>
        <w:jc w:val="center"/>
        <w:rPr>
          <w:rFonts w:hint="eastAsia"/>
        </w:rPr>
      </w:pPr>
      <w:r>
        <w:rPr>
          <w:rFonts w:hint="eastAsia"/>
        </w:rPr>
        <w:t>1</w:t>
      </w:r>
      <w:r>
        <w:rPr>
          <w:rFonts w:hint="eastAsia"/>
        </w:rPr>
        <w:t>．消除保健领域的歧视</w:t>
      </w:r>
    </w:p>
    <w:p w:rsidR="00000000" w:rsidRDefault="00B71983">
      <w:pPr>
        <w:spacing w:after="240" w:line="360" w:lineRule="exact"/>
        <w:rPr>
          <w:rFonts w:hint="eastAsia"/>
        </w:rPr>
      </w:pPr>
      <w:r>
        <w:rPr>
          <w:rFonts w:hint="eastAsia"/>
        </w:rPr>
        <w:t>113</w:t>
      </w:r>
      <w:r>
        <w:rPr>
          <w:rFonts w:hint="eastAsia"/>
        </w:rPr>
        <w:t>．土库曼斯坦的所有公民都有得到包括免费利用国家医疗机构网络在内的保健服务的平等机会（</w:t>
      </w:r>
      <w:r>
        <w:rPr>
          <w:rFonts w:hint="eastAsia"/>
        </w:rPr>
        <w:t>《土库曼斯坦宪法》第</w:t>
      </w:r>
      <w:r>
        <w:rPr>
          <w:rFonts w:hint="eastAsia"/>
        </w:rPr>
        <w:t>33</w:t>
      </w:r>
      <w:r>
        <w:rPr>
          <w:rFonts w:hint="eastAsia"/>
        </w:rPr>
        <w:t>条）。根据</w:t>
      </w:r>
      <w:r>
        <w:rPr>
          <w:rFonts w:hint="eastAsia"/>
        </w:rPr>
        <w:t>2002</w:t>
      </w:r>
      <w:r>
        <w:rPr>
          <w:rFonts w:hint="eastAsia"/>
        </w:rPr>
        <w:t>年</w:t>
      </w:r>
      <w:r>
        <w:rPr>
          <w:rFonts w:hint="eastAsia"/>
        </w:rPr>
        <w:t>12</w:t>
      </w:r>
      <w:r>
        <w:rPr>
          <w:rFonts w:hint="eastAsia"/>
        </w:rPr>
        <w:t>月</w:t>
      </w:r>
      <w:r>
        <w:rPr>
          <w:rFonts w:hint="eastAsia"/>
        </w:rPr>
        <w:t>14</w:t>
      </w:r>
      <w:r>
        <w:rPr>
          <w:rFonts w:hint="eastAsia"/>
        </w:rPr>
        <w:t>日通过的土库曼斯坦《公民健康保护法》，“确保居住在土库曼斯坦境内所有公民不分性别、民族、出身……都有保护健康的权利”（上述法律第</w:t>
      </w:r>
      <w:r>
        <w:rPr>
          <w:rFonts w:hint="eastAsia"/>
        </w:rPr>
        <w:t>14</w:t>
      </w:r>
      <w:r>
        <w:rPr>
          <w:rFonts w:hint="eastAsia"/>
        </w:rPr>
        <w:t>条）。</w:t>
      </w:r>
    </w:p>
    <w:p w:rsidR="00000000" w:rsidRDefault="00B71983" w:rsidP="00B71983">
      <w:pPr>
        <w:spacing w:after="240" w:line="360" w:lineRule="exact"/>
        <w:ind w:firstLineChars="200" w:firstLine="31680"/>
        <w:rPr>
          <w:rFonts w:hint="eastAsia"/>
        </w:rPr>
      </w:pPr>
      <w:r>
        <w:rPr>
          <w:rFonts w:hint="eastAsia"/>
        </w:rPr>
        <w:t>土库曼斯坦在</w:t>
      </w:r>
      <w:r>
        <w:rPr>
          <w:rFonts w:hint="eastAsia"/>
        </w:rPr>
        <w:t>1995</w:t>
      </w:r>
      <w:r>
        <w:rPr>
          <w:rFonts w:hint="eastAsia"/>
        </w:rPr>
        <w:t>年通过了土库曼斯坦总统提出的全国“健康”方案。实现这一纲要的阶段包括改组保健机构和完善管理，发展保险和付酬医疗，个体行医。</w:t>
      </w:r>
    </w:p>
    <w:p w:rsidR="00000000" w:rsidRDefault="00B71983" w:rsidP="00B71983">
      <w:pPr>
        <w:spacing w:after="240" w:line="360" w:lineRule="exact"/>
        <w:ind w:firstLineChars="200" w:firstLine="31680"/>
        <w:rPr>
          <w:rFonts w:hint="eastAsia"/>
        </w:rPr>
      </w:pPr>
      <w:r>
        <w:rPr>
          <w:rFonts w:hint="eastAsia"/>
        </w:rPr>
        <w:t>在进行保健改革过程中对基层保健机构进行了改造。阿什哈巴德市和各个州首府以被撤销的医疗机构为基础建立多学科和专业化医院，其中包括母婴医院。农村地区的各种医疗机构被改组为列入区医</w:t>
      </w:r>
      <w:r>
        <w:rPr>
          <w:rFonts w:hint="eastAsia"/>
        </w:rPr>
        <w:t>院编制的农村健康之家，市门诊部被改组为城市健康之家。家庭医疗服务的原则已深入人心。</w:t>
      </w:r>
    </w:p>
    <w:p w:rsidR="00000000" w:rsidRDefault="00B71983" w:rsidP="00B71983">
      <w:pPr>
        <w:spacing w:after="240" w:line="360" w:lineRule="exact"/>
        <w:ind w:firstLineChars="200" w:firstLine="31680"/>
        <w:rPr>
          <w:rFonts w:hint="eastAsia"/>
        </w:rPr>
      </w:pPr>
      <w:r>
        <w:rPr>
          <w:rFonts w:hint="eastAsia"/>
        </w:rPr>
        <w:t>截止</w:t>
      </w:r>
      <w:r>
        <w:rPr>
          <w:rFonts w:hint="eastAsia"/>
        </w:rPr>
        <w:t>2002</w:t>
      </w:r>
      <w:r>
        <w:rPr>
          <w:rFonts w:hint="eastAsia"/>
        </w:rPr>
        <w:t>年</w:t>
      </w:r>
      <w:r>
        <w:rPr>
          <w:rFonts w:hint="eastAsia"/>
        </w:rPr>
        <w:t>1</w:t>
      </w:r>
      <w:r>
        <w:rPr>
          <w:rFonts w:hint="eastAsia"/>
        </w:rPr>
        <w:t>月</w:t>
      </w:r>
      <w:r>
        <w:rPr>
          <w:rFonts w:hint="eastAsia"/>
        </w:rPr>
        <w:t>1</w:t>
      </w:r>
      <w:r>
        <w:rPr>
          <w:rFonts w:hint="eastAsia"/>
        </w:rPr>
        <w:t>日全国已建立</w:t>
      </w:r>
      <w:r>
        <w:rPr>
          <w:rFonts w:hint="eastAsia"/>
        </w:rPr>
        <w:t>4 367</w:t>
      </w:r>
      <w:r>
        <w:rPr>
          <w:rFonts w:hint="eastAsia"/>
        </w:rPr>
        <w:t>个家庭医疗站，在其中工作的家庭医生</w:t>
      </w:r>
      <w:r>
        <w:rPr>
          <w:rFonts w:hint="eastAsia"/>
        </w:rPr>
        <w:t>3 137</w:t>
      </w:r>
      <w:r>
        <w:rPr>
          <w:rFonts w:hint="eastAsia"/>
        </w:rPr>
        <w:t>名、家庭医士</w:t>
      </w:r>
      <w:r>
        <w:rPr>
          <w:rFonts w:hint="eastAsia"/>
        </w:rPr>
        <w:t>1 061</w:t>
      </w:r>
      <w:r>
        <w:rPr>
          <w:rFonts w:hint="eastAsia"/>
        </w:rPr>
        <w:t>名、家庭护士</w:t>
      </w:r>
      <w:r>
        <w:rPr>
          <w:rFonts w:hint="eastAsia"/>
        </w:rPr>
        <w:t>6 237</w:t>
      </w:r>
      <w:r>
        <w:rPr>
          <w:rFonts w:hint="eastAsia"/>
        </w:rPr>
        <w:t>名。</w:t>
      </w:r>
    </w:p>
    <w:p w:rsidR="00000000" w:rsidRDefault="00B71983">
      <w:pPr>
        <w:spacing w:after="240" w:line="360" w:lineRule="exact"/>
        <w:rPr>
          <w:rFonts w:hint="eastAsia"/>
        </w:rPr>
      </w:pPr>
      <w:r>
        <w:rPr>
          <w:rFonts w:hint="eastAsia"/>
        </w:rPr>
        <w:t>114</w:t>
      </w:r>
      <w:r>
        <w:rPr>
          <w:rFonts w:hint="eastAsia"/>
        </w:rPr>
        <w:t>．我国正在顺利建立向公民提供一系列医疗服务优惠、包括在国营药店购药可享受九折优惠的医疗保险制度。凭保险处方出售的药品名称共计</w:t>
      </w:r>
      <w:r>
        <w:rPr>
          <w:rFonts w:hint="eastAsia"/>
        </w:rPr>
        <w:t>265</w:t>
      </w:r>
      <w:r>
        <w:rPr>
          <w:rFonts w:hint="eastAsia"/>
        </w:rPr>
        <w:t>种，其中</w:t>
      </w:r>
      <w:r>
        <w:rPr>
          <w:rFonts w:hint="eastAsia"/>
        </w:rPr>
        <w:t>138</w:t>
      </w:r>
      <w:r>
        <w:rPr>
          <w:rFonts w:hint="eastAsia"/>
        </w:rPr>
        <w:t>种为主要药品，</w:t>
      </w:r>
      <w:r>
        <w:rPr>
          <w:rFonts w:hint="eastAsia"/>
        </w:rPr>
        <w:t>137</w:t>
      </w:r>
      <w:r>
        <w:rPr>
          <w:rFonts w:hint="eastAsia"/>
        </w:rPr>
        <w:t>种为主要药品的别名。截止</w:t>
      </w:r>
      <w:r>
        <w:rPr>
          <w:rFonts w:hint="eastAsia"/>
        </w:rPr>
        <w:t>2003</w:t>
      </w:r>
      <w:r>
        <w:rPr>
          <w:rFonts w:hint="eastAsia"/>
        </w:rPr>
        <w:t>年</w:t>
      </w:r>
      <w:r>
        <w:rPr>
          <w:rFonts w:hint="eastAsia"/>
        </w:rPr>
        <w:t>1</w:t>
      </w:r>
      <w:r>
        <w:rPr>
          <w:rFonts w:hint="eastAsia"/>
        </w:rPr>
        <w:t>月</w:t>
      </w:r>
      <w:r>
        <w:rPr>
          <w:rFonts w:hint="eastAsia"/>
        </w:rPr>
        <w:t>1</w:t>
      </w:r>
      <w:r>
        <w:rPr>
          <w:rFonts w:hint="eastAsia"/>
        </w:rPr>
        <w:t>日，医疗保险覆盖面为</w:t>
      </w:r>
      <w:r>
        <w:rPr>
          <w:rFonts w:hint="eastAsia"/>
        </w:rPr>
        <w:t>409</w:t>
      </w:r>
      <w:r>
        <w:t>.35</w:t>
      </w:r>
      <w:r>
        <w:rPr>
          <w:rFonts w:hint="eastAsia"/>
        </w:rPr>
        <w:t>万人，其中</w:t>
      </w:r>
      <w:r>
        <w:rPr>
          <w:rFonts w:hint="eastAsia"/>
        </w:rPr>
        <w:t>205</w:t>
      </w:r>
      <w:r>
        <w:t>.51</w:t>
      </w:r>
      <w:r>
        <w:rPr>
          <w:rFonts w:hint="eastAsia"/>
        </w:rPr>
        <w:t>万为被保险公民，</w:t>
      </w:r>
      <w:r>
        <w:rPr>
          <w:rFonts w:hint="eastAsia"/>
        </w:rPr>
        <w:t>203</w:t>
      </w:r>
      <w:r>
        <w:t>.84</w:t>
      </w:r>
      <w:r>
        <w:rPr>
          <w:rFonts w:hint="eastAsia"/>
        </w:rPr>
        <w:t>万为保险受益人。医疗保险的人口覆盖率为</w:t>
      </w:r>
      <w:r>
        <w:t>93.1%</w:t>
      </w:r>
      <w:r>
        <w:rPr>
          <w:rFonts w:hint="eastAsia"/>
        </w:rPr>
        <w:t>。</w:t>
      </w:r>
    </w:p>
    <w:p w:rsidR="00000000" w:rsidRDefault="00B71983">
      <w:pPr>
        <w:spacing w:after="240" w:line="360" w:lineRule="exact"/>
        <w:rPr>
          <w:rFonts w:hint="eastAsia"/>
        </w:rPr>
      </w:pPr>
      <w:r>
        <w:rPr>
          <w:rFonts w:hint="eastAsia"/>
        </w:rPr>
        <w:t>115</w:t>
      </w:r>
      <w:r>
        <w:rPr>
          <w:rFonts w:hint="eastAsia"/>
        </w:rPr>
        <w:t>．“健康”方案特别关注计划生育问题。已经制定和正在实现“全国计划生育纲要”，采取各种教育措施和有法律效力的措施确保减少计划外怀孕。每一个已婚妇女有权依照法律选择包括计划生育服务在内的所有医疗服务。</w:t>
      </w:r>
    </w:p>
    <w:p w:rsidR="00000000" w:rsidRDefault="00B71983">
      <w:pPr>
        <w:pStyle w:val="H1"/>
        <w:spacing w:before="120"/>
        <w:jc w:val="center"/>
        <w:rPr>
          <w:rFonts w:hint="eastAsia"/>
        </w:rPr>
      </w:pPr>
      <w:r>
        <w:rPr>
          <w:rFonts w:hint="eastAsia"/>
        </w:rPr>
        <w:t>2</w:t>
      </w:r>
      <w:r>
        <w:rPr>
          <w:rFonts w:hint="eastAsia"/>
        </w:rPr>
        <w:t>．保护母幼的措施</w:t>
      </w:r>
    </w:p>
    <w:p w:rsidR="00000000" w:rsidRDefault="00B71983">
      <w:pPr>
        <w:spacing w:after="240" w:line="360" w:lineRule="exact"/>
        <w:rPr>
          <w:rFonts w:hint="eastAsia"/>
        </w:rPr>
      </w:pPr>
      <w:r>
        <w:rPr>
          <w:rFonts w:hint="eastAsia"/>
        </w:rPr>
        <w:t>116</w:t>
      </w:r>
      <w:r>
        <w:rPr>
          <w:rFonts w:hint="eastAsia"/>
        </w:rPr>
        <w:t>．“健康”方案的中心任务是进一步发展和完善母幼保护，提高预防医疗的作用，宣传健康的生活方式和合理营养。“健康”方案的目标是根据我国的人口特点和民族传统制定和实现提高妇女和儿童健康水平的有效预防措施。根据“健康”方案制定了全国性儿童</w:t>
      </w:r>
      <w:r>
        <w:rPr>
          <w:rFonts w:hint="eastAsia"/>
        </w:rPr>
        <w:t>免疫预防、宣传母乳喂养等计划。</w:t>
      </w:r>
    </w:p>
    <w:p w:rsidR="00000000" w:rsidRDefault="00B71983" w:rsidP="00B71983">
      <w:pPr>
        <w:spacing w:after="240" w:line="360" w:lineRule="exact"/>
        <w:ind w:firstLineChars="200" w:firstLine="31680"/>
        <w:rPr>
          <w:rFonts w:hint="eastAsia"/>
        </w:rPr>
      </w:pPr>
      <w:r>
        <w:rPr>
          <w:rFonts w:hint="eastAsia"/>
        </w:rPr>
        <w:t>根据“健康”方案，对孕产期和产后期妇女的医疗服务给予特别的关注。</w:t>
      </w:r>
    </w:p>
    <w:p w:rsidR="00000000" w:rsidRDefault="00B71983" w:rsidP="00B71983">
      <w:pPr>
        <w:spacing w:after="240" w:line="360" w:lineRule="exact"/>
        <w:ind w:firstLineChars="200" w:firstLine="31680"/>
        <w:rPr>
          <w:rFonts w:hint="eastAsia"/>
        </w:rPr>
      </w:pPr>
      <w:r>
        <w:rPr>
          <w:rFonts w:hint="eastAsia"/>
        </w:rPr>
        <w:t>向妇女免费提供孕产期和产后期间的所有医疗服务。</w:t>
      </w:r>
    </w:p>
    <w:p w:rsidR="00000000" w:rsidRDefault="00B71983">
      <w:pPr>
        <w:spacing w:after="240" w:line="360" w:lineRule="exact"/>
        <w:rPr>
          <w:rFonts w:hint="eastAsia"/>
        </w:rPr>
      </w:pPr>
      <w:r>
        <w:rPr>
          <w:rFonts w:hint="eastAsia"/>
        </w:rPr>
        <w:t>117</w:t>
      </w:r>
      <w:r>
        <w:rPr>
          <w:rFonts w:hint="eastAsia"/>
        </w:rPr>
        <w:t>．在“健康”方案的框架内正在实现与联合国人口基金和世界卫生组织共同制定的“至</w:t>
      </w:r>
      <w:r>
        <w:rPr>
          <w:rFonts w:hint="eastAsia"/>
        </w:rPr>
        <w:t>2010</w:t>
      </w:r>
      <w:r>
        <w:rPr>
          <w:rFonts w:hint="eastAsia"/>
        </w:rPr>
        <w:t>年土库曼斯坦全国生育健康战略”计划，生育健康战略包括“家庭医疗”、“土库曼斯坦与贫血症作斗争”、“保护和支持母乳喂养”、“保护生育健康服务”、“免疫预防”等计划。我国建立了以胡尔班索尔坦—埃杰的名字命名的保护母婴健康科研医疗中心，其中包括国家生育健康中心。</w:t>
      </w:r>
    </w:p>
    <w:p w:rsidR="00000000" w:rsidRDefault="00B71983" w:rsidP="00B71983">
      <w:pPr>
        <w:spacing w:after="240" w:line="360" w:lineRule="exact"/>
        <w:ind w:firstLineChars="200" w:firstLine="31680"/>
        <w:rPr>
          <w:rFonts w:hint="eastAsia"/>
        </w:rPr>
      </w:pPr>
      <w:r>
        <w:rPr>
          <w:rFonts w:hint="eastAsia"/>
        </w:rPr>
        <w:t>在联合国人口基金的</w:t>
      </w:r>
      <w:r>
        <w:rPr>
          <w:rFonts w:hint="eastAsia"/>
        </w:rPr>
        <w:t>协助下，在阿什哈巴德和全国各个州的首府建立了生育健康中心的分支机构，此外，在</w:t>
      </w:r>
      <w:r>
        <w:rPr>
          <w:rFonts w:hint="eastAsia"/>
        </w:rPr>
        <w:t>49</w:t>
      </w:r>
      <w:r>
        <w:rPr>
          <w:rFonts w:hint="eastAsia"/>
        </w:rPr>
        <w:t>个边远的区建立了生育健康办公室和六个保护少男少女生育健康中心。所有这些机构都装备有可为孕妇和新生儿提供有效救助的先进医疗设备。例如，为了实现确保婴儿存活计划，保护母婴健康科研医疗中心装备了有助于有效护理早产儿的昂贵的现代化设备，以及可为婴儿施行无损于肌肤表面手术的手术用腹腔镜。</w:t>
      </w:r>
    </w:p>
    <w:p w:rsidR="00000000" w:rsidRDefault="00B71983">
      <w:pPr>
        <w:spacing w:after="240" w:line="360" w:lineRule="exact"/>
        <w:rPr>
          <w:rFonts w:hint="eastAsia"/>
        </w:rPr>
      </w:pPr>
      <w:r>
        <w:rPr>
          <w:rFonts w:hint="eastAsia"/>
        </w:rPr>
        <w:t>118</w:t>
      </w:r>
      <w:r>
        <w:rPr>
          <w:rFonts w:hint="eastAsia"/>
        </w:rPr>
        <w:t>．在独立年代，一些最现代化的医院和医疗中心陆续建成并投入使用。医疗保险、家庭医疗服务原则、卫生安全监督的观念已深入人心。在</w:t>
      </w:r>
      <w:r>
        <w:rPr>
          <w:rFonts w:hint="eastAsia"/>
        </w:rPr>
        <w:t>2003-2004</w:t>
      </w:r>
      <w:r>
        <w:rPr>
          <w:rFonts w:hint="eastAsia"/>
        </w:rPr>
        <w:t>年，一</w:t>
      </w:r>
      <w:r>
        <w:rPr>
          <w:rFonts w:hint="eastAsia"/>
        </w:rPr>
        <w:t>些达到世界水平的大型诊断中心在阿什哈巴德市和一系列州首府陆续建成并开始工作。新建了一些生产保健急需药品的制药企业。</w:t>
      </w:r>
    </w:p>
    <w:p w:rsidR="00000000" w:rsidRDefault="00B71983">
      <w:pPr>
        <w:spacing w:after="240" w:line="360" w:lineRule="exact"/>
        <w:rPr>
          <w:rFonts w:hint="eastAsia"/>
        </w:rPr>
      </w:pPr>
      <w:r>
        <w:rPr>
          <w:rFonts w:hint="eastAsia"/>
        </w:rPr>
        <w:t>119</w:t>
      </w:r>
      <w:r>
        <w:rPr>
          <w:rFonts w:hint="eastAsia"/>
        </w:rPr>
        <w:t>．预防因机体缺乏碘和铁生病是“母幼”计划的一个组成部分，所以，向居民提供碘盐、加铁面粉、生育健康后代必需食品被视为具有头等重要意义的预防措施。</w:t>
      </w:r>
    </w:p>
    <w:p w:rsidR="00000000" w:rsidRDefault="00B71983" w:rsidP="00B71983">
      <w:pPr>
        <w:spacing w:after="240" w:line="360" w:lineRule="exact"/>
        <w:ind w:firstLineChars="200" w:firstLine="31680"/>
        <w:rPr>
          <w:rFonts w:hint="eastAsia"/>
        </w:rPr>
      </w:pPr>
      <w:r>
        <w:rPr>
          <w:rFonts w:hint="eastAsia"/>
        </w:rPr>
        <w:t>根据土库曼斯坦总统倡议，</w:t>
      </w:r>
      <w:r>
        <w:rPr>
          <w:rFonts w:hint="eastAsia"/>
        </w:rPr>
        <w:t>1994</w:t>
      </w:r>
      <w:r>
        <w:rPr>
          <w:rFonts w:hint="eastAsia"/>
        </w:rPr>
        <w:t>年在阿什哈巴德举行了联合国儿童基金会</w:t>
      </w:r>
      <w:r>
        <w:rPr>
          <w:rFonts w:hint="eastAsia"/>
        </w:rPr>
        <w:t>/</w:t>
      </w:r>
      <w:r>
        <w:rPr>
          <w:rFonts w:hint="eastAsia"/>
        </w:rPr>
        <w:t>经济合作组织消灭碘缺乏疾病第一次国际会议，土库曼斯坦总统根据这次会议的建议决定向我国居民免费供应碘盐。</w:t>
      </w:r>
      <w:r>
        <w:rPr>
          <w:rFonts w:hint="eastAsia"/>
        </w:rPr>
        <w:t>1996</w:t>
      </w:r>
      <w:r>
        <w:rPr>
          <w:rFonts w:hint="eastAsia"/>
        </w:rPr>
        <w:t>年他又做出了“关于碘化盐和面粉加铁化物”的决定，根据这一决定在</w:t>
      </w:r>
      <w:r>
        <w:rPr>
          <w:rFonts w:hint="eastAsia"/>
        </w:rPr>
        <w:t>20</w:t>
      </w:r>
      <w:r>
        <w:rPr>
          <w:rFonts w:hint="eastAsia"/>
        </w:rPr>
        <w:t>03</w:t>
      </w:r>
      <w:r>
        <w:rPr>
          <w:rFonts w:hint="eastAsia"/>
        </w:rPr>
        <w:t>年对我国生产的所有食盐进行了碘化处理。根据土库曼斯坦人民政府权最高代表机关——人民委员会</w:t>
      </w:r>
      <w:r>
        <w:rPr>
          <w:rFonts w:hint="eastAsia"/>
        </w:rPr>
        <w:t>2003</w:t>
      </w:r>
      <w:r>
        <w:rPr>
          <w:rFonts w:hint="eastAsia"/>
        </w:rPr>
        <w:t>年</w:t>
      </w:r>
      <w:r>
        <w:rPr>
          <w:rFonts w:hint="eastAsia"/>
        </w:rPr>
        <w:t>8</w:t>
      </w:r>
      <w:r>
        <w:rPr>
          <w:rFonts w:hint="eastAsia"/>
        </w:rPr>
        <w:t>月</w:t>
      </w:r>
      <w:r>
        <w:rPr>
          <w:rFonts w:hint="eastAsia"/>
        </w:rPr>
        <w:t>14</w:t>
      </w:r>
      <w:r>
        <w:rPr>
          <w:rFonts w:hint="eastAsia"/>
        </w:rPr>
        <w:t>日的决定，向土库曼斯坦居民免费提供电、天然气、水和食盐的政策延长至</w:t>
      </w:r>
      <w:r>
        <w:rPr>
          <w:rFonts w:hint="eastAsia"/>
        </w:rPr>
        <w:t>2020</w:t>
      </w:r>
      <w:r>
        <w:rPr>
          <w:rFonts w:hint="eastAsia"/>
        </w:rPr>
        <w:t>年。这些措施和其他措施使碘缺乏疾病的数量迅速减少，对妇女和新生儿的健康发挥了良好作用。</w:t>
      </w:r>
    </w:p>
    <w:p w:rsidR="00000000" w:rsidRDefault="00B71983" w:rsidP="00B71983">
      <w:pPr>
        <w:spacing w:after="240" w:line="360" w:lineRule="exact"/>
        <w:ind w:firstLineChars="200" w:firstLine="31680"/>
        <w:rPr>
          <w:rFonts w:hint="eastAsia"/>
        </w:rPr>
      </w:pPr>
      <w:r>
        <w:rPr>
          <w:rFonts w:hint="eastAsia"/>
        </w:rPr>
        <w:t>2004</w:t>
      </w:r>
      <w:r>
        <w:rPr>
          <w:rFonts w:hint="eastAsia"/>
        </w:rPr>
        <w:t>年</w:t>
      </w:r>
      <w:r>
        <w:rPr>
          <w:rFonts w:hint="eastAsia"/>
        </w:rPr>
        <w:t>11</w:t>
      </w:r>
      <w:r>
        <w:rPr>
          <w:rFonts w:hint="eastAsia"/>
        </w:rPr>
        <w:t>月</w:t>
      </w:r>
      <w:r>
        <w:rPr>
          <w:rFonts w:hint="eastAsia"/>
        </w:rPr>
        <w:t>1</w:t>
      </w:r>
      <w:r>
        <w:rPr>
          <w:rFonts w:hint="eastAsia"/>
        </w:rPr>
        <w:t>日，联合国儿童基金会负责中东欧、独联体和波罗的海沿岸国家事务的区域主任</w:t>
      </w:r>
      <w:r>
        <w:rPr>
          <w:rFonts w:hint="eastAsia"/>
        </w:rPr>
        <w:t>M</w:t>
      </w:r>
      <w:r>
        <w:t>ariya Kalivis</w:t>
      </w:r>
      <w:r>
        <w:rPr>
          <w:rFonts w:hint="eastAsia"/>
        </w:rPr>
        <w:t>女士在对土库曼斯坦进行正式访问期间授予土库曼斯坦普及食盐碘化证书（</w:t>
      </w:r>
      <w:r>
        <w:rPr>
          <w:rFonts w:hint="eastAsia"/>
        </w:rPr>
        <w:t>USI</w:t>
      </w:r>
      <w:r>
        <w:rPr>
          <w:rFonts w:hint="eastAsia"/>
        </w:rPr>
        <w:t>）。在履行与碘缺乏疾病作斗争的承诺方面，土库曼斯坦被</w:t>
      </w:r>
      <w:r>
        <w:rPr>
          <w:rFonts w:hint="eastAsia"/>
        </w:rPr>
        <w:t>公认为世界和独联体国家的先行国之一。</w:t>
      </w:r>
    </w:p>
    <w:p w:rsidR="00000000" w:rsidRDefault="00B71983">
      <w:pPr>
        <w:spacing w:after="240" w:line="360" w:lineRule="exact"/>
        <w:rPr>
          <w:rFonts w:hint="eastAsia"/>
        </w:rPr>
      </w:pPr>
      <w:r>
        <w:rPr>
          <w:rFonts w:hint="eastAsia"/>
        </w:rPr>
        <w:t>120</w:t>
      </w:r>
      <w:r>
        <w:rPr>
          <w:rFonts w:hint="eastAsia"/>
        </w:rPr>
        <w:t>．土库曼斯坦已经通过和正在顺利实现“免疫预防”计划。由于积极开展免疫预防活动、建立保健系统、提高向居民提供医疗服务的范围和质量，发病率指数大大降低，妇女和男人的寿命增加，如从</w:t>
      </w:r>
      <w:r>
        <w:rPr>
          <w:rFonts w:hint="eastAsia"/>
        </w:rPr>
        <w:t>1995</w:t>
      </w:r>
      <w:r>
        <w:rPr>
          <w:rFonts w:hint="eastAsia"/>
        </w:rPr>
        <w:t>到</w:t>
      </w:r>
      <w:r>
        <w:rPr>
          <w:rFonts w:hint="eastAsia"/>
        </w:rPr>
        <w:t>2000</w:t>
      </w:r>
      <w:r>
        <w:rPr>
          <w:rFonts w:hint="eastAsia"/>
        </w:rPr>
        <w:t>年的五年时间中，主要传染病的发病率减少了一半以上。</w:t>
      </w:r>
    </w:p>
    <w:p w:rsidR="00000000" w:rsidRDefault="00B71983" w:rsidP="00B71983">
      <w:pPr>
        <w:spacing w:after="240" w:line="360" w:lineRule="exact"/>
        <w:ind w:firstLineChars="200" w:firstLine="31680"/>
        <w:rPr>
          <w:rFonts w:hint="eastAsia"/>
        </w:rPr>
      </w:pPr>
      <w:r>
        <w:rPr>
          <w:rFonts w:hint="eastAsia"/>
        </w:rPr>
        <w:t>广泛采取的一系列免费保护母幼的措施、包括对孕产期和产后期妇女以及幼儿进行义务观察、向需要者免费提供食物等措施收到了明显成果。</w:t>
      </w:r>
    </w:p>
    <w:p w:rsidR="00000000" w:rsidRDefault="00B71983" w:rsidP="00B71983">
      <w:pPr>
        <w:spacing w:after="240" w:line="360" w:lineRule="exact"/>
        <w:ind w:firstLineChars="200" w:firstLine="31680"/>
        <w:rPr>
          <w:rFonts w:hint="eastAsia"/>
        </w:rPr>
      </w:pPr>
      <w:r>
        <w:rPr>
          <w:rFonts w:hint="eastAsia"/>
        </w:rPr>
        <w:t>2002</w:t>
      </w:r>
      <w:r>
        <w:rPr>
          <w:rFonts w:hint="eastAsia"/>
        </w:rPr>
        <w:t>年</w:t>
      </w:r>
      <w:r>
        <w:rPr>
          <w:rFonts w:hint="eastAsia"/>
        </w:rPr>
        <w:t>92%</w:t>
      </w:r>
      <w:r>
        <w:rPr>
          <w:rFonts w:hint="eastAsia"/>
        </w:rPr>
        <w:t>的妇女顺产，这一事实证明保护孕妇健康的措施收到了成效。一岁以下儿童死亡率比</w:t>
      </w:r>
      <w:r>
        <w:rPr>
          <w:rFonts w:hint="eastAsia"/>
        </w:rPr>
        <w:t>1995</w:t>
      </w:r>
      <w:r>
        <w:rPr>
          <w:rFonts w:hint="eastAsia"/>
        </w:rPr>
        <w:t>年下降了一半。</w:t>
      </w:r>
    </w:p>
    <w:p w:rsidR="00000000" w:rsidRDefault="00B71983">
      <w:pPr>
        <w:pStyle w:val="HCh"/>
        <w:jc w:val="center"/>
        <w:rPr>
          <w:rFonts w:hint="eastAsia"/>
        </w:rPr>
      </w:pPr>
      <w:r>
        <w:rPr>
          <w:rFonts w:hint="eastAsia"/>
        </w:rPr>
        <w:t>履行《公约》第</w:t>
      </w:r>
      <w:r>
        <w:rPr>
          <w:rFonts w:hint="eastAsia"/>
        </w:rPr>
        <w:t>13</w:t>
      </w:r>
      <w:r>
        <w:rPr>
          <w:rFonts w:hint="eastAsia"/>
        </w:rPr>
        <w:t>条的情况</w:t>
      </w:r>
    </w:p>
    <w:p w:rsidR="00000000" w:rsidRDefault="00B71983" w:rsidP="00B71983">
      <w:pPr>
        <w:spacing w:after="240" w:line="360" w:lineRule="exact"/>
        <w:ind w:firstLineChars="200" w:firstLine="31680"/>
        <w:rPr>
          <w:rFonts w:hint="eastAsia"/>
        </w:rPr>
      </w:pPr>
      <w:r>
        <w:rPr>
          <w:rFonts w:hint="eastAsia"/>
        </w:rPr>
        <w:t>土库曼斯坦为实现经济和社会生活领域的男女平等创造了法律条件和切实可行的现实条件。</w:t>
      </w:r>
    </w:p>
    <w:p w:rsidR="00000000" w:rsidRDefault="00B71983">
      <w:pPr>
        <w:pStyle w:val="H1"/>
        <w:spacing w:before="120"/>
        <w:jc w:val="center"/>
        <w:rPr>
          <w:rFonts w:hint="eastAsia"/>
        </w:rPr>
      </w:pPr>
      <w:r>
        <w:rPr>
          <w:rFonts w:hint="eastAsia"/>
        </w:rPr>
        <w:t>（</w:t>
      </w:r>
      <w:r>
        <w:t>a</w:t>
      </w:r>
      <w:r>
        <w:rPr>
          <w:rFonts w:hint="eastAsia"/>
        </w:rPr>
        <w:t>）领取家属津贴的权利</w:t>
      </w:r>
    </w:p>
    <w:p w:rsidR="00000000" w:rsidRDefault="00B71983">
      <w:pPr>
        <w:spacing w:after="240" w:line="360" w:lineRule="exact"/>
        <w:rPr>
          <w:rFonts w:hint="eastAsia"/>
        </w:rPr>
      </w:pPr>
      <w:r>
        <w:rPr>
          <w:rFonts w:hint="eastAsia"/>
        </w:rPr>
        <w:t>121</w:t>
      </w:r>
      <w:r>
        <w:rPr>
          <w:rFonts w:hint="eastAsia"/>
        </w:rPr>
        <w:t>．土库曼斯坦的法律确保男人和妇女领取各种津贴的权利平等。根据</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日通过的《国家津贴法》、</w:t>
      </w:r>
      <w:r>
        <w:rPr>
          <w:rFonts w:hint="eastAsia"/>
        </w:rPr>
        <w:t>1992</w:t>
      </w:r>
      <w:r>
        <w:rPr>
          <w:rFonts w:hint="eastAsia"/>
        </w:rPr>
        <w:t>年</w:t>
      </w:r>
      <w:r>
        <w:rPr>
          <w:rFonts w:hint="eastAsia"/>
        </w:rPr>
        <w:t>5</w:t>
      </w:r>
      <w:r>
        <w:rPr>
          <w:rFonts w:hint="eastAsia"/>
        </w:rPr>
        <w:t>月</w:t>
      </w:r>
      <w:r>
        <w:rPr>
          <w:rFonts w:hint="eastAsia"/>
        </w:rPr>
        <w:t>19</w:t>
      </w:r>
      <w:r>
        <w:rPr>
          <w:rFonts w:hint="eastAsia"/>
        </w:rPr>
        <w:t>日通过的《土库曼斯坦残疾人社会保障法》、</w:t>
      </w:r>
      <w:r>
        <w:rPr>
          <w:rFonts w:hint="eastAsia"/>
        </w:rPr>
        <w:t>1993</w:t>
      </w:r>
      <w:r>
        <w:rPr>
          <w:rFonts w:hint="eastAsia"/>
        </w:rPr>
        <w:t>年</w:t>
      </w:r>
      <w:r>
        <w:rPr>
          <w:rFonts w:hint="eastAsia"/>
        </w:rPr>
        <w:t>10</w:t>
      </w:r>
      <w:r>
        <w:rPr>
          <w:rFonts w:hint="eastAsia"/>
        </w:rPr>
        <w:t>月</w:t>
      </w:r>
      <w:r>
        <w:rPr>
          <w:rFonts w:hint="eastAsia"/>
        </w:rPr>
        <w:t>8</w:t>
      </w:r>
      <w:r>
        <w:rPr>
          <w:rFonts w:hint="eastAsia"/>
        </w:rPr>
        <w:t>日通过的《军人及其家庭成员地位和社会保护法》、</w:t>
      </w:r>
      <w:r>
        <w:rPr>
          <w:rFonts w:hint="eastAsia"/>
        </w:rPr>
        <w:t>1995</w:t>
      </w:r>
      <w:r>
        <w:rPr>
          <w:rFonts w:hint="eastAsia"/>
        </w:rPr>
        <w:t>年</w:t>
      </w:r>
      <w:r>
        <w:rPr>
          <w:rFonts w:hint="eastAsia"/>
        </w:rPr>
        <w:t>6</w:t>
      </w:r>
      <w:r>
        <w:rPr>
          <w:rFonts w:hint="eastAsia"/>
        </w:rPr>
        <w:t>月</w:t>
      </w:r>
      <w:r>
        <w:rPr>
          <w:rFonts w:hint="eastAsia"/>
        </w:rPr>
        <w:t>15</w:t>
      </w:r>
      <w:r>
        <w:rPr>
          <w:rFonts w:hint="eastAsia"/>
        </w:rPr>
        <w:t>日通过的《老战士地位及其社会保障法》、</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日通过的《退休金法》等，妇女享有与男人平等领取这些法律规</w:t>
      </w:r>
      <w:r>
        <w:rPr>
          <w:rFonts w:hint="eastAsia"/>
        </w:rPr>
        <w:t>定的津贴的权利。本报告对包括所谓家属津贴在内的问题已作过详细阐述（见《公约》第</w:t>
      </w:r>
      <w:r>
        <w:rPr>
          <w:rFonts w:hint="eastAsia"/>
        </w:rPr>
        <w:t>11</w:t>
      </w:r>
      <w:r>
        <w:rPr>
          <w:rFonts w:hint="eastAsia"/>
        </w:rPr>
        <w:t>条执行情况（</w:t>
      </w:r>
      <w:r>
        <w:t>e</w:t>
      </w:r>
      <w:r>
        <w:rPr>
          <w:rFonts w:hint="eastAsia"/>
        </w:rPr>
        <w:t>）项，本报告第</w:t>
      </w:r>
      <w:r>
        <w:rPr>
          <w:rFonts w:hint="eastAsia"/>
        </w:rPr>
        <w:t>100-103</w:t>
      </w:r>
      <w:r>
        <w:rPr>
          <w:rFonts w:hint="eastAsia"/>
        </w:rPr>
        <w:t>段）。</w:t>
      </w:r>
    </w:p>
    <w:p w:rsidR="00000000" w:rsidRDefault="00B71983">
      <w:pPr>
        <w:pStyle w:val="H1"/>
        <w:spacing w:before="120"/>
        <w:jc w:val="center"/>
        <w:rPr>
          <w:rFonts w:hint="eastAsia"/>
        </w:rPr>
      </w:pPr>
      <w:r>
        <w:rPr>
          <w:rFonts w:hint="eastAsia"/>
        </w:rPr>
        <w:t>（</w:t>
      </w:r>
      <w:r>
        <w:t>b</w:t>
      </w:r>
      <w:r>
        <w:rPr>
          <w:rFonts w:hint="eastAsia"/>
        </w:rPr>
        <w:t>）获取金融信贷的权利</w:t>
      </w:r>
    </w:p>
    <w:p w:rsidR="00000000" w:rsidRDefault="00B71983">
      <w:pPr>
        <w:spacing w:after="240" w:line="360" w:lineRule="exact"/>
        <w:rPr>
          <w:rFonts w:hint="eastAsia"/>
        </w:rPr>
      </w:pPr>
      <w:r>
        <w:rPr>
          <w:rFonts w:hint="eastAsia"/>
        </w:rPr>
        <w:t>122</w:t>
      </w:r>
      <w:r>
        <w:rPr>
          <w:rFonts w:hint="eastAsia"/>
        </w:rPr>
        <w:t>．获取银行贷款、不动产抵押贷款和其他形式金融信贷的权利通过民法调节。根据</w:t>
      </w:r>
      <w:r>
        <w:rPr>
          <w:rFonts w:hint="eastAsia"/>
        </w:rPr>
        <w:t>1998</w:t>
      </w:r>
      <w:r>
        <w:rPr>
          <w:rFonts w:hint="eastAsia"/>
        </w:rPr>
        <w:t>年</w:t>
      </w:r>
      <w:r>
        <w:rPr>
          <w:rFonts w:hint="eastAsia"/>
        </w:rPr>
        <w:t>7</w:t>
      </w:r>
      <w:r>
        <w:rPr>
          <w:rFonts w:hint="eastAsia"/>
        </w:rPr>
        <w:t>月</w:t>
      </w:r>
      <w:r>
        <w:rPr>
          <w:rFonts w:hint="eastAsia"/>
        </w:rPr>
        <w:t>17</w:t>
      </w:r>
      <w:r>
        <w:rPr>
          <w:rFonts w:hint="eastAsia"/>
        </w:rPr>
        <w:t>日通过、</w:t>
      </w:r>
      <w:r>
        <w:rPr>
          <w:rFonts w:hint="eastAsia"/>
        </w:rPr>
        <w:t>1999</w:t>
      </w:r>
      <w:r>
        <w:rPr>
          <w:rFonts w:hint="eastAsia"/>
        </w:rPr>
        <w:t>年</w:t>
      </w:r>
      <w:r>
        <w:rPr>
          <w:rFonts w:hint="eastAsia"/>
        </w:rPr>
        <w:t>3</w:t>
      </w:r>
      <w:r>
        <w:rPr>
          <w:rFonts w:hint="eastAsia"/>
        </w:rPr>
        <w:t>月</w:t>
      </w:r>
      <w:r>
        <w:rPr>
          <w:rFonts w:hint="eastAsia"/>
        </w:rPr>
        <w:t>1</w:t>
      </w:r>
      <w:r>
        <w:rPr>
          <w:rFonts w:hint="eastAsia"/>
        </w:rPr>
        <w:t>日生效的《土库曼斯坦民法》，我国民法的基本依据是：承认被民法调节关系的参加者权利平等，合同关系自由，无障碍实现民事权利，不允许任何人干涉私人事务（《土库曼斯坦民法》第</w:t>
      </w:r>
      <w:r>
        <w:rPr>
          <w:rFonts w:hint="eastAsia"/>
        </w:rPr>
        <w:t>1</w:t>
      </w:r>
      <w:r>
        <w:rPr>
          <w:rFonts w:hint="eastAsia"/>
        </w:rPr>
        <w:t>条第</w:t>
      </w:r>
      <w:r>
        <w:rPr>
          <w:rFonts w:hint="eastAsia"/>
        </w:rPr>
        <w:t>1</w:t>
      </w:r>
      <w:r>
        <w:rPr>
          <w:rFonts w:hint="eastAsia"/>
        </w:rPr>
        <w:t>段）。自然人、男人和妇女在订立合同（银行贷款、抵押贷款和其他</w:t>
      </w:r>
      <w:r>
        <w:rPr>
          <w:rFonts w:hint="eastAsia"/>
        </w:rPr>
        <w:t>形式金融信贷合同）的基础上自由规定自己的权利和义务，并确定任何不违背法律的合同条款。土库曼斯坦对妇女利用这方面的民事权利没有规定任何的区分和限制。</w:t>
      </w:r>
    </w:p>
    <w:p w:rsidR="00000000" w:rsidRDefault="00B71983">
      <w:pPr>
        <w:pStyle w:val="H1"/>
        <w:spacing w:before="120"/>
        <w:jc w:val="center"/>
        <w:rPr>
          <w:rFonts w:hint="eastAsia"/>
        </w:rPr>
      </w:pPr>
      <w:r>
        <w:rPr>
          <w:rFonts w:hint="eastAsia"/>
        </w:rPr>
        <w:t>（</w:t>
      </w:r>
      <w:r>
        <w:t>e</w:t>
      </w:r>
      <w:r>
        <w:rPr>
          <w:rFonts w:hint="eastAsia"/>
        </w:rPr>
        <w:t>）参加文化生活的权利</w:t>
      </w:r>
    </w:p>
    <w:p w:rsidR="00000000" w:rsidRDefault="00B71983">
      <w:pPr>
        <w:spacing w:after="240" w:line="360" w:lineRule="exact"/>
        <w:rPr>
          <w:rFonts w:hint="eastAsia"/>
        </w:rPr>
      </w:pPr>
      <w:r>
        <w:rPr>
          <w:rFonts w:hint="eastAsia"/>
        </w:rPr>
        <w:t>123</w:t>
      </w:r>
      <w:r>
        <w:rPr>
          <w:rFonts w:hint="eastAsia"/>
        </w:rPr>
        <w:t>．土库曼斯坦妇女积极参加国家文化生活的各个领域和体育运动，妇女在从事文化艺术活动的全年平均总人数中占</w:t>
      </w:r>
      <w:r>
        <w:rPr>
          <w:rFonts w:hint="eastAsia"/>
        </w:rPr>
        <w:t>54</w:t>
      </w:r>
      <w:r>
        <w:t>.4</w:t>
      </w:r>
      <w:r>
        <w:rPr>
          <w:rFonts w:hint="eastAsia"/>
        </w:rPr>
        <w:t>%</w:t>
      </w:r>
      <w:r>
        <w:rPr>
          <w:rFonts w:hint="eastAsia"/>
        </w:rPr>
        <w:t>，在体育运动领域——</w:t>
      </w:r>
      <w:r>
        <w:rPr>
          <w:rFonts w:hint="eastAsia"/>
        </w:rPr>
        <w:t>67%</w:t>
      </w:r>
      <w:r>
        <w:rPr>
          <w:rFonts w:hint="eastAsia"/>
        </w:rPr>
        <w:t>。我国不存在没有妇女参与创作的文化和艺术活动领域，妇女在我国的戏剧工作中具有广泛代表性，其创作人员半数以上是妇女。国家艺术学院、国家音乐学院和文化学院的女教师占</w:t>
      </w:r>
      <w:r>
        <w:rPr>
          <w:rFonts w:hint="eastAsia"/>
        </w:rPr>
        <w:t>40%</w:t>
      </w:r>
      <w:r>
        <w:rPr>
          <w:rFonts w:hint="eastAsia"/>
        </w:rPr>
        <w:t>，女大学生占</w:t>
      </w:r>
      <w:r>
        <w:rPr>
          <w:rFonts w:hint="eastAsia"/>
        </w:rPr>
        <w:t>50%</w:t>
      </w:r>
      <w:r>
        <w:rPr>
          <w:rFonts w:hint="eastAsia"/>
        </w:rPr>
        <w:t>。</w:t>
      </w:r>
    </w:p>
    <w:p w:rsidR="00000000" w:rsidRDefault="00B71983">
      <w:pPr>
        <w:spacing w:after="240" w:line="360" w:lineRule="exact"/>
        <w:rPr>
          <w:rFonts w:hint="eastAsia"/>
        </w:rPr>
      </w:pPr>
      <w:r>
        <w:rPr>
          <w:rFonts w:hint="eastAsia"/>
        </w:rPr>
        <w:t>124</w:t>
      </w:r>
      <w:r>
        <w:rPr>
          <w:rFonts w:hint="eastAsia"/>
        </w:rPr>
        <w:t>．</w:t>
      </w:r>
      <w:r>
        <w:rPr>
          <w:rFonts w:hint="eastAsia"/>
        </w:rPr>
        <w:t>1997</w:t>
      </w:r>
      <w:r>
        <w:rPr>
          <w:rFonts w:hint="eastAsia"/>
        </w:rPr>
        <w:t>年</w:t>
      </w:r>
      <w:r>
        <w:rPr>
          <w:rFonts w:hint="eastAsia"/>
        </w:rPr>
        <w:t>9</w:t>
      </w:r>
      <w:r>
        <w:rPr>
          <w:rFonts w:hint="eastAsia"/>
        </w:rPr>
        <w:t>月，土库曼斯坦总统做出了关于发展我国民间创作艺术的专门决定，结果涌现出许许多多可供几代妇女实现创作才能的歌唱、舞蹈、音乐、艺术民间团体，在这些得到部、企业、组织、社会团体支持的独立的民间团体中，妇女占</w:t>
      </w:r>
      <w:r>
        <w:rPr>
          <w:rFonts w:hint="eastAsia"/>
        </w:rPr>
        <w:t>60%</w:t>
      </w:r>
      <w:r>
        <w:rPr>
          <w:rFonts w:hint="eastAsia"/>
        </w:rPr>
        <w:t>到</w:t>
      </w:r>
      <w:r>
        <w:rPr>
          <w:rFonts w:hint="eastAsia"/>
        </w:rPr>
        <w:t>70%</w:t>
      </w:r>
      <w:r>
        <w:rPr>
          <w:rFonts w:hint="eastAsia"/>
        </w:rPr>
        <w:t>。我国每年都举办一系列音乐、戏剧、歌咏、舞蹈比赛、戏剧、电视剧和广播剧汇演。妇女中有不少歌唱家、舞台和造型艺术名星，她们的表演才能名闻海外。</w:t>
      </w:r>
    </w:p>
    <w:p w:rsidR="00000000" w:rsidRDefault="00B71983">
      <w:pPr>
        <w:spacing w:after="240" w:line="360" w:lineRule="exact"/>
        <w:rPr>
          <w:rFonts w:hint="eastAsia"/>
        </w:rPr>
      </w:pPr>
      <w:r>
        <w:rPr>
          <w:rFonts w:hint="eastAsia"/>
        </w:rPr>
        <w:t>125</w:t>
      </w:r>
      <w:r>
        <w:rPr>
          <w:rFonts w:hint="eastAsia"/>
        </w:rPr>
        <w:t>．我国的城市和农村地区共有</w:t>
      </w:r>
      <w:r>
        <w:rPr>
          <w:rFonts w:hint="eastAsia"/>
        </w:rPr>
        <w:t>234</w:t>
      </w:r>
      <w:r>
        <w:rPr>
          <w:rFonts w:hint="eastAsia"/>
        </w:rPr>
        <w:t>座图书馆，其馆藏广为妇女所利用，妇女占这些图书馆读者总数的</w:t>
      </w:r>
      <w:r>
        <w:rPr>
          <w:rFonts w:hint="eastAsia"/>
        </w:rPr>
        <w:t>61%</w:t>
      </w:r>
      <w:r>
        <w:rPr>
          <w:rFonts w:hint="eastAsia"/>
        </w:rPr>
        <w:t>。</w:t>
      </w:r>
    </w:p>
    <w:p w:rsidR="00000000" w:rsidRDefault="00B71983" w:rsidP="00B71983">
      <w:pPr>
        <w:spacing w:after="240" w:line="360" w:lineRule="exact"/>
        <w:ind w:firstLineChars="200" w:firstLine="31680"/>
        <w:rPr>
          <w:rFonts w:hint="eastAsia"/>
        </w:rPr>
      </w:pPr>
      <w:r>
        <w:rPr>
          <w:rFonts w:hint="eastAsia"/>
        </w:rPr>
        <w:t>我国有</w:t>
      </w:r>
      <w:r>
        <w:rPr>
          <w:rFonts w:hint="eastAsia"/>
        </w:rPr>
        <w:t>26</w:t>
      </w:r>
      <w:r>
        <w:rPr>
          <w:rFonts w:hint="eastAsia"/>
        </w:rPr>
        <w:t>座可供妇女了解本国和世界艺术</w:t>
      </w:r>
      <w:r>
        <w:rPr>
          <w:rFonts w:hint="eastAsia"/>
        </w:rPr>
        <w:t>宝库的博物馆。国家地毯博物馆收藏有土库曼斯坦织毯工人的世界闻名作品。许多博物馆的负责人是妇女。中学生、大学生、少男少女是博物馆的常客。</w:t>
      </w:r>
    </w:p>
    <w:p w:rsidR="00000000" w:rsidRDefault="00B71983">
      <w:pPr>
        <w:spacing w:after="240" w:line="360" w:lineRule="exact"/>
        <w:rPr>
          <w:rFonts w:hint="eastAsia"/>
        </w:rPr>
      </w:pPr>
      <w:r>
        <w:rPr>
          <w:rFonts w:hint="eastAsia"/>
        </w:rPr>
        <w:t>126</w:t>
      </w:r>
      <w:r>
        <w:rPr>
          <w:rFonts w:hint="eastAsia"/>
        </w:rPr>
        <w:t>．正在我国广泛实施的“健康”方案还包括一系列通过健身运动增进居民健康的措施。目前全国有</w:t>
      </w:r>
      <w:r>
        <w:rPr>
          <w:rFonts w:hint="eastAsia"/>
        </w:rPr>
        <w:t>26</w:t>
      </w:r>
      <w:r>
        <w:rPr>
          <w:rFonts w:hint="eastAsia"/>
        </w:rPr>
        <w:t>个体育场、</w:t>
      </w:r>
      <w:r>
        <w:rPr>
          <w:rFonts w:hint="eastAsia"/>
        </w:rPr>
        <w:t>1 010</w:t>
      </w:r>
      <w:r>
        <w:rPr>
          <w:rFonts w:hint="eastAsia"/>
        </w:rPr>
        <w:t>个体育馆、</w:t>
      </w:r>
      <w:r>
        <w:rPr>
          <w:rFonts w:hint="eastAsia"/>
        </w:rPr>
        <w:t>9</w:t>
      </w:r>
      <w:r>
        <w:rPr>
          <w:rFonts w:hint="eastAsia"/>
        </w:rPr>
        <w:t>个游泳池和数量众多的运动场地。设有体育场、田径馆、网球场、教练馆的奥林匹克运动综合设施已投入使用。我国的所有体育场都有供妇女健身的场馆。经常举行有妇女运动队和女运动员个人参加的州一级和共和国一级的各种体育运动比赛。参加</w:t>
      </w:r>
      <w:r>
        <w:rPr>
          <w:rFonts w:hint="eastAsia"/>
        </w:rPr>
        <w:t>2004</w:t>
      </w:r>
      <w:r>
        <w:rPr>
          <w:rFonts w:hint="eastAsia"/>
        </w:rPr>
        <w:t>年希腊奥运会的土库曼斯</w:t>
      </w:r>
      <w:r>
        <w:rPr>
          <w:rFonts w:hint="eastAsia"/>
        </w:rPr>
        <w:t>坦代表队中有女运动员。根据土库曼斯坦</w:t>
      </w:r>
      <w:r>
        <w:rPr>
          <w:rFonts w:hint="eastAsia"/>
        </w:rPr>
        <w:t>2001</w:t>
      </w:r>
      <w:r>
        <w:rPr>
          <w:rFonts w:hint="eastAsia"/>
        </w:rPr>
        <w:t>年</w:t>
      </w:r>
      <w:r>
        <w:rPr>
          <w:rFonts w:hint="eastAsia"/>
        </w:rPr>
        <w:t>7</w:t>
      </w:r>
      <w:r>
        <w:rPr>
          <w:rFonts w:hint="eastAsia"/>
        </w:rPr>
        <w:t>月</w:t>
      </w:r>
      <w:r>
        <w:rPr>
          <w:rFonts w:hint="eastAsia"/>
        </w:rPr>
        <w:t>7</w:t>
      </w:r>
      <w:r>
        <w:rPr>
          <w:rFonts w:hint="eastAsia"/>
        </w:rPr>
        <w:t>日通过的《体育运动法》，国家确保所有公民实现在体育运动领域的权利（该法律第</w:t>
      </w:r>
      <w:r>
        <w:rPr>
          <w:rFonts w:hint="eastAsia"/>
        </w:rPr>
        <w:t>4</w:t>
      </w:r>
      <w:r>
        <w:rPr>
          <w:rFonts w:hint="eastAsia"/>
        </w:rPr>
        <w:t>条）。</w:t>
      </w:r>
    </w:p>
    <w:p w:rsidR="00000000" w:rsidRDefault="00B71983">
      <w:pPr>
        <w:pStyle w:val="HCh"/>
        <w:jc w:val="center"/>
        <w:rPr>
          <w:rFonts w:hint="eastAsia"/>
        </w:rPr>
      </w:pPr>
      <w:r>
        <w:rPr>
          <w:rFonts w:hint="eastAsia"/>
        </w:rPr>
        <w:t>关于履行《公约》第</w:t>
      </w:r>
      <w:r>
        <w:rPr>
          <w:rFonts w:hint="eastAsia"/>
        </w:rPr>
        <w:t>14</w:t>
      </w:r>
      <w:r>
        <w:rPr>
          <w:rFonts w:hint="eastAsia"/>
        </w:rPr>
        <w:t>条的情况</w:t>
      </w:r>
    </w:p>
    <w:p w:rsidR="00000000" w:rsidRDefault="00B71983">
      <w:pPr>
        <w:pStyle w:val="H1"/>
        <w:spacing w:before="120"/>
        <w:jc w:val="center"/>
        <w:rPr>
          <w:rFonts w:hint="eastAsia"/>
        </w:rPr>
      </w:pPr>
      <w:r>
        <w:rPr>
          <w:rFonts w:hint="eastAsia"/>
        </w:rPr>
        <w:t>1</w:t>
      </w:r>
      <w:r>
        <w:rPr>
          <w:rFonts w:hint="eastAsia"/>
        </w:rPr>
        <w:t>．农村地区的男女权利平等</w:t>
      </w:r>
    </w:p>
    <w:p w:rsidR="00000000" w:rsidRDefault="00B71983">
      <w:pPr>
        <w:spacing w:after="240" w:line="360" w:lineRule="exact"/>
        <w:rPr>
          <w:rFonts w:hint="eastAsia"/>
        </w:rPr>
      </w:pPr>
      <w:r>
        <w:rPr>
          <w:rFonts w:hint="eastAsia"/>
        </w:rPr>
        <w:t>127</w:t>
      </w:r>
      <w:r>
        <w:rPr>
          <w:rFonts w:hint="eastAsia"/>
        </w:rPr>
        <w:t>．土库曼斯坦的法律中没有对城市和农村居民的权利进行区分的规定或条款。居住在农村地区的妇女享有与男人平等的权利。但是，无论居住在城市或农村都具有对妇女职能转换的性质和她们在社会生产领域的就业率产生影响的自身特点，因此，城市和农村妇女在社会生产领域的就业率指数自然有所不同。</w:t>
      </w:r>
    </w:p>
    <w:p w:rsidR="00000000" w:rsidRDefault="00B71983">
      <w:pPr>
        <w:spacing w:after="240" w:line="360" w:lineRule="exact"/>
        <w:rPr>
          <w:rFonts w:hint="eastAsia"/>
        </w:rPr>
      </w:pPr>
      <w:r>
        <w:rPr>
          <w:rFonts w:hint="eastAsia"/>
        </w:rPr>
        <w:t>128</w:t>
      </w:r>
      <w:r>
        <w:rPr>
          <w:rFonts w:hint="eastAsia"/>
        </w:rPr>
        <w:t>．农村地区保留至今的传统家庭婚姻</w:t>
      </w:r>
      <w:r>
        <w:rPr>
          <w:rFonts w:hint="eastAsia"/>
        </w:rPr>
        <w:t>关系仍然对现存的区别产生影响。我国农村家庭的婚姻制度比城市牢固，在这里离婚极其罕见，例如城市居民每</w:t>
      </w:r>
      <w:r>
        <w:rPr>
          <w:rFonts w:hint="eastAsia"/>
        </w:rPr>
        <w:t>1 000</w:t>
      </w:r>
      <w:r>
        <w:rPr>
          <w:rFonts w:hint="eastAsia"/>
        </w:rPr>
        <w:t>人的离婚率为</w:t>
      </w:r>
      <w:r>
        <w:rPr>
          <w:rFonts w:hint="eastAsia"/>
        </w:rPr>
        <w:t>2</w:t>
      </w:r>
      <w:r>
        <w:t>.5</w:t>
      </w:r>
      <w:r>
        <w:rPr>
          <w:rFonts w:hint="eastAsia"/>
        </w:rPr>
        <w:t>，农村居民的离婚率为</w:t>
      </w:r>
      <w:r>
        <w:t>0.1</w:t>
      </w:r>
      <w:r>
        <w:rPr>
          <w:rFonts w:hint="eastAsia"/>
        </w:rPr>
        <w:t>。在农村地区，新婚夫妇基本上和父母一起居住，结婚年龄低于城市，生育频繁程度高于城市。几代同堂有利于减轻生活负担和加强年轻人的家庭观念。农村依然保留传统的多生子女的趋势，除此以外，老少几代同堂对保持足够高的出生率也有正面影响。据</w:t>
      </w:r>
      <w:r>
        <w:rPr>
          <w:rFonts w:hint="eastAsia"/>
        </w:rPr>
        <w:t>1995</w:t>
      </w:r>
      <w:r>
        <w:rPr>
          <w:rFonts w:hint="eastAsia"/>
        </w:rPr>
        <w:t>年人口普查数据，土库曼斯坦平均一个家庭</w:t>
      </w:r>
      <w:r>
        <w:t>5.3</w:t>
      </w:r>
      <w:r>
        <w:rPr>
          <w:rFonts w:hint="eastAsia"/>
        </w:rPr>
        <w:t>人，其中城市</w:t>
      </w:r>
      <w:r>
        <w:rPr>
          <w:rFonts w:hint="eastAsia"/>
        </w:rPr>
        <w:t>4</w:t>
      </w:r>
      <w:r>
        <w:t>.6</w:t>
      </w:r>
      <w:r>
        <w:rPr>
          <w:rFonts w:hint="eastAsia"/>
        </w:rPr>
        <w:t>人，农村</w:t>
      </w:r>
      <w:r>
        <w:rPr>
          <w:rFonts w:hint="eastAsia"/>
        </w:rPr>
        <w:t>6</w:t>
      </w:r>
      <w:r>
        <w:rPr>
          <w:rFonts w:hint="eastAsia"/>
        </w:rPr>
        <w:t>人。上面已经指出，土库曼斯坦三分之一的家庭是有五个以上</w:t>
      </w:r>
      <w:r>
        <w:rPr>
          <w:rFonts w:hint="eastAsia"/>
        </w:rPr>
        <w:t>子女的多子女家庭，将近三分之二的多子女家庭在农村地区。因此，妇女在照料和养育子女、操持家务方面具有特定的作用。</w:t>
      </w:r>
    </w:p>
    <w:p w:rsidR="00000000" w:rsidRDefault="00B71983">
      <w:pPr>
        <w:spacing w:after="240" w:line="360" w:lineRule="exact"/>
        <w:rPr>
          <w:rFonts w:hint="eastAsia"/>
        </w:rPr>
      </w:pPr>
      <w:r>
        <w:rPr>
          <w:rFonts w:hint="eastAsia"/>
        </w:rPr>
        <w:t>129</w:t>
      </w:r>
      <w:r>
        <w:rPr>
          <w:rFonts w:hint="eastAsia"/>
        </w:rPr>
        <w:t>．由于集体农庄和国营农场消失后建立起个体农户和农民联合体，个体副业的数量和规模增大，个体农业成分生产的产品数量大量增加，占农业部门生产总量的</w:t>
      </w:r>
      <w:r>
        <w:rPr>
          <w:rFonts w:hint="eastAsia"/>
        </w:rPr>
        <w:t>80%</w:t>
      </w:r>
      <w:r>
        <w:rPr>
          <w:rFonts w:hint="eastAsia"/>
        </w:rPr>
        <w:t>，</w:t>
      </w:r>
      <w:r>
        <w:rPr>
          <w:rFonts w:hint="eastAsia"/>
        </w:rPr>
        <w:t>92%</w:t>
      </w:r>
      <w:r>
        <w:rPr>
          <w:rFonts w:hint="eastAsia"/>
        </w:rPr>
        <w:t>的畜牧业由私人经营。正在进行规模宏大的土地和水资源利用改革，超过</w:t>
      </w:r>
      <w:r>
        <w:rPr>
          <w:rFonts w:hint="eastAsia"/>
        </w:rPr>
        <w:t>24</w:t>
      </w:r>
      <w:r>
        <w:t>.8</w:t>
      </w:r>
      <w:r>
        <w:rPr>
          <w:rFonts w:hint="eastAsia"/>
        </w:rPr>
        <w:t>万家庭得到了用于经营个体副业的土地</w:t>
      </w:r>
      <w:r>
        <w:rPr>
          <w:rFonts w:hint="eastAsia"/>
        </w:rPr>
        <w:t>8</w:t>
      </w:r>
      <w:r>
        <w:rPr>
          <w:rFonts w:hint="eastAsia"/>
        </w:rPr>
        <w:t>万多公顷。根据土库曼斯坦总统</w:t>
      </w:r>
      <w:r>
        <w:rPr>
          <w:rFonts w:hint="eastAsia"/>
        </w:rPr>
        <w:t>1993</w:t>
      </w:r>
      <w:r>
        <w:rPr>
          <w:rFonts w:hint="eastAsia"/>
        </w:rPr>
        <w:t>年</w:t>
      </w:r>
      <w:r>
        <w:rPr>
          <w:rFonts w:hint="eastAsia"/>
        </w:rPr>
        <w:t>2</w:t>
      </w:r>
      <w:r>
        <w:rPr>
          <w:rFonts w:hint="eastAsia"/>
        </w:rPr>
        <w:t>月</w:t>
      </w:r>
      <w:r>
        <w:rPr>
          <w:rFonts w:hint="eastAsia"/>
        </w:rPr>
        <w:t>2</w:t>
      </w:r>
      <w:r>
        <w:rPr>
          <w:rFonts w:hint="eastAsia"/>
        </w:rPr>
        <w:t>日“关于在土库曼斯坦占有和使用土地”的命令，</w:t>
      </w:r>
      <w:r>
        <w:rPr>
          <w:rFonts w:hint="eastAsia"/>
        </w:rPr>
        <w:t>3 700</w:t>
      </w:r>
      <w:r>
        <w:rPr>
          <w:rFonts w:hint="eastAsia"/>
        </w:rPr>
        <w:t>多名公民得到了个人所有的土地，</w:t>
      </w:r>
      <w:r>
        <w:rPr>
          <w:rFonts w:hint="eastAsia"/>
        </w:rPr>
        <w:t xml:space="preserve">1 </w:t>
      </w:r>
      <w:r>
        <w:rPr>
          <w:rFonts w:hint="eastAsia"/>
        </w:rPr>
        <w:t>400</w:t>
      </w:r>
      <w:r>
        <w:rPr>
          <w:rFonts w:hint="eastAsia"/>
        </w:rPr>
        <w:t>名公民获得长期租种土地的权利。土库曼斯坦</w:t>
      </w:r>
      <w:r>
        <w:rPr>
          <w:rFonts w:hint="eastAsia"/>
        </w:rPr>
        <w:t>1996</w:t>
      </w:r>
      <w:r>
        <w:rPr>
          <w:rFonts w:hint="eastAsia"/>
        </w:rPr>
        <w:t>年</w:t>
      </w:r>
      <w:r>
        <w:rPr>
          <w:rFonts w:hint="eastAsia"/>
        </w:rPr>
        <w:t>12</w:t>
      </w:r>
      <w:r>
        <w:rPr>
          <w:rFonts w:hint="eastAsia"/>
        </w:rPr>
        <w:t>月</w:t>
      </w:r>
      <w:r>
        <w:rPr>
          <w:rFonts w:hint="eastAsia"/>
        </w:rPr>
        <w:t>20</w:t>
      </w:r>
      <w:r>
        <w:rPr>
          <w:rFonts w:hint="eastAsia"/>
        </w:rPr>
        <w:t>日通过的“关于向公民提供个人所有制土地用于进行商品农业生产”的法律规定，每一个租种土地的人只要在两年中表现出自己是个勤劳的土地所有者，都有机会分得属于他个人所有的份地，这一法律使农业部门中个体生产者的形成速度大大加快。上述变革使农村妇女的生产活动转向个体经济领域，提高了她们在保障家庭经济福利中的作用。</w:t>
      </w:r>
    </w:p>
    <w:p w:rsidR="00000000" w:rsidRDefault="00B71983">
      <w:pPr>
        <w:spacing w:after="240" w:line="360" w:lineRule="exact"/>
        <w:rPr>
          <w:rFonts w:hint="eastAsia"/>
        </w:rPr>
      </w:pPr>
      <w:r>
        <w:rPr>
          <w:rFonts w:hint="eastAsia"/>
        </w:rPr>
        <w:t>130</w:t>
      </w:r>
      <w:r>
        <w:rPr>
          <w:rFonts w:hint="eastAsia"/>
        </w:rPr>
        <w:t>．国家高度评价妇女履行养育下一代的重要社会职能及其在操持家务方面付出的巨大劳动。国家为妇女规定的优惠首先面向农村中终日操劳的母亲，同时为</w:t>
      </w:r>
      <w:r>
        <w:rPr>
          <w:rFonts w:hint="eastAsia"/>
        </w:rPr>
        <w:t>她们创造参与社会生活和实现创造力的必要条件。到处都有妇女当选为地方代表权力机关——</w:t>
      </w:r>
      <w:r>
        <w:rPr>
          <w:rFonts w:hint="eastAsia"/>
        </w:rPr>
        <w:t>G</w:t>
      </w:r>
      <w:r>
        <w:t>engesh</w:t>
      </w:r>
      <w:r>
        <w:rPr>
          <w:rFonts w:hint="eastAsia"/>
        </w:rPr>
        <w:t>的成员，在地方行政机关担任重要职务。家庭劳动在农村地区被广泛利用，企业为妇女提供设备和原料，妇女在家中制作地毯、壁毯以及编织品、刺绣工艺品和装饰品等民族织品，她们享有与企业工作人员同等的权利，领取工资，享有为有工作的妇女规定的所有优惠。在农村中小学、俱乐部、图书馆，妇女们在业余艺术创作团体中实现自己的创作才能，参加各种知识答题游戏和竞赛。我国所有农村都能看到电视和收听广播。</w:t>
      </w:r>
    </w:p>
    <w:p w:rsidR="00000000" w:rsidRDefault="00B71983">
      <w:pPr>
        <w:pStyle w:val="H1"/>
        <w:spacing w:before="120"/>
        <w:jc w:val="center"/>
        <w:rPr>
          <w:rFonts w:hint="eastAsia"/>
        </w:rPr>
      </w:pPr>
      <w:r>
        <w:rPr>
          <w:rFonts w:hint="eastAsia"/>
        </w:rPr>
        <w:t>2</w:t>
      </w:r>
      <w:r>
        <w:rPr>
          <w:rFonts w:hint="eastAsia"/>
        </w:rPr>
        <w:t>．妇女参与农村地区发展和实现自己的权</w:t>
      </w:r>
      <w:r>
        <w:rPr>
          <w:rFonts w:hint="eastAsia"/>
        </w:rPr>
        <w:t>利</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）参与制定和实现发展计划</w:t>
      </w:r>
    </w:p>
    <w:p w:rsidR="00000000" w:rsidRDefault="00B71983">
      <w:pPr>
        <w:spacing w:after="240" w:line="360" w:lineRule="exact"/>
        <w:rPr>
          <w:rFonts w:hint="eastAsia"/>
        </w:rPr>
      </w:pPr>
      <w:r>
        <w:rPr>
          <w:rFonts w:hint="eastAsia"/>
        </w:rPr>
        <w:t>131</w:t>
      </w:r>
      <w:r>
        <w:rPr>
          <w:rFonts w:hint="eastAsia"/>
        </w:rPr>
        <w:t>．根据土库曼斯坦法律，妇女享有与男人平等参与各级代表权力机关、执行权力机关和司法权力机关活动的权利。上面已经指出，土库曼斯坦人民政权最高代表机关——人民委员会的成员中有妇女，国家立法权力机关——议会中女议员占</w:t>
      </w:r>
      <w:r>
        <w:rPr>
          <w:rFonts w:hint="eastAsia"/>
        </w:rPr>
        <w:t>26%</w:t>
      </w:r>
      <w:r>
        <w:rPr>
          <w:rFonts w:hint="eastAsia"/>
        </w:rPr>
        <w:t>。所有地方自治机构——</w:t>
      </w:r>
      <w:r>
        <w:rPr>
          <w:rFonts w:hint="eastAsia"/>
        </w:rPr>
        <w:t>G</w:t>
      </w:r>
      <w:r>
        <w:t>engesh</w:t>
      </w:r>
      <w:r>
        <w:rPr>
          <w:rFonts w:hint="eastAsia"/>
        </w:rPr>
        <w:t>的成员中都有妇女，地方行政机关——</w:t>
      </w:r>
      <w:r>
        <w:rPr>
          <w:rFonts w:hint="eastAsia"/>
        </w:rPr>
        <w:t>A</w:t>
      </w:r>
      <w:r>
        <w:t>rchin</w:t>
      </w:r>
      <w:r>
        <w:rPr>
          <w:rFonts w:hint="eastAsia"/>
        </w:rPr>
        <w:t>和</w:t>
      </w:r>
      <w:r>
        <w:rPr>
          <w:rFonts w:hint="eastAsia"/>
        </w:rPr>
        <w:t>H</w:t>
      </w:r>
      <w:r>
        <w:t>yakim</w:t>
      </w:r>
      <w:r>
        <w:rPr>
          <w:rFonts w:hint="eastAsia"/>
        </w:rPr>
        <w:t>的正副负责人中也有妇女。发展计划就是这些机构制定的，例如，根据土库曼斯坦《人民委员会法》第</w:t>
      </w:r>
      <w:r>
        <w:rPr>
          <w:rFonts w:hint="eastAsia"/>
        </w:rPr>
        <w:t>16</w:t>
      </w:r>
      <w:r>
        <w:rPr>
          <w:rFonts w:hint="eastAsia"/>
        </w:rPr>
        <w:t>条第</w:t>
      </w:r>
      <w:r>
        <w:rPr>
          <w:rFonts w:hint="eastAsia"/>
        </w:rPr>
        <w:t>5</w:t>
      </w:r>
      <w:r>
        <w:rPr>
          <w:rFonts w:hint="eastAsia"/>
        </w:rPr>
        <w:t>段，这一机构的职权范围包括“审查和批准国家政治、经济和社会发展</w:t>
      </w:r>
      <w:r>
        <w:rPr>
          <w:rFonts w:hint="eastAsia"/>
        </w:rPr>
        <w:t>主要方面的计划”。根据土库曼斯坦《</w:t>
      </w:r>
      <w:r>
        <w:rPr>
          <w:rFonts w:hint="eastAsia"/>
        </w:rPr>
        <w:t>G</w:t>
      </w:r>
      <w:r>
        <w:t>engesh</w:t>
      </w:r>
      <w:r>
        <w:rPr>
          <w:rFonts w:hint="eastAsia"/>
        </w:rPr>
        <w:t>法》第</w:t>
      </w:r>
      <w:r>
        <w:rPr>
          <w:rFonts w:hint="eastAsia"/>
        </w:rPr>
        <w:t>16</w:t>
      </w:r>
      <w:r>
        <w:rPr>
          <w:rFonts w:hint="eastAsia"/>
        </w:rPr>
        <w:t>条，</w:t>
      </w:r>
      <w:r>
        <w:rPr>
          <w:rFonts w:hint="eastAsia"/>
        </w:rPr>
        <w:t>G</w:t>
      </w:r>
      <w:r>
        <w:t>engesh</w:t>
      </w:r>
      <w:r>
        <w:rPr>
          <w:rFonts w:hint="eastAsia"/>
        </w:rPr>
        <w:t>的职权范围包括“确定本地区经济、社会和文化发展的主要方面；批准地方预算和预算执行报告”。妇女和男人一样作为各地区行政机关和代表机关的成员参与实施发展计划。</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b</w:t>
      </w:r>
      <w:r>
        <w:rPr>
          <w:rFonts w:ascii="SimHei" w:eastAsia="SimHei" w:hint="eastAsia"/>
          <w:color w:val="FF0000"/>
        </w:rPr>
        <w:t>）获得保健服务的机会</w:t>
      </w:r>
    </w:p>
    <w:p w:rsidR="00000000" w:rsidRDefault="00B71983">
      <w:pPr>
        <w:spacing w:after="240" w:line="360" w:lineRule="exact"/>
        <w:rPr>
          <w:rFonts w:hint="eastAsia"/>
        </w:rPr>
      </w:pPr>
      <w:r>
        <w:rPr>
          <w:rFonts w:hint="eastAsia"/>
        </w:rPr>
        <w:t>132</w:t>
      </w:r>
      <w:r>
        <w:rPr>
          <w:rFonts w:hint="eastAsia"/>
        </w:rPr>
        <w:t>．上面已经指出（见履行《公约》第</w:t>
      </w:r>
      <w:r>
        <w:rPr>
          <w:rFonts w:hint="eastAsia"/>
        </w:rPr>
        <w:t>12</w:t>
      </w:r>
      <w:r>
        <w:rPr>
          <w:rFonts w:hint="eastAsia"/>
        </w:rPr>
        <w:t>条的措施，本报告第</w:t>
      </w:r>
      <w:r>
        <w:rPr>
          <w:rFonts w:hint="eastAsia"/>
        </w:rPr>
        <w:t>113-120</w:t>
      </w:r>
      <w:r>
        <w:rPr>
          <w:rFonts w:hint="eastAsia"/>
        </w:rPr>
        <w:t>段），实现土库曼斯坦总统倡导的国家“健康”方案有助于扩大和提高包括农村地区在内的医疗服务质量。保健改革，国家对医疗服务的投入不断增加，在我国中心地区及其周边地区建立起装备先进设备的</w:t>
      </w:r>
      <w:r>
        <w:rPr>
          <w:rFonts w:hint="eastAsia"/>
        </w:rPr>
        <w:t>大型诊断中心，这些措施使保护健康以预防为主的目的性更加明确，有助于改善这一领域的所有指数。农村地区的各种医疗机构被改作区医院组成部分之一的多学科健康之家，大大提高了他们提供服务的质量，对包括妇女在内农村居民的健康产生了良好影响。农村健康之家和区生育健康办公室共同采取措施降低孕妇发病率、母亲和儿童死亡率，帮助家庭搞好计划生育。</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c</w:t>
      </w:r>
      <w:r>
        <w:rPr>
          <w:rFonts w:ascii="SimHei" w:eastAsia="SimHei" w:hint="eastAsia"/>
          <w:color w:val="FF0000"/>
        </w:rPr>
        <w:t>）享受社会保险服务</w:t>
      </w:r>
    </w:p>
    <w:p w:rsidR="00000000" w:rsidRDefault="00B71983">
      <w:pPr>
        <w:spacing w:after="240" w:line="360" w:lineRule="exact"/>
        <w:rPr>
          <w:rFonts w:hint="eastAsia"/>
        </w:rPr>
      </w:pPr>
      <w:r>
        <w:rPr>
          <w:rFonts w:hint="eastAsia"/>
        </w:rPr>
        <w:t>133</w:t>
      </w:r>
      <w:r>
        <w:rPr>
          <w:rFonts w:hint="eastAsia"/>
        </w:rPr>
        <w:t>．我国所有公民不论居住地均可享受土库曼斯坦的社会保险服务。根据土库曼斯坦</w:t>
      </w:r>
      <w:r>
        <w:rPr>
          <w:rFonts w:hint="eastAsia"/>
        </w:rPr>
        <w:t>1995</w:t>
      </w:r>
      <w:r>
        <w:rPr>
          <w:rFonts w:hint="eastAsia"/>
        </w:rPr>
        <w:t>年</w:t>
      </w:r>
      <w:r>
        <w:rPr>
          <w:rFonts w:hint="eastAsia"/>
        </w:rPr>
        <w:t>11</w:t>
      </w:r>
      <w:r>
        <w:rPr>
          <w:rFonts w:hint="eastAsia"/>
        </w:rPr>
        <w:t>月</w:t>
      </w:r>
      <w:r>
        <w:rPr>
          <w:rFonts w:hint="eastAsia"/>
        </w:rPr>
        <w:t>24</w:t>
      </w:r>
      <w:r>
        <w:rPr>
          <w:rFonts w:hint="eastAsia"/>
        </w:rPr>
        <w:t>日通过的《保险法》，保险的对象包括人寿、健康、劳动能力、退休保</w:t>
      </w:r>
      <w:r>
        <w:rPr>
          <w:rFonts w:hint="eastAsia"/>
        </w:rPr>
        <w:t>障、医疗保险等。保险规则由《土库曼斯坦民法》（《土库曼斯坦民法》第</w:t>
      </w:r>
      <w:r>
        <w:rPr>
          <w:rFonts w:hint="eastAsia"/>
        </w:rPr>
        <w:t>22</w:t>
      </w:r>
      <w:r>
        <w:rPr>
          <w:rFonts w:hint="eastAsia"/>
        </w:rPr>
        <w:t>章第</w:t>
      </w:r>
      <w:r>
        <w:rPr>
          <w:rFonts w:hint="eastAsia"/>
        </w:rPr>
        <w:t>838-897</w:t>
      </w:r>
      <w:r>
        <w:rPr>
          <w:rFonts w:hint="eastAsia"/>
        </w:rPr>
        <w:t>条）确定，《民法》建立在承认所有民事法律关系的参加者不论性别和居住地一律平等的基础之上。我国的公民医疗保险体系正在顺利发挥作用，它向公民提供包括可在国营药店购买九折优惠药品在内的一系列优惠和医疗服务权利，按照保险处方出售的药物有</w:t>
      </w:r>
      <w:r>
        <w:rPr>
          <w:rFonts w:hint="eastAsia"/>
        </w:rPr>
        <w:t>265</w:t>
      </w:r>
      <w:r>
        <w:rPr>
          <w:rFonts w:hint="eastAsia"/>
        </w:rPr>
        <w:t>种。截止</w:t>
      </w:r>
      <w:r>
        <w:rPr>
          <w:rFonts w:hint="eastAsia"/>
        </w:rPr>
        <w:t>2003</w:t>
      </w:r>
      <w:r>
        <w:rPr>
          <w:rFonts w:hint="eastAsia"/>
        </w:rPr>
        <w:t>年</w:t>
      </w:r>
      <w:r>
        <w:rPr>
          <w:rFonts w:hint="eastAsia"/>
        </w:rPr>
        <w:t>1</w:t>
      </w:r>
      <w:r>
        <w:rPr>
          <w:rFonts w:hint="eastAsia"/>
        </w:rPr>
        <w:t>月</w:t>
      </w:r>
      <w:r>
        <w:rPr>
          <w:rFonts w:hint="eastAsia"/>
        </w:rPr>
        <w:t>1</w:t>
      </w:r>
      <w:r>
        <w:rPr>
          <w:rFonts w:hint="eastAsia"/>
        </w:rPr>
        <w:t>日，医疗保险的覆盖面为</w:t>
      </w:r>
      <w:r>
        <w:rPr>
          <w:rFonts w:hint="eastAsia"/>
        </w:rPr>
        <w:t>509</w:t>
      </w:r>
      <w:r>
        <w:t>.35</w:t>
      </w:r>
      <w:r>
        <w:rPr>
          <w:rFonts w:hint="eastAsia"/>
        </w:rPr>
        <w:t>万人，医疗保险的覆盖率超过人口总数（含农村地区人口）的</w:t>
      </w:r>
      <w:r>
        <w:rPr>
          <w:rFonts w:hint="eastAsia"/>
        </w:rPr>
        <w:t>85%</w:t>
      </w:r>
      <w:r>
        <w:rPr>
          <w:rFonts w:hint="eastAsia"/>
        </w:rPr>
        <w:t>。</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e</w:t>
      </w:r>
      <w:r>
        <w:rPr>
          <w:rFonts w:ascii="SimHei" w:eastAsia="SimHei" w:hint="eastAsia"/>
          <w:color w:val="FF0000"/>
        </w:rPr>
        <w:t>）受雇和自雇劳动</w:t>
      </w:r>
    </w:p>
    <w:p w:rsidR="00000000" w:rsidRDefault="00B71983">
      <w:pPr>
        <w:spacing w:after="240" w:line="360" w:lineRule="exact"/>
        <w:rPr>
          <w:rFonts w:hint="eastAsia"/>
        </w:rPr>
      </w:pPr>
      <w:r>
        <w:rPr>
          <w:rFonts w:hint="eastAsia"/>
        </w:rPr>
        <w:t>134</w:t>
      </w:r>
      <w:r>
        <w:rPr>
          <w:rFonts w:hint="eastAsia"/>
        </w:rPr>
        <w:t>．《公约》第</w:t>
      </w:r>
      <w:r>
        <w:rPr>
          <w:rFonts w:hint="eastAsia"/>
        </w:rPr>
        <w:t>14</w:t>
      </w:r>
      <w:r>
        <w:rPr>
          <w:rFonts w:hint="eastAsia"/>
        </w:rPr>
        <w:t>条的履行情况第</w:t>
      </w:r>
      <w:r>
        <w:rPr>
          <w:rFonts w:hint="eastAsia"/>
        </w:rPr>
        <w:t>1</w:t>
      </w:r>
      <w:r>
        <w:rPr>
          <w:rFonts w:hint="eastAsia"/>
        </w:rPr>
        <w:t>点（本报</w:t>
      </w:r>
      <w:r>
        <w:rPr>
          <w:rFonts w:hint="eastAsia"/>
        </w:rPr>
        <w:t>告第</w:t>
      </w:r>
      <w:r>
        <w:rPr>
          <w:rFonts w:hint="eastAsia"/>
        </w:rPr>
        <w:t>127-130</w:t>
      </w:r>
      <w:r>
        <w:rPr>
          <w:rFonts w:hint="eastAsia"/>
        </w:rPr>
        <w:t>段）中详细介绍了农村妇女的劳动问题。如同已经强调指出的那样，农村妇女、尤其是多子女家庭母亲履行培育下一代的重要社会职能。土库曼斯坦进行的农业改革使妇女成为为家庭经济保障做出贡献的独立的劳动参加者。我国根据土库曼斯坦</w:t>
      </w:r>
      <w:r>
        <w:rPr>
          <w:rFonts w:hint="eastAsia"/>
        </w:rPr>
        <w:t>1994</w:t>
      </w:r>
      <w:r>
        <w:rPr>
          <w:rFonts w:hint="eastAsia"/>
        </w:rPr>
        <w:t>年</w:t>
      </w:r>
      <w:r>
        <w:rPr>
          <w:rFonts w:hint="eastAsia"/>
        </w:rPr>
        <w:t>3</w:t>
      </w:r>
      <w:r>
        <w:rPr>
          <w:rFonts w:hint="eastAsia"/>
        </w:rPr>
        <w:t>月</w:t>
      </w:r>
      <w:r>
        <w:rPr>
          <w:rFonts w:hint="eastAsia"/>
        </w:rPr>
        <w:t>28</w:t>
      </w:r>
      <w:r>
        <w:rPr>
          <w:rFonts w:hint="eastAsia"/>
        </w:rPr>
        <w:t>日通过的《农户法》建立的农户是主要依靠家庭成员个人劳动共同进行商品农业生产的家庭劳动联合体，其成员包括夫妻、子女、双亲和其他亲戚。农户是独立的经济单位，自行决定其活动方向，这种类型的农户可以拥有私有土地、住房、生产性建筑物、牲畜、家禽、农机设备和农具、运输工具以</w:t>
      </w:r>
      <w:r>
        <w:rPr>
          <w:rFonts w:hint="eastAsia"/>
        </w:rPr>
        <w:t>及其他进行农业生产、加工、产品销售和提供服务所必需的财物。农户成员的财产关系由民事、家庭婚姻法律和其他立法调节。</w:t>
      </w:r>
    </w:p>
    <w:p w:rsidR="00000000" w:rsidRDefault="00B71983">
      <w:pPr>
        <w:spacing w:after="240" w:line="360" w:lineRule="exact"/>
        <w:rPr>
          <w:rFonts w:hint="eastAsia"/>
        </w:rPr>
      </w:pPr>
      <w:r>
        <w:rPr>
          <w:rFonts w:hint="eastAsia"/>
        </w:rPr>
        <w:t>135</w:t>
      </w:r>
      <w:r>
        <w:rPr>
          <w:rFonts w:hint="eastAsia"/>
        </w:rPr>
        <w:t>．居住在农村的妇女主要从事家庭雇佣劳动，她们可以成为有限责任公司和其他在农村活动的生产联合体的成员。</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f</w:t>
      </w:r>
      <w:r>
        <w:rPr>
          <w:rFonts w:ascii="SimHei" w:eastAsia="SimHei" w:hint="eastAsia"/>
          <w:color w:val="FF0000"/>
        </w:rPr>
        <w:t>）参加集体活动</w:t>
      </w:r>
    </w:p>
    <w:p w:rsidR="00000000" w:rsidRDefault="00B71983">
      <w:pPr>
        <w:spacing w:after="240" w:line="360" w:lineRule="exact"/>
        <w:rPr>
          <w:rFonts w:hint="eastAsia"/>
        </w:rPr>
      </w:pPr>
      <w:r>
        <w:rPr>
          <w:rFonts w:hint="eastAsia"/>
        </w:rPr>
        <w:t>136</w:t>
      </w:r>
      <w:r>
        <w:rPr>
          <w:rFonts w:hint="eastAsia"/>
        </w:rPr>
        <w:t>．土库曼斯坦的法律和实践中均未对妇女参加集体生产活动、社会活动和娱乐活动进行任何限制。妇女在与男人平等的基础上参加生产、家庭庆祝活动、文娱活动、权力机关和管理机关的工作。</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g</w:t>
      </w:r>
      <w:r>
        <w:rPr>
          <w:rFonts w:ascii="SimHei" w:eastAsia="SimHei" w:hint="eastAsia"/>
          <w:color w:val="FF0000"/>
        </w:rPr>
        <w:t>）信贷机会，在土地和农业改革中的平等地位</w:t>
      </w:r>
    </w:p>
    <w:p w:rsidR="00000000" w:rsidRDefault="00B71983">
      <w:pPr>
        <w:spacing w:after="240" w:line="360" w:lineRule="exact"/>
        <w:rPr>
          <w:rFonts w:hint="eastAsia"/>
        </w:rPr>
      </w:pPr>
      <w:r>
        <w:rPr>
          <w:rFonts w:hint="eastAsia"/>
        </w:rPr>
        <w:t>137</w:t>
      </w:r>
      <w:r>
        <w:rPr>
          <w:rFonts w:hint="eastAsia"/>
        </w:rPr>
        <w:t>．土库曼斯坦妇女享有与男人平等取得农业信</w:t>
      </w:r>
      <w:r>
        <w:rPr>
          <w:rFonts w:hint="eastAsia"/>
        </w:rPr>
        <w:t>贷的权利，根据土库曼斯坦</w:t>
      </w:r>
      <w:r>
        <w:rPr>
          <w:rFonts w:hint="eastAsia"/>
        </w:rPr>
        <w:t>1993</w:t>
      </w:r>
      <w:r>
        <w:rPr>
          <w:rFonts w:hint="eastAsia"/>
        </w:rPr>
        <w:t>年</w:t>
      </w:r>
      <w:r>
        <w:rPr>
          <w:rFonts w:hint="eastAsia"/>
        </w:rPr>
        <w:t>10</w:t>
      </w:r>
      <w:r>
        <w:rPr>
          <w:rFonts w:hint="eastAsia"/>
        </w:rPr>
        <w:t>月</w:t>
      </w:r>
      <w:r>
        <w:rPr>
          <w:rFonts w:hint="eastAsia"/>
        </w:rPr>
        <w:t>8</w:t>
      </w:r>
      <w:r>
        <w:rPr>
          <w:rFonts w:hint="eastAsia"/>
        </w:rPr>
        <w:t>日通过的《商业银行和银行业务法》提供信贷，不受贷款人性别和居住地的约束（该法律第</w:t>
      </w:r>
      <w:r>
        <w:rPr>
          <w:rFonts w:hint="eastAsia"/>
        </w:rPr>
        <w:t>13</w:t>
      </w:r>
      <w:r>
        <w:rPr>
          <w:rFonts w:hint="eastAsia"/>
        </w:rPr>
        <w:t>条）。土库曼斯坦总统和政府为了刺激农业领域市场关系的发展，对农户实行免交土地税、水资源税、牲口饲养税等一系列优惠，推出了许多与农产品生产有关的信贷优惠，长期贷款的年利率为</w:t>
      </w:r>
      <w:r>
        <w:rPr>
          <w:rFonts w:hint="eastAsia"/>
        </w:rPr>
        <w:t>3%</w:t>
      </w:r>
      <w:r>
        <w:rPr>
          <w:rFonts w:hint="eastAsia"/>
        </w:rPr>
        <w:t>到</w:t>
      </w:r>
      <w:r>
        <w:rPr>
          <w:rFonts w:hint="eastAsia"/>
        </w:rPr>
        <w:t>5%</w:t>
      </w:r>
      <w:r>
        <w:rPr>
          <w:rFonts w:hint="eastAsia"/>
        </w:rPr>
        <w:t>，贷款</w:t>
      </w:r>
      <w:r>
        <w:rPr>
          <w:rFonts w:hint="eastAsia"/>
        </w:rPr>
        <w:t>3-5</w:t>
      </w:r>
      <w:r>
        <w:rPr>
          <w:rFonts w:hint="eastAsia"/>
        </w:rPr>
        <w:t>年后开始偿还，贷款条件没有任何性别歧视。</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w:t>
      </w:r>
      <w:r>
        <w:rPr>
          <w:rFonts w:ascii="SimHei" w:eastAsia="SimHei"/>
          <w:color w:val="FF0000"/>
        </w:rPr>
        <w:t>h</w:t>
      </w:r>
      <w:r>
        <w:rPr>
          <w:rFonts w:ascii="SimHei" w:eastAsia="SimHei" w:hint="eastAsia"/>
          <w:color w:val="FF0000"/>
        </w:rPr>
        <w:t>）享受适当的生活条件</w:t>
      </w:r>
    </w:p>
    <w:p w:rsidR="00000000" w:rsidRDefault="00B71983">
      <w:pPr>
        <w:spacing w:after="240" w:line="360" w:lineRule="exact"/>
        <w:rPr>
          <w:rFonts w:hint="eastAsia"/>
        </w:rPr>
      </w:pPr>
      <w:r>
        <w:rPr>
          <w:rFonts w:hint="eastAsia"/>
        </w:rPr>
        <w:t>138</w:t>
      </w:r>
      <w:r>
        <w:rPr>
          <w:rFonts w:hint="eastAsia"/>
        </w:rPr>
        <w:t>．土库曼斯坦向居民提供当今世界上独一无二的社会支助，从</w:t>
      </w:r>
      <w:r>
        <w:rPr>
          <w:rFonts w:hint="eastAsia"/>
        </w:rPr>
        <w:t>1993</w:t>
      </w:r>
      <w:r>
        <w:rPr>
          <w:rFonts w:hint="eastAsia"/>
        </w:rPr>
        <w:t>年起向我国公民免费提供天然气、水、电和食盐。根据人民委员会</w:t>
      </w:r>
      <w:r>
        <w:rPr>
          <w:rFonts w:hint="eastAsia"/>
        </w:rPr>
        <w:t>2003</w:t>
      </w:r>
      <w:r>
        <w:rPr>
          <w:rFonts w:hint="eastAsia"/>
        </w:rPr>
        <w:t>年</w:t>
      </w:r>
      <w:r>
        <w:rPr>
          <w:rFonts w:hint="eastAsia"/>
        </w:rPr>
        <w:t>8</w:t>
      </w:r>
      <w:r>
        <w:rPr>
          <w:rFonts w:hint="eastAsia"/>
        </w:rPr>
        <w:t>月</w:t>
      </w:r>
      <w:r>
        <w:rPr>
          <w:rFonts w:hint="eastAsia"/>
        </w:rPr>
        <w:t>15</w:t>
      </w:r>
      <w:r>
        <w:rPr>
          <w:rFonts w:hint="eastAsia"/>
        </w:rPr>
        <w:t>日的决议，公民享受这些福利的时间延至</w:t>
      </w:r>
      <w:r>
        <w:rPr>
          <w:rFonts w:hint="eastAsia"/>
        </w:rPr>
        <w:t>2020</w:t>
      </w:r>
      <w:r>
        <w:rPr>
          <w:rFonts w:hint="eastAsia"/>
        </w:rPr>
        <w:t>年。农村地区也充分享受这些福利，所有村和农村居住区都已实现电气化和用上天然气。我国正在实施大规模住房建设计划，农村地区私人建房可获优惠贷款。农村中几乎每个家庭都有自己的住房，正在大规模建设自来水和下水管道网。在农村地区创造相当于城市的居住生活条件的“新农村”计划已被通过和得到资金保障。</w:t>
      </w:r>
    </w:p>
    <w:p w:rsidR="00000000" w:rsidRDefault="00B71983">
      <w:pPr>
        <w:pStyle w:val="HCh"/>
        <w:rPr>
          <w:rFonts w:hint="eastAsia"/>
        </w:rPr>
      </w:pPr>
      <w:r>
        <w:rPr>
          <w:rFonts w:hint="eastAsia"/>
        </w:rPr>
        <w:t>第四部分</w:t>
      </w:r>
    </w:p>
    <w:p w:rsidR="00000000" w:rsidRDefault="00B71983">
      <w:pPr>
        <w:pStyle w:val="HCh"/>
        <w:jc w:val="center"/>
        <w:rPr>
          <w:rFonts w:hint="eastAsia"/>
        </w:rPr>
      </w:pPr>
      <w:r>
        <w:rPr>
          <w:rFonts w:hint="eastAsia"/>
        </w:rPr>
        <w:t>关于履行《公约》第</w:t>
      </w:r>
      <w:r>
        <w:rPr>
          <w:rFonts w:hint="eastAsia"/>
        </w:rPr>
        <w:t>15</w:t>
      </w:r>
      <w:r>
        <w:rPr>
          <w:rFonts w:hint="eastAsia"/>
        </w:rPr>
        <w:t>条的措施</w:t>
      </w:r>
    </w:p>
    <w:p w:rsidR="00000000" w:rsidRDefault="00B71983">
      <w:pPr>
        <w:pStyle w:val="H1"/>
        <w:spacing w:before="120"/>
        <w:jc w:val="center"/>
        <w:rPr>
          <w:rFonts w:hint="eastAsia"/>
        </w:rPr>
      </w:pPr>
      <w:r>
        <w:rPr>
          <w:rFonts w:hint="eastAsia"/>
        </w:rPr>
        <w:t>1</w:t>
      </w:r>
      <w:r>
        <w:rPr>
          <w:rFonts w:hint="eastAsia"/>
        </w:rPr>
        <w:t>．法律面前平等</w:t>
      </w:r>
    </w:p>
    <w:p w:rsidR="00000000" w:rsidRDefault="00B71983" w:rsidP="00B71983">
      <w:pPr>
        <w:spacing w:after="240" w:line="360" w:lineRule="exact"/>
        <w:ind w:firstLineChars="200" w:firstLine="31680"/>
        <w:rPr>
          <w:rFonts w:hint="eastAsia"/>
        </w:rPr>
      </w:pPr>
      <w:r>
        <w:rPr>
          <w:rFonts w:hint="eastAsia"/>
        </w:rPr>
        <w:t>《土库曼斯坦宪法》确保所有公民不论性别、民族、出身等在法律面前平等（《宪法》第</w:t>
      </w:r>
      <w:r>
        <w:rPr>
          <w:rFonts w:hint="eastAsia"/>
        </w:rPr>
        <w:t>17</w:t>
      </w:r>
      <w:r>
        <w:rPr>
          <w:rFonts w:hint="eastAsia"/>
        </w:rPr>
        <w:t>条）。妇女和男人在法</w:t>
      </w:r>
      <w:r>
        <w:rPr>
          <w:rFonts w:hint="eastAsia"/>
        </w:rPr>
        <w:t>律面前平等的原则是土库曼斯坦所有立法法案、所有最高和地方权力机关和管理机关的活动、选举制度、执法机关和司法机关的工作、整个财产和劳动关系、教育、保健体系的基础。</w:t>
      </w:r>
    </w:p>
    <w:p w:rsidR="00000000" w:rsidRDefault="00B71983">
      <w:pPr>
        <w:pStyle w:val="H1"/>
        <w:spacing w:before="120"/>
        <w:jc w:val="center"/>
        <w:rPr>
          <w:rFonts w:hint="eastAsia"/>
        </w:rPr>
      </w:pPr>
      <w:r>
        <w:rPr>
          <w:rFonts w:hint="eastAsia"/>
        </w:rPr>
        <w:t>2</w:t>
      </w:r>
      <w:r>
        <w:rPr>
          <w:rFonts w:hint="eastAsia"/>
        </w:rPr>
        <w:t>．同等的公民法律行为能力以及行使这种行为能力的相同机会</w:t>
      </w:r>
    </w:p>
    <w:p w:rsidR="00000000" w:rsidRDefault="00B71983">
      <w:pPr>
        <w:spacing w:after="240" w:line="360" w:lineRule="exact"/>
        <w:rPr>
          <w:rFonts w:hint="eastAsia"/>
        </w:rPr>
      </w:pPr>
      <w:r>
        <w:rPr>
          <w:rFonts w:hint="eastAsia"/>
        </w:rPr>
        <w:t>139</w:t>
      </w:r>
      <w:r>
        <w:rPr>
          <w:rFonts w:hint="eastAsia"/>
        </w:rPr>
        <w:t>．根据土库曼斯坦的法律，承认所有自然人都一样拥有履行公民权利和义务的能力——公民法律行为能力（《土库曼斯坦民法》第</w:t>
      </w:r>
      <w:r>
        <w:rPr>
          <w:rFonts w:hint="eastAsia"/>
        </w:rPr>
        <w:t>20</w:t>
      </w:r>
      <w:r>
        <w:rPr>
          <w:rFonts w:hint="eastAsia"/>
        </w:rPr>
        <w:t>条）。和男人一样妇女的法律行为能力在她出生时产生、死亡时终止。自然人的法律行为能力不能被剥夺，并只能在法律规定的情况下被依法限制。男人和妇女有权在法律范围内自由签订合同</w:t>
      </w:r>
      <w:r>
        <w:rPr>
          <w:rFonts w:hint="eastAsia"/>
        </w:rPr>
        <w:t>和确定合同内容（《土库曼斯坦民法》第</w:t>
      </w:r>
      <w:r>
        <w:rPr>
          <w:rFonts w:hint="eastAsia"/>
        </w:rPr>
        <w:t>333</w:t>
      </w:r>
      <w:r>
        <w:rPr>
          <w:rFonts w:hint="eastAsia"/>
        </w:rPr>
        <w:t>条）、拥有、利用和支配动产和不动产（《土库曼斯坦民法》第</w:t>
      </w:r>
      <w:r>
        <w:rPr>
          <w:rFonts w:hint="eastAsia"/>
        </w:rPr>
        <w:t>166</w:t>
      </w:r>
      <w:r>
        <w:rPr>
          <w:rFonts w:hint="eastAsia"/>
        </w:rPr>
        <w:t>条）。土库曼斯坦的宪法和法律确保我国公民享有通过司法途径保护其生命、健康、声誉、人格、财产等不受侵害的平等权利。</w:t>
      </w:r>
    </w:p>
    <w:p w:rsidR="00000000" w:rsidRDefault="00B71983">
      <w:pPr>
        <w:spacing w:after="240" w:line="360" w:lineRule="exact"/>
        <w:rPr>
          <w:rFonts w:hint="eastAsia"/>
        </w:rPr>
      </w:pPr>
      <w:r>
        <w:rPr>
          <w:rFonts w:hint="eastAsia"/>
        </w:rPr>
        <w:t>140</w:t>
      </w:r>
      <w:r>
        <w:rPr>
          <w:rFonts w:hint="eastAsia"/>
        </w:rPr>
        <w:t>．根据《土库曼斯坦基本法》，司法权力机关有责任保护公民的权利、自由和合法利益，根据公民在法律面前平等的原则行使司法权（《土库曼斯坦宪法》第</w:t>
      </w:r>
      <w:r>
        <w:rPr>
          <w:rFonts w:hint="eastAsia"/>
        </w:rPr>
        <w:t>105</w:t>
      </w:r>
      <w:r>
        <w:rPr>
          <w:rFonts w:hint="eastAsia"/>
        </w:rPr>
        <w:t>条）。土库曼斯坦</w:t>
      </w:r>
      <w:r>
        <w:rPr>
          <w:rFonts w:hint="eastAsia"/>
        </w:rPr>
        <w:t>1991</w:t>
      </w:r>
      <w:r>
        <w:rPr>
          <w:rFonts w:hint="eastAsia"/>
        </w:rPr>
        <w:t>年</w:t>
      </w:r>
      <w:r>
        <w:rPr>
          <w:rFonts w:hint="eastAsia"/>
        </w:rPr>
        <w:t>5</w:t>
      </w:r>
      <w:r>
        <w:rPr>
          <w:rFonts w:hint="eastAsia"/>
        </w:rPr>
        <w:t>月</w:t>
      </w:r>
      <w:r>
        <w:rPr>
          <w:rFonts w:hint="eastAsia"/>
        </w:rPr>
        <w:t>29</w:t>
      </w:r>
      <w:r>
        <w:rPr>
          <w:rFonts w:hint="eastAsia"/>
        </w:rPr>
        <w:t>日通过的《土库曼斯坦审级制度和法官地位法》规定，“公民不论其出身、民族、性别……均受司法保护”。土库曼斯坦的民</w:t>
      </w:r>
      <w:r>
        <w:rPr>
          <w:rFonts w:hint="eastAsia"/>
        </w:rPr>
        <w:t>事法律规定公民有权通过法院要求赔偿经济损失、补偿精神损失、驳斥损害公民权利及受到法律保护的利益、侮辱其声誉和人格的报道。土库曼斯坦在司法实践中尚未发现在司法保护权利或利益方面歧视妇女的事实。</w:t>
      </w:r>
    </w:p>
    <w:p w:rsidR="00000000" w:rsidRDefault="00B71983">
      <w:pPr>
        <w:pStyle w:val="H1"/>
        <w:spacing w:before="120"/>
        <w:jc w:val="center"/>
        <w:rPr>
          <w:rFonts w:hint="eastAsia"/>
        </w:rPr>
      </w:pPr>
      <w:r>
        <w:rPr>
          <w:rFonts w:hint="eastAsia"/>
        </w:rPr>
        <w:t>3</w:t>
      </w:r>
      <w:r>
        <w:rPr>
          <w:rFonts w:hint="eastAsia"/>
        </w:rPr>
        <w:t>．限制妇女法律行为能力的合同无效</w:t>
      </w:r>
    </w:p>
    <w:p w:rsidR="00000000" w:rsidRDefault="00B71983">
      <w:pPr>
        <w:spacing w:after="240" w:line="360" w:lineRule="exact"/>
        <w:rPr>
          <w:rFonts w:hint="eastAsia"/>
        </w:rPr>
      </w:pPr>
      <w:r>
        <w:rPr>
          <w:rFonts w:hint="eastAsia"/>
        </w:rPr>
        <w:t>141</w:t>
      </w:r>
      <w:r>
        <w:rPr>
          <w:rFonts w:hint="eastAsia"/>
        </w:rPr>
        <w:t>．《公约》本条款执行情况第</w:t>
      </w:r>
      <w:r>
        <w:rPr>
          <w:rFonts w:hint="eastAsia"/>
        </w:rPr>
        <w:t>2</w:t>
      </w:r>
      <w:r>
        <w:rPr>
          <w:rFonts w:hint="eastAsia"/>
        </w:rPr>
        <w:t>点（本报告第</w:t>
      </w:r>
      <w:r>
        <w:rPr>
          <w:rFonts w:hint="eastAsia"/>
        </w:rPr>
        <w:t>139</w:t>
      </w:r>
      <w:r>
        <w:rPr>
          <w:rFonts w:hint="eastAsia"/>
        </w:rPr>
        <w:t>段）中已经指出，根据法律，土库曼斯坦公民法律行为能力不能被剥夺或限制。根据《土库曼斯坦民法》第</w:t>
      </w:r>
      <w:r>
        <w:rPr>
          <w:rFonts w:hint="eastAsia"/>
        </w:rPr>
        <w:t>24</w:t>
      </w:r>
      <w:r>
        <w:rPr>
          <w:rFonts w:hint="eastAsia"/>
        </w:rPr>
        <w:t>条第</w:t>
      </w:r>
      <w:r>
        <w:rPr>
          <w:rFonts w:hint="eastAsia"/>
        </w:rPr>
        <w:t>4</w:t>
      </w:r>
      <w:r>
        <w:rPr>
          <w:rFonts w:hint="eastAsia"/>
        </w:rPr>
        <w:t>段，“自然人全部或部分放弃法律行为能力或行为能力和其他旨在限制法律行为能力或行为能力的做法都是毫无意义的”，因此，任何致使妇女的</w:t>
      </w:r>
      <w:r>
        <w:rPr>
          <w:rFonts w:hint="eastAsia"/>
        </w:rPr>
        <w:t>法律行为能力或行为能力受到限制的法律后果的合同或其他公民法律文书在我国都被视为无效。</w:t>
      </w:r>
    </w:p>
    <w:p w:rsidR="00000000" w:rsidRDefault="00B71983">
      <w:pPr>
        <w:pStyle w:val="H1"/>
        <w:spacing w:before="120"/>
        <w:jc w:val="center"/>
        <w:rPr>
          <w:rFonts w:hint="eastAsia"/>
        </w:rPr>
      </w:pPr>
      <w:r>
        <w:rPr>
          <w:rFonts w:hint="eastAsia"/>
        </w:rPr>
        <w:t>4</w:t>
      </w:r>
      <w:r>
        <w:rPr>
          <w:rFonts w:hint="eastAsia"/>
        </w:rPr>
        <w:t>．人身移动和择居自由</w:t>
      </w:r>
    </w:p>
    <w:p w:rsidR="00000000" w:rsidRDefault="00B71983">
      <w:pPr>
        <w:spacing w:after="240" w:line="360" w:lineRule="exact"/>
        <w:rPr>
          <w:rFonts w:hint="eastAsia"/>
        </w:rPr>
      </w:pPr>
      <w:r>
        <w:rPr>
          <w:rFonts w:hint="eastAsia"/>
        </w:rPr>
        <w:t>142</w:t>
      </w:r>
      <w:r>
        <w:rPr>
          <w:rFonts w:hint="eastAsia"/>
        </w:rPr>
        <w:t>．土库曼斯坦宪法和法律向妇女和男人提供在土库曼斯坦来往和选择居住地自由的同等权利（《宪法》第</w:t>
      </w:r>
      <w:r>
        <w:rPr>
          <w:rFonts w:hint="eastAsia"/>
        </w:rPr>
        <w:t>24</w:t>
      </w:r>
      <w:r>
        <w:rPr>
          <w:rFonts w:hint="eastAsia"/>
        </w:rPr>
        <w:t>条）。根据土库曼斯坦</w:t>
      </w:r>
      <w:r>
        <w:rPr>
          <w:rFonts w:hint="eastAsia"/>
        </w:rPr>
        <w:t>1995</w:t>
      </w:r>
      <w:r>
        <w:rPr>
          <w:rFonts w:hint="eastAsia"/>
        </w:rPr>
        <w:t>年</w:t>
      </w:r>
      <w:r>
        <w:rPr>
          <w:rFonts w:hint="eastAsia"/>
        </w:rPr>
        <w:t>6</w:t>
      </w:r>
      <w:r>
        <w:rPr>
          <w:rFonts w:hint="eastAsia"/>
        </w:rPr>
        <w:t>月</w:t>
      </w:r>
      <w:r>
        <w:rPr>
          <w:rFonts w:hint="eastAsia"/>
        </w:rPr>
        <w:t>15</w:t>
      </w:r>
      <w:r>
        <w:rPr>
          <w:rFonts w:hint="eastAsia"/>
        </w:rPr>
        <w:t>日通过，后来修改和补充的《土库曼斯坦公民出入境程序法》，我国公民享有自由出入境的权利，他们的这种权利不能被剥夺（该法律第</w:t>
      </w:r>
      <w:r>
        <w:rPr>
          <w:rFonts w:hint="eastAsia"/>
        </w:rPr>
        <w:t>1</w:t>
      </w:r>
      <w:r>
        <w:rPr>
          <w:rFonts w:hint="eastAsia"/>
        </w:rPr>
        <w:t>条）。土库曼斯坦公民出境不需要出境签证。如果国外某个国家出现危及我国公民健康或不能保证其个人安全的紧急情况，可按照总统的决定对出境实行临时限</w:t>
      </w:r>
      <w:r>
        <w:rPr>
          <w:rFonts w:hint="eastAsia"/>
        </w:rPr>
        <w:t>制（《土库曼斯坦公民出入境程序法》第</w:t>
      </w:r>
      <w:r>
        <w:rPr>
          <w:rFonts w:hint="eastAsia"/>
        </w:rPr>
        <w:t>9</w:t>
      </w:r>
      <w:r>
        <w:rPr>
          <w:rFonts w:hint="eastAsia"/>
        </w:rPr>
        <w:t>条）。</w:t>
      </w:r>
    </w:p>
    <w:p w:rsidR="00000000" w:rsidRDefault="00B71983">
      <w:pPr>
        <w:spacing w:after="240" w:line="360" w:lineRule="exact"/>
        <w:rPr>
          <w:rFonts w:hint="eastAsia"/>
        </w:rPr>
      </w:pPr>
      <w:r>
        <w:rPr>
          <w:rFonts w:hint="eastAsia"/>
        </w:rPr>
        <w:t>143</w:t>
      </w:r>
      <w:r>
        <w:rPr>
          <w:rFonts w:hint="eastAsia"/>
        </w:rPr>
        <w:t>．从土库曼斯坦前往其他国家长期居住者享有土库曼斯坦公民的所有权利并承担法律规定的义务，不允许对他们的公民、劳动、居住和其他权利进行任何限制。他们有权把合法购置的属于他们及其家庭成员的财产运往国外，有权在土库曼斯坦境内存放属于他们所有的财产、货币、有价证券和其他贵重物品（上述法律第</w:t>
      </w:r>
      <w:r>
        <w:rPr>
          <w:rFonts w:hint="eastAsia"/>
        </w:rPr>
        <w:t>14</w:t>
      </w:r>
      <w:r>
        <w:rPr>
          <w:rFonts w:hint="eastAsia"/>
        </w:rPr>
        <w:t>、</w:t>
      </w:r>
      <w:r>
        <w:rPr>
          <w:rFonts w:hint="eastAsia"/>
        </w:rPr>
        <w:t>16</w:t>
      </w:r>
      <w:r>
        <w:rPr>
          <w:rFonts w:hint="eastAsia"/>
        </w:rPr>
        <w:t>条）。根据土库曼斯坦与近邻国家——伊朗、哈萨克斯坦和乌兹别克斯坦签订的协议，与邻国接壤地区的公民可以不用签证前往邻国探亲、做生意和进行文化交流。</w:t>
      </w:r>
    </w:p>
    <w:p w:rsidR="00000000" w:rsidRDefault="00B71983">
      <w:pPr>
        <w:pStyle w:val="HCh"/>
        <w:jc w:val="center"/>
        <w:rPr>
          <w:rFonts w:hint="eastAsia"/>
        </w:rPr>
      </w:pPr>
      <w:r>
        <w:rPr>
          <w:rFonts w:hint="eastAsia"/>
        </w:rPr>
        <w:t>执行《公约》第</w:t>
      </w:r>
      <w:r>
        <w:rPr>
          <w:rFonts w:hint="eastAsia"/>
        </w:rPr>
        <w:t>16</w:t>
      </w:r>
      <w:r>
        <w:rPr>
          <w:rFonts w:hint="eastAsia"/>
        </w:rPr>
        <w:t>条的措</w:t>
      </w:r>
      <w:r>
        <w:rPr>
          <w:rFonts w:hint="eastAsia"/>
        </w:rPr>
        <w:t>施</w:t>
      </w:r>
    </w:p>
    <w:p w:rsidR="00000000" w:rsidRDefault="00B71983">
      <w:pPr>
        <w:pStyle w:val="H1"/>
        <w:spacing w:before="120"/>
        <w:jc w:val="center"/>
        <w:rPr>
          <w:rFonts w:hint="eastAsia"/>
        </w:rPr>
      </w:pPr>
      <w:r>
        <w:t xml:space="preserve">(a) </w:t>
      </w:r>
      <w:r>
        <w:rPr>
          <w:rFonts w:hint="eastAsia"/>
        </w:rPr>
        <w:t>相同的缔婚权利</w:t>
      </w:r>
    </w:p>
    <w:p w:rsidR="00000000" w:rsidRDefault="00B71983">
      <w:pPr>
        <w:spacing w:after="240" w:line="360" w:lineRule="exact"/>
        <w:rPr>
          <w:rFonts w:hint="eastAsia"/>
        </w:rPr>
      </w:pPr>
      <w:r>
        <w:rPr>
          <w:rFonts w:hint="eastAsia"/>
        </w:rPr>
        <w:t>144</w:t>
      </w:r>
      <w:r>
        <w:rPr>
          <w:rFonts w:hint="eastAsia"/>
        </w:rPr>
        <w:t>．土库曼斯坦的法律规定妇女和男人享有同等的缔婚权利，这一规定已被写入《土库曼斯坦宪法》和《土库曼斯坦婚姻和家庭法典》。根据《基本法》第</w:t>
      </w:r>
      <w:r>
        <w:rPr>
          <w:rFonts w:hint="eastAsia"/>
        </w:rPr>
        <w:t>25</w:t>
      </w:r>
      <w:r>
        <w:rPr>
          <w:rFonts w:hint="eastAsia"/>
        </w:rPr>
        <w:t>条，男人和妇女达到结婚年龄时具有同等的缔婚权利。《土库曼斯坦婚姻和家庭法典》第</w:t>
      </w:r>
      <w:r>
        <w:rPr>
          <w:rFonts w:hint="eastAsia"/>
        </w:rPr>
        <w:t>4</w:t>
      </w:r>
      <w:r>
        <w:rPr>
          <w:rFonts w:hint="eastAsia"/>
        </w:rPr>
        <w:t>条规定不允许对结婚进行任何直接或间接的限制和确定直接或间接的优先权。对限制或强迫结婚者须依法追究其责任。</w:t>
      </w:r>
    </w:p>
    <w:p w:rsidR="00000000" w:rsidRDefault="00B71983">
      <w:pPr>
        <w:pStyle w:val="H1"/>
        <w:spacing w:before="120"/>
        <w:jc w:val="center"/>
        <w:rPr>
          <w:rFonts w:hint="eastAsia"/>
        </w:rPr>
      </w:pPr>
      <w:r>
        <w:rPr>
          <w:rFonts w:hint="eastAsia"/>
        </w:rPr>
        <w:t>（</w:t>
      </w:r>
      <w:r>
        <w:t>b</w:t>
      </w:r>
      <w:r>
        <w:rPr>
          <w:rFonts w:hint="eastAsia"/>
        </w:rPr>
        <w:t>）相同的自由选择配偶和自由同意缔结婚约的权利</w:t>
      </w:r>
    </w:p>
    <w:p w:rsidR="00000000" w:rsidRDefault="00B71983">
      <w:pPr>
        <w:spacing w:after="240" w:line="360" w:lineRule="exact"/>
        <w:rPr>
          <w:rFonts w:hint="eastAsia"/>
        </w:rPr>
      </w:pPr>
      <w:r>
        <w:rPr>
          <w:rFonts w:hint="eastAsia"/>
        </w:rPr>
        <w:t>145</w:t>
      </w:r>
      <w:r>
        <w:rPr>
          <w:rFonts w:hint="eastAsia"/>
        </w:rPr>
        <w:t>．土库曼斯坦的男人和妇女享有自由选择配偶和自由同意缔结婚约的相同权利。双方同意结婚的要求和建立家庭</w:t>
      </w:r>
      <w:r>
        <w:rPr>
          <w:rFonts w:hint="eastAsia"/>
        </w:rPr>
        <w:t>被视为符合宪法的原则（《土库曼斯坦宪法》第</w:t>
      </w:r>
      <w:r>
        <w:rPr>
          <w:rFonts w:hint="eastAsia"/>
        </w:rPr>
        <w:t>25</w:t>
      </w:r>
      <w:r>
        <w:rPr>
          <w:rFonts w:hint="eastAsia"/>
        </w:rPr>
        <w:t>条），土库曼斯坦《婚姻和家庭法典》第</w:t>
      </w:r>
      <w:r>
        <w:rPr>
          <w:rFonts w:hint="eastAsia"/>
        </w:rPr>
        <w:t>15</w:t>
      </w:r>
      <w:r>
        <w:rPr>
          <w:rFonts w:hint="eastAsia"/>
        </w:rPr>
        <w:t>条规定，结婚者必须双方同意和达到结婚年龄方可缔结婚姻，中止缔结婚姻按法律规定进行。不允许缔结婚姻的情形有：一方已经结婚，上行和下行直系亲戚之间，一方被法庭认定由于精神病或弱智无行为能力。强迫妇女结婚或婚后继续同居与妨碍妇女按照自已的选择结婚一样都是应受到刑法惩处的行为（见《土库曼斯坦刑法典》第</w:t>
      </w:r>
      <w:r>
        <w:rPr>
          <w:rFonts w:hint="eastAsia"/>
        </w:rPr>
        <w:t>162</w:t>
      </w:r>
      <w:r>
        <w:rPr>
          <w:rFonts w:hint="eastAsia"/>
        </w:rPr>
        <w:t>条）。以建立实际婚姻关系为目的拐卖妇女的行为是刑事犯罪行为（《土库曼斯坦刑法典》第</w:t>
      </w:r>
      <w:r>
        <w:rPr>
          <w:rFonts w:hint="eastAsia"/>
        </w:rPr>
        <w:t>27</w:t>
      </w:r>
      <w:r>
        <w:rPr>
          <w:rFonts w:hint="eastAsia"/>
        </w:rPr>
        <w:t>条）。</w:t>
      </w:r>
    </w:p>
    <w:p w:rsidR="00000000" w:rsidRDefault="00B71983">
      <w:pPr>
        <w:pStyle w:val="H1"/>
        <w:spacing w:before="120"/>
        <w:jc w:val="center"/>
        <w:rPr>
          <w:rFonts w:hint="eastAsia"/>
        </w:rPr>
      </w:pPr>
      <w:r>
        <w:rPr>
          <w:rFonts w:hint="eastAsia"/>
        </w:rPr>
        <w:t>（</w:t>
      </w:r>
      <w:r>
        <w:t>c</w:t>
      </w:r>
      <w:r>
        <w:rPr>
          <w:rFonts w:hint="eastAsia"/>
        </w:rPr>
        <w:t>）夫妻权利和义务平等</w:t>
      </w:r>
    </w:p>
    <w:p w:rsidR="00000000" w:rsidRDefault="00B71983">
      <w:pPr>
        <w:spacing w:after="240" w:line="360" w:lineRule="exact"/>
        <w:rPr>
          <w:rFonts w:hint="eastAsia"/>
        </w:rPr>
      </w:pPr>
      <w:r>
        <w:rPr>
          <w:rFonts w:hint="eastAsia"/>
        </w:rPr>
        <w:t>146</w:t>
      </w:r>
      <w:r>
        <w:rPr>
          <w:rFonts w:hint="eastAsia"/>
        </w:rPr>
        <w:t>．《土库曼斯坦宪法》规定夫妻在家庭关系中的平等地位（《宪法》第</w:t>
      </w:r>
      <w:r>
        <w:rPr>
          <w:rFonts w:hint="eastAsia"/>
        </w:rPr>
        <w:t>25</w:t>
      </w:r>
      <w:r>
        <w:rPr>
          <w:rFonts w:hint="eastAsia"/>
        </w:rPr>
        <w:t>条）。夫妻的权利和义务从婚姻登记起产生。家庭生活的所有问题由夫妻共同解决。夫妻有供养家庭和相互供养的同等义务，在法律指定的条件下得到另一方供养的权利在离婚后仍然保留（《土库曼斯坦婚姻和家庭法典》第</w:t>
      </w:r>
      <w:r>
        <w:rPr>
          <w:rFonts w:hint="eastAsia"/>
        </w:rPr>
        <w:t>28</w:t>
      </w:r>
      <w:r>
        <w:rPr>
          <w:rFonts w:hint="eastAsia"/>
        </w:rPr>
        <w:t>条）。夫妻婚后积攒的钱财是他们的共同财产，他们有利用共同财产的平等权利。夫妻在解除婚约后也要承担供养和教育未成年子女的义务。</w:t>
      </w:r>
    </w:p>
    <w:p w:rsidR="00000000" w:rsidRDefault="00B71983">
      <w:pPr>
        <w:pStyle w:val="H1"/>
        <w:spacing w:before="120"/>
        <w:jc w:val="center"/>
        <w:rPr>
          <w:rFonts w:hint="eastAsia"/>
        </w:rPr>
      </w:pPr>
      <w:r>
        <w:rPr>
          <w:rFonts w:hint="eastAsia"/>
        </w:rPr>
        <w:t>（</w:t>
      </w:r>
      <w:r>
        <w:t>d</w:t>
      </w:r>
      <w:r>
        <w:rPr>
          <w:rFonts w:hint="eastAsia"/>
        </w:rPr>
        <w:t>）夫妻作为父母的相同权利</w:t>
      </w:r>
    </w:p>
    <w:p w:rsidR="00000000" w:rsidRDefault="00B71983">
      <w:pPr>
        <w:spacing w:after="240" w:line="360" w:lineRule="exact"/>
        <w:rPr>
          <w:rFonts w:hint="eastAsia"/>
        </w:rPr>
      </w:pPr>
      <w:r>
        <w:rPr>
          <w:rFonts w:hint="eastAsia"/>
        </w:rPr>
        <w:t>147</w:t>
      </w:r>
      <w:r>
        <w:rPr>
          <w:rFonts w:hint="eastAsia"/>
        </w:rPr>
        <w:t>．在有关子女的事务上，父亲和母亲有相同的权利和义务。父母即便在解除婚约的情况下在有关</w:t>
      </w:r>
      <w:r>
        <w:rPr>
          <w:rFonts w:hint="eastAsia"/>
        </w:rPr>
        <w:t>子女的事务上仍享有相同的权利和承担相同的义务。有关教育子女的所有问题由父母双方相互协商解决，如果不能达成一致，可邀请近亲和老人参与解决有争议的问题，如果仍无法达成一致，则由保护和监护机构解决（《土库曼斯坦婚姻和家庭法典》第</w:t>
      </w:r>
      <w:r>
        <w:rPr>
          <w:rFonts w:hint="eastAsia"/>
        </w:rPr>
        <w:t>65</w:t>
      </w:r>
      <w:r>
        <w:rPr>
          <w:rFonts w:hint="eastAsia"/>
        </w:rPr>
        <w:t>条）。</w:t>
      </w:r>
    </w:p>
    <w:p w:rsidR="00000000" w:rsidRDefault="00B71983" w:rsidP="00B71983">
      <w:pPr>
        <w:spacing w:after="240" w:line="360" w:lineRule="exact"/>
        <w:ind w:firstLineChars="200" w:firstLine="31680"/>
        <w:rPr>
          <w:rFonts w:hint="eastAsia"/>
        </w:rPr>
      </w:pPr>
      <w:r>
        <w:rPr>
          <w:rFonts w:hint="eastAsia"/>
        </w:rPr>
        <w:t>父母供养和教育子女的义务是国家宪法和法律的要求。父母有责任关怀、保护孩子，为他们的成长、发展和深造创造条件，培养他们具有人道主义精神和牢固的价值观，言传身教，并考虑到孩子的个性、年龄和性别。父母双方对小孩的生活、健康和教育承担同等责任（土库曼斯坦</w:t>
      </w:r>
      <w:r>
        <w:rPr>
          <w:rFonts w:hint="eastAsia"/>
        </w:rPr>
        <w:t>2002</w:t>
      </w:r>
      <w:r>
        <w:rPr>
          <w:rFonts w:hint="eastAsia"/>
        </w:rPr>
        <w:t>年</w:t>
      </w:r>
      <w:r>
        <w:rPr>
          <w:rFonts w:hint="eastAsia"/>
        </w:rPr>
        <w:t>7</w:t>
      </w:r>
      <w:r>
        <w:rPr>
          <w:rFonts w:hint="eastAsia"/>
        </w:rPr>
        <w:t>月</w:t>
      </w:r>
      <w:r>
        <w:rPr>
          <w:rFonts w:hint="eastAsia"/>
        </w:rPr>
        <w:t>5</w:t>
      </w:r>
      <w:r>
        <w:rPr>
          <w:rFonts w:hint="eastAsia"/>
        </w:rPr>
        <w:t>日通过的《儿童权</w:t>
      </w:r>
      <w:r>
        <w:rPr>
          <w:rFonts w:hint="eastAsia"/>
        </w:rPr>
        <w:t>利保障法》第</w:t>
      </w:r>
      <w:r>
        <w:rPr>
          <w:rFonts w:hint="eastAsia"/>
        </w:rPr>
        <w:t>24</w:t>
      </w:r>
      <w:r>
        <w:rPr>
          <w:rFonts w:hint="eastAsia"/>
        </w:rPr>
        <w:t>条）。法庭在做出离婚判决时应判定子女归父母的哪一方、由谁抚养和抚养费数额（《土库曼斯坦婚姻和家庭法典》第</w:t>
      </w:r>
      <w:r>
        <w:rPr>
          <w:rFonts w:hint="eastAsia"/>
        </w:rPr>
        <w:t>36</w:t>
      </w:r>
      <w:r>
        <w:rPr>
          <w:rFonts w:hint="eastAsia"/>
        </w:rPr>
        <w:t>条）。与子女分居的父母有教育他们的义务和与他们来往的权利，与子女居住在一起的父亲（母亲）无权妨碍母亲（父亲）与子女来往和参与对他们的教育（《婚姻和家庭法典》第</w:t>
      </w:r>
      <w:r>
        <w:rPr>
          <w:rFonts w:hint="eastAsia"/>
        </w:rPr>
        <w:t>67</w:t>
      </w:r>
      <w:r>
        <w:rPr>
          <w:rFonts w:hint="eastAsia"/>
        </w:rPr>
        <w:t>条）。</w:t>
      </w:r>
    </w:p>
    <w:p w:rsidR="00000000" w:rsidRDefault="00B71983">
      <w:pPr>
        <w:pStyle w:val="H1"/>
        <w:spacing w:before="120"/>
        <w:jc w:val="center"/>
        <w:rPr>
          <w:rFonts w:hint="eastAsia"/>
        </w:rPr>
      </w:pPr>
      <w:r>
        <w:rPr>
          <w:rFonts w:hint="eastAsia"/>
        </w:rPr>
        <w:t>（</w:t>
      </w:r>
      <w:r>
        <w:t>e</w:t>
      </w:r>
      <w:r>
        <w:rPr>
          <w:rFonts w:hint="eastAsia"/>
        </w:rPr>
        <w:t>）解决家庭构成问题的权利</w:t>
      </w:r>
    </w:p>
    <w:p w:rsidR="00000000" w:rsidRDefault="00B71983">
      <w:pPr>
        <w:spacing w:after="240" w:line="360" w:lineRule="exact"/>
        <w:rPr>
          <w:rFonts w:hint="eastAsia"/>
        </w:rPr>
      </w:pPr>
      <w:r>
        <w:rPr>
          <w:rFonts w:hint="eastAsia"/>
        </w:rPr>
        <w:t>148</w:t>
      </w:r>
      <w:r>
        <w:rPr>
          <w:rFonts w:hint="eastAsia"/>
        </w:rPr>
        <w:t>．关于计划生育、获取计划生育材料、保护母幼、有关这一问题的宣传活动、生育健康中心和生育健康办公室的情况在《公约》第</w:t>
      </w:r>
      <w:r>
        <w:rPr>
          <w:rFonts w:hint="eastAsia"/>
        </w:rPr>
        <w:t>12</w:t>
      </w:r>
      <w:r>
        <w:rPr>
          <w:rFonts w:hint="eastAsia"/>
        </w:rPr>
        <w:t>条的执行情况（本报告第</w:t>
      </w:r>
      <w:r>
        <w:rPr>
          <w:rFonts w:hint="eastAsia"/>
        </w:rPr>
        <w:t>113-120</w:t>
      </w:r>
      <w:r>
        <w:rPr>
          <w:rFonts w:hint="eastAsia"/>
        </w:rPr>
        <w:t>段）中已有详细介绍。关于子女</w:t>
      </w:r>
      <w:r>
        <w:rPr>
          <w:rFonts w:hint="eastAsia"/>
        </w:rPr>
        <w:t>数量的问题由夫妻双方解决，实际上主要和首先取决于妇女。</w:t>
      </w:r>
    </w:p>
    <w:p w:rsidR="00000000" w:rsidRDefault="00B71983">
      <w:pPr>
        <w:pStyle w:val="H1"/>
        <w:spacing w:before="120"/>
        <w:jc w:val="center"/>
        <w:rPr>
          <w:rFonts w:hint="eastAsia"/>
        </w:rPr>
      </w:pPr>
      <w:r>
        <w:rPr>
          <w:rFonts w:hint="eastAsia"/>
        </w:rPr>
        <w:t>（</w:t>
      </w:r>
      <w:r>
        <w:t>f</w:t>
      </w:r>
      <w:r>
        <w:rPr>
          <w:rFonts w:hint="eastAsia"/>
        </w:rPr>
        <w:t>）妇女作为保护人和监护人的权利</w:t>
      </w:r>
    </w:p>
    <w:p w:rsidR="00000000" w:rsidRDefault="00B71983">
      <w:pPr>
        <w:spacing w:after="240" w:line="360" w:lineRule="exact"/>
        <w:rPr>
          <w:rFonts w:hint="eastAsia"/>
        </w:rPr>
      </w:pPr>
      <w:r>
        <w:rPr>
          <w:rFonts w:hint="eastAsia"/>
        </w:rPr>
        <w:t>149</w:t>
      </w:r>
      <w:r>
        <w:rPr>
          <w:rFonts w:hint="eastAsia"/>
        </w:rPr>
        <w:t>．土库曼斯坦的法律规定对未满</w:t>
      </w:r>
      <w:r>
        <w:rPr>
          <w:rFonts w:hint="eastAsia"/>
        </w:rPr>
        <w:t>15</w:t>
      </w:r>
      <w:r>
        <w:rPr>
          <w:rFonts w:hint="eastAsia"/>
        </w:rPr>
        <w:t>岁以及患有精神病和弱智的子女实行保护，对因健康情况不能独立行使自己的权利和履行自己的义务的</w:t>
      </w:r>
      <w:r>
        <w:rPr>
          <w:rFonts w:hint="eastAsia"/>
        </w:rPr>
        <w:t>15</w:t>
      </w:r>
      <w:r>
        <w:rPr>
          <w:rFonts w:hint="eastAsia"/>
        </w:rPr>
        <w:t>至</w:t>
      </w:r>
      <w:r>
        <w:rPr>
          <w:rFonts w:hint="eastAsia"/>
        </w:rPr>
        <w:t>18</w:t>
      </w:r>
      <w:r>
        <w:rPr>
          <w:rFonts w:hint="eastAsia"/>
        </w:rPr>
        <w:t>岁无行为能力的未成年人实行监护（《土库曼斯坦婚姻和家庭法典》第</w:t>
      </w:r>
      <w:r>
        <w:rPr>
          <w:rFonts w:hint="eastAsia"/>
        </w:rPr>
        <w:t>144</w:t>
      </w:r>
      <w:r>
        <w:rPr>
          <w:rFonts w:hint="eastAsia"/>
        </w:rPr>
        <w:t>、第</w:t>
      </w:r>
      <w:r>
        <w:rPr>
          <w:rFonts w:hint="eastAsia"/>
        </w:rPr>
        <w:t>145</w:t>
      </w:r>
      <w:r>
        <w:rPr>
          <w:rFonts w:hint="eastAsia"/>
        </w:rPr>
        <w:t>条）。地方执行权力机关——</w:t>
      </w:r>
      <w:r>
        <w:rPr>
          <w:rFonts w:hint="eastAsia"/>
        </w:rPr>
        <w:t>H</w:t>
      </w:r>
      <w:r>
        <w:t>yakimlik</w:t>
      </w:r>
      <w:r>
        <w:rPr>
          <w:rFonts w:hint="eastAsia"/>
        </w:rPr>
        <w:t>是保护和监护机构。男人和妇女均可充当保护人和监护人，在对他们的选择上不以属于何种性别为转移。选择保护人和监护人应考虑到他的个人素质、履行保护或监护义务的能力、他</w:t>
      </w:r>
      <w:r>
        <w:rPr>
          <w:rFonts w:hint="eastAsia"/>
        </w:rPr>
        <w:t>和需要保护或监护者之间的关系，以及尽可能考虑到被保护人的愿望。法律（《婚姻和家庭法典》第</w:t>
      </w:r>
      <w:r>
        <w:rPr>
          <w:rFonts w:hint="eastAsia"/>
        </w:rPr>
        <w:t>154</w:t>
      </w:r>
      <w:r>
        <w:rPr>
          <w:rFonts w:hint="eastAsia"/>
        </w:rPr>
        <w:t>条）对哪些人不能充当保护人和监护人有明确规定（被法庭认定无行为能力者，丧失做父母权利者，等等）。</w:t>
      </w:r>
    </w:p>
    <w:p w:rsidR="00000000" w:rsidRDefault="00B71983">
      <w:pPr>
        <w:spacing w:after="240" w:line="360" w:lineRule="exact"/>
        <w:rPr>
          <w:rFonts w:hint="eastAsia"/>
        </w:rPr>
      </w:pPr>
      <w:r>
        <w:rPr>
          <w:rFonts w:hint="eastAsia"/>
        </w:rPr>
        <w:t>150</w:t>
      </w:r>
      <w:r>
        <w:rPr>
          <w:rFonts w:hint="eastAsia"/>
        </w:rPr>
        <w:t>．土库曼斯坦的男人和妇女均可收养义子（义女），国家收养法没有按照性别特征进行任何区分。确定父亲身份根据父母共同申请或法院裁决进行，如果母亲死亡，由父亲提出申请，以认定她无行为能力或丧失做父母的权利。</w:t>
      </w:r>
    </w:p>
    <w:p w:rsidR="00000000" w:rsidRDefault="00B71983">
      <w:pPr>
        <w:pStyle w:val="H1"/>
        <w:spacing w:before="120"/>
        <w:jc w:val="center"/>
        <w:rPr>
          <w:rFonts w:hint="eastAsia"/>
        </w:rPr>
      </w:pPr>
      <w:r>
        <w:rPr>
          <w:rFonts w:hint="eastAsia"/>
        </w:rPr>
        <w:t>（</w:t>
      </w:r>
      <w:r>
        <w:t>g</w:t>
      </w:r>
      <w:r>
        <w:rPr>
          <w:rFonts w:hint="eastAsia"/>
        </w:rPr>
        <w:t>）夫妻选择姓氏和职业的个人权利</w:t>
      </w:r>
    </w:p>
    <w:p w:rsidR="00000000" w:rsidRDefault="00B71983">
      <w:pPr>
        <w:spacing w:after="240" w:line="360" w:lineRule="exact"/>
        <w:rPr>
          <w:rFonts w:hint="eastAsia"/>
        </w:rPr>
      </w:pPr>
      <w:r>
        <w:rPr>
          <w:rFonts w:hint="eastAsia"/>
        </w:rPr>
        <w:t>151</w:t>
      </w:r>
      <w:r>
        <w:rPr>
          <w:rFonts w:hint="eastAsia"/>
        </w:rPr>
        <w:t>．根据土库曼斯坦的法律，夫妻在缔结婚姻时可选择夫妇中一方的姓氏作为他们的</w:t>
      </w:r>
      <w:r>
        <w:rPr>
          <w:rFonts w:hint="eastAsia"/>
        </w:rPr>
        <w:t>共同姓氏；或夫妻双方各自保留自己婚前的姓氏。丈夫和妻子都可以自由选择工作、职业和居住地（《土库曼斯坦婚姻和家庭法典》第</w:t>
      </w:r>
      <w:r>
        <w:rPr>
          <w:rFonts w:hint="eastAsia"/>
        </w:rPr>
        <w:t>19</w:t>
      </w:r>
      <w:r>
        <w:rPr>
          <w:rFonts w:hint="eastAsia"/>
        </w:rPr>
        <w:t>、</w:t>
      </w:r>
      <w:r>
        <w:rPr>
          <w:rFonts w:hint="eastAsia"/>
        </w:rPr>
        <w:t>20</w:t>
      </w:r>
      <w:r>
        <w:rPr>
          <w:rFonts w:hint="eastAsia"/>
        </w:rPr>
        <w:t>条）。结婚时改变姓氏的配偶一方有权在离婚后继续使用这一姓氏，或者在离婚登记时按照他的要求由身份证登记机关赋予他婚前的姓氏。</w:t>
      </w:r>
    </w:p>
    <w:p w:rsidR="00000000" w:rsidRDefault="00B71983">
      <w:pPr>
        <w:pStyle w:val="H1"/>
        <w:spacing w:before="120"/>
        <w:jc w:val="center"/>
        <w:rPr>
          <w:rFonts w:hint="eastAsia"/>
        </w:rPr>
      </w:pPr>
      <w:r>
        <w:rPr>
          <w:rFonts w:hint="eastAsia"/>
        </w:rPr>
        <w:t>（</w:t>
      </w:r>
      <w:r>
        <w:t>h</w:t>
      </w:r>
      <w:r>
        <w:rPr>
          <w:rFonts w:hint="eastAsia"/>
        </w:rPr>
        <w:t>）夫妻在财产方面的权利</w:t>
      </w:r>
    </w:p>
    <w:p w:rsidR="00000000" w:rsidRDefault="00B71983">
      <w:pPr>
        <w:spacing w:after="240" w:line="360" w:lineRule="exact"/>
        <w:rPr>
          <w:rFonts w:hint="eastAsia"/>
        </w:rPr>
      </w:pPr>
      <w:r>
        <w:rPr>
          <w:rFonts w:hint="eastAsia"/>
        </w:rPr>
        <w:t>152</w:t>
      </w:r>
      <w:r>
        <w:rPr>
          <w:rFonts w:hint="eastAsia"/>
        </w:rPr>
        <w:t>．夫妻婚后积攒的钱财是他们的共同财产，夫妇有占有、利用和支配这些财产的平等权利，即便他们中有一方没有工资收入在家操持家务和照看子女也是如此。法庭在分配夫妻共同财产时可以认定夫妇各方在婚姻实际中止情况下分居期间积攒的钱财为各方的</w:t>
      </w:r>
      <w:r>
        <w:rPr>
          <w:rFonts w:hint="eastAsia"/>
        </w:rPr>
        <w:t>私有财产（《土库曼斯坦婚姻和家庭法典》第</w:t>
      </w:r>
      <w:r>
        <w:rPr>
          <w:rFonts w:hint="eastAsia"/>
        </w:rPr>
        <w:t>21</w:t>
      </w:r>
      <w:r>
        <w:rPr>
          <w:rFonts w:hint="eastAsia"/>
        </w:rPr>
        <w:t>、</w:t>
      </w:r>
      <w:r>
        <w:rPr>
          <w:rFonts w:hint="eastAsia"/>
        </w:rPr>
        <w:t>22</w:t>
      </w:r>
      <w:r>
        <w:rPr>
          <w:rFonts w:hint="eastAsia"/>
        </w:rPr>
        <w:t>条）。</w:t>
      </w:r>
    </w:p>
    <w:p w:rsidR="00000000" w:rsidRDefault="00B71983">
      <w:pPr>
        <w:spacing w:after="240" w:line="360" w:lineRule="exact"/>
        <w:jc w:val="center"/>
        <w:rPr>
          <w:rFonts w:ascii="SimHei" w:eastAsia="SimHei" w:hint="eastAsia"/>
          <w:color w:val="FF0000"/>
        </w:rPr>
      </w:pPr>
      <w:r>
        <w:rPr>
          <w:rFonts w:ascii="SimHei" w:eastAsia="SimHei" w:hint="eastAsia"/>
          <w:color w:val="FF0000"/>
        </w:rPr>
        <w:t>2</w:t>
      </w:r>
      <w:r>
        <w:rPr>
          <w:rFonts w:ascii="SimHei" w:eastAsia="SimHei" w:hint="eastAsia"/>
          <w:color w:val="FF0000"/>
        </w:rPr>
        <w:t>．结婚最低年龄和婚姻登记</w:t>
      </w:r>
    </w:p>
    <w:p w:rsidR="00000000" w:rsidRDefault="00B71983">
      <w:pPr>
        <w:spacing w:after="240" w:line="360" w:lineRule="exact"/>
      </w:pPr>
      <w:r>
        <w:rPr>
          <w:rFonts w:hint="eastAsia"/>
        </w:rPr>
        <w:t>153</w:t>
      </w:r>
      <w:r>
        <w:rPr>
          <w:rFonts w:hint="eastAsia"/>
        </w:rPr>
        <w:t>．土库曼斯坦规定的结婚年龄为</w:t>
      </w:r>
      <w:r>
        <w:rPr>
          <w:rFonts w:hint="eastAsia"/>
        </w:rPr>
        <w:t>16</w:t>
      </w:r>
      <w:r>
        <w:rPr>
          <w:rFonts w:hint="eastAsia"/>
        </w:rPr>
        <w:t>岁，与外国公民和无国籍人士缔结婚姻的土库曼斯坦公民的结婚年龄定为</w:t>
      </w:r>
      <w:r>
        <w:rPr>
          <w:rFonts w:hint="eastAsia"/>
        </w:rPr>
        <w:t>18</w:t>
      </w:r>
      <w:r>
        <w:rPr>
          <w:rFonts w:hint="eastAsia"/>
        </w:rPr>
        <w:t>岁（《土库曼斯坦婚姻和家庭法典》第</w:t>
      </w:r>
      <w:r>
        <w:rPr>
          <w:rFonts w:hint="eastAsia"/>
        </w:rPr>
        <w:t>16</w:t>
      </w:r>
      <w:r>
        <w:rPr>
          <w:rFonts w:hint="eastAsia"/>
        </w:rPr>
        <w:t>条）。缔结婚约在国家身份证登记机关进行，只有在国家身份证登记机关缔结的婚姻才产生夫妻的权利和义务。强迫未达到结婚年龄者建立事实上的婚姻关系是应受到刑法惩办的行为（《土库曼斯坦刑法典》第</w:t>
      </w:r>
      <w:r>
        <w:rPr>
          <w:rFonts w:hint="eastAsia"/>
        </w:rPr>
        <w:t>162</w:t>
      </w:r>
      <w:r>
        <w:rPr>
          <w:rFonts w:hint="eastAsia"/>
        </w:rPr>
        <w:t>条）。</w:t>
      </w:r>
    </w:p>
    <w:p w:rsidR="00000000" w:rsidRDefault="00B71983">
      <w:pPr>
        <w:spacing w:line="360" w:lineRule="atLeast"/>
        <w:rPr>
          <w:szCs w:val="21"/>
        </w:rPr>
      </w:pPr>
    </w:p>
    <w:p w:rsidR="00000000" w:rsidRDefault="00B71983">
      <w:pPr>
        <w:spacing w:line="360" w:lineRule="atLeast"/>
        <w:jc w:val="center"/>
        <w:rPr>
          <w:rFonts w:eastAsia="SimHei" w:hint="eastAsia"/>
          <w:color w:val="FF0000"/>
          <w:sz w:val="24"/>
        </w:rPr>
      </w:pPr>
      <w:r>
        <w:rPr>
          <w:rFonts w:hint="eastAsia"/>
        </w:rPr>
        <w:t>———————</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B71983">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63475C&lt;&lt;ODS J</w:t>
      </w:r>
      <w:r>
        <w:t>OB NO&gt;&gt;</w:t>
      </w:r>
    </w:p>
    <w:p w:rsidR="00000000" w:rsidRDefault="00B71983">
      <w:pPr>
        <w:pStyle w:val="CommentText"/>
      </w:pPr>
      <w:r>
        <w:t>&lt;&lt;ODS DOC SYMBOL1&gt;&gt;CEDAW/C/TKM/1-2&lt;&lt;ODS DOC SYMBOL1&gt;&gt;</w:t>
      </w:r>
    </w:p>
    <w:p w:rsidR="00000000" w:rsidRDefault="00B719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1983">
      <w:pPr>
        <w:spacing w:line="240" w:lineRule="auto"/>
      </w:pPr>
      <w:r>
        <w:separator/>
      </w:r>
    </w:p>
  </w:endnote>
  <w:endnote w:type="continuationSeparator" w:id="0">
    <w:p w:rsidR="00000000" w:rsidRDefault="00B719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acedonian Tms">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B7198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B7198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FootnoteText"/>
      <w:spacing w:afterLines="50" w:after="120"/>
      <w:rPr>
        <w:rFonts w:ascii="Barcode 3 of 9 by request" w:hAnsi="Barcode 3 of 9 by request" w:hint="eastAsia"/>
        <w:b/>
        <w:bCs/>
        <w:sz w:val="21"/>
      </w:rPr>
    </w:pPr>
    <w:r>
      <w:rPr>
        <w:rFonts w:hint="eastAsia"/>
        <w:sz w:val="21"/>
      </w:rPr>
      <w:t>04-</w:t>
    </w:r>
    <w:r>
      <w:rPr>
        <w:sz w:val="21"/>
      </w:rPr>
      <w:t>63475 (</w:t>
    </w:r>
    <w:r>
      <w:rPr>
        <w:rFonts w:hint="eastAsia"/>
        <w:sz w:val="21"/>
      </w:rPr>
      <w:t>C</w:t>
    </w:r>
    <w:r>
      <w:rPr>
        <w:sz w:val="21"/>
      </w:rPr>
      <w:t>)    120405    120405</w:t>
    </w:r>
    <w:r>
      <w:rPr>
        <w:sz w:val="21"/>
      </w:rPr>
      <w:br/>
    </w:r>
    <w:r>
      <w:rPr>
        <w:rFonts w:ascii="Barcode 3 of 9 by request" w:hAnsi="Barcode 3 of 9 by request" w:hint="eastAsia"/>
        <w:b/>
        <w:bCs/>
        <w:sz w:val="21"/>
      </w:rPr>
      <w:t>*04</w:t>
    </w:r>
    <w:r>
      <w:rPr>
        <w:rFonts w:ascii="Barcode 3 of 9 by request" w:hAnsi="Barcode 3 of 9 by request"/>
        <w:b/>
        <w:bCs/>
        <w:sz w:val="21"/>
      </w:rPr>
      <w:t>63475</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000000" w:rsidRDefault="00B71983">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000000" w:rsidRDefault="00B7198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1983">
      <w:pPr>
        <w:spacing w:line="240" w:lineRule="auto"/>
      </w:pPr>
      <w:r>
        <w:separator/>
      </w:r>
    </w:p>
  </w:footnote>
  <w:footnote w:type="continuationSeparator" w:id="0">
    <w:p w:rsidR="00000000" w:rsidRDefault="00B71983">
      <w:pPr>
        <w:spacing w:line="240" w:lineRule="auto"/>
      </w:pPr>
      <w:r>
        <w:continuationSeparator/>
      </w:r>
    </w:p>
  </w:footnote>
  <w:footnote w:id="1">
    <w:p w:rsidR="00000000" w:rsidRDefault="00B71983" w:rsidP="00B71983">
      <w:pPr>
        <w:spacing w:after="60" w:line="260" w:lineRule="exact"/>
        <w:ind w:left="31680" w:hangingChars="200" w:firstLine="31680"/>
        <w:rPr>
          <w:rFonts w:hint="eastAsia"/>
          <w:sz w:val="18"/>
        </w:rPr>
      </w:pPr>
      <w:r>
        <w:rPr>
          <w:sz w:val="18"/>
        </w:rPr>
        <w:tab/>
      </w:r>
      <w:r>
        <w:rPr>
          <w:rStyle w:val="FootnoteReference"/>
          <w:sz w:val="18"/>
        </w:rPr>
        <w:t>*</w:t>
      </w:r>
      <w:r>
        <w:rPr>
          <w:rFonts w:hint="eastAsia"/>
          <w:sz w:val="18"/>
        </w:rPr>
        <w:tab/>
      </w:r>
      <w:r>
        <w:rPr>
          <w:rFonts w:hint="eastAsia"/>
          <w:sz w:val="18"/>
        </w:rPr>
        <w:t>本报告未经正式编辑。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71983">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000000" w:rsidRDefault="00B71983">
                      <w:pPr>
                        <w:pStyle w:val="Header"/>
                        <w:pBdr>
                          <w:bottom w:val="none" w:sz="0" w:space="0" w:color="auto"/>
                        </w:pBdr>
                      </w:pPr>
                    </w:p>
                  </w:tc>
                </w:tr>
              </w:tbl>
              <w:p w:rsidR="00000000" w:rsidRDefault="00B7198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71983">
                      <w:pPr>
                        <w:pStyle w:val="Header"/>
                        <w:pBdr>
                          <w:bottom w:val="none" w:sz="0" w:space="0" w:color="auto"/>
                        </w:pBdr>
                      </w:pPr>
                    </w:p>
                  </w:tc>
                  <w:tc>
                    <w:tcPr>
                      <w:tcW w:w="5048" w:type="dxa"/>
                      <w:tcBorders>
                        <w:bottom w:val="single" w:sz="4" w:space="0" w:color="auto"/>
                      </w:tcBorders>
                      <w:vAlign w:val="bottom"/>
                    </w:tcPr>
                    <w:p w:rsidR="00000000" w:rsidRDefault="00B71983">
                      <w:pPr>
                        <w:pStyle w:val="Header"/>
                        <w:pBdr>
                          <w:bottom w:val="none" w:sz="0" w:space="0" w:color="auto"/>
                        </w:pBdr>
                        <w:spacing w:after="80"/>
                        <w:jc w:val="right"/>
                        <w:rPr>
                          <w:b/>
                        </w:rPr>
                      </w:pPr>
                      <w:r>
                        <w:rPr>
                          <w:b/>
                        </w:rPr>
                        <w:t>CEDAW/C/CHI/4</w:t>
                      </w:r>
                    </w:p>
                  </w:tc>
                </w:tr>
              </w:tbl>
              <w:p w:rsidR="00000000" w:rsidRDefault="00B7198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B71983">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B71983">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B71983">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B71983">
          <w:pPr>
            <w:spacing w:line="240" w:lineRule="auto"/>
            <w:jc w:val="right"/>
            <w:rPr>
              <w:color w:val="FFFFFF"/>
              <w:position w:val="-4"/>
              <w:sz w:val="20"/>
            </w:rPr>
          </w:pPr>
          <w:r>
            <w:rPr>
              <w:position w:val="-4"/>
              <w:sz w:val="36"/>
            </w:rPr>
            <w:t>CEDAW</w:t>
          </w:r>
          <w:r>
            <w:rPr>
              <w:position w:val="-4"/>
            </w:rPr>
            <w:t>/C/TKM/1-2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B71983">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B71983">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B71983">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0000" w:rsidRDefault="00B71983">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B71983">
          <w:pPr>
            <w:spacing w:before="240" w:line="240" w:lineRule="exact"/>
          </w:pPr>
          <w:r>
            <w:t>Distr.: General</w:t>
          </w:r>
        </w:p>
        <w:p w:rsidR="00000000" w:rsidRDefault="00B71983">
          <w:pPr>
            <w:pStyle w:val="Date"/>
            <w:spacing w:line="240" w:lineRule="exact"/>
          </w:pPr>
          <w:r>
            <w:t>22 November 2004</w:t>
          </w:r>
        </w:p>
        <w:p w:rsidR="00000000" w:rsidRDefault="00B71983">
          <w:pPr>
            <w:spacing w:line="240" w:lineRule="exact"/>
          </w:pPr>
          <w:r>
            <w:t>Chinese</w:t>
          </w:r>
        </w:p>
        <w:p w:rsidR="00000000" w:rsidRDefault="00B71983">
          <w:pPr>
            <w:spacing w:line="240" w:lineRule="exact"/>
          </w:pPr>
          <w:r>
            <w:t>Original: Russian</w:t>
          </w:r>
        </w:p>
      </w:tc>
    </w:tr>
  </w:tbl>
  <w:p w:rsidR="00000000" w:rsidRDefault="00B71983">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71983">
                      <w:pPr>
                        <w:pStyle w:val="Header"/>
                        <w:pBdr>
                          <w:bottom w:val="none" w:sz="0" w:space="0" w:color="auto"/>
                        </w:pBdr>
                        <w:spacing w:after="80"/>
                        <w:jc w:val="both"/>
                        <w:rPr>
                          <w:b/>
                        </w:rPr>
                      </w:pPr>
                      <w:r>
                        <w:rPr>
                          <w:b/>
                        </w:rPr>
                        <w:t>CEDAW/C/TKM/1-2</w:t>
                      </w:r>
                    </w:p>
                  </w:tc>
                  <w:tc>
                    <w:tcPr>
                      <w:tcW w:w="5048" w:type="dxa"/>
                      <w:tcBorders>
                        <w:bottom w:val="single" w:sz="4" w:space="0" w:color="auto"/>
                      </w:tcBorders>
                      <w:vAlign w:val="bottom"/>
                    </w:tcPr>
                    <w:p w:rsidR="00000000" w:rsidRDefault="00B71983">
                      <w:pPr>
                        <w:pStyle w:val="Header"/>
                        <w:pBdr>
                          <w:bottom w:val="none" w:sz="0" w:space="0" w:color="auto"/>
                        </w:pBdr>
                      </w:pPr>
                    </w:p>
                  </w:tc>
                </w:tr>
              </w:tbl>
              <w:p w:rsidR="00000000" w:rsidRDefault="00B7198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98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B71983">
                      <w:pPr>
                        <w:pStyle w:val="Header"/>
                        <w:pBdr>
                          <w:bottom w:val="none" w:sz="0" w:space="0" w:color="auto"/>
                        </w:pBdr>
                      </w:pPr>
                    </w:p>
                  </w:tc>
                  <w:tc>
                    <w:tcPr>
                      <w:tcW w:w="5048" w:type="dxa"/>
                      <w:tcBorders>
                        <w:bottom w:val="single" w:sz="4" w:space="0" w:color="auto"/>
                      </w:tcBorders>
                      <w:vAlign w:val="bottom"/>
                    </w:tcPr>
                    <w:p w:rsidR="00000000" w:rsidRDefault="00B71983">
                      <w:pPr>
                        <w:pStyle w:val="Header"/>
                        <w:pBdr>
                          <w:bottom w:val="none" w:sz="0" w:space="0" w:color="auto"/>
                        </w:pBdr>
                        <w:spacing w:after="80"/>
                        <w:jc w:val="right"/>
                        <w:rPr>
                          <w:b/>
                        </w:rPr>
                      </w:pPr>
                      <w:r>
                        <w:rPr>
                          <w:b/>
                        </w:rPr>
                        <w:t>CEDAW/C/TKM/1-2</w:t>
                      </w:r>
                    </w:p>
                  </w:tc>
                </w:tr>
              </w:tbl>
              <w:p w:rsidR="00000000" w:rsidRDefault="00B71983"/>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3">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8">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0">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2">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0A140BF"/>
    <w:multiLevelType w:val="singleLevel"/>
    <w:tmpl w:val="4114E738"/>
    <w:lvl w:ilvl="0">
      <w:start w:val="1"/>
      <w:numFmt w:val="decimal"/>
      <w:lvlText w:val="%1)"/>
      <w:legacy w:legacy="1" w:legacySpace="0" w:legacyIndent="360"/>
      <w:lvlJc w:val="left"/>
      <w:pPr>
        <w:ind w:left="360" w:hanging="360"/>
      </w:pPr>
    </w:lvl>
  </w:abstractNum>
  <w:abstractNum w:abstractNumId="24">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5">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4">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5">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6">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7">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01C92199"/>
    <w:multiLevelType w:val="hybridMultilevel"/>
    <w:tmpl w:val="7BE22864"/>
    <w:lvl w:ilvl="0" w:tplc="0FF8F78C">
      <w:start w:val="1"/>
      <w:numFmt w:val="decimal"/>
      <w:lvlText w:val="（%1）"/>
      <w:lvlJc w:val="left"/>
      <w:pPr>
        <w:tabs>
          <w:tab w:val="num" w:pos="1798"/>
        </w:tabs>
        <w:ind w:left="1798" w:hanging="12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39">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0">
    <w:nsid w:val="01CB6ABF"/>
    <w:multiLevelType w:val="hybridMultilevel"/>
    <w:tmpl w:val="DB32AB3E"/>
    <w:lvl w:ilvl="0" w:tplc="B42ED70C">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1">
    <w:nsid w:val="01D60BB0"/>
    <w:multiLevelType w:val="hybridMultilevel"/>
    <w:tmpl w:val="3BBCE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3">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4">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7">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8">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50">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2">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55">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6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3">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69">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0">
    <w:nsid w:val="04E57A93"/>
    <w:multiLevelType w:val="hybridMultilevel"/>
    <w:tmpl w:val="36EECEF8"/>
    <w:lvl w:ilvl="0" w:tplc="04090003">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4F60AC8"/>
    <w:multiLevelType w:val="hybridMultilevel"/>
    <w:tmpl w:val="3FA4F0B4"/>
    <w:lvl w:ilvl="0" w:tplc="963C1C0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4">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6">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77">
    <w:nsid w:val="05AF2844"/>
    <w:multiLevelType w:val="hybridMultilevel"/>
    <w:tmpl w:val="235A84EC"/>
    <w:lvl w:ilvl="0" w:tplc="503A372C">
      <w:start w:val="3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060D5ECC"/>
    <w:multiLevelType w:val="singleLevel"/>
    <w:tmpl w:val="10BE847A"/>
    <w:lvl w:ilvl="0">
      <w:start w:val="1"/>
      <w:numFmt w:val="bullet"/>
      <w:lvlText w:val="-"/>
      <w:lvlJc w:val="left"/>
      <w:pPr>
        <w:tabs>
          <w:tab w:val="num" w:pos="360"/>
        </w:tabs>
        <w:ind w:left="360" w:hanging="360"/>
      </w:pPr>
      <w:rPr>
        <w:rFonts w:hint="default"/>
      </w:rPr>
    </w:lvl>
  </w:abstractNum>
  <w:abstractNum w:abstractNumId="79">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80">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82">
    <w:nsid w:val="06493D9D"/>
    <w:multiLevelType w:val="singleLevel"/>
    <w:tmpl w:val="604254FE"/>
    <w:lvl w:ilvl="0">
      <w:numFmt w:val="bullet"/>
      <w:lvlText w:val="-"/>
      <w:lvlJc w:val="left"/>
      <w:pPr>
        <w:tabs>
          <w:tab w:val="num" w:pos="1080"/>
        </w:tabs>
        <w:ind w:left="1080" w:hanging="360"/>
      </w:pPr>
      <w:rPr>
        <w:rFonts w:hint="default"/>
      </w:rPr>
    </w:lvl>
  </w:abstractNum>
  <w:abstractNum w:abstractNumId="83">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6A92DB1"/>
    <w:multiLevelType w:val="hybridMultilevel"/>
    <w:tmpl w:val="6E04FF16"/>
    <w:lvl w:ilvl="0" w:tplc="451EF400">
      <w:start w:val="2"/>
      <w:numFmt w:val="decimal"/>
      <w:lvlText w:val="%1．"/>
      <w:lvlJc w:val="left"/>
      <w:pPr>
        <w:tabs>
          <w:tab w:val="num" w:pos="1290"/>
        </w:tabs>
        <w:ind w:left="1290" w:hanging="720"/>
      </w:pPr>
      <w:rPr>
        <w:rFonts w:ascii="STXinwei" w:eastAsia="STXinwei" w:hint="eastAsia"/>
        <w:sz w:val="30"/>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7">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8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9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93">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4">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5">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97">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8">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0">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1">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2">
    <w:nsid w:val="08EA3C1E"/>
    <w:multiLevelType w:val="hybridMultilevel"/>
    <w:tmpl w:val="3DECE566"/>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6">
    <w:nsid w:val="09261F73"/>
    <w:multiLevelType w:val="singleLevel"/>
    <w:tmpl w:val="0419000F"/>
    <w:lvl w:ilvl="0">
      <w:start w:val="1"/>
      <w:numFmt w:val="decimal"/>
      <w:lvlText w:val="%1."/>
      <w:lvlJc w:val="left"/>
      <w:pPr>
        <w:tabs>
          <w:tab w:val="num" w:pos="360"/>
        </w:tabs>
        <w:ind w:left="360" w:hanging="360"/>
      </w:pPr>
      <w:rPr>
        <w:rFonts w:hint="default"/>
      </w:rPr>
    </w:lvl>
  </w:abstractNum>
  <w:abstractNum w:abstractNumId="10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8">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1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2">
    <w:nsid w:val="09CB56AE"/>
    <w:multiLevelType w:val="hybridMultilevel"/>
    <w:tmpl w:val="F978FD4C"/>
    <w:lvl w:ilvl="0" w:tplc="0419000F">
      <w:start w:val="1"/>
      <w:numFmt w:val="decimal"/>
      <w:lvlText w:val="%1."/>
      <w:lvlJc w:val="left"/>
      <w:pPr>
        <w:tabs>
          <w:tab w:val="num" w:pos="1800"/>
        </w:tabs>
        <w:ind w:left="1800" w:hanging="360"/>
      </w:pPr>
      <w:rPr>
        <w:rFonts w:hint="default"/>
        <w:color w:val="auto"/>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13">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1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1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1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1">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3">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4">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25">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26">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2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9">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1">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33">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3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36">
    <w:nsid w:val="0BE73C49"/>
    <w:multiLevelType w:val="singleLevel"/>
    <w:tmpl w:val="E94CC17C"/>
    <w:lvl w:ilvl="0">
      <w:start w:val="1"/>
      <w:numFmt w:val="upperLetter"/>
      <w:lvlText w:val="%1."/>
      <w:lvlJc w:val="left"/>
      <w:pPr>
        <w:tabs>
          <w:tab w:val="num" w:pos="705"/>
        </w:tabs>
        <w:ind w:left="705" w:hanging="705"/>
      </w:pPr>
      <w:rPr>
        <w:rFonts w:hint="default"/>
      </w:rPr>
    </w:lvl>
  </w:abstractNum>
  <w:abstractNum w:abstractNumId="137">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39">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42">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4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0CC05670"/>
    <w:multiLevelType w:val="singleLevel"/>
    <w:tmpl w:val="79B2050C"/>
    <w:lvl w:ilvl="0">
      <w:start w:val="1"/>
      <w:numFmt w:val="decimal"/>
      <w:lvlText w:val="%1."/>
      <w:lvlJc w:val="left"/>
      <w:pPr>
        <w:tabs>
          <w:tab w:val="num" w:pos="360"/>
        </w:tabs>
        <w:ind w:left="0" w:firstLine="0"/>
      </w:pPr>
    </w:lvl>
  </w:abstractNum>
  <w:abstractNum w:abstractNumId="146">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8">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5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51">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2">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3">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59">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6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6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6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6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6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6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69">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70">
    <w:nsid w:val="0E8B2BF4"/>
    <w:multiLevelType w:val="hybridMultilevel"/>
    <w:tmpl w:val="D3FADAC4"/>
    <w:lvl w:ilvl="0" w:tplc="964A17DC">
      <w:start w:val="54"/>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1">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0E94714A"/>
    <w:multiLevelType w:val="singleLevel"/>
    <w:tmpl w:val="C20C0094"/>
    <w:lvl w:ilvl="0">
      <w:numFmt w:val="bullet"/>
      <w:lvlText w:val="-"/>
      <w:lvlJc w:val="left"/>
      <w:pPr>
        <w:tabs>
          <w:tab w:val="num" w:pos="360"/>
        </w:tabs>
        <w:ind w:left="360" w:hanging="360"/>
      </w:pPr>
      <w:rPr>
        <w:rFonts w:hint="default"/>
      </w:rPr>
    </w:lvl>
  </w:abstractNum>
  <w:abstractNum w:abstractNumId="174">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175">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176">
    <w:nsid w:val="0EC97779"/>
    <w:multiLevelType w:val="hybridMultilevel"/>
    <w:tmpl w:val="7FFEC538"/>
    <w:lvl w:ilvl="0" w:tplc="AB0C587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7">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78">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79">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8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8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83">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84">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85">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6">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87">
    <w:nsid w:val="0FC769F8"/>
    <w:multiLevelType w:val="singleLevel"/>
    <w:tmpl w:val="3724B4CC"/>
    <w:lvl w:ilvl="0">
      <w:numFmt w:val="bullet"/>
      <w:lvlText w:val="-"/>
      <w:lvlJc w:val="left"/>
      <w:pPr>
        <w:tabs>
          <w:tab w:val="num" w:pos="360"/>
        </w:tabs>
        <w:ind w:left="360" w:hanging="360"/>
      </w:pPr>
      <w:rPr>
        <w:rFonts w:hint="default"/>
      </w:rPr>
    </w:lvl>
  </w:abstractNum>
  <w:abstractNum w:abstractNumId="18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2">
    <w:nsid w:val="105B273D"/>
    <w:multiLevelType w:val="singleLevel"/>
    <w:tmpl w:val="25E2B180"/>
    <w:lvl w:ilvl="0">
      <w:start w:val="1"/>
      <w:numFmt w:val="lowerLetter"/>
      <w:lvlText w:val="%1)"/>
      <w:lvlJc w:val="left"/>
      <w:pPr>
        <w:tabs>
          <w:tab w:val="num" w:pos="1080"/>
        </w:tabs>
        <w:ind w:left="1080" w:hanging="360"/>
      </w:pPr>
      <w:rPr>
        <w:rFonts w:hint="default"/>
      </w:rPr>
    </w:lvl>
  </w:abstractNum>
  <w:abstractNum w:abstractNumId="19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95">
    <w:nsid w:val="10B1021F"/>
    <w:multiLevelType w:val="hybridMultilevel"/>
    <w:tmpl w:val="38BE247A"/>
    <w:lvl w:ilvl="0" w:tplc="FB10423A">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19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9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3">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04">
    <w:nsid w:val="117F61CA"/>
    <w:multiLevelType w:val="hybridMultilevel"/>
    <w:tmpl w:val="343A0E08"/>
    <w:lvl w:ilvl="0" w:tplc="75D297A8">
      <w:start w:val="1"/>
      <w:numFmt w:val="lowerLetter"/>
      <w:lvlText w:val="%1)"/>
      <w:lvlJc w:val="left"/>
      <w:pPr>
        <w:tabs>
          <w:tab w:val="num" w:pos="1800"/>
        </w:tabs>
        <w:ind w:left="1800" w:hanging="360"/>
      </w:pPr>
      <w:rPr>
        <w:rFonts w:hint="default"/>
      </w:rPr>
    </w:lvl>
    <w:lvl w:ilvl="1" w:tplc="BC9E91FE">
      <w:start w:val="1"/>
      <w:numFmt w:val="decimal"/>
      <w:lvlText w:val="%2."/>
      <w:lvlJc w:val="left"/>
      <w:pPr>
        <w:tabs>
          <w:tab w:val="num" w:pos="3480"/>
        </w:tabs>
        <w:ind w:left="3480" w:hanging="1320"/>
      </w:pPr>
      <w:rPr>
        <w:rFonts w:hint="default"/>
      </w:rPr>
    </w:lvl>
    <w:lvl w:ilvl="2" w:tplc="042F001B">
      <w:start w:val="1"/>
      <w:numFmt w:val="lowerRoman"/>
      <w:lvlText w:val="%3."/>
      <w:lvlJc w:val="right"/>
      <w:pPr>
        <w:tabs>
          <w:tab w:val="num" w:pos="3240"/>
        </w:tabs>
        <w:ind w:left="3240" w:hanging="180"/>
      </w:pPr>
    </w:lvl>
    <w:lvl w:ilvl="3" w:tplc="042F000F" w:tentative="1">
      <w:start w:val="1"/>
      <w:numFmt w:val="decimal"/>
      <w:lvlText w:val="%4."/>
      <w:lvlJc w:val="left"/>
      <w:pPr>
        <w:tabs>
          <w:tab w:val="num" w:pos="3960"/>
        </w:tabs>
        <w:ind w:left="3960" w:hanging="360"/>
      </w:pPr>
    </w:lvl>
    <w:lvl w:ilvl="4" w:tplc="042F0019" w:tentative="1">
      <w:start w:val="1"/>
      <w:numFmt w:val="lowerLetter"/>
      <w:lvlText w:val="%5."/>
      <w:lvlJc w:val="left"/>
      <w:pPr>
        <w:tabs>
          <w:tab w:val="num" w:pos="4680"/>
        </w:tabs>
        <w:ind w:left="4680" w:hanging="360"/>
      </w:pPr>
    </w:lvl>
    <w:lvl w:ilvl="5" w:tplc="042F001B" w:tentative="1">
      <w:start w:val="1"/>
      <w:numFmt w:val="lowerRoman"/>
      <w:lvlText w:val="%6."/>
      <w:lvlJc w:val="right"/>
      <w:pPr>
        <w:tabs>
          <w:tab w:val="num" w:pos="5400"/>
        </w:tabs>
        <w:ind w:left="5400" w:hanging="180"/>
      </w:pPr>
    </w:lvl>
    <w:lvl w:ilvl="6" w:tplc="042F000F" w:tentative="1">
      <w:start w:val="1"/>
      <w:numFmt w:val="decimal"/>
      <w:lvlText w:val="%7."/>
      <w:lvlJc w:val="left"/>
      <w:pPr>
        <w:tabs>
          <w:tab w:val="num" w:pos="6120"/>
        </w:tabs>
        <w:ind w:left="6120" w:hanging="360"/>
      </w:pPr>
    </w:lvl>
    <w:lvl w:ilvl="7" w:tplc="042F0019" w:tentative="1">
      <w:start w:val="1"/>
      <w:numFmt w:val="lowerLetter"/>
      <w:lvlText w:val="%8."/>
      <w:lvlJc w:val="left"/>
      <w:pPr>
        <w:tabs>
          <w:tab w:val="num" w:pos="6840"/>
        </w:tabs>
        <w:ind w:left="6840" w:hanging="360"/>
      </w:pPr>
    </w:lvl>
    <w:lvl w:ilvl="8" w:tplc="042F001B" w:tentative="1">
      <w:start w:val="1"/>
      <w:numFmt w:val="lowerRoman"/>
      <w:lvlText w:val="%9."/>
      <w:lvlJc w:val="right"/>
      <w:pPr>
        <w:tabs>
          <w:tab w:val="num" w:pos="7560"/>
        </w:tabs>
        <w:ind w:left="7560" w:hanging="180"/>
      </w:pPr>
    </w:lvl>
  </w:abstractNum>
  <w:abstractNum w:abstractNumId="20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06">
    <w:nsid w:val="11C61DB9"/>
    <w:multiLevelType w:val="hybridMultilevel"/>
    <w:tmpl w:val="2E221CA4"/>
    <w:lvl w:ilvl="0" w:tplc="9EF8413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7">
    <w:nsid w:val="11DE2395"/>
    <w:multiLevelType w:val="hybridMultilevel"/>
    <w:tmpl w:val="8AD45ADA"/>
    <w:lvl w:ilvl="0" w:tplc="A1248A6A">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1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1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2">
    <w:nsid w:val="12E21BA1"/>
    <w:multiLevelType w:val="multilevel"/>
    <w:tmpl w:val="A2CA98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4">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15">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16">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1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21">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24">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25">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14BF2398"/>
    <w:multiLevelType w:val="singleLevel"/>
    <w:tmpl w:val="3724B4CC"/>
    <w:lvl w:ilvl="0">
      <w:numFmt w:val="bullet"/>
      <w:lvlText w:val="-"/>
      <w:lvlJc w:val="left"/>
      <w:pPr>
        <w:tabs>
          <w:tab w:val="num" w:pos="360"/>
        </w:tabs>
        <w:ind w:left="360" w:hanging="360"/>
      </w:pPr>
      <w:rPr>
        <w:rFonts w:hint="default"/>
      </w:rPr>
    </w:lvl>
  </w:abstractNum>
  <w:abstractNum w:abstractNumId="227">
    <w:nsid w:val="14D862BC"/>
    <w:multiLevelType w:val="hybridMultilevel"/>
    <w:tmpl w:val="BB86AE68"/>
    <w:lvl w:ilvl="0" w:tplc="43EC1568">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28">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229">
    <w:nsid w:val="15093AC3"/>
    <w:multiLevelType w:val="singleLevel"/>
    <w:tmpl w:val="0419000F"/>
    <w:lvl w:ilvl="0">
      <w:start w:val="1"/>
      <w:numFmt w:val="decimal"/>
      <w:lvlText w:val="%1."/>
      <w:lvlJc w:val="left"/>
      <w:pPr>
        <w:tabs>
          <w:tab w:val="num" w:pos="360"/>
        </w:tabs>
        <w:ind w:left="360" w:hanging="360"/>
      </w:pPr>
      <w:rPr>
        <w:rFonts w:hint="default"/>
      </w:rPr>
    </w:lvl>
  </w:abstractNum>
  <w:abstractNum w:abstractNumId="230">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1">
    <w:nsid w:val="151C78F5"/>
    <w:multiLevelType w:val="hybridMultilevel"/>
    <w:tmpl w:val="897A8ACE"/>
    <w:lvl w:ilvl="0" w:tplc="6BE831BC">
      <w:start w:val="1"/>
      <w:numFmt w:val="decimal"/>
      <w:lvlText w:val="%1、"/>
      <w:lvlJc w:val="left"/>
      <w:pPr>
        <w:tabs>
          <w:tab w:val="num" w:pos="720"/>
        </w:tabs>
        <w:ind w:left="720" w:hanging="720"/>
      </w:pPr>
      <w:rPr>
        <w:rFonts w:hint="eastAsia"/>
      </w:rPr>
    </w:lvl>
    <w:lvl w:ilvl="1" w:tplc="73C6E85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3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34">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3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36">
    <w:nsid w:val="158C6120"/>
    <w:multiLevelType w:val="hybridMultilevel"/>
    <w:tmpl w:val="4A2ABDDE"/>
    <w:lvl w:ilvl="0" w:tplc="9D40130E">
      <w:start w:val="2"/>
      <w:numFmt w:val="decimal"/>
      <w:lvlText w:val="%1."/>
      <w:lvlJc w:val="left"/>
      <w:pPr>
        <w:tabs>
          <w:tab w:val="num" w:pos="4770"/>
        </w:tabs>
        <w:ind w:left="4770" w:hanging="1890"/>
      </w:pPr>
      <w:rPr>
        <w:rFonts w:hint="default"/>
      </w:rPr>
    </w:lvl>
    <w:lvl w:ilvl="1" w:tplc="042F0019" w:tentative="1">
      <w:start w:val="1"/>
      <w:numFmt w:val="lowerLetter"/>
      <w:lvlText w:val="%2."/>
      <w:lvlJc w:val="left"/>
      <w:pPr>
        <w:tabs>
          <w:tab w:val="num" w:pos="3960"/>
        </w:tabs>
        <w:ind w:left="3960" w:hanging="360"/>
      </w:pPr>
    </w:lvl>
    <w:lvl w:ilvl="2" w:tplc="042F001B" w:tentative="1">
      <w:start w:val="1"/>
      <w:numFmt w:val="lowerRoman"/>
      <w:lvlText w:val="%3."/>
      <w:lvlJc w:val="right"/>
      <w:pPr>
        <w:tabs>
          <w:tab w:val="num" w:pos="4680"/>
        </w:tabs>
        <w:ind w:left="4680" w:hanging="180"/>
      </w:pPr>
    </w:lvl>
    <w:lvl w:ilvl="3" w:tplc="042F000F" w:tentative="1">
      <w:start w:val="1"/>
      <w:numFmt w:val="decimal"/>
      <w:lvlText w:val="%4."/>
      <w:lvlJc w:val="left"/>
      <w:pPr>
        <w:tabs>
          <w:tab w:val="num" w:pos="5400"/>
        </w:tabs>
        <w:ind w:left="5400" w:hanging="360"/>
      </w:pPr>
    </w:lvl>
    <w:lvl w:ilvl="4" w:tplc="042F0019" w:tentative="1">
      <w:start w:val="1"/>
      <w:numFmt w:val="lowerLetter"/>
      <w:lvlText w:val="%5."/>
      <w:lvlJc w:val="left"/>
      <w:pPr>
        <w:tabs>
          <w:tab w:val="num" w:pos="6120"/>
        </w:tabs>
        <w:ind w:left="6120" w:hanging="360"/>
      </w:pPr>
    </w:lvl>
    <w:lvl w:ilvl="5" w:tplc="042F001B" w:tentative="1">
      <w:start w:val="1"/>
      <w:numFmt w:val="lowerRoman"/>
      <w:lvlText w:val="%6."/>
      <w:lvlJc w:val="right"/>
      <w:pPr>
        <w:tabs>
          <w:tab w:val="num" w:pos="6840"/>
        </w:tabs>
        <w:ind w:left="6840" w:hanging="180"/>
      </w:pPr>
    </w:lvl>
    <w:lvl w:ilvl="6" w:tplc="042F000F" w:tentative="1">
      <w:start w:val="1"/>
      <w:numFmt w:val="decimal"/>
      <w:lvlText w:val="%7."/>
      <w:lvlJc w:val="left"/>
      <w:pPr>
        <w:tabs>
          <w:tab w:val="num" w:pos="7560"/>
        </w:tabs>
        <w:ind w:left="7560" w:hanging="360"/>
      </w:pPr>
    </w:lvl>
    <w:lvl w:ilvl="7" w:tplc="042F0019" w:tentative="1">
      <w:start w:val="1"/>
      <w:numFmt w:val="lowerLetter"/>
      <w:lvlText w:val="%8."/>
      <w:lvlJc w:val="left"/>
      <w:pPr>
        <w:tabs>
          <w:tab w:val="num" w:pos="8280"/>
        </w:tabs>
        <w:ind w:left="8280" w:hanging="360"/>
      </w:pPr>
    </w:lvl>
    <w:lvl w:ilvl="8" w:tplc="042F001B" w:tentative="1">
      <w:start w:val="1"/>
      <w:numFmt w:val="lowerRoman"/>
      <w:lvlText w:val="%9."/>
      <w:lvlJc w:val="right"/>
      <w:pPr>
        <w:tabs>
          <w:tab w:val="num" w:pos="9000"/>
        </w:tabs>
        <w:ind w:left="9000" w:hanging="180"/>
      </w:pPr>
    </w:lvl>
  </w:abstractNum>
  <w:abstractNum w:abstractNumId="23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38">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40">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41">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4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4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4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7">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48">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9">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0">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5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5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6">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8">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9">
    <w:nsid w:val="16FD0B0A"/>
    <w:multiLevelType w:val="hybridMultilevel"/>
    <w:tmpl w:val="56DE021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61">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2">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3">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6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5">
    <w:nsid w:val="17F828A5"/>
    <w:multiLevelType w:val="hybridMultilevel"/>
    <w:tmpl w:val="DF7C2E4E"/>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6">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6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68">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0">
    <w:nsid w:val="1885653B"/>
    <w:multiLevelType w:val="hybridMultilevel"/>
    <w:tmpl w:val="B61622D2"/>
    <w:lvl w:ilvl="0" w:tplc="38A4527C">
      <w:start w:val="5"/>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72">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3">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74">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7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78">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79">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8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2">
    <w:nsid w:val="19CA0E82"/>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8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85">
    <w:nsid w:val="1A7B268E"/>
    <w:multiLevelType w:val="singleLevel"/>
    <w:tmpl w:val="0C09000F"/>
    <w:lvl w:ilvl="0">
      <w:start w:val="1"/>
      <w:numFmt w:val="decimal"/>
      <w:lvlText w:val="%1."/>
      <w:lvlJc w:val="left"/>
      <w:pPr>
        <w:tabs>
          <w:tab w:val="num" w:pos="360"/>
        </w:tabs>
        <w:ind w:left="360" w:hanging="360"/>
      </w:pPr>
    </w:lvl>
  </w:abstractNum>
  <w:abstractNum w:abstractNumId="286">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28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8">
    <w:nsid w:val="1AAD12F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28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91">
    <w:nsid w:val="1AFB3FF3"/>
    <w:multiLevelType w:val="hybridMultilevel"/>
    <w:tmpl w:val="F78C6340"/>
    <w:lvl w:ilvl="0" w:tplc="B42ED70C">
      <w:start w:val="1"/>
      <w:numFmt w:val="bullet"/>
      <w:lvlText w:val=""/>
      <w:lvlJc w:val="left"/>
      <w:pPr>
        <w:tabs>
          <w:tab w:val="num" w:pos="1428"/>
        </w:tabs>
        <w:ind w:left="1428" w:hanging="360"/>
      </w:pPr>
      <w:rPr>
        <w:rFonts w:ascii="Symbol" w:hAnsi="Symbol"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3">
    <w:nsid w:val="1B206183"/>
    <w:multiLevelType w:val="singleLevel"/>
    <w:tmpl w:val="04190017"/>
    <w:lvl w:ilvl="0">
      <w:start w:val="2"/>
      <w:numFmt w:val="lowerLetter"/>
      <w:lvlText w:val="%1)"/>
      <w:lvlJc w:val="left"/>
      <w:pPr>
        <w:tabs>
          <w:tab w:val="num" w:pos="360"/>
        </w:tabs>
        <w:ind w:left="360" w:hanging="360"/>
      </w:pPr>
      <w:rPr>
        <w:rFonts w:hint="default"/>
      </w:rPr>
    </w:lvl>
  </w:abstractNum>
  <w:abstractNum w:abstractNumId="29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5">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9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97">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1BEA17EC"/>
    <w:multiLevelType w:val="hybridMultilevel"/>
    <w:tmpl w:val="0360F2D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1">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03">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4">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30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30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1C731AF1"/>
    <w:multiLevelType w:val="hybridMultilevel"/>
    <w:tmpl w:val="828A5DBA"/>
    <w:lvl w:ilvl="0" w:tplc="D138DD80">
      <w:start w:val="1"/>
      <w:numFmt w:val="decimal"/>
      <w:lvlText w:val="%1."/>
      <w:lvlJc w:val="left"/>
      <w:pPr>
        <w:tabs>
          <w:tab w:val="num" w:pos="1080"/>
        </w:tabs>
        <w:ind w:left="1080" w:hanging="360"/>
      </w:pPr>
      <w:rPr>
        <w:rFonts w:hint="default"/>
      </w:rPr>
    </w:lvl>
    <w:lvl w:ilvl="1" w:tplc="1CE876D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11">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1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1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31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1CF23969"/>
    <w:multiLevelType w:val="multilevel"/>
    <w:tmpl w:val="D0840D44"/>
    <w:lvl w:ilvl="0">
      <w:start w:val="11"/>
      <w:numFmt w:val="decimal"/>
      <w:lvlText w:val="%1"/>
      <w:lvlJc w:val="left"/>
      <w:pPr>
        <w:tabs>
          <w:tab w:val="num" w:pos="987"/>
        </w:tabs>
        <w:ind w:left="987" w:hanging="42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1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2">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23">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7">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9">
    <w:nsid w:val="1DCF48E2"/>
    <w:multiLevelType w:val="hybridMultilevel"/>
    <w:tmpl w:val="8AF0838E"/>
    <w:lvl w:ilvl="0" w:tplc="B6820F6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0">
    <w:nsid w:val="1DD35DAF"/>
    <w:multiLevelType w:val="hybridMultilevel"/>
    <w:tmpl w:val="94B0BBF0"/>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1">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2">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4">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335">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6">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7">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8">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9">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40">
    <w:nsid w:val="1EB9528D"/>
    <w:multiLevelType w:val="singleLevel"/>
    <w:tmpl w:val="0419000F"/>
    <w:lvl w:ilvl="0">
      <w:start w:val="1"/>
      <w:numFmt w:val="decimal"/>
      <w:lvlText w:val="%1."/>
      <w:lvlJc w:val="left"/>
      <w:pPr>
        <w:tabs>
          <w:tab w:val="num" w:pos="360"/>
        </w:tabs>
        <w:ind w:left="360" w:hanging="360"/>
      </w:pPr>
    </w:lvl>
  </w:abstractNum>
  <w:abstractNum w:abstractNumId="34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43">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44">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5">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6">
    <w:nsid w:val="1F5F4791"/>
    <w:multiLevelType w:val="singleLevel"/>
    <w:tmpl w:val="0C09000F"/>
    <w:lvl w:ilvl="0">
      <w:start w:val="1"/>
      <w:numFmt w:val="decimal"/>
      <w:lvlText w:val="%1."/>
      <w:lvlJc w:val="left"/>
      <w:pPr>
        <w:tabs>
          <w:tab w:val="num" w:pos="360"/>
        </w:tabs>
        <w:ind w:left="360" w:hanging="360"/>
      </w:pPr>
    </w:lvl>
  </w:abstractNum>
  <w:abstractNum w:abstractNumId="34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4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50">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51">
    <w:nsid w:val="1F9A1CE5"/>
    <w:multiLevelType w:val="singleLevel"/>
    <w:tmpl w:val="0419000F"/>
    <w:lvl w:ilvl="0">
      <w:start w:val="1"/>
      <w:numFmt w:val="decimal"/>
      <w:lvlText w:val="%1."/>
      <w:lvlJc w:val="left"/>
      <w:pPr>
        <w:tabs>
          <w:tab w:val="num" w:pos="360"/>
        </w:tabs>
        <w:ind w:left="360" w:hanging="360"/>
      </w:pPr>
    </w:lvl>
  </w:abstractNum>
  <w:abstractNum w:abstractNumId="352">
    <w:nsid w:val="1FAB0CD0"/>
    <w:multiLevelType w:val="singleLevel"/>
    <w:tmpl w:val="04090017"/>
    <w:lvl w:ilvl="0">
      <w:start w:val="1"/>
      <w:numFmt w:val="lowerLetter"/>
      <w:lvlText w:val="%1)"/>
      <w:lvlJc w:val="left"/>
      <w:pPr>
        <w:tabs>
          <w:tab w:val="num" w:pos="360"/>
        </w:tabs>
        <w:ind w:left="360" w:hanging="360"/>
      </w:pPr>
      <w:rPr>
        <w:rFonts w:hint="default"/>
      </w:rPr>
    </w:lvl>
  </w:abstractNum>
  <w:abstractNum w:abstractNumId="3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6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2">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363">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64">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5">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6">
    <w:nsid w:val="20F75DD8"/>
    <w:multiLevelType w:val="hybridMultilevel"/>
    <w:tmpl w:val="C152F47E"/>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7">
    <w:nsid w:val="20FE6015"/>
    <w:multiLevelType w:val="singleLevel"/>
    <w:tmpl w:val="0409000F"/>
    <w:lvl w:ilvl="0">
      <w:start w:val="1"/>
      <w:numFmt w:val="decimal"/>
      <w:lvlText w:val="%1."/>
      <w:lvlJc w:val="left"/>
      <w:pPr>
        <w:tabs>
          <w:tab w:val="num" w:pos="425"/>
        </w:tabs>
        <w:ind w:left="425" w:hanging="425"/>
      </w:pPr>
    </w:lvl>
  </w:abstractNum>
  <w:abstractNum w:abstractNumId="36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9">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370">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37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7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375">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6">
    <w:nsid w:val="21921FFC"/>
    <w:multiLevelType w:val="hybridMultilevel"/>
    <w:tmpl w:val="A23A0382"/>
    <w:lvl w:ilvl="0" w:tplc="04090001">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37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7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80">
    <w:nsid w:val="22111B73"/>
    <w:multiLevelType w:val="hybridMultilevel"/>
    <w:tmpl w:val="882EF390"/>
    <w:lvl w:ilvl="0" w:tplc="6E0AECAE">
      <w:numFmt w:val="bullet"/>
      <w:lvlText w:val="-"/>
      <w:lvlJc w:val="left"/>
      <w:pPr>
        <w:tabs>
          <w:tab w:val="num" w:pos="1080"/>
        </w:tabs>
        <w:ind w:left="1080" w:hanging="360"/>
      </w:pPr>
      <w:rPr>
        <w:rFonts w:ascii="Times New Roman" w:eastAsia="Times New Roman" w:hAnsi="Times New Roman" w:cs="Times New Roman" w:hint="default"/>
      </w:rPr>
    </w:lvl>
    <w:lvl w:ilvl="1" w:tplc="042F0003" w:tentative="1">
      <w:start w:val="1"/>
      <w:numFmt w:val="bullet"/>
      <w:lvlText w:val="o"/>
      <w:lvlJc w:val="left"/>
      <w:pPr>
        <w:tabs>
          <w:tab w:val="num" w:pos="1800"/>
        </w:tabs>
        <w:ind w:left="1800" w:hanging="360"/>
      </w:pPr>
      <w:rPr>
        <w:rFonts w:ascii="Courier New" w:hAnsi="Courier New" w:cs="Courier New" w:hint="default"/>
      </w:rPr>
    </w:lvl>
    <w:lvl w:ilvl="2" w:tplc="042F0005" w:tentative="1">
      <w:start w:val="1"/>
      <w:numFmt w:val="bullet"/>
      <w:lvlText w:val=""/>
      <w:lvlJc w:val="left"/>
      <w:pPr>
        <w:tabs>
          <w:tab w:val="num" w:pos="2520"/>
        </w:tabs>
        <w:ind w:left="2520" w:hanging="360"/>
      </w:pPr>
      <w:rPr>
        <w:rFonts w:ascii="Wingdings" w:hAnsi="Wingdings" w:hint="default"/>
      </w:rPr>
    </w:lvl>
    <w:lvl w:ilvl="3" w:tplc="042F0001" w:tentative="1">
      <w:start w:val="1"/>
      <w:numFmt w:val="bullet"/>
      <w:lvlText w:val=""/>
      <w:lvlJc w:val="left"/>
      <w:pPr>
        <w:tabs>
          <w:tab w:val="num" w:pos="3240"/>
        </w:tabs>
        <w:ind w:left="3240" w:hanging="360"/>
      </w:pPr>
      <w:rPr>
        <w:rFonts w:ascii="Symbol" w:hAnsi="Symbol" w:hint="default"/>
      </w:rPr>
    </w:lvl>
    <w:lvl w:ilvl="4" w:tplc="042F0003" w:tentative="1">
      <w:start w:val="1"/>
      <w:numFmt w:val="bullet"/>
      <w:lvlText w:val="o"/>
      <w:lvlJc w:val="left"/>
      <w:pPr>
        <w:tabs>
          <w:tab w:val="num" w:pos="3960"/>
        </w:tabs>
        <w:ind w:left="3960" w:hanging="360"/>
      </w:pPr>
      <w:rPr>
        <w:rFonts w:ascii="Courier New" w:hAnsi="Courier New" w:cs="Courier New" w:hint="default"/>
      </w:rPr>
    </w:lvl>
    <w:lvl w:ilvl="5" w:tplc="042F0005" w:tentative="1">
      <w:start w:val="1"/>
      <w:numFmt w:val="bullet"/>
      <w:lvlText w:val=""/>
      <w:lvlJc w:val="left"/>
      <w:pPr>
        <w:tabs>
          <w:tab w:val="num" w:pos="4680"/>
        </w:tabs>
        <w:ind w:left="4680" w:hanging="360"/>
      </w:pPr>
      <w:rPr>
        <w:rFonts w:ascii="Wingdings" w:hAnsi="Wingdings" w:hint="default"/>
      </w:rPr>
    </w:lvl>
    <w:lvl w:ilvl="6" w:tplc="042F0001" w:tentative="1">
      <w:start w:val="1"/>
      <w:numFmt w:val="bullet"/>
      <w:lvlText w:val=""/>
      <w:lvlJc w:val="left"/>
      <w:pPr>
        <w:tabs>
          <w:tab w:val="num" w:pos="5400"/>
        </w:tabs>
        <w:ind w:left="5400" w:hanging="360"/>
      </w:pPr>
      <w:rPr>
        <w:rFonts w:ascii="Symbol" w:hAnsi="Symbol" w:hint="default"/>
      </w:rPr>
    </w:lvl>
    <w:lvl w:ilvl="7" w:tplc="042F0003" w:tentative="1">
      <w:start w:val="1"/>
      <w:numFmt w:val="bullet"/>
      <w:lvlText w:val="o"/>
      <w:lvlJc w:val="left"/>
      <w:pPr>
        <w:tabs>
          <w:tab w:val="num" w:pos="6120"/>
        </w:tabs>
        <w:ind w:left="6120" w:hanging="360"/>
      </w:pPr>
      <w:rPr>
        <w:rFonts w:ascii="Courier New" w:hAnsi="Courier New" w:cs="Courier New" w:hint="default"/>
      </w:rPr>
    </w:lvl>
    <w:lvl w:ilvl="8" w:tplc="042F0005" w:tentative="1">
      <w:start w:val="1"/>
      <w:numFmt w:val="bullet"/>
      <w:lvlText w:val=""/>
      <w:lvlJc w:val="left"/>
      <w:pPr>
        <w:tabs>
          <w:tab w:val="num" w:pos="6840"/>
        </w:tabs>
        <w:ind w:left="6840" w:hanging="360"/>
      </w:pPr>
      <w:rPr>
        <w:rFonts w:ascii="Wingdings" w:hAnsi="Wingdings" w:hint="default"/>
      </w:rPr>
    </w:lvl>
  </w:abstractNum>
  <w:abstractNum w:abstractNumId="38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83">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84">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9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91">
    <w:nsid w:val="23C15CA8"/>
    <w:multiLevelType w:val="hybridMultilevel"/>
    <w:tmpl w:val="BE204E6C"/>
    <w:lvl w:ilvl="0" w:tplc="9E1C3B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95">
    <w:nsid w:val="23E40A51"/>
    <w:multiLevelType w:val="hybridMultilevel"/>
    <w:tmpl w:val="65D29D9E"/>
    <w:lvl w:ilvl="0" w:tplc="2C7282C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6">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00">
    <w:nsid w:val="245206C6"/>
    <w:multiLevelType w:val="singleLevel"/>
    <w:tmpl w:val="A828877E"/>
    <w:lvl w:ilvl="0">
      <w:numFmt w:val="bullet"/>
      <w:lvlText w:val="-"/>
      <w:lvlJc w:val="left"/>
      <w:pPr>
        <w:tabs>
          <w:tab w:val="num" w:pos="360"/>
        </w:tabs>
        <w:ind w:left="360" w:hanging="360"/>
      </w:pPr>
      <w:rPr>
        <w:rFonts w:hint="default"/>
      </w:rPr>
    </w:lvl>
  </w:abstractNum>
  <w:abstractNum w:abstractNumId="40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246444AB"/>
    <w:multiLevelType w:val="hybridMultilevel"/>
    <w:tmpl w:val="44A62B4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3">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404">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05">
    <w:nsid w:val="24CB2785"/>
    <w:multiLevelType w:val="hybridMultilevel"/>
    <w:tmpl w:val="F5F2E44C"/>
    <w:lvl w:ilvl="0" w:tplc="39640B3A">
      <w:start w:val="5"/>
      <w:numFmt w:val="bullet"/>
      <w:lvlText w:val="–"/>
      <w:lvlJc w:val="left"/>
      <w:pPr>
        <w:tabs>
          <w:tab w:val="num" w:pos="927"/>
        </w:tabs>
        <w:ind w:left="927" w:hanging="360"/>
      </w:pPr>
      <w:rPr>
        <w:rFonts w:ascii="Times New Roman" w:eastAsia="Times New Roman" w:hAnsi="Times New Roman" w:cs="Times New Roman"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406">
    <w:nsid w:val="24ED5914"/>
    <w:multiLevelType w:val="hybridMultilevel"/>
    <w:tmpl w:val="F7A86A78"/>
    <w:lvl w:ilvl="0" w:tplc="716EEF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8">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409">
    <w:nsid w:val="25310157"/>
    <w:multiLevelType w:val="hybridMultilevel"/>
    <w:tmpl w:val="A6DE2456"/>
    <w:lvl w:ilvl="0" w:tplc="1F44C302">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41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1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41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13">
    <w:nsid w:val="26007BD4"/>
    <w:multiLevelType w:val="hybridMultilevel"/>
    <w:tmpl w:val="7F22CD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4">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15">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416">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7">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8">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19">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42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2">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2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42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8">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2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30">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1">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3">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27E81EED"/>
    <w:multiLevelType w:val="singleLevel"/>
    <w:tmpl w:val="0419000F"/>
    <w:lvl w:ilvl="0">
      <w:start w:val="8"/>
      <w:numFmt w:val="decimal"/>
      <w:lvlText w:val="%1."/>
      <w:lvlJc w:val="left"/>
      <w:pPr>
        <w:tabs>
          <w:tab w:val="num" w:pos="360"/>
        </w:tabs>
        <w:ind w:left="360" w:hanging="360"/>
      </w:pPr>
      <w:rPr>
        <w:rFonts w:hint="default"/>
      </w:rPr>
    </w:lvl>
  </w:abstractNum>
  <w:abstractNum w:abstractNumId="43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7">
    <w:nsid w:val="27FB0A20"/>
    <w:multiLevelType w:val="singleLevel"/>
    <w:tmpl w:val="389E55FA"/>
    <w:lvl w:ilvl="0">
      <w:numFmt w:val="bullet"/>
      <w:lvlText w:val="-"/>
      <w:lvlJc w:val="left"/>
      <w:pPr>
        <w:tabs>
          <w:tab w:val="num" w:pos="780"/>
        </w:tabs>
        <w:ind w:left="780" w:hanging="360"/>
      </w:pPr>
      <w:rPr>
        <w:rFonts w:hint="eastAsia"/>
      </w:rPr>
    </w:lvl>
  </w:abstractNum>
  <w:abstractNum w:abstractNumId="43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9">
    <w:nsid w:val="28130803"/>
    <w:multiLevelType w:val="hybridMultilevel"/>
    <w:tmpl w:val="0BDC5D58"/>
    <w:lvl w:ilvl="0" w:tplc="21EE2EF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4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42">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4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4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49">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50">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53">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5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5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460">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461">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6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69">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0">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1">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4">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5">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77">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0">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482">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8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484">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2D2E070B"/>
    <w:multiLevelType w:val="singleLevel"/>
    <w:tmpl w:val="E3329AF2"/>
    <w:lvl w:ilvl="0">
      <w:start w:val="1"/>
      <w:numFmt w:val="decimal"/>
      <w:lvlText w:val="(%1)"/>
      <w:lvlJc w:val="left"/>
      <w:pPr>
        <w:tabs>
          <w:tab w:val="num" w:pos="480"/>
        </w:tabs>
        <w:ind w:left="480" w:hanging="480"/>
      </w:pPr>
      <w:rPr>
        <w:rFonts w:hint="default"/>
      </w:rPr>
    </w:lvl>
  </w:abstractNum>
  <w:abstractNum w:abstractNumId="48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48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9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91">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49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9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9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496">
    <w:nsid w:val="2E327E8D"/>
    <w:multiLevelType w:val="hybridMultilevel"/>
    <w:tmpl w:val="549410C4"/>
    <w:lvl w:ilvl="0" w:tplc="E294E9D0">
      <w:start w:val="1"/>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49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8">
    <w:nsid w:val="2E6F276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499">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00">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50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0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5">
    <w:nsid w:val="2F243185"/>
    <w:multiLevelType w:val="hybridMultilevel"/>
    <w:tmpl w:val="D2B863E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06">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07">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08">
    <w:nsid w:val="2F614923"/>
    <w:multiLevelType w:val="hybridMultilevel"/>
    <w:tmpl w:val="34E21E40"/>
    <w:lvl w:ilvl="0" w:tplc="94201F96">
      <w:start w:val="6"/>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10">
    <w:nsid w:val="2FC30A41"/>
    <w:multiLevelType w:val="hybridMultilevel"/>
    <w:tmpl w:val="81B8FC70"/>
    <w:lvl w:ilvl="0" w:tplc="00C0273C">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1">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2">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51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14">
    <w:nsid w:val="30171BF1"/>
    <w:multiLevelType w:val="hybridMultilevel"/>
    <w:tmpl w:val="9FF87E28"/>
    <w:lvl w:ilvl="0" w:tplc="85CC858A">
      <w:start w:val="1"/>
      <w:numFmt w:val="lowerLetter"/>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5">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1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1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18">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19">
    <w:nsid w:val="30421A85"/>
    <w:multiLevelType w:val="hybridMultilevel"/>
    <w:tmpl w:val="E8324CAE"/>
    <w:lvl w:ilvl="0" w:tplc="60B8FC12">
      <w:start w:val="1"/>
      <w:numFmt w:val="lowerLetter"/>
      <w:lvlText w:val="%1)"/>
      <w:lvlJc w:val="left"/>
      <w:pPr>
        <w:tabs>
          <w:tab w:val="num" w:pos="912"/>
        </w:tabs>
        <w:ind w:left="912" w:hanging="36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52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21">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22">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23">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4">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5">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2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30FC5DB6"/>
    <w:multiLevelType w:val="hybridMultilevel"/>
    <w:tmpl w:val="D2B863EC"/>
    <w:lvl w:ilvl="0" w:tplc="A1F84042">
      <w:start w:val="1"/>
      <w:numFmt w:val="bullet"/>
      <w:lvlText w:val=""/>
      <w:lvlJc w:val="left"/>
      <w:pPr>
        <w:tabs>
          <w:tab w:val="num" w:pos="1489"/>
        </w:tabs>
        <w:ind w:left="1489" w:hanging="42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2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2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53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1">
    <w:nsid w:val="32772E62"/>
    <w:multiLevelType w:val="hybridMultilevel"/>
    <w:tmpl w:val="8AF0838E"/>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53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6">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7">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538">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339A6A73"/>
    <w:multiLevelType w:val="hybridMultilevel"/>
    <w:tmpl w:val="3976EEF6"/>
    <w:lvl w:ilvl="0" w:tplc="D5E8A69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4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544">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5">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46">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2">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553">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554">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35EB2E6F"/>
    <w:multiLevelType w:val="multilevel"/>
    <w:tmpl w:val="088E9074"/>
    <w:lvl w:ilvl="0">
      <w:start w:val="1"/>
      <w:numFmt w:val="decimal"/>
      <w:lvlText w:val="(%1)"/>
      <w:lvlJc w:val="left"/>
      <w:pPr>
        <w:tabs>
          <w:tab w:val="num" w:pos="1950"/>
        </w:tabs>
        <w:ind w:left="1950" w:hanging="123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56">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5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9">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6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6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6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64">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65">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67">
    <w:nsid w:val="370501F2"/>
    <w:multiLevelType w:val="hybridMultilevel"/>
    <w:tmpl w:val="A5CE7642"/>
    <w:lvl w:ilvl="0" w:tplc="74DEE542">
      <w:start w:val="1"/>
      <w:numFmt w:val="lowerLetter"/>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69">
    <w:nsid w:val="37201488"/>
    <w:multiLevelType w:val="hybridMultilevel"/>
    <w:tmpl w:val="510A621E"/>
    <w:lvl w:ilvl="0" w:tplc="9B86E56E">
      <w:start w:val="1"/>
      <w:numFmt w:val="decimal"/>
      <w:lvlText w:val="（%1）"/>
      <w:lvlJc w:val="left"/>
      <w:pPr>
        <w:tabs>
          <w:tab w:val="num" w:pos="1860"/>
        </w:tabs>
        <w:ind w:left="1860" w:hanging="129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70">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7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37B900FD"/>
    <w:multiLevelType w:val="hybridMultilevel"/>
    <w:tmpl w:val="E382B1F6"/>
    <w:lvl w:ilvl="0" w:tplc="9E1AEF38">
      <w:numFmt w:val="bullet"/>
      <w:lvlText w:val=""/>
      <w:lvlJc w:val="left"/>
      <w:pPr>
        <w:tabs>
          <w:tab w:val="num" w:pos="360"/>
        </w:tabs>
        <w:ind w:left="360" w:hanging="360"/>
      </w:pPr>
      <w:rPr>
        <w:rFonts w:ascii="Wingdings 2" w:hAnsi="Wingdings 2"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8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8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88">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589">
    <w:nsid w:val="38D75AFA"/>
    <w:multiLevelType w:val="hybridMultilevel"/>
    <w:tmpl w:val="56E89B08"/>
    <w:lvl w:ilvl="0" w:tplc="8006F054">
      <w:start w:val="1"/>
      <w:numFmt w:val="lowerLetter"/>
      <w:lvlText w:val="(%1)"/>
      <w:lvlJc w:val="left"/>
      <w:pPr>
        <w:tabs>
          <w:tab w:val="num" w:pos="930"/>
        </w:tabs>
        <w:ind w:left="930" w:hanging="360"/>
      </w:pPr>
      <w:rPr>
        <w:rFonts w:hint="eastAsia"/>
      </w:rPr>
    </w:lvl>
    <w:lvl w:ilvl="1" w:tplc="EAAA04BE">
      <w:start w:val="1"/>
      <w:numFmt w:val="lowerLetter"/>
      <w:lvlText w:val="%2)"/>
      <w:lvlJc w:val="left"/>
      <w:pPr>
        <w:tabs>
          <w:tab w:val="num" w:pos="1845"/>
        </w:tabs>
        <w:ind w:left="1845" w:hanging="855"/>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9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59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92">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3">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9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9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599">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00">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01">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3">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604">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3B01466C"/>
    <w:multiLevelType w:val="hybridMultilevel"/>
    <w:tmpl w:val="38BE247A"/>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606">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07">
    <w:nsid w:val="3B171E52"/>
    <w:multiLevelType w:val="hybridMultilevel"/>
    <w:tmpl w:val="244A8DE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0">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1">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613">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4">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615">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6">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9">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2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622">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3">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624">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25">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626">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627">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8">
    <w:nsid w:val="3D843801"/>
    <w:multiLevelType w:val="hybridMultilevel"/>
    <w:tmpl w:val="E7BE1DDA"/>
    <w:lvl w:ilvl="0" w:tplc="89CE375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629">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0">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631">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632">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633">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634">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36">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8">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639">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640">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1">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642">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3">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644">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45">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64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3FAA284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650">
    <w:nsid w:val="3FB95888"/>
    <w:multiLevelType w:val="hybridMultilevel"/>
    <w:tmpl w:val="5AB8ACC6"/>
    <w:lvl w:ilvl="0" w:tplc="0409000B">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65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52">
    <w:nsid w:val="3FEA3ACA"/>
    <w:multiLevelType w:val="hybridMultilevel"/>
    <w:tmpl w:val="FDB217DC"/>
    <w:lvl w:ilvl="0" w:tplc="08E214DE">
      <w:start w:val="1"/>
      <w:numFmt w:val="bullet"/>
      <w:lvlText w:val=""/>
      <w:lvlJc w:val="left"/>
      <w:pPr>
        <w:tabs>
          <w:tab w:val="num" w:pos="1025"/>
        </w:tabs>
        <w:ind w:left="1025" w:hanging="465"/>
      </w:pPr>
      <w:rPr>
        <w:rFonts w:ascii="Wingdings 2" w:hAnsi="Wingdings 2"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65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54">
    <w:nsid w:val="4008390C"/>
    <w:multiLevelType w:val="hybridMultilevel"/>
    <w:tmpl w:val="4A8A15A0"/>
    <w:lvl w:ilvl="0" w:tplc="0419000F">
      <w:start w:val="5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5">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56">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57">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8">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59">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6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66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66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669">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41505A9E"/>
    <w:multiLevelType w:val="hybridMultilevel"/>
    <w:tmpl w:val="59D6B8C8"/>
    <w:lvl w:ilvl="0" w:tplc="B10A64EE">
      <w:start w:val="1"/>
      <w:numFmt w:val="decimal"/>
      <w:lvlText w:val="（%1）"/>
      <w:lvlJc w:val="left"/>
      <w:pPr>
        <w:tabs>
          <w:tab w:val="num" w:pos="750"/>
        </w:tabs>
        <w:ind w:left="750" w:hanging="750"/>
      </w:pPr>
      <w:rPr>
        <w:rFonts w:hAnsi="Times New Roman"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672">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3">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674">
    <w:nsid w:val="41D133D9"/>
    <w:multiLevelType w:val="singleLevel"/>
    <w:tmpl w:val="0419000F"/>
    <w:lvl w:ilvl="0">
      <w:start w:val="6"/>
      <w:numFmt w:val="decimal"/>
      <w:lvlText w:val="%1."/>
      <w:lvlJc w:val="left"/>
      <w:pPr>
        <w:tabs>
          <w:tab w:val="num" w:pos="360"/>
        </w:tabs>
        <w:ind w:left="360" w:hanging="360"/>
      </w:pPr>
      <w:rPr>
        <w:rFonts w:hint="default"/>
      </w:rPr>
    </w:lvl>
  </w:abstractNum>
  <w:abstractNum w:abstractNumId="675">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6">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7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67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0">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1">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83">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84">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6">
    <w:nsid w:val="42947441"/>
    <w:multiLevelType w:val="singleLevel"/>
    <w:tmpl w:val="633EC6E8"/>
    <w:lvl w:ilvl="0">
      <w:numFmt w:val="bullet"/>
      <w:lvlText w:val="-"/>
      <w:lvlJc w:val="left"/>
      <w:pPr>
        <w:tabs>
          <w:tab w:val="num" w:pos="360"/>
        </w:tabs>
        <w:ind w:left="360" w:hanging="360"/>
      </w:pPr>
      <w:rPr>
        <w:rFonts w:hint="default"/>
      </w:rPr>
    </w:lvl>
  </w:abstractNum>
  <w:abstractNum w:abstractNumId="68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88">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9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1">
    <w:nsid w:val="42CC52C7"/>
    <w:multiLevelType w:val="hybridMultilevel"/>
    <w:tmpl w:val="018A63CA"/>
    <w:lvl w:ilvl="0" w:tplc="80F605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2">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3">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69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695">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6">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7">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698">
    <w:nsid w:val="434B4949"/>
    <w:multiLevelType w:val="hybridMultilevel"/>
    <w:tmpl w:val="D402E7FC"/>
    <w:lvl w:ilvl="0" w:tplc="B32E624E">
      <w:start w:val="1"/>
      <w:numFmt w:val="lowerLetter"/>
      <w:lvlText w:val="%1)"/>
      <w:lvlJc w:val="left"/>
      <w:pPr>
        <w:tabs>
          <w:tab w:val="num" w:pos="1425"/>
        </w:tabs>
        <w:ind w:left="1425" w:hanging="85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99">
    <w:nsid w:val="43556425"/>
    <w:multiLevelType w:val="hybridMultilevel"/>
    <w:tmpl w:val="F9A035EC"/>
    <w:lvl w:ilvl="0" w:tplc="9500BCEC">
      <w:start w:val="1"/>
      <w:numFmt w:val="lowerLetter"/>
      <w:lvlText w:val="(%1)"/>
      <w:lvlJc w:val="left"/>
      <w:pPr>
        <w:tabs>
          <w:tab w:val="num" w:pos="1835"/>
        </w:tabs>
        <w:ind w:left="1835" w:hanging="1275"/>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00">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01">
    <w:nsid w:val="43792BEC"/>
    <w:multiLevelType w:val="multilevel"/>
    <w:tmpl w:val="E2AA127E"/>
    <w:lvl w:ilvl="0">
      <w:start w:val="1"/>
      <w:numFmt w:val="decimal"/>
      <w:lvlText w:val="%1."/>
      <w:lvlJc w:val="left"/>
      <w:pPr>
        <w:tabs>
          <w:tab w:val="num" w:pos="1815"/>
        </w:tabs>
        <w:ind w:left="1815" w:hanging="109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02">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3">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4">
    <w:nsid w:val="439C6D9D"/>
    <w:multiLevelType w:val="hybridMultilevel"/>
    <w:tmpl w:val="0E24F5DA"/>
    <w:lvl w:ilvl="0" w:tplc="A59A9BFE">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0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9">
    <w:nsid w:val="4404132A"/>
    <w:multiLevelType w:val="multilevel"/>
    <w:tmpl w:val="F932BF26"/>
    <w:lvl w:ilvl="0">
      <w:start w:val="1"/>
      <w:numFmt w:val="decimal"/>
      <w:lvlText w:val="%1."/>
      <w:lvlJc w:val="left"/>
      <w:pPr>
        <w:tabs>
          <w:tab w:val="num" w:pos="930"/>
        </w:tabs>
        <w:ind w:left="930" w:hanging="360"/>
      </w:pPr>
      <w:rPr>
        <w:rFonts w:hint="default"/>
        <w:b w:val="0"/>
      </w:rPr>
    </w:lvl>
    <w:lvl w:ilvl="1" w:tentative="1">
      <w:start w:val="1"/>
      <w:numFmt w:val="lowerLetter"/>
      <w:lvlText w:val="%2."/>
      <w:lvlJc w:val="left"/>
      <w:pPr>
        <w:tabs>
          <w:tab w:val="num" w:pos="1650"/>
        </w:tabs>
        <w:ind w:left="1650" w:hanging="360"/>
      </w:pPr>
    </w:lvl>
    <w:lvl w:ilvl="2" w:tentative="1">
      <w:start w:val="1"/>
      <w:numFmt w:val="lowerRoman"/>
      <w:lvlText w:val="%3."/>
      <w:lvlJc w:val="right"/>
      <w:pPr>
        <w:tabs>
          <w:tab w:val="num" w:pos="2370"/>
        </w:tabs>
        <w:ind w:left="2370" w:hanging="180"/>
      </w:pPr>
    </w:lvl>
    <w:lvl w:ilvl="3" w:tentative="1">
      <w:start w:val="1"/>
      <w:numFmt w:val="decimal"/>
      <w:lvlText w:val="%4."/>
      <w:lvlJc w:val="left"/>
      <w:pPr>
        <w:tabs>
          <w:tab w:val="num" w:pos="3090"/>
        </w:tabs>
        <w:ind w:left="3090" w:hanging="360"/>
      </w:pPr>
    </w:lvl>
    <w:lvl w:ilvl="4" w:tentative="1">
      <w:start w:val="1"/>
      <w:numFmt w:val="lowerLetter"/>
      <w:lvlText w:val="%5."/>
      <w:lvlJc w:val="left"/>
      <w:pPr>
        <w:tabs>
          <w:tab w:val="num" w:pos="3810"/>
        </w:tabs>
        <w:ind w:left="3810" w:hanging="360"/>
      </w:pPr>
    </w:lvl>
    <w:lvl w:ilvl="5" w:tentative="1">
      <w:start w:val="1"/>
      <w:numFmt w:val="lowerRoman"/>
      <w:lvlText w:val="%6."/>
      <w:lvlJc w:val="right"/>
      <w:pPr>
        <w:tabs>
          <w:tab w:val="num" w:pos="4530"/>
        </w:tabs>
        <w:ind w:left="4530" w:hanging="180"/>
      </w:pPr>
    </w:lvl>
    <w:lvl w:ilvl="6" w:tentative="1">
      <w:start w:val="1"/>
      <w:numFmt w:val="decimal"/>
      <w:lvlText w:val="%7."/>
      <w:lvlJc w:val="left"/>
      <w:pPr>
        <w:tabs>
          <w:tab w:val="num" w:pos="5250"/>
        </w:tabs>
        <w:ind w:left="5250" w:hanging="360"/>
      </w:pPr>
    </w:lvl>
    <w:lvl w:ilvl="7" w:tentative="1">
      <w:start w:val="1"/>
      <w:numFmt w:val="lowerLetter"/>
      <w:lvlText w:val="%8."/>
      <w:lvlJc w:val="left"/>
      <w:pPr>
        <w:tabs>
          <w:tab w:val="num" w:pos="5970"/>
        </w:tabs>
        <w:ind w:left="5970" w:hanging="360"/>
      </w:pPr>
    </w:lvl>
    <w:lvl w:ilvl="8" w:tentative="1">
      <w:start w:val="1"/>
      <w:numFmt w:val="lowerRoman"/>
      <w:lvlText w:val="%9."/>
      <w:lvlJc w:val="right"/>
      <w:pPr>
        <w:tabs>
          <w:tab w:val="num" w:pos="6690"/>
        </w:tabs>
        <w:ind w:left="6690" w:hanging="180"/>
      </w:pPr>
    </w:lvl>
  </w:abstractNum>
  <w:abstractNum w:abstractNumId="710">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1">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2">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3">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714">
    <w:nsid w:val="45674BE6"/>
    <w:multiLevelType w:val="multilevel"/>
    <w:tmpl w:val="22C2C3F6"/>
    <w:lvl w:ilvl="0">
      <w:start w:val="1"/>
      <w:numFmt w:val="upperLetter"/>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715">
    <w:nsid w:val="459534E9"/>
    <w:multiLevelType w:val="multilevel"/>
    <w:tmpl w:val="D1B47628"/>
    <w:lvl w:ilvl="0">
      <w:start w:val="1"/>
      <w:numFmt w:val="decimal"/>
      <w:lvlText w:val="(%1)"/>
      <w:lvlJc w:val="left"/>
      <w:pPr>
        <w:tabs>
          <w:tab w:val="num" w:pos="270"/>
        </w:tabs>
        <w:ind w:left="270" w:hanging="450"/>
      </w:pPr>
      <w:rPr>
        <w:rFonts w:hint="default"/>
      </w:rPr>
    </w:lvl>
    <w:lvl w:ilvl="1" w:tentative="1">
      <w:start w:val="1"/>
      <w:numFmt w:val="lowerLetter"/>
      <w:lvlText w:val="%2."/>
      <w:lvlJc w:val="left"/>
      <w:pPr>
        <w:tabs>
          <w:tab w:val="num" w:pos="900"/>
        </w:tabs>
        <w:ind w:left="900" w:hanging="360"/>
      </w:pPr>
    </w:lvl>
    <w:lvl w:ilvl="2" w:tentative="1">
      <w:start w:val="1"/>
      <w:numFmt w:val="lowerRoman"/>
      <w:lvlText w:val="%3."/>
      <w:lvlJc w:val="right"/>
      <w:pPr>
        <w:tabs>
          <w:tab w:val="num" w:pos="1620"/>
        </w:tabs>
        <w:ind w:left="1620" w:hanging="180"/>
      </w:p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716">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7">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71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2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1">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2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723">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724">
    <w:nsid w:val="46614C39"/>
    <w:multiLevelType w:val="hybridMultilevel"/>
    <w:tmpl w:val="FC8C1F0C"/>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72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2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3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73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73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73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73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3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740">
    <w:nsid w:val="47C047F8"/>
    <w:multiLevelType w:val="singleLevel"/>
    <w:tmpl w:val="0409000F"/>
    <w:lvl w:ilvl="0">
      <w:start w:val="1"/>
      <w:numFmt w:val="decimal"/>
      <w:lvlText w:val="%1."/>
      <w:lvlJc w:val="left"/>
      <w:pPr>
        <w:tabs>
          <w:tab w:val="num" w:pos="360"/>
        </w:tabs>
        <w:ind w:left="360" w:hanging="360"/>
      </w:pPr>
    </w:lvl>
  </w:abstractNum>
  <w:abstractNum w:abstractNumId="741">
    <w:nsid w:val="47C10C4F"/>
    <w:multiLevelType w:val="hybridMultilevel"/>
    <w:tmpl w:val="40207B6A"/>
    <w:lvl w:ilvl="0" w:tplc="CD0245A6">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742">
    <w:nsid w:val="47CA4973"/>
    <w:multiLevelType w:val="hybridMultilevel"/>
    <w:tmpl w:val="1DE40172"/>
    <w:lvl w:ilvl="0" w:tplc="F88CA4CE">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4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5">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7">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4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75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486F0B4F"/>
    <w:multiLevelType w:val="hybridMultilevel"/>
    <w:tmpl w:val="A6BAB444"/>
    <w:lvl w:ilvl="0" w:tplc="BB5E7476">
      <w:start w:val="1"/>
      <w:numFmt w:val="decimal"/>
      <w:lvlText w:val="%1."/>
      <w:lvlJc w:val="left"/>
      <w:pPr>
        <w:tabs>
          <w:tab w:val="num" w:pos="1080"/>
        </w:tabs>
        <w:ind w:left="1080" w:hanging="360"/>
      </w:pPr>
      <w:rPr>
        <w:rFonts w:ascii="Times New Roman" w:hAnsi="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2">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757">
    <w:nsid w:val="495A39BF"/>
    <w:multiLevelType w:val="hybridMultilevel"/>
    <w:tmpl w:val="921A90DC"/>
    <w:lvl w:ilvl="0" w:tplc="4C082ADC">
      <w:start w:val="2"/>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75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6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762">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763">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4">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765">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66">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767">
    <w:nsid w:val="4A50354B"/>
    <w:multiLevelType w:val="multilevel"/>
    <w:tmpl w:val="3C447810"/>
    <w:lvl w:ilvl="0">
      <w:start w:val="2"/>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8">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76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7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773">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74">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775">
    <w:nsid w:val="4B3163C0"/>
    <w:multiLevelType w:val="hybridMultilevel"/>
    <w:tmpl w:val="FDB217DC"/>
    <w:lvl w:ilvl="0" w:tplc="04090001">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776">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777">
    <w:nsid w:val="4B565F4B"/>
    <w:multiLevelType w:val="hybridMultilevel"/>
    <w:tmpl w:val="27BC9A4A"/>
    <w:lvl w:ilvl="0" w:tplc="5A1C65A6">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78">
    <w:nsid w:val="4B5E28C6"/>
    <w:multiLevelType w:val="hybridMultilevel"/>
    <w:tmpl w:val="79486364"/>
    <w:lvl w:ilvl="0" w:tplc="1678785A">
      <w:start w:val="5"/>
      <w:numFmt w:val="bullet"/>
      <w:lvlText w:val="-"/>
      <w:lvlJc w:val="left"/>
      <w:pPr>
        <w:tabs>
          <w:tab w:val="num" w:pos="1800"/>
        </w:tabs>
        <w:ind w:left="1800" w:hanging="360"/>
      </w:pPr>
      <w:rPr>
        <w:rFonts w:ascii="Macedonian Tms" w:eastAsia="Times New Roman" w:hAnsi="Macedonian Tms" w:cs="Times New Roman" w:hint="default"/>
      </w:rPr>
    </w:lvl>
    <w:lvl w:ilvl="1" w:tplc="042F0003" w:tentative="1">
      <w:start w:val="1"/>
      <w:numFmt w:val="bullet"/>
      <w:lvlText w:val="o"/>
      <w:lvlJc w:val="left"/>
      <w:pPr>
        <w:tabs>
          <w:tab w:val="num" w:pos="2520"/>
        </w:tabs>
        <w:ind w:left="2520" w:hanging="360"/>
      </w:pPr>
      <w:rPr>
        <w:rFonts w:ascii="Courier New" w:hAnsi="Courier New" w:cs="Courier New" w:hint="default"/>
      </w:rPr>
    </w:lvl>
    <w:lvl w:ilvl="2" w:tplc="042F0005" w:tentative="1">
      <w:start w:val="1"/>
      <w:numFmt w:val="bullet"/>
      <w:lvlText w:val=""/>
      <w:lvlJc w:val="left"/>
      <w:pPr>
        <w:tabs>
          <w:tab w:val="num" w:pos="3240"/>
        </w:tabs>
        <w:ind w:left="3240" w:hanging="360"/>
      </w:pPr>
      <w:rPr>
        <w:rFonts w:ascii="Wingdings" w:hAnsi="Wingdings" w:hint="default"/>
      </w:rPr>
    </w:lvl>
    <w:lvl w:ilvl="3" w:tplc="042F0001" w:tentative="1">
      <w:start w:val="1"/>
      <w:numFmt w:val="bullet"/>
      <w:lvlText w:val=""/>
      <w:lvlJc w:val="left"/>
      <w:pPr>
        <w:tabs>
          <w:tab w:val="num" w:pos="3960"/>
        </w:tabs>
        <w:ind w:left="3960" w:hanging="360"/>
      </w:pPr>
      <w:rPr>
        <w:rFonts w:ascii="Symbol" w:hAnsi="Symbol" w:hint="default"/>
      </w:rPr>
    </w:lvl>
    <w:lvl w:ilvl="4" w:tplc="042F0003" w:tentative="1">
      <w:start w:val="1"/>
      <w:numFmt w:val="bullet"/>
      <w:lvlText w:val="o"/>
      <w:lvlJc w:val="left"/>
      <w:pPr>
        <w:tabs>
          <w:tab w:val="num" w:pos="4680"/>
        </w:tabs>
        <w:ind w:left="4680" w:hanging="360"/>
      </w:pPr>
      <w:rPr>
        <w:rFonts w:ascii="Courier New" w:hAnsi="Courier New" w:cs="Courier New" w:hint="default"/>
      </w:rPr>
    </w:lvl>
    <w:lvl w:ilvl="5" w:tplc="042F0005" w:tentative="1">
      <w:start w:val="1"/>
      <w:numFmt w:val="bullet"/>
      <w:lvlText w:val=""/>
      <w:lvlJc w:val="left"/>
      <w:pPr>
        <w:tabs>
          <w:tab w:val="num" w:pos="5400"/>
        </w:tabs>
        <w:ind w:left="5400" w:hanging="360"/>
      </w:pPr>
      <w:rPr>
        <w:rFonts w:ascii="Wingdings" w:hAnsi="Wingdings" w:hint="default"/>
      </w:rPr>
    </w:lvl>
    <w:lvl w:ilvl="6" w:tplc="042F0001" w:tentative="1">
      <w:start w:val="1"/>
      <w:numFmt w:val="bullet"/>
      <w:lvlText w:val=""/>
      <w:lvlJc w:val="left"/>
      <w:pPr>
        <w:tabs>
          <w:tab w:val="num" w:pos="6120"/>
        </w:tabs>
        <w:ind w:left="6120" w:hanging="360"/>
      </w:pPr>
      <w:rPr>
        <w:rFonts w:ascii="Symbol" w:hAnsi="Symbol" w:hint="default"/>
      </w:rPr>
    </w:lvl>
    <w:lvl w:ilvl="7" w:tplc="042F0003" w:tentative="1">
      <w:start w:val="1"/>
      <w:numFmt w:val="bullet"/>
      <w:lvlText w:val="o"/>
      <w:lvlJc w:val="left"/>
      <w:pPr>
        <w:tabs>
          <w:tab w:val="num" w:pos="6840"/>
        </w:tabs>
        <w:ind w:left="6840" w:hanging="360"/>
      </w:pPr>
      <w:rPr>
        <w:rFonts w:ascii="Courier New" w:hAnsi="Courier New" w:cs="Courier New" w:hint="default"/>
      </w:rPr>
    </w:lvl>
    <w:lvl w:ilvl="8" w:tplc="042F0005" w:tentative="1">
      <w:start w:val="1"/>
      <w:numFmt w:val="bullet"/>
      <w:lvlText w:val=""/>
      <w:lvlJc w:val="left"/>
      <w:pPr>
        <w:tabs>
          <w:tab w:val="num" w:pos="7560"/>
        </w:tabs>
        <w:ind w:left="7560" w:hanging="360"/>
      </w:pPr>
      <w:rPr>
        <w:rFonts w:ascii="Wingdings" w:hAnsi="Wingdings" w:hint="default"/>
      </w:rPr>
    </w:lvl>
  </w:abstractNum>
  <w:abstractNum w:abstractNumId="77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0">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781">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82">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78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5">
    <w:nsid w:val="4BD60A29"/>
    <w:multiLevelType w:val="hybridMultilevel"/>
    <w:tmpl w:val="E382B1F6"/>
    <w:lvl w:ilvl="0" w:tplc="04190015">
      <w:start w:val="1"/>
      <w:numFmt w:val="upperLetter"/>
      <w:lvlText w:val="%1."/>
      <w:lvlJc w:val="left"/>
      <w:pPr>
        <w:tabs>
          <w:tab w:val="num" w:pos="720"/>
        </w:tabs>
        <w:ind w:left="720" w:hanging="360"/>
      </w:pPr>
      <w:rPr>
        <w:rFonts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6">
    <w:nsid w:val="4BE60720"/>
    <w:multiLevelType w:val="hybridMultilevel"/>
    <w:tmpl w:val="B4ACCF06"/>
    <w:lvl w:ilvl="0" w:tplc="419C7BB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87">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78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9">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79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9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9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79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79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796">
    <w:nsid w:val="4D004034"/>
    <w:multiLevelType w:val="hybridMultilevel"/>
    <w:tmpl w:val="D402D910"/>
    <w:lvl w:ilvl="0" w:tplc="9FE6D6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9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79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9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800">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1">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2">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805">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06">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4E765683"/>
    <w:multiLevelType w:val="singleLevel"/>
    <w:tmpl w:val="491287E8"/>
    <w:lvl w:ilvl="0">
      <w:numFmt w:val="bullet"/>
      <w:lvlText w:val="-"/>
      <w:lvlJc w:val="left"/>
      <w:pPr>
        <w:tabs>
          <w:tab w:val="num" w:pos="780"/>
        </w:tabs>
        <w:ind w:left="780" w:hanging="360"/>
      </w:pPr>
      <w:rPr>
        <w:rFonts w:hint="eastAsia"/>
      </w:rPr>
    </w:lvl>
  </w:abstractNum>
  <w:abstractNum w:abstractNumId="809">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81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11">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81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3">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16">
    <w:nsid w:val="4FA95CA7"/>
    <w:multiLevelType w:val="hybridMultilevel"/>
    <w:tmpl w:val="A7FE69DE"/>
    <w:lvl w:ilvl="0" w:tplc="2C168F08">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17">
    <w:nsid w:val="4FB80278"/>
    <w:multiLevelType w:val="multilevel"/>
    <w:tmpl w:val="CFC8B8FE"/>
    <w:lvl w:ilvl="0">
      <w:start w:val="1"/>
      <w:numFmt w:val="bullet"/>
      <w:lvlText w:val=""/>
      <w:lvlJc w:val="left"/>
      <w:pPr>
        <w:tabs>
          <w:tab w:val="num" w:pos="1290"/>
        </w:tabs>
        <w:ind w:left="1290" w:hanging="360"/>
      </w:pPr>
      <w:rPr>
        <w:rFonts w:ascii="Symbol" w:hAnsi="Symbol" w:hint="default"/>
      </w:rPr>
    </w:lvl>
    <w:lvl w:ilvl="1" w:tentative="1">
      <w:start w:val="1"/>
      <w:numFmt w:val="bullet"/>
      <w:lvlText w:val="o"/>
      <w:lvlJc w:val="left"/>
      <w:pPr>
        <w:tabs>
          <w:tab w:val="num" w:pos="2010"/>
        </w:tabs>
        <w:ind w:left="2010" w:hanging="360"/>
      </w:pPr>
      <w:rPr>
        <w:rFonts w:ascii="Courier New" w:hAnsi="Courier New" w:hint="default"/>
      </w:rPr>
    </w:lvl>
    <w:lvl w:ilvl="2" w:tentative="1">
      <w:start w:val="1"/>
      <w:numFmt w:val="bullet"/>
      <w:lvlText w:val=""/>
      <w:lvlJc w:val="left"/>
      <w:pPr>
        <w:tabs>
          <w:tab w:val="num" w:pos="2730"/>
        </w:tabs>
        <w:ind w:left="2730" w:hanging="360"/>
      </w:pPr>
      <w:rPr>
        <w:rFonts w:ascii="Wingdings" w:hAnsi="Wingdings" w:hint="default"/>
      </w:rPr>
    </w:lvl>
    <w:lvl w:ilvl="3" w:tentative="1">
      <w:start w:val="1"/>
      <w:numFmt w:val="bullet"/>
      <w:lvlText w:val=""/>
      <w:lvlJc w:val="left"/>
      <w:pPr>
        <w:tabs>
          <w:tab w:val="num" w:pos="3450"/>
        </w:tabs>
        <w:ind w:left="3450" w:hanging="360"/>
      </w:pPr>
      <w:rPr>
        <w:rFonts w:ascii="Symbol" w:hAnsi="Symbol" w:hint="default"/>
      </w:rPr>
    </w:lvl>
    <w:lvl w:ilvl="4" w:tentative="1">
      <w:start w:val="1"/>
      <w:numFmt w:val="bullet"/>
      <w:lvlText w:val="o"/>
      <w:lvlJc w:val="left"/>
      <w:pPr>
        <w:tabs>
          <w:tab w:val="num" w:pos="4170"/>
        </w:tabs>
        <w:ind w:left="4170" w:hanging="360"/>
      </w:pPr>
      <w:rPr>
        <w:rFonts w:ascii="Courier New" w:hAnsi="Courier New" w:hint="default"/>
      </w:rPr>
    </w:lvl>
    <w:lvl w:ilvl="5" w:tentative="1">
      <w:start w:val="1"/>
      <w:numFmt w:val="bullet"/>
      <w:lvlText w:val=""/>
      <w:lvlJc w:val="left"/>
      <w:pPr>
        <w:tabs>
          <w:tab w:val="num" w:pos="4890"/>
        </w:tabs>
        <w:ind w:left="4890" w:hanging="360"/>
      </w:pPr>
      <w:rPr>
        <w:rFonts w:ascii="Wingdings" w:hAnsi="Wingdings" w:hint="default"/>
      </w:rPr>
    </w:lvl>
    <w:lvl w:ilvl="6" w:tentative="1">
      <w:start w:val="1"/>
      <w:numFmt w:val="bullet"/>
      <w:lvlText w:val=""/>
      <w:lvlJc w:val="left"/>
      <w:pPr>
        <w:tabs>
          <w:tab w:val="num" w:pos="5610"/>
        </w:tabs>
        <w:ind w:left="5610" w:hanging="360"/>
      </w:pPr>
      <w:rPr>
        <w:rFonts w:ascii="Symbol" w:hAnsi="Symbol" w:hint="default"/>
      </w:rPr>
    </w:lvl>
    <w:lvl w:ilvl="7" w:tentative="1">
      <w:start w:val="1"/>
      <w:numFmt w:val="bullet"/>
      <w:lvlText w:val="o"/>
      <w:lvlJc w:val="left"/>
      <w:pPr>
        <w:tabs>
          <w:tab w:val="num" w:pos="6330"/>
        </w:tabs>
        <w:ind w:left="6330" w:hanging="360"/>
      </w:pPr>
      <w:rPr>
        <w:rFonts w:ascii="Courier New" w:hAnsi="Courier New" w:hint="default"/>
      </w:rPr>
    </w:lvl>
    <w:lvl w:ilvl="8" w:tentative="1">
      <w:start w:val="1"/>
      <w:numFmt w:val="bullet"/>
      <w:lvlText w:val=""/>
      <w:lvlJc w:val="left"/>
      <w:pPr>
        <w:tabs>
          <w:tab w:val="num" w:pos="7050"/>
        </w:tabs>
        <w:ind w:left="7050" w:hanging="360"/>
      </w:pPr>
      <w:rPr>
        <w:rFonts w:ascii="Wingdings" w:hAnsi="Wingdings" w:hint="default"/>
      </w:rPr>
    </w:lvl>
  </w:abstractNum>
  <w:abstractNum w:abstractNumId="81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2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2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82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6">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82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830">
    <w:nsid w:val="51073AAE"/>
    <w:multiLevelType w:val="hybridMultilevel"/>
    <w:tmpl w:val="0E2CF4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1">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2">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3">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834">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5">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51A86567"/>
    <w:multiLevelType w:val="hybridMultilevel"/>
    <w:tmpl w:val="239A1ACC"/>
    <w:lvl w:ilvl="0" w:tplc="B3FE9D82">
      <w:start w:val="1"/>
      <w:numFmt w:val="decimal"/>
      <w:lvlText w:val="%1、"/>
      <w:lvlJc w:val="left"/>
      <w:pPr>
        <w:tabs>
          <w:tab w:val="num" w:pos="1575"/>
        </w:tabs>
        <w:ind w:left="1575" w:hanging="100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3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38">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83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84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4">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5">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846">
    <w:nsid w:val="536D3E5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8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8">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49">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850">
    <w:nsid w:val="53AF2D03"/>
    <w:multiLevelType w:val="singleLevel"/>
    <w:tmpl w:val="0409000F"/>
    <w:lvl w:ilvl="0">
      <w:start w:val="1"/>
      <w:numFmt w:val="decimal"/>
      <w:lvlText w:val="%1."/>
      <w:lvlJc w:val="left"/>
      <w:pPr>
        <w:tabs>
          <w:tab w:val="num" w:pos="360"/>
        </w:tabs>
        <w:ind w:left="360" w:hanging="360"/>
      </w:pPr>
    </w:lvl>
  </w:abstractNum>
  <w:abstractNum w:abstractNumId="85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54">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5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6">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857">
    <w:nsid w:val="53FE7F8A"/>
    <w:multiLevelType w:val="hybridMultilevel"/>
    <w:tmpl w:val="3D4048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85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0">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1">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862">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63">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86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865">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866">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7">
    <w:nsid w:val="557C34EA"/>
    <w:multiLevelType w:val="hybridMultilevel"/>
    <w:tmpl w:val="D58AC30A"/>
    <w:lvl w:ilvl="0" w:tplc="8D407C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68">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869">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0">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871">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872">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873">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74">
    <w:nsid w:val="56220EAB"/>
    <w:multiLevelType w:val="hybridMultilevel"/>
    <w:tmpl w:val="1FAED600"/>
    <w:lvl w:ilvl="0" w:tplc="FBA4653C">
      <w:start w:val="1"/>
      <w:numFmt w:val="lowerLetter"/>
      <w:lvlText w:val="%1)"/>
      <w:lvlJc w:val="left"/>
      <w:pPr>
        <w:tabs>
          <w:tab w:val="num" w:pos="1455"/>
        </w:tabs>
        <w:ind w:left="1455" w:hanging="870"/>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87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87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879">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880">
    <w:nsid w:val="57255D88"/>
    <w:multiLevelType w:val="singleLevel"/>
    <w:tmpl w:val="F448FE40"/>
    <w:lvl w:ilvl="0">
      <w:numFmt w:val="bullet"/>
      <w:lvlText w:val=""/>
      <w:lvlJc w:val="left"/>
      <w:pPr>
        <w:tabs>
          <w:tab w:val="num" w:pos="840"/>
        </w:tabs>
        <w:ind w:left="840" w:hanging="360"/>
      </w:pPr>
      <w:rPr>
        <w:rFonts w:ascii="Symbol" w:hAnsi="Symbol" w:hint="default"/>
      </w:rPr>
    </w:lvl>
  </w:abstractNum>
  <w:abstractNum w:abstractNumId="881">
    <w:nsid w:val="57273336"/>
    <w:multiLevelType w:val="singleLevel"/>
    <w:tmpl w:val="C290A69A"/>
    <w:lvl w:ilvl="0">
      <w:start w:val="4"/>
      <w:numFmt w:val="decimal"/>
      <w:lvlText w:val="%1."/>
      <w:lvlJc w:val="left"/>
      <w:pPr>
        <w:tabs>
          <w:tab w:val="num" w:pos="705"/>
        </w:tabs>
        <w:ind w:left="705" w:hanging="630"/>
      </w:pPr>
      <w:rPr>
        <w:rFonts w:hint="default"/>
        <w:b/>
      </w:rPr>
    </w:lvl>
  </w:abstractNum>
  <w:abstractNum w:abstractNumId="882">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83">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8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886">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7">
    <w:nsid w:val="579E0CA9"/>
    <w:multiLevelType w:val="singleLevel"/>
    <w:tmpl w:val="DB9437B0"/>
    <w:lvl w:ilvl="0">
      <w:start w:val="1"/>
      <w:numFmt w:val="decimal"/>
      <w:lvlText w:val="%1."/>
      <w:lvlJc w:val="left"/>
      <w:pPr>
        <w:tabs>
          <w:tab w:val="num" w:pos="405"/>
        </w:tabs>
        <w:ind w:left="405" w:hanging="405"/>
      </w:pPr>
      <w:rPr>
        <w:rFonts w:hint="default"/>
      </w:rPr>
    </w:lvl>
  </w:abstractNum>
  <w:abstractNum w:abstractNumId="88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89">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0">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1">
    <w:nsid w:val="57C60912"/>
    <w:multiLevelType w:val="hybridMultilevel"/>
    <w:tmpl w:val="4322F92A"/>
    <w:lvl w:ilvl="0" w:tplc="7EF63700">
      <w:start w:val="1"/>
      <w:numFmt w:val="lowerLetter"/>
      <w:lvlText w:val="%1)"/>
      <w:lvlJc w:val="left"/>
      <w:pPr>
        <w:tabs>
          <w:tab w:val="num" w:pos="898"/>
        </w:tabs>
        <w:ind w:left="898" w:hanging="3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892">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3">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5">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6">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897">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8">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899">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00">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90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03">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904">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905">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908">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90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911">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91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3">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4">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5">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916">
    <w:nsid w:val="5B3842FD"/>
    <w:multiLevelType w:val="multilevel"/>
    <w:tmpl w:val="5E5C60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17">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18">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9">
    <w:nsid w:val="5B8D6939"/>
    <w:multiLevelType w:val="hybridMultilevel"/>
    <w:tmpl w:val="5B36AF98"/>
    <w:lvl w:ilvl="0" w:tplc="5B22B06A">
      <w:start w:val="5"/>
      <w:numFmt w:val="decimal"/>
      <w:lvlText w:val="（%1）"/>
      <w:lvlJc w:val="left"/>
      <w:pPr>
        <w:tabs>
          <w:tab w:val="num" w:pos="1357"/>
        </w:tabs>
        <w:ind w:left="1357" w:hanging="720"/>
      </w:pPr>
      <w:rPr>
        <w:rFonts w:ascii="SimSun" w:hAnsi="SimSun" w:hint="eastAsia"/>
        <w:color w:val="auto"/>
      </w:rPr>
    </w:lvl>
    <w:lvl w:ilvl="1" w:tplc="04090019" w:tentative="1">
      <w:start w:val="1"/>
      <w:numFmt w:val="lowerLetter"/>
      <w:lvlText w:val="%2)"/>
      <w:lvlJc w:val="left"/>
      <w:pPr>
        <w:tabs>
          <w:tab w:val="num" w:pos="1477"/>
        </w:tabs>
        <w:ind w:left="1477" w:hanging="420"/>
      </w:pPr>
    </w:lvl>
    <w:lvl w:ilvl="2" w:tplc="0409001B" w:tentative="1">
      <w:start w:val="1"/>
      <w:numFmt w:val="lowerRoman"/>
      <w:lvlText w:val="%3."/>
      <w:lvlJc w:val="right"/>
      <w:pPr>
        <w:tabs>
          <w:tab w:val="num" w:pos="1897"/>
        </w:tabs>
        <w:ind w:left="1897" w:hanging="420"/>
      </w:pPr>
    </w:lvl>
    <w:lvl w:ilvl="3" w:tplc="0409000F" w:tentative="1">
      <w:start w:val="1"/>
      <w:numFmt w:val="decimal"/>
      <w:lvlText w:val="%4."/>
      <w:lvlJc w:val="left"/>
      <w:pPr>
        <w:tabs>
          <w:tab w:val="num" w:pos="2317"/>
        </w:tabs>
        <w:ind w:left="2317" w:hanging="420"/>
      </w:pPr>
    </w:lvl>
    <w:lvl w:ilvl="4" w:tplc="04090019" w:tentative="1">
      <w:start w:val="1"/>
      <w:numFmt w:val="lowerLetter"/>
      <w:lvlText w:val="%5)"/>
      <w:lvlJc w:val="left"/>
      <w:pPr>
        <w:tabs>
          <w:tab w:val="num" w:pos="2737"/>
        </w:tabs>
        <w:ind w:left="2737" w:hanging="420"/>
      </w:pPr>
    </w:lvl>
    <w:lvl w:ilvl="5" w:tplc="0409001B" w:tentative="1">
      <w:start w:val="1"/>
      <w:numFmt w:val="lowerRoman"/>
      <w:lvlText w:val="%6."/>
      <w:lvlJc w:val="right"/>
      <w:pPr>
        <w:tabs>
          <w:tab w:val="num" w:pos="3157"/>
        </w:tabs>
        <w:ind w:left="3157" w:hanging="420"/>
      </w:pPr>
    </w:lvl>
    <w:lvl w:ilvl="6" w:tplc="0409000F" w:tentative="1">
      <w:start w:val="1"/>
      <w:numFmt w:val="decimal"/>
      <w:lvlText w:val="%7."/>
      <w:lvlJc w:val="left"/>
      <w:pPr>
        <w:tabs>
          <w:tab w:val="num" w:pos="3577"/>
        </w:tabs>
        <w:ind w:left="3577" w:hanging="420"/>
      </w:pPr>
    </w:lvl>
    <w:lvl w:ilvl="7" w:tplc="04090019" w:tentative="1">
      <w:start w:val="1"/>
      <w:numFmt w:val="lowerLetter"/>
      <w:lvlText w:val="%8)"/>
      <w:lvlJc w:val="left"/>
      <w:pPr>
        <w:tabs>
          <w:tab w:val="num" w:pos="3997"/>
        </w:tabs>
        <w:ind w:left="3997" w:hanging="420"/>
      </w:pPr>
    </w:lvl>
    <w:lvl w:ilvl="8" w:tplc="0409001B" w:tentative="1">
      <w:start w:val="1"/>
      <w:numFmt w:val="lowerRoman"/>
      <w:lvlText w:val="%9."/>
      <w:lvlJc w:val="right"/>
      <w:pPr>
        <w:tabs>
          <w:tab w:val="num" w:pos="4417"/>
        </w:tabs>
        <w:ind w:left="4417" w:hanging="420"/>
      </w:pPr>
    </w:lvl>
  </w:abstractNum>
  <w:abstractNum w:abstractNumId="920">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21">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2">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924">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25">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27">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8">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92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93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931">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2">
    <w:nsid w:val="5D5436F9"/>
    <w:multiLevelType w:val="singleLevel"/>
    <w:tmpl w:val="04190017"/>
    <w:lvl w:ilvl="0">
      <w:start w:val="1"/>
      <w:numFmt w:val="lowerLetter"/>
      <w:lvlText w:val="%1)"/>
      <w:lvlJc w:val="left"/>
      <w:pPr>
        <w:tabs>
          <w:tab w:val="num" w:pos="360"/>
        </w:tabs>
        <w:ind w:left="360" w:hanging="360"/>
      </w:pPr>
      <w:rPr>
        <w:rFonts w:hint="default"/>
      </w:rPr>
    </w:lvl>
  </w:abstractNum>
  <w:abstractNum w:abstractNumId="933">
    <w:nsid w:val="5D55415B"/>
    <w:multiLevelType w:val="hybridMultilevel"/>
    <w:tmpl w:val="B9429AC6"/>
    <w:lvl w:ilvl="0" w:tplc="0419000B">
      <w:start w:val="1"/>
      <w:numFmt w:val="bullet"/>
      <w:lvlText w:val=""/>
      <w:lvlJc w:val="left"/>
      <w:pPr>
        <w:tabs>
          <w:tab w:val="num" w:pos="9"/>
        </w:tabs>
        <w:ind w:left="9" w:hanging="360"/>
      </w:pPr>
      <w:rPr>
        <w:rFonts w:ascii="Wingdings" w:hAnsi="Wingdings" w:hint="default"/>
      </w:rPr>
    </w:lvl>
    <w:lvl w:ilvl="1" w:tplc="04190003">
      <w:start w:val="1"/>
      <w:numFmt w:val="bullet"/>
      <w:lvlText w:val="o"/>
      <w:lvlJc w:val="left"/>
      <w:pPr>
        <w:tabs>
          <w:tab w:val="num" w:pos="729"/>
        </w:tabs>
        <w:ind w:left="729" w:hanging="360"/>
      </w:pPr>
      <w:rPr>
        <w:rFonts w:ascii="Courier New" w:hAnsi="Courier New" w:cs="Courier New" w:hint="default"/>
      </w:rPr>
    </w:lvl>
    <w:lvl w:ilvl="2" w:tplc="04190005" w:tentative="1">
      <w:start w:val="1"/>
      <w:numFmt w:val="bullet"/>
      <w:lvlText w:val=""/>
      <w:lvlJc w:val="left"/>
      <w:pPr>
        <w:tabs>
          <w:tab w:val="num" w:pos="1449"/>
        </w:tabs>
        <w:ind w:left="1449" w:hanging="360"/>
      </w:pPr>
      <w:rPr>
        <w:rFonts w:ascii="Wingdings" w:hAnsi="Wingdings" w:hint="default"/>
      </w:rPr>
    </w:lvl>
    <w:lvl w:ilvl="3" w:tplc="04190001" w:tentative="1">
      <w:start w:val="1"/>
      <w:numFmt w:val="bullet"/>
      <w:lvlText w:val=""/>
      <w:lvlJc w:val="left"/>
      <w:pPr>
        <w:tabs>
          <w:tab w:val="num" w:pos="2169"/>
        </w:tabs>
        <w:ind w:left="2169" w:hanging="360"/>
      </w:pPr>
      <w:rPr>
        <w:rFonts w:ascii="Symbol" w:hAnsi="Symbol" w:hint="default"/>
      </w:rPr>
    </w:lvl>
    <w:lvl w:ilvl="4" w:tplc="04190003" w:tentative="1">
      <w:start w:val="1"/>
      <w:numFmt w:val="bullet"/>
      <w:lvlText w:val="o"/>
      <w:lvlJc w:val="left"/>
      <w:pPr>
        <w:tabs>
          <w:tab w:val="num" w:pos="2889"/>
        </w:tabs>
        <w:ind w:left="2889" w:hanging="360"/>
      </w:pPr>
      <w:rPr>
        <w:rFonts w:ascii="Courier New" w:hAnsi="Courier New" w:cs="Courier New" w:hint="default"/>
      </w:rPr>
    </w:lvl>
    <w:lvl w:ilvl="5" w:tplc="04190005" w:tentative="1">
      <w:start w:val="1"/>
      <w:numFmt w:val="bullet"/>
      <w:lvlText w:val=""/>
      <w:lvlJc w:val="left"/>
      <w:pPr>
        <w:tabs>
          <w:tab w:val="num" w:pos="3609"/>
        </w:tabs>
        <w:ind w:left="3609" w:hanging="360"/>
      </w:pPr>
      <w:rPr>
        <w:rFonts w:ascii="Wingdings" w:hAnsi="Wingdings" w:hint="default"/>
      </w:rPr>
    </w:lvl>
    <w:lvl w:ilvl="6" w:tplc="04190001" w:tentative="1">
      <w:start w:val="1"/>
      <w:numFmt w:val="bullet"/>
      <w:lvlText w:val=""/>
      <w:lvlJc w:val="left"/>
      <w:pPr>
        <w:tabs>
          <w:tab w:val="num" w:pos="4329"/>
        </w:tabs>
        <w:ind w:left="4329" w:hanging="360"/>
      </w:pPr>
      <w:rPr>
        <w:rFonts w:ascii="Symbol" w:hAnsi="Symbol" w:hint="default"/>
      </w:rPr>
    </w:lvl>
    <w:lvl w:ilvl="7" w:tplc="04190003" w:tentative="1">
      <w:start w:val="1"/>
      <w:numFmt w:val="bullet"/>
      <w:lvlText w:val="o"/>
      <w:lvlJc w:val="left"/>
      <w:pPr>
        <w:tabs>
          <w:tab w:val="num" w:pos="5049"/>
        </w:tabs>
        <w:ind w:left="5049" w:hanging="360"/>
      </w:pPr>
      <w:rPr>
        <w:rFonts w:ascii="Courier New" w:hAnsi="Courier New" w:cs="Courier New" w:hint="default"/>
      </w:rPr>
    </w:lvl>
    <w:lvl w:ilvl="8" w:tplc="04190005" w:tentative="1">
      <w:start w:val="1"/>
      <w:numFmt w:val="bullet"/>
      <w:lvlText w:val=""/>
      <w:lvlJc w:val="left"/>
      <w:pPr>
        <w:tabs>
          <w:tab w:val="num" w:pos="5769"/>
        </w:tabs>
        <w:ind w:left="5769" w:hanging="360"/>
      </w:pPr>
      <w:rPr>
        <w:rFonts w:ascii="Wingdings" w:hAnsi="Wingdings" w:hint="default"/>
      </w:rPr>
    </w:lvl>
  </w:abstractNum>
  <w:abstractNum w:abstractNumId="934">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935">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93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37">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93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93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0">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41">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942">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943">
    <w:nsid w:val="5EC31D90"/>
    <w:multiLevelType w:val="hybridMultilevel"/>
    <w:tmpl w:val="27B82EA6"/>
    <w:lvl w:ilvl="0" w:tplc="E8467404">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47">
    <w:nsid w:val="5ED54B6F"/>
    <w:multiLevelType w:val="hybridMultilevel"/>
    <w:tmpl w:val="27A8B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94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5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1">
    <w:nsid w:val="5F686CF0"/>
    <w:multiLevelType w:val="hybridMultilevel"/>
    <w:tmpl w:val="B2645652"/>
    <w:lvl w:ilvl="0" w:tplc="4A38DAE8">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952">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954">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55">
    <w:nsid w:val="5FE75F5A"/>
    <w:multiLevelType w:val="hybridMultilevel"/>
    <w:tmpl w:val="7D965666"/>
    <w:lvl w:ilvl="0" w:tplc="91D4F4E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56">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957">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8">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9">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0">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96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63">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4">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5">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67">
    <w:nsid w:val="60A73065"/>
    <w:multiLevelType w:val="singleLevel"/>
    <w:tmpl w:val="0C09000F"/>
    <w:lvl w:ilvl="0">
      <w:start w:val="1"/>
      <w:numFmt w:val="decimal"/>
      <w:lvlText w:val="%1."/>
      <w:lvlJc w:val="left"/>
      <w:pPr>
        <w:tabs>
          <w:tab w:val="num" w:pos="360"/>
        </w:tabs>
        <w:ind w:left="360" w:hanging="360"/>
      </w:pPr>
    </w:lvl>
  </w:abstractNum>
  <w:abstractNum w:abstractNumId="968">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9">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970">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71">
    <w:nsid w:val="61291C0B"/>
    <w:multiLevelType w:val="hybridMultilevel"/>
    <w:tmpl w:val="03A2B356"/>
    <w:lvl w:ilvl="0" w:tplc="6456B660">
      <w:numFmt w:val="bullet"/>
      <w:lvlText w:val=""/>
      <w:lvlJc w:val="left"/>
      <w:pPr>
        <w:tabs>
          <w:tab w:val="num" w:pos="1068"/>
        </w:tabs>
        <w:ind w:left="1068" w:hanging="360"/>
      </w:pPr>
      <w:rPr>
        <w:rFonts w:ascii="Symbol" w:eastAsia="Times New Roman" w:hAnsi="Symbol"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972">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73">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4">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97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6">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7">
    <w:nsid w:val="621D3D02"/>
    <w:multiLevelType w:val="singleLevel"/>
    <w:tmpl w:val="0409000F"/>
    <w:lvl w:ilvl="0">
      <w:start w:val="1"/>
      <w:numFmt w:val="decimal"/>
      <w:lvlText w:val="%1."/>
      <w:lvlJc w:val="left"/>
      <w:pPr>
        <w:tabs>
          <w:tab w:val="num" w:pos="425"/>
        </w:tabs>
        <w:ind w:left="425" w:hanging="425"/>
      </w:pPr>
    </w:lvl>
  </w:abstractNum>
  <w:abstractNum w:abstractNumId="97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97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98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81">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982">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983">
    <w:nsid w:val="626D4795"/>
    <w:multiLevelType w:val="singleLevel"/>
    <w:tmpl w:val="B2D2C44E"/>
    <w:lvl w:ilvl="0">
      <w:start w:val="1"/>
      <w:numFmt w:val="decimal"/>
      <w:lvlText w:val="(%1)"/>
      <w:lvlJc w:val="left"/>
      <w:pPr>
        <w:tabs>
          <w:tab w:val="num" w:pos="390"/>
        </w:tabs>
        <w:ind w:left="390" w:hanging="390"/>
      </w:pPr>
      <w:rPr>
        <w:rFonts w:hint="default"/>
      </w:rPr>
    </w:lvl>
  </w:abstractNum>
  <w:abstractNum w:abstractNumId="984">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85">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6">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8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98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9">
    <w:nsid w:val="63352E35"/>
    <w:multiLevelType w:val="hybridMultilevel"/>
    <w:tmpl w:val="40183566"/>
    <w:lvl w:ilvl="0" w:tplc="9C0E56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90">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91">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2">
    <w:nsid w:val="63D0781D"/>
    <w:multiLevelType w:val="singleLevel"/>
    <w:tmpl w:val="A3E63674"/>
    <w:lvl w:ilvl="0">
      <w:start w:val="1"/>
      <w:numFmt w:val="decimal"/>
      <w:lvlText w:val="%1."/>
      <w:lvlJc w:val="left"/>
      <w:pPr>
        <w:tabs>
          <w:tab w:val="num" w:pos="1080"/>
        </w:tabs>
        <w:ind w:left="1080" w:hanging="360"/>
      </w:pPr>
      <w:rPr>
        <w:rFonts w:hint="default"/>
      </w:rPr>
    </w:lvl>
  </w:abstractNum>
  <w:abstractNum w:abstractNumId="993">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95">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7">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98">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9">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000">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01">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02">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4">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5">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6">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07">
    <w:nsid w:val="65565824"/>
    <w:multiLevelType w:val="hybridMultilevel"/>
    <w:tmpl w:val="5BF8D00E"/>
    <w:lvl w:ilvl="0" w:tplc="16D2C2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8">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9">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010">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1">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2">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3">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1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01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01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01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9">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20">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21">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2">
    <w:nsid w:val="668728A4"/>
    <w:multiLevelType w:val="multilevel"/>
    <w:tmpl w:val="8BE09F5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3">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5">
    <w:nsid w:val="669A6F3D"/>
    <w:multiLevelType w:val="hybridMultilevel"/>
    <w:tmpl w:val="090693A2"/>
    <w:lvl w:ilvl="0" w:tplc="9B5C9BA8">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2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2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2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02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0">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031">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032">
    <w:nsid w:val="677821D7"/>
    <w:multiLevelType w:val="hybridMultilevel"/>
    <w:tmpl w:val="0E2E6EF4"/>
    <w:lvl w:ilvl="0" w:tplc="5E3ECC1E">
      <w:start w:val="1"/>
      <w:numFmt w:val="decimal"/>
      <w:lvlText w:val="%1、"/>
      <w:lvlJc w:val="left"/>
      <w:pPr>
        <w:tabs>
          <w:tab w:val="num" w:pos="1569"/>
        </w:tabs>
        <w:ind w:left="1569" w:hanging="1005"/>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103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034">
    <w:nsid w:val="67AC0F9C"/>
    <w:multiLevelType w:val="hybridMultilevel"/>
    <w:tmpl w:val="F90A7B6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5">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36">
    <w:nsid w:val="67D64B0E"/>
    <w:multiLevelType w:val="singleLevel"/>
    <w:tmpl w:val="04190013"/>
    <w:lvl w:ilvl="0">
      <w:start w:val="1"/>
      <w:numFmt w:val="upperRoman"/>
      <w:lvlText w:val="%1."/>
      <w:lvlJc w:val="left"/>
      <w:pPr>
        <w:tabs>
          <w:tab w:val="num" w:pos="720"/>
        </w:tabs>
        <w:ind w:left="720" w:hanging="720"/>
      </w:pPr>
    </w:lvl>
  </w:abstractNum>
  <w:abstractNum w:abstractNumId="103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038">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04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04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2">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043">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4">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045">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6">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7">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8">
    <w:nsid w:val="695649AF"/>
    <w:multiLevelType w:val="hybridMultilevel"/>
    <w:tmpl w:val="ED244452"/>
    <w:lvl w:ilvl="0" w:tplc="0409000F">
      <w:start w:val="1"/>
      <w:numFmt w:val="decimal"/>
      <w:lvlText w:val="%1."/>
      <w:lvlJc w:val="left"/>
      <w:pPr>
        <w:tabs>
          <w:tab w:val="num" w:pos="720"/>
        </w:tabs>
        <w:ind w:left="720" w:hanging="360"/>
      </w:pPr>
    </w:lvl>
    <w:lvl w:ilvl="1" w:tplc="6DF02B7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9">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50">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051">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052">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053">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54">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5">
    <w:nsid w:val="6A8D733B"/>
    <w:multiLevelType w:val="multilevel"/>
    <w:tmpl w:val="D2D83042"/>
    <w:lvl w:ilvl="0">
      <w:start w:val="1"/>
      <w:numFmt w:val="decimal"/>
      <w:lvlText w:val="%1."/>
      <w:lvlJc w:val="left"/>
      <w:pPr>
        <w:tabs>
          <w:tab w:val="num" w:pos="1245"/>
        </w:tabs>
        <w:ind w:left="1245" w:hanging="825"/>
      </w:pPr>
      <w:rPr>
        <w:rFonts w:hint="default"/>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05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05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059">
    <w:nsid w:val="6AC83E8A"/>
    <w:multiLevelType w:val="hybridMultilevel"/>
    <w:tmpl w:val="016E4E8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0">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1">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62">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3">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4">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5">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7">
    <w:nsid w:val="6B5F7413"/>
    <w:multiLevelType w:val="hybridMultilevel"/>
    <w:tmpl w:val="9D0EC496"/>
    <w:lvl w:ilvl="0" w:tplc="093CA0BA">
      <w:start w:val="1"/>
      <w:numFmt w:val="lowerLetter"/>
      <w:lvlText w:val="%1)"/>
      <w:lvlJc w:val="left"/>
      <w:pPr>
        <w:tabs>
          <w:tab w:val="num" w:pos="1416"/>
        </w:tabs>
        <w:ind w:left="1416" w:hanging="864"/>
      </w:pPr>
      <w:rPr>
        <w:rFonts w:hint="default"/>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6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9">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070">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7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073">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74">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075">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76">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7">
    <w:nsid w:val="6C2774ED"/>
    <w:multiLevelType w:val="singleLevel"/>
    <w:tmpl w:val="4114E738"/>
    <w:lvl w:ilvl="0">
      <w:start w:val="1"/>
      <w:numFmt w:val="decimal"/>
      <w:lvlText w:val="%1)"/>
      <w:legacy w:legacy="1" w:legacySpace="0" w:legacyIndent="360"/>
      <w:lvlJc w:val="left"/>
      <w:pPr>
        <w:ind w:left="360" w:hanging="360"/>
      </w:pPr>
    </w:lvl>
  </w:abstractNum>
  <w:abstractNum w:abstractNumId="1078">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9">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80">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1">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3">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84">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085">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08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8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089">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1">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2">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3">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94">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95">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096">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7">
    <w:nsid w:val="6D3D08FB"/>
    <w:multiLevelType w:val="multilevel"/>
    <w:tmpl w:val="E8EE7E1C"/>
    <w:lvl w:ilvl="0">
      <w:start w:val="1"/>
      <w:numFmt w:val="lowerLetter"/>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8">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1">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110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0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10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0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0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8">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1109">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0">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12">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20D63DDC">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4">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11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1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8">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1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20">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1">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2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5">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126">
    <w:nsid w:val="705F3706"/>
    <w:multiLevelType w:val="hybridMultilevel"/>
    <w:tmpl w:val="0D8646DE"/>
    <w:lvl w:ilvl="0" w:tplc="33466A22">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2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8">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9">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30">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131">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2">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133">
    <w:nsid w:val="70D31EF5"/>
    <w:multiLevelType w:val="singleLevel"/>
    <w:tmpl w:val="BC7A43C8"/>
    <w:lvl w:ilvl="0">
      <w:start w:val="1"/>
      <w:numFmt w:val="decimal"/>
      <w:lvlText w:val="%1."/>
      <w:lvlJc w:val="left"/>
      <w:pPr>
        <w:tabs>
          <w:tab w:val="num" w:pos="360"/>
        </w:tabs>
        <w:ind w:left="360" w:hanging="360"/>
      </w:pPr>
      <w:rPr>
        <w:rFonts w:hint="default"/>
        <w:b/>
      </w:rPr>
    </w:lvl>
  </w:abstractNum>
  <w:abstractNum w:abstractNumId="113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13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13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138">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139">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14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3">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4">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5">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146">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147">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48">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14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1">
    <w:nsid w:val="731E0BDE"/>
    <w:multiLevelType w:val="hybridMultilevel"/>
    <w:tmpl w:val="A8A8CF10"/>
    <w:lvl w:ilvl="0" w:tplc="A4BEA4A4">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152">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15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4">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55">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15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8">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9">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16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16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16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63">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164">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5">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6">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16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8">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9">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0">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71">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72">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3">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17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6">
    <w:nsid w:val="754116CF"/>
    <w:multiLevelType w:val="singleLevel"/>
    <w:tmpl w:val="8DFA2B08"/>
    <w:lvl w:ilvl="0">
      <w:start w:val="28"/>
      <w:numFmt w:val="bullet"/>
      <w:lvlText w:val="-"/>
      <w:lvlJc w:val="left"/>
      <w:pPr>
        <w:tabs>
          <w:tab w:val="num" w:pos="360"/>
        </w:tabs>
        <w:ind w:left="360" w:hanging="360"/>
      </w:pPr>
      <w:rPr>
        <w:rFonts w:hint="default"/>
      </w:rPr>
    </w:lvl>
  </w:abstractNum>
  <w:abstractNum w:abstractNumId="117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7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80">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81">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2">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183">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185">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187">
    <w:nsid w:val="767A6D9D"/>
    <w:multiLevelType w:val="hybridMultilevel"/>
    <w:tmpl w:val="028ABCAC"/>
    <w:lvl w:ilvl="0" w:tplc="A13621DA">
      <w:start w:val="2"/>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18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0">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2">
    <w:nsid w:val="77281BB5"/>
    <w:multiLevelType w:val="hybridMultilevel"/>
    <w:tmpl w:val="F3525402"/>
    <w:lvl w:ilvl="0" w:tplc="4B22A45C">
      <w:start w:val="1"/>
      <w:numFmt w:val="decimal"/>
      <w:lvlText w:val="（%1）"/>
      <w:lvlJc w:val="left"/>
      <w:pPr>
        <w:tabs>
          <w:tab w:val="num" w:pos="1393"/>
        </w:tabs>
        <w:ind w:left="1393" w:hanging="1035"/>
      </w:pPr>
      <w:rPr>
        <w:rFonts w:hint="eastAsia"/>
      </w:rPr>
    </w:lvl>
    <w:lvl w:ilvl="1" w:tplc="04090019" w:tentative="1">
      <w:start w:val="1"/>
      <w:numFmt w:val="lowerLetter"/>
      <w:lvlText w:val="%2)"/>
      <w:lvlJc w:val="left"/>
      <w:pPr>
        <w:tabs>
          <w:tab w:val="num" w:pos="1198"/>
        </w:tabs>
        <w:ind w:left="1198" w:hanging="420"/>
      </w:pPr>
    </w:lvl>
    <w:lvl w:ilvl="2" w:tplc="0409001B" w:tentative="1">
      <w:start w:val="1"/>
      <w:numFmt w:val="lowerRoman"/>
      <w:lvlText w:val="%3."/>
      <w:lvlJc w:val="right"/>
      <w:pPr>
        <w:tabs>
          <w:tab w:val="num" w:pos="1618"/>
        </w:tabs>
        <w:ind w:left="1618" w:hanging="420"/>
      </w:pPr>
    </w:lvl>
    <w:lvl w:ilvl="3" w:tplc="0409000F" w:tentative="1">
      <w:start w:val="1"/>
      <w:numFmt w:val="decimal"/>
      <w:lvlText w:val="%4."/>
      <w:lvlJc w:val="left"/>
      <w:pPr>
        <w:tabs>
          <w:tab w:val="num" w:pos="2038"/>
        </w:tabs>
        <w:ind w:left="2038" w:hanging="420"/>
      </w:pPr>
    </w:lvl>
    <w:lvl w:ilvl="4" w:tplc="04090019" w:tentative="1">
      <w:start w:val="1"/>
      <w:numFmt w:val="lowerLetter"/>
      <w:lvlText w:val="%5)"/>
      <w:lvlJc w:val="left"/>
      <w:pPr>
        <w:tabs>
          <w:tab w:val="num" w:pos="2458"/>
        </w:tabs>
        <w:ind w:left="2458" w:hanging="420"/>
      </w:pPr>
    </w:lvl>
    <w:lvl w:ilvl="5" w:tplc="0409001B" w:tentative="1">
      <w:start w:val="1"/>
      <w:numFmt w:val="lowerRoman"/>
      <w:lvlText w:val="%6."/>
      <w:lvlJc w:val="right"/>
      <w:pPr>
        <w:tabs>
          <w:tab w:val="num" w:pos="2878"/>
        </w:tabs>
        <w:ind w:left="2878" w:hanging="420"/>
      </w:pPr>
    </w:lvl>
    <w:lvl w:ilvl="6" w:tplc="0409000F" w:tentative="1">
      <w:start w:val="1"/>
      <w:numFmt w:val="decimal"/>
      <w:lvlText w:val="%7."/>
      <w:lvlJc w:val="left"/>
      <w:pPr>
        <w:tabs>
          <w:tab w:val="num" w:pos="3298"/>
        </w:tabs>
        <w:ind w:left="3298" w:hanging="420"/>
      </w:pPr>
    </w:lvl>
    <w:lvl w:ilvl="7" w:tplc="04090019" w:tentative="1">
      <w:start w:val="1"/>
      <w:numFmt w:val="lowerLetter"/>
      <w:lvlText w:val="%8)"/>
      <w:lvlJc w:val="left"/>
      <w:pPr>
        <w:tabs>
          <w:tab w:val="num" w:pos="3718"/>
        </w:tabs>
        <w:ind w:left="3718" w:hanging="420"/>
      </w:pPr>
    </w:lvl>
    <w:lvl w:ilvl="8" w:tplc="0409001B" w:tentative="1">
      <w:start w:val="1"/>
      <w:numFmt w:val="lowerRoman"/>
      <w:lvlText w:val="%9."/>
      <w:lvlJc w:val="right"/>
      <w:pPr>
        <w:tabs>
          <w:tab w:val="num" w:pos="4138"/>
        </w:tabs>
        <w:ind w:left="4138" w:hanging="420"/>
      </w:pPr>
    </w:lvl>
  </w:abstractNum>
  <w:abstractNum w:abstractNumId="1193">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4">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19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19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198">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9">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1">
    <w:nsid w:val="77E677C8"/>
    <w:multiLevelType w:val="hybridMultilevel"/>
    <w:tmpl w:val="E382B1F6"/>
    <w:lvl w:ilvl="0" w:tplc="FB10423A">
      <w:numFmt w:val="bullet"/>
      <w:lvlText w:val=""/>
      <w:lvlJc w:val="left"/>
      <w:pPr>
        <w:tabs>
          <w:tab w:val="num" w:pos="720"/>
        </w:tabs>
        <w:ind w:left="720" w:hanging="360"/>
      </w:pPr>
      <w:rPr>
        <w:rFonts w:ascii="Symbol" w:hAnsi="Symbol" w:hint="default"/>
        <w:color w:val="auto"/>
        <w:sz w:val="16"/>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2">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3">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04">
    <w:nsid w:val="784C540C"/>
    <w:multiLevelType w:val="hybridMultilevel"/>
    <w:tmpl w:val="1C544430"/>
    <w:lvl w:ilvl="0" w:tplc="505EAB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5">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206">
    <w:nsid w:val="78745F6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207">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208">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09">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11">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2">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13">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214">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217">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8">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9">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20">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221">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222">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223">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2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5">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226">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7">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22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9">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30">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232">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3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3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5">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7B8161CF"/>
    <w:multiLevelType w:val="singleLevel"/>
    <w:tmpl w:val="A828877E"/>
    <w:lvl w:ilvl="0">
      <w:numFmt w:val="bullet"/>
      <w:lvlText w:val="-"/>
      <w:lvlJc w:val="left"/>
      <w:pPr>
        <w:tabs>
          <w:tab w:val="num" w:pos="360"/>
        </w:tabs>
        <w:ind w:left="360" w:hanging="360"/>
      </w:pPr>
      <w:rPr>
        <w:rFonts w:hint="default"/>
      </w:rPr>
    </w:lvl>
  </w:abstractNum>
  <w:abstractNum w:abstractNumId="1237">
    <w:nsid w:val="7B9F4C52"/>
    <w:multiLevelType w:val="singleLevel"/>
    <w:tmpl w:val="469E76E4"/>
    <w:lvl w:ilvl="0">
      <w:numFmt w:val="bullet"/>
      <w:lvlText w:val="-"/>
      <w:lvlJc w:val="left"/>
      <w:pPr>
        <w:tabs>
          <w:tab w:val="num" w:pos="780"/>
        </w:tabs>
        <w:ind w:left="780" w:hanging="360"/>
      </w:pPr>
      <w:rPr>
        <w:rFonts w:hint="default"/>
      </w:rPr>
    </w:lvl>
  </w:abstractNum>
  <w:abstractNum w:abstractNumId="123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24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41">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1242">
    <w:nsid w:val="7C0D5730"/>
    <w:multiLevelType w:val="hybridMultilevel"/>
    <w:tmpl w:val="027837B0"/>
    <w:lvl w:ilvl="0" w:tplc="BA2A84B2">
      <w:numFmt w:val="bullet"/>
      <w:lvlText w:val="-"/>
      <w:lvlJc w:val="left"/>
      <w:pPr>
        <w:tabs>
          <w:tab w:val="num" w:pos="1212"/>
        </w:tabs>
        <w:ind w:left="1212" w:hanging="360"/>
      </w:pPr>
      <w:rPr>
        <w:rFonts w:ascii="Times New Roman" w:eastAsia="Times New Roman" w:hAnsi="Times New Roman" w:cs="Times New Roman" w:hint="default"/>
      </w:rPr>
    </w:lvl>
    <w:lvl w:ilvl="1" w:tplc="04190003" w:tentative="1">
      <w:start w:val="1"/>
      <w:numFmt w:val="bullet"/>
      <w:lvlText w:val="o"/>
      <w:lvlJc w:val="left"/>
      <w:pPr>
        <w:tabs>
          <w:tab w:val="num" w:pos="1932"/>
        </w:tabs>
        <w:ind w:left="1932" w:hanging="360"/>
      </w:pPr>
      <w:rPr>
        <w:rFonts w:ascii="Courier New" w:hAnsi="Courier New" w:cs="Courier New" w:hint="default"/>
      </w:rPr>
    </w:lvl>
    <w:lvl w:ilvl="2" w:tplc="04190005" w:tentative="1">
      <w:start w:val="1"/>
      <w:numFmt w:val="bullet"/>
      <w:lvlText w:val=""/>
      <w:lvlJc w:val="left"/>
      <w:pPr>
        <w:tabs>
          <w:tab w:val="num" w:pos="2652"/>
        </w:tabs>
        <w:ind w:left="2652" w:hanging="360"/>
      </w:pPr>
      <w:rPr>
        <w:rFonts w:ascii="Wingdings" w:hAnsi="Wingdings" w:hint="default"/>
      </w:rPr>
    </w:lvl>
    <w:lvl w:ilvl="3" w:tplc="04190001" w:tentative="1">
      <w:start w:val="1"/>
      <w:numFmt w:val="bullet"/>
      <w:lvlText w:val=""/>
      <w:lvlJc w:val="left"/>
      <w:pPr>
        <w:tabs>
          <w:tab w:val="num" w:pos="3372"/>
        </w:tabs>
        <w:ind w:left="3372" w:hanging="360"/>
      </w:pPr>
      <w:rPr>
        <w:rFonts w:ascii="Symbol" w:hAnsi="Symbol" w:hint="default"/>
      </w:rPr>
    </w:lvl>
    <w:lvl w:ilvl="4" w:tplc="04190003" w:tentative="1">
      <w:start w:val="1"/>
      <w:numFmt w:val="bullet"/>
      <w:lvlText w:val="o"/>
      <w:lvlJc w:val="left"/>
      <w:pPr>
        <w:tabs>
          <w:tab w:val="num" w:pos="4092"/>
        </w:tabs>
        <w:ind w:left="4092" w:hanging="360"/>
      </w:pPr>
      <w:rPr>
        <w:rFonts w:ascii="Courier New" w:hAnsi="Courier New" w:cs="Courier New" w:hint="default"/>
      </w:rPr>
    </w:lvl>
    <w:lvl w:ilvl="5" w:tplc="04190005" w:tentative="1">
      <w:start w:val="1"/>
      <w:numFmt w:val="bullet"/>
      <w:lvlText w:val=""/>
      <w:lvlJc w:val="left"/>
      <w:pPr>
        <w:tabs>
          <w:tab w:val="num" w:pos="4812"/>
        </w:tabs>
        <w:ind w:left="4812" w:hanging="360"/>
      </w:pPr>
      <w:rPr>
        <w:rFonts w:ascii="Wingdings" w:hAnsi="Wingdings" w:hint="default"/>
      </w:rPr>
    </w:lvl>
    <w:lvl w:ilvl="6" w:tplc="04190001" w:tentative="1">
      <w:start w:val="1"/>
      <w:numFmt w:val="bullet"/>
      <w:lvlText w:val=""/>
      <w:lvlJc w:val="left"/>
      <w:pPr>
        <w:tabs>
          <w:tab w:val="num" w:pos="5532"/>
        </w:tabs>
        <w:ind w:left="5532" w:hanging="360"/>
      </w:pPr>
      <w:rPr>
        <w:rFonts w:ascii="Symbol" w:hAnsi="Symbol" w:hint="default"/>
      </w:rPr>
    </w:lvl>
    <w:lvl w:ilvl="7" w:tplc="04190003" w:tentative="1">
      <w:start w:val="1"/>
      <w:numFmt w:val="bullet"/>
      <w:lvlText w:val="o"/>
      <w:lvlJc w:val="left"/>
      <w:pPr>
        <w:tabs>
          <w:tab w:val="num" w:pos="6252"/>
        </w:tabs>
        <w:ind w:left="6252" w:hanging="360"/>
      </w:pPr>
      <w:rPr>
        <w:rFonts w:ascii="Courier New" w:hAnsi="Courier New" w:cs="Courier New" w:hint="default"/>
      </w:rPr>
    </w:lvl>
    <w:lvl w:ilvl="8" w:tplc="04190005" w:tentative="1">
      <w:start w:val="1"/>
      <w:numFmt w:val="bullet"/>
      <w:lvlText w:val=""/>
      <w:lvlJc w:val="left"/>
      <w:pPr>
        <w:tabs>
          <w:tab w:val="num" w:pos="6972"/>
        </w:tabs>
        <w:ind w:left="6972" w:hanging="360"/>
      </w:pPr>
      <w:rPr>
        <w:rFonts w:ascii="Wingdings" w:hAnsi="Wingdings" w:hint="default"/>
      </w:rPr>
    </w:lvl>
  </w:abstractNum>
  <w:abstractNum w:abstractNumId="1243">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4">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45">
    <w:nsid w:val="7C632876"/>
    <w:multiLevelType w:val="singleLevel"/>
    <w:tmpl w:val="D11CD7B0"/>
    <w:lvl w:ilvl="0">
      <w:start w:val="4"/>
      <w:numFmt w:val="bullet"/>
      <w:lvlText w:val="-"/>
      <w:lvlJc w:val="left"/>
      <w:pPr>
        <w:tabs>
          <w:tab w:val="num" w:pos="360"/>
        </w:tabs>
        <w:ind w:left="360" w:hanging="360"/>
      </w:pPr>
      <w:rPr>
        <w:rFonts w:hint="default"/>
      </w:rPr>
    </w:lvl>
  </w:abstractNum>
  <w:abstractNum w:abstractNumId="1246">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247">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48">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249">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250">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25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252">
    <w:nsid w:val="7D2D735F"/>
    <w:multiLevelType w:val="hybridMultilevel"/>
    <w:tmpl w:val="9162CC8A"/>
    <w:lvl w:ilvl="0" w:tplc="91224E5C">
      <w:start w:val="1"/>
      <w:numFmt w:val="decimal"/>
      <w:lvlText w:val="%1、"/>
      <w:lvlJc w:val="left"/>
      <w:pPr>
        <w:tabs>
          <w:tab w:val="num" w:pos="1515"/>
        </w:tabs>
        <w:ind w:left="1515" w:hanging="94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25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254">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255">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257">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25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9">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260">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61">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2">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263">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264">
    <w:nsid w:val="7E5719CF"/>
    <w:multiLevelType w:val="hybridMultilevel"/>
    <w:tmpl w:val="94367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5">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266">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267">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268">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269">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0">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271">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72">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3">
    <w:nsid w:val="7F1D58D8"/>
    <w:multiLevelType w:val="hybridMultilevel"/>
    <w:tmpl w:val="0D0E22A6"/>
    <w:lvl w:ilvl="0" w:tplc="BE6CD28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274">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275">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27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277">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278">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127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280">
    <w:nsid w:val="7FB81470"/>
    <w:multiLevelType w:val="hybridMultilevel"/>
    <w:tmpl w:val="8EF4C630"/>
    <w:lvl w:ilvl="0" w:tplc="A4AE4E7E">
      <w:start w:val="51"/>
      <w:numFmt w:val="decimal"/>
      <w:lvlText w:val="%1."/>
      <w:lvlJc w:val="left"/>
      <w:pPr>
        <w:tabs>
          <w:tab w:val="num" w:pos="1065"/>
        </w:tabs>
        <w:ind w:left="1065" w:hanging="7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8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28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769"/>
  </w:num>
  <w:num w:numId="2">
    <w:abstractNumId w:val="39"/>
  </w:num>
  <w:num w:numId="3">
    <w:abstractNumId w:val="215"/>
  </w:num>
  <w:num w:numId="4">
    <w:abstractNumId w:val="653"/>
  </w:num>
  <w:num w:numId="5">
    <w:abstractNumId w:val="382"/>
  </w:num>
  <w:num w:numId="6">
    <w:abstractNumId w:val="412"/>
  </w:num>
  <w:num w:numId="7">
    <w:abstractNumId w:val="776"/>
  </w:num>
  <w:num w:numId="8">
    <w:abstractNumId w:val="591"/>
  </w:num>
  <w:num w:numId="9">
    <w:abstractNumId w:val="837"/>
  </w:num>
  <w:num w:numId="10">
    <w:abstractNumId w:val="949"/>
  </w:num>
  <w:num w:numId="11">
    <w:abstractNumId w:val="689"/>
  </w:num>
  <w:num w:numId="12">
    <w:abstractNumId w:val="941"/>
  </w:num>
  <w:num w:numId="13">
    <w:abstractNumId w:val="564"/>
  </w:num>
  <w:num w:numId="14">
    <w:abstractNumId w:val="296"/>
  </w:num>
  <w:num w:numId="15">
    <w:abstractNumId w:val="414"/>
  </w:num>
  <w:num w:numId="16">
    <w:abstractNumId w:val="632"/>
  </w:num>
  <w:num w:numId="17">
    <w:abstractNumId w:val="517"/>
  </w:num>
  <w:num w:numId="18">
    <w:abstractNumId w:val="520"/>
  </w:num>
  <w:num w:numId="19">
    <w:abstractNumId w:val="253"/>
  </w:num>
  <w:num w:numId="20">
    <w:abstractNumId w:val="643"/>
  </w:num>
  <w:num w:numId="21">
    <w:abstractNumId w:val="492"/>
  </w:num>
  <w:num w:numId="22">
    <w:abstractNumId w:val="429"/>
  </w:num>
  <w:num w:numId="23">
    <w:abstractNumId w:val="1015"/>
  </w:num>
  <w:num w:numId="24">
    <w:abstractNumId w:val="553"/>
  </w:num>
  <w:num w:numId="25">
    <w:abstractNumId w:val="953"/>
  </w:num>
  <w:num w:numId="26">
    <w:abstractNumId w:val="271"/>
  </w:num>
  <w:num w:numId="27">
    <w:abstractNumId w:val="821"/>
  </w:num>
  <w:num w:numId="28">
    <w:abstractNumId w:val="1180"/>
  </w:num>
  <w:num w:numId="29">
    <w:abstractNumId w:val="1106"/>
  </w:num>
  <w:num w:numId="30">
    <w:abstractNumId w:val="978"/>
  </w:num>
  <w:num w:numId="31">
    <w:abstractNumId w:val="1141"/>
  </w:num>
  <w:num w:numId="32">
    <w:abstractNumId w:val="1253"/>
  </w:num>
  <w:num w:numId="33">
    <w:abstractNumId w:val="815"/>
  </w:num>
  <w:num w:numId="34">
    <w:abstractNumId w:val="902"/>
  </w:num>
  <w:num w:numId="35">
    <w:abstractNumId w:val="457"/>
  </w:num>
  <w:num w:numId="36">
    <w:abstractNumId w:val="633"/>
  </w:num>
  <w:num w:numId="37">
    <w:abstractNumId w:val="1174"/>
  </w:num>
  <w:num w:numId="38">
    <w:abstractNumId w:val="797"/>
  </w:num>
  <w:num w:numId="39">
    <w:abstractNumId w:val="273"/>
  </w:num>
  <w:num w:numId="40">
    <w:abstractNumId w:val="756"/>
  </w:num>
  <w:num w:numId="41">
    <w:abstractNumId w:val="764"/>
  </w:num>
  <w:num w:numId="42">
    <w:abstractNumId w:val="1279"/>
  </w:num>
  <w:num w:numId="43">
    <w:abstractNumId w:val="804"/>
  </w:num>
  <w:num w:numId="44">
    <w:abstractNumId w:val="673"/>
  </w:num>
  <w:num w:numId="45">
    <w:abstractNumId w:val="1239"/>
  </w:num>
  <w:num w:numId="46">
    <w:abstractNumId w:val="621"/>
  </w:num>
  <w:num w:numId="47">
    <w:abstractNumId w:val="1248"/>
  </w:num>
  <w:num w:numId="48">
    <w:abstractNumId w:val="150"/>
  </w:num>
  <w:num w:numId="49">
    <w:abstractNumId w:val="1160"/>
  </w:num>
  <w:num w:numId="50">
    <w:abstractNumId w:val="623"/>
  </w:num>
  <w:num w:numId="51">
    <w:abstractNumId w:val="267"/>
  </w:num>
  <w:num w:numId="52">
    <w:abstractNumId w:val="26"/>
  </w:num>
  <w:num w:numId="53">
    <w:abstractNumId w:val="372"/>
  </w:num>
  <w:num w:numId="54">
    <w:abstractNumId w:val="310"/>
  </w:num>
  <w:num w:numId="55">
    <w:abstractNumId w:val="910"/>
  </w:num>
  <w:num w:numId="56">
    <w:abstractNumId w:val="506"/>
  </w:num>
  <w:num w:numId="57">
    <w:abstractNumId w:val="733"/>
  </w:num>
  <w:num w:numId="58">
    <w:abstractNumId w:val="92"/>
  </w:num>
  <w:num w:numId="59">
    <w:abstractNumId w:val="630"/>
  </w:num>
  <w:num w:numId="60">
    <w:abstractNumId w:val="210"/>
  </w:num>
  <w:num w:numId="61">
    <w:abstractNumId w:val="543"/>
  </w:num>
  <w:num w:numId="62">
    <w:abstractNumId w:val="167"/>
  </w:num>
  <w:num w:numId="63">
    <w:abstractNumId w:val="389"/>
  </w:num>
  <w:num w:numId="64">
    <w:abstractNumId w:val="739"/>
  </w:num>
  <w:num w:numId="65">
    <w:abstractNumId w:val="749"/>
  </w:num>
  <w:num w:numId="66">
    <w:abstractNumId w:val="1232"/>
  </w:num>
  <w:num w:numId="67">
    <w:abstractNumId w:val="994"/>
  </w:num>
  <w:num w:numId="68">
    <w:abstractNumId w:val="183"/>
  </w:num>
  <w:num w:numId="69">
    <w:abstractNumId w:val="91"/>
  </w:num>
  <w:num w:numId="70">
    <w:abstractNumId w:val="639"/>
  </w:num>
  <w:num w:numId="71">
    <w:abstractNumId w:val="647"/>
  </w:num>
  <w:num w:numId="72">
    <w:abstractNumId w:val="1207"/>
  </w:num>
  <w:num w:numId="73">
    <w:abstractNumId w:val="162"/>
  </w:num>
  <w:num w:numId="74">
    <w:abstractNumId w:val="561"/>
  </w:num>
  <w:num w:numId="75">
    <w:abstractNumId w:val="626"/>
  </w:num>
  <w:num w:numId="76">
    <w:abstractNumId w:val="1040"/>
  </w:num>
  <w:num w:numId="77">
    <w:abstractNumId w:val="135"/>
  </w:num>
  <w:num w:numId="78">
    <w:abstractNumId w:val="120"/>
  </w:num>
  <w:num w:numId="79">
    <w:abstractNumId w:val="1053"/>
  </w:num>
  <w:num w:numId="80">
    <w:abstractNumId w:val="1033"/>
  </w:num>
  <w:num w:numId="81">
    <w:abstractNumId w:val="753"/>
  </w:num>
  <w:num w:numId="82">
    <w:abstractNumId w:val="1210"/>
  </w:num>
  <w:num w:numId="83">
    <w:abstractNumId w:val="88"/>
  </w:num>
  <w:num w:numId="84">
    <w:abstractNumId w:val="89"/>
  </w:num>
  <w:num w:numId="85">
    <w:abstractNumId w:val="1035"/>
  </w:num>
  <w:num w:numId="86">
    <w:abstractNumId w:val="1276"/>
  </w:num>
  <w:num w:numId="87">
    <w:abstractNumId w:val="507"/>
  </w:num>
  <w:num w:numId="88">
    <w:abstractNumId w:val="662"/>
  </w:num>
  <w:num w:numId="89">
    <w:abstractNumId w:val="1088"/>
  </w:num>
  <w:num w:numId="90">
    <w:abstractNumId w:val="1256"/>
  </w:num>
  <w:num w:numId="91">
    <w:abstractNumId w:val="158"/>
  </w:num>
  <w:num w:numId="92">
    <w:abstractNumId w:val="278"/>
  </w:num>
  <w:num w:numId="93">
    <w:abstractNumId w:val="160"/>
  </w:num>
  <w:num w:numId="94">
    <w:abstractNumId w:val="694"/>
  </w:num>
  <w:num w:numId="95">
    <w:abstractNumId w:val="1095"/>
  </w:num>
  <w:num w:numId="96">
    <w:abstractNumId w:val="194"/>
  </w:num>
  <w:num w:numId="97">
    <w:abstractNumId w:val="1251"/>
  </w:num>
  <w:num w:numId="98">
    <w:abstractNumId w:val="532"/>
  </w:num>
  <w:num w:numId="99">
    <w:abstractNumId w:val="181"/>
  </w:num>
  <w:num w:numId="100">
    <w:abstractNumId w:val="302"/>
  </w:num>
  <w:num w:numId="101">
    <w:abstractNumId w:val="600"/>
  </w:num>
  <w:num w:numId="102">
    <w:abstractNumId w:val="509"/>
  </w:num>
  <w:num w:numId="103">
    <w:abstractNumId w:val="467"/>
  </w:num>
  <w:num w:numId="104">
    <w:abstractNumId w:val="239"/>
  </w:num>
  <w:num w:numId="105">
    <w:abstractNumId w:val="612"/>
  </w:num>
  <w:num w:numId="106">
    <w:abstractNumId w:val="677"/>
  </w:num>
  <w:num w:numId="107">
    <w:abstractNumId w:val="1037"/>
  </w:num>
  <w:num w:numId="108">
    <w:abstractNumId w:val="896"/>
  </w:num>
  <w:num w:numId="109">
    <w:abstractNumId w:val="182"/>
  </w:num>
  <w:num w:numId="110">
    <w:abstractNumId w:val="359"/>
  </w:num>
  <w:num w:numId="111">
    <w:abstractNumId w:val="1246"/>
  </w:num>
  <w:num w:numId="112">
    <w:abstractNumId w:val="476"/>
  </w:num>
  <w:num w:numId="113">
    <w:abstractNumId w:val="1028"/>
  </w:num>
  <w:num w:numId="114">
    <w:abstractNumId w:val="858"/>
  </w:num>
  <w:num w:numId="115">
    <w:abstractNumId w:val="938"/>
  </w:num>
  <w:num w:numId="116">
    <w:abstractNumId w:val="625"/>
  </w:num>
  <w:num w:numId="117">
    <w:abstractNumId w:val="631"/>
  </w:num>
  <w:num w:numId="118">
    <w:abstractNumId w:val="901"/>
  </w:num>
  <w:num w:numId="119">
    <w:abstractNumId w:val="132"/>
  </w:num>
  <w:num w:numId="120">
    <w:abstractNumId w:val="410"/>
  </w:num>
  <w:num w:numId="121">
    <w:abstractNumId w:val="339"/>
  </w:num>
  <w:num w:numId="122">
    <w:abstractNumId w:val="1231"/>
  </w:num>
  <w:num w:numId="123">
    <w:abstractNumId w:val="240"/>
  </w:num>
  <w:num w:numId="124">
    <w:abstractNumId w:val="1182"/>
  </w:num>
  <w:num w:numId="125">
    <w:abstractNumId w:val="731"/>
  </w:num>
  <w:num w:numId="126">
    <w:abstractNumId w:val="999"/>
  </w:num>
  <w:num w:numId="127">
    <w:abstractNumId w:val="399"/>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79"/>
  </w:num>
  <w:num w:numId="139">
    <w:abstractNumId w:val="962"/>
  </w:num>
  <w:num w:numId="140">
    <w:abstractNumId w:val="223"/>
  </w:num>
  <w:num w:numId="141">
    <w:abstractNumId w:val="1203"/>
  </w:num>
  <w:num w:numId="142">
    <w:abstractNumId w:val="791"/>
  </w:num>
  <w:num w:numId="143">
    <w:abstractNumId w:val="96"/>
  </w:num>
  <w:num w:numId="144">
    <w:abstractNumId w:val="987"/>
  </w:num>
  <w:num w:numId="145">
    <w:abstractNumId w:val="799"/>
  </w:num>
  <w:num w:numId="146">
    <w:abstractNumId w:val="290"/>
  </w:num>
  <w:num w:numId="147">
    <w:abstractNumId w:val="1102"/>
  </w:num>
  <w:num w:numId="148">
    <w:abstractNumId w:val="864"/>
  </w:num>
  <w:num w:numId="149">
    <w:abstractNumId w:val="489"/>
  </w:num>
  <w:num w:numId="150">
    <w:abstractNumId w:val="761"/>
  </w:num>
  <w:num w:numId="151">
    <w:abstractNumId w:val="495"/>
  </w:num>
  <w:num w:numId="152">
    <w:abstractNumId w:val="233"/>
  </w:num>
  <w:num w:numId="153">
    <w:abstractNumId w:val="138"/>
  </w:num>
  <w:num w:numId="154">
    <w:abstractNumId w:val="49"/>
  </w:num>
  <w:num w:numId="155">
    <w:abstractNumId w:val="1031"/>
  </w:num>
  <w:num w:numId="156">
    <w:abstractNumId w:val="1216"/>
  </w:num>
  <w:num w:numId="157">
    <w:abstractNumId w:val="465"/>
  </w:num>
  <w:num w:numId="158">
    <w:abstractNumId w:val="358"/>
  </w:num>
  <w:num w:numId="159">
    <w:abstractNumId w:val="237"/>
  </w:num>
  <w:num w:numId="160">
    <w:abstractNumId w:val="907"/>
  </w:num>
  <w:num w:numId="161">
    <w:abstractNumId w:val="1057"/>
  </w:num>
  <w:num w:numId="162">
    <w:abstractNumId w:val="441"/>
  </w:num>
  <w:num w:numId="163">
    <w:abstractNumId w:val="1086"/>
  </w:num>
  <w:num w:numId="164">
    <w:abstractNumId w:val="794"/>
  </w:num>
  <w:num w:numId="165">
    <w:abstractNumId w:val="1227"/>
  </w:num>
  <w:num w:numId="166">
    <w:abstractNumId w:val="849"/>
  </w:num>
  <w:num w:numId="167">
    <w:abstractNumId w:val="929"/>
  </w:num>
  <w:num w:numId="168">
    <w:abstractNumId w:val="668"/>
  </w:num>
  <w:num w:numId="169">
    <w:abstractNumId w:val="17"/>
  </w:num>
  <w:num w:numId="170">
    <w:abstractNumId w:val="1205"/>
  </w:num>
  <w:num w:numId="171">
    <w:abstractNumId w:val="614"/>
  </w:num>
  <w:num w:numId="172">
    <w:abstractNumId w:val="186"/>
  </w:num>
  <w:num w:numId="173">
    <w:abstractNumId w:val="513"/>
  </w:num>
  <w:num w:numId="174">
    <w:abstractNumId w:val="466"/>
  </w:num>
  <w:num w:numId="175">
    <w:abstractNumId w:val="13"/>
  </w:num>
  <w:num w:numId="176">
    <w:abstractNumId w:val="560"/>
  </w:num>
  <w:num w:numId="177">
    <w:abstractNumId w:val="671"/>
  </w:num>
  <w:num w:numId="178">
    <w:abstractNumId w:val="1009"/>
  </w:num>
  <w:num w:numId="179">
    <w:abstractNumId w:val="497"/>
  </w:num>
  <w:num w:numId="180">
    <w:abstractNumId w:val="1115"/>
  </w:num>
  <w:num w:numId="181">
    <w:abstractNumId w:val="859"/>
  </w:num>
  <w:num w:numId="182">
    <w:abstractNumId w:val="581"/>
  </w:num>
  <w:num w:numId="183">
    <w:abstractNumId w:val="1081"/>
  </w:num>
  <w:num w:numId="184">
    <w:abstractNumId w:val="921"/>
  </w:num>
  <w:num w:numId="185">
    <w:abstractNumId w:val="1153"/>
  </w:num>
  <w:num w:numId="186">
    <w:abstractNumId w:val="1024"/>
  </w:num>
  <w:num w:numId="187">
    <w:abstractNumId w:val="1003"/>
  </w:num>
  <w:num w:numId="188">
    <w:abstractNumId w:val="140"/>
  </w:num>
  <w:num w:numId="189">
    <w:abstractNumId w:val="371"/>
  </w:num>
  <w:num w:numId="190">
    <w:abstractNumId w:val="1150"/>
  </w:num>
  <w:num w:numId="191">
    <w:abstractNumId w:val="1056"/>
  </w:num>
  <w:num w:numId="192">
    <w:abstractNumId w:val="708"/>
  </w:num>
  <w:num w:numId="193">
    <w:abstractNumId w:val="840"/>
  </w:num>
  <w:num w:numId="194">
    <w:abstractNumId w:val="1122"/>
  </w:num>
  <w:num w:numId="195">
    <w:abstractNumId w:val="424"/>
  </w:num>
  <w:num w:numId="196">
    <w:abstractNumId w:val="458"/>
  </w:num>
  <w:num w:numId="197">
    <w:abstractNumId w:val="347"/>
  </w:num>
  <w:num w:numId="198">
    <w:abstractNumId w:val="1066"/>
  </w:num>
  <w:num w:numId="199">
    <w:abstractNumId w:val="758"/>
  </w:num>
  <w:num w:numId="200">
    <w:abstractNumId w:val="539"/>
  </w:num>
  <w:num w:numId="201">
    <w:abstractNumId w:val="447"/>
  </w:num>
  <w:num w:numId="202">
    <w:abstractNumId w:val="996"/>
  </w:num>
  <w:num w:numId="203">
    <w:abstractNumId w:val="401"/>
  </w:num>
  <w:num w:numId="204">
    <w:abstractNumId w:val="31"/>
  </w:num>
  <w:num w:numId="205">
    <w:abstractNumId w:val="939"/>
  </w:num>
  <w:num w:numId="206">
    <w:abstractNumId w:val="486"/>
  </w:num>
  <w:num w:numId="207">
    <w:abstractNumId w:val="550"/>
  </w:num>
  <w:num w:numId="208">
    <w:abstractNumId w:val="707"/>
  </w:num>
  <w:num w:numId="209">
    <w:abstractNumId w:val="852"/>
  </w:num>
  <w:num w:numId="210">
    <w:abstractNumId w:val="1124"/>
  </w:num>
  <w:num w:numId="211">
    <w:abstractNumId w:val="71"/>
  </w:num>
  <w:num w:numId="212">
    <w:abstractNumId w:val="85"/>
  </w:num>
  <w:num w:numId="213">
    <w:abstractNumId w:val="1181"/>
  </w:num>
  <w:num w:numId="214">
    <w:abstractNumId w:val="313"/>
  </w:num>
  <w:num w:numId="215">
    <w:abstractNumId w:val="760"/>
  </w:num>
  <w:num w:numId="216">
    <w:abstractNumId w:val="392"/>
  </w:num>
  <w:num w:numId="217">
    <w:abstractNumId w:val="1060"/>
  </w:num>
  <w:num w:numId="218">
    <w:abstractNumId w:val="129"/>
  </w:num>
  <w:num w:numId="219">
    <w:abstractNumId w:val="503"/>
  </w:num>
  <w:num w:numId="220">
    <w:abstractNumId w:val="851"/>
  </w:num>
  <w:num w:numId="221">
    <w:abstractNumId w:val="66"/>
  </w:num>
  <w:num w:numId="222">
    <w:abstractNumId w:val="657"/>
  </w:num>
  <w:num w:numId="223">
    <w:abstractNumId w:val="665"/>
  </w:num>
  <w:num w:numId="224">
    <w:abstractNumId w:val="1261"/>
  </w:num>
  <w:num w:numId="225">
    <w:abstractNumId w:val="594"/>
  </w:num>
  <w:num w:numId="226">
    <w:abstractNumId w:val="1068"/>
  </w:num>
  <w:num w:numId="227">
    <w:abstractNumId w:val="1157"/>
  </w:num>
  <w:num w:numId="228">
    <w:abstractNumId w:val="222"/>
  </w:num>
  <w:num w:numId="229">
    <w:abstractNumId w:val="824"/>
  </w:num>
  <w:num w:numId="230">
    <w:abstractNumId w:val="1123"/>
  </w:num>
  <w:num w:numId="231">
    <w:abstractNumId w:val="666"/>
  </w:num>
  <w:num w:numId="232">
    <w:abstractNumId w:val="770"/>
  </w:num>
  <w:num w:numId="233">
    <w:abstractNumId w:val="60"/>
  </w:num>
  <w:num w:numId="234">
    <w:abstractNumId w:val="648"/>
  </w:num>
  <w:num w:numId="235">
    <w:abstractNumId w:val="426"/>
  </w:num>
  <w:num w:numId="236">
    <w:abstractNumId w:val="245"/>
  </w:num>
  <w:num w:numId="237">
    <w:abstractNumId w:val="664"/>
  </w:num>
  <w:num w:numId="238">
    <w:abstractNumId w:val="381"/>
  </w:num>
  <w:num w:numId="239">
    <w:abstractNumId w:val="433"/>
  </w:num>
  <w:num w:numId="240">
    <w:abstractNumId w:val="526"/>
  </w:num>
  <w:num w:numId="241">
    <w:abstractNumId w:val="684"/>
  </w:num>
  <w:num w:numId="242">
    <w:abstractNumId w:val="909"/>
  </w:num>
  <w:num w:numId="243">
    <w:abstractNumId w:val="280"/>
  </w:num>
  <w:num w:numId="244">
    <w:abstractNumId w:val="50"/>
  </w:num>
  <w:num w:numId="245">
    <w:abstractNumId w:val="755"/>
  </w:num>
  <w:num w:numId="246">
    <w:abstractNumId w:val="549"/>
  </w:num>
  <w:num w:numId="247">
    <w:abstractNumId w:val="1013"/>
  </w:num>
  <w:num w:numId="248">
    <w:abstractNumId w:val="1127"/>
  </w:num>
  <w:num w:numId="249">
    <w:abstractNumId w:val="750"/>
  </w:num>
  <w:num w:numId="250">
    <w:abstractNumId w:val="784"/>
  </w:num>
  <w:num w:numId="251">
    <w:abstractNumId w:val="608"/>
  </w:num>
  <w:num w:numId="252">
    <w:abstractNumId w:val="958"/>
  </w:num>
  <w:num w:numId="253">
    <w:abstractNumId w:val="803"/>
  </w:num>
  <w:num w:numId="254">
    <w:abstractNumId w:val="582"/>
  </w:num>
  <w:num w:numId="255">
    <w:abstractNumId w:val="219"/>
  </w:num>
  <w:num w:numId="256">
    <w:abstractNumId w:val="1177"/>
  </w:num>
  <w:num w:numId="257">
    <w:abstractNumId w:val="748"/>
  </w:num>
  <w:num w:numId="258">
    <w:abstractNumId w:val="56"/>
  </w:num>
  <w:num w:numId="259">
    <w:abstractNumId w:val="164"/>
  </w:num>
  <w:num w:numId="260">
    <w:abstractNumId w:val="29"/>
  </w:num>
  <w:num w:numId="261">
    <w:abstractNumId w:val="1041"/>
  </w:num>
  <w:num w:numId="262">
    <w:abstractNumId w:val="611"/>
  </w:num>
  <w:num w:numId="263">
    <w:abstractNumId w:val="1012"/>
  </w:num>
  <w:num w:numId="264">
    <w:abstractNumId w:val="22"/>
  </w:num>
  <w:num w:numId="265">
    <w:abstractNumId w:val="216"/>
  </w:num>
  <w:num w:numId="266">
    <w:abstractNumId w:val="906"/>
  </w:num>
  <w:num w:numId="267">
    <w:abstractNumId w:val="988"/>
  </w:num>
  <w:num w:numId="268">
    <w:abstractNumId w:val="16"/>
  </w:num>
  <w:num w:numId="269">
    <w:abstractNumId w:val="355"/>
  </w:num>
  <w:num w:numId="270">
    <w:abstractNumId w:val="317"/>
  </w:num>
  <w:num w:numId="271">
    <w:abstractNumId w:val="912"/>
  </w:num>
  <w:num w:numId="272">
    <w:abstractNumId w:val="827"/>
  </w:num>
  <w:num w:numId="273">
    <w:abstractNumId w:val="1234"/>
  </w:num>
  <w:num w:numId="274">
    <w:abstractNumId w:val="884"/>
  </w:num>
  <w:num w:numId="275">
    <w:abstractNumId w:val="533"/>
  </w:num>
  <w:num w:numId="276">
    <w:abstractNumId w:val="1209"/>
  </w:num>
  <w:num w:numId="277">
    <w:abstractNumId w:val="27"/>
  </w:num>
  <w:num w:numId="278">
    <w:abstractNumId w:val="440"/>
  </w:num>
  <w:num w:numId="279">
    <w:abstractNumId w:val="1076"/>
  </w:num>
  <w:num w:numId="280">
    <w:abstractNumId w:val="211"/>
  </w:num>
  <w:num w:numId="281">
    <w:abstractNumId w:val="1107"/>
  </w:num>
  <w:num w:numId="282">
    <w:abstractNumId w:val="289"/>
  </w:num>
  <w:num w:numId="283">
    <w:abstractNumId w:val="166"/>
  </w:num>
  <w:num w:numId="284">
    <w:abstractNumId w:val="818"/>
  </w:num>
  <w:num w:numId="285">
    <w:abstractNumId w:val="500"/>
  </w:num>
  <w:num w:numId="286">
    <w:abstractNumId w:val="814"/>
  </w:num>
  <w:num w:numId="287">
    <w:abstractNumId w:val="1185"/>
  </w:num>
  <w:num w:numId="288">
    <w:abstractNumId w:val="118"/>
  </w:num>
  <w:num w:numId="289">
    <w:abstractNumId w:val="493"/>
  </w:num>
  <w:num w:numId="290">
    <w:abstractNumId w:val="1099"/>
  </w:num>
  <w:num w:numId="291">
    <w:abstractNumId w:val="1109"/>
  </w:num>
  <w:num w:numId="292">
    <w:abstractNumId w:val="712"/>
  </w:num>
  <w:num w:numId="293">
    <w:abstractNumId w:val="660"/>
  </w:num>
  <w:num w:numId="294">
    <w:abstractNumId w:val="584"/>
  </w:num>
  <w:num w:numId="295">
    <w:abstractNumId w:val="155"/>
  </w:num>
  <w:num w:numId="296">
    <w:abstractNumId w:val="127"/>
  </w:num>
  <w:num w:numId="297">
    <w:abstractNumId w:val="819"/>
  </w:num>
  <w:num w:numId="298">
    <w:abstractNumId w:val="199"/>
  </w:num>
  <w:num w:numId="299">
    <w:abstractNumId w:val="1100"/>
  </w:num>
  <w:num w:numId="300">
    <w:abstractNumId w:val="103"/>
  </w:num>
  <w:num w:numId="301">
    <w:abstractNumId w:val="562"/>
  </w:num>
  <w:num w:numId="302">
    <w:abstractNumId w:val="190"/>
  </w:num>
  <w:num w:numId="303">
    <w:abstractNumId w:val="238"/>
  </w:num>
  <w:num w:numId="304">
    <w:abstractNumId w:val="398"/>
  </w:num>
  <w:num w:numId="305">
    <w:abstractNumId w:val="1200"/>
  </w:num>
  <w:num w:numId="306">
    <w:abstractNumId w:val="894"/>
  </w:num>
  <w:num w:numId="307">
    <w:abstractNumId w:val="534"/>
  </w:num>
  <w:num w:numId="308">
    <w:abstractNumId w:val="1215"/>
  </w:num>
  <w:num w:numId="309">
    <w:abstractNumId w:val="1224"/>
  </w:num>
  <w:num w:numId="310">
    <w:abstractNumId w:val="548"/>
  </w:num>
  <w:num w:numId="311">
    <w:abstractNumId w:val="576"/>
  </w:num>
  <w:num w:numId="312">
    <w:abstractNumId w:val="617"/>
  </w:num>
  <w:num w:numId="313">
    <w:abstractNumId w:val="1188"/>
  </w:num>
  <w:num w:numId="314">
    <w:abstractNumId w:val="208"/>
  </w:num>
  <w:num w:numId="315">
    <w:abstractNumId w:val="771"/>
  </w:num>
  <w:num w:numId="316">
    <w:abstractNumId w:val="172"/>
  </w:num>
  <w:num w:numId="317">
    <w:abstractNumId w:val="743"/>
  </w:num>
  <w:num w:numId="318">
    <w:abstractNumId w:val="732"/>
  </w:num>
  <w:num w:numId="319">
    <w:abstractNumId w:val="678"/>
  </w:num>
  <w:num w:numId="320">
    <w:abstractNumId w:val="1195"/>
  </w:num>
  <w:num w:numId="321">
    <w:abstractNumId w:val="1080"/>
  </w:num>
  <w:num w:numId="322">
    <w:abstractNumId w:val="341"/>
  </w:num>
  <w:num w:numId="323">
    <w:abstractNumId w:val="547"/>
  </w:num>
  <w:num w:numId="324">
    <w:abstractNumId w:val="367"/>
  </w:num>
  <w:num w:numId="325">
    <w:abstractNumId w:val="948"/>
  </w:num>
  <w:num w:numId="326">
    <w:abstractNumId w:val="730"/>
  </w:num>
  <w:num w:numId="327">
    <w:abstractNumId w:val="180"/>
  </w:num>
  <w:num w:numId="328">
    <w:abstractNumId w:val="254"/>
  </w:num>
  <w:num w:numId="329">
    <w:abstractNumId w:val="444"/>
  </w:num>
  <w:num w:numId="330">
    <w:abstractNumId w:val="357"/>
  </w:num>
  <w:num w:numId="331">
    <w:abstractNumId w:val="299"/>
  </w:num>
  <w:num w:numId="332">
    <w:abstractNumId w:val="47"/>
  </w:num>
  <w:num w:numId="333">
    <w:abstractNumId w:val="1078"/>
  </w:num>
  <w:num w:numId="334">
    <w:abstractNumId w:val="471"/>
  </w:num>
  <w:num w:numId="335">
    <w:abstractNumId w:val="783"/>
  </w:num>
  <w:num w:numId="336">
    <w:abstractNumId w:val="1179"/>
  </w:num>
  <w:num w:numId="337">
    <w:abstractNumId w:val="242"/>
  </w:num>
  <w:num w:numId="338">
    <w:abstractNumId w:val="593"/>
  </w:num>
  <w:num w:numId="339">
    <w:abstractNumId w:val="1094"/>
  </w:num>
  <w:num w:numId="340">
    <w:abstractNumId w:val="126"/>
  </w:num>
  <w:num w:numId="341">
    <w:abstractNumId w:val="243"/>
  </w:num>
  <w:num w:numId="342">
    <w:abstractNumId w:val="390"/>
  </w:num>
  <w:num w:numId="343">
    <w:abstractNumId w:val="62"/>
  </w:num>
  <w:num w:numId="344">
    <w:abstractNumId w:val="349"/>
  </w:num>
  <w:num w:numId="345">
    <w:abstractNumId w:val="719"/>
  </w:num>
  <w:num w:numId="346">
    <w:abstractNumId w:val="328"/>
  </w:num>
  <w:num w:numId="347">
    <w:abstractNumId w:val="114"/>
  </w:num>
  <w:num w:numId="348">
    <w:abstractNumId w:val="845"/>
  </w:num>
  <w:num w:numId="349">
    <w:abstractNumId w:val="1052"/>
  </w:num>
  <w:num w:numId="350">
    <w:abstractNumId w:val="930"/>
  </w:num>
  <w:num w:numId="351">
    <w:abstractNumId w:val="722"/>
  </w:num>
  <w:num w:numId="352">
    <w:abstractNumId w:val="365"/>
  </w:num>
  <w:num w:numId="353">
    <w:abstractNumId w:val="1171"/>
  </w:num>
  <w:num w:numId="354">
    <w:abstractNumId w:val="1079"/>
  </w:num>
  <w:num w:numId="355">
    <w:abstractNumId w:val="393"/>
  </w:num>
  <w:num w:numId="356">
    <w:abstractNumId w:val="855"/>
  </w:num>
  <w:num w:numId="357">
    <w:abstractNumId w:val="1178"/>
  </w:num>
  <w:num w:numId="358">
    <w:abstractNumId w:val="420"/>
  </w:num>
  <w:num w:numId="359">
    <w:abstractNumId w:val="522"/>
  </w:num>
  <w:num w:numId="360">
    <w:abstractNumId w:val="711"/>
  </w:num>
  <w:num w:numId="361">
    <w:abstractNumId w:val="580"/>
  </w:num>
  <w:num w:numId="362">
    <w:abstractNumId w:val="1162"/>
  </w:num>
  <w:num w:numId="363">
    <w:abstractNumId w:val="250"/>
  </w:num>
  <w:num w:numId="364">
    <w:abstractNumId w:val="1027"/>
  </w:num>
  <w:num w:numId="365">
    <w:abstractNumId w:val="1018"/>
  </w:num>
  <w:num w:numId="366">
    <w:abstractNumId w:val="37"/>
  </w:num>
  <w:num w:numId="367">
    <w:abstractNumId w:val="810"/>
  </w:num>
  <w:num w:numId="368">
    <w:abstractNumId w:val="432"/>
  </w:num>
  <w:num w:numId="369">
    <w:abstractNumId w:val="1105"/>
  </w:num>
  <w:num w:numId="370">
    <w:abstractNumId w:val="586"/>
  </w:num>
  <w:num w:numId="371">
    <w:abstractNumId w:val="805"/>
  </w:num>
  <w:num w:numId="372">
    <w:abstractNumId w:val="656"/>
  </w:num>
  <w:num w:numId="373">
    <w:abstractNumId w:val="990"/>
  </w:num>
  <w:num w:numId="374">
    <w:abstractNumId w:val="61"/>
  </w:num>
  <w:num w:numId="375">
    <w:abstractNumId w:val="1220"/>
  </w:num>
  <w:num w:numId="376">
    <w:abstractNumId w:val="110"/>
  </w:num>
  <w:num w:numId="377">
    <w:abstractNumId w:val="383"/>
  </w:num>
  <w:num w:numId="378">
    <w:abstractNumId w:val="1263"/>
  </w:num>
  <w:num w:numId="379">
    <w:abstractNumId w:val="762"/>
  </w:num>
  <w:num w:numId="380">
    <w:abstractNumId w:val="736"/>
  </w:num>
  <w:num w:numId="381">
    <w:abstractNumId w:val="312"/>
  </w:num>
  <w:num w:numId="382">
    <w:abstractNumId w:val="423"/>
  </w:num>
  <w:num w:numId="383">
    <w:abstractNumId w:val="528"/>
  </w:num>
  <w:num w:numId="384">
    <w:abstractNumId w:val="954"/>
  </w:num>
  <w:num w:numId="385">
    <w:abstractNumId w:val="448"/>
  </w:num>
  <w:num w:numId="386">
    <w:abstractNumId w:val="360"/>
  </w:num>
  <w:num w:numId="387">
    <w:abstractNumId w:val="360"/>
    <w:lvlOverride w:ilvl="0"/>
    <w:lvlOverride w:ilvl="1"/>
    <w:lvlOverride w:ilvl="2"/>
    <w:lvlOverride w:ilvl="3"/>
    <w:lvlOverride w:ilvl="4"/>
    <w:lvlOverride w:ilvl="5"/>
    <w:lvlOverride w:ilvl="6"/>
    <w:lvlOverride w:ilvl="7"/>
    <w:lvlOverride w:ilvl="8"/>
  </w:num>
  <w:num w:numId="388">
    <w:abstractNumId w:val="306"/>
  </w:num>
  <w:num w:numId="389">
    <w:abstractNumId w:val="196"/>
  </w:num>
  <w:num w:numId="390">
    <w:abstractNumId w:val="454"/>
  </w:num>
  <w:num w:numId="391">
    <w:abstractNumId w:val="3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870"/>
  </w:num>
  <w:num w:numId="393">
    <w:abstractNumId w:val="205"/>
  </w:num>
  <w:num w:numId="394">
    <w:abstractNumId w:val="1114"/>
  </w:num>
  <w:num w:numId="395">
    <w:abstractNumId w:val="1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11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490"/>
  </w:num>
  <w:num w:numId="398">
    <w:abstractNumId w:val="838"/>
  </w:num>
  <w:num w:numId="399">
    <w:abstractNumId w:val="19"/>
  </w:num>
  <w:num w:numId="400">
    <w:abstractNumId w:val="833"/>
  </w:num>
  <w:num w:numId="401">
    <w:abstractNumId w:val="1039"/>
  </w:num>
  <w:num w:numId="402">
    <w:abstractNumId w:val="1221"/>
  </w:num>
  <w:num w:numId="403">
    <w:abstractNumId w:val="590"/>
  </w:num>
  <w:num w:numId="404">
    <w:abstractNumId w:val="283"/>
  </w:num>
  <w:num w:numId="405">
    <w:abstractNumId w:val="1161"/>
  </w:num>
  <w:num w:numId="406">
    <w:abstractNumId w:val="828"/>
  </w:num>
  <w:num w:numId="407">
    <w:abstractNumId w:val="661"/>
  </w:num>
  <w:num w:numId="408">
    <w:abstractNumId w:val="697"/>
  </w:num>
  <w:num w:numId="409">
    <w:abstractNumId w:val="979"/>
  </w:num>
  <w:num w:numId="410">
    <w:abstractNumId w:val="1058"/>
  </w:num>
  <w:num w:numId="411">
    <w:abstractNumId w:val="977"/>
  </w:num>
  <w:num w:numId="412">
    <w:abstractNumId w:val="261"/>
  </w:num>
  <w:num w:numId="413">
    <w:abstractNumId w:val="882"/>
  </w:num>
  <w:num w:numId="414">
    <w:abstractNumId w:val="1197"/>
  </w:num>
  <w:num w:numId="415">
    <w:abstractNumId w:val="1247"/>
  </w:num>
  <w:num w:numId="416">
    <w:abstractNumId w:val="75"/>
  </w:num>
  <w:num w:numId="417">
    <w:abstractNumId w:val="93"/>
  </w:num>
  <w:num w:numId="418">
    <w:abstractNumId w:val="1014"/>
  </w:num>
  <w:num w:numId="419">
    <w:abstractNumId w:val="159"/>
  </w:num>
  <w:num w:numId="420">
    <w:abstractNumId w:val="1087"/>
  </w:num>
  <w:num w:numId="421">
    <w:abstractNumId w:val="268"/>
  </w:num>
  <w:num w:numId="422">
    <w:abstractNumId w:val="331"/>
  </w:num>
  <w:num w:numId="423">
    <w:abstractNumId w:val="754"/>
  </w:num>
  <w:num w:numId="424">
    <w:abstractNumId w:val="1229"/>
  </w:num>
  <w:num w:numId="425">
    <w:abstractNumId w:val="417"/>
  </w:num>
  <w:num w:numId="426">
    <w:abstractNumId w:val="888"/>
  </w:num>
  <w:num w:numId="427">
    <w:abstractNumId w:val="124"/>
  </w:num>
  <w:num w:numId="428">
    <w:abstractNumId w:val="613"/>
  </w:num>
  <w:num w:numId="429">
    <w:abstractNumId w:val="333"/>
  </w:num>
  <w:num w:numId="430">
    <w:abstractNumId w:val="42"/>
  </w:num>
  <w:num w:numId="431">
    <w:abstractNumId w:val="683"/>
  </w:num>
  <w:num w:numId="432">
    <w:abstractNumId w:val="1000"/>
  </w:num>
  <w:num w:numId="433">
    <w:abstractNumId w:val="463"/>
  </w:num>
  <w:num w:numId="434">
    <w:abstractNumId w:val="244"/>
  </w:num>
  <w:num w:numId="435">
    <w:abstractNumId w:val="379"/>
  </w:num>
  <w:num w:numId="436">
    <w:abstractNumId w:val="558"/>
  </w:num>
  <w:num w:numId="437">
    <w:abstractNumId w:val="1258"/>
  </w:num>
  <w:num w:numId="438">
    <w:abstractNumId w:val="1244"/>
  </w:num>
  <w:num w:numId="439">
    <w:abstractNumId w:val="573"/>
  </w:num>
  <w:num w:numId="440">
    <w:abstractNumId w:val="763"/>
  </w:num>
  <w:num w:numId="441">
    <w:abstractNumId w:val="171"/>
  </w:num>
  <w:num w:numId="442">
    <w:abstractNumId w:val="122"/>
  </w:num>
  <w:num w:numId="443">
    <w:abstractNumId w:val="111"/>
  </w:num>
  <w:num w:numId="444">
    <w:abstractNumId w:val="217"/>
  </w:num>
  <w:num w:numId="445">
    <w:abstractNumId w:val="738"/>
  </w:num>
  <w:num w:numId="446">
    <w:abstractNumId w:val="1190"/>
  </w:num>
  <w:num w:numId="447">
    <w:abstractNumId w:val="538"/>
  </w:num>
  <w:num w:numId="448">
    <w:abstractNumId w:val="1219"/>
  </w:num>
  <w:num w:numId="449">
    <w:abstractNumId w:val="1208"/>
  </w:num>
  <w:num w:numId="450">
    <w:abstractNumId w:val="221"/>
  </w:num>
  <w:num w:numId="451">
    <w:abstractNumId w:val="570"/>
  </w:num>
  <w:num w:numId="452">
    <w:abstractNumId w:val="275"/>
  </w:num>
  <w:num w:numId="453">
    <w:abstractNumId w:val="487"/>
  </w:num>
  <w:num w:numId="454">
    <w:abstractNumId w:val="721"/>
  </w:num>
  <w:num w:numId="455">
    <w:abstractNumId w:val="202"/>
  </w:num>
  <w:num w:numId="456">
    <w:abstractNumId w:val="1116"/>
  </w:num>
  <w:num w:numId="457">
    <w:abstractNumId w:val="521"/>
  </w:num>
  <w:num w:numId="458">
    <w:abstractNumId w:val="781"/>
  </w:num>
  <w:num w:numId="459">
    <w:abstractNumId w:val="220"/>
  </w:num>
  <w:num w:numId="460">
    <w:abstractNumId w:val="1019"/>
  </w:num>
  <w:num w:numId="461">
    <w:abstractNumId w:val="685"/>
  </w:num>
  <w:num w:numId="462">
    <w:abstractNumId w:val="152"/>
  </w:num>
  <w:num w:numId="463">
    <w:abstractNumId w:val="615"/>
  </w:num>
  <w:num w:numId="464">
    <w:abstractNumId w:val="123"/>
  </w:num>
  <w:num w:numId="465">
    <w:abstractNumId w:val="119"/>
  </w:num>
  <w:num w:numId="466">
    <w:abstractNumId w:val="185"/>
  </w:num>
  <w:num w:numId="467">
    <w:abstractNumId w:val="421"/>
  </w:num>
  <w:num w:numId="468">
    <w:abstractNumId w:val="795"/>
  </w:num>
  <w:num w:numId="469">
    <w:abstractNumId w:val="1194"/>
  </w:num>
  <w:num w:numId="470">
    <w:abstractNumId w:val="147"/>
  </w:num>
  <w:num w:numId="471">
    <w:abstractNumId w:val="73"/>
  </w:num>
  <w:num w:numId="472">
    <w:abstractNumId w:val="578"/>
  </w:num>
  <w:num w:numId="473">
    <w:abstractNumId w:val="276"/>
  </w:num>
  <w:num w:numId="474">
    <w:abstractNumId w:val="511"/>
  </w:num>
  <w:num w:numId="475">
    <w:abstractNumId w:val="255"/>
  </w:num>
  <w:num w:numId="476">
    <w:abstractNumId w:val="710"/>
  </w:num>
  <w:num w:numId="477">
    <w:abstractNumId w:val="1129"/>
  </w:num>
  <w:num w:numId="478">
    <w:abstractNumId w:val="260"/>
  </w:num>
  <w:num w:numId="479">
    <w:abstractNumId w:val="502"/>
  </w:num>
  <w:num w:numId="480">
    <w:abstractNumId w:val="808"/>
  </w:num>
  <w:num w:numId="481">
    <w:abstractNumId w:val="437"/>
  </w:num>
  <w:num w:numId="482">
    <w:abstractNumId w:val="984"/>
  </w:num>
  <w:num w:numId="483">
    <w:abstractNumId w:val="571"/>
  </w:num>
  <w:num w:numId="484">
    <w:abstractNumId w:val="1175"/>
  </w:num>
  <w:num w:numId="485">
    <w:abstractNumId w:val="839"/>
  </w:num>
  <w:num w:numId="486">
    <w:abstractNumId w:val="646"/>
  </w:num>
  <w:num w:numId="487">
    <w:abstractNumId w:val="959"/>
  </w:num>
  <w:num w:numId="488">
    <w:abstractNumId w:val="43"/>
  </w:num>
  <w:num w:numId="489">
    <w:abstractNumId w:val="542"/>
  </w:num>
  <w:num w:numId="490">
    <w:abstractNumId w:val="232"/>
  </w:num>
  <w:num w:numId="491">
    <w:abstractNumId w:val="1026"/>
  </w:num>
  <w:num w:numId="492">
    <w:abstractNumId w:val="926"/>
  </w:num>
  <w:num w:numId="493">
    <w:abstractNumId w:val="663"/>
  </w:num>
  <w:num w:numId="494">
    <w:abstractNumId w:val="198"/>
  </w:num>
  <w:num w:numId="495">
    <w:abstractNumId w:val="65"/>
  </w:num>
  <w:num w:numId="496">
    <w:abstractNumId w:val="682"/>
  </w:num>
  <w:num w:numId="497">
    <w:abstractNumId w:val="1249"/>
  </w:num>
  <w:num w:numId="498">
    <w:abstractNumId w:val="264"/>
  </w:num>
  <w:num w:numId="499">
    <w:abstractNumId w:val="1020"/>
  </w:num>
  <w:num w:numId="500">
    <w:abstractNumId w:val="920"/>
  </w:num>
  <w:num w:numId="501">
    <w:abstractNumId w:val="1135"/>
  </w:num>
  <w:num w:numId="502">
    <w:abstractNumId w:val="792"/>
  </w:num>
  <w:num w:numId="503">
    <w:abstractNumId w:val="568"/>
  </w:num>
  <w:num w:numId="504">
    <w:abstractNumId w:val="1132"/>
  </w:num>
  <w:num w:numId="505">
    <w:abstractNumId w:val="980"/>
  </w:num>
  <w:num w:numId="506">
    <w:abstractNumId w:val="946"/>
  </w:num>
  <w:num w:numId="507">
    <w:abstractNumId w:val="436"/>
  </w:num>
  <w:num w:numId="508">
    <w:abstractNumId w:val="99"/>
  </w:num>
  <w:num w:numId="509">
    <w:abstractNumId w:val="338"/>
  </w:num>
  <w:num w:numId="510">
    <w:abstractNumId w:val="936"/>
  </w:num>
  <w:num w:numId="511">
    <w:abstractNumId w:val="765"/>
  </w:num>
  <w:num w:numId="512">
    <w:abstractNumId w:val="1119"/>
  </w:num>
  <w:num w:numId="513">
    <w:abstractNumId w:val="48"/>
  </w:num>
  <w:num w:numId="514">
    <w:abstractNumId w:val="361"/>
  </w:num>
  <w:num w:numId="515">
    <w:abstractNumId w:val="269"/>
  </w:num>
  <w:num w:numId="516">
    <w:abstractNumId w:val="107"/>
  </w:num>
  <w:num w:numId="517">
    <w:abstractNumId w:val="829"/>
  </w:num>
  <w:num w:numId="518">
    <w:abstractNumId w:val="332"/>
  </w:num>
  <w:num w:numId="519">
    <w:abstractNumId w:val="1156"/>
  </w:num>
  <w:num w:numId="520">
    <w:abstractNumId w:val="343"/>
  </w:num>
  <w:num w:numId="521">
    <w:abstractNumId w:val="1134"/>
  </w:num>
  <w:num w:numId="522">
    <w:abstractNumId w:val="59"/>
  </w:num>
  <w:num w:numId="523">
    <w:abstractNumId w:val="969"/>
  </w:num>
  <w:num w:numId="524">
    <w:abstractNumId w:val="782"/>
  </w:num>
  <w:num w:numId="525">
    <w:abstractNumId w:val="1017"/>
  </w:num>
  <w:num w:numId="526">
    <w:abstractNumId w:val="468"/>
  </w:num>
  <w:num w:numId="527">
    <w:abstractNumId w:val="1072"/>
  </w:num>
  <w:num w:numId="528">
    <w:abstractNumId w:val="348"/>
  </w:num>
  <w:num w:numId="529">
    <w:abstractNumId w:val="1147"/>
  </w:num>
  <w:num w:numId="530">
    <w:abstractNumId w:val="364"/>
  </w:num>
  <w:num w:numId="531">
    <w:abstractNumId w:val="309"/>
  </w:num>
  <w:num w:numId="532">
    <w:abstractNumId w:val="257"/>
  </w:num>
  <w:num w:numId="533">
    <w:abstractNumId w:val="428"/>
  </w:num>
  <w:num w:numId="534">
    <w:abstractNumId w:val="15"/>
  </w:num>
  <w:num w:numId="535">
    <w:abstractNumId w:val="557"/>
  </w:num>
  <w:num w:numId="536">
    <w:abstractNumId w:val="1111"/>
  </w:num>
  <w:num w:numId="537">
    <w:abstractNumId w:val="822"/>
  </w:num>
  <w:num w:numId="538">
    <w:abstractNumId w:val="970"/>
  </w:num>
  <w:num w:numId="539">
    <w:abstractNumId w:val="24"/>
  </w:num>
  <w:num w:numId="540">
    <w:abstractNumId w:val="812"/>
  </w:num>
  <w:num w:numId="541">
    <w:abstractNumId w:val="945"/>
  </w:num>
  <w:num w:numId="542">
    <w:abstractNumId w:val="1038"/>
  </w:num>
  <w:num w:numId="543">
    <w:abstractNumId w:val="14"/>
  </w:num>
  <w:num w:numId="544">
    <w:abstractNumId w:val="462"/>
  </w:num>
  <w:num w:numId="545">
    <w:abstractNumId w:val="98"/>
  </w:num>
  <w:num w:numId="546">
    <w:abstractNumId w:val="188"/>
  </w:num>
  <w:num w:numId="547">
    <w:abstractNumId w:val="307"/>
  </w:num>
  <w:num w:numId="548">
    <w:abstractNumId w:val="931"/>
  </w:num>
  <w:num w:numId="549">
    <w:abstractNumId w:val="292"/>
  </w:num>
  <w:num w:numId="550">
    <w:abstractNumId w:val="134"/>
  </w:num>
  <w:num w:numId="551">
    <w:abstractNumId w:val="610"/>
  </w:num>
  <w:num w:numId="552">
    <w:abstractNumId w:val="1228"/>
  </w:num>
  <w:num w:numId="553">
    <w:abstractNumId w:val="841"/>
  </w:num>
  <w:num w:numId="554">
    <w:abstractNumId w:val="53"/>
  </w:num>
  <w:num w:numId="555">
    <w:abstractNumId w:val="1089"/>
  </w:num>
  <w:num w:numId="556">
    <w:abstractNumId w:val="479"/>
  </w:num>
  <w:num w:numId="557">
    <w:abstractNumId w:val="985"/>
  </w:num>
  <w:num w:numId="558">
    <w:abstractNumId w:val="1172"/>
  </w:num>
  <w:num w:numId="559">
    <w:abstractNumId w:val="690"/>
  </w:num>
  <w:num w:numId="560">
    <w:abstractNumId w:val="1282"/>
  </w:num>
  <w:num w:numId="561">
    <w:abstractNumId w:val="396"/>
  </w:num>
  <w:num w:numId="562">
    <w:abstractNumId w:val="294"/>
  </w:num>
  <w:num w:numId="563">
    <w:abstractNumId w:val="1090"/>
  </w:num>
  <w:num w:numId="564">
    <w:abstractNumId w:val="720"/>
  </w:num>
  <w:num w:numId="565">
    <w:abstractNumId w:val="1149"/>
  </w:num>
  <w:num w:numId="566">
    <w:abstractNumId w:val="464"/>
  </w:num>
  <w:num w:numId="567">
    <w:abstractNumId w:val="74"/>
  </w:num>
  <w:num w:numId="568">
    <w:abstractNumId w:val="718"/>
  </w:num>
  <w:num w:numId="569">
    <w:abstractNumId w:val="585"/>
  </w:num>
  <w:num w:numId="570">
    <w:abstractNumId w:val="944"/>
  </w:num>
  <w:num w:numId="571">
    <w:abstractNumId w:val="1117"/>
  </w:num>
  <w:num w:numId="572">
    <w:abstractNumId w:val="905"/>
  </w:num>
  <w:num w:numId="573">
    <w:abstractNumId w:val="1189"/>
  </w:num>
  <w:num w:numId="574">
    <w:abstractNumId w:val="975"/>
  </w:num>
  <w:num w:numId="575">
    <w:abstractNumId w:val="627"/>
  </w:num>
  <w:num w:numId="576">
    <w:abstractNumId w:val="213"/>
  </w:num>
  <w:num w:numId="577">
    <w:abstractNumId w:val="1002"/>
  </w:num>
  <w:num w:numId="578">
    <w:abstractNumId w:val="148"/>
  </w:num>
  <w:num w:numId="579">
    <w:abstractNumId w:val="1167"/>
  </w:num>
  <w:num w:numId="580">
    <w:abstractNumId w:val="397"/>
  </w:num>
  <w:num w:numId="581">
    <w:abstractNumId w:val="326"/>
  </w:num>
  <w:num w:numId="582">
    <w:abstractNumId w:val="287"/>
  </w:num>
  <w:num w:numId="583">
    <w:abstractNumId w:val="843"/>
  </w:num>
  <w:num w:numId="584">
    <w:abstractNumId w:val="320"/>
  </w:num>
  <w:num w:numId="585">
    <w:abstractNumId w:val="1096"/>
  </w:num>
  <w:num w:numId="586">
    <w:abstractNumId w:val="705"/>
  </w:num>
  <w:num w:numId="587">
    <w:abstractNumId w:val="305"/>
  </w:num>
  <w:num w:numId="588">
    <w:abstractNumId w:val="90"/>
  </w:num>
  <w:num w:numId="589">
    <w:abstractNumId w:val="616"/>
  </w:num>
  <w:num w:numId="590">
    <w:abstractNumId w:val="161"/>
  </w:num>
  <w:num w:numId="591">
    <w:abstractNumId w:val="235"/>
  </w:num>
  <w:num w:numId="592">
    <w:abstractNumId w:val="1016"/>
  </w:num>
  <w:num w:numId="593">
    <w:abstractNumId w:val="1084"/>
  </w:num>
  <w:num w:numId="594">
    <w:abstractNumId w:val="1281"/>
  </w:num>
  <w:num w:numId="595">
    <w:abstractNumId w:val="868"/>
  </w:num>
  <w:num w:numId="596">
    <w:abstractNumId w:val="734"/>
  </w:num>
  <w:num w:numId="597">
    <w:abstractNumId w:val="934"/>
  </w:num>
  <w:num w:numId="598">
    <w:abstractNumId w:val="693"/>
  </w:num>
  <w:num w:numId="599">
    <w:abstractNumId w:val="1213"/>
  </w:num>
  <w:num w:numId="600">
    <w:abstractNumId w:val="537"/>
  </w:num>
  <w:num w:numId="601">
    <w:abstractNumId w:val="1184"/>
  </w:num>
  <w:num w:numId="602">
    <w:abstractNumId w:val="638"/>
  </w:num>
  <w:num w:numId="603">
    <w:abstractNumId w:val="1136"/>
  </w:num>
  <w:num w:numId="604">
    <w:abstractNumId w:val="1103"/>
  </w:num>
  <w:num w:numId="605">
    <w:abstractNumId w:val="865"/>
  </w:num>
  <w:num w:numId="606">
    <w:abstractNumId w:val="713"/>
  </w:num>
  <w:num w:numId="607">
    <w:abstractNumId w:val="787"/>
  </w:num>
  <w:num w:numId="608">
    <w:abstractNumId w:val="1159"/>
  </w:num>
  <w:num w:numId="609">
    <w:abstractNumId w:val="443"/>
  </w:num>
  <w:num w:numId="610">
    <w:abstractNumId w:val="141"/>
  </w:num>
  <w:num w:numId="611">
    <w:abstractNumId w:val="168"/>
  </w:num>
  <w:num w:numId="612">
    <w:abstractNumId w:val="184"/>
  </w:num>
  <w:num w:numId="613">
    <w:abstractNumId w:val="974"/>
  </w:num>
  <w:num w:numId="614">
    <w:abstractNumId w:val="378"/>
  </w:num>
  <w:num w:numId="615">
    <w:abstractNumId w:val="116"/>
  </w:num>
  <w:num w:numId="616">
    <w:abstractNumId w:val="314"/>
  </w:num>
  <w:num w:numId="617">
    <w:abstractNumId w:val="1257"/>
  </w:num>
  <w:num w:numId="618">
    <w:abstractNumId w:val="1186"/>
  </w:num>
  <w:num w:numId="619">
    <w:abstractNumId w:val="1137"/>
  </w:num>
  <w:num w:numId="620">
    <w:abstractNumId w:val="1267"/>
  </w:num>
  <w:num w:numId="621">
    <w:abstractNumId w:val="203"/>
  </w:num>
  <w:num w:numId="622">
    <w:abstractNumId w:val="766"/>
  </w:num>
  <w:num w:numId="623">
    <w:abstractNumId w:val="277"/>
  </w:num>
  <w:num w:numId="624">
    <w:abstractNumId w:val="1270"/>
  </w:num>
  <w:num w:numId="625">
    <w:abstractNumId w:val="923"/>
  </w:num>
  <w:num w:numId="626">
    <w:abstractNumId w:val="425"/>
  </w:num>
  <w:num w:numId="627">
    <w:abstractNumId w:val="483"/>
  </w:num>
  <w:num w:numId="628">
    <w:abstractNumId w:val="411"/>
  </w:num>
  <w:num w:numId="629">
    <w:abstractNumId w:val="403"/>
  </w:num>
  <w:num w:numId="630">
    <w:abstractNumId w:val="1259"/>
  </w:num>
  <w:num w:numId="631">
    <w:abstractNumId w:val="706"/>
  </w:num>
  <w:num w:numId="632">
    <w:abstractNumId w:val="1196"/>
  </w:num>
  <w:num w:numId="633">
    <w:abstractNumId w:val="1010"/>
  </w:num>
  <w:num w:numId="634">
    <w:abstractNumId w:val="10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165"/>
  </w:num>
  <w:num w:numId="636">
    <w:abstractNumId w:val="125"/>
  </w:num>
  <w:num w:numId="637">
    <w:abstractNumId w:val="1173"/>
  </w:num>
  <w:num w:numId="638">
    <w:abstractNumId w:val="844"/>
  </w:num>
  <w:num w:numId="639">
    <w:abstractNumId w:val="1142"/>
  </w:num>
  <w:num w:numId="640">
    <w:abstractNumId w:val="1142"/>
    <w:lvlOverride w:ilvl="0"/>
    <w:lvlOverride w:ilvl="1"/>
    <w:lvlOverride w:ilvl="2"/>
    <w:lvlOverride w:ilvl="3"/>
    <w:lvlOverride w:ilvl="4"/>
    <w:lvlOverride w:ilvl="5"/>
    <w:lvlOverride w:ilvl="6"/>
    <w:lvlOverride w:ilvl="7"/>
    <w:lvlOverride w:ilvl="8"/>
  </w:num>
  <w:num w:numId="641">
    <w:abstractNumId w:val="667"/>
  </w:num>
  <w:num w:numId="642">
    <w:abstractNumId w:val="524"/>
  </w:num>
  <w:num w:numId="643">
    <w:abstractNumId w:val="1199"/>
  </w:num>
  <w:num w:numId="644">
    <w:abstractNumId w:val="427"/>
  </w:num>
  <w:num w:numId="645">
    <w:abstractNumId w:val="1047"/>
  </w:num>
  <w:num w:numId="646">
    <w:abstractNumId w:val="344"/>
  </w:num>
  <w:num w:numId="647">
    <w:abstractNumId w:val="728"/>
  </w:num>
  <w:num w:numId="648">
    <w:abstractNumId w:val="583"/>
  </w:num>
  <w:num w:numId="649">
    <w:abstractNumId w:val="825"/>
  </w:num>
  <w:num w:numId="650">
    <w:abstractNumId w:val="133"/>
  </w:num>
  <w:num w:numId="651">
    <w:abstractNumId w:val="303"/>
  </w:num>
  <w:num w:numId="652">
    <w:abstractNumId w:val="394"/>
  </w:num>
  <w:num w:numId="653">
    <w:abstractNumId w:val="1154"/>
  </w:num>
  <w:num w:numId="654">
    <w:abstractNumId w:val="316"/>
  </w:num>
  <w:num w:numId="655">
    <w:abstractNumId w:val="1073"/>
  </w:num>
  <w:num w:numId="656">
    <w:abstractNumId w:val="418"/>
  </w:num>
  <w:num w:numId="657">
    <w:abstractNumId w:val="363"/>
  </w:num>
  <w:num w:numId="658">
    <w:abstractNumId w:val="1250"/>
  </w:num>
  <w:num w:numId="659">
    <w:abstractNumId w:val="515"/>
  </w:num>
  <w:num w:numId="660">
    <w:abstractNumId w:val="899"/>
  </w:num>
  <w:num w:numId="661">
    <w:abstractNumId w:val="284"/>
  </w:num>
  <w:num w:numId="662">
    <w:abstractNumId w:val="869"/>
  </w:num>
  <w:num w:numId="663">
    <w:abstractNumId w:val="927"/>
  </w:num>
  <w:num w:numId="664">
    <w:abstractNumId w:val="80"/>
  </w:num>
  <w:num w:numId="665">
    <w:abstractNumId w:val="1272"/>
  </w:num>
  <w:num w:numId="666">
    <w:abstractNumId w:val="619"/>
  </w:num>
  <w:num w:numId="667">
    <w:abstractNumId w:val="1011"/>
  </w:num>
  <w:num w:numId="668">
    <w:abstractNumId w:val="897"/>
  </w:num>
  <w:num w:numId="669">
    <w:abstractNumId w:val="596"/>
  </w:num>
  <w:num w:numId="670">
    <w:abstractNumId w:val="431"/>
  </w:num>
  <w:num w:numId="671">
    <w:abstractNumId w:val="1262"/>
  </w:num>
  <w:num w:numId="672">
    <w:abstractNumId w:val="115"/>
  </w:num>
  <w:num w:numId="673">
    <w:abstractNumId w:val="1274"/>
  </w:num>
  <w:num w:numId="674">
    <w:abstractNumId w:val="46"/>
  </w:num>
  <w:num w:numId="675">
    <w:abstractNumId w:val="415"/>
  </w:num>
  <w:num w:numId="676">
    <w:abstractNumId w:val="472"/>
  </w:num>
  <w:num w:numId="677">
    <w:abstractNumId w:val="609"/>
  </w:num>
  <w:num w:numId="678">
    <w:abstractNumId w:val="1158"/>
  </w:num>
  <w:num w:numId="679">
    <w:abstractNumId w:val="315"/>
  </w:num>
  <w:num w:numId="680">
    <w:abstractNumId w:val="956"/>
  </w:num>
  <w:num w:numId="681">
    <w:abstractNumId w:val="1005"/>
  </w:num>
  <w:num w:numId="682">
    <w:abstractNumId w:val="57"/>
  </w:num>
  <w:num w:numId="683">
    <w:abstractNumId w:val="337"/>
  </w:num>
  <w:num w:numId="684">
    <w:abstractNumId w:val="688"/>
  </w:num>
  <w:num w:numId="685">
    <w:abstractNumId w:val="968"/>
  </w:num>
  <w:num w:numId="686">
    <w:abstractNumId w:val="798"/>
  </w:num>
  <w:num w:numId="687">
    <w:abstractNumId w:val="1118"/>
  </w:num>
  <w:num w:numId="688">
    <w:abstractNumId w:val="703"/>
  </w:num>
  <w:num w:numId="689">
    <w:abstractNumId w:val="451"/>
  </w:num>
  <w:num w:numId="690">
    <w:abstractNumId w:val="773"/>
  </w:num>
  <w:num w:numId="691">
    <w:abstractNumId w:val="801"/>
  </w:num>
  <w:num w:numId="692">
    <w:abstractNumId w:val="272"/>
  </w:num>
  <w:num w:numId="693">
    <w:abstractNumId w:val="1069"/>
  </w:num>
  <w:num w:numId="694">
    <w:abstractNumId w:val="676"/>
  </w:num>
  <w:num w:numId="695">
    <w:abstractNumId w:val="301"/>
  </w:num>
  <w:num w:numId="696">
    <w:abstractNumId w:val="321"/>
  </w:num>
  <w:num w:numId="697">
    <w:abstractNumId w:val="25"/>
  </w:num>
  <w:num w:numId="698">
    <w:abstractNumId w:val="1070"/>
  </w:num>
  <w:num w:numId="699">
    <w:abstractNumId w:val="862"/>
  </w:num>
  <w:num w:numId="700">
    <w:abstractNumId w:val="998"/>
  </w:num>
  <w:num w:numId="701">
    <w:abstractNumId w:val="452"/>
  </w:num>
  <w:num w:numId="702">
    <w:abstractNumId w:val="602"/>
  </w:num>
  <w:num w:numId="703">
    <w:abstractNumId w:val="1164"/>
  </w:num>
  <w:num w:numId="704">
    <w:abstractNumId w:val="1223"/>
  </w:num>
  <w:num w:numId="705">
    <w:abstractNumId w:val="976"/>
  </w:num>
  <w:num w:numId="706">
    <w:abstractNumId w:val="58"/>
  </w:num>
  <w:num w:numId="707">
    <w:abstractNumId w:val="230"/>
  </w:num>
  <w:num w:numId="708">
    <w:abstractNumId w:val="702"/>
  </w:num>
  <w:num w:numId="709">
    <w:abstractNumId w:val="298"/>
  </w:num>
  <w:num w:numId="710">
    <w:abstractNumId w:val="45"/>
  </w:num>
  <w:num w:numId="711">
    <w:abstractNumId w:val="535"/>
  </w:num>
  <w:num w:numId="712">
    <w:abstractNumId w:val="1202"/>
  </w:num>
  <w:num w:numId="713">
    <w:abstractNumId w:val="143"/>
  </w:num>
  <w:num w:numId="714">
    <w:abstractNumId w:val="672"/>
  </w:num>
  <w:num w:numId="715">
    <w:abstractNumId w:val="388"/>
  </w:num>
  <w:num w:numId="716">
    <w:abstractNumId w:val="618"/>
  </w:num>
  <w:num w:numId="717">
    <w:abstractNumId w:val="446"/>
  </w:num>
  <w:num w:numId="718">
    <w:abstractNumId w:val="1091"/>
  </w:num>
  <w:num w:numId="719">
    <w:abstractNumId w:val="579"/>
  </w:num>
  <w:num w:numId="720">
    <w:abstractNumId w:val="69"/>
  </w:num>
  <w:num w:numId="721">
    <w:abstractNumId w:val="94"/>
  </w:num>
  <w:num w:numId="722">
    <w:abstractNumId w:val="1093"/>
  </w:num>
  <w:num w:numId="723">
    <w:abstractNumId w:val="737"/>
  </w:num>
  <w:num w:numId="724">
    <w:abstractNumId w:val="1029"/>
  </w:num>
  <w:num w:numId="725">
    <w:abstractNumId w:val="635"/>
  </w:num>
  <w:num w:numId="726">
    <w:abstractNumId w:val="1266"/>
  </w:num>
  <w:num w:numId="727">
    <w:abstractNumId w:val="76"/>
  </w:num>
  <w:num w:numId="728">
    <w:abstractNumId w:val="1275"/>
  </w:num>
  <w:num w:numId="729">
    <w:abstractNumId w:val="823"/>
  </w:num>
  <w:num w:numId="730">
    <w:abstractNumId w:val="635"/>
    <w:lvlOverride w:ilvl="0">
      <w:startOverride w:val="1"/>
    </w:lvlOverride>
  </w:num>
  <w:num w:numId="731">
    <w:abstractNumId w:val="559"/>
  </w:num>
  <w:num w:numId="732">
    <w:abstractNumId w:val="279"/>
  </w:num>
  <w:num w:numId="733">
    <w:abstractNumId w:val="566"/>
  </w:num>
  <w:num w:numId="734">
    <w:abstractNumId w:val="768"/>
  </w:num>
  <w:num w:numId="735">
    <w:abstractNumId w:val="603"/>
  </w:num>
  <w:num w:numId="736">
    <w:abstractNumId w:val="793"/>
  </w:num>
  <w:num w:numId="737">
    <w:abstractNumId w:val="84"/>
  </w:num>
  <w:num w:numId="738">
    <w:abstractNumId w:val="1146"/>
  </w:num>
  <w:num w:numId="739">
    <w:abstractNumId w:val="640"/>
  </w:num>
  <w:num w:numId="740">
    <w:abstractNumId w:val="1083"/>
  </w:num>
  <w:num w:numId="741">
    <w:abstractNumId w:val="516"/>
  </w:num>
  <w:num w:numId="742">
    <w:abstractNumId w:val="241"/>
  </w:num>
  <w:num w:numId="743">
    <w:abstractNumId w:val="679"/>
  </w:num>
  <w:num w:numId="744">
    <w:abstractNumId w:val="809"/>
  </w:num>
  <w:num w:numId="745">
    <w:abstractNumId w:val="130"/>
  </w:num>
  <w:num w:numId="746">
    <w:abstractNumId w:val="100"/>
  </w:num>
  <w:num w:numId="747">
    <w:abstractNumId w:val="109"/>
  </w:num>
  <w:num w:numId="748">
    <w:abstractNumId w:val="144"/>
  </w:num>
  <w:num w:numId="749">
    <w:abstractNumId w:val="67"/>
  </w:num>
  <w:num w:numId="750">
    <w:abstractNumId w:val="860"/>
  </w:num>
  <w:num w:numId="751">
    <w:abstractNumId w:val="716"/>
  </w:num>
  <w:num w:numId="752">
    <w:abstractNumId w:val="336"/>
  </w:num>
  <w:num w:numId="753">
    <w:abstractNumId w:val="1238"/>
  </w:num>
  <w:num w:numId="754">
    <w:abstractNumId w:val="23"/>
  </w:num>
  <w:num w:numId="755">
    <w:abstractNumId w:val="23"/>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077"/>
  </w:num>
  <w:num w:numId="762">
    <w:abstractNumId w:val="1077"/>
    <w:lvlOverride w:ilvl="0">
      <w:lvl w:ilvl="0">
        <w:start w:val="2"/>
        <w:numFmt w:val="decimal"/>
        <w:lvlText w:val="%1)"/>
        <w:legacy w:legacy="1" w:legacySpace="0" w:legacyIndent="360"/>
        <w:lvlJc w:val="left"/>
        <w:pPr>
          <w:ind w:left="360" w:hanging="360"/>
        </w:pPr>
      </w:lvl>
    </w:lvlOverride>
  </w:num>
  <w:num w:numId="763">
    <w:abstractNumId w:val="79"/>
  </w:num>
  <w:num w:numId="764">
    <w:abstractNumId w:val="1140"/>
  </w:num>
  <w:num w:numId="765">
    <w:abstractNumId w:val="973"/>
  </w:num>
  <w:num w:numId="766">
    <w:abstractNumId w:val="1191"/>
  </w:num>
  <w:num w:numId="767">
    <w:abstractNumId w:val="368"/>
  </w:num>
  <w:num w:numId="768">
    <w:abstractNumId w:val="873"/>
  </w:num>
  <w:num w:numId="769">
    <w:abstractNumId w:val="1008"/>
  </w:num>
  <w:num w:numId="770">
    <w:abstractNumId w:val="911"/>
  </w:num>
  <w:num w:numId="771">
    <w:abstractNumId w:val="563"/>
  </w:num>
  <w:num w:numId="772">
    <w:abstractNumId w:val="592"/>
  </w:num>
  <w:num w:numId="773">
    <w:abstractNumId w:val="117"/>
  </w:num>
  <w:num w:numId="774">
    <w:abstractNumId w:val="1198"/>
  </w:num>
  <w:num w:numId="775">
    <w:abstractNumId w:val="1043"/>
  </w:num>
  <w:num w:numId="776">
    <w:abstractNumId w:val="1064"/>
  </w:num>
  <w:num w:numId="777">
    <w:abstractNumId w:val="993"/>
  </w:num>
  <w:num w:numId="778">
    <w:abstractNumId w:val="319"/>
  </w:num>
  <w:num w:numId="779">
    <w:abstractNumId w:val="541"/>
  </w:num>
  <w:num w:numId="780">
    <w:abstractNumId w:val="1045"/>
  </w:num>
  <w:num w:numId="781">
    <w:abstractNumId w:val="1128"/>
  </w:num>
  <w:num w:numId="782">
    <w:abstractNumId w:val="356"/>
  </w:num>
  <w:num w:numId="783">
    <w:abstractNumId w:val="335"/>
  </w:num>
  <w:num w:numId="784">
    <w:abstractNumId w:val="1004"/>
  </w:num>
  <w:num w:numId="785">
    <w:abstractNumId w:val="325"/>
  </w:num>
  <w:num w:numId="786">
    <w:abstractNumId w:val="847"/>
  </w:num>
  <w:num w:numId="787">
    <w:abstractNumId w:val="327"/>
  </w:num>
  <w:num w:numId="788">
    <w:abstractNumId w:val="1218"/>
  </w:num>
  <w:num w:numId="789">
    <w:abstractNumId w:val="601"/>
  </w:num>
  <w:num w:numId="790">
    <w:abstractNumId w:val="461"/>
  </w:num>
  <w:num w:numId="791">
    <w:abstractNumId w:val="637"/>
  </w:num>
  <w:num w:numId="792">
    <w:abstractNumId w:val="634"/>
  </w:num>
  <w:num w:numId="793">
    <w:abstractNumId w:val="727"/>
  </w:num>
  <w:num w:numId="794">
    <w:abstractNumId w:val="604"/>
  </w:num>
  <w:num w:numId="795">
    <w:abstractNumId w:val="266"/>
  </w:num>
  <w:num w:numId="796">
    <w:abstractNumId w:val="658"/>
  </w:num>
  <w:num w:numId="797">
    <w:abstractNumId w:val="900"/>
  </w:num>
  <w:num w:numId="798">
    <w:abstractNumId w:val="744"/>
  </w:num>
  <w:num w:numId="799">
    <w:abstractNumId w:val="438"/>
  </w:num>
  <w:num w:numId="800">
    <w:abstractNumId w:val="820"/>
  </w:num>
  <w:num w:numId="801">
    <w:abstractNumId w:val="1169"/>
  </w:num>
  <w:num w:numId="802">
    <w:abstractNumId w:val="922"/>
  </w:num>
  <w:num w:numId="803">
    <w:abstractNumId w:val="1063"/>
  </w:num>
  <w:num w:numId="804">
    <w:abstractNumId w:val="807"/>
  </w:num>
  <w:num w:numId="805">
    <w:abstractNumId w:val="353"/>
  </w:num>
  <w:num w:numId="806">
    <w:abstractNumId w:val="324"/>
  </w:num>
  <w:num w:numId="807">
    <w:abstractNumId w:val="445"/>
  </w:num>
  <w:num w:numId="808">
    <w:abstractNumId w:val="530"/>
  </w:num>
  <w:num w:numId="809">
    <w:abstractNumId w:val="154"/>
  </w:num>
  <w:num w:numId="810">
    <w:abstractNumId w:val="251"/>
  </w:num>
  <w:num w:numId="811">
    <w:abstractNumId w:val="806"/>
  </w:num>
  <w:num w:numId="812">
    <w:abstractNumId w:val="890"/>
  </w:num>
  <w:num w:numId="813">
    <w:abstractNumId w:val="575"/>
  </w:num>
  <w:num w:numId="814">
    <w:abstractNumId w:val="876"/>
  </w:num>
  <w:num w:numId="815">
    <w:abstractNumId w:val="551"/>
  </w:num>
  <w:num w:numId="816">
    <w:abstractNumId w:val="354"/>
  </w:num>
  <w:num w:numId="817">
    <w:abstractNumId w:val="455"/>
  </w:num>
  <w:num w:numId="818">
    <w:abstractNumId w:val="191"/>
  </w:num>
  <w:num w:numId="819">
    <w:abstractNumId w:val="636"/>
  </w:num>
  <w:num w:numId="820">
    <w:abstractNumId w:val="675"/>
  </w:num>
  <w:num w:numId="821">
    <w:abstractNumId w:val="964"/>
  </w:num>
  <w:num w:numId="822">
    <w:abstractNumId w:val="193"/>
  </w:num>
  <w:num w:numId="823">
    <w:abstractNumId w:val="893"/>
  </w:num>
  <w:num w:numId="824">
    <w:abstractNumId w:val="1217"/>
  </w:num>
  <w:num w:numId="825">
    <w:abstractNumId w:val="1071"/>
  </w:num>
  <w:num w:numId="826">
    <w:abstractNumId w:val="961"/>
  </w:num>
  <w:num w:numId="827">
    <w:abstractNumId w:val="595"/>
  </w:num>
  <w:num w:numId="828">
    <w:abstractNumId w:val="725"/>
  </w:num>
  <w:num w:numId="829">
    <w:abstractNumId w:val="416"/>
  </w:num>
  <w:num w:numId="830">
    <w:abstractNumId w:val="680"/>
  </w:num>
  <w:num w:numId="831">
    <w:abstractNumId w:val="456"/>
  </w:num>
  <w:num w:numId="832">
    <w:abstractNumId w:val="832"/>
  </w:num>
  <w:num w:numId="833">
    <w:abstractNumId w:val="779"/>
  </w:num>
  <w:num w:numId="834">
    <w:abstractNumId w:val="554"/>
  </w:num>
  <w:num w:numId="835">
    <w:abstractNumId w:val="1120"/>
  </w:num>
  <w:num w:numId="836">
    <w:abstractNumId w:val="875"/>
  </w:num>
  <w:num w:numId="837">
    <w:abstractNumId w:val="1144"/>
  </w:num>
  <w:num w:numId="838">
    <w:abstractNumId w:val="1269"/>
  </w:num>
  <w:num w:numId="839">
    <w:abstractNumId w:val="995"/>
  </w:num>
  <w:num w:numId="840">
    <w:abstractNumId w:val="345"/>
  </w:num>
  <w:num w:numId="841">
    <w:abstractNumId w:val="234"/>
  </w:num>
  <w:num w:numId="842">
    <w:abstractNumId w:val="1163"/>
  </w:num>
  <w:num w:numId="843">
    <w:abstractNumId w:val="885"/>
  </w:num>
  <w:num w:numId="844">
    <w:abstractNumId w:val="529"/>
  </w:num>
  <w:num w:numId="845">
    <w:abstractNumId w:val="1074"/>
  </w:num>
  <w:num w:numId="846">
    <w:abstractNumId w:val="51"/>
  </w:num>
  <w:num w:numId="847">
    <w:abstractNumId w:val="512"/>
  </w:num>
  <w:num w:numId="848">
    <w:abstractNumId w:val="877"/>
  </w:num>
  <w:num w:numId="849">
    <w:abstractNumId w:val="780"/>
  </w:num>
  <w:num w:numId="850">
    <w:abstractNumId w:val="488"/>
  </w:num>
  <w:num w:numId="851">
    <w:abstractNumId w:val="726"/>
  </w:num>
  <w:num w:numId="852">
    <w:abstractNumId w:val="598"/>
  </w:num>
  <w:num w:numId="853">
    <w:abstractNumId w:val="214"/>
  </w:num>
  <w:num w:numId="854">
    <w:abstractNumId w:val="588"/>
  </w:num>
  <w:num w:numId="855">
    <w:abstractNumId w:val="878"/>
  </w:num>
  <w:num w:numId="856">
    <w:abstractNumId w:val="33"/>
  </w:num>
  <w:num w:numId="857">
    <w:abstractNumId w:val="419"/>
  </w:num>
  <w:num w:numId="858">
    <w:abstractNumId w:val="139"/>
  </w:num>
  <w:num w:numId="859">
    <w:abstractNumId w:val="197"/>
  </w:num>
  <w:num w:numId="860">
    <w:abstractNumId w:val="1240"/>
  </w:num>
  <w:num w:numId="861">
    <w:abstractNumId w:val="895"/>
  </w:num>
  <w:num w:numId="862">
    <w:abstractNumId w:val="373"/>
  </w:num>
  <w:num w:numId="863">
    <w:abstractNumId w:val="729"/>
  </w:num>
  <w:num w:numId="864">
    <w:abstractNumId w:val="924"/>
  </w:num>
  <w:num w:numId="865">
    <w:abstractNumId w:val="925"/>
  </w:num>
  <w:num w:numId="866">
    <w:abstractNumId w:val="1021"/>
  </w:num>
  <w:num w:numId="867">
    <w:abstractNumId w:val="1183"/>
  </w:num>
  <w:num w:numId="868">
    <w:abstractNumId w:val="1226"/>
  </w:num>
  <w:num w:numId="869">
    <w:abstractNumId w:val="889"/>
  </w:num>
  <w:num w:numId="870">
    <w:abstractNumId w:val="1168"/>
  </w:num>
  <w:num w:numId="871">
    <w:abstractNumId w:val="146"/>
  </w:num>
  <w:num w:numId="872">
    <w:abstractNumId w:val="622"/>
  </w:num>
  <w:num w:numId="873">
    <w:abstractNumId w:val="387"/>
  </w:num>
  <w:num w:numId="874">
    <w:abstractNumId w:val="950"/>
  </w:num>
  <w:num w:numId="875">
    <w:abstractNumId w:val="1110"/>
  </w:num>
  <w:num w:numId="876">
    <w:abstractNumId w:val="477"/>
  </w:num>
  <w:num w:numId="877">
    <w:abstractNumId w:val="1098"/>
  </w:num>
  <w:num w:numId="878">
    <w:abstractNumId w:val="802"/>
  </w:num>
  <w:num w:numId="879">
    <w:abstractNumId w:val="246"/>
  </w:num>
  <w:num w:numId="880">
    <w:abstractNumId w:val="430"/>
  </w:num>
  <w:num w:numId="881">
    <w:abstractNumId w:val="918"/>
  </w:num>
  <w:num w:numId="882">
    <w:abstractNumId w:val="44"/>
  </w:num>
  <w:num w:numId="883">
    <w:abstractNumId w:val="18"/>
  </w:num>
  <w:num w:numId="884">
    <w:abstractNumId w:val="572"/>
  </w:num>
  <w:num w:numId="885">
    <w:abstractNumId w:val="735"/>
  </w:num>
  <w:num w:numId="886">
    <w:abstractNumId w:val="20"/>
  </w:num>
  <w:num w:numId="887">
    <w:abstractNumId w:val="1104"/>
  </w:num>
  <w:num w:numId="888">
    <w:abstractNumId w:val="1065"/>
  </w:num>
  <w:num w:numId="889">
    <w:abstractNumId w:val="826"/>
  </w:num>
  <w:num w:numId="890">
    <w:abstractNumId w:val="422"/>
  </w:num>
  <w:num w:numId="891">
    <w:abstractNumId w:val="108"/>
  </w:num>
  <w:num w:numId="892">
    <w:abstractNumId w:val="952"/>
  </w:num>
  <w:num w:numId="893">
    <w:abstractNumId w:val="752"/>
  </w:num>
  <w:num w:numId="894">
    <w:abstractNumId w:val="746"/>
  </w:num>
  <w:num w:numId="895">
    <w:abstractNumId w:val="342"/>
  </w:num>
  <w:num w:numId="896">
    <w:abstractNumId w:val="892"/>
  </w:num>
  <w:num w:numId="897">
    <w:abstractNumId w:val="28"/>
  </w:num>
  <w:num w:numId="898">
    <w:abstractNumId w:val="788"/>
  </w:num>
  <w:num w:numId="899">
    <w:abstractNumId w:val="434"/>
  </w:num>
  <w:num w:numId="900">
    <w:abstractNumId w:val="1049"/>
  </w:num>
  <w:num w:numId="901">
    <w:abstractNumId w:val="842"/>
  </w:num>
  <w:num w:numId="902">
    <w:abstractNumId w:val="178"/>
  </w:num>
  <w:num w:numId="903">
    <w:abstractNumId w:val="556"/>
  </w:num>
  <w:num w:numId="904">
    <w:abstractNumId w:val="1214"/>
  </w:num>
  <w:num w:numId="905">
    <w:abstractNumId w:val="645"/>
  </w:num>
  <w:num w:numId="906">
    <w:abstractNumId w:val="772"/>
  </w:num>
  <w:num w:numId="907">
    <w:abstractNumId w:val="157"/>
  </w:num>
  <w:num w:numId="908">
    <w:abstractNumId w:val="407"/>
  </w:num>
  <w:num w:numId="909">
    <w:abstractNumId w:val="861"/>
  </w:num>
  <w:num w:numId="910">
    <w:abstractNumId w:val="1237"/>
  </w:num>
  <w:num w:numId="911">
    <w:abstractNumId w:val="34"/>
  </w:num>
  <w:num w:numId="912">
    <w:abstractNumId w:val="908"/>
  </w:num>
  <w:num w:numId="913">
    <w:abstractNumId w:val="935"/>
  </w:num>
  <w:num w:numId="914">
    <w:abstractNumId w:val="620"/>
  </w:num>
  <w:num w:numId="915">
    <w:abstractNumId w:val="481"/>
  </w:num>
  <w:num w:numId="916">
    <w:abstractNumId w:val="651"/>
  </w:num>
  <w:num w:numId="917">
    <w:abstractNumId w:val="252"/>
  </w:num>
  <w:num w:numId="918">
    <w:abstractNumId w:val="1138"/>
  </w:num>
  <w:num w:numId="919">
    <w:abstractNumId w:val="790"/>
  </w:num>
  <w:num w:numId="920">
    <w:abstractNumId w:val="163"/>
  </w:num>
  <w:num w:numId="921">
    <w:abstractNumId w:val="11"/>
  </w:num>
  <w:num w:numId="922">
    <w:abstractNumId w:val="322"/>
  </w:num>
  <w:num w:numId="923">
    <w:abstractNumId w:val="856"/>
  </w:num>
  <w:num w:numId="924">
    <w:abstractNumId w:val="1155"/>
  </w:num>
  <w:num w:numId="925">
    <w:abstractNumId w:val="1271"/>
  </w:num>
  <w:num w:numId="926">
    <w:abstractNumId w:val="494"/>
  </w:num>
  <w:num w:numId="927">
    <w:abstractNumId w:val="687"/>
  </w:num>
  <w:num w:numId="928">
    <w:abstractNumId w:val="624"/>
  </w:num>
  <w:num w:numId="929">
    <w:abstractNumId w:val="629"/>
  </w:num>
  <w:num w:numId="930">
    <w:abstractNumId w:val="597"/>
  </w:num>
  <w:num w:numId="931">
    <w:abstractNumId w:val="759"/>
  </w:num>
  <w:num w:numId="932">
    <w:abstractNumId w:val="518"/>
  </w:num>
  <w:num w:numId="933">
    <w:abstractNumId w:val="499"/>
  </w:num>
  <w:num w:numId="934">
    <w:abstractNumId w:val="972"/>
  </w:num>
  <w:num w:numId="935">
    <w:abstractNumId w:val="917"/>
  </w:num>
  <w:num w:numId="936">
    <w:abstractNumId w:val="156"/>
  </w:num>
  <w:num w:numId="937">
    <w:abstractNumId w:val="997"/>
  </w:num>
  <w:num w:numId="938">
    <w:abstractNumId w:val="149"/>
  </w:num>
  <w:num w:numId="939">
    <w:abstractNumId w:val="10"/>
    <w:lvlOverride w:ilvl="0">
      <w:lvl w:ilvl="0">
        <w:numFmt w:val="bullet"/>
        <w:lvlText w:val=""/>
        <w:legacy w:legacy="1" w:legacySpace="0" w:legacyIndent="360"/>
        <w:lvlJc w:val="left"/>
        <w:rPr>
          <w:rFonts w:ascii="Symbol" w:hAnsi="Symbol" w:cs="Symbol" w:hint="default"/>
        </w:rPr>
      </w:lvl>
    </w:lvlOverride>
  </w:num>
  <w:num w:numId="940">
    <w:abstractNumId w:val="1233"/>
  </w:num>
  <w:num w:numId="941">
    <w:abstractNumId w:val="263"/>
  </w:num>
  <w:num w:numId="942">
    <w:abstractNumId w:val="169"/>
  </w:num>
  <w:num w:numId="943">
    <w:abstractNumId w:val="1030"/>
  </w:num>
  <w:num w:numId="944">
    <w:abstractNumId w:val="350"/>
  </w:num>
  <w:num w:numId="945">
    <w:abstractNumId w:val="853"/>
  </w:num>
  <w:num w:numId="946">
    <w:abstractNumId w:val="105"/>
  </w:num>
  <w:num w:numId="947">
    <w:abstractNumId w:val="64"/>
  </w:num>
  <w:num w:numId="948">
    <w:abstractNumId w:val="574"/>
  </w:num>
  <w:num w:numId="949">
    <w:abstractNumId w:val="1260"/>
  </w:num>
  <w:num w:numId="950">
    <w:abstractNumId w:val="81"/>
  </w:num>
  <w:num w:numId="951">
    <w:abstractNumId w:val="128"/>
    <w:lvlOverride w:ilvl="0">
      <w:startOverride w:val="1"/>
    </w:lvlOverride>
  </w:num>
  <w:num w:numId="952">
    <w:abstractNumId w:val="1222"/>
  </w:num>
  <w:num w:numId="953">
    <w:abstractNumId w:val="811"/>
  </w:num>
  <w:num w:numId="954">
    <w:abstractNumId w:val="224"/>
  </w:num>
  <w:num w:numId="955">
    <w:abstractNumId w:val="10"/>
    <w:lvlOverride w:ilvl="0">
      <w:lvl w:ilvl="0">
        <w:numFmt w:val="bullet"/>
        <w:lvlText w:val=""/>
        <w:legacy w:legacy="1" w:legacySpace="0" w:legacyIndent="360"/>
        <w:lvlJc w:val="left"/>
        <w:rPr>
          <w:rFonts w:ascii="Symbol" w:hAnsi="Symbol" w:hint="default"/>
        </w:rPr>
      </w:lvl>
    </w:lvlOverride>
  </w:num>
  <w:num w:numId="956">
    <w:abstractNumId w:val="879"/>
  </w:num>
  <w:num w:numId="957">
    <w:abstractNumId w:val="484"/>
  </w:num>
  <w:num w:numId="958">
    <w:abstractNumId w:val="913"/>
  </w:num>
  <w:num w:numId="959">
    <w:abstractNumId w:val="52"/>
  </w:num>
  <w:num w:numId="960">
    <w:abstractNumId w:val="692"/>
  </w:num>
  <w:num w:numId="961">
    <w:abstractNumId w:val="55"/>
  </w:num>
  <w:num w:numId="962">
    <w:abstractNumId w:val="642"/>
  </w:num>
  <w:num w:numId="963">
    <w:abstractNumId w:val="1054"/>
  </w:num>
  <w:num w:numId="964">
    <w:abstractNumId w:val="655"/>
  </w:num>
  <w:num w:numId="965">
    <w:abstractNumId w:val="644"/>
  </w:num>
  <w:num w:numId="966">
    <w:abstractNumId w:val="218"/>
  </w:num>
  <w:num w:numId="967">
    <w:abstractNumId w:val="1001"/>
  </w:num>
  <w:num w:numId="968">
    <w:abstractNumId w:val="986"/>
  </w:num>
  <w:num w:numId="969">
    <w:abstractNumId w:val="659"/>
  </w:num>
  <w:num w:numId="970">
    <w:abstractNumId w:val="21"/>
  </w:num>
  <w:num w:numId="971">
    <w:abstractNumId w:val="745"/>
  </w:num>
  <w:num w:numId="972">
    <w:abstractNumId w:val="681"/>
  </w:num>
  <w:num w:numId="973">
    <w:abstractNumId w:val="669"/>
  </w:num>
  <w:num w:numId="974">
    <w:abstractNumId w:val="297"/>
  </w:num>
  <w:num w:numId="975">
    <w:abstractNumId w:val="249"/>
  </w:num>
  <w:num w:numId="976">
    <w:abstractNumId w:val="854"/>
  </w:num>
  <w:num w:numId="977">
    <w:abstractNumId w:val="256"/>
  </w:num>
  <w:num w:numId="978">
    <w:abstractNumId w:val="469"/>
  </w:num>
  <w:num w:numId="979">
    <w:abstractNumId w:val="137"/>
  </w:num>
  <w:num w:numId="980">
    <w:abstractNumId w:val="450"/>
  </w:num>
  <w:num w:numId="981">
    <w:abstractNumId w:val="831"/>
  </w:num>
  <w:num w:numId="982">
    <w:abstractNumId w:val="1139"/>
  </w:num>
  <w:num w:numId="983">
    <w:abstractNumId w:val="957"/>
  </w:num>
  <w:num w:numId="984">
    <w:abstractNumId w:val="1023"/>
  </w:num>
  <w:num w:numId="985">
    <w:abstractNumId w:val="83"/>
  </w:num>
  <w:num w:numId="986">
    <w:abstractNumId w:val="262"/>
  </w:num>
  <w:num w:numId="987">
    <w:abstractNumId w:val="1211"/>
  </w:num>
  <w:num w:numId="988">
    <w:abstractNumId w:val="835"/>
  </w:num>
  <w:num w:numId="989">
    <w:abstractNumId w:val="883"/>
  </w:num>
  <w:num w:numId="990">
    <w:abstractNumId w:val="1061"/>
  </w:num>
  <w:num w:numId="991">
    <w:abstractNumId w:val="480"/>
  </w:num>
  <w:num w:numId="992">
    <w:abstractNumId w:val="377"/>
  </w:num>
  <w:num w:numId="993">
    <w:abstractNumId w:val="474"/>
  </w:num>
  <w:num w:numId="994">
    <w:abstractNumId w:val="404"/>
  </w:num>
  <w:num w:numId="995">
    <w:abstractNumId w:val="311"/>
  </w:num>
  <w:num w:numId="996">
    <w:abstractNumId w:val="1113"/>
  </w:num>
  <w:num w:numId="997">
    <w:abstractNumId w:val="32"/>
  </w:num>
  <w:num w:numId="998">
    <w:abstractNumId w:val="587"/>
  </w:num>
  <w:num w:numId="999">
    <w:abstractNumId w:val="104"/>
  </w:num>
  <w:num w:numId="1000">
    <w:abstractNumId w:val="95"/>
  </w:num>
  <w:num w:numId="1001">
    <w:abstractNumId w:val="504"/>
  </w:num>
  <w:num w:numId="1002">
    <w:abstractNumId w:val="1243"/>
  </w:num>
  <w:num w:numId="1003">
    <w:abstractNumId w:val="565"/>
  </w:num>
  <w:num w:numId="1004">
    <w:abstractNumId w:val="1046"/>
  </w:num>
  <w:num w:numId="1005">
    <w:abstractNumId w:val="1131"/>
  </w:num>
  <w:num w:numId="1006">
    <w:abstractNumId w:val="258"/>
  </w:num>
  <w:num w:numId="1007">
    <w:abstractNumId w:val="848"/>
  </w:num>
  <w:num w:numId="1008">
    <w:abstractNumId w:val="536"/>
  </w:num>
  <w:num w:numId="1009">
    <w:abstractNumId w:val="1121"/>
  </w:num>
  <w:num w:numId="1010">
    <w:abstractNumId w:val="478"/>
  </w:num>
  <w:num w:numId="1011">
    <w:abstractNumId w:val="1075"/>
  </w:num>
  <w:num w:numId="1012">
    <w:abstractNumId w:val="1062"/>
  </w:num>
  <w:num w:numId="1013">
    <w:abstractNumId w:val="1170"/>
  </w:num>
  <w:num w:numId="1014">
    <w:abstractNumId w:val="546"/>
  </w:num>
  <w:num w:numId="1015">
    <w:abstractNumId w:val="35"/>
  </w:num>
  <w:num w:numId="1016">
    <w:abstractNumId w:val="789"/>
  </w:num>
  <w:num w:numId="1017">
    <w:abstractNumId w:val="449"/>
  </w:num>
  <w:num w:numId="1018">
    <w:abstractNumId w:val="834"/>
  </w:num>
  <w:num w:numId="1019">
    <w:abstractNumId w:val="1193"/>
  </w:num>
  <w:num w:numId="1020">
    <w:abstractNumId w:val="384"/>
  </w:num>
  <w:num w:numId="1021">
    <w:abstractNumId w:val="914"/>
  </w:num>
  <w:num w:numId="1022">
    <w:abstractNumId w:val="991"/>
  </w:num>
  <w:num w:numId="1023">
    <w:abstractNumId w:val="866"/>
  </w:num>
  <w:num w:numId="1024">
    <w:abstractNumId w:val="248"/>
  </w:num>
  <w:num w:numId="1025">
    <w:abstractNumId w:val="696"/>
  </w:num>
  <w:num w:numId="1026">
    <w:abstractNumId w:val="1235"/>
  </w:num>
  <w:num w:numId="1027">
    <w:abstractNumId w:val="1092"/>
  </w:num>
  <w:num w:numId="1028">
    <w:abstractNumId w:val="323"/>
  </w:num>
  <w:num w:numId="1029">
    <w:abstractNumId w:val="800"/>
  </w:num>
  <w:num w:numId="1030">
    <w:abstractNumId w:val="940"/>
  </w:num>
  <w:num w:numId="1031">
    <w:abstractNumId w:val="813"/>
  </w:num>
  <w:num w:numId="1032">
    <w:abstractNumId w:val="189"/>
  </w:num>
  <w:num w:numId="1033">
    <w:abstractNumId w:val="695"/>
  </w:num>
  <w:num w:numId="1034">
    <w:abstractNumId w:val="151"/>
  </w:num>
  <w:num w:numId="1035">
    <w:abstractNumId w:val="966"/>
  </w:num>
  <w:num w:numId="1036">
    <w:abstractNumId w:val="334"/>
  </w:num>
  <w:num w:numId="1037">
    <w:abstractNumId w:val="1101"/>
  </w:num>
  <w:num w:numId="1038">
    <w:abstractNumId w:val="774"/>
  </w:num>
  <w:num w:numId="1039">
    <w:abstractNumId w:val="1254"/>
  </w:num>
  <w:num w:numId="1040">
    <w:abstractNumId w:val="473"/>
  </w:num>
  <w:num w:numId="1041">
    <w:abstractNumId w:val="1085"/>
  </w:num>
  <w:num w:numId="1042">
    <w:abstractNumId w:val="1152"/>
  </w:num>
  <w:num w:numId="1043">
    <w:abstractNumId w:val="523"/>
  </w:num>
  <w:num w:numId="1044">
    <w:abstractNumId w:val="965"/>
  </w:num>
  <w:num w:numId="1045">
    <w:abstractNumId w:val="177"/>
  </w:num>
  <w:num w:numId="1046">
    <w:abstractNumId w:val="1230"/>
  </w:num>
  <w:num w:numId="1047">
    <w:abstractNumId w:val="225"/>
  </w:num>
  <w:num w:numId="1048">
    <w:abstractNumId w:val="375"/>
  </w:num>
  <w:num w:numId="1049">
    <w:abstractNumId w:val="540"/>
  </w:num>
  <w:num w:numId="1050">
    <w:abstractNumId w:val="391"/>
  </w:num>
  <w:num w:numId="1051">
    <w:abstractNumId w:val="395"/>
  </w:num>
  <w:num w:numId="1052">
    <w:abstractNumId w:val="1044"/>
  </w:num>
  <w:num w:numId="1053">
    <w:abstractNumId w:val="943"/>
  </w:num>
  <w:num w:numId="1054">
    <w:abstractNumId w:val="947"/>
  </w:num>
  <w:num w:numId="1055">
    <w:abstractNumId w:val="816"/>
  </w:num>
  <w:num w:numId="1056">
    <w:abstractNumId w:val="1034"/>
  </w:num>
  <w:num w:numId="1057">
    <w:abstractNumId w:val="567"/>
  </w:num>
  <w:num w:numId="1058">
    <w:abstractNumId w:val="265"/>
  </w:num>
  <w:num w:numId="1059">
    <w:abstractNumId w:val="989"/>
  </w:num>
  <w:num w:numId="1060">
    <w:abstractNumId w:val="176"/>
  </w:num>
  <w:num w:numId="1061">
    <w:abstractNumId w:val="470"/>
  </w:num>
  <w:num w:numId="1062">
    <w:abstractNumId w:val="173"/>
  </w:num>
  <w:num w:numId="1063">
    <w:abstractNumId w:val="850"/>
  </w:num>
  <w:num w:numId="1064">
    <w:abstractNumId w:val="204"/>
  </w:num>
  <w:num w:numId="1065">
    <w:abstractNumId w:val="236"/>
  </w:num>
  <w:num w:numId="1066">
    <w:abstractNumId w:val="778"/>
  </w:num>
  <w:num w:numId="1067">
    <w:abstractNumId w:val="857"/>
  </w:num>
  <w:num w:numId="1068">
    <w:abstractNumId w:val="41"/>
  </w:num>
  <w:num w:numId="1069">
    <w:abstractNumId w:val="300"/>
  </w:num>
  <w:num w:numId="1070">
    <w:abstractNumId w:val="1264"/>
  </w:num>
  <w:num w:numId="1071">
    <w:abstractNumId w:val="704"/>
  </w:num>
  <w:num w:numId="1072">
    <w:abstractNumId w:val="510"/>
  </w:num>
  <w:num w:numId="1073">
    <w:abstractNumId w:val="1255"/>
  </w:num>
  <w:num w:numId="1074">
    <w:abstractNumId w:val="286"/>
  </w:num>
  <w:num w:numId="1075">
    <w:abstractNumId w:val="201"/>
  </w:num>
  <w:num w:numId="1076">
    <w:abstractNumId w:val="740"/>
  </w:num>
  <w:num w:numId="1077">
    <w:abstractNumId w:val="1204"/>
  </w:num>
  <w:num w:numId="1078">
    <w:abstractNumId w:val="981"/>
  </w:num>
  <w:num w:numId="1079">
    <w:abstractNumId w:val="285"/>
  </w:num>
  <w:num w:numId="1080">
    <w:abstractNumId w:val="967"/>
  </w:num>
  <w:num w:numId="1081">
    <w:abstractNumId w:val="863"/>
  </w:num>
  <w:num w:numId="1082">
    <w:abstractNumId w:val="903"/>
  </w:num>
  <w:num w:numId="1083">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1084">
    <w:abstractNumId w:val="63"/>
  </w:num>
  <w:num w:numId="1085">
    <w:abstractNumId w:val="525"/>
  </w:num>
  <w:num w:numId="1086">
    <w:abstractNumId w:val="747"/>
  </w:num>
  <w:num w:numId="1087">
    <w:abstractNumId w:val="200"/>
  </w:num>
  <w:num w:numId="1088">
    <w:abstractNumId w:val="1143"/>
  </w:num>
  <w:num w:numId="1089">
    <w:abstractNumId w:val="544"/>
  </w:num>
  <w:num w:numId="1090">
    <w:abstractNumId w:val="121"/>
  </w:num>
  <w:num w:numId="1091">
    <w:abstractNumId w:val="1082"/>
  </w:num>
  <w:num w:numId="1092">
    <w:abstractNumId w:val="1006"/>
  </w:num>
  <w:num w:numId="1093">
    <w:abstractNumId w:val="1265"/>
  </w:num>
  <w:num w:numId="1094">
    <w:abstractNumId w:val="963"/>
  </w:num>
  <w:num w:numId="1095">
    <w:abstractNumId w:val="475"/>
  </w:num>
  <w:num w:numId="1096">
    <w:abstractNumId w:val="606"/>
  </w:num>
  <w:num w:numId="1097">
    <w:abstractNumId w:val="599"/>
  </w:num>
  <w:num w:numId="1098">
    <w:abstractNumId w:val="12"/>
  </w:num>
  <w:num w:numId="1099">
    <w:abstractNumId w:val="97"/>
  </w:num>
  <w:num w:numId="1100">
    <w:abstractNumId w:val="386"/>
  </w:num>
  <w:num w:numId="1101">
    <w:abstractNumId w:val="87"/>
  </w:num>
  <w:num w:numId="1102">
    <w:abstractNumId w:val="113"/>
  </w:num>
  <w:num w:numId="1103">
    <w:abstractNumId w:val="886"/>
  </w:num>
  <w:num w:numId="1104">
    <w:abstractNumId w:val="281"/>
  </w:num>
  <w:num w:numId="1105">
    <w:abstractNumId w:val="228"/>
  </w:num>
  <w:num w:numId="1106">
    <w:abstractNumId w:val="545"/>
  </w:num>
  <w:num w:numId="1107">
    <w:abstractNumId w:val="153"/>
  </w:num>
  <w:num w:numId="1108">
    <w:abstractNumId w:val="187"/>
  </w:num>
  <w:num w:numId="1109">
    <w:abstractNumId w:val="226"/>
  </w:num>
  <w:num w:numId="1110">
    <w:abstractNumId w:val="717"/>
  </w:num>
  <w:num w:numId="1111">
    <w:abstractNumId w:val="1051"/>
  </w:num>
  <w:num w:numId="1112">
    <w:abstractNumId w:val="982"/>
  </w:num>
  <w:num w:numId="1113">
    <w:abstractNumId w:val="1166"/>
  </w:num>
  <w:num w:numId="1114">
    <w:abstractNumId w:val="960"/>
  </w:num>
  <w:num w:numId="1115">
    <w:abstractNumId w:val="942"/>
  </w:num>
  <w:num w:numId="1116">
    <w:abstractNumId w:val="459"/>
  </w:num>
  <w:num w:numId="1117">
    <w:abstractNumId w:val="295"/>
  </w:num>
  <w:num w:numId="1118">
    <w:abstractNumId w:val="871"/>
  </w:num>
  <w:num w:numId="1119">
    <w:abstractNumId w:val="247"/>
  </w:num>
  <w:num w:numId="1120">
    <w:abstractNumId w:val="501"/>
  </w:num>
  <w:num w:numId="1121">
    <w:abstractNumId w:val="460"/>
  </w:num>
  <w:num w:numId="1122">
    <w:abstractNumId w:val="1268"/>
  </w:num>
  <w:num w:numId="1123">
    <w:abstractNumId w:val="898"/>
  </w:num>
  <w:num w:numId="1124">
    <w:abstractNumId w:val="1225"/>
  </w:num>
  <w:num w:numId="1125">
    <w:abstractNumId w:val="369"/>
  </w:num>
  <w:num w:numId="1126">
    <w:abstractNumId w:val="209"/>
  </w:num>
  <w:num w:numId="1127">
    <w:abstractNumId w:val="274"/>
  </w:num>
  <w:num w:numId="1128">
    <w:abstractNumId w:val="131"/>
  </w:num>
  <w:num w:numId="1129">
    <w:abstractNumId w:val="30"/>
  </w:num>
  <w:num w:numId="1130">
    <w:abstractNumId w:val="165"/>
  </w:num>
  <w:num w:numId="1131">
    <w:abstractNumId w:val="142"/>
  </w:num>
  <w:num w:numId="1132">
    <w:abstractNumId w:val="872"/>
  </w:num>
  <w:num w:numId="1133">
    <w:abstractNumId w:val="1277"/>
  </w:num>
  <w:num w:numId="1134">
    <w:abstractNumId w:val="552"/>
  </w:num>
  <w:num w:numId="1135">
    <w:abstractNumId w:val="937"/>
  </w:num>
  <w:num w:numId="1136">
    <w:abstractNumId w:val="1050"/>
  </w:num>
  <w:num w:numId="1137">
    <w:abstractNumId w:val="442"/>
  </w:num>
  <w:num w:numId="1138">
    <w:abstractNumId w:val="36"/>
  </w:num>
  <w:num w:numId="1139">
    <w:abstractNumId w:val="482"/>
  </w:num>
  <w:num w:numId="1140">
    <w:abstractNumId w:val="641"/>
  </w:num>
  <w:num w:numId="1141">
    <w:abstractNumId w:val="174"/>
  </w:num>
  <w:num w:numId="1142">
    <w:abstractNumId w:val="1148"/>
  </w:num>
  <w:num w:numId="1143">
    <w:abstractNumId w:val="408"/>
  </w:num>
  <w:num w:numId="1144">
    <w:abstractNumId w:val="723"/>
  </w:num>
  <w:num w:numId="1145">
    <w:abstractNumId w:val="1042"/>
  </w:num>
  <w:num w:numId="1146">
    <w:abstractNumId w:val="101"/>
  </w:num>
  <w:num w:numId="1147">
    <w:abstractNumId w:val="175"/>
  </w:num>
  <w:num w:numId="1148">
    <w:abstractNumId w:val="1278"/>
  </w:num>
  <w:num w:numId="1149">
    <w:abstractNumId w:val="10"/>
    <w:lvlOverride w:ilvl="0">
      <w:lvl w:ilvl="0">
        <w:start w:val="1"/>
        <w:numFmt w:val="bullet"/>
        <w:lvlText w:val="–"/>
        <w:legacy w:legacy="1" w:legacySpace="0" w:legacyIndent="284"/>
        <w:lvlJc w:val="left"/>
        <w:rPr>
          <w:rFonts w:ascii="Times New Roman" w:hAnsi="Times New Roman" w:hint="default"/>
        </w:rPr>
      </w:lvl>
    </w:lvlOverride>
  </w:num>
  <w:num w:numId="1150">
    <w:abstractNumId w:val="928"/>
  </w:num>
  <w:num w:numId="1151">
    <w:abstractNumId w:val="54"/>
  </w:num>
  <w:num w:numId="1152">
    <w:abstractNumId w:val="491"/>
  </w:num>
  <w:num w:numId="1153">
    <w:abstractNumId w:val="1125"/>
  </w:num>
  <w:num w:numId="1154">
    <w:abstractNumId w:val="304"/>
    <w:lvlOverride w:ilvl="0">
      <w:startOverride w:val="1"/>
    </w:lvlOverride>
  </w:num>
  <w:num w:numId="1155">
    <w:abstractNumId w:val="1130"/>
    <w:lvlOverride w:ilvl="0"/>
  </w:num>
  <w:num w:numId="1156">
    <w:abstractNumId w:val="370"/>
    <w:lvlOverride w:ilvl="0"/>
  </w:num>
  <w:num w:numId="1157">
    <w:abstractNumId w:val="346"/>
    <w:lvlOverride w:ilvl="0">
      <w:startOverride w:val="1"/>
    </w:lvlOverride>
  </w:num>
  <w:num w:numId="1158">
    <w:abstractNumId w:val="68"/>
    <w:lvlOverride w:ilvl="0"/>
  </w:num>
  <w:num w:numId="1159">
    <w:abstractNumId w:val="1145"/>
    <w:lvlOverride w:ilvl="0"/>
  </w:num>
  <w:num w:numId="1160">
    <w:abstractNumId w:val="1212"/>
  </w:num>
  <w:num w:numId="1161">
    <w:abstractNumId w:val="700"/>
  </w:num>
  <w:num w:numId="1162">
    <w:abstractNumId w:val="904"/>
  </w:num>
  <w:num w:numId="1163">
    <w:abstractNumId w:val="145"/>
  </w:num>
  <w:num w:numId="1164">
    <w:abstractNumId w:val="1048"/>
  </w:num>
  <w:num w:numId="1165">
    <w:abstractNumId w:val="751"/>
  </w:num>
  <w:num w:numId="1166">
    <w:abstractNumId w:val="453"/>
  </w:num>
  <w:num w:numId="1167">
    <w:abstractNumId w:val="691"/>
  </w:num>
  <w:num w:numId="1168">
    <w:abstractNumId w:val="1059"/>
  </w:num>
  <w:num w:numId="1169">
    <w:abstractNumId w:val="830"/>
  </w:num>
  <w:num w:numId="1170">
    <w:abstractNumId w:val="380"/>
  </w:num>
  <w:num w:numId="1171">
    <w:abstractNumId w:val="308"/>
  </w:num>
  <w:num w:numId="1172">
    <w:abstractNumId w:val="207"/>
  </w:num>
  <w:num w:numId="1173">
    <w:abstractNumId w:val="3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5">
    <w:abstractNumId w:val="10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5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7">
    <w:abstractNumId w:val="2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8">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9">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0">
    <w:abstractNumId w:val="6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10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2">
    <w:abstractNumId w:val="8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67"/>
  </w:num>
  <w:num w:numId="1184">
    <w:abstractNumId w:val="741"/>
  </w:num>
  <w:num w:numId="1185">
    <w:abstractNumId w:val="227"/>
  </w:num>
  <w:num w:numId="1186">
    <w:abstractNumId w:val="1007"/>
  </w:num>
  <w:num w:numId="1187">
    <w:abstractNumId w:val="670"/>
  </w:num>
  <w:num w:numId="1188">
    <w:abstractNumId w:val="206"/>
  </w:num>
  <w:num w:numId="1189">
    <w:abstractNumId w:val="1032"/>
  </w:num>
  <w:num w:numId="1190">
    <w:abstractNumId w:val="38"/>
  </w:num>
  <w:num w:numId="1191">
    <w:abstractNumId w:val="1192"/>
  </w:num>
  <w:num w:numId="1192">
    <w:abstractNumId w:val="919"/>
  </w:num>
  <w:num w:numId="1193">
    <w:abstractNumId w:val="569"/>
  </w:num>
  <w:num w:numId="1194">
    <w:abstractNumId w:val="698"/>
  </w:num>
  <w:num w:numId="1195">
    <w:abstractNumId w:val="362"/>
  </w:num>
  <w:num w:numId="1196">
    <w:abstractNumId w:val="867"/>
  </w:num>
  <w:num w:numId="1197">
    <w:abstractNumId w:val="796"/>
  </w:num>
  <w:num w:numId="1198">
    <w:abstractNumId w:val="519"/>
  </w:num>
  <w:num w:numId="1199">
    <w:abstractNumId w:val="836"/>
  </w:num>
  <w:num w:numId="1200">
    <w:abstractNumId w:val="699"/>
  </w:num>
  <w:num w:numId="1201">
    <w:abstractNumId w:val="102"/>
  </w:num>
  <w:num w:numId="1202">
    <w:abstractNumId w:val="1252"/>
  </w:num>
  <w:num w:numId="1203">
    <w:abstractNumId w:val="376"/>
  </w:num>
  <w:num w:numId="1204">
    <w:abstractNumId w:val="589"/>
  </w:num>
  <w:num w:numId="1205">
    <w:abstractNumId w:val="70"/>
  </w:num>
  <w:num w:numId="1206">
    <w:abstractNumId w:val="874"/>
  </w:num>
  <w:num w:numId="1207">
    <w:abstractNumId w:val="385"/>
  </w:num>
  <w:num w:numId="1208">
    <w:abstractNumId w:val="650"/>
  </w:num>
  <w:num w:numId="1209">
    <w:abstractNumId w:val="231"/>
  </w:num>
  <w:num w:numId="1210">
    <w:abstractNumId w:val="1112"/>
  </w:num>
  <w:num w:numId="1211">
    <w:abstractNumId w:val="891"/>
  </w:num>
  <w:num w:numId="1212">
    <w:abstractNumId w:val="775"/>
  </w:num>
  <w:num w:numId="1213">
    <w:abstractNumId w:val="951"/>
  </w:num>
  <w:num w:numId="1214">
    <w:abstractNumId w:val="270"/>
  </w:num>
  <w:num w:numId="1215">
    <w:abstractNumId w:val="508"/>
  </w:num>
  <w:num w:numId="1216">
    <w:abstractNumId w:val="496"/>
  </w:num>
  <w:num w:numId="1217">
    <w:abstractNumId w:val="757"/>
  </w:num>
  <w:num w:numId="1218">
    <w:abstractNumId w:val="1025"/>
  </w:num>
  <w:num w:numId="1219">
    <w:abstractNumId w:val="409"/>
  </w:num>
  <w:num w:numId="1220">
    <w:abstractNumId w:val="628"/>
  </w:num>
  <w:num w:numId="1221">
    <w:abstractNumId w:val="1187"/>
  </w:num>
  <w:num w:numId="1222">
    <w:abstractNumId w:val="1151"/>
  </w:num>
  <w:num w:numId="1223">
    <w:abstractNumId w:val="955"/>
  </w:num>
  <w:num w:numId="1224">
    <w:abstractNumId w:val="1273"/>
  </w:num>
  <w:num w:numId="1225">
    <w:abstractNumId w:val="786"/>
  </w:num>
  <w:num w:numId="1226">
    <w:abstractNumId w:val="86"/>
  </w:num>
  <w:num w:numId="1227">
    <w:abstractNumId w:val="329"/>
  </w:num>
  <w:num w:numId="1228">
    <w:abstractNumId w:val="531"/>
  </w:num>
  <w:num w:numId="1229">
    <w:abstractNumId w:val="330"/>
  </w:num>
  <w:num w:numId="1230">
    <w:abstractNumId w:val="724"/>
  </w:num>
  <w:num w:numId="1231">
    <w:abstractNumId w:val="439"/>
  </w:num>
  <w:num w:numId="1232">
    <w:abstractNumId w:val="652"/>
  </w:num>
  <w:num w:numId="1233">
    <w:abstractNumId w:val="674"/>
  </w:num>
  <w:num w:numId="1234">
    <w:abstractNumId w:val="352"/>
  </w:num>
  <w:num w:numId="1235">
    <w:abstractNumId w:val="1236"/>
  </w:num>
  <w:num w:numId="1236">
    <w:abstractNumId w:val="293"/>
  </w:num>
  <w:num w:numId="1237">
    <w:abstractNumId w:val="932"/>
  </w:num>
  <w:num w:numId="1238">
    <w:abstractNumId w:val="400"/>
  </w:num>
  <w:num w:numId="1239">
    <w:abstractNumId w:val="435"/>
  </w:num>
  <w:num w:numId="1240">
    <w:abstractNumId w:val="1022"/>
  </w:num>
  <w:num w:numId="1241">
    <w:abstractNumId w:val="1055"/>
  </w:num>
  <w:num w:numId="1242">
    <w:abstractNumId w:val="817"/>
  </w:num>
  <w:num w:numId="1243">
    <w:abstractNumId w:val="709"/>
  </w:num>
  <w:num w:numId="1244">
    <w:abstractNumId w:val="701"/>
  </w:num>
  <w:num w:numId="1245">
    <w:abstractNumId w:val="916"/>
  </w:num>
  <w:num w:numId="1246">
    <w:abstractNumId w:val="1036"/>
  </w:num>
  <w:num w:numId="1247">
    <w:abstractNumId w:val="229"/>
  </w:num>
  <w:num w:numId="1248">
    <w:abstractNumId w:val="136"/>
  </w:num>
  <w:num w:numId="1249">
    <w:abstractNumId w:val="340"/>
  </w:num>
  <w:num w:numId="1250">
    <w:abstractNumId w:val="78"/>
  </w:num>
  <w:num w:numId="1251">
    <w:abstractNumId w:val="106"/>
  </w:num>
  <w:num w:numId="1252">
    <w:abstractNumId w:val="192"/>
  </w:num>
  <w:num w:numId="1253">
    <w:abstractNumId w:val="1241"/>
  </w:num>
  <w:num w:numId="1254">
    <w:abstractNumId w:val="351"/>
  </w:num>
  <w:num w:numId="1255">
    <w:abstractNumId w:val="212"/>
  </w:num>
  <w:num w:numId="1256">
    <w:abstractNumId w:val="767"/>
  </w:num>
  <w:num w:numId="1257">
    <w:abstractNumId w:val="1097"/>
  </w:num>
  <w:num w:numId="1258">
    <w:abstractNumId w:val="715"/>
  </w:num>
  <w:num w:numId="1259">
    <w:abstractNumId w:val="983"/>
  </w:num>
  <w:num w:numId="1260">
    <w:abstractNumId w:val="915"/>
  </w:num>
  <w:num w:numId="1261">
    <w:abstractNumId w:val="82"/>
  </w:num>
  <w:num w:numId="1262">
    <w:abstractNumId w:val="555"/>
  </w:num>
  <w:num w:numId="1263">
    <w:abstractNumId w:val="318"/>
  </w:num>
  <w:num w:numId="1264">
    <w:abstractNumId w:val="1133"/>
  </w:num>
  <w:num w:numId="1265">
    <w:abstractNumId w:val="881"/>
  </w:num>
  <w:num w:numId="1266">
    <w:abstractNumId w:val="413"/>
  </w:num>
  <w:num w:numId="1267">
    <w:abstractNumId w:val="1245"/>
  </w:num>
  <w:num w:numId="1268">
    <w:abstractNumId w:val="485"/>
  </w:num>
  <w:num w:numId="1269">
    <w:abstractNumId w:val="880"/>
  </w:num>
  <w:num w:numId="1270">
    <w:abstractNumId w:val="777"/>
  </w:num>
  <w:num w:numId="1271">
    <w:abstractNumId w:val="742"/>
  </w:num>
  <w:num w:numId="1272">
    <w:abstractNumId w:val="405"/>
  </w:num>
  <w:num w:numId="1273">
    <w:abstractNumId w:val="887"/>
  </w:num>
  <w:num w:numId="1274">
    <w:abstractNumId w:val="514"/>
  </w:num>
  <w:num w:numId="1275">
    <w:abstractNumId w:val="992"/>
  </w:num>
  <w:num w:numId="1276">
    <w:abstractNumId w:val="112"/>
  </w:num>
  <w:num w:numId="1277">
    <w:abstractNumId w:val="40"/>
  </w:num>
  <w:num w:numId="1278">
    <w:abstractNumId w:val="686"/>
  </w:num>
  <w:num w:numId="1279">
    <w:abstractNumId w:val="1126"/>
  </w:num>
  <w:num w:numId="1280">
    <w:abstractNumId w:val="291"/>
  </w:num>
  <w:num w:numId="1281">
    <w:abstractNumId w:val="1242"/>
  </w:num>
  <w:num w:numId="1282">
    <w:abstractNumId w:val="170"/>
  </w:num>
  <w:num w:numId="1283">
    <w:abstractNumId w:val="785"/>
  </w:num>
  <w:num w:numId="1284">
    <w:abstractNumId w:val="505"/>
  </w:num>
  <w:num w:numId="1285">
    <w:abstractNumId w:val="933"/>
  </w:num>
  <w:num w:numId="1286">
    <w:abstractNumId w:val="195"/>
  </w:num>
  <w:num w:numId="1287">
    <w:abstractNumId w:val="971"/>
  </w:num>
  <w:num w:numId="1288">
    <w:abstractNumId w:val="1201"/>
  </w:num>
  <w:num w:numId="1289">
    <w:abstractNumId w:val="1280"/>
  </w:num>
  <w:num w:numId="1290">
    <w:abstractNumId w:val="607"/>
  </w:num>
  <w:num w:numId="1291">
    <w:abstractNumId w:val="72"/>
  </w:num>
  <w:num w:numId="1292">
    <w:abstractNumId w:val="846"/>
  </w:num>
  <w:num w:numId="1293">
    <w:abstractNumId w:val="498"/>
  </w:num>
  <w:num w:numId="1294">
    <w:abstractNumId w:val="288"/>
  </w:num>
  <w:num w:numId="1295">
    <w:abstractNumId w:val="649"/>
  </w:num>
  <w:num w:numId="1296">
    <w:abstractNumId w:val="1206"/>
  </w:num>
  <w:num w:numId="1297">
    <w:abstractNumId w:val="1108"/>
  </w:num>
  <w:num w:numId="1298">
    <w:abstractNumId w:val="714"/>
  </w:num>
  <w:num w:numId="1299">
    <w:abstractNumId w:val="1176"/>
  </w:num>
  <w:num w:numId="1300">
    <w:abstractNumId w:val="374"/>
  </w:num>
  <w:num w:numId="1301">
    <w:abstractNumId w:val="654"/>
  </w:num>
  <w:num w:numId="1302">
    <w:abstractNumId w:val="282"/>
  </w:num>
  <w:num w:numId="1303">
    <w:abstractNumId w:val="406"/>
  </w:num>
  <w:num w:numId="1304">
    <w:abstractNumId w:val="77"/>
  </w:num>
  <w:num w:numId="1305">
    <w:abstractNumId w:val="654"/>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6">
    <w:abstractNumId w:val="6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8">
    <w:abstractNumId w:val="1241"/>
    <w:lvlOverride w:ilvl="0"/>
  </w:num>
  <w:num w:numId="1309">
    <w:abstractNumId w:val="1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0">
    <w:abstractNumId w:val="1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1">
    <w:abstractNumId w:val="983"/>
    <w:lvlOverride w:ilvl="0">
      <w:startOverride w:val="1"/>
    </w:lvlOverride>
  </w:num>
  <w:num w:numId="1312">
    <w:abstractNumId w:val="78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3">
    <w:abstractNumId w:val="120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4">
    <w:abstractNumId w:val="527"/>
  </w:num>
  <w:num w:numId="1315">
    <w:abstractNumId w:val="366"/>
  </w:num>
  <w:num w:numId="1316">
    <w:abstractNumId w:val="259"/>
  </w:num>
  <w:num w:numId="1317">
    <w:abstractNumId w:val="402"/>
  </w:num>
  <w:num w:numId="1318">
    <w:abstractNumId w:val="605"/>
  </w:num>
  <w:num w:numId="1319">
    <w:abstractNumId w:val="5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463475C"/>
    <w:docVar w:name="Symbol1" w:val="CEDAW/C/TKM/1-2"/>
  </w:docVars>
  <w:rsids>
    <w:rsidRoot w:val="00B71983"/>
    <w:rsid w:val="00B719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spacing w:after="120" w:line="360" w:lineRule="exact"/>
      <w:jc w:val="center"/>
    </w:pPr>
    <w:rPr>
      <w:rFonts w:eastAsia="SimHei"/>
      <w:color w:val="FF0000"/>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2</Pages>
  <Words>6031</Words>
  <Characters>34380</Characters>
  <Application>Microsoft Office Word</Application>
  <DocSecurity>4</DocSecurity>
  <Lines>286</Lines>
  <Paragraphs>68</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42221</CharactersWithSpaces>
  <SharedDoc>false</SharedDoc>
  <HLinks>
    <vt:vector size="6" baseType="variant">
      <vt:variant>
        <vt:i4>8257630</vt:i4>
      </vt:variant>
      <vt:variant>
        <vt:i4>84556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Xinlu.Wu</cp:lastModifiedBy>
  <cp:revision>8</cp:revision>
  <cp:lastPrinted>2005-04-12T14:50:00Z</cp:lastPrinted>
  <dcterms:created xsi:type="dcterms:W3CDTF">2005-04-12T14:36:00Z</dcterms:created>
  <dcterms:modified xsi:type="dcterms:W3CDTF">2005-04-12T17:08:00Z</dcterms:modified>
</cp:coreProperties>
</file>