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Heading2"/>
        <w:spacing w:before="360"/>
        <w:rPr>
          <w:rFonts w:hint="eastAsia"/>
        </w:rPr>
      </w:pPr>
      <w:r>
        <w:rPr>
          <w:rFonts w:hint="eastAsia"/>
        </w:rPr>
        <w:t>《禁止酷刑公约》缔约国根据第</w:t>
      </w:r>
      <w:r>
        <w:rPr>
          <w:rFonts w:hint="eastAsia"/>
        </w:rPr>
        <w:t>19</w:t>
      </w:r>
      <w:r>
        <w:rPr>
          <w:rFonts w:hint="eastAsia"/>
        </w:rPr>
        <w:t>条提交初次报告的</w:t>
      </w:r>
      <w:r>
        <w:br/>
      </w:r>
      <w:r>
        <w:rPr>
          <w:rFonts w:hint="eastAsia"/>
        </w:rPr>
        <w:t>形式和内容的准则</w:t>
      </w:r>
    </w:p>
    <w:p w:rsidR="00000000" w:rsidRDefault="00000000">
      <w:pPr>
        <w:rPr>
          <w:rFonts w:hint="eastAsia"/>
        </w:rPr>
      </w:pPr>
      <w:r>
        <w:tab/>
      </w:r>
      <w:r>
        <w:rPr>
          <w:rFonts w:hint="eastAsia"/>
        </w:rPr>
        <w:t xml:space="preserve">1.  </w:t>
      </w:r>
      <w:r>
        <w:rPr>
          <w:rFonts w:hint="eastAsia"/>
        </w:rPr>
        <w:t>根据《禁止酷刑和其他残忍、不人道或有辱人格的待遇或处罚公约》第</w:t>
      </w:r>
      <w:r>
        <w:rPr>
          <w:rFonts w:hint="eastAsia"/>
        </w:rPr>
        <w:t>19</w:t>
      </w:r>
      <w:r>
        <w:rPr>
          <w:rFonts w:hint="eastAsia"/>
        </w:rPr>
        <w:t>条，每个缔约国承担提交关于其为履行公约义务所采取措施的报告。初次报告应在《公约》对有关缔约国生效后一年内提交，随后每四年提交一次报告，除非委员会要求提交其他报告。</w:t>
      </w:r>
    </w:p>
    <w:p w:rsidR="00000000" w:rsidRDefault="00000000">
      <w:pPr>
        <w:spacing w:after="320"/>
        <w:rPr>
          <w:rFonts w:hint="eastAsia"/>
        </w:rPr>
      </w:pPr>
      <w:r>
        <w:tab/>
      </w:r>
      <w:r>
        <w:rPr>
          <w:rFonts w:hint="eastAsia"/>
        </w:rPr>
        <w:t>2.</w:t>
      </w:r>
      <w:r>
        <w:t xml:space="preserve">  </w:t>
      </w:r>
      <w:r>
        <w:rPr>
          <w:rFonts w:hint="eastAsia"/>
        </w:rPr>
        <w:t>为了协助缔约国履行第</w:t>
      </w:r>
      <w:r>
        <w:rPr>
          <w:rFonts w:hint="eastAsia"/>
        </w:rPr>
        <w:t>19</w:t>
      </w:r>
      <w:r>
        <w:rPr>
          <w:rFonts w:hint="eastAsia"/>
        </w:rPr>
        <w:t>条义务，委员会通过了有关初次报告的形式和内容的下列一般准则。本准则取代委员会先前在</w:t>
      </w:r>
      <w:r>
        <w:rPr>
          <w:rFonts w:hint="eastAsia"/>
        </w:rPr>
        <w:t>1991</w:t>
      </w:r>
      <w:r>
        <w:rPr>
          <w:rFonts w:hint="eastAsia"/>
        </w:rPr>
        <w:t>年</w:t>
      </w:r>
      <w:r>
        <w:rPr>
          <w:rFonts w:hint="eastAsia"/>
        </w:rPr>
        <w:t>4</w:t>
      </w:r>
      <w:r>
        <w:rPr>
          <w:rFonts w:hint="eastAsia"/>
        </w:rPr>
        <w:t>月第</w:t>
      </w:r>
      <w:r>
        <w:rPr>
          <w:rFonts w:hint="eastAsia"/>
        </w:rPr>
        <w:t>82</w:t>
      </w:r>
      <w:r>
        <w:rPr>
          <w:rFonts w:hint="eastAsia"/>
        </w:rPr>
        <w:t>次会议</w:t>
      </w:r>
      <w:r>
        <w:rPr>
          <w:rFonts w:hint="eastAsia"/>
        </w:rPr>
        <w:t>(</w:t>
      </w:r>
      <w:r>
        <w:rPr>
          <w:rFonts w:hint="eastAsia"/>
        </w:rPr>
        <w:t>第六届会议</w:t>
      </w:r>
      <w:r>
        <w:rPr>
          <w:rFonts w:hint="eastAsia"/>
        </w:rPr>
        <w:t>)</w:t>
      </w:r>
      <w:r>
        <w:rPr>
          <w:rFonts w:hint="eastAsia"/>
        </w:rPr>
        <w:t>上通过的准则。</w:t>
      </w:r>
    </w:p>
    <w:p w:rsidR="00000000" w:rsidRDefault="00000000">
      <w:pPr>
        <w:pStyle w:val="Heading2"/>
        <w:spacing w:after="240"/>
        <w:rPr>
          <w:rFonts w:hint="eastAsia"/>
        </w:rPr>
      </w:pPr>
      <w:r>
        <w:rPr>
          <w:rFonts w:hint="eastAsia"/>
        </w:rPr>
        <w:t>第一部分</w:t>
      </w:r>
      <w:r>
        <w:rPr>
          <w:rFonts w:hint="eastAsia"/>
        </w:rPr>
        <w:t xml:space="preserve">. </w:t>
      </w:r>
      <w:r>
        <w:t xml:space="preserve"> </w:t>
      </w:r>
      <w:r>
        <w:rPr>
          <w:rFonts w:hint="eastAsia"/>
        </w:rPr>
        <w:t>一般信息</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tab/>
      </w:r>
      <w:r>
        <w:rPr>
          <w:rFonts w:hint="eastAsia"/>
        </w:rPr>
        <w:t>3.</w:t>
      </w:r>
      <w:r>
        <w:t xml:space="preserve">  </w:t>
      </w:r>
      <w:r>
        <w:rPr>
          <w:rFonts w:hint="eastAsia"/>
        </w:rPr>
        <w:t>在报告导言部分中，应提到有关一般信息的扩大的核心文件，如一般政治结构、保护人权的一般法律框架等。在初次报告正文中，不必重复这些信息。</w:t>
      </w:r>
    </w:p>
    <w:p w:rsidR="00000000" w:rsidRDefault="00000000">
      <w:pPr>
        <w:spacing w:after="320"/>
        <w:rPr>
          <w:rFonts w:hint="eastAsia"/>
        </w:rPr>
      </w:pPr>
      <w:r>
        <w:tab/>
      </w:r>
      <w:r>
        <w:rPr>
          <w:rFonts w:hint="eastAsia"/>
        </w:rPr>
        <w:t>4.</w:t>
      </w:r>
      <w:r>
        <w:t xml:space="preserve">  </w:t>
      </w:r>
      <w:r>
        <w:rPr>
          <w:rFonts w:hint="eastAsia"/>
        </w:rPr>
        <w:t>这一节中应当列入有关编写报告程序的信息。委员会认为，报告的起草应当受益于基础广泛的磋商。因此，欢迎提供关于政府内部、以及与促进和保护人权的国家机构、非政府组织和其他组织可能进行的任何此种磋商的信息。</w:t>
      </w:r>
    </w:p>
    <w:p w:rsidR="00000000" w:rsidRDefault="00000000">
      <w:pPr>
        <w:pStyle w:val="Heading3"/>
        <w:rPr>
          <w:rFonts w:hint="eastAsia"/>
        </w:rPr>
      </w:pPr>
      <w:r>
        <w:rPr>
          <w:rFonts w:hint="eastAsia"/>
          <w:u w:val="none"/>
        </w:rPr>
        <w:t xml:space="preserve">B.  </w:t>
      </w:r>
      <w:r>
        <w:rPr>
          <w:rFonts w:hint="eastAsia"/>
        </w:rPr>
        <w:t>禁止酷刑和其他残忍、不人道或有辱人格的</w:t>
      </w:r>
      <w:r>
        <w:br/>
      </w:r>
      <w:r>
        <w:rPr>
          <w:rFonts w:hint="eastAsia"/>
        </w:rPr>
        <w:t>待遇或处罚的一般法律框架</w:t>
      </w:r>
    </w:p>
    <w:p w:rsidR="00000000" w:rsidRDefault="00000000">
      <w:pPr>
        <w:rPr>
          <w:rFonts w:hint="eastAsia"/>
        </w:rPr>
      </w:pPr>
      <w:r>
        <w:tab/>
      </w:r>
      <w:r>
        <w:rPr>
          <w:rFonts w:hint="eastAsia"/>
        </w:rPr>
        <w:t>5.</w:t>
      </w:r>
      <w:r>
        <w:t xml:space="preserve">  </w:t>
      </w:r>
      <w:r>
        <w:rPr>
          <w:rFonts w:hint="eastAsia"/>
        </w:rPr>
        <w:t>在这一节中，委员会设想收到关于核心文件没有包括的公约实施情况的具体信息，特别是：</w:t>
      </w:r>
    </w:p>
    <w:p w:rsidR="00000000" w:rsidRDefault="00000000">
      <w:pPr>
        <w:pStyle w:val="a"/>
        <w:ind w:left="1550"/>
        <w:rPr>
          <w:rFonts w:hint="eastAsia"/>
        </w:rPr>
      </w:pPr>
      <w:r>
        <w:rPr>
          <w:rFonts w:hint="eastAsia"/>
        </w:rPr>
        <w:t>简要提到关于禁止酷刑和其他残忍、不人道或有辱人格的待遇或处罚的宪法、刑法和行政规定；</w:t>
      </w:r>
    </w:p>
    <w:p w:rsidR="00000000" w:rsidRDefault="00000000">
      <w:pPr>
        <w:pStyle w:val="a"/>
        <w:ind w:left="1550"/>
        <w:rPr>
          <w:rFonts w:hint="eastAsia"/>
        </w:rPr>
      </w:pPr>
      <w:r>
        <w:rPr>
          <w:rFonts w:hint="eastAsia"/>
        </w:rPr>
        <w:t>报告国为其缔约国的涉及酷刑和其他残忍、不人道或有辱人格的待遇或处罚问题的国际条约；</w:t>
      </w:r>
    </w:p>
    <w:p w:rsidR="00000000" w:rsidRDefault="00000000">
      <w:pPr>
        <w:pStyle w:val="a"/>
        <w:ind w:left="1550"/>
        <w:rPr>
          <w:rFonts w:hint="eastAsia"/>
        </w:rPr>
      </w:pPr>
      <w:r>
        <w:rPr>
          <w:rFonts w:hint="eastAsia"/>
        </w:rPr>
        <w:t>公约在国内法律体系中的地位，例如相对于宪法和普通立法的地位；</w:t>
      </w:r>
    </w:p>
    <w:p w:rsidR="00000000" w:rsidRDefault="00000000">
      <w:pPr>
        <w:pStyle w:val="a"/>
        <w:ind w:left="1550"/>
        <w:rPr>
          <w:rFonts w:hint="eastAsia"/>
        </w:rPr>
      </w:pPr>
      <w:r>
        <w:rPr>
          <w:rFonts w:hint="eastAsia"/>
        </w:rPr>
        <w:t>国内法如何确保关于禁止任何残忍、不人道或有辱人格的待遇或处罚的规定的不可克减性；</w:t>
      </w:r>
    </w:p>
    <w:p w:rsidR="00000000" w:rsidRDefault="00000000">
      <w:pPr>
        <w:pStyle w:val="a"/>
        <w:ind w:left="1550"/>
        <w:rPr>
          <w:rFonts w:hint="eastAsia"/>
        </w:rPr>
      </w:pPr>
      <w:r>
        <w:rPr>
          <w:rFonts w:hint="eastAsia"/>
        </w:rPr>
        <w:t>能否在法院援引并由法院或行政主管部门直接执行《公约》的规定，这些规定是否必须纳入国内法或行政规章才能由相关主管部门执行。如果要求纳入国内法，报告应当提供关于将《公约》纳入国内法律体系的立法法案的信息；</w:t>
      </w:r>
    </w:p>
    <w:p w:rsidR="00000000" w:rsidRDefault="00000000">
      <w:pPr>
        <w:pStyle w:val="a"/>
        <w:spacing w:after="320"/>
        <w:ind w:left="1550"/>
        <w:rPr>
          <w:rFonts w:hint="eastAsia"/>
        </w:rPr>
      </w:pPr>
      <w:r>
        <w:rPr>
          <w:rFonts w:hint="eastAsia"/>
        </w:rPr>
        <w:t>管辖</w:t>
      </w:r>
      <w:r>
        <w:rPr>
          <w:rFonts w:hint="eastAsia"/>
        </w:rPr>
        <w:t>/</w:t>
      </w:r>
      <w:r>
        <w:rPr>
          <w:rFonts w:hint="eastAsia"/>
        </w:rPr>
        <w:t>任务授权涵盖《公约》所涉事项的司法、行政或其他主管部门，如宪法法院、最高法院、普通法院和军事法院、检察官、纪检机构、负责警察和监狱管理的行政主管部门、促进和保护人权的国家机构等。提供《公约》在该国联邦、中央、地区和地方各级实际执行的概况，并列出可能影响报告国履行《公约》义务的任何因素和困难。报告应列入关于此种情况下《公约》执行情况的具体信息。欢迎主管部门或其他私人或公共机构收集的相关文件。</w:t>
      </w:r>
    </w:p>
    <w:p w:rsidR="00000000" w:rsidRDefault="00000000">
      <w:pPr>
        <w:pStyle w:val="Heading2"/>
        <w:rPr>
          <w:rFonts w:hint="eastAsia"/>
        </w:rPr>
      </w:pPr>
      <w:r>
        <w:rPr>
          <w:rFonts w:hint="eastAsia"/>
        </w:rPr>
        <w:t>二、关于《公约》各实质性条款的信息</w:t>
      </w:r>
    </w:p>
    <w:p w:rsidR="00000000" w:rsidRDefault="00000000">
      <w:pPr>
        <w:rPr>
          <w:rFonts w:hint="eastAsia"/>
        </w:rPr>
      </w:pPr>
      <w:r>
        <w:rPr>
          <w:rFonts w:hint="eastAsia"/>
        </w:rPr>
        <w:tab/>
        <w:t xml:space="preserve">6.  </w:t>
      </w:r>
      <w:r>
        <w:rPr>
          <w:rFonts w:hint="eastAsia"/>
        </w:rPr>
        <w:t>作为一项一般规则，关于每个条款，报告应载列下列信息：</w:t>
      </w:r>
    </w:p>
    <w:p w:rsidR="00000000" w:rsidRDefault="00000000">
      <w:pPr>
        <w:pStyle w:val="a"/>
        <w:ind w:left="1550"/>
        <w:rPr>
          <w:rFonts w:hint="eastAsia"/>
        </w:rPr>
      </w:pPr>
      <w:r>
        <w:rPr>
          <w:rFonts w:hint="eastAsia"/>
        </w:rPr>
        <w:t>落实有关规定的立法、司法、行政或其他措施；</w:t>
      </w:r>
    </w:p>
    <w:p w:rsidR="00000000" w:rsidRDefault="00000000">
      <w:pPr>
        <w:pStyle w:val="a"/>
        <w:ind w:left="1550"/>
        <w:rPr>
          <w:rFonts w:hint="eastAsia"/>
        </w:rPr>
      </w:pPr>
      <w:r>
        <w:rPr>
          <w:rFonts w:hint="eastAsia"/>
        </w:rPr>
        <w:t>执行落实有关规定措施的具体案例和情况，包括任何相关统计数据；</w:t>
      </w:r>
    </w:p>
    <w:p w:rsidR="00000000" w:rsidRDefault="00000000">
      <w:pPr>
        <w:pStyle w:val="a"/>
        <w:spacing w:after="320"/>
        <w:ind w:left="1550"/>
        <w:rPr>
          <w:rFonts w:hint="eastAsia"/>
        </w:rPr>
      </w:pPr>
      <w:r>
        <w:rPr>
          <w:rFonts w:hint="eastAsia"/>
        </w:rPr>
        <w:t>违反《公约》的案例或情况，此种违反事项的原因和为补救有关情况而采取的措施。重要的是，委员会不仅要清楚地了解法律情况，而且要清楚地了解实际情况。</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7.  </w:t>
      </w:r>
      <w:r>
        <w:rPr>
          <w:rFonts w:hint="eastAsia"/>
        </w:rPr>
        <w:t>该条载有《公约》关于酷刑的定义。在该条之下，报告应当列入：</w:t>
      </w:r>
    </w:p>
    <w:p w:rsidR="00000000" w:rsidRDefault="00000000">
      <w:pPr>
        <w:pStyle w:val="a"/>
        <w:ind w:left="1550"/>
        <w:rPr>
          <w:rFonts w:hint="eastAsia"/>
        </w:rPr>
      </w:pPr>
      <w:r>
        <w:rPr>
          <w:rFonts w:hint="eastAsia"/>
        </w:rPr>
        <w:t>国内法中关于酷刑的定义的信息，包括说明这种定义是否完全符合《公约》的定义；</w:t>
      </w:r>
    </w:p>
    <w:p w:rsidR="00000000" w:rsidRDefault="00000000">
      <w:pPr>
        <w:pStyle w:val="a"/>
        <w:ind w:left="1550"/>
        <w:rPr>
          <w:rFonts w:hint="eastAsia"/>
        </w:rPr>
      </w:pPr>
      <w:r>
        <w:rPr>
          <w:rFonts w:hint="eastAsia"/>
        </w:rPr>
        <w:t>在国内法中没有符合《公约》的酷刑定义的情况下，涵盖所有酷刑案件的刑事或立法规定的信息；</w:t>
      </w:r>
    </w:p>
    <w:p w:rsidR="00000000" w:rsidRDefault="00000000">
      <w:pPr>
        <w:pStyle w:val="a"/>
        <w:spacing w:after="320"/>
        <w:ind w:left="1550"/>
        <w:rPr>
          <w:rFonts w:hint="eastAsia"/>
        </w:rPr>
      </w:pPr>
      <w:r>
        <w:rPr>
          <w:rFonts w:hint="eastAsia"/>
        </w:rPr>
        <w:t>关于载有或可能载有适用范围更广的规定的任何国际文书或国家立法的信息。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2</w:t>
      </w:r>
      <w:r>
        <w:rPr>
          <w:rFonts w:ascii="Time New Roman" w:eastAsia="SimHei" w:hAnsi="Time New Roman" w:hint="eastAsia"/>
          <w:u w:val="none"/>
        </w:rPr>
        <w:t>条</w:t>
      </w:r>
      <w:r>
        <w:rPr>
          <w:rFonts w:ascii="Time New Roman" w:eastAsia="SimHei" w:hAnsi="Time New Roman" w:hint="eastAsia"/>
          <w:u w:val="none"/>
        </w:rPr>
        <w:t xml:space="preserve"> </w:t>
      </w:r>
      <w:r>
        <w:rPr>
          <w:rFonts w:ascii="Time New Roman" w:eastAsia="SimHei" w:hAnsi="Time New Roman" w:hint="eastAsia"/>
          <w:u w:val="none"/>
        </w:rPr>
        <w:t>第</w:t>
      </w:r>
      <w:r>
        <w:rPr>
          <w:rFonts w:ascii="Time New Roman" w:eastAsia="SimHei" w:hAnsi="Time New Roman" w:hint="eastAsia"/>
          <w:b/>
          <w:u w:val="none"/>
        </w:rPr>
        <w:t>1</w:t>
      </w:r>
      <w:r>
        <w:rPr>
          <w:rFonts w:ascii="Time New Roman" w:eastAsia="SimHei" w:hAnsi="Time New Roman" w:hint="eastAsia"/>
          <w:u w:val="none"/>
        </w:rPr>
        <w:t>款</w:t>
      </w:r>
    </w:p>
    <w:p w:rsidR="00000000" w:rsidRDefault="00000000">
      <w:pPr>
        <w:rPr>
          <w:rFonts w:hint="eastAsia"/>
        </w:rPr>
      </w:pPr>
      <w:r>
        <w:rPr>
          <w:rFonts w:hint="eastAsia"/>
        </w:rPr>
        <w:tab/>
        <w:t xml:space="preserve">8.  </w:t>
      </w:r>
      <w:r>
        <w:rPr>
          <w:rFonts w:hint="eastAsia"/>
        </w:rPr>
        <w:t>该款规定，缔约国有义务采取有效措施，防止酷刑行为。报告应载列下列信息：</w:t>
      </w:r>
    </w:p>
    <w:p w:rsidR="00000000" w:rsidRDefault="00000000">
      <w:pPr>
        <w:pStyle w:val="a"/>
        <w:ind w:left="1550"/>
        <w:rPr>
          <w:rFonts w:hint="eastAsia"/>
        </w:rPr>
      </w:pPr>
      <w:r>
        <w:rPr>
          <w:rFonts w:hint="eastAsia"/>
        </w:rPr>
        <w:t>为防止所有酷刑行为而采取的有效措施的相关信息，涉及：警察拘禁的时期；单独拘留、关于被逮捕者聘请律师、得到医疗检查和与家人联系等权利的规定；可能限制对被拘禁者的各种保证的紧急状态或反恐立法。</w:t>
      </w:r>
    </w:p>
    <w:p w:rsidR="00000000" w:rsidRDefault="00000000">
      <w:pPr>
        <w:spacing w:after="320"/>
        <w:rPr>
          <w:rFonts w:hint="eastAsia"/>
        </w:rPr>
      </w:pPr>
      <w:r>
        <w:rPr>
          <w:rFonts w:hint="eastAsia"/>
        </w:rPr>
        <w:tab/>
        <w:t xml:space="preserve">9.  </w:t>
      </w:r>
      <w:r>
        <w:rPr>
          <w:rFonts w:hint="eastAsia"/>
        </w:rPr>
        <w:t>委员会欢迎报告国对有关防止酷刑措施效力的评估，包括确保将责任人绳之以法的措施。</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2</w:t>
      </w:r>
      <w:r>
        <w:rPr>
          <w:rFonts w:ascii="Time New Roman" w:eastAsia="SimHei" w:hAnsi="Time New Roman" w:hint="eastAsia"/>
          <w:u w:val="none"/>
        </w:rPr>
        <w:t>条</w:t>
      </w:r>
      <w:r>
        <w:rPr>
          <w:rFonts w:ascii="Time New Roman" w:eastAsia="SimHei" w:hAnsi="Time New Roman" w:hint="eastAsia"/>
          <w:u w:val="none"/>
        </w:rPr>
        <w:t xml:space="preserve"> </w:t>
      </w:r>
      <w:r>
        <w:rPr>
          <w:rFonts w:ascii="Time New Roman" w:eastAsia="SimHei" w:hAnsi="Time New Roman" w:hint="eastAsia"/>
          <w:u w:val="none"/>
        </w:rPr>
        <w:t>第</w:t>
      </w:r>
      <w:r>
        <w:rPr>
          <w:rFonts w:ascii="Time New Roman" w:eastAsia="SimHei" w:hAnsi="Time New Roman" w:hint="eastAsia"/>
          <w:b/>
          <w:u w:val="none"/>
        </w:rPr>
        <w:t>2</w:t>
      </w:r>
      <w:r>
        <w:rPr>
          <w:rFonts w:ascii="Time New Roman" w:eastAsia="SimHei" w:hAnsi="Time New Roman" w:hint="eastAsia"/>
          <w:u w:val="none"/>
        </w:rPr>
        <w:t>款</w:t>
      </w:r>
    </w:p>
    <w:p w:rsidR="00000000" w:rsidRDefault="00000000">
      <w:pPr>
        <w:rPr>
          <w:rFonts w:hint="eastAsia"/>
        </w:rPr>
      </w:pPr>
      <w:r>
        <w:rPr>
          <w:rFonts w:hint="eastAsia"/>
        </w:rPr>
        <w:tab/>
        <w:t xml:space="preserve">10.  </w:t>
      </w:r>
      <w:r>
        <w:rPr>
          <w:rFonts w:hint="eastAsia"/>
        </w:rPr>
        <w:t>报告应列入关于确保任何特殊情况均不被援引为由的各种有效措施的信息，特别是：</w:t>
      </w:r>
    </w:p>
    <w:p w:rsidR="00000000" w:rsidRDefault="00000000">
      <w:pPr>
        <w:pStyle w:val="a"/>
        <w:tabs>
          <w:tab w:val="clear" w:pos="510"/>
          <w:tab w:val="num" w:pos="1550"/>
        </w:tabs>
        <w:spacing w:after="320"/>
        <w:ind w:left="1550"/>
        <w:rPr>
          <w:rFonts w:hint="eastAsia"/>
        </w:rPr>
      </w:pPr>
      <w:r>
        <w:rPr>
          <w:rFonts w:hint="eastAsia"/>
        </w:rPr>
        <w:t>是否存在法律和行政措施，保证不受酷刑的权利在战争状态、战争威胁、国内政局动荡或任何其他社会紧急状态期间不受克减；</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b/>
          <w:u w:val="none"/>
        </w:rPr>
        <w:t>2</w:t>
      </w:r>
      <w:r>
        <w:rPr>
          <w:rFonts w:ascii="Time New Roman" w:eastAsia="SimHei" w:hAnsi="Time New Roman" w:hint="eastAsia"/>
          <w:u w:val="none"/>
        </w:rPr>
        <w:t>条</w:t>
      </w:r>
      <w:r>
        <w:rPr>
          <w:rFonts w:ascii="Time New Roman" w:eastAsia="SimHei" w:hAnsi="Time New Roman" w:hint="eastAsia"/>
          <w:u w:val="none"/>
        </w:rPr>
        <w:t xml:space="preserve"> </w:t>
      </w:r>
      <w:r>
        <w:rPr>
          <w:rFonts w:ascii="Time New Roman" w:eastAsia="SimHei" w:hAnsi="Time New Roman" w:hint="eastAsia"/>
          <w:u w:val="none"/>
        </w:rPr>
        <w:t>第</w:t>
      </w:r>
      <w:r>
        <w:rPr>
          <w:rFonts w:ascii="Time New Roman" w:eastAsia="SimHei" w:hAnsi="Time New Roman" w:hint="eastAsia"/>
          <w:b/>
          <w:u w:val="none"/>
        </w:rPr>
        <w:t>3</w:t>
      </w:r>
      <w:r>
        <w:rPr>
          <w:rFonts w:ascii="Time New Roman" w:eastAsia="SimHei" w:hAnsi="Time New Roman" w:hint="eastAsia"/>
          <w:u w:val="none"/>
        </w:rPr>
        <w:t>款</w:t>
      </w:r>
    </w:p>
    <w:p w:rsidR="00000000" w:rsidRDefault="00000000">
      <w:pPr>
        <w:rPr>
          <w:rFonts w:hint="eastAsia"/>
        </w:rPr>
      </w:pPr>
      <w:r>
        <w:rPr>
          <w:rFonts w:hint="eastAsia"/>
        </w:rPr>
        <w:tab/>
        <w:t xml:space="preserve">11.  </w:t>
      </w:r>
      <w:r>
        <w:rPr>
          <w:rFonts w:hint="eastAsia"/>
        </w:rPr>
        <w:t>报告应表明：</w:t>
      </w:r>
    </w:p>
    <w:p w:rsidR="00000000" w:rsidRDefault="00000000">
      <w:pPr>
        <w:pStyle w:val="a"/>
        <w:tabs>
          <w:tab w:val="clear" w:pos="510"/>
          <w:tab w:val="num" w:pos="1550"/>
        </w:tabs>
        <w:ind w:left="1548"/>
        <w:rPr>
          <w:rFonts w:hint="eastAsia"/>
        </w:rPr>
      </w:pPr>
      <w:r>
        <w:rPr>
          <w:rFonts w:hint="eastAsia"/>
        </w:rPr>
        <w:t>是否存在关于禁止援引上级命令</w:t>
      </w:r>
      <w:r>
        <w:rPr>
          <w:rFonts w:hint="eastAsia"/>
          <w:spacing w:val="-50"/>
        </w:rPr>
        <w:t>―</w:t>
      </w:r>
      <w:r>
        <w:rPr>
          <w:rFonts w:hint="eastAsia"/>
        </w:rPr>
        <w:t>―包括军事当局命令</w:t>
      </w:r>
      <w:r>
        <w:rPr>
          <w:rFonts w:hint="eastAsia"/>
          <w:spacing w:val="-50"/>
        </w:rPr>
        <w:t>―</w:t>
      </w:r>
      <w:r>
        <w:rPr>
          <w:rFonts w:hint="eastAsia"/>
        </w:rPr>
        <w:t>―为施行酷刑的理由的立法和判例法；如果存在，应提供关于其实际执行情况的信息；</w:t>
      </w:r>
    </w:p>
    <w:p w:rsidR="00000000" w:rsidRDefault="00000000">
      <w:pPr>
        <w:pStyle w:val="a"/>
        <w:tabs>
          <w:tab w:val="clear" w:pos="510"/>
          <w:tab w:val="num" w:pos="1550"/>
        </w:tabs>
        <w:ind w:left="1548"/>
        <w:rPr>
          <w:rFonts w:hint="eastAsia"/>
        </w:rPr>
      </w:pPr>
      <w:r>
        <w:rPr>
          <w:rFonts w:hint="eastAsia"/>
        </w:rPr>
        <w:t>是否有任何允许下级合法违抗施行酷刑命令的情况，他或她可以求助的程序和关于可能发生的任何这种情况的信息；</w:t>
      </w:r>
    </w:p>
    <w:p w:rsidR="00000000" w:rsidRDefault="00000000">
      <w:pPr>
        <w:pStyle w:val="a"/>
        <w:tabs>
          <w:tab w:val="clear" w:pos="510"/>
          <w:tab w:val="num" w:pos="1550"/>
        </w:tabs>
        <w:spacing w:after="320"/>
        <w:ind w:left="1548"/>
        <w:rPr>
          <w:rFonts w:hint="eastAsia"/>
        </w:rPr>
      </w:pPr>
      <w:r>
        <w:rPr>
          <w:rFonts w:hint="eastAsia"/>
        </w:rPr>
        <w:t>作为一个刑法上的辩护理由，公共主管部门有关“正当服从”概念的立场是否对有效实施这项禁止有任何影响。</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3 </w:t>
      </w:r>
      <w:r>
        <w:rPr>
          <w:rFonts w:ascii="Time New Roman" w:eastAsia="SimHei" w:hAnsi="Time New Roman" w:hint="eastAsia"/>
          <w:u w:val="none"/>
        </w:rPr>
        <w:t>条</w:t>
      </w:r>
    </w:p>
    <w:p w:rsidR="00000000" w:rsidRDefault="00000000">
      <w:pPr>
        <w:rPr>
          <w:rFonts w:hint="eastAsia"/>
        </w:rPr>
      </w:pPr>
      <w:r>
        <w:rPr>
          <w:rFonts w:hint="eastAsia"/>
        </w:rPr>
        <w:tab/>
        <w:t xml:space="preserve">12.  </w:t>
      </w:r>
      <w:r>
        <w:rPr>
          <w:rFonts w:hint="eastAsia"/>
        </w:rPr>
        <w:t>该条禁止将一个人驱逐、遣返或引渡至其可能遭受酷刑的国家。报告应载列下列信息：</w:t>
      </w:r>
    </w:p>
    <w:p w:rsidR="00000000" w:rsidRDefault="00000000">
      <w:pPr>
        <w:pStyle w:val="a"/>
        <w:tabs>
          <w:tab w:val="clear" w:pos="510"/>
          <w:tab w:val="num" w:pos="1550"/>
        </w:tabs>
        <w:ind w:left="1550"/>
        <w:rPr>
          <w:rFonts w:hint="eastAsia"/>
        </w:rPr>
      </w:pPr>
      <w:r>
        <w:rPr>
          <w:rFonts w:hint="eastAsia"/>
        </w:rPr>
        <w:t>关于此种禁止的国内立法；</w:t>
      </w:r>
    </w:p>
    <w:p w:rsidR="00000000" w:rsidRDefault="00000000">
      <w:pPr>
        <w:pStyle w:val="a"/>
        <w:tabs>
          <w:tab w:val="clear" w:pos="510"/>
          <w:tab w:val="num" w:pos="1550"/>
        </w:tabs>
        <w:ind w:left="1550"/>
        <w:rPr>
          <w:rFonts w:hint="eastAsia"/>
        </w:rPr>
      </w:pPr>
      <w:r>
        <w:rPr>
          <w:rFonts w:hint="eastAsia"/>
        </w:rPr>
        <w:t>国家可能通过或采用的有关恐怖主义、紧急情况、国家安全或其他原由的立法和做法是否对有效实施这项禁止具有任何影响；</w:t>
      </w:r>
    </w:p>
    <w:p w:rsidR="00000000" w:rsidRDefault="00000000">
      <w:pPr>
        <w:pStyle w:val="a"/>
        <w:tabs>
          <w:tab w:val="clear" w:pos="510"/>
          <w:tab w:val="num" w:pos="1550"/>
        </w:tabs>
        <w:ind w:left="1550"/>
        <w:rPr>
          <w:rFonts w:hint="eastAsia"/>
        </w:rPr>
      </w:pPr>
      <w:r>
        <w:rPr>
          <w:rFonts w:hint="eastAsia"/>
        </w:rPr>
        <w:t>哪个主管部门根据哪些标准确定引渡、驱逐、遣送或驱回个人；</w:t>
      </w:r>
    </w:p>
    <w:p w:rsidR="00000000" w:rsidRDefault="00000000">
      <w:pPr>
        <w:pStyle w:val="a"/>
        <w:tabs>
          <w:tab w:val="clear" w:pos="510"/>
          <w:tab w:val="num" w:pos="1550"/>
        </w:tabs>
        <w:ind w:left="1550"/>
        <w:rPr>
          <w:rFonts w:hint="eastAsia"/>
        </w:rPr>
      </w:pPr>
      <w:r>
        <w:rPr>
          <w:rFonts w:hint="eastAsia"/>
        </w:rPr>
        <w:t>关于这一问题的决定是否能够得到复审，如果能够，由哪个主管部门复审，适用程序是什么，此种程序是否具有停职的效力；</w:t>
      </w:r>
    </w:p>
    <w:p w:rsidR="00000000" w:rsidRDefault="00000000">
      <w:pPr>
        <w:pStyle w:val="a"/>
        <w:tabs>
          <w:tab w:val="clear" w:pos="510"/>
          <w:tab w:val="num" w:pos="1550"/>
        </w:tabs>
        <w:ind w:left="1550"/>
        <w:rPr>
          <w:rFonts w:hint="eastAsia"/>
        </w:rPr>
      </w:pPr>
      <w:r>
        <w:rPr>
          <w:rFonts w:hint="eastAsia"/>
        </w:rPr>
        <w:t>有关第</w:t>
      </w:r>
      <w:r>
        <w:rPr>
          <w:rFonts w:hint="eastAsia"/>
        </w:rPr>
        <w:t>3</w:t>
      </w:r>
      <w:r>
        <w:rPr>
          <w:rFonts w:hint="eastAsia"/>
        </w:rPr>
        <w:t>条案件的决定及这些决定中所用的标准，有关决定所依据的信息和信息的来源；</w:t>
      </w:r>
    </w:p>
    <w:p w:rsidR="00000000" w:rsidRDefault="00000000">
      <w:pPr>
        <w:pStyle w:val="a"/>
        <w:tabs>
          <w:tab w:val="clear" w:pos="510"/>
          <w:tab w:val="num" w:pos="1550"/>
        </w:tabs>
        <w:spacing w:after="320"/>
        <w:ind w:left="1550"/>
        <w:rPr>
          <w:rFonts w:hint="eastAsia"/>
        </w:rPr>
      </w:pPr>
      <w:r>
        <w:rPr>
          <w:rFonts w:hint="eastAsia"/>
        </w:rPr>
        <w:t>为处理驱逐、遣返或引渡外国人的官员提供的培训类别。</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4 </w:t>
      </w:r>
      <w:r>
        <w:rPr>
          <w:rFonts w:ascii="Time New Roman" w:eastAsia="SimHei" w:hAnsi="Time New Roman" w:hint="eastAsia"/>
          <w:u w:val="none"/>
        </w:rPr>
        <w:t>条</w:t>
      </w:r>
    </w:p>
    <w:p w:rsidR="00000000" w:rsidRDefault="00000000">
      <w:pPr>
        <w:rPr>
          <w:rFonts w:hint="eastAsia"/>
        </w:rPr>
      </w:pPr>
      <w:r>
        <w:rPr>
          <w:rFonts w:hint="eastAsia"/>
        </w:rPr>
        <w:tab/>
        <w:t xml:space="preserve">13.  </w:t>
      </w:r>
      <w:r>
        <w:rPr>
          <w:rFonts w:hint="eastAsia"/>
        </w:rPr>
        <w:t>该条规定的报告义务意味着每个国家应当颁布立法，以与第</w:t>
      </w:r>
      <w:r>
        <w:rPr>
          <w:rFonts w:hint="eastAsia"/>
        </w:rPr>
        <w:t>1</w:t>
      </w:r>
      <w:r>
        <w:rPr>
          <w:rFonts w:hint="eastAsia"/>
        </w:rPr>
        <w:t>条定义相符的措辞将酷刑定为罪行。委员会一贯认为，酷刑罪性质不同于现有各种形式的杀人和攻击，因此应当单独界定为一项罪行。报告应载列下列信息：</w:t>
      </w:r>
    </w:p>
    <w:p w:rsidR="00000000" w:rsidRDefault="00000000">
      <w:pPr>
        <w:pStyle w:val="a"/>
        <w:tabs>
          <w:tab w:val="clear" w:pos="510"/>
          <w:tab w:val="num" w:pos="1550"/>
        </w:tabs>
        <w:ind w:left="1550"/>
        <w:rPr>
          <w:rFonts w:hint="eastAsia"/>
        </w:rPr>
      </w:pPr>
      <w:r>
        <w:rPr>
          <w:rFonts w:hint="eastAsia"/>
        </w:rPr>
        <w:t>关于这些罪行和相关处罚的普通刑法和军事刑法规定；</w:t>
      </w:r>
    </w:p>
    <w:p w:rsidR="00000000" w:rsidRDefault="00000000">
      <w:pPr>
        <w:pStyle w:val="a"/>
        <w:tabs>
          <w:tab w:val="clear" w:pos="510"/>
          <w:tab w:val="num" w:pos="1550"/>
        </w:tabs>
        <w:ind w:left="1550"/>
        <w:rPr>
          <w:rFonts w:hint="eastAsia"/>
        </w:rPr>
      </w:pPr>
      <w:r>
        <w:rPr>
          <w:rFonts w:hint="eastAsia"/>
        </w:rPr>
        <w:t>各种限制法规是否适用于此种罪行；</w:t>
      </w:r>
    </w:p>
    <w:p w:rsidR="00000000" w:rsidRDefault="00000000">
      <w:pPr>
        <w:pStyle w:val="a"/>
        <w:tabs>
          <w:tab w:val="clear" w:pos="510"/>
          <w:tab w:val="num" w:pos="1550"/>
        </w:tabs>
        <w:ind w:left="1550"/>
        <w:rPr>
          <w:rFonts w:hint="eastAsia"/>
        </w:rPr>
      </w:pPr>
      <w:r>
        <w:rPr>
          <w:rFonts w:hint="eastAsia"/>
        </w:rPr>
        <w:t>适用这些法律规定的案件数和性质及有关案件的结果，特别是定罪判处的刑罚和开释的理由；</w:t>
      </w:r>
    </w:p>
    <w:p w:rsidR="00000000" w:rsidRDefault="00000000">
      <w:pPr>
        <w:pStyle w:val="a"/>
        <w:tabs>
          <w:tab w:val="clear" w:pos="510"/>
          <w:tab w:val="num" w:pos="1550"/>
        </w:tabs>
        <w:ind w:left="1550"/>
        <w:rPr>
          <w:rFonts w:hint="eastAsia"/>
        </w:rPr>
      </w:pPr>
      <w:r>
        <w:rPr>
          <w:rFonts w:hint="eastAsia"/>
        </w:rPr>
        <w:t>与实施第</w:t>
      </w:r>
      <w:r>
        <w:rPr>
          <w:rFonts w:hint="eastAsia"/>
        </w:rPr>
        <w:t>4</w:t>
      </w:r>
      <w:r>
        <w:rPr>
          <w:rFonts w:hint="eastAsia"/>
        </w:rPr>
        <w:t>条相关的判决书样本；</w:t>
      </w:r>
    </w:p>
    <w:p w:rsidR="00000000" w:rsidRDefault="00000000">
      <w:pPr>
        <w:pStyle w:val="a"/>
        <w:tabs>
          <w:tab w:val="clear" w:pos="510"/>
          <w:tab w:val="num" w:pos="1550"/>
        </w:tabs>
        <w:ind w:left="1550"/>
        <w:rPr>
          <w:rFonts w:hint="eastAsia"/>
        </w:rPr>
      </w:pPr>
      <w:r>
        <w:rPr>
          <w:rFonts w:hint="eastAsia"/>
        </w:rPr>
        <w:t>关于在调查指称酷刑案期间所要采取的针对对酷刑行为负责的执法人员的纪律措施的现行立法</w:t>
      </w:r>
      <w:r>
        <w:rPr>
          <w:rFonts w:hint="eastAsia"/>
        </w:rPr>
        <w:t>(</w:t>
      </w:r>
      <w:r>
        <w:rPr>
          <w:rFonts w:hint="eastAsia"/>
        </w:rPr>
        <w:t>例如停职</w:t>
      </w:r>
      <w:r>
        <w:rPr>
          <w:rFonts w:hint="eastAsia"/>
        </w:rPr>
        <w:t>)</w:t>
      </w:r>
      <w:r>
        <w:rPr>
          <w:rFonts w:hint="eastAsia"/>
        </w:rPr>
        <w:t>；</w:t>
      </w:r>
    </w:p>
    <w:p w:rsidR="00000000" w:rsidRDefault="00000000">
      <w:pPr>
        <w:pStyle w:val="a"/>
        <w:tabs>
          <w:tab w:val="clear" w:pos="510"/>
          <w:tab w:val="num" w:pos="1550"/>
        </w:tabs>
        <w:spacing w:after="320"/>
        <w:ind w:left="1550"/>
        <w:rPr>
          <w:rFonts w:hint="eastAsia"/>
        </w:rPr>
      </w:pPr>
      <w:r>
        <w:rPr>
          <w:rFonts w:hint="eastAsia"/>
        </w:rPr>
        <w:t>关于既定刑罚如何考虑到酷刑严重性的信息。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5</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14.  </w:t>
      </w:r>
      <w:r>
        <w:rPr>
          <w:rFonts w:hint="eastAsia"/>
        </w:rPr>
        <w:t>第</w:t>
      </w:r>
      <w:r>
        <w:rPr>
          <w:rFonts w:hint="eastAsia"/>
        </w:rPr>
        <w:t>5</w:t>
      </w:r>
      <w:r>
        <w:rPr>
          <w:rFonts w:hint="eastAsia"/>
        </w:rPr>
        <w:t>条涉及缔约国对第</w:t>
      </w:r>
      <w:r>
        <w:rPr>
          <w:rFonts w:hint="eastAsia"/>
        </w:rPr>
        <w:t>4</w:t>
      </w:r>
      <w:r>
        <w:rPr>
          <w:rFonts w:hint="eastAsia"/>
        </w:rPr>
        <w:t>条所述罪行确立管辖权的法律责任。报告应载列下列信息：</w:t>
      </w:r>
    </w:p>
    <w:p w:rsidR="00000000" w:rsidRDefault="00000000">
      <w:pPr>
        <w:pStyle w:val="a"/>
        <w:tabs>
          <w:tab w:val="clear" w:pos="510"/>
          <w:tab w:val="num" w:pos="1550"/>
        </w:tabs>
        <w:ind w:left="1550"/>
        <w:rPr>
          <w:rFonts w:hint="eastAsia"/>
        </w:rPr>
      </w:pPr>
      <w:r>
        <w:rPr>
          <w:rFonts w:hint="eastAsia"/>
        </w:rPr>
        <w:t>在第</w:t>
      </w:r>
      <w:r>
        <w:rPr>
          <w:rFonts w:hint="eastAsia"/>
        </w:rPr>
        <w:t>1</w:t>
      </w:r>
      <w:r>
        <w:rPr>
          <w:rFonts w:hint="eastAsia"/>
        </w:rPr>
        <w:t>款</w:t>
      </w:r>
      <w:r>
        <w:rPr>
          <w:rFonts w:hint="eastAsia"/>
        </w:rPr>
        <w:t>(a)</w:t>
      </w:r>
      <w:r>
        <w:rPr>
          <w:rFonts w:hint="eastAsia"/>
        </w:rPr>
        <w:t>、</w:t>
      </w:r>
      <w:r>
        <w:rPr>
          <w:rFonts w:hint="eastAsia"/>
        </w:rPr>
        <w:t>(b)</w:t>
      </w:r>
      <w:r>
        <w:rPr>
          <w:rFonts w:hint="eastAsia"/>
        </w:rPr>
        <w:t>和</w:t>
      </w:r>
      <w:r>
        <w:rPr>
          <w:rFonts w:hint="eastAsia"/>
        </w:rPr>
        <w:t>(c)</w:t>
      </w:r>
      <w:r>
        <w:rPr>
          <w:rFonts w:hint="eastAsia"/>
        </w:rPr>
        <w:t>项所涉案件中，为确定管辖权而采取的措施。还应包括适用</w:t>
      </w:r>
      <w:r>
        <w:rPr>
          <w:rFonts w:hint="eastAsia"/>
        </w:rPr>
        <w:t>(b)</w:t>
      </w:r>
      <w:r>
        <w:rPr>
          <w:rFonts w:hint="eastAsia"/>
        </w:rPr>
        <w:t>和</w:t>
      </w:r>
      <w:r>
        <w:rPr>
          <w:rFonts w:hint="eastAsia"/>
        </w:rPr>
        <w:t>(c)</w:t>
      </w:r>
      <w:r>
        <w:rPr>
          <w:rFonts w:hint="eastAsia"/>
        </w:rPr>
        <w:t>项规定的案例；</w:t>
      </w:r>
    </w:p>
    <w:p w:rsidR="00000000" w:rsidRDefault="00000000">
      <w:pPr>
        <w:pStyle w:val="a"/>
        <w:tabs>
          <w:tab w:val="clear" w:pos="510"/>
          <w:tab w:val="num" w:pos="1550"/>
        </w:tabs>
        <w:spacing w:after="320"/>
        <w:ind w:left="1550"/>
        <w:rPr>
          <w:rFonts w:hint="eastAsia"/>
        </w:rPr>
      </w:pPr>
      <w:r>
        <w:rPr>
          <w:rFonts w:hint="eastAsia"/>
        </w:rPr>
        <w:t>在指称犯罪人在报告国境内而该国不将其引渡到对有关罪行具有管辖权的国家的案件中，为确定管辖权而采取的措施。应当提供</w:t>
      </w:r>
      <w:r>
        <w:rPr>
          <w:rFonts w:hint="eastAsia"/>
        </w:rPr>
        <w:t>(a)</w:t>
      </w:r>
      <w:r>
        <w:rPr>
          <w:rFonts w:hint="eastAsia"/>
        </w:rPr>
        <w:t>准予引渡和</w:t>
      </w:r>
      <w:r>
        <w:rPr>
          <w:rFonts w:hint="eastAsia"/>
        </w:rPr>
        <w:t>(b)</w:t>
      </w:r>
      <w:r>
        <w:rPr>
          <w:rFonts w:hint="eastAsia"/>
        </w:rPr>
        <w:t>拒绝引渡的案例。</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6</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15.  </w:t>
      </w:r>
      <w:r>
        <w:rPr>
          <w:rFonts w:hint="eastAsia"/>
        </w:rPr>
        <w:t>第</w:t>
      </w:r>
      <w:r>
        <w:rPr>
          <w:rFonts w:hint="eastAsia"/>
        </w:rPr>
        <w:t>6</w:t>
      </w:r>
      <w:r>
        <w:rPr>
          <w:rFonts w:hint="eastAsia"/>
        </w:rPr>
        <w:t>条涉及缔约国行使管辖权，特别是有关调查在其领土内并被控犯有第</w:t>
      </w:r>
      <w:r>
        <w:rPr>
          <w:rFonts w:hint="eastAsia"/>
        </w:rPr>
        <w:t>4</w:t>
      </w:r>
      <w:r>
        <w:rPr>
          <w:rFonts w:hint="eastAsia"/>
        </w:rPr>
        <w:t>条所述罪行的人的问题。报告应载列下列信息：</w:t>
      </w:r>
    </w:p>
    <w:p w:rsidR="00000000" w:rsidRDefault="00000000">
      <w:pPr>
        <w:pStyle w:val="a"/>
        <w:tabs>
          <w:tab w:val="clear" w:pos="510"/>
          <w:tab w:val="num" w:pos="1550"/>
        </w:tabs>
        <w:ind w:left="1550"/>
        <w:rPr>
          <w:rFonts w:hint="eastAsia"/>
        </w:rPr>
      </w:pPr>
      <w:r>
        <w:rPr>
          <w:rFonts w:hint="eastAsia"/>
        </w:rPr>
        <w:t>国内有关法律规定，特别是有关拘押该人或确保其在场的措施；该人获得领事协助的权利；报告国通知可能也对此种被拘押者具有管辖权的其他国家的义务；有关拘留的情况和缔约国是否打算行使管辖权；</w:t>
      </w:r>
    </w:p>
    <w:p w:rsidR="00000000" w:rsidRDefault="00000000">
      <w:pPr>
        <w:pStyle w:val="a"/>
        <w:tabs>
          <w:tab w:val="clear" w:pos="510"/>
          <w:tab w:val="num" w:pos="1550"/>
        </w:tabs>
        <w:ind w:left="1550"/>
        <w:rPr>
          <w:rFonts w:hint="eastAsia"/>
        </w:rPr>
      </w:pPr>
      <w:r>
        <w:rPr>
          <w:rFonts w:hint="eastAsia"/>
        </w:rPr>
        <w:t>负责实施第</w:t>
      </w:r>
      <w:r>
        <w:rPr>
          <w:rFonts w:hint="eastAsia"/>
        </w:rPr>
        <w:t>6</w:t>
      </w:r>
      <w:r>
        <w:rPr>
          <w:rFonts w:hint="eastAsia"/>
        </w:rPr>
        <w:t>条各个方面的主管部门；</w:t>
      </w:r>
    </w:p>
    <w:p w:rsidR="00000000" w:rsidRDefault="00000000">
      <w:pPr>
        <w:pStyle w:val="a"/>
        <w:tabs>
          <w:tab w:val="clear" w:pos="510"/>
          <w:tab w:val="num" w:pos="1550"/>
        </w:tabs>
        <w:spacing w:after="320"/>
        <w:ind w:left="1550"/>
        <w:rPr>
          <w:rFonts w:hint="eastAsia"/>
        </w:rPr>
      </w:pPr>
      <w:r>
        <w:rPr>
          <w:rFonts w:hint="eastAsia"/>
        </w:rPr>
        <w:t>适用上述国内规定的任何案件。</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7</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16.  </w:t>
      </w:r>
      <w:r>
        <w:rPr>
          <w:rFonts w:hint="eastAsia"/>
        </w:rPr>
        <w:t>该条载列了关于缔约国除非将指称的犯罪人引渡否则应对其管辖范围内的酷刑行为予以起诉的义务。报告应提供下列信息：</w:t>
      </w:r>
    </w:p>
    <w:p w:rsidR="00000000" w:rsidRDefault="00000000">
      <w:pPr>
        <w:pStyle w:val="a"/>
        <w:tabs>
          <w:tab w:val="clear" w:pos="510"/>
          <w:tab w:val="num" w:pos="1550"/>
        </w:tabs>
        <w:ind w:left="1550"/>
        <w:rPr>
          <w:rFonts w:hint="eastAsia"/>
        </w:rPr>
      </w:pPr>
      <w:r>
        <w:rPr>
          <w:rFonts w:hint="eastAsia"/>
        </w:rPr>
        <w:t>确保指称的犯罪人在诉讼所有阶段都得到公平待遇的措施，包括得到法律咨询的权利、在被证明有罪之前被推定无罪的权利、在法院面前平等的权利等；</w:t>
      </w:r>
    </w:p>
    <w:p w:rsidR="00000000" w:rsidRDefault="00000000">
      <w:pPr>
        <w:pStyle w:val="a"/>
        <w:tabs>
          <w:tab w:val="clear" w:pos="510"/>
          <w:tab w:val="num" w:pos="1550"/>
        </w:tabs>
        <w:ind w:left="1550"/>
        <w:rPr>
          <w:rFonts w:hint="eastAsia"/>
        </w:rPr>
      </w:pPr>
      <w:r>
        <w:rPr>
          <w:rFonts w:hint="eastAsia"/>
        </w:rPr>
        <w:t>确保起诉和定罪所要求的证据标准在指称的犯罪人为在国外犯下酷刑行为的外国人的案件中同等适用；</w:t>
      </w:r>
    </w:p>
    <w:p w:rsidR="00000000" w:rsidRDefault="00000000">
      <w:pPr>
        <w:pStyle w:val="a"/>
        <w:tabs>
          <w:tab w:val="clear" w:pos="510"/>
          <w:tab w:val="num" w:pos="1550"/>
        </w:tabs>
        <w:spacing w:after="320"/>
        <w:ind w:left="1550"/>
        <w:rPr>
          <w:rFonts w:hint="eastAsia"/>
        </w:rPr>
      </w:pPr>
      <w:r>
        <w:rPr>
          <w:rFonts w:hint="eastAsia"/>
        </w:rPr>
        <w:t>实际执行上述措施的案例。</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8</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17.  </w:t>
      </w:r>
      <w:r>
        <w:rPr>
          <w:rFonts w:hint="eastAsia"/>
        </w:rPr>
        <w:t>根据《公约》第</w:t>
      </w:r>
      <w:r>
        <w:rPr>
          <w:rFonts w:hint="eastAsia"/>
        </w:rPr>
        <w:t>8</w:t>
      </w:r>
      <w:r>
        <w:rPr>
          <w:rFonts w:hint="eastAsia"/>
        </w:rPr>
        <w:t>条，缔约国承担，承认酷刑为可引渡的罪行，以便利引渡涉嫌犯有酷刑行为和</w:t>
      </w:r>
      <w:r>
        <w:rPr>
          <w:rFonts w:hint="eastAsia"/>
        </w:rPr>
        <w:t>/</w:t>
      </w:r>
      <w:r>
        <w:rPr>
          <w:rFonts w:hint="eastAsia"/>
        </w:rPr>
        <w:t>或相关酷刑未遂罪行及共谋和参与酷刑罪的人。报告应载列下列信息：</w:t>
      </w:r>
    </w:p>
    <w:p w:rsidR="00000000" w:rsidRDefault="00000000">
      <w:pPr>
        <w:pStyle w:val="a"/>
        <w:tabs>
          <w:tab w:val="clear" w:pos="510"/>
          <w:tab w:val="num" w:pos="1550"/>
        </w:tabs>
        <w:ind w:left="1550"/>
        <w:rPr>
          <w:rFonts w:hint="eastAsia"/>
        </w:rPr>
      </w:pPr>
      <w:r>
        <w:rPr>
          <w:rFonts w:hint="eastAsia"/>
        </w:rPr>
        <w:t>酷刑和相关罪行是否被报告国视为可引渡的罪行；</w:t>
      </w:r>
    </w:p>
    <w:p w:rsidR="00000000" w:rsidRDefault="00000000">
      <w:pPr>
        <w:pStyle w:val="a"/>
        <w:tabs>
          <w:tab w:val="clear" w:pos="510"/>
          <w:tab w:val="num" w:pos="1550"/>
        </w:tabs>
        <w:ind w:left="1550"/>
        <w:rPr>
          <w:rFonts w:hint="eastAsia"/>
        </w:rPr>
      </w:pPr>
      <w:r>
        <w:rPr>
          <w:rFonts w:hint="eastAsia"/>
        </w:rPr>
        <w:t>报告国是否以条约的存在为引渡的条件；</w:t>
      </w:r>
    </w:p>
    <w:p w:rsidR="00000000" w:rsidRDefault="00000000">
      <w:pPr>
        <w:pStyle w:val="a"/>
        <w:tabs>
          <w:tab w:val="clear" w:pos="510"/>
          <w:tab w:val="num" w:pos="1550"/>
        </w:tabs>
        <w:ind w:left="1550"/>
        <w:rPr>
          <w:rFonts w:hint="eastAsia"/>
        </w:rPr>
      </w:pPr>
      <w:r>
        <w:rPr>
          <w:rFonts w:hint="eastAsia"/>
        </w:rPr>
        <w:t>报告国是否将《公约》视为就有关上述罪行实施引渡的法律根据；</w:t>
      </w:r>
    </w:p>
    <w:p w:rsidR="00000000" w:rsidRDefault="00000000">
      <w:pPr>
        <w:pStyle w:val="a"/>
        <w:tabs>
          <w:tab w:val="clear" w:pos="510"/>
          <w:tab w:val="num" w:pos="1550"/>
        </w:tabs>
        <w:ind w:left="1550"/>
        <w:rPr>
          <w:rFonts w:hint="eastAsia"/>
        </w:rPr>
      </w:pPr>
      <w:r>
        <w:rPr>
          <w:rFonts w:hint="eastAsia"/>
        </w:rPr>
        <w:t>报告国与《公约》其他缔约国之间将酷刑列为可引渡罪行之一的引渡条约；</w:t>
      </w:r>
    </w:p>
    <w:p w:rsidR="00000000" w:rsidRDefault="00000000">
      <w:pPr>
        <w:pStyle w:val="a"/>
        <w:tabs>
          <w:tab w:val="clear" w:pos="510"/>
          <w:tab w:val="num" w:pos="1550"/>
        </w:tabs>
        <w:spacing w:after="320"/>
        <w:ind w:left="1550"/>
        <w:rPr>
          <w:rFonts w:hint="eastAsia"/>
        </w:rPr>
      </w:pPr>
      <w:r>
        <w:rPr>
          <w:rFonts w:hint="eastAsia"/>
        </w:rPr>
        <w:t>报告国准予引渡指称犯有上述任何罪行的人的案例。</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9 </w:t>
      </w:r>
      <w:r>
        <w:rPr>
          <w:rFonts w:ascii="Time New Roman" w:eastAsia="SimHei" w:hAnsi="Time New Roman" w:hint="eastAsia"/>
          <w:u w:val="none"/>
        </w:rPr>
        <w:t>条</w:t>
      </w:r>
    </w:p>
    <w:p w:rsidR="00000000" w:rsidRDefault="00000000">
      <w:pPr>
        <w:rPr>
          <w:rFonts w:hint="eastAsia"/>
        </w:rPr>
      </w:pPr>
      <w:r>
        <w:rPr>
          <w:rFonts w:hint="eastAsia"/>
        </w:rPr>
        <w:tab/>
        <w:t xml:space="preserve">18.  </w:t>
      </w:r>
      <w:r>
        <w:rPr>
          <w:rFonts w:hint="eastAsia"/>
        </w:rPr>
        <w:t>根据该条，缔约国承担，在所有涉及酷刑罪及相关酷刑未遂罪、共谋和参与酷刑罪的刑事诉讼的事项中相互提供司法协助。报告应载列下列信息：</w:t>
      </w:r>
    </w:p>
    <w:p w:rsidR="00000000" w:rsidRDefault="00000000">
      <w:pPr>
        <w:pStyle w:val="a"/>
        <w:tabs>
          <w:tab w:val="clear" w:pos="510"/>
          <w:tab w:val="num" w:pos="1550"/>
        </w:tabs>
        <w:ind w:left="1550"/>
        <w:rPr>
          <w:rFonts w:hint="eastAsia"/>
        </w:rPr>
      </w:pPr>
      <w:r>
        <w:rPr>
          <w:rFonts w:hint="eastAsia"/>
        </w:rPr>
        <w:t>有关在涉及上述罪行的案件中相互提供司法协助的法律规定，包括任何条约；</w:t>
      </w:r>
    </w:p>
    <w:p w:rsidR="00000000" w:rsidRDefault="00000000">
      <w:pPr>
        <w:pStyle w:val="a"/>
        <w:tabs>
          <w:tab w:val="clear" w:pos="510"/>
          <w:tab w:val="num" w:pos="1550"/>
        </w:tabs>
        <w:spacing w:after="320"/>
        <w:ind w:left="1550"/>
        <w:rPr>
          <w:rFonts w:hint="eastAsia"/>
        </w:rPr>
      </w:pPr>
      <w:r>
        <w:rPr>
          <w:rFonts w:hint="eastAsia"/>
        </w:rPr>
        <w:t>报告国要求或被要求相互协助的涉及酷刑罪的案例，包括有关要求的结果。</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10</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19.  </w:t>
      </w:r>
      <w:r>
        <w:rPr>
          <w:rFonts w:hint="eastAsia"/>
        </w:rPr>
        <w:t>根据该条及相关的第</w:t>
      </w:r>
      <w:r>
        <w:rPr>
          <w:rFonts w:hint="eastAsia"/>
        </w:rPr>
        <w:t>16</w:t>
      </w:r>
      <w:r>
        <w:rPr>
          <w:rFonts w:hint="eastAsia"/>
        </w:rPr>
        <w:t>条，缔约国有义务就禁止酷刑、残忍、不人道和有辱人格的待遇或处罚事项，培训参与拘押、审讯或处理在国家或官方控制之下的人的执法人员、司法官员和其他人员。报告应载列下列信息：</w:t>
      </w:r>
    </w:p>
    <w:p w:rsidR="00000000" w:rsidRDefault="00000000">
      <w:pPr>
        <w:pStyle w:val="a"/>
        <w:tabs>
          <w:tab w:val="clear" w:pos="510"/>
          <w:tab w:val="num" w:pos="1550"/>
        </w:tabs>
        <w:ind w:left="1550"/>
        <w:rPr>
          <w:rFonts w:hint="eastAsia"/>
        </w:rPr>
      </w:pPr>
      <w:r>
        <w:rPr>
          <w:rFonts w:hint="eastAsia"/>
        </w:rPr>
        <w:t>就上述问题对担负《公约》第</w:t>
      </w:r>
      <w:r>
        <w:rPr>
          <w:rFonts w:hint="eastAsia"/>
        </w:rPr>
        <w:t>10</w:t>
      </w:r>
      <w:r>
        <w:rPr>
          <w:rFonts w:hint="eastAsia"/>
        </w:rPr>
        <w:t>条所列各项职能的人员的培训方案；</w:t>
      </w:r>
    </w:p>
    <w:p w:rsidR="00000000" w:rsidRDefault="00000000">
      <w:pPr>
        <w:pStyle w:val="a"/>
        <w:tabs>
          <w:tab w:val="clear" w:pos="510"/>
          <w:tab w:val="num" w:pos="1550"/>
        </w:tabs>
        <w:ind w:left="1550"/>
        <w:rPr>
          <w:rFonts w:hint="eastAsia"/>
        </w:rPr>
      </w:pPr>
      <w:r>
        <w:rPr>
          <w:rFonts w:hint="eastAsia"/>
        </w:rPr>
        <w:t>关于对处理被拘留者或寻求庇护者问题的医务人员的培训，以发现酷刑的生理和心理痕迹，以及对司法和其他官员的培训的信息；</w:t>
      </w:r>
    </w:p>
    <w:p w:rsidR="00000000" w:rsidRDefault="00000000">
      <w:pPr>
        <w:pStyle w:val="a"/>
        <w:tabs>
          <w:tab w:val="clear" w:pos="510"/>
          <w:tab w:val="num" w:pos="1550"/>
        </w:tabs>
        <w:ind w:left="1550"/>
        <w:rPr>
          <w:rFonts w:hint="eastAsia"/>
        </w:rPr>
      </w:pPr>
      <w:r>
        <w:rPr>
          <w:rFonts w:hint="eastAsia"/>
        </w:rPr>
        <w:t>有关授课和培训的性质和频率；</w:t>
      </w:r>
    </w:p>
    <w:p w:rsidR="00000000" w:rsidRDefault="00000000">
      <w:pPr>
        <w:pStyle w:val="a"/>
        <w:tabs>
          <w:tab w:val="clear" w:pos="510"/>
          <w:tab w:val="num" w:pos="1550"/>
        </w:tabs>
        <w:ind w:left="1550"/>
        <w:rPr>
          <w:rFonts w:hint="eastAsia"/>
        </w:rPr>
      </w:pPr>
      <w:r>
        <w:rPr>
          <w:rFonts w:hint="eastAsia"/>
        </w:rPr>
        <w:t>关于确保适当和尊重地对待妇女、青少年、以及族裔、宗教或其他各种群体的任何培训的信息，特别是有关不成比例地影响到这些群体的各种形式酷刑的问题；</w:t>
      </w:r>
    </w:p>
    <w:p w:rsidR="00000000" w:rsidRDefault="00000000">
      <w:pPr>
        <w:pStyle w:val="a"/>
        <w:tabs>
          <w:tab w:val="clear" w:pos="510"/>
          <w:tab w:val="num" w:pos="1550"/>
        </w:tabs>
        <w:spacing w:after="320"/>
        <w:ind w:left="1550"/>
        <w:rPr>
          <w:rFonts w:hint="eastAsia"/>
        </w:rPr>
      </w:pPr>
      <w:r>
        <w:rPr>
          <w:rFonts w:hint="eastAsia"/>
        </w:rPr>
        <w:t>各种方案的效力。</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11</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20.  </w:t>
      </w:r>
      <w:r>
        <w:rPr>
          <w:rFonts w:hint="eastAsia"/>
        </w:rPr>
        <w:t>根据该条和相关的第</w:t>
      </w:r>
      <w:r>
        <w:rPr>
          <w:rFonts w:hint="eastAsia"/>
        </w:rPr>
        <w:t>16</w:t>
      </w:r>
      <w:r>
        <w:rPr>
          <w:rFonts w:hint="eastAsia"/>
        </w:rPr>
        <w:t>条，各国有义务经常审查对遭到任何形式逮捕、拘留或监禁的人进行审讯的规则、指示，方法和惯例，以及对他们的拘押和待遇的安排，以防止酷刑和其他残忍、不人道或有辱人格的待遇或处罚。报告应载列下列信息：</w:t>
      </w:r>
    </w:p>
    <w:p w:rsidR="00000000" w:rsidRDefault="00000000">
      <w:pPr>
        <w:pStyle w:val="a"/>
        <w:tabs>
          <w:tab w:val="clear" w:pos="510"/>
          <w:tab w:val="num" w:pos="1550"/>
        </w:tabs>
        <w:ind w:left="1550"/>
        <w:rPr>
          <w:rFonts w:hint="eastAsia"/>
        </w:rPr>
      </w:pPr>
      <w:r>
        <w:rPr>
          <w:rFonts w:hint="eastAsia"/>
        </w:rPr>
        <w:t>有关被剥夺自由者待遇的法律、规章和指示；</w:t>
      </w:r>
    </w:p>
    <w:p w:rsidR="00000000" w:rsidRDefault="00000000">
      <w:pPr>
        <w:pStyle w:val="a"/>
        <w:tabs>
          <w:tab w:val="clear" w:pos="510"/>
          <w:tab w:val="num" w:pos="1550"/>
        </w:tabs>
        <w:ind w:left="1550"/>
        <w:rPr>
          <w:rFonts w:hint="eastAsia"/>
        </w:rPr>
      </w:pPr>
      <w:r>
        <w:rPr>
          <w:rFonts w:hint="eastAsia"/>
        </w:rPr>
        <w:t>关于要求迅速通知和接触律师、医生、家庭成员，以及在外国国民的案件中要求领事通知的措施的信息；</w:t>
      </w:r>
    </w:p>
    <w:p w:rsidR="00000000" w:rsidRDefault="00000000">
      <w:pPr>
        <w:pStyle w:val="a"/>
        <w:tabs>
          <w:tab w:val="clear" w:pos="510"/>
          <w:tab w:val="num" w:pos="1550"/>
        </w:tabs>
        <w:ind w:left="1550"/>
        <w:rPr>
          <w:rFonts w:hint="eastAsia"/>
        </w:rPr>
      </w:pPr>
      <w:r>
        <w:rPr>
          <w:rFonts w:hint="eastAsia"/>
        </w:rPr>
        <w:t>国内法和国家实践在多大程度上反映了下列规则和原则：</w:t>
      </w:r>
      <w:r>
        <w:rPr>
          <w:rFonts w:hint="eastAsia"/>
          <w:lang w:val="en-GB"/>
        </w:rPr>
        <w:t>《</w:t>
      </w:r>
      <w:r>
        <w:rPr>
          <w:color w:val="000000"/>
        </w:rPr>
        <w:t>囚犯待遇最低限度标准规则</w:t>
      </w:r>
      <w:r>
        <w:rPr>
          <w:rFonts w:hint="eastAsia"/>
          <w:color w:val="000000"/>
        </w:rPr>
        <w:t>》；《囚犯待遇基本规则》；《维护所有遭受任何刑事拘留或</w:t>
      </w:r>
      <w:r>
        <w:rPr>
          <w:rFonts w:hint="eastAsia"/>
        </w:rPr>
        <w:t>监禁</w:t>
      </w:r>
      <w:r>
        <w:rPr>
          <w:rFonts w:hint="eastAsia"/>
          <w:color w:val="000000"/>
        </w:rPr>
        <w:t>的人的原则》；《关于医务人员、特别是医生在保护被监禁和拘留的人不受酷刑和其他残忍、不人道或有辱人格的待遇或处罚方面的任务的医疗道德原则》；和《执法人员行为守则》；</w:t>
      </w:r>
    </w:p>
    <w:p w:rsidR="00000000" w:rsidRDefault="00000000">
      <w:pPr>
        <w:pStyle w:val="a"/>
        <w:tabs>
          <w:tab w:val="clear" w:pos="510"/>
          <w:tab w:val="num" w:pos="1550"/>
        </w:tabs>
        <w:ind w:left="1550"/>
        <w:rPr>
          <w:rFonts w:hint="eastAsia"/>
        </w:rPr>
      </w:pPr>
      <w:r>
        <w:rPr>
          <w:rFonts w:hint="eastAsia"/>
        </w:rPr>
        <w:t>为检查监狱和其他拘留地点、监督所有形式对男子和妇女的暴力</w:t>
      </w:r>
      <w:r>
        <w:rPr>
          <w:rFonts w:hint="eastAsia"/>
          <w:spacing w:val="-50"/>
        </w:rPr>
        <w:t>―</w:t>
      </w:r>
      <w:r>
        <w:rPr>
          <w:rFonts w:hint="eastAsia"/>
        </w:rPr>
        <w:t>―包括所有形式对男子和妇女的性暴力以及囚犯之间所有形式暴力</w:t>
      </w:r>
      <w:r>
        <w:rPr>
          <w:rFonts w:hint="eastAsia"/>
          <w:spacing w:val="-50"/>
        </w:rPr>
        <w:t>―</w:t>
      </w:r>
      <w:r>
        <w:rPr>
          <w:rFonts w:hint="eastAsia"/>
        </w:rPr>
        <w:t>―而设立的任何独立机构或机制，包括授权国际监督或非政府组织检查；</w:t>
      </w:r>
    </w:p>
    <w:p w:rsidR="00000000" w:rsidRDefault="00000000">
      <w:pPr>
        <w:pStyle w:val="a"/>
        <w:tabs>
          <w:tab w:val="clear" w:pos="510"/>
          <w:tab w:val="num" w:pos="1550"/>
        </w:tabs>
        <w:ind w:left="1550"/>
        <w:rPr>
          <w:rFonts w:hint="eastAsia"/>
        </w:rPr>
      </w:pPr>
      <w:r>
        <w:rPr>
          <w:rFonts w:hint="eastAsia"/>
        </w:rPr>
        <w:t>关于确保所有此种地点均为官方承认的地点和不允许任何单独拘留的措施的信息；</w:t>
      </w:r>
    </w:p>
    <w:p w:rsidR="00000000" w:rsidRDefault="00000000">
      <w:pPr>
        <w:pStyle w:val="a"/>
        <w:tabs>
          <w:tab w:val="clear" w:pos="510"/>
          <w:tab w:val="num" w:pos="1550"/>
        </w:tabs>
        <w:ind w:left="1550"/>
        <w:rPr>
          <w:rFonts w:hint="eastAsia"/>
        </w:rPr>
      </w:pPr>
      <w:r>
        <w:rPr>
          <w:rFonts w:hint="eastAsia"/>
        </w:rPr>
        <w:t>审查负责审讯和拘押被拘留和监禁者的执法人员行为的机制，和此种审查的结果，以及任何合格或重新合格的程序；</w:t>
      </w:r>
    </w:p>
    <w:p w:rsidR="00000000" w:rsidRDefault="00000000">
      <w:pPr>
        <w:pStyle w:val="a"/>
        <w:tabs>
          <w:tab w:val="clear" w:pos="510"/>
          <w:tab w:val="num" w:pos="1550"/>
        </w:tabs>
        <w:spacing w:after="320"/>
        <w:ind w:left="1550"/>
        <w:rPr>
          <w:rFonts w:hint="eastAsia"/>
        </w:rPr>
      </w:pPr>
      <w:r>
        <w:rPr>
          <w:rFonts w:hint="eastAsia"/>
        </w:rPr>
        <w:t>关于保护特别有风险的个人的任何保障的信息。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12 </w:t>
      </w:r>
      <w:r>
        <w:rPr>
          <w:rFonts w:ascii="Time New Roman" w:eastAsia="SimHei" w:hAnsi="Time New Roman" w:hint="eastAsia"/>
          <w:u w:val="none"/>
        </w:rPr>
        <w:t>条</w:t>
      </w:r>
    </w:p>
    <w:p w:rsidR="00000000" w:rsidRDefault="00000000">
      <w:pPr>
        <w:rPr>
          <w:rFonts w:hint="eastAsia"/>
        </w:rPr>
      </w:pPr>
      <w:r>
        <w:rPr>
          <w:rFonts w:hint="eastAsia"/>
        </w:rPr>
        <w:tab/>
        <w:t xml:space="preserve">21.  </w:t>
      </w:r>
      <w:r>
        <w:rPr>
          <w:rFonts w:hint="eastAsia"/>
        </w:rPr>
        <w:t>根据该条和相关的第</w:t>
      </w:r>
      <w:r>
        <w:rPr>
          <w:rFonts w:hint="eastAsia"/>
        </w:rPr>
        <w:t>16</w:t>
      </w:r>
      <w:r>
        <w:rPr>
          <w:rFonts w:hint="eastAsia"/>
        </w:rPr>
        <w:t>条，各国必须确保，在有理由认为其管辖下已发生酷刑或残忍、不人道或有辱人格的待遇或处罚行为时，其主管部门立即进行公正的调查；报告应说明：</w:t>
      </w:r>
    </w:p>
    <w:p w:rsidR="00000000" w:rsidRDefault="00000000">
      <w:pPr>
        <w:pStyle w:val="a"/>
        <w:tabs>
          <w:tab w:val="clear" w:pos="510"/>
          <w:tab w:val="num" w:pos="1550"/>
        </w:tabs>
        <w:ind w:left="1550"/>
        <w:rPr>
          <w:rFonts w:hint="eastAsia"/>
        </w:rPr>
      </w:pPr>
      <w:r>
        <w:rPr>
          <w:rFonts w:hint="eastAsia"/>
        </w:rPr>
        <w:t>在刑事和纪律层面上发起和开展调查的主管部门；</w:t>
      </w:r>
    </w:p>
    <w:p w:rsidR="00000000" w:rsidRDefault="00000000">
      <w:pPr>
        <w:pStyle w:val="a"/>
        <w:tabs>
          <w:tab w:val="clear" w:pos="510"/>
          <w:tab w:val="num" w:pos="1550"/>
        </w:tabs>
        <w:ind w:left="1550"/>
        <w:rPr>
          <w:rFonts w:hint="eastAsia"/>
        </w:rPr>
      </w:pPr>
      <w:r>
        <w:rPr>
          <w:rFonts w:hint="eastAsia"/>
        </w:rPr>
        <w:t>适用程序，包括是否有手段立即得到医疗检查和法医学专门知识；</w:t>
      </w:r>
    </w:p>
    <w:p w:rsidR="00000000" w:rsidRDefault="00000000">
      <w:pPr>
        <w:pStyle w:val="a"/>
        <w:tabs>
          <w:tab w:val="clear" w:pos="510"/>
          <w:tab w:val="num" w:pos="1550"/>
        </w:tabs>
        <w:ind w:left="1550"/>
        <w:rPr>
          <w:rFonts w:hint="eastAsia"/>
        </w:rPr>
      </w:pPr>
      <w:r>
        <w:rPr>
          <w:rFonts w:hint="eastAsia"/>
        </w:rPr>
        <w:t>指称的肇事者是否在调查期间被停止职务和</w:t>
      </w:r>
      <w:r>
        <w:rPr>
          <w:rFonts w:hint="eastAsia"/>
        </w:rPr>
        <w:t>/</w:t>
      </w:r>
      <w:r>
        <w:rPr>
          <w:rFonts w:hint="eastAsia"/>
        </w:rPr>
        <w:t>或被禁止进一步与指称的受害者接触；</w:t>
      </w:r>
    </w:p>
    <w:p w:rsidR="00000000" w:rsidRDefault="00000000">
      <w:pPr>
        <w:pStyle w:val="a"/>
        <w:tabs>
          <w:tab w:val="clear" w:pos="510"/>
          <w:tab w:val="num" w:pos="1550"/>
        </w:tabs>
        <w:spacing w:after="320"/>
        <w:ind w:left="1550"/>
        <w:rPr>
          <w:rFonts w:hint="eastAsia"/>
        </w:rPr>
      </w:pPr>
      <w:r>
        <w:rPr>
          <w:rFonts w:hint="eastAsia"/>
        </w:rPr>
        <w:t>这些案件的起诉情况和处罚结果。</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13 </w:t>
      </w:r>
      <w:r>
        <w:rPr>
          <w:rFonts w:ascii="Time New Roman" w:eastAsia="SimHei" w:hAnsi="Time New Roman" w:hint="eastAsia"/>
          <w:u w:val="none"/>
        </w:rPr>
        <w:t>条</w:t>
      </w:r>
    </w:p>
    <w:p w:rsidR="00000000" w:rsidRDefault="00000000">
      <w:pPr>
        <w:rPr>
          <w:rFonts w:hint="eastAsia"/>
        </w:rPr>
      </w:pPr>
      <w:r>
        <w:rPr>
          <w:rFonts w:hint="eastAsia"/>
        </w:rPr>
        <w:tab/>
        <w:t xml:space="preserve">22.  </w:t>
      </w:r>
      <w:r>
        <w:rPr>
          <w:rFonts w:hint="eastAsia"/>
        </w:rPr>
        <w:t>根据该条和相关的第</w:t>
      </w:r>
      <w:r>
        <w:rPr>
          <w:rFonts w:hint="eastAsia"/>
        </w:rPr>
        <w:t>16</w:t>
      </w:r>
      <w:r>
        <w:rPr>
          <w:rFonts w:hint="eastAsia"/>
        </w:rPr>
        <w:t>条，缔约国必须保证，任何遭到酷刑或残忍、不人道或有辱人格的待遇或处罚的个人有权申诉，有权使其案件得到迅速和公正的调查，并保证申诉人和证人不受虐待或恐吓。报告应载列下列信息：</w:t>
      </w:r>
    </w:p>
    <w:p w:rsidR="00000000" w:rsidRDefault="00000000">
      <w:pPr>
        <w:pStyle w:val="a"/>
        <w:tabs>
          <w:tab w:val="clear" w:pos="510"/>
          <w:tab w:val="num" w:pos="1550"/>
        </w:tabs>
        <w:ind w:left="1550"/>
        <w:rPr>
          <w:rFonts w:hint="eastAsia"/>
        </w:rPr>
      </w:pPr>
      <w:r>
        <w:rPr>
          <w:rFonts w:hint="eastAsia"/>
        </w:rPr>
        <w:t>所称酷刑或其他残忍、不人道或有辱人格的待遇或处罚行为的受害人可用的补救办法；</w:t>
      </w:r>
    </w:p>
    <w:p w:rsidR="00000000" w:rsidRDefault="00000000">
      <w:pPr>
        <w:pStyle w:val="a"/>
        <w:tabs>
          <w:tab w:val="clear" w:pos="510"/>
          <w:tab w:val="num" w:pos="1550"/>
        </w:tabs>
        <w:ind w:left="1550"/>
        <w:rPr>
          <w:rFonts w:hint="eastAsia"/>
        </w:rPr>
      </w:pPr>
      <w:r>
        <w:rPr>
          <w:rFonts w:hint="eastAsia"/>
        </w:rPr>
        <w:t>在主管部门拒绝调查其案件的情况下，申诉人可用的补救办法；</w:t>
      </w:r>
    </w:p>
    <w:p w:rsidR="00000000" w:rsidRDefault="00000000">
      <w:pPr>
        <w:pStyle w:val="a"/>
        <w:tabs>
          <w:tab w:val="clear" w:pos="510"/>
          <w:tab w:val="num" w:pos="1550"/>
        </w:tabs>
        <w:ind w:left="1550"/>
        <w:rPr>
          <w:rFonts w:hint="eastAsia"/>
        </w:rPr>
      </w:pPr>
      <w:r>
        <w:rPr>
          <w:rFonts w:hint="eastAsia"/>
        </w:rPr>
        <w:t>保护申诉人和证人免遭任何恐吓或虐待的机制；</w:t>
      </w:r>
    </w:p>
    <w:p w:rsidR="00000000" w:rsidRDefault="00000000">
      <w:pPr>
        <w:pStyle w:val="a"/>
        <w:tabs>
          <w:tab w:val="clear" w:pos="510"/>
          <w:tab w:val="num" w:pos="1550"/>
        </w:tabs>
        <w:ind w:left="1550"/>
        <w:rPr>
          <w:rFonts w:hint="eastAsia"/>
        </w:rPr>
      </w:pPr>
      <w:r>
        <w:rPr>
          <w:rFonts w:hint="eastAsia"/>
        </w:rPr>
        <w:t>按性别、年龄、罪行和向国内主管部门申诉酷刑和残忍、不人道或有辱人格的待遇或处罚的申诉人所在地点和人数等分列的统计数据，及有关调查的结果。还应当列出被控犯有酷刑和</w:t>
      </w:r>
      <w:r>
        <w:rPr>
          <w:rFonts w:hint="eastAsia"/>
        </w:rPr>
        <w:t>/</w:t>
      </w:r>
      <w:r>
        <w:rPr>
          <w:rFonts w:hint="eastAsia"/>
        </w:rPr>
        <w:t>或其他形式虐待者所属的部门；</w:t>
      </w:r>
    </w:p>
    <w:p w:rsidR="00000000" w:rsidRDefault="00000000">
      <w:pPr>
        <w:pStyle w:val="a"/>
        <w:tabs>
          <w:tab w:val="clear" w:pos="510"/>
          <w:tab w:val="num" w:pos="1550"/>
        </w:tabs>
        <w:ind w:left="1550"/>
        <w:rPr>
          <w:rFonts w:hint="eastAsia"/>
        </w:rPr>
      </w:pPr>
      <w:r>
        <w:rPr>
          <w:rFonts w:hint="eastAsia"/>
        </w:rPr>
        <w:t>关于任何申诉人获得独立和公正的司法补救手段的信息，包括对人人在法律面前享有平等地位的任何歧视性障碍，和任何防止骚扰或再次伤害受害者的任何规定或做法的信息；</w:t>
      </w:r>
    </w:p>
    <w:p w:rsidR="00000000" w:rsidRDefault="00000000">
      <w:pPr>
        <w:pStyle w:val="a"/>
        <w:tabs>
          <w:tab w:val="clear" w:pos="510"/>
          <w:tab w:val="num" w:pos="1550"/>
        </w:tabs>
        <w:ind w:left="1550"/>
        <w:rPr>
          <w:rFonts w:hint="eastAsia"/>
        </w:rPr>
      </w:pPr>
      <w:r>
        <w:rPr>
          <w:rFonts w:hint="eastAsia"/>
        </w:rPr>
        <w:t>关于为处理指称的对妇女和族裔、宗教或其他少数群体的酷刑或残忍、不人道或有辱人格待遇案件而接受专门训练的警察和检察部门内部的任何办事机构或其他相关办事机构的信息；</w:t>
      </w:r>
    </w:p>
    <w:p w:rsidR="00000000" w:rsidRDefault="00000000">
      <w:pPr>
        <w:pStyle w:val="a"/>
        <w:tabs>
          <w:tab w:val="clear" w:pos="510"/>
          <w:tab w:val="num" w:pos="1550"/>
        </w:tabs>
        <w:spacing w:after="320"/>
        <w:ind w:left="1550"/>
        <w:rPr>
          <w:rFonts w:hint="eastAsia"/>
        </w:rPr>
      </w:pPr>
      <w:r>
        <w:rPr>
          <w:rFonts w:hint="eastAsia"/>
        </w:rPr>
        <w:t>关于任何此类措施效力的信息。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14 </w:t>
      </w:r>
      <w:r>
        <w:rPr>
          <w:rFonts w:ascii="Time New Roman" w:eastAsia="SimHei" w:hAnsi="Time New Roman" w:hint="eastAsia"/>
          <w:u w:val="none"/>
        </w:rPr>
        <w:t>条</w:t>
      </w:r>
    </w:p>
    <w:p w:rsidR="00000000" w:rsidRDefault="00000000">
      <w:pPr>
        <w:rPr>
          <w:rFonts w:hint="eastAsia"/>
        </w:rPr>
      </w:pPr>
      <w:r>
        <w:rPr>
          <w:rFonts w:hint="eastAsia"/>
        </w:rPr>
        <w:tab/>
        <w:t xml:space="preserve">23.  </w:t>
      </w:r>
      <w:r>
        <w:rPr>
          <w:rFonts w:hint="eastAsia"/>
        </w:rPr>
        <w:t>该条涉及酷刑受害者得到补偿、及得到公平和充分赔偿和康复的权利。报告应载列下列信息：</w:t>
      </w:r>
    </w:p>
    <w:p w:rsidR="00000000" w:rsidRDefault="00000000">
      <w:pPr>
        <w:pStyle w:val="a"/>
        <w:tabs>
          <w:tab w:val="clear" w:pos="510"/>
          <w:tab w:val="num" w:pos="1550"/>
        </w:tabs>
        <w:ind w:left="1550"/>
        <w:rPr>
          <w:rFonts w:hint="eastAsia"/>
        </w:rPr>
      </w:pPr>
      <w:r>
        <w:rPr>
          <w:rFonts w:hint="eastAsia"/>
        </w:rPr>
        <w:t>酷刑受害者及其家属获得赔偿的现有程序，这些程序是否已经得到编纂，或以任何方式正规化；</w:t>
      </w:r>
    </w:p>
    <w:p w:rsidR="00000000" w:rsidRDefault="00000000">
      <w:pPr>
        <w:pStyle w:val="a"/>
        <w:tabs>
          <w:tab w:val="clear" w:pos="510"/>
          <w:tab w:val="num" w:pos="1550"/>
        </w:tabs>
        <w:ind w:left="1550"/>
        <w:rPr>
          <w:rFonts w:hint="eastAsia"/>
        </w:rPr>
      </w:pPr>
      <w:r>
        <w:rPr>
          <w:rFonts w:hint="eastAsia"/>
        </w:rPr>
        <w:t>有关国家是否在法律上对犯罪人的行为负责，从而有义务赔偿受害者；</w:t>
      </w:r>
    </w:p>
    <w:p w:rsidR="00000000" w:rsidRDefault="00000000">
      <w:pPr>
        <w:pStyle w:val="a"/>
        <w:tabs>
          <w:tab w:val="clear" w:pos="510"/>
          <w:tab w:val="num" w:pos="1550"/>
        </w:tabs>
        <w:ind w:left="1550"/>
        <w:rPr>
          <w:rFonts w:hint="eastAsia"/>
        </w:rPr>
      </w:pPr>
      <w:r>
        <w:rPr>
          <w:rFonts w:hint="eastAsia"/>
        </w:rPr>
        <w:t>关于下令赔偿的主管部门所作决定的统计数据，至少提供有关案例，并表明此种决定是否得到执行，包括有关酷刑性质、受害者地位和身份及提供的赔偿或其他补偿数额的信息；</w:t>
      </w:r>
    </w:p>
    <w:p w:rsidR="00000000" w:rsidRDefault="00000000">
      <w:pPr>
        <w:pStyle w:val="a"/>
        <w:tabs>
          <w:tab w:val="clear" w:pos="510"/>
          <w:tab w:val="num" w:pos="1550"/>
        </w:tabs>
        <w:ind w:left="1550"/>
        <w:rPr>
          <w:rFonts w:hint="eastAsia"/>
        </w:rPr>
      </w:pPr>
      <w:r>
        <w:rPr>
          <w:rFonts w:hint="eastAsia"/>
        </w:rPr>
        <w:t>有关国家现有针对酷刑受害者的康复方案；</w:t>
      </w:r>
    </w:p>
    <w:p w:rsidR="00000000" w:rsidRDefault="00000000">
      <w:pPr>
        <w:pStyle w:val="a"/>
        <w:tabs>
          <w:tab w:val="clear" w:pos="510"/>
          <w:tab w:val="num" w:pos="1550"/>
        </w:tabs>
        <w:spacing w:after="320"/>
        <w:ind w:left="1550"/>
        <w:rPr>
          <w:rFonts w:hint="eastAsia"/>
        </w:rPr>
      </w:pPr>
      <w:r>
        <w:rPr>
          <w:rFonts w:hint="eastAsia"/>
        </w:rPr>
        <w:t>除赔偿外，关于恢复尊重受害者尊严、安全权和健康保护，以及防止重犯和协助受害者康复及重新融入社区的任何措施的信息。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 xml:space="preserve">15 </w:t>
      </w:r>
      <w:r>
        <w:rPr>
          <w:rFonts w:ascii="Time New Roman" w:eastAsia="SimHei" w:hAnsi="Time New Roman" w:hint="eastAsia"/>
          <w:u w:val="none"/>
        </w:rPr>
        <w:t>条</w:t>
      </w:r>
    </w:p>
    <w:p w:rsidR="00000000" w:rsidRDefault="00000000">
      <w:pPr>
        <w:rPr>
          <w:rFonts w:hint="eastAsia"/>
        </w:rPr>
      </w:pPr>
      <w:r>
        <w:rPr>
          <w:rFonts w:hint="eastAsia"/>
        </w:rPr>
        <w:tab/>
        <w:t xml:space="preserve">24.  </w:t>
      </w:r>
      <w:r>
        <w:rPr>
          <w:rFonts w:hint="eastAsia"/>
        </w:rPr>
        <w:t>根据该条规定，国家必须确保在任何诉讼程序中，不得采用以酷刑取得的口供为证据，但这类口供可用作被控施用酷刑者逼供的证据。报告应载列下列信息：</w:t>
      </w:r>
    </w:p>
    <w:p w:rsidR="00000000" w:rsidRDefault="00000000">
      <w:pPr>
        <w:pStyle w:val="a"/>
        <w:tabs>
          <w:tab w:val="clear" w:pos="510"/>
          <w:tab w:val="num" w:pos="1550"/>
        </w:tabs>
        <w:ind w:left="1550"/>
        <w:rPr>
          <w:rFonts w:hint="eastAsia"/>
        </w:rPr>
      </w:pPr>
      <w:r>
        <w:rPr>
          <w:rFonts w:hint="eastAsia"/>
        </w:rPr>
        <w:t>关于禁止将通过酷刑所获口供作为证据的法律规定；</w:t>
      </w:r>
    </w:p>
    <w:p w:rsidR="00000000" w:rsidRDefault="00000000">
      <w:pPr>
        <w:pStyle w:val="a"/>
        <w:tabs>
          <w:tab w:val="clear" w:pos="510"/>
          <w:tab w:val="num" w:pos="1550"/>
        </w:tabs>
        <w:ind w:left="1550"/>
        <w:rPr>
          <w:rFonts w:hint="eastAsia"/>
        </w:rPr>
      </w:pPr>
      <w:r>
        <w:rPr>
          <w:rFonts w:hint="eastAsia"/>
        </w:rPr>
        <w:t>适用此类规定的案例；</w:t>
      </w:r>
    </w:p>
    <w:p w:rsidR="00000000" w:rsidRDefault="00000000">
      <w:pPr>
        <w:pStyle w:val="a"/>
        <w:tabs>
          <w:tab w:val="clear" w:pos="510"/>
          <w:tab w:val="num" w:pos="1550"/>
        </w:tabs>
        <w:spacing w:after="320"/>
        <w:ind w:left="1550"/>
        <w:rPr>
          <w:rFonts w:hint="eastAsia"/>
        </w:rPr>
      </w:pPr>
      <w:r>
        <w:rPr>
          <w:rFonts w:hint="eastAsia"/>
        </w:rPr>
        <w:t>如果适用，缔约国法律系统中是否允许派生证据的信息。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b/>
          <w:u w:val="none"/>
        </w:rPr>
        <w:t>16</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25.</w:t>
      </w:r>
      <w:r>
        <w:rPr>
          <w:rFonts w:hint="eastAsia"/>
        </w:rPr>
        <w:tab/>
      </w:r>
      <w:r>
        <w:rPr>
          <w:rFonts w:hint="eastAsia"/>
        </w:rPr>
        <w:t>该条规定各国有义务禁止残忍、不人道或有辱人格的待遇或处罚的行为。报告应载列下列信息：</w:t>
      </w:r>
    </w:p>
    <w:p w:rsidR="00000000" w:rsidRDefault="00000000">
      <w:pPr>
        <w:pStyle w:val="a"/>
        <w:ind w:left="1550"/>
        <w:rPr>
          <w:rFonts w:hint="eastAsia"/>
        </w:rPr>
      </w:pPr>
      <w:r>
        <w:rPr>
          <w:rFonts w:hint="eastAsia"/>
        </w:rPr>
        <w:t>缔约国在多大程度上将残忍、不人道或有辱人格的待遇或处罚行为定为非法；关于国内法是否界定或以其他方式处理这些行为的信息；</w:t>
      </w:r>
    </w:p>
    <w:p w:rsidR="00000000" w:rsidRDefault="00000000">
      <w:pPr>
        <w:pStyle w:val="a"/>
        <w:ind w:left="1550"/>
        <w:rPr>
          <w:rFonts w:hint="eastAsia"/>
        </w:rPr>
      </w:pPr>
      <w:r>
        <w:rPr>
          <w:rFonts w:hint="eastAsia"/>
        </w:rPr>
        <w:t>缔约国可能已经采取的防止此类行为的措施；</w:t>
      </w:r>
    </w:p>
    <w:p w:rsidR="00000000" w:rsidRDefault="00000000">
      <w:pPr>
        <w:pStyle w:val="a"/>
        <w:ind w:left="1550"/>
        <w:rPr>
          <w:rFonts w:hint="eastAsia"/>
        </w:rPr>
      </w:pPr>
      <w:r>
        <w:rPr>
          <w:rFonts w:hint="eastAsia"/>
        </w:rPr>
        <w:t>警察拘留中心和监狱的生活条件，包括女子和未成年人监狱，说明他们是否与男性</w:t>
      </w:r>
      <w:r>
        <w:rPr>
          <w:rFonts w:hint="eastAsia"/>
        </w:rPr>
        <w:t>/</w:t>
      </w:r>
      <w:r>
        <w:rPr>
          <w:rFonts w:hint="eastAsia"/>
        </w:rPr>
        <w:t>成年人分开。特别应当述及与过于拥挤、囚犯间暴力、对囚犯的纪律措施、医疗和卫生条件、监狱最常见的疾病及其治疗、获得食品及未成年人拘留条件相关的问题。</w:t>
      </w:r>
    </w:p>
    <w:p w:rsidR="00000000" w:rsidRDefault="00000000">
      <w:pPr>
        <w:pStyle w:val="a"/>
        <w:numPr>
          <w:ilvl w:val="0"/>
          <w:numId w:val="0"/>
        </w:numPr>
        <w:ind w:left="510" w:hanging="510"/>
        <w:rPr>
          <w:rFonts w:hint="eastAsia"/>
        </w:rPr>
      </w:pPr>
    </w:p>
    <w:p w:rsidR="00000000" w:rsidRDefault="00000000">
      <w:pPr>
        <w:pStyle w:val="a"/>
        <w:numPr>
          <w:ilvl w:val="0"/>
          <w:numId w:val="0"/>
        </w:numPr>
        <w:ind w:left="510" w:hanging="510"/>
        <w:rPr>
          <w:rFonts w:hint="eastAsia"/>
        </w:rPr>
      </w:pPr>
    </w:p>
    <w:p w:rsidR="00000000" w:rsidRDefault="00000000">
      <w:pPr>
        <w:pStyle w:val="a"/>
        <w:numPr>
          <w:ilvl w:val="0"/>
          <w:numId w:val="0"/>
        </w:numPr>
        <w:ind w:left="510" w:hanging="510"/>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05-42836 (C)</w:t>
          </w:r>
        </w:p>
      </w:tc>
      <w:tc>
        <w:tcPr>
          <w:tcW w:w="1050" w:type="dxa"/>
        </w:tcPr>
        <w:p w:rsidR="00000000" w:rsidRDefault="00000000">
          <w:pPr>
            <w:pStyle w:val="Footer"/>
          </w:pPr>
          <w:r>
            <w:t>260705</w:t>
          </w:r>
        </w:p>
      </w:tc>
      <w:tc>
        <w:tcPr>
          <w:tcW w:w="6061" w:type="dxa"/>
        </w:tcPr>
        <w:p w:rsidR="00000000" w:rsidRDefault="00000000">
          <w:pPr>
            <w:pStyle w:val="Footer"/>
          </w:pPr>
          <w:r>
            <w:t>270705</w:t>
          </w:r>
        </w:p>
      </w:tc>
    </w:tr>
  </w:tbl>
  <w:p w:rsidR="00000000" w:rsidRDefault="000000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CAT/C/4/Rev.3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ab/>
    </w:r>
    <w:r>
      <w:tab/>
    </w:r>
    <w:r>
      <w:tab/>
    </w:r>
    <w:r>
      <w:tab/>
      <w:t>CAT/C/4/Rev.3</w:t>
    </w:r>
  </w:p>
  <w:p w:rsidR="00000000" w:rsidRDefault="00000000">
    <w:pPr>
      <w:pStyle w:val="Header"/>
    </w:pPr>
    <w:r>
      <w:tab/>
    </w:r>
    <w:r>
      <w:tab/>
    </w:r>
    <w:r>
      <w:tab/>
    </w:r>
    <w:r>
      <w:tab/>
      <w:t xml:space="preserve">page </w:t>
    </w:r>
    <w:fldSimple w:instr=" PAGE ">
      <w:r>
        <w:rPr>
          <w:noProof/>
        </w:rPr>
        <w:t>9</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p w:rsidR="00000000" w:rsidRDefault="00000000">
    <w:pPr>
      <w:pStyle w:val="Header"/>
    </w:pPr>
    <w:r>
      <w:rPr>
        <w:noProof/>
        <w:snapToGrid/>
        <w:lang w:eastAsia="zh-TW"/>
      </w:rPr>
      <w:pict>
        <v:rect id="_x0000_s1027" style="position:absolute;left:0;text-align:left;margin-left:479.8pt;margin-top:63.25pt;width:70.55pt;height:36pt;z-index:-5;mso-position-horizontal-relative:page;mso-position-vertical-relative:page" filled="f" stroked="f" strokeweight="0">
          <v:textbox style="mso-next-textbox:#_x0000_s1027" inset="0,0,0,0">
            <w:txbxContent>
              <w:p w:rsidR="00000000" w:rsidRDefault="00000000">
                <w:pPr>
                  <w:pStyle w:val="1R1"/>
                  <w:rPr>
                    <w:rFonts w:ascii="Univers Bold" w:hAnsi="Univers Bold"/>
                  </w:rPr>
                </w:pPr>
                <w:r>
                  <w:t>CAT</w:t>
                </w:r>
              </w:p>
            </w:txbxContent>
          </v:textbox>
          <w10:wrap anchorx="page" anchory="page"/>
        </v:rect>
      </w:pict>
    </w:r>
  </w:p>
  <w:p w:rsidR="00000000" w:rsidRDefault="00000000">
    <w:pPr>
      <w:pStyle w:val="1L"/>
      <w:framePr w:w="1438" w:wrap="around" w:x="1147" w:y="1446"/>
    </w:pPr>
    <w:r>
      <w:rPr>
        <w:noProof/>
      </w:rPr>
      <w:pict>
        <v:rect id="_x0000_s1032" style="position:absolute;left:0;text-align:left;margin-left:-12pt;margin-top:95.45pt;width:492.05pt;height:.95pt;z-index:-1;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1"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0" type="#_x0000_t202" style="position:absolute;left:0;text-align:left;margin-left:338pt;margin-top:2.8pt;width:143pt;height:108pt;z-index:5"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CAT/C/4/Rev.3</w:t>
                </w:r>
              </w:p>
              <w:p w:rsidR="00000000" w:rsidRDefault="00000000">
                <w:pPr>
                  <w:pStyle w:val="Header"/>
                </w:pPr>
                <w:r>
                  <w:t>18 July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29" style="position:absolute;left:0;text-align:left;margin-left:151.05pt;margin-top:121.45pt;width:220pt;height:76.8pt;z-index:-3;mso-position-horizontal-relative:page;mso-position-vertical-relative:page" o:allowincell="f" filled="f" stroked="f" strokeweight="0">
          <v:textbox style="mso-next-textbox:#_x0000_s1029" inset="0,0,0,0">
            <w:txbxContent>
              <w:p w:rsidR="00000000" w:rsidRDefault="00000000">
                <w:pPr>
                  <w:pStyle w:val="1m1"/>
                  <w:spacing w:line="312" w:lineRule="auto"/>
                  <w:rPr>
                    <w:rFonts w:ascii="Time New Roman" w:hAnsi="Time New Roman"/>
                    <w:spacing w:val="0"/>
                    <w:sz w:val="32"/>
                  </w:rPr>
                </w:pPr>
                <w:r>
                  <w:rPr>
                    <w:rFonts w:ascii="Time New Roman" w:hAnsi="Time New Roman" w:hint="eastAsia"/>
                    <w:spacing w:val="0"/>
                    <w:sz w:val="32"/>
                  </w:rPr>
                  <w:t>禁止酷刑和其他残忍、不人道或有辱人格的待遇或处罚公约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
    <w:nsid w:val="5CBF6520"/>
    <w:multiLevelType w:val="hybridMultilevel"/>
    <w:tmpl w:val="CF6280EE"/>
    <w:lvl w:ilvl="0" w:tplc="B6C40AAA">
      <w:start w:val="1"/>
      <w:numFmt w:val="upperLetter"/>
      <w:lvlText w:val="%1."/>
      <w:lvlJc w:val="left"/>
      <w:pPr>
        <w:tabs>
          <w:tab w:val="num" w:pos="925"/>
        </w:tabs>
        <w:ind w:left="925" w:hanging="405"/>
      </w:pPr>
      <w:rPr>
        <w:rFonts w:hint="eastAsia"/>
      </w:rPr>
    </w:lvl>
    <w:lvl w:ilvl="1" w:tplc="9ECA5172">
      <w:start w:val="5"/>
      <w:numFmt w:val="bullet"/>
      <w:lvlText w:val=""/>
      <w:lvlJc w:val="left"/>
      <w:pPr>
        <w:tabs>
          <w:tab w:val="num" w:pos="2020"/>
        </w:tabs>
        <w:ind w:left="2020" w:hanging="1020"/>
      </w:pPr>
      <w:rPr>
        <w:rFonts w:ascii="Wingdings" w:eastAsia="SimSun" w:hAnsi="Wingdings" w:cs="Times New Roman" w:hint="default"/>
      </w:r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num w:numId="1">
    <w:abstractNumId w:val="1"/>
  </w:num>
  <w:num w:numId="2">
    <w:abstractNumId w:val="0"/>
  </w:num>
  <w:num w:numId="3">
    <w:abstractNumId w:val="2"/>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basedOn w:val="DefaultParagraphFont"/>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basedOn w:val="DefaultParagraphFont"/>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basedOn w:val="DefaultParagraphFont"/>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正文缩进"/>
    <w:basedOn w:val="Normal"/>
    <w:pPr>
      <w:ind w:left="1021" w:firstLine="510"/>
    </w:p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英文本"/>
    <w:basedOn w:val="EndnoteText"/>
    <w:pPr>
      <w:keepLines w:val="0"/>
      <w:overflowPunct/>
      <w:spacing w:after="120" w:line="240" w:lineRule="auto"/>
      <w:ind w:firstLine="0"/>
      <w:jc w:val="left"/>
    </w:pPr>
    <w:rPr>
      <w:spacing w:val="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792</Words>
  <Characters>4519</Characters>
  <Application>Microsoft Office Outlook</Application>
  <DocSecurity>4</DocSecurity>
  <Lines>37</Lines>
  <Paragraphs>9</Paragraphs>
  <ScaleCrop>false</ScaleCrop>
  <HeadingPairs>
    <vt:vector size="4" baseType="variant">
      <vt:variant>
        <vt:lpstr>题目</vt:lpstr>
      </vt:variant>
      <vt:variant>
        <vt:i4>1</vt:i4>
      </vt:variant>
      <vt:variant>
        <vt:lpstr>标题</vt:lpstr>
      </vt:variant>
      <vt:variant>
        <vt:i4>23</vt:i4>
      </vt:variant>
    </vt:vector>
  </HeadingPairs>
  <TitlesOfParts>
    <vt:vector size="24" baseType="lpstr">
      <vt:lpstr>《禁止酷刑公约》缔约国根据第19条提交初次报告的</vt:lpstr>
      <vt:lpstr>    《禁止酷刑公约》缔约国根据第19条提交初次报告的 形式和内容的准则</vt:lpstr>
      <vt:lpstr>    第一部分.  一般信息</vt:lpstr>
      <vt:lpstr>        A.  导  言</vt:lpstr>
      <vt:lpstr>        B.  禁止酷刑和其他残忍、不人道或有辱人格的 待遇或处罚的一般法律框架</vt:lpstr>
      <vt:lpstr>    二、关于《公约》各实质性条款的信息</vt:lpstr>
      <vt:lpstr>        第 1 条</vt:lpstr>
      <vt:lpstr>        第2条 第1款</vt:lpstr>
      <vt:lpstr>        第2条 第2款</vt:lpstr>
      <vt:lpstr>        第2条 第3款</vt:lpstr>
      <vt:lpstr>        第 3 条</vt:lpstr>
      <vt:lpstr>        第 4 条</vt:lpstr>
      <vt:lpstr>        第 5 条</vt:lpstr>
      <vt:lpstr>        第 6 条</vt:lpstr>
      <vt:lpstr>        第 7 条</vt:lpstr>
      <vt:lpstr>        第 8 条</vt:lpstr>
      <vt:lpstr>        第 9 条</vt:lpstr>
      <vt:lpstr>        第 10 条</vt:lpstr>
      <vt:lpstr>        第 11 条</vt:lpstr>
      <vt:lpstr>        第 12 条</vt:lpstr>
      <vt:lpstr>        第 13 条</vt:lpstr>
      <vt:lpstr>        第 14 条</vt:lpstr>
      <vt:lpstr>        第 15 条</vt:lpstr>
      <vt:lpstr>        第 16 条</vt:lpstr>
    </vt:vector>
  </TitlesOfParts>
  <Company>Chinese Unit - GE</Company>
  <LinksUpToDate>false</LinksUpToDate>
  <CharactersWithSpaces>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《禁止酷刑公约》缔约国根据第19条提交初次报告的</dc:title>
  <dc:subject/>
  <dc:creator>CSD</dc:creator>
  <cp:keywords/>
  <dc:description>禁止酷刑和其他残忍、不人道或有辱人格的待遇或处罚公约</dc:description>
  <cp:lastModifiedBy>niu</cp:lastModifiedBy>
  <cp:revision>2</cp:revision>
  <cp:lastPrinted>2005-07-27T08:14:00Z</cp:lastPrinted>
  <dcterms:created xsi:type="dcterms:W3CDTF">2005-07-27T11:54:00Z</dcterms:created>
  <dcterms:modified xsi:type="dcterms:W3CDTF">2005-07-27T11:54:00Z</dcterms:modified>
  <cp:category>CAT</cp:category>
</cp:coreProperties>
</file>