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2608B6" w14:paraId="7D4CF107" w14:textId="77777777" w:rsidTr="00DC18BF">
        <w:trPr>
          <w:trHeight w:hRule="exact" w:val="851"/>
        </w:trPr>
        <w:tc>
          <w:tcPr>
            <w:tcW w:w="1280" w:type="dxa"/>
            <w:tcBorders>
              <w:bottom w:val="single" w:sz="4" w:space="0" w:color="auto"/>
            </w:tcBorders>
          </w:tcPr>
          <w:p w14:paraId="5FCB769E" w14:textId="77777777" w:rsidR="00494EB8" w:rsidRPr="002608B6" w:rsidRDefault="00494EB8" w:rsidP="005B4286">
            <w:pPr>
              <w:pStyle w:val="H1GC"/>
            </w:pPr>
          </w:p>
        </w:tc>
        <w:tc>
          <w:tcPr>
            <w:tcW w:w="2273" w:type="dxa"/>
            <w:tcBorders>
              <w:bottom w:val="single" w:sz="4" w:space="0" w:color="auto"/>
            </w:tcBorders>
            <w:vAlign w:val="bottom"/>
          </w:tcPr>
          <w:p w14:paraId="1B926251" w14:textId="77777777" w:rsidR="00494EB8" w:rsidRPr="002608B6" w:rsidRDefault="00494EB8" w:rsidP="00DC18BF">
            <w:pPr>
              <w:spacing w:after="80" w:line="300" w:lineRule="exact"/>
              <w:rPr>
                <w:rFonts w:ascii="Time New Roman" w:eastAsia="黑体" w:hAnsi="Time New Roman" w:hint="eastAsia"/>
                <w:sz w:val="28"/>
              </w:rPr>
            </w:pPr>
            <w:r w:rsidRPr="002608B6">
              <w:rPr>
                <w:rFonts w:ascii="宋体" w:eastAsia="黑体" w:hAnsi="宋体" w:cs="宋体" w:hint="eastAsia"/>
                <w:sz w:val="28"/>
              </w:rPr>
              <w:t>联</w:t>
            </w:r>
            <w:r w:rsidRPr="002608B6">
              <w:rPr>
                <w:rFonts w:ascii="Time New Roman" w:eastAsia="黑体" w:hAnsi="Time New Roman" w:hint="eastAsia"/>
                <w:sz w:val="28"/>
              </w:rPr>
              <w:t xml:space="preserve"> </w:t>
            </w:r>
            <w:r w:rsidRPr="002608B6">
              <w:rPr>
                <w:rFonts w:ascii="宋体" w:eastAsia="黑体" w:hAnsi="宋体" w:cs="宋体" w:hint="eastAsia"/>
                <w:sz w:val="28"/>
              </w:rPr>
              <w:t>合</w:t>
            </w:r>
            <w:r w:rsidRPr="002608B6">
              <w:rPr>
                <w:rFonts w:ascii="Time New Roman" w:eastAsia="黑体" w:hAnsi="Time New Roman" w:hint="eastAsia"/>
                <w:sz w:val="28"/>
              </w:rPr>
              <w:t xml:space="preserve"> </w:t>
            </w:r>
            <w:r w:rsidRPr="002608B6">
              <w:rPr>
                <w:rFonts w:ascii="宋体" w:eastAsia="黑体" w:hAnsi="宋体" w:cs="宋体" w:hint="eastAsia"/>
                <w:sz w:val="28"/>
              </w:rPr>
              <w:t>国</w:t>
            </w:r>
          </w:p>
        </w:tc>
        <w:tc>
          <w:tcPr>
            <w:tcW w:w="6086" w:type="dxa"/>
            <w:gridSpan w:val="2"/>
            <w:tcBorders>
              <w:bottom w:val="single" w:sz="4" w:space="0" w:color="auto"/>
            </w:tcBorders>
            <w:vAlign w:val="bottom"/>
          </w:tcPr>
          <w:p w14:paraId="59D28BE0" w14:textId="6F4A6BE4" w:rsidR="00494EB8" w:rsidRPr="002608B6" w:rsidRDefault="005365F5" w:rsidP="00DC18BF">
            <w:pPr>
              <w:spacing w:line="240" w:lineRule="atLeast"/>
              <w:jc w:val="right"/>
              <w:rPr>
                <w:sz w:val="20"/>
                <w:szCs w:val="21"/>
              </w:rPr>
            </w:pPr>
            <w:r w:rsidRPr="002608B6">
              <w:rPr>
                <w:sz w:val="40"/>
                <w:szCs w:val="21"/>
              </w:rPr>
              <w:t>CAT</w:t>
            </w:r>
            <w:r w:rsidR="00A40178" w:rsidRPr="002608B6">
              <w:rPr>
                <w:sz w:val="20"/>
                <w:szCs w:val="21"/>
              </w:rPr>
              <w:t>/</w:t>
            </w:r>
            <w:r w:rsidRPr="002608B6">
              <w:rPr>
                <w:sz w:val="20"/>
                <w:szCs w:val="21"/>
              </w:rPr>
              <w:t>C</w:t>
            </w:r>
            <w:r w:rsidR="00A40178" w:rsidRPr="002608B6">
              <w:rPr>
                <w:sz w:val="20"/>
                <w:szCs w:val="21"/>
              </w:rPr>
              <w:t>/</w:t>
            </w:r>
            <w:r w:rsidRPr="002608B6">
              <w:rPr>
                <w:sz w:val="20"/>
                <w:szCs w:val="21"/>
              </w:rPr>
              <w:t>IRQ</w:t>
            </w:r>
            <w:r w:rsidR="00A40178" w:rsidRPr="002608B6">
              <w:rPr>
                <w:sz w:val="20"/>
                <w:szCs w:val="21"/>
              </w:rPr>
              <w:t>/</w:t>
            </w:r>
            <w:r w:rsidRPr="002608B6">
              <w:rPr>
                <w:sz w:val="20"/>
                <w:szCs w:val="21"/>
              </w:rPr>
              <w:t>CO</w:t>
            </w:r>
            <w:r w:rsidR="00A40178" w:rsidRPr="002608B6">
              <w:rPr>
                <w:sz w:val="20"/>
                <w:szCs w:val="21"/>
              </w:rPr>
              <w:t>/</w:t>
            </w:r>
            <w:r w:rsidRPr="002608B6">
              <w:rPr>
                <w:sz w:val="20"/>
                <w:szCs w:val="21"/>
              </w:rPr>
              <w:t>2</w:t>
            </w:r>
          </w:p>
        </w:tc>
      </w:tr>
      <w:tr w:rsidR="00494EB8" w:rsidRPr="002608B6" w14:paraId="0A8BB5B8" w14:textId="77777777" w:rsidTr="00DC18BF">
        <w:trPr>
          <w:trHeight w:hRule="exact" w:val="2835"/>
        </w:trPr>
        <w:tc>
          <w:tcPr>
            <w:tcW w:w="1280" w:type="dxa"/>
            <w:tcBorders>
              <w:top w:val="single" w:sz="4" w:space="0" w:color="auto"/>
              <w:bottom w:val="single" w:sz="12" w:space="0" w:color="auto"/>
            </w:tcBorders>
          </w:tcPr>
          <w:p w14:paraId="0BC7A5E3" w14:textId="77777777" w:rsidR="00494EB8" w:rsidRPr="002608B6" w:rsidRDefault="00494EB8" w:rsidP="00DC18BF">
            <w:pPr>
              <w:spacing w:line="120" w:lineRule="atLeast"/>
              <w:rPr>
                <w:sz w:val="10"/>
                <w:szCs w:val="10"/>
              </w:rPr>
            </w:pPr>
          </w:p>
          <w:p w14:paraId="0533B130" w14:textId="77777777" w:rsidR="00494EB8" w:rsidRPr="002608B6" w:rsidRDefault="00494EB8" w:rsidP="00DC18BF">
            <w:pPr>
              <w:spacing w:line="120" w:lineRule="atLeast"/>
              <w:rPr>
                <w:sz w:val="10"/>
                <w:szCs w:val="10"/>
              </w:rPr>
            </w:pPr>
            <w:r w:rsidRPr="002608B6">
              <w:rPr>
                <w:rFonts w:hint="eastAsia"/>
                <w:noProof/>
                <w:snapToGrid/>
              </w:rPr>
              <w:drawing>
                <wp:inline distT="0" distB="0" distL="0" distR="0" wp14:anchorId="6D33C6A5" wp14:editId="7658975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212900" w14:textId="77777777" w:rsidR="00494EB8" w:rsidRPr="002608B6" w:rsidRDefault="00494EB8" w:rsidP="00DC18BF">
            <w:pPr>
              <w:spacing w:before="320" w:line="240" w:lineRule="exact"/>
              <w:rPr>
                <w:rFonts w:ascii="Time New Roman" w:eastAsia="黑体" w:hAnsi="Time New Roman" w:hint="eastAsia"/>
                <w:sz w:val="32"/>
                <w:szCs w:val="32"/>
              </w:rPr>
            </w:pPr>
            <w:r w:rsidRPr="002608B6">
              <w:rPr>
                <w:rFonts w:ascii="Time New Roman" w:eastAsia="黑体" w:hAnsi="Time New Roman" w:hint="eastAsia"/>
                <w:sz w:val="32"/>
                <w:szCs w:val="32"/>
              </w:rPr>
              <w:t>禁止酷刑和其他残忍、不人道</w:t>
            </w:r>
          </w:p>
          <w:p w14:paraId="322E9F12" w14:textId="77777777" w:rsidR="00494EB8" w:rsidRPr="002608B6" w:rsidRDefault="00494EB8" w:rsidP="00DC18BF">
            <w:pPr>
              <w:spacing w:before="160" w:line="240" w:lineRule="exact"/>
              <w:rPr>
                <w:rFonts w:ascii="Time New Roman" w:eastAsia="黑体" w:hAnsi="Time New Roman" w:hint="eastAsia"/>
                <w:sz w:val="32"/>
                <w:szCs w:val="32"/>
              </w:rPr>
            </w:pPr>
            <w:r w:rsidRPr="002608B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199469D" w14:textId="716F87B1" w:rsidR="00494EB8" w:rsidRPr="002608B6" w:rsidRDefault="005365F5" w:rsidP="00DC18BF">
            <w:pPr>
              <w:spacing w:before="240" w:line="240" w:lineRule="atLeast"/>
              <w:rPr>
                <w:sz w:val="20"/>
              </w:rPr>
            </w:pPr>
            <w:r w:rsidRPr="002608B6">
              <w:rPr>
                <w:sz w:val="20"/>
              </w:rPr>
              <w:t>Distr.:</w:t>
            </w:r>
            <w:r w:rsidR="00602ACC" w:rsidRPr="002608B6">
              <w:t xml:space="preserve"> </w:t>
            </w:r>
            <w:r w:rsidR="00602ACC" w:rsidRPr="002608B6">
              <w:rPr>
                <w:sz w:val="20"/>
              </w:rPr>
              <w:t>General</w:t>
            </w:r>
          </w:p>
          <w:p w14:paraId="3036BD0B" w14:textId="79A60735" w:rsidR="00494EB8" w:rsidRPr="002608B6" w:rsidRDefault="00602ACC" w:rsidP="00DC18BF">
            <w:pPr>
              <w:spacing w:line="240" w:lineRule="atLeast"/>
              <w:rPr>
                <w:sz w:val="20"/>
              </w:rPr>
            </w:pPr>
            <w:r w:rsidRPr="002608B6">
              <w:rPr>
                <w:sz w:val="20"/>
              </w:rPr>
              <w:t>15 June 2022</w:t>
            </w:r>
          </w:p>
          <w:p w14:paraId="3EFF17D4" w14:textId="43D0157E" w:rsidR="00494EB8" w:rsidRPr="002608B6" w:rsidRDefault="005365F5" w:rsidP="00DC18BF">
            <w:pPr>
              <w:spacing w:line="240" w:lineRule="atLeast"/>
              <w:rPr>
                <w:sz w:val="20"/>
              </w:rPr>
            </w:pPr>
            <w:r w:rsidRPr="002608B6">
              <w:rPr>
                <w:sz w:val="20"/>
              </w:rPr>
              <w:t>Chinese</w:t>
            </w:r>
            <w:r w:rsidR="00494EB8" w:rsidRPr="002608B6">
              <w:rPr>
                <w:sz w:val="20"/>
              </w:rPr>
              <w:t xml:space="preserve"> </w:t>
            </w:r>
          </w:p>
          <w:p w14:paraId="5B41E8C5" w14:textId="36EF6672" w:rsidR="00494EB8" w:rsidRPr="002608B6" w:rsidRDefault="005365F5" w:rsidP="00DC18BF">
            <w:pPr>
              <w:spacing w:line="240" w:lineRule="atLeast"/>
            </w:pPr>
            <w:r w:rsidRPr="002608B6">
              <w:rPr>
                <w:sz w:val="20"/>
              </w:rPr>
              <w:t>Original: English</w:t>
            </w:r>
          </w:p>
        </w:tc>
      </w:tr>
    </w:tbl>
    <w:p w14:paraId="21345485" w14:textId="77777777" w:rsidR="00A40178" w:rsidRPr="002608B6" w:rsidRDefault="00A40178" w:rsidP="00B43EB7">
      <w:pPr>
        <w:spacing w:before="120"/>
        <w:rPr>
          <w:rFonts w:ascii="Time New Roman" w:eastAsia="黑体" w:hAnsi="Time New Roman" w:hint="eastAsia"/>
          <w:sz w:val="24"/>
          <w:szCs w:val="24"/>
        </w:rPr>
      </w:pPr>
      <w:r w:rsidRPr="002608B6">
        <w:rPr>
          <w:rFonts w:ascii="Time New Roman" w:eastAsia="黑体" w:hAnsi="Time New Roman" w:hint="eastAsia"/>
          <w:sz w:val="24"/>
          <w:szCs w:val="24"/>
        </w:rPr>
        <w:t>禁止酷刑委员会</w:t>
      </w:r>
    </w:p>
    <w:p w14:paraId="01CFBA2B" w14:textId="77777777" w:rsidR="005365F5" w:rsidRPr="002608B6" w:rsidRDefault="005365F5" w:rsidP="003F7C68">
      <w:pPr>
        <w:pStyle w:val="HChGC"/>
        <w:rPr>
          <w:bCs/>
          <w:lang w:val="en-GB"/>
        </w:rPr>
      </w:pPr>
      <w:r w:rsidRPr="002608B6">
        <w:rPr>
          <w:lang w:val="en-GB"/>
        </w:rPr>
        <w:tab/>
      </w:r>
      <w:r w:rsidRPr="002608B6">
        <w:rPr>
          <w:lang w:val="en-GB"/>
        </w:rPr>
        <w:tab/>
      </w:r>
      <w:r w:rsidRPr="002608B6">
        <w:rPr>
          <w:lang w:val="en-GB"/>
        </w:rPr>
        <w:t>关于</w:t>
      </w:r>
      <w:r w:rsidRPr="002608B6">
        <w:rPr>
          <w:rFonts w:hint="eastAsia"/>
          <w:lang w:val="en-GB"/>
        </w:rPr>
        <w:t>伊拉克</w:t>
      </w:r>
      <w:r w:rsidRPr="002608B6">
        <w:rPr>
          <w:lang w:val="en-GB"/>
        </w:rPr>
        <w:t>第</w:t>
      </w:r>
      <w:r w:rsidRPr="002608B6">
        <w:rPr>
          <w:rFonts w:hint="eastAsia"/>
          <w:lang w:val="en-GB"/>
        </w:rPr>
        <w:t>二</w:t>
      </w:r>
      <w:r w:rsidRPr="002608B6">
        <w:rPr>
          <w:lang w:val="en-GB"/>
        </w:rPr>
        <w:t>次定期报告的结论性意见</w:t>
      </w:r>
      <w:r w:rsidRPr="002608B6">
        <w:rPr>
          <w:lang w:val="en-GB"/>
        </w:rPr>
        <w:footnoteReference w:customMarkFollows="1" w:id="2"/>
        <w:t>*</w:t>
      </w:r>
    </w:p>
    <w:p w14:paraId="1925AE09" w14:textId="29205E73" w:rsidR="005365F5" w:rsidRPr="002608B6" w:rsidRDefault="005365F5" w:rsidP="005365F5">
      <w:pPr>
        <w:pStyle w:val="SingleTxtGC"/>
        <w:rPr>
          <w:lang w:val="en-GB"/>
        </w:rPr>
      </w:pPr>
      <w:r w:rsidRPr="002608B6">
        <w:rPr>
          <w:lang w:val="en-GB"/>
        </w:rPr>
        <w:t>1.</w:t>
      </w:r>
      <w:r w:rsidRPr="002608B6">
        <w:rPr>
          <w:lang w:val="en-GB"/>
        </w:rPr>
        <w:tab/>
      </w:r>
      <w:r w:rsidRPr="002608B6">
        <w:rPr>
          <w:rFonts w:hint="eastAsia"/>
          <w:lang w:val="en-GB"/>
        </w:rPr>
        <w:t>禁止酷刑委员会在</w:t>
      </w:r>
      <w:r w:rsidRPr="002608B6">
        <w:rPr>
          <w:lang w:val="en-GB"/>
        </w:rPr>
        <w:t>2022</w:t>
      </w:r>
      <w:r w:rsidRPr="002608B6">
        <w:rPr>
          <w:rFonts w:hint="eastAsia"/>
          <w:lang w:val="en-GB"/>
        </w:rPr>
        <w:t>年</w:t>
      </w:r>
      <w:r w:rsidRPr="002608B6">
        <w:rPr>
          <w:lang w:val="en-GB"/>
        </w:rPr>
        <w:t>4</w:t>
      </w:r>
      <w:r w:rsidRPr="002608B6">
        <w:rPr>
          <w:rFonts w:hint="eastAsia"/>
          <w:lang w:val="en-GB"/>
        </w:rPr>
        <w:t>月</w:t>
      </w:r>
      <w:r w:rsidRPr="002608B6">
        <w:rPr>
          <w:lang w:val="en-GB"/>
        </w:rPr>
        <w:t>26</w:t>
      </w:r>
      <w:r w:rsidRPr="002608B6">
        <w:rPr>
          <w:rFonts w:hint="eastAsia"/>
          <w:lang w:val="en-GB"/>
        </w:rPr>
        <w:t>日和</w:t>
      </w:r>
      <w:r w:rsidRPr="002608B6">
        <w:rPr>
          <w:lang w:val="en-GB"/>
        </w:rPr>
        <w:t>27</w:t>
      </w:r>
      <w:r w:rsidRPr="002608B6">
        <w:rPr>
          <w:rFonts w:hint="eastAsia"/>
          <w:lang w:val="en-GB"/>
        </w:rPr>
        <w:t>日举行的第</w:t>
      </w:r>
      <w:r w:rsidRPr="002608B6">
        <w:rPr>
          <w:lang w:val="en-GB"/>
        </w:rPr>
        <w:t>1887</w:t>
      </w:r>
      <w:r w:rsidRPr="002608B6">
        <w:rPr>
          <w:rFonts w:hint="eastAsia"/>
          <w:lang w:val="en-GB"/>
        </w:rPr>
        <w:t>和第</w:t>
      </w:r>
      <w:r w:rsidRPr="002608B6">
        <w:rPr>
          <w:lang w:val="en-GB"/>
        </w:rPr>
        <w:t>1890</w:t>
      </w:r>
      <w:r w:rsidRPr="002608B6">
        <w:rPr>
          <w:rFonts w:hint="eastAsia"/>
          <w:lang w:val="en-GB"/>
        </w:rPr>
        <w:t>次会议</w:t>
      </w:r>
      <w:r w:rsidR="002608B6" w:rsidRPr="002608B6">
        <w:rPr>
          <w:vertAlign w:val="superscript"/>
          <w:lang w:val="en-GB"/>
        </w:rPr>
        <w:footnoteReference w:id="3"/>
      </w:r>
      <w:r w:rsidR="002608B6" w:rsidRPr="002608B6">
        <w:rPr>
          <w:lang w:val="en-GB"/>
        </w:rPr>
        <w:t xml:space="preserve"> </w:t>
      </w:r>
      <w:r w:rsidRPr="002608B6">
        <w:rPr>
          <w:rFonts w:hint="eastAsia"/>
          <w:lang w:val="en-GB"/>
        </w:rPr>
        <w:t>上审议了伊拉克的第二次定期报告，</w:t>
      </w:r>
      <w:r w:rsidR="002608B6" w:rsidRPr="002608B6">
        <w:rPr>
          <w:vertAlign w:val="superscript"/>
          <w:lang w:val="en-GB"/>
        </w:rPr>
        <w:footnoteReference w:id="4"/>
      </w:r>
      <w:r w:rsidR="002608B6" w:rsidRPr="002608B6">
        <w:rPr>
          <w:lang w:val="en-GB"/>
        </w:rPr>
        <w:t xml:space="preserve"> </w:t>
      </w:r>
      <w:r w:rsidRPr="002608B6">
        <w:rPr>
          <w:rFonts w:hint="eastAsia"/>
          <w:lang w:val="en-GB"/>
        </w:rPr>
        <w:t>并在</w:t>
      </w:r>
      <w:r w:rsidRPr="002608B6">
        <w:rPr>
          <w:lang w:val="en-GB"/>
        </w:rPr>
        <w:t>2022</w:t>
      </w:r>
      <w:r w:rsidRPr="002608B6">
        <w:rPr>
          <w:rFonts w:hint="eastAsia"/>
          <w:lang w:val="en-GB"/>
        </w:rPr>
        <w:t>年</w:t>
      </w:r>
      <w:r w:rsidRPr="002608B6">
        <w:rPr>
          <w:lang w:val="en-GB"/>
        </w:rPr>
        <w:t>5</w:t>
      </w:r>
      <w:r w:rsidRPr="002608B6">
        <w:rPr>
          <w:rFonts w:hint="eastAsia"/>
          <w:lang w:val="en-GB"/>
        </w:rPr>
        <w:t>月</w:t>
      </w:r>
      <w:r w:rsidRPr="002608B6">
        <w:rPr>
          <w:lang w:val="en-GB"/>
        </w:rPr>
        <w:t>9</w:t>
      </w:r>
      <w:r w:rsidRPr="002608B6">
        <w:rPr>
          <w:rFonts w:hint="eastAsia"/>
          <w:lang w:val="en-GB"/>
        </w:rPr>
        <w:t>日举行的第</w:t>
      </w:r>
      <w:r w:rsidRPr="002608B6">
        <w:rPr>
          <w:lang w:val="en-GB"/>
        </w:rPr>
        <w:t>1903</w:t>
      </w:r>
      <w:r w:rsidRPr="002608B6">
        <w:rPr>
          <w:rFonts w:hint="eastAsia"/>
          <w:lang w:val="en-GB"/>
        </w:rPr>
        <w:t>次会议上通过了本结论性意见。</w:t>
      </w:r>
    </w:p>
    <w:p w14:paraId="559249C7" w14:textId="75A2D813" w:rsidR="005365F5" w:rsidRPr="002608B6" w:rsidRDefault="005365F5" w:rsidP="003F7C68">
      <w:pPr>
        <w:pStyle w:val="H1GC"/>
        <w:rPr>
          <w:lang w:val="en-GB"/>
        </w:rPr>
      </w:pPr>
      <w:r w:rsidRPr="002608B6">
        <w:rPr>
          <w:lang w:val="en-GB"/>
        </w:rPr>
        <w:tab/>
        <w:t>A.</w:t>
      </w:r>
      <w:r w:rsidRPr="002608B6">
        <w:rPr>
          <w:lang w:val="en-GB"/>
        </w:rPr>
        <w:tab/>
      </w:r>
      <w:r w:rsidRPr="002608B6">
        <w:rPr>
          <w:lang w:val="en-GB"/>
        </w:rPr>
        <w:t>导言</w:t>
      </w:r>
    </w:p>
    <w:p w14:paraId="68252BEC" w14:textId="19FB1628" w:rsidR="005365F5" w:rsidRPr="002608B6" w:rsidRDefault="005365F5" w:rsidP="005365F5">
      <w:pPr>
        <w:pStyle w:val="SingleTxtGC"/>
        <w:rPr>
          <w:lang w:val="en-GB"/>
        </w:rPr>
      </w:pPr>
      <w:r w:rsidRPr="002608B6">
        <w:rPr>
          <w:lang w:val="en-GB"/>
        </w:rPr>
        <w:t>2.</w:t>
      </w:r>
      <w:r w:rsidRPr="002608B6">
        <w:rPr>
          <w:lang w:val="en-GB"/>
        </w:rPr>
        <w:tab/>
      </w:r>
      <w:r w:rsidRPr="002608B6">
        <w:rPr>
          <w:rFonts w:hint="eastAsia"/>
          <w:lang w:val="en-GB"/>
        </w:rPr>
        <w:t>委员会欢迎缔约国及时提交第二次定期报告。委员会表示感谢缔约国对问题清单</w:t>
      </w:r>
      <w:r w:rsidR="002608B6" w:rsidRPr="002608B6">
        <w:rPr>
          <w:vertAlign w:val="superscript"/>
          <w:lang w:val="en-GB"/>
        </w:rPr>
        <w:footnoteReference w:id="5"/>
      </w:r>
      <w:r w:rsidR="002608B6" w:rsidRPr="002608B6">
        <w:rPr>
          <w:lang w:val="en-GB"/>
        </w:rPr>
        <w:t xml:space="preserve"> </w:t>
      </w:r>
      <w:r w:rsidRPr="002608B6">
        <w:rPr>
          <w:rFonts w:hint="eastAsia"/>
          <w:lang w:val="en-GB"/>
        </w:rPr>
        <w:t>的书面答复</w:t>
      </w:r>
      <w:r w:rsidR="002608B6" w:rsidRPr="002608B6">
        <w:rPr>
          <w:vertAlign w:val="superscript"/>
          <w:lang w:val="en-GB"/>
        </w:rPr>
        <w:footnoteReference w:id="6"/>
      </w:r>
      <w:r w:rsidR="002608B6" w:rsidRPr="002608B6">
        <w:rPr>
          <w:lang w:val="en-GB"/>
        </w:rPr>
        <w:t xml:space="preserve"> </w:t>
      </w:r>
      <w:r w:rsidRPr="002608B6">
        <w:rPr>
          <w:rFonts w:hint="eastAsia"/>
          <w:lang w:val="en-GB"/>
        </w:rPr>
        <w:t>以及在审议定期报告期间提供的补充资料。</w:t>
      </w:r>
    </w:p>
    <w:p w14:paraId="7512EFF9" w14:textId="5677F7C5" w:rsidR="005365F5" w:rsidRPr="002608B6" w:rsidRDefault="005365F5" w:rsidP="005365F5">
      <w:pPr>
        <w:pStyle w:val="SingleTxtGC"/>
        <w:rPr>
          <w:lang w:val="en-GB"/>
        </w:rPr>
      </w:pPr>
      <w:r w:rsidRPr="002608B6">
        <w:rPr>
          <w:lang w:val="en-GB"/>
        </w:rPr>
        <w:t>3.</w:t>
      </w:r>
      <w:r w:rsidRPr="002608B6">
        <w:rPr>
          <w:lang w:val="en-GB"/>
        </w:rPr>
        <w:tab/>
      </w:r>
      <w:r w:rsidRPr="002608B6">
        <w:rPr>
          <w:rFonts w:hint="eastAsia"/>
          <w:lang w:val="en-GB"/>
        </w:rPr>
        <w:t>委员会还赞赏有机会与缔约国代表团进行建设性对话，尽管委员会对一些问题仍未得到答复感到遗憾。</w:t>
      </w:r>
    </w:p>
    <w:p w14:paraId="728D0B3B" w14:textId="5FF42F2B" w:rsidR="005365F5" w:rsidRPr="002608B6" w:rsidRDefault="005365F5" w:rsidP="003F7C68">
      <w:pPr>
        <w:pStyle w:val="H1GC"/>
        <w:rPr>
          <w:lang w:val="en-GB"/>
        </w:rPr>
      </w:pPr>
      <w:r w:rsidRPr="002608B6">
        <w:rPr>
          <w:lang w:val="en-GB"/>
        </w:rPr>
        <w:tab/>
        <w:t>B.</w:t>
      </w:r>
      <w:r w:rsidRPr="002608B6">
        <w:rPr>
          <w:lang w:val="en-GB"/>
        </w:rPr>
        <w:tab/>
      </w:r>
      <w:r w:rsidRPr="002608B6">
        <w:rPr>
          <w:lang w:val="en-GB"/>
        </w:rPr>
        <w:t>积极方面</w:t>
      </w:r>
    </w:p>
    <w:p w14:paraId="27F4C64E" w14:textId="35D3B90E" w:rsidR="005365F5" w:rsidRPr="002608B6" w:rsidRDefault="005365F5" w:rsidP="005365F5">
      <w:pPr>
        <w:pStyle w:val="SingleTxtGC"/>
        <w:rPr>
          <w:lang w:val="en-GB"/>
        </w:rPr>
      </w:pPr>
      <w:r w:rsidRPr="002608B6">
        <w:rPr>
          <w:lang w:val="en-GB"/>
        </w:rPr>
        <w:t>4.</w:t>
      </w:r>
      <w:r w:rsidRPr="002608B6">
        <w:rPr>
          <w:lang w:val="en-GB"/>
        </w:rPr>
        <w:tab/>
      </w:r>
      <w:r w:rsidRPr="002608B6">
        <w:rPr>
          <w:rFonts w:hint="eastAsia"/>
          <w:lang w:val="en-GB"/>
        </w:rPr>
        <w:t>委员会欢迎缔约国修订和引入《公约》相关领域立法的举措，包括通过了以下立法：</w:t>
      </w:r>
    </w:p>
    <w:p w14:paraId="74685927" w14:textId="4F080304" w:rsidR="005365F5" w:rsidRPr="002608B6" w:rsidRDefault="005365F5" w:rsidP="005365F5">
      <w:pPr>
        <w:pStyle w:val="SingleTxtGC"/>
        <w:rPr>
          <w:lang w:val="en-GB"/>
        </w:rPr>
      </w:pPr>
      <w:r w:rsidRPr="002608B6">
        <w:rPr>
          <w:lang w:val="en-GB"/>
        </w:rPr>
        <w:tab/>
        <w:t>(a)</w:t>
      </w:r>
      <w:r w:rsidRPr="002608B6">
        <w:rPr>
          <w:lang w:val="en-GB"/>
        </w:rPr>
        <w:tab/>
      </w:r>
      <w:r w:rsidRPr="002608B6">
        <w:rPr>
          <w:rFonts w:hint="eastAsia"/>
          <w:lang w:val="en-GB"/>
        </w:rPr>
        <w:t>2021</w:t>
      </w:r>
      <w:r w:rsidRPr="002608B6">
        <w:rPr>
          <w:rFonts w:hint="eastAsia"/>
          <w:lang w:val="en-GB"/>
        </w:rPr>
        <w:t>年第</w:t>
      </w:r>
      <w:r w:rsidRPr="002608B6">
        <w:rPr>
          <w:rFonts w:hint="eastAsia"/>
          <w:lang w:val="en-GB"/>
        </w:rPr>
        <w:t>8</w:t>
      </w:r>
      <w:r w:rsidRPr="002608B6">
        <w:rPr>
          <w:rFonts w:hint="eastAsia"/>
          <w:lang w:val="en-GB"/>
        </w:rPr>
        <w:t>号《雅兹迪女性幸存者法》；</w:t>
      </w:r>
    </w:p>
    <w:p w14:paraId="62311D8F" w14:textId="6F8D1F1C" w:rsidR="005365F5" w:rsidRPr="002608B6" w:rsidRDefault="005365F5" w:rsidP="005365F5">
      <w:pPr>
        <w:pStyle w:val="SingleTxtGC"/>
        <w:rPr>
          <w:lang w:val="en-GB"/>
        </w:rPr>
      </w:pPr>
      <w:r w:rsidRPr="002608B6">
        <w:rPr>
          <w:lang w:val="en-GB"/>
        </w:rPr>
        <w:tab/>
        <w:t>(b)</w:t>
      </w:r>
      <w:r w:rsidRPr="002608B6">
        <w:rPr>
          <w:lang w:val="en-GB"/>
        </w:rPr>
        <w:tab/>
      </w:r>
      <w:r w:rsidRPr="002608B6">
        <w:rPr>
          <w:rFonts w:hint="eastAsia"/>
          <w:lang w:val="en-GB"/>
        </w:rPr>
        <w:t>2018</w:t>
      </w:r>
      <w:r w:rsidRPr="002608B6">
        <w:rPr>
          <w:rFonts w:hint="eastAsia"/>
          <w:lang w:val="en-GB"/>
        </w:rPr>
        <w:t>年第</w:t>
      </w:r>
      <w:r w:rsidRPr="002608B6">
        <w:rPr>
          <w:rFonts w:hint="eastAsia"/>
          <w:lang w:val="en-GB"/>
        </w:rPr>
        <w:t>14</w:t>
      </w:r>
      <w:r w:rsidRPr="002608B6">
        <w:rPr>
          <w:rFonts w:hint="eastAsia"/>
          <w:lang w:val="en-GB"/>
        </w:rPr>
        <w:t>号《囚犯和被拘留者改革法》；</w:t>
      </w:r>
    </w:p>
    <w:p w14:paraId="1147E279" w14:textId="6026E748" w:rsidR="005365F5" w:rsidRPr="002608B6" w:rsidRDefault="005365F5" w:rsidP="005365F5">
      <w:pPr>
        <w:pStyle w:val="SingleTxtGC"/>
        <w:rPr>
          <w:lang w:val="en-GB"/>
        </w:rPr>
      </w:pPr>
      <w:r w:rsidRPr="002608B6">
        <w:rPr>
          <w:lang w:val="en-GB"/>
        </w:rPr>
        <w:tab/>
        <w:t>(c)</w:t>
      </w:r>
      <w:r w:rsidRPr="002608B6">
        <w:rPr>
          <w:lang w:val="en-GB"/>
        </w:rPr>
        <w:tab/>
      </w:r>
      <w:r w:rsidRPr="002608B6">
        <w:rPr>
          <w:rFonts w:hint="eastAsia"/>
          <w:lang w:val="en-GB"/>
        </w:rPr>
        <w:t>2017</w:t>
      </w:r>
      <w:r w:rsidRPr="002608B6">
        <w:rPr>
          <w:rFonts w:hint="eastAsia"/>
          <w:lang w:val="en-GB"/>
        </w:rPr>
        <w:t>年第</w:t>
      </w:r>
      <w:r w:rsidRPr="002608B6">
        <w:rPr>
          <w:rFonts w:hint="eastAsia"/>
          <w:lang w:val="en-GB"/>
        </w:rPr>
        <w:t>58</w:t>
      </w:r>
      <w:r w:rsidRPr="002608B6">
        <w:rPr>
          <w:rFonts w:hint="eastAsia"/>
          <w:lang w:val="en-GB"/>
        </w:rPr>
        <w:t>号《保护证人、专家、信息提供者和受害者法》；</w:t>
      </w:r>
    </w:p>
    <w:p w14:paraId="0DC8088A" w14:textId="201B519B" w:rsidR="005365F5" w:rsidRPr="002608B6" w:rsidRDefault="005365F5" w:rsidP="005365F5">
      <w:pPr>
        <w:pStyle w:val="SingleTxtGC"/>
        <w:rPr>
          <w:lang w:val="en-GB"/>
        </w:rPr>
      </w:pPr>
      <w:r w:rsidRPr="002608B6">
        <w:rPr>
          <w:lang w:val="en-GB"/>
        </w:rPr>
        <w:tab/>
        <w:t>(d)</w:t>
      </w:r>
      <w:r w:rsidRPr="002608B6">
        <w:rPr>
          <w:lang w:val="en-GB"/>
        </w:rPr>
        <w:tab/>
      </w:r>
      <w:r w:rsidRPr="002608B6">
        <w:rPr>
          <w:rFonts w:hint="eastAsia"/>
          <w:lang w:val="en-GB"/>
        </w:rPr>
        <w:t>2017</w:t>
      </w:r>
      <w:r w:rsidRPr="002608B6">
        <w:rPr>
          <w:rFonts w:hint="eastAsia"/>
          <w:lang w:val="en-GB"/>
        </w:rPr>
        <w:t>年第</w:t>
      </w:r>
      <w:r w:rsidRPr="002608B6">
        <w:rPr>
          <w:rFonts w:hint="eastAsia"/>
          <w:lang w:val="en-GB"/>
        </w:rPr>
        <w:t>70</w:t>
      </w:r>
      <w:r w:rsidRPr="002608B6">
        <w:rPr>
          <w:rFonts w:hint="eastAsia"/>
          <w:lang w:val="en-GB"/>
        </w:rPr>
        <w:t>号《将司法学院并入最高司法委员会法》；</w:t>
      </w:r>
    </w:p>
    <w:p w14:paraId="4DFC3BAC" w14:textId="2C6AF583" w:rsidR="005365F5" w:rsidRPr="002608B6" w:rsidRDefault="005365F5" w:rsidP="005365F5">
      <w:pPr>
        <w:pStyle w:val="SingleTxtGC"/>
        <w:rPr>
          <w:lang w:val="en-GB"/>
        </w:rPr>
      </w:pPr>
      <w:r w:rsidRPr="002608B6">
        <w:rPr>
          <w:lang w:val="en-GB"/>
        </w:rPr>
        <w:tab/>
        <w:t>(e)</w:t>
      </w:r>
      <w:r w:rsidRPr="002608B6">
        <w:rPr>
          <w:lang w:val="en-GB"/>
        </w:rPr>
        <w:tab/>
      </w:r>
      <w:r w:rsidRPr="002608B6">
        <w:rPr>
          <w:rFonts w:hint="eastAsia"/>
          <w:lang w:val="en-GB"/>
        </w:rPr>
        <w:t>2016</w:t>
      </w:r>
      <w:r w:rsidRPr="002608B6">
        <w:rPr>
          <w:rFonts w:hint="eastAsia"/>
          <w:lang w:val="en-GB"/>
        </w:rPr>
        <w:t>年第</w:t>
      </w:r>
      <w:r w:rsidRPr="002608B6">
        <w:rPr>
          <w:rFonts w:hint="eastAsia"/>
          <w:lang w:val="en-GB"/>
        </w:rPr>
        <w:t>11</w:t>
      </w:r>
      <w:r w:rsidRPr="002608B6">
        <w:rPr>
          <w:rFonts w:hint="eastAsia"/>
          <w:lang w:val="en-GB"/>
        </w:rPr>
        <w:t>号《人体器官移植和禁止人体器官交易法》；</w:t>
      </w:r>
    </w:p>
    <w:p w14:paraId="608A0F66" w14:textId="1E6E829F" w:rsidR="005365F5" w:rsidRPr="002608B6" w:rsidRDefault="005365F5" w:rsidP="005365F5">
      <w:pPr>
        <w:pStyle w:val="SingleTxtGC"/>
        <w:rPr>
          <w:lang w:val="en-GB"/>
        </w:rPr>
      </w:pPr>
      <w:r w:rsidRPr="002608B6">
        <w:rPr>
          <w:lang w:val="en-GB"/>
        </w:rPr>
        <w:tab/>
        <w:t>(f)</w:t>
      </w:r>
      <w:r w:rsidRPr="002608B6">
        <w:rPr>
          <w:lang w:val="en-GB"/>
        </w:rPr>
        <w:tab/>
      </w:r>
      <w:r w:rsidRPr="002608B6">
        <w:rPr>
          <w:rFonts w:hint="eastAsia"/>
          <w:lang w:val="en-GB"/>
        </w:rPr>
        <w:t>2016</w:t>
      </w:r>
      <w:r w:rsidRPr="002608B6">
        <w:rPr>
          <w:rFonts w:hint="eastAsia"/>
          <w:lang w:val="en-GB"/>
        </w:rPr>
        <w:t>年第</w:t>
      </w:r>
      <w:r w:rsidRPr="002608B6">
        <w:rPr>
          <w:rFonts w:hint="eastAsia"/>
          <w:lang w:val="en-GB"/>
        </w:rPr>
        <w:t>27</w:t>
      </w:r>
      <w:r w:rsidRPr="002608B6">
        <w:rPr>
          <w:rFonts w:hint="eastAsia"/>
          <w:lang w:val="en-GB"/>
        </w:rPr>
        <w:t>号《大赦法》；</w:t>
      </w:r>
    </w:p>
    <w:p w14:paraId="2B7D94B2" w14:textId="02A73954" w:rsidR="005365F5" w:rsidRPr="002608B6" w:rsidRDefault="005365F5" w:rsidP="005365F5">
      <w:pPr>
        <w:pStyle w:val="SingleTxtGC"/>
        <w:rPr>
          <w:lang w:val="en-GB"/>
        </w:rPr>
      </w:pPr>
      <w:r w:rsidRPr="002608B6">
        <w:rPr>
          <w:lang w:val="en-GB"/>
        </w:rPr>
        <w:lastRenderedPageBreak/>
        <w:tab/>
        <w:t>(g)</w:t>
      </w:r>
      <w:r w:rsidRPr="002608B6">
        <w:rPr>
          <w:lang w:val="en-GB"/>
        </w:rPr>
        <w:tab/>
      </w:r>
      <w:r w:rsidRPr="002608B6">
        <w:rPr>
          <w:rFonts w:hint="eastAsia"/>
          <w:lang w:val="en-GB"/>
        </w:rPr>
        <w:t>修订《法医法》的</w:t>
      </w:r>
      <w:r w:rsidRPr="002608B6">
        <w:rPr>
          <w:rFonts w:hint="eastAsia"/>
          <w:lang w:val="en-GB"/>
        </w:rPr>
        <w:t>2015</w:t>
      </w:r>
      <w:r w:rsidRPr="002608B6">
        <w:rPr>
          <w:rFonts w:hint="eastAsia"/>
          <w:lang w:val="en-GB"/>
        </w:rPr>
        <w:t>年第</w:t>
      </w:r>
      <w:r w:rsidRPr="002608B6">
        <w:rPr>
          <w:rFonts w:hint="eastAsia"/>
          <w:lang w:val="en-GB"/>
        </w:rPr>
        <w:t>56</w:t>
      </w:r>
      <w:r w:rsidRPr="002608B6">
        <w:rPr>
          <w:rFonts w:hint="eastAsia"/>
          <w:lang w:val="en-GB"/>
        </w:rPr>
        <w:t>号法。</w:t>
      </w:r>
    </w:p>
    <w:p w14:paraId="0BBE45F0" w14:textId="123BB36E" w:rsidR="005365F5" w:rsidRPr="002608B6" w:rsidRDefault="005365F5" w:rsidP="005365F5">
      <w:pPr>
        <w:pStyle w:val="SingleTxtGC"/>
        <w:rPr>
          <w:lang w:val="en-GB"/>
        </w:rPr>
      </w:pPr>
      <w:r w:rsidRPr="002608B6">
        <w:rPr>
          <w:lang w:val="en-GB"/>
        </w:rPr>
        <w:t>5.</w:t>
      </w:r>
      <w:r w:rsidRPr="002608B6">
        <w:rPr>
          <w:lang w:val="en-GB"/>
        </w:rPr>
        <w:tab/>
      </w:r>
      <w:r w:rsidRPr="002608B6">
        <w:rPr>
          <w:rFonts w:hint="eastAsia"/>
          <w:lang w:val="en-GB"/>
        </w:rPr>
        <w:t>委员会赞扬缔约国采取举措修订其政策和程序，以便更好地保护人权和更广泛地适用《公约》，特别是以下举措：</w:t>
      </w:r>
    </w:p>
    <w:p w14:paraId="1D8DB06D" w14:textId="077BA282" w:rsidR="005365F5" w:rsidRPr="002608B6" w:rsidRDefault="005365F5" w:rsidP="005365F5">
      <w:pPr>
        <w:pStyle w:val="SingleTxtGC"/>
        <w:rPr>
          <w:lang w:val="en-GB"/>
        </w:rPr>
      </w:pPr>
      <w:r w:rsidRPr="002608B6">
        <w:rPr>
          <w:lang w:val="en-GB"/>
        </w:rPr>
        <w:tab/>
        <w:t>(a)</w:t>
      </w:r>
      <w:r w:rsidRPr="002608B6">
        <w:rPr>
          <w:lang w:val="en-GB"/>
        </w:rPr>
        <w:tab/>
      </w:r>
      <w:r w:rsidRPr="002608B6">
        <w:rPr>
          <w:rFonts w:hint="eastAsia"/>
          <w:lang w:val="en-GB"/>
        </w:rPr>
        <w:t>2018-2022</w:t>
      </w:r>
      <w:r w:rsidRPr="002608B6">
        <w:rPr>
          <w:rFonts w:hint="eastAsia"/>
          <w:lang w:val="en-GB"/>
        </w:rPr>
        <w:t>年国家生殖健康战略；</w:t>
      </w:r>
    </w:p>
    <w:p w14:paraId="5FB60DD4" w14:textId="0631AAE6" w:rsidR="005365F5" w:rsidRPr="002608B6" w:rsidRDefault="005365F5" w:rsidP="005365F5">
      <w:pPr>
        <w:pStyle w:val="SingleTxtGC"/>
        <w:rPr>
          <w:lang w:val="en-GB"/>
        </w:rPr>
      </w:pPr>
      <w:r w:rsidRPr="002608B6">
        <w:rPr>
          <w:lang w:val="en-GB"/>
        </w:rPr>
        <w:tab/>
        <w:t>(b)</w:t>
      </w:r>
      <w:r w:rsidRPr="002608B6">
        <w:rPr>
          <w:lang w:val="en-GB"/>
        </w:rPr>
        <w:tab/>
      </w:r>
      <w:r w:rsidRPr="002608B6">
        <w:rPr>
          <w:rFonts w:hint="eastAsia"/>
          <w:lang w:val="en-GB"/>
        </w:rPr>
        <w:t>2022-2030</w:t>
      </w:r>
      <w:r w:rsidRPr="002608B6">
        <w:rPr>
          <w:rFonts w:hint="eastAsia"/>
          <w:lang w:val="en-GB"/>
        </w:rPr>
        <w:t>年国家增强妇女权能计划；</w:t>
      </w:r>
    </w:p>
    <w:p w14:paraId="663D5BC0" w14:textId="5E22BBCF" w:rsidR="005365F5" w:rsidRPr="002608B6" w:rsidRDefault="005365F5" w:rsidP="005365F5">
      <w:pPr>
        <w:pStyle w:val="SingleTxtGC"/>
        <w:rPr>
          <w:lang w:val="en-GB"/>
        </w:rPr>
      </w:pPr>
      <w:r w:rsidRPr="002608B6">
        <w:rPr>
          <w:lang w:val="en-GB"/>
        </w:rPr>
        <w:tab/>
        <w:t>(c)</w:t>
      </w:r>
      <w:r w:rsidRPr="002608B6">
        <w:rPr>
          <w:lang w:val="en-GB"/>
        </w:rPr>
        <w:tab/>
        <w:t>2017</w:t>
      </w:r>
      <w:r w:rsidRPr="002608B6">
        <w:rPr>
          <w:rFonts w:hint="eastAsia"/>
          <w:lang w:val="en-GB"/>
        </w:rPr>
        <w:t>年国家儿童保护政策；</w:t>
      </w:r>
    </w:p>
    <w:p w14:paraId="5AF5B781" w14:textId="40BA9A2D" w:rsidR="005365F5" w:rsidRPr="002608B6" w:rsidRDefault="005365F5" w:rsidP="005365F5">
      <w:pPr>
        <w:pStyle w:val="SingleTxtGC"/>
        <w:rPr>
          <w:lang w:val="en-GB"/>
        </w:rPr>
      </w:pPr>
      <w:r w:rsidRPr="002608B6">
        <w:rPr>
          <w:lang w:val="en-GB"/>
        </w:rPr>
        <w:tab/>
        <w:t>(d)</w:t>
      </w:r>
      <w:r w:rsidRPr="002608B6">
        <w:rPr>
          <w:lang w:val="en-GB"/>
        </w:rPr>
        <w:tab/>
      </w:r>
      <w:r w:rsidRPr="002608B6">
        <w:rPr>
          <w:rFonts w:hint="eastAsia"/>
          <w:lang w:val="en-GB"/>
        </w:rPr>
        <w:t>最高司法委员会关于保护证人、专家、信息提供者和受害者的</w:t>
      </w:r>
      <w:r w:rsidRPr="002608B6">
        <w:rPr>
          <w:rFonts w:hint="eastAsia"/>
          <w:lang w:val="en-GB"/>
        </w:rPr>
        <w:t>2017</w:t>
      </w:r>
      <w:r w:rsidRPr="002608B6">
        <w:rPr>
          <w:rFonts w:hint="eastAsia"/>
          <w:lang w:val="en-GB"/>
        </w:rPr>
        <w:t>年第</w:t>
      </w:r>
      <w:r w:rsidRPr="002608B6">
        <w:rPr>
          <w:rFonts w:hint="eastAsia"/>
          <w:lang w:val="en-GB"/>
        </w:rPr>
        <w:t>58</w:t>
      </w:r>
      <w:r w:rsidRPr="002608B6">
        <w:rPr>
          <w:rFonts w:hint="eastAsia"/>
          <w:lang w:val="en-GB"/>
        </w:rPr>
        <w:t>号法实施准则；</w:t>
      </w:r>
    </w:p>
    <w:p w14:paraId="1F8DB924" w14:textId="07D9B722" w:rsidR="005365F5" w:rsidRPr="002608B6" w:rsidRDefault="005365F5" w:rsidP="005365F5">
      <w:pPr>
        <w:pStyle w:val="SingleTxtGC"/>
        <w:rPr>
          <w:lang w:val="en-GB"/>
        </w:rPr>
      </w:pPr>
      <w:r w:rsidRPr="002608B6">
        <w:rPr>
          <w:lang w:val="en-GB"/>
        </w:rPr>
        <w:tab/>
        <w:t>(e)</w:t>
      </w:r>
      <w:r w:rsidRPr="002608B6">
        <w:rPr>
          <w:lang w:val="en-GB"/>
        </w:rPr>
        <w:tab/>
      </w:r>
      <w:r w:rsidRPr="002608B6">
        <w:rPr>
          <w:rFonts w:hint="eastAsia"/>
          <w:lang w:val="en-GB"/>
        </w:rPr>
        <w:t>关于人口贩运受害者庇护所的</w:t>
      </w:r>
      <w:r w:rsidRPr="002608B6">
        <w:rPr>
          <w:rFonts w:hint="eastAsia"/>
          <w:lang w:val="en-GB"/>
        </w:rPr>
        <w:t>2017</w:t>
      </w:r>
      <w:r w:rsidRPr="002608B6">
        <w:rPr>
          <w:rFonts w:hint="eastAsia"/>
          <w:lang w:val="en-GB"/>
        </w:rPr>
        <w:t>年第</w:t>
      </w:r>
      <w:r w:rsidRPr="002608B6">
        <w:rPr>
          <w:rFonts w:hint="eastAsia"/>
          <w:lang w:val="en-GB"/>
        </w:rPr>
        <w:t>7</w:t>
      </w:r>
      <w:r w:rsidRPr="002608B6">
        <w:rPr>
          <w:rFonts w:hint="eastAsia"/>
          <w:lang w:val="en-GB"/>
        </w:rPr>
        <w:t>号条例；</w:t>
      </w:r>
    </w:p>
    <w:p w14:paraId="1B04556D" w14:textId="2B85E1AB" w:rsidR="005365F5" w:rsidRPr="002608B6" w:rsidRDefault="005365F5" w:rsidP="005365F5">
      <w:pPr>
        <w:pStyle w:val="SingleTxtGC"/>
        <w:rPr>
          <w:lang w:val="en-GB"/>
        </w:rPr>
      </w:pPr>
      <w:r w:rsidRPr="002608B6">
        <w:rPr>
          <w:lang w:val="en-GB"/>
        </w:rPr>
        <w:tab/>
        <w:t>(f)</w:t>
      </w:r>
      <w:r w:rsidRPr="002608B6">
        <w:rPr>
          <w:lang w:val="en-GB"/>
        </w:rPr>
        <w:tab/>
      </w:r>
      <w:r w:rsidRPr="002608B6">
        <w:rPr>
          <w:rFonts w:hint="eastAsia"/>
          <w:lang w:val="en-GB"/>
        </w:rPr>
        <w:t>根据</w:t>
      </w:r>
      <w:r w:rsidRPr="002608B6">
        <w:rPr>
          <w:rFonts w:hint="eastAsia"/>
          <w:lang w:val="en-GB"/>
        </w:rPr>
        <w:t>2015</w:t>
      </w:r>
      <w:r w:rsidRPr="002608B6">
        <w:rPr>
          <w:rFonts w:hint="eastAsia"/>
          <w:lang w:val="en-GB"/>
        </w:rPr>
        <w:t>年第</w:t>
      </w:r>
      <w:r w:rsidRPr="002608B6">
        <w:rPr>
          <w:rFonts w:hint="eastAsia"/>
          <w:lang w:val="en-GB"/>
        </w:rPr>
        <w:t>10</w:t>
      </w:r>
      <w:r w:rsidRPr="002608B6">
        <w:rPr>
          <w:rFonts w:hint="eastAsia"/>
          <w:lang w:val="en-GB"/>
        </w:rPr>
        <w:t>号行政命令设立了国际人道法国家常设委员会。</w:t>
      </w:r>
    </w:p>
    <w:p w14:paraId="104DE4AF" w14:textId="45FDC36C" w:rsidR="005365F5" w:rsidRPr="002608B6" w:rsidRDefault="005365F5" w:rsidP="005365F5">
      <w:pPr>
        <w:pStyle w:val="SingleTxtGC"/>
        <w:rPr>
          <w:bCs/>
          <w:lang w:val="en-GB"/>
        </w:rPr>
      </w:pPr>
      <w:r w:rsidRPr="002608B6">
        <w:rPr>
          <w:bCs/>
          <w:lang w:val="en-GB"/>
        </w:rPr>
        <w:t>6.</w:t>
      </w:r>
      <w:r w:rsidRPr="002608B6">
        <w:rPr>
          <w:bCs/>
          <w:lang w:val="en-GB"/>
        </w:rPr>
        <w:tab/>
      </w:r>
      <w:r w:rsidRPr="002608B6">
        <w:rPr>
          <w:rFonts w:hint="eastAsia"/>
          <w:bCs/>
          <w:lang w:val="en-GB"/>
        </w:rPr>
        <w:t>委员会赞扬缔约国通过了</w:t>
      </w:r>
      <w:r w:rsidRPr="002608B6">
        <w:rPr>
          <w:rFonts w:hint="eastAsia"/>
          <w:bCs/>
          <w:lang w:val="en-GB"/>
        </w:rPr>
        <w:t>2021-2025</w:t>
      </w:r>
      <w:r w:rsidRPr="002608B6">
        <w:rPr>
          <w:rFonts w:hint="eastAsia"/>
          <w:bCs/>
          <w:lang w:val="en-GB"/>
        </w:rPr>
        <w:t>年国家人权计划，制定了打击酷刑、强迫失踪和性别暴力等问题的优先事项。委员会还欢迎启动</w:t>
      </w:r>
      <w:r w:rsidRPr="002608B6">
        <w:rPr>
          <w:rFonts w:hint="eastAsia"/>
          <w:bCs/>
          <w:lang w:val="en-GB"/>
        </w:rPr>
        <w:t>2021-2025</w:t>
      </w:r>
      <w:r w:rsidRPr="002608B6">
        <w:rPr>
          <w:rFonts w:hint="eastAsia"/>
          <w:bCs/>
          <w:lang w:val="en-GB"/>
        </w:rPr>
        <w:t>年库尔德斯坦地区人权计划。</w:t>
      </w:r>
    </w:p>
    <w:p w14:paraId="174AB5E3" w14:textId="5E099B79" w:rsidR="005365F5" w:rsidRPr="002608B6" w:rsidRDefault="005365F5" w:rsidP="003F7C68">
      <w:pPr>
        <w:pStyle w:val="H1GC"/>
        <w:rPr>
          <w:lang w:val="en-GB"/>
        </w:rPr>
      </w:pPr>
      <w:r w:rsidRPr="002608B6">
        <w:rPr>
          <w:lang w:val="en-GB"/>
        </w:rPr>
        <w:tab/>
        <w:t>C.</w:t>
      </w:r>
      <w:r w:rsidRPr="002608B6">
        <w:rPr>
          <w:lang w:val="en-GB"/>
        </w:rPr>
        <w:tab/>
      </w:r>
      <w:r w:rsidRPr="002608B6">
        <w:rPr>
          <w:lang w:val="en-GB"/>
        </w:rPr>
        <w:t>关注的主要问题及建议</w:t>
      </w:r>
    </w:p>
    <w:p w14:paraId="283094AA" w14:textId="77777777" w:rsidR="005365F5" w:rsidRPr="002608B6" w:rsidRDefault="005365F5" w:rsidP="003F7C68">
      <w:pPr>
        <w:pStyle w:val="H23GC"/>
        <w:rPr>
          <w:lang w:val="en-GB"/>
        </w:rPr>
      </w:pPr>
      <w:r w:rsidRPr="002608B6">
        <w:rPr>
          <w:lang w:val="en-GB"/>
        </w:rPr>
        <w:tab/>
      </w:r>
      <w:r w:rsidRPr="002608B6">
        <w:rPr>
          <w:lang w:val="en-GB"/>
        </w:rPr>
        <w:tab/>
      </w:r>
      <w:r w:rsidRPr="002608B6">
        <w:rPr>
          <w:lang w:val="en-GB"/>
        </w:rPr>
        <w:t>上一报告周期遗留的后续行动问题</w:t>
      </w:r>
    </w:p>
    <w:p w14:paraId="6AC4175F" w14:textId="3BBE63CD" w:rsidR="005365F5" w:rsidRPr="002608B6" w:rsidRDefault="005365F5" w:rsidP="005365F5">
      <w:pPr>
        <w:pStyle w:val="SingleTxtGC"/>
      </w:pPr>
      <w:r w:rsidRPr="002608B6">
        <w:rPr>
          <w:lang w:val="en-GB"/>
        </w:rPr>
        <w:t>7.</w:t>
      </w:r>
      <w:r w:rsidRPr="002608B6">
        <w:rPr>
          <w:lang w:val="en-GB"/>
        </w:rPr>
        <w:tab/>
      </w:r>
      <w:r w:rsidRPr="002608B6">
        <w:rPr>
          <w:rFonts w:hint="eastAsia"/>
          <w:lang w:val="en-GB"/>
        </w:rPr>
        <w:t>委员会在关于缔约国初次报告的结论性意见中请缔约国提供资料，说明该国对委员会关于武装冲突、恐怖主义行为和违反《公约》行为、与冲突有关的性暴力、基本法律保障和涉及安全问题案件的秘密拘留的建议</w:t>
      </w:r>
      <w:r w:rsidR="002608B6" w:rsidRPr="002608B6">
        <w:rPr>
          <w:vertAlign w:val="superscript"/>
          <w:lang w:val="en-GB"/>
        </w:rPr>
        <w:footnoteReference w:id="7"/>
      </w:r>
      <w:r w:rsidR="002608B6" w:rsidRPr="002608B6">
        <w:rPr>
          <w:lang w:val="en-GB"/>
        </w:rPr>
        <w:t xml:space="preserve"> </w:t>
      </w:r>
      <w:r w:rsidRPr="002608B6">
        <w:rPr>
          <w:rFonts w:hint="eastAsia"/>
          <w:lang w:val="en-GB"/>
        </w:rPr>
        <w:t>的执行情况。委员会赞赏地注意到缔约国提交的答复，</w:t>
      </w:r>
      <w:r w:rsidR="002608B6" w:rsidRPr="002608B6">
        <w:rPr>
          <w:vertAlign w:val="superscript"/>
          <w:lang w:val="en-GB"/>
        </w:rPr>
        <w:footnoteReference w:id="8"/>
      </w:r>
      <w:r w:rsidR="002608B6" w:rsidRPr="002608B6">
        <w:rPr>
          <w:lang w:val="en-GB"/>
        </w:rPr>
        <w:t xml:space="preserve"> </w:t>
      </w:r>
      <w:r w:rsidRPr="002608B6">
        <w:rPr>
          <w:rFonts w:hint="eastAsia"/>
          <w:lang w:val="en-GB"/>
        </w:rPr>
        <w:t>并提及委员会结论性意见后续行动报告员</w:t>
      </w:r>
      <w:r w:rsidRPr="002608B6">
        <w:rPr>
          <w:rFonts w:hint="eastAsia"/>
          <w:lang w:val="en-GB"/>
        </w:rPr>
        <w:t>2020</w:t>
      </w:r>
      <w:r w:rsidRPr="002608B6">
        <w:rPr>
          <w:rFonts w:hint="eastAsia"/>
          <w:lang w:val="en-GB"/>
        </w:rPr>
        <w:t>年</w:t>
      </w:r>
      <w:r w:rsidRPr="002608B6">
        <w:rPr>
          <w:rFonts w:hint="eastAsia"/>
          <w:lang w:val="en-GB"/>
        </w:rPr>
        <w:t>7</w:t>
      </w:r>
      <w:r w:rsidRPr="002608B6">
        <w:rPr>
          <w:rFonts w:hint="eastAsia"/>
          <w:lang w:val="en-GB"/>
        </w:rPr>
        <w:t>月</w:t>
      </w:r>
      <w:r w:rsidRPr="002608B6">
        <w:rPr>
          <w:rFonts w:hint="eastAsia"/>
          <w:lang w:val="en-GB"/>
        </w:rPr>
        <w:t>23</w:t>
      </w:r>
      <w:r w:rsidRPr="002608B6">
        <w:rPr>
          <w:rFonts w:hint="eastAsia"/>
          <w:lang w:val="en-GB"/>
        </w:rPr>
        <w:t>日的信函，但委员会认为，上一份结论性意见第</w:t>
      </w:r>
      <w:r w:rsidRPr="002608B6">
        <w:rPr>
          <w:rFonts w:hint="eastAsia"/>
          <w:lang w:val="en-GB"/>
        </w:rPr>
        <w:t xml:space="preserve">12 </w:t>
      </w:r>
      <w:r w:rsidRPr="002608B6">
        <w:t>(a)</w:t>
      </w:r>
      <w:r w:rsidRPr="002608B6">
        <w:rPr>
          <w:rFonts w:hint="eastAsia"/>
        </w:rPr>
        <w:t>段所载建议没有得到执行，第</w:t>
      </w:r>
      <w:r w:rsidRPr="002608B6">
        <w:rPr>
          <w:rFonts w:hint="eastAsia"/>
        </w:rPr>
        <w:t>14</w:t>
      </w:r>
      <w:r w:rsidRPr="002608B6">
        <w:rPr>
          <w:rFonts w:hint="eastAsia"/>
        </w:rPr>
        <w:t>段所载建议仅得到了部分执行。缔约国就</w:t>
      </w:r>
      <w:r w:rsidRPr="002608B6">
        <w:rPr>
          <w:rFonts w:hint="eastAsia"/>
          <w:lang w:val="en-GB"/>
        </w:rPr>
        <w:t>上一份结论性意见第</w:t>
      </w:r>
      <w:r w:rsidRPr="002608B6">
        <w:rPr>
          <w:rFonts w:hint="eastAsia"/>
          <w:lang w:val="en-GB"/>
        </w:rPr>
        <w:t>13</w:t>
      </w:r>
      <w:r w:rsidRPr="002608B6">
        <w:rPr>
          <w:rFonts w:hint="eastAsia"/>
          <w:lang w:val="en-GB"/>
        </w:rPr>
        <w:t>和第</w:t>
      </w:r>
      <w:r w:rsidRPr="002608B6">
        <w:rPr>
          <w:rFonts w:hint="eastAsia"/>
          <w:lang w:val="en-GB"/>
        </w:rPr>
        <w:t xml:space="preserve">16 </w:t>
      </w:r>
      <w:r w:rsidRPr="002608B6">
        <w:t>(a</w:t>
      </w:r>
      <w:r w:rsidRPr="002608B6">
        <w:rPr>
          <w:rFonts w:hint="eastAsia"/>
        </w:rPr>
        <w:t>)</w:t>
      </w:r>
      <w:r w:rsidRPr="002608B6">
        <w:rPr>
          <w:rFonts w:hint="eastAsia"/>
        </w:rPr>
        <w:t>段提供的资料被认为不足以评估执行情况。本结论性意见第</w:t>
      </w:r>
      <w:r w:rsidRPr="002608B6">
        <w:rPr>
          <w:rFonts w:hint="eastAsia"/>
        </w:rPr>
        <w:t>18</w:t>
      </w:r>
      <w:r w:rsidRPr="002608B6">
        <w:rPr>
          <w:rFonts w:hint="eastAsia"/>
        </w:rPr>
        <w:t>至第</w:t>
      </w:r>
      <w:r w:rsidRPr="002608B6">
        <w:rPr>
          <w:rFonts w:hint="eastAsia"/>
        </w:rPr>
        <w:t>21</w:t>
      </w:r>
      <w:r w:rsidRPr="002608B6">
        <w:rPr>
          <w:rFonts w:hint="eastAsia"/>
        </w:rPr>
        <w:t>、第</w:t>
      </w:r>
      <w:r w:rsidRPr="002608B6">
        <w:rPr>
          <w:rFonts w:hint="eastAsia"/>
        </w:rPr>
        <w:t>10</w:t>
      </w:r>
      <w:r w:rsidRPr="002608B6">
        <w:rPr>
          <w:rFonts w:hint="eastAsia"/>
        </w:rPr>
        <w:t>、第</w:t>
      </w:r>
      <w:r w:rsidRPr="002608B6">
        <w:rPr>
          <w:rFonts w:hint="eastAsia"/>
        </w:rPr>
        <w:t>11</w:t>
      </w:r>
      <w:r w:rsidRPr="002608B6">
        <w:rPr>
          <w:rFonts w:hint="eastAsia"/>
        </w:rPr>
        <w:t>、第</w:t>
      </w:r>
      <w:r w:rsidRPr="002608B6">
        <w:rPr>
          <w:rFonts w:hint="eastAsia"/>
        </w:rPr>
        <w:t>16</w:t>
      </w:r>
      <w:r w:rsidRPr="002608B6">
        <w:rPr>
          <w:rFonts w:hint="eastAsia"/>
        </w:rPr>
        <w:t>和第</w:t>
      </w:r>
      <w:r w:rsidRPr="002608B6">
        <w:rPr>
          <w:rFonts w:hint="eastAsia"/>
        </w:rPr>
        <w:t>17</w:t>
      </w:r>
      <w:r w:rsidRPr="002608B6">
        <w:rPr>
          <w:rFonts w:hint="eastAsia"/>
        </w:rPr>
        <w:t>段述及这些问题。</w:t>
      </w:r>
    </w:p>
    <w:p w14:paraId="7FC17AA3" w14:textId="77777777" w:rsidR="005365F5" w:rsidRPr="002608B6" w:rsidRDefault="005365F5" w:rsidP="003F7C68">
      <w:pPr>
        <w:pStyle w:val="H23GC"/>
        <w:rPr>
          <w:lang w:val="en-GB"/>
        </w:rPr>
      </w:pPr>
      <w:r w:rsidRPr="002608B6">
        <w:rPr>
          <w:lang w:val="en-GB"/>
        </w:rPr>
        <w:tab/>
      </w:r>
      <w:r w:rsidRPr="002608B6">
        <w:rPr>
          <w:lang w:val="en-GB"/>
        </w:rPr>
        <w:tab/>
      </w:r>
      <w:r w:rsidRPr="002608B6">
        <w:rPr>
          <w:lang w:val="en-GB"/>
        </w:rPr>
        <w:t>酷刑定义和刑罪化</w:t>
      </w:r>
    </w:p>
    <w:p w14:paraId="3C8ACB55" w14:textId="332D73FA" w:rsidR="005365F5" w:rsidRPr="002608B6" w:rsidRDefault="005365F5" w:rsidP="005365F5">
      <w:pPr>
        <w:pStyle w:val="SingleTxtGC"/>
      </w:pPr>
      <w:r w:rsidRPr="002608B6">
        <w:rPr>
          <w:lang w:val="en-GB"/>
        </w:rPr>
        <w:t>8.</w:t>
      </w:r>
      <w:r w:rsidRPr="002608B6">
        <w:rPr>
          <w:lang w:val="en-GB"/>
        </w:rPr>
        <w:tab/>
      </w:r>
      <w:r w:rsidRPr="002608B6">
        <w:rPr>
          <w:rFonts w:hint="eastAsia"/>
        </w:rPr>
        <w:t>委员会提及以往的结论性意见，</w:t>
      </w:r>
      <w:r w:rsidR="002608B6" w:rsidRPr="002608B6">
        <w:rPr>
          <w:vertAlign w:val="superscript"/>
          <w:lang w:val="en-GB"/>
        </w:rPr>
        <w:footnoteReference w:id="9"/>
      </w:r>
      <w:r w:rsidR="002608B6" w:rsidRPr="002608B6">
        <w:rPr>
          <w:lang w:val="en-GB"/>
        </w:rPr>
        <w:t xml:space="preserve"> </w:t>
      </w:r>
      <w:r w:rsidRPr="002608B6">
        <w:rPr>
          <w:rFonts w:hint="eastAsia"/>
        </w:rPr>
        <w:t>仍感关切的是，在通过反酷刑立法方面存在拖延。委员会注意到已编写了两项法案，司法部提出的一项法案目前正在等待立法审查。然而，委员会感到关切的是，所收到的资料表明，该法案仍然没有达到《公约》规定的要求，不符合第</w:t>
      </w:r>
      <w:r w:rsidRPr="002608B6">
        <w:rPr>
          <w:rFonts w:hint="eastAsia"/>
        </w:rPr>
        <w:t>1</w:t>
      </w:r>
      <w:r w:rsidRPr="002608B6">
        <w:rPr>
          <w:rFonts w:hint="eastAsia"/>
        </w:rPr>
        <w:t>条所规定的此类定义应包含酷刑罪的所有要素等要求</w:t>
      </w:r>
      <w:r w:rsidR="002608B6" w:rsidRPr="002608B6">
        <w:rPr>
          <w:vertAlign w:val="superscript"/>
          <w:lang w:val="en-GB"/>
        </w:rPr>
        <w:footnoteReference w:id="10"/>
      </w:r>
      <w:r w:rsidRPr="002608B6">
        <w:t xml:space="preserve"> (</w:t>
      </w:r>
      <w:r w:rsidRPr="002608B6">
        <w:rPr>
          <w:rFonts w:hint="eastAsia"/>
        </w:rPr>
        <w:t>第</w:t>
      </w:r>
      <w:r w:rsidRPr="002608B6">
        <w:rPr>
          <w:rFonts w:hint="eastAsia"/>
        </w:rPr>
        <w:t>1</w:t>
      </w:r>
      <w:r w:rsidRPr="002608B6">
        <w:rPr>
          <w:rFonts w:hint="eastAsia"/>
        </w:rPr>
        <w:t>至第</w:t>
      </w:r>
      <w:r w:rsidRPr="002608B6">
        <w:rPr>
          <w:rFonts w:hint="eastAsia"/>
        </w:rPr>
        <w:t>2</w:t>
      </w:r>
      <w:r w:rsidRPr="002608B6">
        <w:rPr>
          <w:rFonts w:hint="eastAsia"/>
        </w:rPr>
        <w:t>和第</w:t>
      </w:r>
      <w:r w:rsidRPr="002608B6">
        <w:rPr>
          <w:rFonts w:hint="eastAsia"/>
        </w:rPr>
        <w:t>4</w:t>
      </w:r>
      <w:r w:rsidRPr="002608B6">
        <w:rPr>
          <w:rFonts w:hint="eastAsia"/>
        </w:rPr>
        <w:t>条</w:t>
      </w:r>
      <w:r w:rsidRPr="002608B6">
        <w:t>)</w:t>
      </w:r>
      <w:r w:rsidRPr="002608B6">
        <w:rPr>
          <w:rFonts w:hint="eastAsia"/>
        </w:rPr>
        <w:t>。</w:t>
      </w:r>
    </w:p>
    <w:p w14:paraId="33A74922" w14:textId="1A3BA98C" w:rsidR="005365F5" w:rsidRPr="002608B6" w:rsidRDefault="005365F5" w:rsidP="005365F5">
      <w:pPr>
        <w:pStyle w:val="SingleTxtGC"/>
        <w:rPr>
          <w:rFonts w:ascii="Time New Roman" w:eastAsia="黑体" w:hAnsi="Time New Roman" w:hint="eastAsia"/>
        </w:rPr>
      </w:pPr>
      <w:r w:rsidRPr="002608B6">
        <w:rPr>
          <w:rFonts w:ascii="Time New Roman" w:eastAsia="黑体" w:hAnsi="Time New Roman"/>
          <w:lang w:val="en-GB"/>
        </w:rPr>
        <w:t>9.</w:t>
      </w:r>
      <w:r w:rsidRPr="002608B6">
        <w:rPr>
          <w:rFonts w:ascii="Time New Roman" w:eastAsia="黑体" w:hAnsi="Time New Roman"/>
          <w:lang w:val="en-GB"/>
        </w:rPr>
        <w:tab/>
      </w:r>
      <w:r w:rsidRPr="002608B6">
        <w:rPr>
          <w:rFonts w:ascii="Time New Roman" w:eastAsia="黑体" w:hAnsi="Time New Roman" w:hint="eastAsia"/>
          <w:lang w:val="en-GB"/>
        </w:rPr>
        <w:t>根据缔约国</w:t>
      </w:r>
      <w:r w:rsidRPr="002608B6">
        <w:rPr>
          <w:rFonts w:ascii="Time New Roman" w:eastAsia="黑体" w:hAnsi="Time New Roman" w:hint="eastAsia"/>
          <w:lang w:val="en-GB"/>
        </w:rPr>
        <w:t>2019</w:t>
      </w:r>
      <w:r w:rsidRPr="002608B6">
        <w:rPr>
          <w:rFonts w:ascii="Time New Roman" w:eastAsia="黑体" w:hAnsi="Time New Roman" w:hint="eastAsia"/>
          <w:lang w:val="en-GB"/>
        </w:rPr>
        <w:t>年</w:t>
      </w:r>
      <w:r w:rsidRPr="002608B6">
        <w:rPr>
          <w:rFonts w:ascii="Time New Roman" w:eastAsia="黑体" w:hAnsi="Time New Roman" w:hint="eastAsia"/>
          <w:lang w:val="en-GB"/>
        </w:rPr>
        <w:t>11</w:t>
      </w:r>
      <w:r w:rsidRPr="002608B6">
        <w:rPr>
          <w:rFonts w:ascii="Time New Roman" w:eastAsia="黑体" w:hAnsi="Time New Roman" w:hint="eastAsia"/>
          <w:lang w:val="en-GB"/>
        </w:rPr>
        <w:t>月在普遍定期审议进程中所作的承诺，</w:t>
      </w:r>
      <w:r w:rsidR="002608B6" w:rsidRPr="002608B6">
        <w:rPr>
          <w:rFonts w:ascii="Time New Roman" w:eastAsia="黑体" w:hAnsi="Time New Roman"/>
          <w:vertAlign w:val="superscript"/>
          <w:lang w:val="en-GB"/>
        </w:rPr>
        <w:footnoteReference w:id="11"/>
      </w:r>
      <w:r w:rsidR="002608B6" w:rsidRPr="002608B6">
        <w:rPr>
          <w:rFonts w:ascii="Time New Roman" w:eastAsia="黑体" w:hAnsi="Time New Roman"/>
          <w:lang w:val="en-GB"/>
        </w:rPr>
        <w:t xml:space="preserve"> </w:t>
      </w:r>
      <w:r w:rsidRPr="002608B6">
        <w:rPr>
          <w:rFonts w:ascii="Time New Roman" w:eastAsia="黑体" w:hAnsi="Time New Roman" w:hint="eastAsia"/>
          <w:lang w:val="en-GB"/>
        </w:rPr>
        <w:t>委员会敦促缔约国加快通过反酷刑法案，并确保该法案涵盖《公约》第</w:t>
      </w:r>
      <w:r w:rsidRPr="002608B6">
        <w:rPr>
          <w:rFonts w:ascii="Time New Roman" w:eastAsia="黑体" w:hAnsi="Time New Roman" w:hint="eastAsia"/>
          <w:lang w:val="en-GB"/>
        </w:rPr>
        <w:t>1</w:t>
      </w:r>
      <w:r w:rsidRPr="002608B6">
        <w:rPr>
          <w:rFonts w:ascii="Time New Roman" w:eastAsia="黑体" w:hAnsi="Time New Roman" w:hint="eastAsia"/>
          <w:lang w:val="en-GB"/>
        </w:rPr>
        <w:t>条包含的所有要素。在这方面，委员会希望提请缔约国注意委员会关于执行第</w:t>
      </w:r>
      <w:r w:rsidRPr="002608B6">
        <w:rPr>
          <w:rFonts w:ascii="Time New Roman" w:eastAsia="黑体" w:hAnsi="Time New Roman" w:hint="eastAsia"/>
          <w:lang w:val="en-GB"/>
        </w:rPr>
        <w:t>2</w:t>
      </w:r>
      <w:r w:rsidRPr="002608B6">
        <w:rPr>
          <w:rFonts w:ascii="Time New Roman" w:eastAsia="黑体" w:hAnsi="Time New Roman" w:hint="eastAsia"/>
          <w:lang w:val="en-GB"/>
        </w:rPr>
        <w:t>条的第</w:t>
      </w:r>
      <w:r w:rsidRPr="002608B6">
        <w:rPr>
          <w:rFonts w:ascii="Time New Roman" w:eastAsia="黑体" w:hAnsi="Time New Roman" w:hint="eastAsia"/>
          <w:lang w:val="en-GB"/>
        </w:rPr>
        <w:t>2</w:t>
      </w:r>
      <w:r w:rsidRPr="002608B6">
        <w:rPr>
          <w:rFonts w:ascii="Time New Roman" w:eastAsia="黑体" w:hAnsi="Time New Roman" w:hint="eastAsia"/>
          <w:lang w:val="en-GB"/>
        </w:rPr>
        <w:t>号一般性意见</w:t>
      </w:r>
      <w:r w:rsidRPr="002608B6">
        <w:rPr>
          <w:rFonts w:ascii="Time New Roman" w:eastAsia="黑体" w:hAnsi="Time New Roman"/>
          <w:lang w:val="en-GB"/>
        </w:rPr>
        <w:t>(2007</w:t>
      </w:r>
      <w:r w:rsidRPr="002608B6">
        <w:rPr>
          <w:rFonts w:ascii="Time New Roman" w:eastAsia="黑体" w:hAnsi="Time New Roman" w:hint="eastAsia"/>
          <w:lang w:val="en-GB"/>
        </w:rPr>
        <w:t>年</w:t>
      </w:r>
      <w:r w:rsidRPr="002608B6">
        <w:rPr>
          <w:rFonts w:ascii="Time New Roman" w:eastAsia="黑体" w:hAnsi="Time New Roman"/>
          <w:lang w:val="en-GB"/>
        </w:rPr>
        <w:t>)</w:t>
      </w:r>
      <w:r w:rsidRPr="002608B6">
        <w:rPr>
          <w:rFonts w:ascii="Time New Roman" w:eastAsia="黑体" w:hAnsi="Time New Roman" w:hint="eastAsia"/>
          <w:lang w:val="en-GB"/>
        </w:rPr>
        <w:t>，其中指出，如果《公约》中的定义与国内法中的定义存在重大差异，则会给有罪不罚留下实际或潜在的漏洞。缔约国应确保将酷刑排除在大赦法的范围以外，并确保充分尊重禁止酷刑规定的绝对性和不可克减性。缔约国还应根据《公约》第</w:t>
      </w:r>
      <w:r w:rsidRPr="002608B6">
        <w:rPr>
          <w:rFonts w:ascii="Time New Roman" w:eastAsia="黑体" w:hAnsi="Time New Roman" w:hint="eastAsia"/>
          <w:lang w:val="en-GB"/>
        </w:rPr>
        <w:t>4</w:t>
      </w:r>
      <w:r w:rsidRPr="002608B6">
        <w:rPr>
          <w:rFonts w:ascii="Time New Roman" w:eastAsia="黑体" w:hAnsi="Time New Roman" w:hint="eastAsia"/>
          <w:lang w:val="en-GB"/>
        </w:rPr>
        <w:t>条第</w:t>
      </w:r>
      <w:r w:rsidRPr="002608B6">
        <w:rPr>
          <w:rFonts w:ascii="Time New Roman" w:eastAsia="黑体" w:hAnsi="Time New Roman" w:hint="eastAsia"/>
          <w:lang w:val="en-GB"/>
        </w:rPr>
        <w:t>2</w:t>
      </w:r>
      <w:r w:rsidRPr="002608B6">
        <w:rPr>
          <w:rFonts w:ascii="Time New Roman" w:eastAsia="黑体" w:hAnsi="Time New Roman" w:hint="eastAsia"/>
          <w:lang w:val="en-GB"/>
        </w:rPr>
        <w:t>款，确保对涉及酷刑行为的罪行根据其严重程度给予适当处罚。缔约国还应确保即将出台的法案明确承认指挥或上级对下级所实施的酷刑行为负有责任的原则。</w:t>
      </w:r>
    </w:p>
    <w:p w14:paraId="33AD5B3E" w14:textId="77777777" w:rsidR="005365F5" w:rsidRPr="002608B6" w:rsidRDefault="005365F5" w:rsidP="003F7C68">
      <w:pPr>
        <w:pStyle w:val="H23GC"/>
        <w:rPr>
          <w:lang w:val="en-GB"/>
        </w:rPr>
      </w:pPr>
      <w:r w:rsidRPr="002608B6">
        <w:rPr>
          <w:lang w:val="en-GB"/>
        </w:rPr>
        <w:tab/>
      </w:r>
      <w:r w:rsidRPr="002608B6">
        <w:rPr>
          <w:lang w:val="en-GB"/>
        </w:rPr>
        <w:tab/>
      </w:r>
      <w:r w:rsidRPr="002608B6">
        <w:rPr>
          <w:lang w:val="en-GB"/>
        </w:rPr>
        <w:t>基本法律保障</w:t>
      </w:r>
    </w:p>
    <w:p w14:paraId="1C9234B7" w14:textId="53376E67" w:rsidR="005365F5" w:rsidRPr="002608B6" w:rsidRDefault="005365F5" w:rsidP="005365F5">
      <w:pPr>
        <w:pStyle w:val="SingleTxtGC"/>
      </w:pPr>
      <w:r w:rsidRPr="002608B6">
        <w:rPr>
          <w:lang w:val="en-GB"/>
        </w:rPr>
        <w:t>10.</w:t>
      </w:r>
      <w:r w:rsidRPr="002608B6">
        <w:rPr>
          <w:lang w:val="en-GB"/>
        </w:rPr>
        <w:tab/>
      </w:r>
      <w:r w:rsidRPr="002608B6">
        <w:rPr>
          <w:rFonts w:hint="eastAsia"/>
        </w:rPr>
        <w:t>委员会注意到伊拉克法律规定的防止酷刑和虐待的程序保障，但仍感关切的是，有报告称，被拘留者在实践中通常并不能自被剥夺自由之时起获得一切基本法律保障。</w:t>
      </w:r>
      <w:r w:rsidR="002608B6" w:rsidRPr="002608B6">
        <w:rPr>
          <w:vertAlign w:val="superscript"/>
          <w:lang w:val="en-GB"/>
        </w:rPr>
        <w:footnoteReference w:id="12"/>
      </w:r>
      <w:r w:rsidR="002608B6" w:rsidRPr="002608B6">
        <w:rPr>
          <w:lang w:val="en-GB"/>
        </w:rPr>
        <w:t xml:space="preserve"> </w:t>
      </w:r>
      <w:r w:rsidRPr="002608B6">
        <w:rPr>
          <w:rFonts w:hint="eastAsia"/>
        </w:rPr>
        <w:t>在这方面，据报告：</w:t>
      </w:r>
      <w:r w:rsidRPr="002608B6">
        <w:t>(a)</w:t>
      </w:r>
      <w:r w:rsidRPr="002608B6">
        <w:rPr>
          <w:rFonts w:hint="eastAsia"/>
        </w:rPr>
        <w:t xml:space="preserve"> </w:t>
      </w:r>
      <w:r w:rsidRPr="002608B6">
        <w:rPr>
          <w:rFonts w:hint="eastAsia"/>
        </w:rPr>
        <w:t>接触律师的权利受到系统拖延，而且只有在安全部队和调查法官进行了初步调查面谈之后才可行使；</w:t>
      </w:r>
      <w:r w:rsidRPr="002608B6">
        <w:t>(b)</w:t>
      </w:r>
      <w:r w:rsidRPr="002608B6">
        <w:rPr>
          <w:rFonts w:hint="eastAsia"/>
        </w:rPr>
        <w:t xml:space="preserve"> </w:t>
      </w:r>
      <w:r w:rsidRPr="002608B6">
        <w:rPr>
          <w:rFonts w:hint="eastAsia"/>
        </w:rPr>
        <w:t>涉嫌实施恐怖主义相关罪行的人往往得不到有效的法律代表；</w:t>
      </w:r>
      <w:r w:rsidRPr="002608B6">
        <w:t>(c)</w:t>
      </w:r>
      <w:r w:rsidRPr="002608B6">
        <w:rPr>
          <w:rFonts w:hint="eastAsia"/>
        </w:rPr>
        <w:t xml:space="preserve"> </w:t>
      </w:r>
      <w:r w:rsidRPr="002608B6">
        <w:rPr>
          <w:rFonts w:hint="eastAsia"/>
        </w:rPr>
        <w:t>独立体检不是为发现酷刑和虐待迹象而采取的标准做法，特别是对于被审前拘留者而言；</w:t>
      </w:r>
      <w:r w:rsidRPr="002608B6">
        <w:t>(d)</w:t>
      </w:r>
      <w:r w:rsidRPr="002608B6">
        <w:rPr>
          <w:rFonts w:hint="eastAsia"/>
        </w:rPr>
        <w:t>通知亲属或自己选择的人的权利往往受到拖延；</w:t>
      </w:r>
      <w:r w:rsidRPr="002608B6">
        <w:t>(e)</w:t>
      </w:r>
      <w:r w:rsidRPr="002608B6">
        <w:rPr>
          <w:rFonts w:hint="eastAsia"/>
        </w:rPr>
        <w:t xml:space="preserve"> </w:t>
      </w:r>
      <w:r w:rsidRPr="002608B6">
        <w:rPr>
          <w:rFonts w:hint="eastAsia"/>
        </w:rPr>
        <w:t>被逮捕者在被捕数天甚至数周后才被带见调查法官，远远超过伊拉克法律规定的</w:t>
      </w:r>
      <w:r w:rsidRPr="002608B6">
        <w:rPr>
          <w:rFonts w:hint="eastAsia"/>
        </w:rPr>
        <w:t>24</w:t>
      </w:r>
      <w:r w:rsidRPr="002608B6">
        <w:rPr>
          <w:rFonts w:hint="eastAsia"/>
        </w:rPr>
        <w:t>小时时限；</w:t>
      </w:r>
      <w:r w:rsidRPr="002608B6">
        <w:t>(f)</w:t>
      </w:r>
      <w:r w:rsidRPr="002608B6">
        <w:rPr>
          <w:rFonts w:hint="eastAsia"/>
        </w:rPr>
        <w:t xml:space="preserve"> </w:t>
      </w:r>
      <w:r w:rsidRPr="002608B6">
        <w:rPr>
          <w:rFonts w:hint="eastAsia"/>
        </w:rPr>
        <w:t>所有被剥夺自由者的登记册没有相互连通和集中管理</w:t>
      </w:r>
      <w:r w:rsidR="002608B6" w:rsidRPr="002608B6">
        <w:rPr>
          <w:vertAlign w:val="superscript"/>
          <w:lang w:val="en-GB"/>
        </w:rPr>
        <w:footnoteReference w:id="13"/>
      </w:r>
      <w:r w:rsidR="002608B6" w:rsidRPr="002608B6">
        <w:rPr>
          <w:lang w:val="en-GB"/>
        </w:rPr>
        <w:t xml:space="preserve"> </w:t>
      </w:r>
      <w:r w:rsidRPr="002608B6">
        <w:t>(</w:t>
      </w:r>
      <w:r w:rsidRPr="002608B6">
        <w:rPr>
          <w:rFonts w:hint="eastAsia"/>
        </w:rPr>
        <w:t>第</w:t>
      </w:r>
      <w:r w:rsidRPr="002608B6">
        <w:rPr>
          <w:rFonts w:hint="eastAsia"/>
        </w:rPr>
        <w:t>2</w:t>
      </w:r>
      <w:r w:rsidRPr="002608B6">
        <w:rPr>
          <w:rFonts w:hint="eastAsia"/>
        </w:rPr>
        <w:t>条</w:t>
      </w:r>
      <w:r w:rsidRPr="002608B6">
        <w:t>)</w:t>
      </w:r>
      <w:r w:rsidRPr="002608B6">
        <w:rPr>
          <w:rFonts w:hint="eastAsia"/>
        </w:rPr>
        <w:t>。</w:t>
      </w:r>
    </w:p>
    <w:p w14:paraId="2FFD0621" w14:textId="38AB234D"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11.</w:t>
      </w:r>
      <w:r w:rsidRPr="002608B6">
        <w:rPr>
          <w:rFonts w:ascii="Time New Roman" w:eastAsia="黑体" w:hAnsi="Time New Roman"/>
          <w:bCs/>
          <w:lang w:val="en-GB"/>
        </w:rPr>
        <w:tab/>
      </w:r>
      <w:r w:rsidRPr="002608B6">
        <w:rPr>
          <w:rFonts w:ascii="Time New Roman" w:eastAsia="黑体" w:hAnsi="Time New Roman" w:hint="eastAsia"/>
          <w:bCs/>
          <w:lang w:val="en-GB"/>
        </w:rPr>
        <w:t>委员会回顾以往建议，</w:t>
      </w:r>
      <w:r w:rsidR="002608B6" w:rsidRPr="002608B6">
        <w:rPr>
          <w:rFonts w:ascii="Time New Roman" w:eastAsia="黑体" w:hAnsi="Time New Roman"/>
          <w:bCs/>
          <w:vertAlign w:val="superscript"/>
          <w:lang w:val="en-GB"/>
        </w:rPr>
        <w:footnoteReference w:id="14"/>
      </w:r>
      <w:r w:rsidR="002608B6" w:rsidRPr="002608B6">
        <w:rPr>
          <w:rFonts w:ascii="Time New Roman" w:eastAsia="黑体" w:hAnsi="Time New Roman"/>
          <w:bCs/>
          <w:lang w:val="en-GB"/>
        </w:rPr>
        <w:t xml:space="preserve"> </w:t>
      </w:r>
      <w:r w:rsidRPr="002608B6">
        <w:rPr>
          <w:rFonts w:ascii="Time New Roman" w:eastAsia="黑体" w:hAnsi="Time New Roman" w:hint="eastAsia"/>
          <w:bCs/>
          <w:lang w:val="en-GB"/>
        </w:rPr>
        <w:t>建议缔约国：</w:t>
      </w:r>
    </w:p>
    <w:p w14:paraId="18E0FBEE" w14:textId="7D042945" w:rsidR="005365F5" w:rsidRPr="002608B6" w:rsidRDefault="005365F5" w:rsidP="005365F5">
      <w:pPr>
        <w:pStyle w:val="SingleTxtGC"/>
        <w:rPr>
          <w:rFonts w:ascii="Time New Roman" w:eastAsia="黑体" w:hAnsi="Time New Roman" w:hint="eastAsia"/>
          <w:bCs/>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确保所有被剥夺自由者在实践中从被剥夺自由之时起即获得一切基本法律保障，特别是：</w:t>
      </w:r>
      <w:r w:rsidRPr="002608B6">
        <w:rPr>
          <w:rFonts w:ascii="Time New Roman" w:eastAsia="黑体" w:hAnsi="Time New Roman"/>
          <w:bCs/>
          <w:lang w:val="en-GB"/>
        </w:rPr>
        <w:t xml:space="preserve">(a) </w:t>
      </w:r>
      <w:r w:rsidRPr="002608B6">
        <w:rPr>
          <w:rFonts w:ascii="Time New Roman" w:eastAsia="黑体" w:hAnsi="Time New Roman" w:hint="eastAsia"/>
          <w:bCs/>
          <w:lang w:val="en-GB"/>
        </w:rPr>
        <w:t>被告知他们有权不受阻碍地接触自己选择的独立律师，或在必要时获得高质量的免费法律援助，包括在初步审讯和调查期间；</w:t>
      </w:r>
      <w:r w:rsidRPr="002608B6">
        <w:rPr>
          <w:rFonts w:ascii="Time New Roman" w:eastAsia="黑体" w:hAnsi="Time New Roman"/>
          <w:bCs/>
          <w:lang w:val="en-GB"/>
        </w:rPr>
        <w:t>(b)</w:t>
      </w:r>
      <w:r w:rsidRPr="002608B6">
        <w:rPr>
          <w:rFonts w:ascii="Time New Roman" w:eastAsia="黑体" w:hAnsi="Time New Roman" w:hint="eastAsia"/>
          <w:bCs/>
          <w:lang w:val="en-GB"/>
        </w:rPr>
        <w:t xml:space="preserve"> </w:t>
      </w:r>
      <w:r w:rsidRPr="002608B6">
        <w:rPr>
          <w:rFonts w:ascii="Time New Roman" w:eastAsia="黑体" w:hAnsi="Time New Roman" w:hint="eastAsia"/>
          <w:bCs/>
          <w:lang w:val="en-GB"/>
        </w:rPr>
        <w:t>有权要求和获得独立和保密的免费体检，包括要求由自己选择的医生进行检查；</w:t>
      </w:r>
      <w:r w:rsidRPr="002608B6">
        <w:rPr>
          <w:rFonts w:ascii="Time New Roman" w:eastAsia="黑体" w:hAnsi="Time New Roman"/>
          <w:bCs/>
          <w:lang w:val="en-GB"/>
        </w:rPr>
        <w:t>(c)</w:t>
      </w:r>
      <w:r w:rsidRPr="002608B6">
        <w:rPr>
          <w:rFonts w:ascii="Time New Roman" w:eastAsia="黑体" w:hAnsi="Time New Roman" w:hint="eastAsia"/>
          <w:bCs/>
          <w:lang w:val="en-GB"/>
        </w:rPr>
        <w:t>被捕后能够立即将自己被拘留之事通知家人或自己选择的任何其他人；</w:t>
      </w:r>
      <w:r w:rsidRPr="002608B6">
        <w:rPr>
          <w:rFonts w:ascii="Time New Roman" w:eastAsia="黑体" w:hAnsi="Time New Roman"/>
          <w:bCs/>
          <w:lang w:val="en-GB"/>
        </w:rPr>
        <w:t>(d)</w:t>
      </w:r>
      <w:r w:rsidRPr="002608B6">
        <w:rPr>
          <w:rFonts w:ascii="Time New Roman" w:eastAsia="黑体" w:hAnsi="Time New Roman" w:hint="eastAsia"/>
          <w:bCs/>
          <w:lang w:val="en-GB"/>
        </w:rPr>
        <w:t xml:space="preserve"> </w:t>
      </w:r>
      <w:r w:rsidRPr="002608B6">
        <w:rPr>
          <w:rFonts w:ascii="Time New Roman" w:eastAsia="黑体" w:hAnsi="Time New Roman" w:hint="eastAsia"/>
          <w:bCs/>
          <w:lang w:val="en-GB"/>
        </w:rPr>
        <w:t>在法律规定的时限内被带见法官；</w:t>
      </w:r>
    </w:p>
    <w:p w14:paraId="0A2D8812" w14:textId="42D404E7"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系统地核实主管官员在实践中是否严格实行登记制度，并建立任何主管机构均可访问的计算机化中央登记册；</w:t>
      </w:r>
    </w:p>
    <w:p w14:paraId="0FC9CD45" w14:textId="49B1E0FD"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在下一次定期报告中向委员会提供资料，说明所收到的有关未遵守基本法律保障的申诉数量以及此类申诉的结果，包括对未提供基本法律保障的官员采取的纪律措施。</w:t>
      </w:r>
    </w:p>
    <w:p w14:paraId="4BD4826B" w14:textId="77777777" w:rsidR="005365F5" w:rsidRPr="002608B6" w:rsidRDefault="005365F5" w:rsidP="00FC3BBD">
      <w:pPr>
        <w:pStyle w:val="H23GC"/>
        <w:rPr>
          <w:lang w:val="en-GB"/>
        </w:rPr>
      </w:pPr>
      <w:r w:rsidRPr="002608B6">
        <w:rPr>
          <w:lang w:val="en-GB"/>
        </w:rPr>
        <w:tab/>
      </w:r>
      <w:r w:rsidRPr="002608B6">
        <w:rPr>
          <w:lang w:val="en-GB"/>
        </w:rPr>
        <w:tab/>
      </w:r>
      <w:r w:rsidRPr="002608B6">
        <w:rPr>
          <w:rFonts w:hint="eastAsia"/>
          <w:lang w:val="en-GB"/>
        </w:rPr>
        <w:t>普遍存在</w:t>
      </w:r>
      <w:r w:rsidRPr="002608B6">
        <w:rPr>
          <w:lang w:val="en-GB"/>
        </w:rPr>
        <w:t>酷刑或虐待的</w:t>
      </w:r>
      <w:r w:rsidRPr="002608B6">
        <w:rPr>
          <w:rFonts w:hint="eastAsia"/>
          <w:lang w:val="en-GB"/>
        </w:rPr>
        <w:t>指控</w:t>
      </w:r>
      <w:r w:rsidRPr="002608B6">
        <w:rPr>
          <w:lang w:val="en-GB"/>
        </w:rPr>
        <w:t>和缺乏</w:t>
      </w:r>
      <w:r w:rsidRPr="002608B6">
        <w:rPr>
          <w:rFonts w:hint="eastAsia"/>
          <w:lang w:val="en-GB"/>
        </w:rPr>
        <w:t>追责</w:t>
      </w:r>
    </w:p>
    <w:p w14:paraId="329C1F1C" w14:textId="37E25AD4" w:rsidR="005365F5" w:rsidRPr="002608B6" w:rsidRDefault="005365F5" w:rsidP="005365F5">
      <w:pPr>
        <w:pStyle w:val="SingleTxtGC"/>
      </w:pPr>
      <w:r w:rsidRPr="002608B6">
        <w:rPr>
          <w:lang w:val="en-GB"/>
        </w:rPr>
        <w:t>12.</w:t>
      </w:r>
      <w:r w:rsidRPr="002608B6">
        <w:rPr>
          <w:lang w:val="en-GB"/>
        </w:rPr>
        <w:tab/>
      </w:r>
      <w:r w:rsidRPr="002608B6">
        <w:rPr>
          <w:rFonts w:hint="eastAsia"/>
          <w:lang w:val="en-GB"/>
        </w:rPr>
        <w:t>委员会注意到缔约国代表团否认拘留场所存在酷刑，但仍感关切的是，有报告称，被拘留者，包括在安全部队管辖的设施和据称被拘留者不知道的设施中，受到酷刑或虐待，特别是在诉讼的调查阶段。根据委员会收到的资料，被拘留者往往由于担心报复而不提出申诉，而在提出此类申诉的情况下，缺乏关于所开展调查及其结果的资料。此外，调查法官的作用令人怀疑正在进行的刑事诉讼中对酷刑指控所进行调查的公正性，因为负责调查此类酷刑指控的调查法官与负责调查刑事犯罪指控的调查法官是同一个人。委员会注意到，代表团提供资料说明了对内政部管辖的摩苏尔一处拘留设施中的酷刑和在押死亡指控所进行的调查，但委员会关切地注意到，没有收到对这些案件所进行调查的全面数据，也没有收到此类调查的结果。委员会注意到，缔约国为接收和调查官员实施酷刑和虐待的申诉而建立的机制在实践中并未促成切实追究施害者的责任。例如，主要由被定罪者提起的酷刑案件似乎只有经过伊拉克高级人权委员会的初步审查和检察官办公室的调查之后才提交人权法院，此类法院随后的诉讼程序仍然进展缓慢</w:t>
      </w:r>
      <w:r w:rsidRPr="002608B6">
        <w:t>(</w:t>
      </w:r>
      <w:r w:rsidRPr="002608B6">
        <w:rPr>
          <w:rFonts w:hint="eastAsia"/>
        </w:rPr>
        <w:t>第</w:t>
      </w:r>
      <w:r w:rsidRPr="002608B6">
        <w:rPr>
          <w:rFonts w:hint="eastAsia"/>
        </w:rPr>
        <w:t>2</w:t>
      </w:r>
      <w:r w:rsidRPr="002608B6">
        <w:rPr>
          <w:rFonts w:hint="eastAsia"/>
        </w:rPr>
        <w:t>、第</w:t>
      </w:r>
      <w:r w:rsidRPr="002608B6">
        <w:rPr>
          <w:rFonts w:hint="eastAsia"/>
        </w:rPr>
        <w:t>12</w:t>
      </w:r>
      <w:r w:rsidRPr="002608B6">
        <w:rPr>
          <w:rFonts w:hint="eastAsia"/>
        </w:rPr>
        <w:t>至第</w:t>
      </w:r>
      <w:r w:rsidRPr="002608B6">
        <w:rPr>
          <w:rFonts w:hint="eastAsia"/>
        </w:rPr>
        <w:t>13</w:t>
      </w:r>
      <w:r w:rsidRPr="002608B6">
        <w:rPr>
          <w:rFonts w:hint="eastAsia"/>
        </w:rPr>
        <w:t>和第</w:t>
      </w:r>
      <w:r w:rsidRPr="002608B6">
        <w:rPr>
          <w:rFonts w:hint="eastAsia"/>
        </w:rPr>
        <w:t>16</w:t>
      </w:r>
      <w:r w:rsidRPr="002608B6">
        <w:rPr>
          <w:rFonts w:hint="eastAsia"/>
        </w:rPr>
        <w:t>条</w:t>
      </w:r>
      <w:r w:rsidRPr="002608B6">
        <w:t>)</w:t>
      </w:r>
      <w:r w:rsidRPr="002608B6">
        <w:rPr>
          <w:rFonts w:hint="eastAsia"/>
        </w:rPr>
        <w:t>。</w:t>
      </w:r>
    </w:p>
    <w:p w14:paraId="2A623FA7" w14:textId="43F3EE7F"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13.</w:t>
      </w:r>
      <w:r w:rsidRPr="002608B6">
        <w:rPr>
          <w:rFonts w:ascii="Time New Roman" w:eastAsia="黑体" w:hAnsi="Time New Roman"/>
          <w:bCs/>
          <w:lang w:val="en-GB"/>
        </w:rPr>
        <w:tab/>
      </w:r>
      <w:r w:rsidRPr="002608B6">
        <w:rPr>
          <w:rFonts w:ascii="Time New Roman" w:eastAsia="黑体" w:hAnsi="Time New Roman" w:hint="eastAsia"/>
          <w:bCs/>
          <w:lang w:val="en-GB"/>
        </w:rPr>
        <w:t>委员会敦促缔约国立即处理有罪不罚问题，并采取措施，确保在实践中对所有涉及公职人员和非公职共犯的酷刑或虐待行为追究责任，包括通过独立机制对申诉进行迅速、公正和有效的调查，起诉此类暴力行为的实施者，并对其处以适当惩罚。委员会还敦促缔约国在实践中并根据适用法律的要求，确保因实施酷刑或虐待行为而受调查者被立即停职，并在整个调查期间保持停职状态。缔约国应保证在实践中保护申诉人和证人不因申诉而受到任何虐待或恐吓。</w:t>
      </w:r>
    </w:p>
    <w:p w14:paraId="1630B247" w14:textId="77777777" w:rsidR="005365F5" w:rsidRPr="002608B6" w:rsidRDefault="005365F5" w:rsidP="00FC3BBD">
      <w:pPr>
        <w:pStyle w:val="H23GC"/>
        <w:rPr>
          <w:lang w:val="en-GB"/>
        </w:rPr>
      </w:pPr>
      <w:r w:rsidRPr="002608B6">
        <w:rPr>
          <w:lang w:val="en-GB"/>
        </w:rPr>
        <w:tab/>
      </w:r>
      <w:r w:rsidRPr="002608B6">
        <w:rPr>
          <w:lang w:val="en-GB"/>
        </w:rPr>
        <w:tab/>
      </w:r>
      <w:r w:rsidRPr="002608B6">
        <w:rPr>
          <w:lang w:val="en-GB"/>
        </w:rPr>
        <w:t>通过酷刑和虐待获得的供词</w:t>
      </w:r>
    </w:p>
    <w:p w14:paraId="653401A4" w14:textId="4AA49326" w:rsidR="005365F5" w:rsidRPr="002608B6" w:rsidRDefault="005365F5" w:rsidP="005365F5">
      <w:pPr>
        <w:pStyle w:val="SingleTxtGC"/>
        <w:rPr>
          <w:lang w:val="en-GB"/>
        </w:rPr>
      </w:pPr>
      <w:r w:rsidRPr="002608B6">
        <w:rPr>
          <w:lang w:val="en-GB"/>
        </w:rPr>
        <w:t>14.</w:t>
      </w:r>
      <w:r w:rsidRPr="002608B6">
        <w:rPr>
          <w:lang w:val="en-GB"/>
        </w:rPr>
        <w:tab/>
      </w:r>
      <w:r w:rsidRPr="002608B6">
        <w:rPr>
          <w:rFonts w:hint="eastAsia"/>
          <w:lang w:val="en-GB"/>
        </w:rPr>
        <w:t>委员会感到关切的是，有报告称，虽然现行法律规定不得接受通过非法手段获得的证据，但据报告，法院将逼供供词作为证据接受，特别是在与恐怖主义有关的案件中，包括在涉及儿童的情况下。此外，委员会收到的资料表明，向审判法官或上诉法院法官提出的通过酷刑或虐待逼供的指控往往被无视，也没有得到彻底调查，记录身心酷刑迹象方面的严重缺陷往往是所称事件迟迟得不到调查所造成的</w:t>
      </w:r>
      <w:r w:rsidRPr="002608B6">
        <w:rPr>
          <w:lang w:val="en-GB"/>
        </w:rPr>
        <w:t>(</w:t>
      </w:r>
      <w:r w:rsidRPr="002608B6">
        <w:rPr>
          <w:rFonts w:hint="eastAsia"/>
          <w:lang w:val="en-GB"/>
        </w:rPr>
        <w:t>第</w:t>
      </w:r>
      <w:r w:rsidRPr="002608B6">
        <w:rPr>
          <w:rFonts w:hint="eastAsia"/>
          <w:lang w:val="en-GB"/>
        </w:rPr>
        <w:t>15</w:t>
      </w:r>
      <w:r w:rsidRPr="002608B6">
        <w:rPr>
          <w:rFonts w:hint="eastAsia"/>
          <w:lang w:val="en-GB"/>
        </w:rPr>
        <w:t>条</w:t>
      </w:r>
      <w:r w:rsidRPr="002608B6">
        <w:rPr>
          <w:lang w:val="en-GB"/>
        </w:rPr>
        <w:t>)</w:t>
      </w:r>
      <w:r w:rsidRPr="002608B6">
        <w:rPr>
          <w:rFonts w:hint="eastAsia"/>
          <w:lang w:val="en-GB"/>
        </w:rPr>
        <w:t>。</w:t>
      </w:r>
    </w:p>
    <w:p w14:paraId="172FE518" w14:textId="7CDA77BC"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15.</w:t>
      </w:r>
      <w:r w:rsidRPr="002608B6">
        <w:rPr>
          <w:rFonts w:ascii="Time New Roman" w:eastAsia="黑体" w:hAnsi="Time New Roman"/>
          <w:bCs/>
          <w:lang w:val="en-GB"/>
        </w:rPr>
        <w:tab/>
      </w:r>
      <w:r w:rsidRPr="002608B6">
        <w:rPr>
          <w:rFonts w:ascii="Time New Roman" w:eastAsia="黑体" w:hAnsi="Time New Roman" w:hint="eastAsia"/>
          <w:bCs/>
          <w:lang w:val="en-GB"/>
        </w:rPr>
        <w:t>缔约国应确保在实践中将通过酷刑或虐待获得的供词裁定为不可接受，并确保调查此类案件，扩大面向法官和检察官的专门培训方案，确保他们有能力有效识别酷刑和虐待并调查对此类行为的所有指控，为执法人员开发有关非强制性审问和调查</w:t>
      </w:r>
      <w:r w:rsidRPr="002608B6">
        <w:rPr>
          <w:rFonts w:ascii="Time New Roman" w:eastAsia="黑体" w:hAnsi="Time New Roman" w:hint="eastAsia"/>
          <w:bCs/>
        </w:rPr>
        <w:t>方法</w:t>
      </w:r>
      <w:r w:rsidRPr="002608B6">
        <w:rPr>
          <w:rFonts w:ascii="Time New Roman" w:eastAsia="黑体" w:hAnsi="Time New Roman" w:hint="eastAsia"/>
          <w:bCs/>
          <w:lang w:val="en-GB"/>
        </w:rPr>
        <w:t>的培训模块，向委员会提供资料，说明是否有任何案件的供词由于是通过酷刑或虐待获得而被视为不可接受，并说明是否有任何官员因取得此类供词而受到起诉和惩处。</w:t>
      </w:r>
    </w:p>
    <w:p w14:paraId="23748E81" w14:textId="77777777" w:rsidR="005365F5" w:rsidRPr="002608B6" w:rsidRDefault="005365F5" w:rsidP="00FC3BBD">
      <w:pPr>
        <w:pStyle w:val="H23GC"/>
        <w:rPr>
          <w:lang w:val="en-GB"/>
        </w:rPr>
      </w:pPr>
      <w:r w:rsidRPr="002608B6">
        <w:rPr>
          <w:lang w:val="en-GB"/>
        </w:rPr>
        <w:tab/>
      </w:r>
      <w:r w:rsidRPr="002608B6">
        <w:rPr>
          <w:lang w:val="en-GB"/>
        </w:rPr>
        <w:tab/>
      </w:r>
      <w:r w:rsidRPr="002608B6">
        <w:rPr>
          <w:lang w:val="en-GB"/>
        </w:rPr>
        <w:t>非官方拘留场所</w:t>
      </w:r>
    </w:p>
    <w:p w14:paraId="498BBAF6" w14:textId="0C346F5D" w:rsidR="005365F5" w:rsidRPr="002608B6" w:rsidRDefault="005365F5" w:rsidP="005365F5">
      <w:pPr>
        <w:pStyle w:val="SingleTxtGC"/>
      </w:pPr>
      <w:r w:rsidRPr="002608B6">
        <w:rPr>
          <w:lang w:val="en-GB"/>
        </w:rPr>
        <w:t>16.</w:t>
      </w:r>
      <w:r w:rsidRPr="002608B6">
        <w:rPr>
          <w:lang w:val="en-GB"/>
        </w:rPr>
        <w:tab/>
      </w:r>
      <w:r w:rsidRPr="002608B6">
        <w:rPr>
          <w:rFonts w:hint="eastAsia"/>
          <w:lang w:val="en-GB"/>
        </w:rPr>
        <w:t>委员会注意到缔约国禁止在非指定拘留场所实施非法拘留，还注意到，缔约国声称没有证据表明存在秘密拘留场所，但委员会继续从可靠来源收到关于在不明设施中实施非法拘留和单独监禁的资料</w:t>
      </w:r>
      <w:r w:rsidR="002608B6" w:rsidRPr="002608B6">
        <w:rPr>
          <w:vertAlign w:val="superscript"/>
          <w:lang w:val="en-GB"/>
        </w:rPr>
        <w:footnoteReference w:id="15"/>
      </w:r>
      <w:r w:rsidR="002608B6" w:rsidRPr="002608B6">
        <w:rPr>
          <w:lang w:val="en-GB"/>
        </w:rPr>
        <w:t xml:space="preserve"> </w:t>
      </w:r>
      <w:r w:rsidRPr="002608B6">
        <w:rPr>
          <w:lang w:val="en-GB"/>
        </w:rPr>
        <w:t>(</w:t>
      </w:r>
      <w:r w:rsidRPr="002608B6">
        <w:rPr>
          <w:rFonts w:hint="eastAsia"/>
          <w:lang w:val="en-GB"/>
        </w:rPr>
        <w:t>第</w:t>
      </w:r>
      <w:r w:rsidRPr="002608B6">
        <w:rPr>
          <w:rFonts w:hint="eastAsia"/>
          <w:lang w:val="en-GB"/>
        </w:rPr>
        <w:t>2</w:t>
      </w:r>
      <w:r w:rsidRPr="002608B6">
        <w:rPr>
          <w:rFonts w:hint="eastAsia"/>
          <w:lang w:val="en-GB"/>
        </w:rPr>
        <w:t>、第</w:t>
      </w:r>
      <w:r w:rsidRPr="002608B6">
        <w:rPr>
          <w:rFonts w:hint="eastAsia"/>
          <w:lang w:val="en-GB"/>
        </w:rPr>
        <w:t>11</w:t>
      </w:r>
      <w:r w:rsidRPr="002608B6">
        <w:rPr>
          <w:rFonts w:hint="eastAsia"/>
          <w:lang w:val="en-GB"/>
        </w:rPr>
        <w:t>和第</w:t>
      </w:r>
      <w:r w:rsidRPr="002608B6">
        <w:rPr>
          <w:rFonts w:hint="eastAsia"/>
          <w:lang w:val="en-GB"/>
        </w:rPr>
        <w:t>16</w:t>
      </w:r>
      <w:r w:rsidRPr="002608B6">
        <w:rPr>
          <w:rFonts w:hint="eastAsia"/>
          <w:lang w:val="en-GB"/>
        </w:rPr>
        <w:t>条</w:t>
      </w:r>
      <w:r w:rsidRPr="002608B6">
        <w:rPr>
          <w:lang w:val="en-GB"/>
        </w:rPr>
        <w:t>)</w:t>
      </w:r>
      <w:r w:rsidRPr="002608B6">
        <w:rPr>
          <w:rFonts w:hint="eastAsia"/>
          <w:lang w:val="en-GB"/>
        </w:rPr>
        <w:t>。</w:t>
      </w:r>
    </w:p>
    <w:p w14:paraId="10904FE1" w14:textId="18E2C399"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17.</w:t>
      </w:r>
      <w:r w:rsidRPr="002608B6">
        <w:rPr>
          <w:rFonts w:ascii="Time New Roman" w:eastAsia="黑体" w:hAnsi="Time New Roman"/>
          <w:bCs/>
          <w:lang w:val="en-GB"/>
        </w:rPr>
        <w:tab/>
      </w:r>
      <w:r w:rsidRPr="002608B6">
        <w:rPr>
          <w:rFonts w:ascii="Time New Roman" w:eastAsia="黑体" w:hAnsi="Time New Roman" w:hint="eastAsia"/>
          <w:bCs/>
          <w:lang w:val="en-GB"/>
        </w:rPr>
        <w:t>委员会回顾以往建议，</w:t>
      </w:r>
      <w:r w:rsidR="002608B6" w:rsidRPr="002608B6">
        <w:rPr>
          <w:rFonts w:ascii="Time New Roman" w:eastAsia="黑体" w:hAnsi="Time New Roman"/>
          <w:bCs/>
          <w:vertAlign w:val="superscript"/>
          <w:lang w:val="en-GB"/>
        </w:rPr>
        <w:footnoteReference w:id="16"/>
      </w:r>
      <w:r w:rsidR="002608B6" w:rsidRPr="002608B6">
        <w:rPr>
          <w:rFonts w:ascii="Time New Roman" w:eastAsia="黑体" w:hAnsi="Time New Roman"/>
          <w:bCs/>
          <w:lang w:val="en-GB"/>
        </w:rPr>
        <w:t xml:space="preserve"> </w:t>
      </w:r>
      <w:r w:rsidRPr="002608B6">
        <w:rPr>
          <w:rFonts w:ascii="Time New Roman" w:eastAsia="黑体" w:hAnsi="Time New Roman" w:hint="eastAsia"/>
          <w:bCs/>
          <w:lang w:val="en-GB"/>
        </w:rPr>
        <w:t>敦促缔约国作为优先事项，确保在全国各地有效执行国家法律，并立即关闭所有非官方拘留场所。</w:t>
      </w:r>
    </w:p>
    <w:p w14:paraId="0B551C6B" w14:textId="77777777" w:rsidR="005365F5" w:rsidRPr="002608B6" w:rsidRDefault="005365F5" w:rsidP="00FC3BBD">
      <w:pPr>
        <w:pStyle w:val="H23GC"/>
        <w:rPr>
          <w:lang w:val="en-GB"/>
        </w:rPr>
      </w:pPr>
      <w:r w:rsidRPr="002608B6">
        <w:rPr>
          <w:lang w:val="en-GB"/>
        </w:rPr>
        <w:tab/>
      </w:r>
      <w:r w:rsidRPr="002608B6">
        <w:rPr>
          <w:lang w:val="en-GB"/>
        </w:rPr>
        <w:tab/>
      </w:r>
      <w:r w:rsidRPr="002608B6">
        <w:rPr>
          <w:lang w:val="en-GB"/>
        </w:rPr>
        <w:t>反恐措施和军事行动</w:t>
      </w:r>
    </w:p>
    <w:p w14:paraId="5B2FF8C1" w14:textId="13D05134" w:rsidR="005365F5" w:rsidRPr="002608B6" w:rsidRDefault="005365F5" w:rsidP="005365F5">
      <w:pPr>
        <w:pStyle w:val="SingleTxtGC"/>
      </w:pPr>
      <w:r w:rsidRPr="002608B6">
        <w:rPr>
          <w:lang w:val="en-GB"/>
        </w:rPr>
        <w:t>18.</w:t>
      </w:r>
      <w:r w:rsidRPr="002608B6">
        <w:rPr>
          <w:lang w:val="en-GB"/>
        </w:rPr>
        <w:tab/>
      </w:r>
      <w:r w:rsidRPr="002608B6">
        <w:rPr>
          <w:rFonts w:hint="eastAsia"/>
          <w:lang w:val="en-GB"/>
        </w:rPr>
        <w:t>委员会注意到缔约国为调查和起诉达伊沙犯下的罪行所作的努力，</w:t>
      </w:r>
      <w:r w:rsidR="002608B6" w:rsidRPr="002608B6">
        <w:rPr>
          <w:vertAlign w:val="superscript"/>
          <w:lang w:val="en-GB"/>
        </w:rPr>
        <w:footnoteReference w:id="17"/>
      </w:r>
      <w:r w:rsidR="002608B6" w:rsidRPr="002608B6">
        <w:rPr>
          <w:lang w:val="en-GB"/>
        </w:rPr>
        <w:t xml:space="preserve"> </w:t>
      </w:r>
      <w:r w:rsidRPr="002608B6">
        <w:rPr>
          <w:rFonts w:hint="eastAsia"/>
          <w:lang w:val="en-GB"/>
        </w:rPr>
        <w:t>包括国际罪行法草案，以审判达伊沙的同伙。委员会注意到库尔德斯坦地区政府所作的进一步努力，包括设立审理达伊沙所犯罪行的刑事法院的立法草案。然而，委员会仍感关切的是，有报告指控伊拉克部队和附属武装行为体在军事行动和反恐行动期间实施了酷刑、虐待、任意逮捕、非法拘留和强迫失踪，</w:t>
      </w:r>
      <w:r w:rsidR="002608B6" w:rsidRPr="002608B6">
        <w:rPr>
          <w:vertAlign w:val="superscript"/>
          <w:lang w:val="en-GB"/>
        </w:rPr>
        <w:footnoteReference w:id="18"/>
      </w:r>
      <w:r w:rsidR="002608B6" w:rsidRPr="002608B6">
        <w:rPr>
          <w:lang w:val="en-GB"/>
        </w:rPr>
        <w:t xml:space="preserve"> </w:t>
      </w:r>
      <w:r w:rsidRPr="002608B6">
        <w:rPr>
          <w:rFonts w:hint="eastAsia"/>
          <w:lang w:val="en-GB"/>
        </w:rPr>
        <w:t>而且缺乏关于这方面调查和起诉的资料。此外，委员会还感到关切的是，在联邦法院和库尔德斯坦法院主要根据反恐法对达伊沙战斗人员提出起诉，这没有反映出达伊沙据称犯下的国际罪行的性质和严重程度，而且这种做法将受害者排除在审判之外。此外，此类法律没有将强奸和其他性暴力行为定为刑事犯罪。委员会注意到缔约国提供的关于正在修订《反恐法》的资料，但缔约国仍继续适用不符合国际标准的恐怖主义的宽泛定义。</w:t>
      </w:r>
      <w:r w:rsidR="002608B6" w:rsidRPr="002608B6">
        <w:rPr>
          <w:vertAlign w:val="superscript"/>
          <w:lang w:val="en-GB"/>
        </w:rPr>
        <w:footnoteReference w:id="19"/>
      </w:r>
      <w:r w:rsidR="002608B6" w:rsidRPr="002608B6">
        <w:rPr>
          <w:lang w:val="en-GB"/>
        </w:rPr>
        <w:t xml:space="preserve"> </w:t>
      </w:r>
      <w:r w:rsidRPr="002608B6">
        <w:rPr>
          <w:rFonts w:hint="eastAsia"/>
          <w:lang w:val="en-GB"/>
        </w:rPr>
        <w:t>此外，据称有儿童仅因与达伊沙有关联而被安全部队拘留，并以过于宽泛的与国家安全有关的罪名被定罪。</w:t>
      </w:r>
      <w:r w:rsidR="002608B6" w:rsidRPr="002608B6">
        <w:rPr>
          <w:vertAlign w:val="superscript"/>
          <w:lang w:val="en-GB"/>
        </w:rPr>
        <w:footnoteReference w:id="20"/>
      </w:r>
      <w:r w:rsidR="002608B6" w:rsidRPr="002608B6">
        <w:rPr>
          <w:lang w:val="en-GB"/>
        </w:rPr>
        <w:t xml:space="preserve"> </w:t>
      </w:r>
      <w:r w:rsidRPr="002608B6">
        <w:rPr>
          <w:rFonts w:hint="eastAsia"/>
          <w:lang w:val="en-GB"/>
        </w:rPr>
        <w:t>同样令人关切的是，据称在有关诉讼中剥夺了公平审判权和正当程序保障</w:t>
      </w:r>
      <w:r w:rsidRPr="002608B6">
        <w:t>(</w:t>
      </w:r>
      <w:r w:rsidRPr="002608B6">
        <w:rPr>
          <w:rFonts w:hint="eastAsia"/>
        </w:rPr>
        <w:t>第</w:t>
      </w:r>
      <w:r w:rsidRPr="002608B6">
        <w:rPr>
          <w:rFonts w:hint="eastAsia"/>
        </w:rPr>
        <w:t>2</w:t>
      </w:r>
      <w:r w:rsidRPr="002608B6">
        <w:rPr>
          <w:rFonts w:hint="eastAsia"/>
        </w:rPr>
        <w:t>、第</w:t>
      </w:r>
      <w:r w:rsidRPr="002608B6">
        <w:rPr>
          <w:rFonts w:hint="eastAsia"/>
        </w:rPr>
        <w:t>11</w:t>
      </w:r>
      <w:r w:rsidRPr="002608B6">
        <w:rPr>
          <w:rFonts w:hint="eastAsia"/>
        </w:rPr>
        <w:t>、第</w:t>
      </w:r>
      <w:r w:rsidRPr="002608B6">
        <w:rPr>
          <w:rFonts w:hint="eastAsia"/>
        </w:rPr>
        <w:t>14</w:t>
      </w:r>
      <w:r w:rsidRPr="002608B6">
        <w:rPr>
          <w:rFonts w:hint="eastAsia"/>
        </w:rPr>
        <w:t>和第</w:t>
      </w:r>
      <w:r w:rsidRPr="002608B6">
        <w:rPr>
          <w:rFonts w:hint="eastAsia"/>
        </w:rPr>
        <w:t>16</w:t>
      </w:r>
      <w:r w:rsidRPr="002608B6">
        <w:rPr>
          <w:rFonts w:hint="eastAsia"/>
        </w:rPr>
        <w:t>条</w:t>
      </w:r>
      <w:r w:rsidRPr="002608B6">
        <w:t>)</w:t>
      </w:r>
      <w:r w:rsidRPr="002608B6">
        <w:rPr>
          <w:rFonts w:hint="eastAsia"/>
        </w:rPr>
        <w:t>。</w:t>
      </w:r>
    </w:p>
    <w:p w14:paraId="5A66F3AE" w14:textId="17CE8ECD"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19.</w:t>
      </w:r>
      <w:r w:rsidRPr="002608B6">
        <w:rPr>
          <w:rFonts w:ascii="Time New Roman" w:eastAsia="黑体" w:hAnsi="Time New Roman"/>
          <w:bCs/>
          <w:lang w:val="en-GB"/>
        </w:rPr>
        <w:tab/>
      </w:r>
      <w:r w:rsidRPr="002608B6">
        <w:rPr>
          <w:rFonts w:ascii="Time New Roman" w:eastAsia="黑体" w:hAnsi="Time New Roman" w:hint="eastAsia"/>
          <w:bCs/>
          <w:lang w:val="en-GB"/>
        </w:rPr>
        <w:t>委员会回顾以往建议，</w:t>
      </w:r>
      <w:r w:rsidR="002608B6" w:rsidRPr="002608B6">
        <w:rPr>
          <w:rFonts w:ascii="Time New Roman" w:eastAsia="黑体" w:hAnsi="Time New Roman"/>
          <w:bCs/>
          <w:vertAlign w:val="superscript"/>
          <w:lang w:val="en-GB"/>
        </w:rPr>
        <w:footnoteReference w:id="21"/>
      </w:r>
      <w:r w:rsidR="002608B6" w:rsidRPr="002608B6">
        <w:rPr>
          <w:rFonts w:ascii="Time New Roman" w:eastAsia="黑体" w:hAnsi="Time New Roman"/>
          <w:bCs/>
          <w:lang w:val="en-GB"/>
        </w:rPr>
        <w:t xml:space="preserve"> </w:t>
      </w:r>
      <w:r w:rsidRPr="002608B6">
        <w:rPr>
          <w:rFonts w:ascii="Time New Roman" w:eastAsia="黑体" w:hAnsi="Time New Roman" w:hint="eastAsia"/>
          <w:bCs/>
          <w:lang w:val="en-GB"/>
        </w:rPr>
        <w:t>并敦促缔约国：</w:t>
      </w:r>
    </w:p>
    <w:p w14:paraId="3A9F45CF" w14:textId="04C0D7E6"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确保被指控实施了恐怖主义行为的被剥夺自由者享有免遭酷刑的基本保障，包括毫不拖延地被带见法官的权利；</w:t>
      </w:r>
    </w:p>
    <w:p w14:paraId="0B45E9BF" w14:textId="03D353C3"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对国家和非国家行为体在反恐和军事行动中实施的所有酷刑、虐待和其他侵权行为的所有指控进行迅速、彻底和公正的调查，必要时提出起诉，确保所有受害者获得补救，加强当前努力，提供关于在反恐和军事行动中防止侵犯人权的培训；</w:t>
      </w:r>
    </w:p>
    <w:p w14:paraId="14250C2C" w14:textId="52452910"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采取一切适当措施，调查对达伊沙所犯国际罪行的指控，反映这些罪行的性质和严重程度，并为处理这些罪行提供适当机制，包括和解和全面赔偿；</w:t>
      </w:r>
    </w:p>
    <w:p w14:paraId="6C50A7E8" w14:textId="620B515C"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(d)</w:t>
      </w:r>
      <w:r w:rsidRPr="002608B6">
        <w:rPr>
          <w:rFonts w:ascii="Time New Roman" w:eastAsia="黑体" w:hAnsi="Time New Roman"/>
          <w:bCs/>
          <w:lang w:val="en-GB"/>
        </w:rPr>
        <w:tab/>
      </w:r>
      <w:r w:rsidRPr="002608B6">
        <w:rPr>
          <w:rFonts w:ascii="Time New Roman" w:eastAsia="黑体" w:hAnsi="Time New Roman" w:hint="eastAsia"/>
          <w:bCs/>
          <w:lang w:val="en-GB"/>
        </w:rPr>
        <w:t>采取适当措施，终止仅以假定儿童与达伊沙有所关联，而非参与暴力犯罪的有关罪名对儿童进行起诉的做法，使这些儿童康复和重返社会，并向其提供适当服务；在有必要对暴力犯罪提起刑事诉讼的情况下，确保未成年人的待遇符合少年司法的国际标准，并尽可能采取拘留的替代办法；</w:t>
      </w:r>
    </w:p>
    <w:p w14:paraId="6D466AC3" w14:textId="7ED9FBA9"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(e)</w:t>
      </w:r>
      <w:r w:rsidRPr="002608B6">
        <w:rPr>
          <w:rFonts w:ascii="Time New Roman" w:eastAsia="黑体" w:hAnsi="Time New Roman"/>
          <w:bCs/>
          <w:lang w:val="en-GB"/>
        </w:rPr>
        <w:tab/>
      </w:r>
      <w:r w:rsidRPr="002608B6">
        <w:rPr>
          <w:rFonts w:ascii="Time New Roman" w:eastAsia="黑体" w:hAnsi="Time New Roman" w:hint="eastAsia"/>
          <w:bCs/>
          <w:lang w:val="en-GB"/>
        </w:rPr>
        <w:t>采取必要步骤，确保与反恐有关的所有立法，包括对《反恐法》即将进行的修订都完全符合《公约》和国际标准，在实践中提供充分和有效的法律保障措施和公平审判保障，不以反恐为名实施任意逮捕、非法拘留和强迫失踪。</w:t>
      </w:r>
    </w:p>
    <w:p w14:paraId="417AA1DE" w14:textId="77777777" w:rsidR="005365F5" w:rsidRPr="002608B6" w:rsidRDefault="005365F5" w:rsidP="00355D33">
      <w:pPr>
        <w:pStyle w:val="H23GC"/>
        <w:rPr>
          <w:lang w:val="en-GB"/>
        </w:rPr>
      </w:pPr>
      <w:r w:rsidRPr="002608B6">
        <w:rPr>
          <w:lang w:val="en-GB"/>
        </w:rPr>
        <w:tab/>
      </w:r>
      <w:r w:rsidRPr="002608B6">
        <w:rPr>
          <w:lang w:val="en-GB"/>
        </w:rPr>
        <w:tab/>
      </w:r>
      <w:r w:rsidRPr="002608B6">
        <w:rPr>
          <w:lang w:val="en-GB"/>
        </w:rPr>
        <w:t>与冲突有关的性暴力</w:t>
      </w:r>
    </w:p>
    <w:p w14:paraId="18A09233" w14:textId="52FD6521" w:rsidR="005365F5" w:rsidRPr="002608B6" w:rsidRDefault="005365F5" w:rsidP="005365F5">
      <w:pPr>
        <w:pStyle w:val="SingleTxtGC"/>
      </w:pPr>
      <w:r w:rsidRPr="002608B6">
        <w:rPr>
          <w:lang w:val="en-GB"/>
        </w:rPr>
        <w:t>20.</w:t>
      </w:r>
      <w:r w:rsidRPr="002608B6">
        <w:rPr>
          <w:lang w:val="en-GB"/>
        </w:rPr>
        <w:tab/>
      </w:r>
      <w:r w:rsidRPr="002608B6">
        <w:rPr>
          <w:rFonts w:hint="eastAsia"/>
          <w:lang w:val="en-GB"/>
        </w:rPr>
        <w:t>委员会注意到缔约国努力为与冲突有关的性暴力和性别暴力的受害者提供补救，但仍感关切的是，所收到的资料表明，据称《雅兹迪幸存者法》的执行进展缓慢，目前缺乏为此分配的资金。委员会还注意到，该法没有涉及达伊沙成员强奸所生子女的地位，而且幸存者的定义不包括某些少数群体的成员。</w:t>
      </w:r>
      <w:r w:rsidR="002608B6" w:rsidRPr="002608B6">
        <w:rPr>
          <w:vertAlign w:val="superscript"/>
          <w:lang w:val="en-GB"/>
        </w:rPr>
        <w:footnoteReference w:id="22"/>
      </w:r>
      <w:r w:rsidR="002608B6" w:rsidRPr="002608B6">
        <w:rPr>
          <w:lang w:val="en-GB"/>
        </w:rPr>
        <w:t xml:space="preserve"> </w:t>
      </w:r>
      <w:r w:rsidRPr="002608B6">
        <w:rPr>
          <w:rFonts w:hint="eastAsia"/>
          <w:lang w:val="en-GB"/>
        </w:rPr>
        <w:t>委员会注意到在对达伊沙实施的绑架进行调查方面取得的进展</w:t>
      </w:r>
      <w:r w:rsidRPr="002608B6">
        <w:rPr>
          <w:lang w:val="en-GB"/>
        </w:rPr>
        <w:t>(</w:t>
      </w:r>
      <w:r w:rsidRPr="002608B6">
        <w:rPr>
          <w:rFonts w:hint="eastAsia"/>
          <w:lang w:val="en-GB"/>
        </w:rPr>
        <w:t>登记了</w:t>
      </w:r>
      <w:r w:rsidRPr="002608B6">
        <w:rPr>
          <w:rFonts w:hint="eastAsia"/>
          <w:lang w:val="en-GB"/>
        </w:rPr>
        <w:t>5</w:t>
      </w:r>
      <w:r w:rsidR="0014490E">
        <w:rPr>
          <w:lang w:val="en-GB"/>
        </w:rPr>
        <w:t>,</w:t>
      </w:r>
      <w:r w:rsidRPr="002608B6">
        <w:rPr>
          <w:rFonts w:hint="eastAsia"/>
          <w:lang w:val="en-GB"/>
        </w:rPr>
        <w:t>170</w:t>
      </w:r>
      <w:r w:rsidRPr="002608B6">
        <w:rPr>
          <w:rFonts w:hint="eastAsia"/>
          <w:lang w:val="en-GB"/>
        </w:rPr>
        <w:t>份案卷，其中法院结案</w:t>
      </w:r>
      <w:r w:rsidRPr="002608B6">
        <w:rPr>
          <w:rFonts w:hint="eastAsia"/>
          <w:lang w:val="en-GB"/>
        </w:rPr>
        <w:t>2</w:t>
      </w:r>
      <w:r w:rsidR="0014490E">
        <w:rPr>
          <w:rFonts w:hint="eastAsia"/>
          <w:lang w:val="en-GB"/>
        </w:rPr>
        <w:t>,</w:t>
      </w:r>
      <w:r w:rsidRPr="002608B6">
        <w:rPr>
          <w:rFonts w:hint="eastAsia"/>
          <w:lang w:val="en-GB"/>
        </w:rPr>
        <w:t>324</w:t>
      </w:r>
      <w:r w:rsidRPr="002608B6">
        <w:rPr>
          <w:rFonts w:hint="eastAsia"/>
          <w:lang w:val="en-GB"/>
        </w:rPr>
        <w:t>起，</w:t>
      </w:r>
      <w:r w:rsidRPr="002608B6">
        <w:rPr>
          <w:rFonts w:hint="eastAsia"/>
          <w:lang w:val="en-GB"/>
        </w:rPr>
        <w:t>3</w:t>
      </w:r>
      <w:r w:rsidR="0014490E">
        <w:rPr>
          <w:lang w:val="en-GB"/>
        </w:rPr>
        <w:t>,</w:t>
      </w:r>
      <w:r w:rsidRPr="002608B6">
        <w:rPr>
          <w:rFonts w:hint="eastAsia"/>
          <w:lang w:val="en-GB"/>
        </w:rPr>
        <w:t>552</w:t>
      </w:r>
      <w:r w:rsidRPr="002608B6">
        <w:rPr>
          <w:rFonts w:hint="eastAsia"/>
          <w:lang w:val="en-GB"/>
        </w:rPr>
        <w:t>人获救</w:t>
      </w:r>
      <w:r w:rsidRPr="002608B6">
        <w:rPr>
          <w:lang w:val="en-GB"/>
        </w:rPr>
        <w:t>)</w:t>
      </w:r>
      <w:r w:rsidRPr="002608B6">
        <w:rPr>
          <w:rFonts w:hint="eastAsia"/>
          <w:lang w:val="en-GB"/>
        </w:rPr>
        <w:t>，但仍对登记为失踪的</w:t>
      </w:r>
      <w:r w:rsidRPr="002608B6">
        <w:rPr>
          <w:rFonts w:hint="eastAsia"/>
          <w:lang w:val="en-GB"/>
        </w:rPr>
        <w:t>2</w:t>
      </w:r>
      <w:r w:rsidR="0014490E">
        <w:rPr>
          <w:lang w:val="en-GB"/>
        </w:rPr>
        <w:t>,</w:t>
      </w:r>
      <w:r w:rsidRPr="002608B6">
        <w:rPr>
          <w:rFonts w:hint="eastAsia"/>
          <w:lang w:val="en-GB"/>
        </w:rPr>
        <w:t>719</w:t>
      </w:r>
      <w:r w:rsidRPr="002608B6">
        <w:rPr>
          <w:rFonts w:hint="eastAsia"/>
          <w:lang w:val="en-GB"/>
        </w:rPr>
        <w:t>人感到关切</w:t>
      </w:r>
      <w:r w:rsidRPr="002608B6">
        <w:rPr>
          <w:lang w:val="en-GB"/>
        </w:rPr>
        <w:t>(</w:t>
      </w:r>
      <w:r w:rsidRPr="002608B6">
        <w:rPr>
          <w:rFonts w:hint="eastAsia"/>
          <w:lang w:val="en-GB"/>
        </w:rPr>
        <w:t>第</w:t>
      </w:r>
      <w:r w:rsidRPr="002608B6">
        <w:rPr>
          <w:rFonts w:hint="eastAsia"/>
          <w:lang w:val="en-GB"/>
        </w:rPr>
        <w:t>1</w:t>
      </w:r>
      <w:r w:rsidRPr="002608B6">
        <w:rPr>
          <w:rFonts w:hint="eastAsia"/>
          <w:lang w:val="en-GB"/>
        </w:rPr>
        <w:t>、第</w:t>
      </w:r>
      <w:r w:rsidRPr="002608B6">
        <w:rPr>
          <w:rFonts w:hint="eastAsia"/>
          <w:lang w:val="en-GB"/>
        </w:rPr>
        <w:t>2</w:t>
      </w:r>
      <w:r w:rsidRPr="002608B6">
        <w:rPr>
          <w:rFonts w:hint="eastAsia"/>
          <w:lang w:val="en-GB"/>
        </w:rPr>
        <w:t>、第</w:t>
      </w:r>
      <w:r w:rsidRPr="002608B6">
        <w:rPr>
          <w:rFonts w:hint="eastAsia"/>
          <w:lang w:val="en-GB"/>
        </w:rPr>
        <w:t>4</w:t>
      </w:r>
      <w:r w:rsidRPr="002608B6">
        <w:rPr>
          <w:rFonts w:hint="eastAsia"/>
          <w:lang w:val="en-GB"/>
        </w:rPr>
        <w:t>、第</w:t>
      </w:r>
      <w:r w:rsidRPr="002608B6">
        <w:rPr>
          <w:rFonts w:hint="eastAsia"/>
          <w:lang w:val="en-GB"/>
        </w:rPr>
        <w:t>14</w:t>
      </w:r>
      <w:r w:rsidRPr="002608B6">
        <w:rPr>
          <w:rFonts w:hint="eastAsia"/>
          <w:lang w:val="en-GB"/>
        </w:rPr>
        <w:t>和第</w:t>
      </w:r>
      <w:r w:rsidRPr="002608B6">
        <w:rPr>
          <w:rFonts w:hint="eastAsia"/>
          <w:lang w:val="en-GB"/>
        </w:rPr>
        <w:t>16</w:t>
      </w:r>
      <w:r w:rsidRPr="002608B6">
        <w:rPr>
          <w:rFonts w:hint="eastAsia"/>
          <w:lang w:val="en-GB"/>
        </w:rPr>
        <w:t>条</w:t>
      </w:r>
      <w:r w:rsidRPr="002608B6">
        <w:rPr>
          <w:lang w:val="en-GB"/>
        </w:rPr>
        <w:t>)</w:t>
      </w:r>
      <w:r w:rsidRPr="002608B6">
        <w:rPr>
          <w:rFonts w:hint="eastAsia"/>
          <w:lang w:val="en-GB"/>
        </w:rPr>
        <w:t>。</w:t>
      </w:r>
    </w:p>
    <w:p w14:paraId="63156C1E" w14:textId="04CDCDB4" w:rsidR="005365F5" w:rsidRPr="002608B6" w:rsidRDefault="005365F5" w:rsidP="005365F5">
      <w:pPr>
        <w:pStyle w:val="SingleTxtGC"/>
        <w:rPr>
          <w:rFonts w:ascii="Time New Roman" w:eastAsia="黑体" w:hAnsi="Time New Roman" w:hint="eastAsia"/>
          <w:bCs/>
        </w:rPr>
      </w:pPr>
      <w:r w:rsidRPr="002608B6">
        <w:rPr>
          <w:rFonts w:ascii="Time New Roman" w:eastAsia="黑体" w:hAnsi="Time New Roman"/>
          <w:bCs/>
          <w:lang w:val="en-GB"/>
        </w:rPr>
        <w:t>21.</w:t>
      </w:r>
      <w:r w:rsidRPr="002608B6">
        <w:rPr>
          <w:rFonts w:ascii="Time New Roman" w:eastAsia="黑体" w:hAnsi="Time New Roman"/>
          <w:bCs/>
          <w:lang w:val="en-GB"/>
        </w:rPr>
        <w:tab/>
      </w:r>
      <w:r w:rsidRPr="002608B6">
        <w:rPr>
          <w:rFonts w:ascii="Time New Roman" w:eastAsia="黑体" w:hAnsi="Time New Roman" w:hint="eastAsia"/>
          <w:bCs/>
          <w:lang w:val="en-GB"/>
        </w:rPr>
        <w:t>缔约国应加强努力，营救仍被达伊沙囚禁的受害者，并调查和起诉所有与冲突有关的性暴力行为。缔约国应确保受害者能够有效和迅速要求和获得所有相关形式的补救，包括全面、包容和以幸存者为中心的康复方案和不再发生的保证。为此，缔约国应确保有效和及时执行《雅兹迪幸存者法》，包括：</w:t>
      </w:r>
      <w:r w:rsidRPr="002608B6">
        <w:rPr>
          <w:rFonts w:ascii="Time New Roman" w:eastAsia="黑体" w:hAnsi="Time New Roman"/>
          <w:bCs/>
          <w:lang w:val="en-GB"/>
        </w:rPr>
        <w:t>(a)</w:t>
      </w:r>
      <w:r w:rsidRPr="002608B6">
        <w:rPr>
          <w:rFonts w:ascii="Time New Roman" w:eastAsia="黑体" w:hAnsi="Time New Roman" w:hint="eastAsia"/>
          <w:bCs/>
          <w:lang w:val="en-GB"/>
        </w:rPr>
        <w:t xml:space="preserve"> </w:t>
      </w:r>
      <w:r w:rsidRPr="002608B6">
        <w:rPr>
          <w:rFonts w:ascii="Time New Roman" w:eastAsia="黑体" w:hAnsi="Time New Roman" w:hint="eastAsia"/>
          <w:bCs/>
          <w:lang w:val="en-GB"/>
        </w:rPr>
        <w:t>分配充足的资金；</w:t>
      </w:r>
      <w:r w:rsidRPr="002608B6">
        <w:rPr>
          <w:rFonts w:ascii="Time New Roman" w:eastAsia="黑体" w:hAnsi="Time New Roman"/>
          <w:bCs/>
          <w:lang w:val="en-GB"/>
        </w:rPr>
        <w:t>(b)</w:t>
      </w:r>
      <w:r w:rsidRPr="002608B6">
        <w:rPr>
          <w:rFonts w:ascii="Time New Roman" w:eastAsia="黑体" w:hAnsi="Time New Roman" w:hint="eastAsia"/>
          <w:bCs/>
          <w:lang w:val="en-GB"/>
        </w:rPr>
        <w:t xml:space="preserve"> </w:t>
      </w:r>
      <w:r w:rsidRPr="002608B6">
        <w:rPr>
          <w:rFonts w:ascii="Time New Roman" w:eastAsia="黑体" w:hAnsi="Time New Roman" w:hint="eastAsia"/>
          <w:bCs/>
          <w:lang w:val="en-GB"/>
        </w:rPr>
        <w:t>加强对申诉的处理；</w:t>
      </w:r>
      <w:r w:rsidRPr="002608B6">
        <w:rPr>
          <w:rFonts w:ascii="Time New Roman" w:eastAsia="黑体" w:hAnsi="Time New Roman"/>
          <w:bCs/>
          <w:lang w:val="en-GB"/>
        </w:rPr>
        <w:t>(c)</w:t>
      </w:r>
      <w:r w:rsidRPr="002608B6">
        <w:rPr>
          <w:rFonts w:ascii="Time New Roman" w:eastAsia="黑体" w:hAnsi="Time New Roman" w:hint="eastAsia"/>
          <w:bCs/>
          <w:lang w:val="en-GB"/>
        </w:rPr>
        <w:t xml:space="preserve"> </w:t>
      </w:r>
      <w:r w:rsidRPr="002608B6">
        <w:rPr>
          <w:rFonts w:ascii="Time New Roman" w:eastAsia="黑体" w:hAnsi="Time New Roman" w:hint="eastAsia"/>
          <w:bCs/>
          <w:lang w:val="en-GB"/>
        </w:rPr>
        <w:t>确保来自受冲突影响群体的妇女积极参与该法的执行工作，如通过协商或作为工作人员参与；</w:t>
      </w:r>
      <w:r w:rsidRPr="002608B6">
        <w:rPr>
          <w:rFonts w:ascii="Time New Roman" w:eastAsia="黑体" w:hAnsi="Time New Roman"/>
          <w:bCs/>
          <w:lang w:val="en-GB"/>
        </w:rPr>
        <w:t>(d)</w:t>
      </w:r>
      <w:r w:rsidRPr="002608B6">
        <w:rPr>
          <w:rFonts w:ascii="Time New Roman" w:eastAsia="黑体" w:hAnsi="Time New Roman" w:hint="eastAsia"/>
          <w:bCs/>
          <w:lang w:val="en-GB"/>
        </w:rPr>
        <w:t xml:space="preserve"> </w:t>
      </w:r>
      <w:r w:rsidRPr="002608B6">
        <w:rPr>
          <w:rFonts w:ascii="Time New Roman" w:eastAsia="黑体" w:hAnsi="Time New Roman" w:hint="eastAsia"/>
          <w:bCs/>
          <w:lang w:val="en-GB"/>
        </w:rPr>
        <w:t>定期对所有致力于执行该法的工作人员进行能力建设，包括有关与受害者进行有道德和体察创伤的接触的能力建设。缔约国还应保障受害者有效参与刑事诉讼的权利，同时采取保障措施，避免污名化和再次伤害，并确保及时向所有幸存者提供专门的康复服务。</w:t>
      </w:r>
    </w:p>
    <w:p w14:paraId="47E1A093" w14:textId="77777777" w:rsidR="005365F5" w:rsidRPr="002608B6" w:rsidRDefault="005365F5" w:rsidP="00355D33">
      <w:pPr>
        <w:pStyle w:val="H23GC"/>
        <w:rPr>
          <w:lang w:val="en-GB"/>
        </w:rPr>
      </w:pPr>
      <w:r w:rsidRPr="002608B6">
        <w:rPr>
          <w:lang w:val="en-GB"/>
        </w:rPr>
        <w:tab/>
      </w:r>
      <w:r w:rsidRPr="002608B6">
        <w:rPr>
          <w:lang w:val="en-GB"/>
        </w:rPr>
        <w:tab/>
      </w:r>
      <w:r w:rsidRPr="002608B6">
        <w:rPr>
          <w:lang w:val="en-GB"/>
        </w:rPr>
        <w:t>监督拘留场所</w:t>
      </w:r>
    </w:p>
    <w:p w14:paraId="35DA13E6" w14:textId="73AABB01" w:rsidR="005365F5" w:rsidRPr="002608B6" w:rsidRDefault="005365F5" w:rsidP="005365F5">
      <w:pPr>
        <w:pStyle w:val="SingleTxtGC"/>
        <w:rPr>
          <w:b/>
        </w:rPr>
      </w:pPr>
      <w:r w:rsidRPr="002608B6">
        <w:rPr>
          <w:lang w:val="en-GB"/>
        </w:rPr>
        <w:t>22.</w:t>
      </w:r>
      <w:r w:rsidRPr="002608B6">
        <w:rPr>
          <w:lang w:val="en-GB"/>
        </w:rPr>
        <w:tab/>
      </w:r>
      <w:r w:rsidRPr="002608B6">
        <w:rPr>
          <w:rFonts w:hint="eastAsia"/>
          <w:lang w:val="en-GB"/>
        </w:rPr>
        <w:t>委员会注意到所提供的伊拉克高级人权委员会开展拘留监督活动的资料，但关切地注意到，根据《囚犯和被拘留者改革法》第</w:t>
      </w:r>
      <w:r w:rsidRPr="002608B6">
        <w:rPr>
          <w:rFonts w:hint="eastAsia"/>
          <w:lang w:val="en-GB"/>
        </w:rPr>
        <w:t>45</w:t>
      </w:r>
      <w:r w:rsidRPr="002608B6">
        <w:rPr>
          <w:rFonts w:hint="eastAsia"/>
          <w:lang w:val="en-GB"/>
        </w:rPr>
        <w:t>条第</w:t>
      </w:r>
      <w:r w:rsidRPr="002608B6">
        <w:rPr>
          <w:rFonts w:hint="eastAsia"/>
          <w:lang w:val="en-GB"/>
        </w:rPr>
        <w:t>4</w:t>
      </w:r>
      <w:r w:rsidRPr="002608B6">
        <w:rPr>
          <w:rFonts w:hint="eastAsia"/>
          <w:lang w:val="en-GB"/>
        </w:rPr>
        <w:t>款，对剥夺自由场所，包括关押恐怖主义犯罪嫌疑人的拘留中心进行查访须事先与相关主管机构商定日期，这与伊拉克高级人权委员会不经事先批准对所有剥夺自由场所进行突击监督查访的任务相矛盾。</w:t>
      </w:r>
      <w:r w:rsidR="002608B6" w:rsidRPr="002608B6">
        <w:rPr>
          <w:vertAlign w:val="superscript"/>
          <w:lang w:val="en-GB"/>
        </w:rPr>
        <w:footnoteReference w:id="23"/>
      </w:r>
      <w:r w:rsidR="002608B6" w:rsidRPr="002608B6">
        <w:rPr>
          <w:lang w:val="en-GB"/>
        </w:rPr>
        <w:t xml:space="preserve"> </w:t>
      </w:r>
      <w:r w:rsidRPr="002608B6">
        <w:rPr>
          <w:rFonts w:hint="eastAsia"/>
          <w:lang w:val="en-GB"/>
        </w:rPr>
        <w:t>委员会注意到，《囚犯和被拘留者改革法》没有对民间社会组织监督查访剥夺自由场所作出规定。在这方面，委员会赞赏缔约国关于修订该法的法律草案的资料，并期待在适当时候收到进一步资料</w:t>
      </w:r>
      <w:r w:rsidRPr="002608B6">
        <w:rPr>
          <w:lang w:val="en-GB"/>
        </w:rPr>
        <w:t>(</w:t>
      </w:r>
      <w:r w:rsidRPr="002608B6">
        <w:rPr>
          <w:rFonts w:hint="eastAsia"/>
          <w:lang w:val="en-GB"/>
        </w:rPr>
        <w:t>第</w:t>
      </w:r>
      <w:r w:rsidRPr="002608B6">
        <w:rPr>
          <w:rFonts w:hint="eastAsia"/>
          <w:lang w:val="en-GB"/>
        </w:rPr>
        <w:t>2</w:t>
      </w:r>
      <w:r w:rsidRPr="002608B6">
        <w:rPr>
          <w:rFonts w:hint="eastAsia"/>
          <w:lang w:val="en-GB"/>
        </w:rPr>
        <w:t>、第</w:t>
      </w:r>
      <w:r w:rsidRPr="002608B6">
        <w:rPr>
          <w:rFonts w:hint="eastAsia"/>
          <w:lang w:val="en-GB"/>
        </w:rPr>
        <w:t>11</w:t>
      </w:r>
      <w:r w:rsidRPr="002608B6">
        <w:rPr>
          <w:rFonts w:hint="eastAsia"/>
          <w:lang w:val="en-GB"/>
        </w:rPr>
        <w:t>和第</w:t>
      </w:r>
      <w:r w:rsidRPr="002608B6">
        <w:rPr>
          <w:rFonts w:hint="eastAsia"/>
          <w:lang w:val="en-GB"/>
        </w:rPr>
        <w:t>16</w:t>
      </w:r>
      <w:r w:rsidRPr="002608B6">
        <w:rPr>
          <w:rFonts w:hint="eastAsia"/>
          <w:lang w:val="en-GB"/>
        </w:rPr>
        <w:t>条</w:t>
      </w:r>
      <w:r w:rsidRPr="002608B6">
        <w:rPr>
          <w:lang w:val="en-GB"/>
        </w:rPr>
        <w:t>)</w:t>
      </w:r>
      <w:r w:rsidRPr="002608B6">
        <w:rPr>
          <w:rFonts w:hint="eastAsia"/>
          <w:lang w:val="en-GB"/>
        </w:rPr>
        <w:t>。</w:t>
      </w:r>
    </w:p>
    <w:p w14:paraId="0A3A38FF" w14:textId="6DA61C20"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23.</w:t>
      </w:r>
      <w:r w:rsidRPr="002608B6">
        <w:rPr>
          <w:rFonts w:ascii="Time New Roman" w:eastAsia="黑体" w:hAnsi="Time New Roman"/>
          <w:bCs/>
          <w:lang w:val="en-GB"/>
        </w:rPr>
        <w:tab/>
      </w:r>
      <w:r w:rsidRPr="002608B6">
        <w:rPr>
          <w:rFonts w:ascii="Time New Roman" w:eastAsia="黑体" w:hAnsi="Time New Roman" w:hint="eastAsia"/>
          <w:bCs/>
          <w:lang w:val="en-GB"/>
        </w:rPr>
        <w:t>缔约国应：</w:t>
      </w:r>
    </w:p>
    <w:p w14:paraId="76A94B53" w14:textId="58059881"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迅速修订《囚犯和被拘留者改革法》，并保证伊拉克高级人权委员会在突击查访期间通行无阻；</w:t>
      </w:r>
    </w:p>
    <w:p w14:paraId="57BBB44C" w14:textId="1199C97A"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继续确保国际和国家监督人员能够对缔约国的所有剥夺自由场所进行查访；</w:t>
      </w:r>
    </w:p>
    <w:p w14:paraId="5700BF45" w14:textId="75B1371A"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考虑批准《禁止酷刑和其他残忍、不人道或有辱人格的待遇或处罚公约任择议定书》。</w:t>
      </w:r>
    </w:p>
    <w:p w14:paraId="52B696FA" w14:textId="77777777" w:rsidR="005365F5" w:rsidRPr="002608B6" w:rsidRDefault="005365F5" w:rsidP="00355D33">
      <w:pPr>
        <w:pStyle w:val="H23GC"/>
        <w:rPr>
          <w:lang w:val="en-GB"/>
        </w:rPr>
      </w:pPr>
      <w:r w:rsidRPr="002608B6">
        <w:rPr>
          <w:lang w:val="en-GB"/>
        </w:rPr>
        <w:tab/>
      </w:r>
      <w:r w:rsidRPr="002608B6">
        <w:rPr>
          <w:lang w:val="en-GB"/>
        </w:rPr>
        <w:tab/>
      </w:r>
      <w:r w:rsidRPr="002608B6">
        <w:rPr>
          <w:lang w:val="en-GB"/>
        </w:rPr>
        <w:t>拘留条件</w:t>
      </w:r>
    </w:p>
    <w:p w14:paraId="41CAD7A7" w14:textId="40706254" w:rsidR="005365F5" w:rsidRPr="002608B6" w:rsidRDefault="005365F5" w:rsidP="005365F5">
      <w:pPr>
        <w:pStyle w:val="SingleTxtGC"/>
        <w:rPr>
          <w:lang w:val="en-GB"/>
        </w:rPr>
      </w:pPr>
      <w:r w:rsidRPr="002608B6">
        <w:rPr>
          <w:lang w:val="en-GB"/>
        </w:rPr>
        <w:t>24.</w:t>
      </w:r>
      <w:r w:rsidRPr="002608B6">
        <w:rPr>
          <w:lang w:val="en-GB"/>
        </w:rPr>
        <w:tab/>
      </w:r>
      <w:r w:rsidRPr="002608B6">
        <w:rPr>
          <w:rFonts w:hint="eastAsia"/>
          <w:lang w:val="en-GB"/>
        </w:rPr>
        <w:t>虽然缔约国代表团说明了伊拉克监狱系统，包括库尔德斯坦地区的监狱系统正在进行的改革，以及在</w:t>
      </w:r>
      <w:r w:rsidRPr="002608B6">
        <w:rPr>
          <w:rFonts w:hint="eastAsia"/>
          <w:lang w:val="en-GB"/>
        </w:rPr>
        <w:t>COVID-19</w:t>
      </w:r>
      <w:r w:rsidRPr="002608B6">
        <w:rPr>
          <w:rFonts w:hint="eastAsia"/>
          <w:lang w:val="en-GB"/>
        </w:rPr>
        <w:t>疫情期间采取的措施，但委员会仍感关切的是，有报告称，剥夺自由场所过度拥挤，</w:t>
      </w:r>
      <w:r w:rsidRPr="002608B6">
        <w:rPr>
          <w:lang w:val="en-GB"/>
        </w:rPr>
        <w:t>拘留</w:t>
      </w:r>
      <w:r w:rsidRPr="002608B6">
        <w:rPr>
          <w:rFonts w:hint="eastAsia"/>
          <w:lang w:val="en-GB"/>
        </w:rPr>
        <w:t>的</w:t>
      </w:r>
      <w:r w:rsidRPr="002608B6">
        <w:rPr>
          <w:lang w:val="en-GB"/>
        </w:rPr>
        <w:t>物质条件</w:t>
      </w:r>
      <w:r w:rsidRPr="002608B6">
        <w:rPr>
          <w:rFonts w:hint="eastAsia"/>
          <w:lang w:val="en-GB"/>
        </w:rPr>
        <w:t>恶劣，特别是供水和卫生问题，伙食质量差，医疗和保健服务短缺，对专门服务有需要者，特别是残疾人得不到心理社会支助，促进康复的娱乐或教育活动有限。特别令人关切的是被关押在安全部队管辖的拘留设施中的妇女和女童的</w:t>
      </w:r>
      <w:r w:rsidRPr="002608B6">
        <w:rPr>
          <w:lang w:val="en-GB"/>
        </w:rPr>
        <w:t>拘留物质条件</w:t>
      </w:r>
      <w:r w:rsidRPr="002608B6">
        <w:rPr>
          <w:rFonts w:hint="eastAsia"/>
          <w:lang w:val="en-GB"/>
        </w:rPr>
        <w:t>和待遇，包括对性骚扰以及各种形式的剥削和虐待的指控。委员会感到遗憾的是，没有提供按照所有相关部委或其他主管机构负责的设施分列的全面官方数据，说明被审前拘留者和已定罪囚犯的人数，以及所有剥夺自由场所的所在地和使用率</w:t>
      </w:r>
      <w:r w:rsidRPr="002608B6">
        <w:t>(</w:t>
      </w:r>
      <w:r w:rsidRPr="002608B6">
        <w:rPr>
          <w:rFonts w:hint="eastAsia"/>
        </w:rPr>
        <w:t>第</w:t>
      </w:r>
      <w:r w:rsidRPr="002608B6">
        <w:rPr>
          <w:rFonts w:hint="eastAsia"/>
        </w:rPr>
        <w:t>11</w:t>
      </w:r>
      <w:r w:rsidRPr="002608B6">
        <w:rPr>
          <w:rFonts w:hint="eastAsia"/>
        </w:rPr>
        <w:t>和第</w:t>
      </w:r>
      <w:r w:rsidRPr="002608B6">
        <w:rPr>
          <w:rFonts w:hint="eastAsia"/>
        </w:rPr>
        <w:t>16</w:t>
      </w:r>
      <w:r w:rsidRPr="002608B6">
        <w:rPr>
          <w:rFonts w:hint="eastAsia"/>
        </w:rPr>
        <w:t>条</w:t>
      </w:r>
      <w:r w:rsidRPr="002608B6">
        <w:t>)</w:t>
      </w:r>
      <w:r w:rsidRPr="002608B6">
        <w:rPr>
          <w:rFonts w:hint="eastAsia"/>
          <w:lang w:val="en-GB"/>
        </w:rPr>
        <w:t>。</w:t>
      </w:r>
    </w:p>
    <w:p w14:paraId="1DBFEB8D" w14:textId="201BCBEC" w:rsidR="005365F5" w:rsidRPr="002608B6" w:rsidRDefault="005365F5" w:rsidP="005365F5">
      <w:pPr>
        <w:pStyle w:val="SingleTxtGC"/>
        <w:rPr>
          <w:rFonts w:ascii="Time New Roman" w:eastAsia="黑体" w:hAnsi="Time New Roman" w:hint="eastAsia"/>
          <w:bCs/>
        </w:rPr>
      </w:pPr>
      <w:r w:rsidRPr="002608B6">
        <w:rPr>
          <w:rFonts w:ascii="Time New Roman" w:eastAsia="黑体" w:hAnsi="Time New Roman"/>
          <w:bCs/>
          <w:lang w:val="en-GB"/>
        </w:rPr>
        <w:t>25.</w:t>
      </w:r>
      <w:r w:rsidRPr="002608B6">
        <w:rPr>
          <w:rFonts w:ascii="Time New Roman" w:eastAsia="黑体" w:hAnsi="Time New Roman"/>
          <w:bCs/>
          <w:lang w:val="en-GB"/>
        </w:rPr>
        <w:tab/>
      </w:r>
      <w:r w:rsidRPr="002608B6">
        <w:rPr>
          <w:rFonts w:ascii="Time New Roman" w:eastAsia="黑体" w:hAnsi="Time New Roman" w:hint="eastAsia"/>
          <w:bCs/>
          <w:lang w:val="en-GB"/>
        </w:rPr>
        <w:t>委员会呼吁缔约国加紧努力，使拘留条件符合《联合国囚犯待遇最低限度标准规则》</w:t>
      </w:r>
      <w:r w:rsidRPr="002608B6">
        <w:rPr>
          <w:rFonts w:ascii="Time New Roman" w:eastAsia="黑体" w:hAnsi="Time New Roman"/>
          <w:bCs/>
          <w:lang w:val="en-GB"/>
        </w:rPr>
        <w:t>(</w:t>
      </w:r>
      <w:r w:rsidRPr="002608B6">
        <w:rPr>
          <w:rFonts w:ascii="Time New Roman" w:eastAsia="黑体" w:hAnsi="Time New Roman" w:hint="eastAsia"/>
          <w:bCs/>
          <w:lang w:val="en-GB"/>
        </w:rPr>
        <w:t>《纳尔逊·曼德拉规则</w:t>
      </w:r>
      <w:r w:rsidR="00005CA2" w:rsidRPr="002608B6">
        <w:rPr>
          <w:rFonts w:ascii="Time New Roman" w:eastAsia="黑体" w:hAnsi="Time New Roman" w:hint="eastAsia"/>
          <w:bCs/>
          <w:lang w:val="en-GB"/>
        </w:rPr>
        <w:t>》</w:t>
      </w:r>
      <w:r w:rsidRPr="002608B6">
        <w:rPr>
          <w:rFonts w:ascii="Time New Roman" w:eastAsia="黑体" w:hAnsi="Time New Roman"/>
          <w:bCs/>
          <w:lang w:val="en-GB"/>
        </w:rPr>
        <w:t>)</w:t>
      </w:r>
      <w:r w:rsidRPr="002608B6">
        <w:rPr>
          <w:rFonts w:ascii="Time New Roman" w:eastAsia="黑体" w:hAnsi="Time New Roman" w:hint="eastAsia"/>
          <w:bCs/>
          <w:lang w:val="en-GB"/>
        </w:rPr>
        <w:t>，特别是：</w:t>
      </w:r>
    </w:p>
    <w:p w14:paraId="66BC3771" w14:textId="625178AC"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更多地使用拘留的替代办法，并继续执行发展监狱基础设施和改善拘留条件的计划，从而减少监狱过度拥挤的状况；</w:t>
      </w:r>
    </w:p>
    <w:p w14:paraId="5DA7E53B" w14:textId="60C9C42B"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在拘留开始时进行例行体检，并特别关注被审前拘留者，为每名被拘留者汇编单独、全面和保密的医疗档案，采取一切必要措施防治剥夺自由场所中的传染病，并配备足够数量的合格、训练有素的工作人员，包括专业警卫和医务人员，以确保提供适当的护理；</w:t>
      </w:r>
    </w:p>
    <w:p w14:paraId="0D11F9F4" w14:textId="50B916DC"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确保女囚获得充足的保健设施和卫生服务，其拘留条件对性别问题具有敏感认识，还确保监狱适应残疾被拘留者的需要，并防止、监测和记录拘留期间的性骚扰和其他暴力事件；</w:t>
      </w:r>
    </w:p>
    <w:p w14:paraId="05AEC03D" w14:textId="061C7C8F"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(d)</w:t>
      </w:r>
      <w:r w:rsidRPr="002608B6">
        <w:rPr>
          <w:rFonts w:ascii="Time New Roman" w:eastAsia="黑体" w:hAnsi="Time New Roman"/>
          <w:bCs/>
          <w:lang w:val="en-GB"/>
        </w:rPr>
        <w:tab/>
      </w:r>
      <w:r w:rsidRPr="002608B6">
        <w:rPr>
          <w:rFonts w:ascii="Time New Roman" w:eastAsia="黑体" w:hAnsi="Time New Roman" w:hint="eastAsia"/>
          <w:bCs/>
          <w:lang w:val="en-GB"/>
        </w:rPr>
        <w:t>为在拘留场所和监狱设施中参加娱乐和文化活动、职业培训以及教育提供便利，以支持被拘留者在社区中康复；</w:t>
      </w:r>
    </w:p>
    <w:p w14:paraId="1C119949" w14:textId="74867CF2"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(e)</w:t>
      </w:r>
      <w:r w:rsidRPr="002608B6">
        <w:rPr>
          <w:rFonts w:ascii="Time New Roman" w:eastAsia="黑体" w:hAnsi="Time New Roman"/>
          <w:bCs/>
          <w:lang w:val="en-GB"/>
        </w:rPr>
        <w:tab/>
      </w:r>
      <w:r w:rsidRPr="002608B6">
        <w:rPr>
          <w:rFonts w:ascii="Time New Roman" w:eastAsia="黑体" w:hAnsi="Time New Roman" w:hint="eastAsia"/>
          <w:bCs/>
          <w:lang w:val="en-GB"/>
        </w:rPr>
        <w:t>在下一次定期报告中提供所要求的数据，说明所有设施中被审前拘留者和罪犯的人数。</w:t>
      </w:r>
    </w:p>
    <w:p w14:paraId="6A32570A" w14:textId="77777777" w:rsidR="005365F5" w:rsidRPr="002608B6" w:rsidRDefault="005365F5" w:rsidP="00355D33">
      <w:pPr>
        <w:pStyle w:val="H23GC"/>
        <w:rPr>
          <w:lang w:val="en-GB"/>
        </w:rPr>
      </w:pPr>
      <w:r w:rsidRPr="002608B6">
        <w:rPr>
          <w:lang w:val="en-GB"/>
        </w:rPr>
        <w:tab/>
      </w:r>
      <w:r w:rsidRPr="002608B6">
        <w:rPr>
          <w:lang w:val="en-GB"/>
        </w:rPr>
        <w:tab/>
      </w:r>
      <w:r w:rsidRPr="002608B6">
        <w:rPr>
          <w:lang w:val="en-GB"/>
        </w:rPr>
        <w:t>少年司法</w:t>
      </w:r>
    </w:p>
    <w:p w14:paraId="28420C73" w14:textId="2CDB1E69" w:rsidR="005365F5" w:rsidRPr="002608B6" w:rsidRDefault="005365F5" w:rsidP="005365F5">
      <w:pPr>
        <w:pStyle w:val="SingleTxtGC"/>
      </w:pPr>
      <w:r w:rsidRPr="002608B6">
        <w:rPr>
          <w:lang w:val="en-GB"/>
        </w:rPr>
        <w:t>26.</w:t>
      </w:r>
      <w:r w:rsidRPr="002608B6">
        <w:rPr>
          <w:lang w:val="en-GB"/>
        </w:rPr>
        <w:tab/>
      </w:r>
      <w:r w:rsidRPr="002608B6">
        <w:rPr>
          <w:rFonts w:hint="eastAsia"/>
          <w:lang w:val="en-GB"/>
        </w:rPr>
        <w:t>委员会对最低刑事责任年龄偏低</w:t>
      </w:r>
      <w:r w:rsidRPr="002608B6">
        <w:rPr>
          <w:lang w:val="en-GB"/>
        </w:rPr>
        <w:t>(</w:t>
      </w:r>
      <w:r w:rsidRPr="002608B6">
        <w:rPr>
          <w:rFonts w:hint="eastAsia"/>
          <w:lang w:val="en-GB"/>
        </w:rPr>
        <w:t>9</w:t>
      </w:r>
      <w:r w:rsidRPr="002608B6">
        <w:rPr>
          <w:rFonts w:hint="eastAsia"/>
          <w:lang w:val="en-GB"/>
        </w:rPr>
        <w:t>岁</w:t>
      </w:r>
      <w:r w:rsidRPr="002608B6">
        <w:rPr>
          <w:lang w:val="en-GB"/>
        </w:rPr>
        <w:t>)</w:t>
      </w:r>
      <w:r w:rsidRPr="002608B6">
        <w:rPr>
          <w:rFonts w:hint="eastAsia"/>
          <w:lang w:val="en-GB"/>
        </w:rPr>
        <w:t>感到关切，这一年龄目前有待修订为</w:t>
      </w:r>
      <w:r w:rsidRPr="002608B6">
        <w:rPr>
          <w:rFonts w:hint="eastAsia"/>
          <w:lang w:val="en-GB"/>
        </w:rPr>
        <w:t>11</w:t>
      </w:r>
      <w:r w:rsidRPr="002608B6">
        <w:rPr>
          <w:rFonts w:hint="eastAsia"/>
          <w:lang w:val="en-GB"/>
        </w:rPr>
        <w:t>岁，正如库尔德斯坦地区所规定的那样。</w:t>
      </w:r>
      <w:r w:rsidR="002608B6" w:rsidRPr="002608B6">
        <w:rPr>
          <w:vertAlign w:val="superscript"/>
          <w:lang w:val="en-GB"/>
        </w:rPr>
        <w:footnoteReference w:id="24"/>
      </w:r>
      <w:r w:rsidR="002608B6" w:rsidRPr="002608B6">
        <w:rPr>
          <w:lang w:val="en-GB"/>
        </w:rPr>
        <w:t xml:space="preserve"> </w:t>
      </w:r>
      <w:r w:rsidRPr="002608B6">
        <w:rPr>
          <w:rFonts w:hint="eastAsia"/>
          <w:lang w:val="en-GB"/>
        </w:rPr>
        <w:t>委员会还感到关切的是，所收到的资料表明，少年拘留中心过度拥挤，</w:t>
      </w:r>
      <w:r w:rsidRPr="002608B6">
        <w:rPr>
          <w:lang w:val="en-GB"/>
        </w:rPr>
        <w:t>拘留</w:t>
      </w:r>
      <w:r w:rsidRPr="002608B6">
        <w:rPr>
          <w:rFonts w:hint="eastAsia"/>
          <w:lang w:val="en-GB"/>
        </w:rPr>
        <w:t>的物质</w:t>
      </w:r>
      <w:r w:rsidRPr="002608B6">
        <w:rPr>
          <w:lang w:val="en-GB"/>
        </w:rPr>
        <w:t>条件</w:t>
      </w:r>
      <w:r w:rsidRPr="002608B6">
        <w:rPr>
          <w:rFonts w:hint="eastAsia"/>
          <w:lang w:val="en-GB"/>
        </w:rPr>
        <w:t>不适当，而且无法获得适当的教育和康复方案</w:t>
      </w:r>
      <w:r w:rsidRPr="002608B6">
        <w:rPr>
          <w:lang w:val="en-GB"/>
        </w:rPr>
        <w:t>(</w:t>
      </w:r>
      <w:r w:rsidRPr="002608B6">
        <w:rPr>
          <w:rFonts w:hint="eastAsia"/>
          <w:lang w:val="en-GB"/>
        </w:rPr>
        <w:t>第</w:t>
      </w:r>
      <w:r w:rsidRPr="002608B6">
        <w:rPr>
          <w:rFonts w:hint="eastAsia"/>
          <w:lang w:val="en-GB"/>
        </w:rPr>
        <w:t>2</w:t>
      </w:r>
      <w:r w:rsidRPr="002608B6">
        <w:rPr>
          <w:rFonts w:hint="eastAsia"/>
          <w:lang w:val="en-GB"/>
        </w:rPr>
        <w:t>、第</w:t>
      </w:r>
      <w:r w:rsidRPr="002608B6">
        <w:rPr>
          <w:rFonts w:hint="eastAsia"/>
          <w:lang w:val="en-GB"/>
        </w:rPr>
        <w:t>11</w:t>
      </w:r>
      <w:r w:rsidRPr="002608B6">
        <w:rPr>
          <w:rFonts w:hint="eastAsia"/>
          <w:lang w:val="en-GB"/>
        </w:rPr>
        <w:t>和第</w:t>
      </w:r>
      <w:r w:rsidRPr="002608B6">
        <w:rPr>
          <w:rFonts w:hint="eastAsia"/>
          <w:lang w:val="en-GB"/>
        </w:rPr>
        <w:t>16</w:t>
      </w:r>
      <w:r w:rsidRPr="002608B6">
        <w:rPr>
          <w:rFonts w:hint="eastAsia"/>
          <w:lang w:val="en-GB"/>
        </w:rPr>
        <w:t>条</w:t>
      </w:r>
      <w:r w:rsidRPr="002608B6">
        <w:rPr>
          <w:lang w:val="en-GB"/>
        </w:rPr>
        <w:t>)</w:t>
      </w:r>
      <w:r w:rsidRPr="002608B6">
        <w:rPr>
          <w:rFonts w:hint="eastAsia"/>
          <w:lang w:val="en-GB"/>
        </w:rPr>
        <w:t>。</w:t>
      </w:r>
    </w:p>
    <w:p w14:paraId="08E46E40" w14:textId="5CC4D222"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27.</w:t>
      </w:r>
      <w:r w:rsidRPr="002608B6">
        <w:rPr>
          <w:rFonts w:ascii="Time New Roman" w:eastAsia="黑体" w:hAnsi="Time New Roman"/>
          <w:bCs/>
          <w:lang w:val="en-GB"/>
        </w:rPr>
        <w:tab/>
      </w:r>
      <w:r w:rsidRPr="002608B6">
        <w:rPr>
          <w:rFonts w:ascii="Time New Roman" w:eastAsia="黑体" w:hAnsi="Time New Roman" w:hint="eastAsia"/>
          <w:bCs/>
          <w:lang w:val="en-GB"/>
        </w:rPr>
        <w:t>缔约国应将最低刑事责任年龄提高到国际公认的标准，并确保充分执行少年司法标准和《联合国少年司法最低限度标准规则》</w:t>
      </w:r>
      <w:r w:rsidRPr="002608B6">
        <w:rPr>
          <w:rFonts w:ascii="Time New Roman" w:eastAsia="黑体" w:hAnsi="Time New Roman"/>
          <w:bCs/>
          <w:lang w:val="en-GB"/>
        </w:rPr>
        <w:t>(</w:t>
      </w:r>
      <w:r w:rsidRPr="002608B6">
        <w:rPr>
          <w:rFonts w:ascii="Time New Roman" w:eastAsia="黑体" w:hAnsi="Time New Roman" w:hint="eastAsia"/>
          <w:bCs/>
          <w:lang w:val="en-GB"/>
        </w:rPr>
        <w:t>《北京规则》</w:t>
      </w:r>
      <w:r w:rsidRPr="002608B6">
        <w:rPr>
          <w:rFonts w:ascii="Time New Roman" w:eastAsia="黑体" w:hAnsi="Time New Roman"/>
          <w:bCs/>
          <w:lang w:val="en-GB"/>
        </w:rPr>
        <w:t>)</w:t>
      </w:r>
      <w:r w:rsidRPr="002608B6">
        <w:rPr>
          <w:rFonts w:ascii="Time New Roman" w:eastAsia="黑体" w:hAnsi="Time New Roman" w:hint="eastAsia"/>
          <w:bCs/>
          <w:lang w:val="en-GB"/>
        </w:rPr>
        <w:t>、《联合国预防少年犯罪准则》</w:t>
      </w:r>
      <w:r w:rsidRPr="002608B6">
        <w:rPr>
          <w:rFonts w:ascii="Time New Roman" w:eastAsia="黑体" w:hAnsi="Time New Roman"/>
          <w:bCs/>
          <w:lang w:val="en-GB"/>
        </w:rPr>
        <w:t>(</w:t>
      </w:r>
      <w:r w:rsidRPr="002608B6">
        <w:rPr>
          <w:rFonts w:ascii="Time New Roman" w:eastAsia="黑体" w:hAnsi="Time New Roman" w:hint="eastAsia"/>
          <w:bCs/>
          <w:lang w:val="en-GB"/>
        </w:rPr>
        <w:t>《利雅得准则》</w:t>
      </w:r>
      <w:r w:rsidRPr="002608B6">
        <w:rPr>
          <w:rFonts w:ascii="Time New Roman" w:eastAsia="黑体" w:hAnsi="Time New Roman"/>
          <w:bCs/>
          <w:lang w:val="en-GB"/>
        </w:rPr>
        <w:t>)</w:t>
      </w:r>
      <w:r w:rsidRPr="002608B6">
        <w:rPr>
          <w:rFonts w:ascii="Time New Roman" w:eastAsia="黑体" w:hAnsi="Time New Roman" w:hint="eastAsia"/>
          <w:bCs/>
          <w:lang w:val="en-GB"/>
        </w:rPr>
        <w:t>以及《联合国保护被剥夺自由少年规则》。</w:t>
      </w:r>
    </w:p>
    <w:p w14:paraId="3E6631E4" w14:textId="77777777" w:rsidR="005365F5" w:rsidRPr="002608B6" w:rsidRDefault="005365F5" w:rsidP="00355D33">
      <w:pPr>
        <w:pStyle w:val="H23GC"/>
        <w:rPr>
          <w:lang w:val="en-GB"/>
        </w:rPr>
      </w:pPr>
      <w:r w:rsidRPr="002608B6">
        <w:rPr>
          <w:lang w:val="en-GB"/>
        </w:rPr>
        <w:tab/>
      </w:r>
      <w:r w:rsidRPr="002608B6">
        <w:rPr>
          <w:lang w:val="en-GB"/>
        </w:rPr>
        <w:tab/>
      </w:r>
      <w:r w:rsidRPr="002608B6">
        <w:rPr>
          <w:rFonts w:hint="eastAsia"/>
          <w:lang w:val="en-GB"/>
        </w:rPr>
        <w:t>羁</w:t>
      </w:r>
      <w:r w:rsidRPr="002608B6">
        <w:rPr>
          <w:lang w:val="en-GB"/>
        </w:rPr>
        <w:t>押</w:t>
      </w:r>
      <w:r w:rsidRPr="002608B6">
        <w:rPr>
          <w:rFonts w:hint="eastAsia"/>
          <w:lang w:val="en-GB"/>
        </w:rPr>
        <w:t>期间</w:t>
      </w:r>
      <w:r w:rsidRPr="002608B6">
        <w:rPr>
          <w:lang w:val="en-GB"/>
        </w:rPr>
        <w:t>死亡</w:t>
      </w:r>
    </w:p>
    <w:p w14:paraId="7688424B" w14:textId="4E9D5092" w:rsidR="00062DFA" w:rsidRPr="00D97E49" w:rsidRDefault="005365F5" w:rsidP="00D97E49">
      <w:pPr>
        <w:pStyle w:val="SingleTxtGC"/>
      </w:pPr>
      <w:r w:rsidRPr="002608B6">
        <w:rPr>
          <w:lang w:val="en-GB"/>
        </w:rPr>
        <w:t>28.</w:t>
      </w:r>
      <w:r w:rsidRPr="002608B6">
        <w:rPr>
          <w:lang w:val="en-GB"/>
        </w:rPr>
        <w:tab/>
      </w:r>
      <w:r w:rsidRPr="002608B6">
        <w:rPr>
          <w:rFonts w:hint="eastAsia"/>
          <w:lang w:val="en-GB"/>
        </w:rPr>
        <w:t>根据缔约国代表团提供的资料，仅</w:t>
      </w:r>
      <w:r w:rsidRPr="002608B6">
        <w:rPr>
          <w:rFonts w:hint="eastAsia"/>
          <w:lang w:val="en-GB"/>
        </w:rPr>
        <w:t>2021</w:t>
      </w:r>
      <w:r w:rsidRPr="002608B6">
        <w:rPr>
          <w:rFonts w:hint="eastAsia"/>
          <w:lang w:val="en-GB"/>
        </w:rPr>
        <w:t>年一年便登记了</w:t>
      </w:r>
      <w:r w:rsidRPr="002608B6">
        <w:rPr>
          <w:rFonts w:hint="eastAsia"/>
          <w:lang w:val="en-GB"/>
        </w:rPr>
        <w:t>461</w:t>
      </w:r>
      <w:r w:rsidRPr="002608B6">
        <w:rPr>
          <w:rFonts w:hint="eastAsia"/>
          <w:lang w:val="en-GB"/>
        </w:rPr>
        <w:t>起羁押期间死亡事件，但未对设施做具体说明。委员会感到遗憾的是，缔约国没有提交整个报告所述期间按照拘留场所</w:t>
      </w:r>
      <w:r w:rsidRPr="002608B6">
        <w:rPr>
          <w:lang w:val="en-GB"/>
        </w:rPr>
        <w:t>(</w:t>
      </w:r>
      <w:r w:rsidRPr="002608B6">
        <w:rPr>
          <w:rFonts w:hint="eastAsia"/>
          <w:lang w:val="en-GB"/>
        </w:rPr>
        <w:t>包括内政部、国防部和情报机构管辖的设施</w:t>
      </w:r>
      <w:r w:rsidRPr="002608B6">
        <w:rPr>
          <w:lang w:val="en-GB"/>
        </w:rPr>
        <w:t>)</w:t>
      </w:r>
      <w:r w:rsidRPr="002608B6">
        <w:rPr>
          <w:rFonts w:hint="eastAsia"/>
          <w:lang w:val="en-GB"/>
        </w:rPr>
        <w:t>、死者的性别、年龄、族裔或国籍和死因分列的完整统计资料。委员会感到关切的是，有指控称，羁押期间死亡的原因包括酷刑和缺乏医疗保健，并感到遗憾的是，没有资料说明在这方面进行的调查</w:t>
      </w:r>
      <w:r w:rsidRPr="002608B6">
        <w:rPr>
          <w:lang w:val="en-GB"/>
        </w:rPr>
        <w:t>(</w:t>
      </w:r>
      <w:r w:rsidRPr="002608B6">
        <w:rPr>
          <w:rFonts w:hint="eastAsia"/>
          <w:lang w:val="en-GB"/>
        </w:rPr>
        <w:t>第</w:t>
      </w:r>
      <w:r w:rsidRPr="002608B6">
        <w:rPr>
          <w:rFonts w:hint="eastAsia"/>
          <w:lang w:val="en-GB"/>
        </w:rPr>
        <w:t>2</w:t>
      </w:r>
      <w:r w:rsidRPr="002608B6">
        <w:rPr>
          <w:rFonts w:hint="eastAsia"/>
          <w:lang w:val="en-GB"/>
        </w:rPr>
        <w:t>、第</w:t>
      </w:r>
      <w:r w:rsidRPr="002608B6">
        <w:rPr>
          <w:rFonts w:hint="eastAsia"/>
          <w:lang w:val="en-GB"/>
        </w:rPr>
        <w:t>11</w:t>
      </w:r>
      <w:r w:rsidRPr="002608B6">
        <w:rPr>
          <w:rFonts w:hint="eastAsia"/>
          <w:lang w:val="en-GB"/>
        </w:rPr>
        <w:t>和第</w:t>
      </w:r>
      <w:r w:rsidRPr="002608B6">
        <w:rPr>
          <w:rFonts w:hint="eastAsia"/>
          <w:lang w:val="en-GB"/>
        </w:rPr>
        <w:t>16</w:t>
      </w:r>
      <w:r w:rsidRPr="002608B6">
        <w:rPr>
          <w:rFonts w:hint="eastAsia"/>
          <w:lang w:val="en-GB"/>
        </w:rPr>
        <w:t>条</w:t>
      </w:r>
      <w:r w:rsidRPr="002608B6">
        <w:rPr>
          <w:lang w:val="en-GB"/>
        </w:rPr>
        <w:t>)</w:t>
      </w:r>
      <w:r w:rsidRPr="002608B6">
        <w:rPr>
          <w:rFonts w:hint="eastAsia"/>
          <w:lang w:val="en-GB"/>
        </w:rPr>
        <w:t>。</w:t>
      </w:r>
    </w:p>
    <w:p w14:paraId="7436CA8F" w14:textId="4A88A0A9"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29.</w:t>
      </w:r>
      <w:r w:rsidRPr="002608B6">
        <w:rPr>
          <w:rFonts w:ascii="Time New Roman" w:eastAsia="黑体" w:hAnsi="Time New Roman"/>
          <w:bCs/>
          <w:lang w:val="en-GB"/>
        </w:rPr>
        <w:tab/>
      </w:r>
      <w:r w:rsidRPr="002608B6">
        <w:rPr>
          <w:rFonts w:ascii="Time New Roman" w:eastAsia="黑体" w:hAnsi="Time New Roman" w:hint="eastAsia"/>
          <w:bCs/>
          <w:lang w:val="en-GB"/>
        </w:rPr>
        <w:t>缔约国应：</w:t>
      </w:r>
    </w:p>
    <w:p w14:paraId="7505C728" w14:textId="1744CDBA"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确保由独立实体迅速公正地调查所有羁押期间死亡事件，包括进行独立的法医检查，并酌情实施相应处罚；</w:t>
      </w:r>
    </w:p>
    <w:p w14:paraId="79B6496E" w14:textId="002AAEFB"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考虑采用标准作业程序调查羁押期间死亡案件；</w:t>
      </w:r>
    </w:p>
    <w:p w14:paraId="612C038F" w14:textId="39AA0EE6"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评估监狱传染病预防、检测和治疗方案的有效性；</w:t>
      </w:r>
    </w:p>
    <w:p w14:paraId="709175DD" w14:textId="5D52D74A"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(d)</w:t>
      </w:r>
      <w:r w:rsidRPr="002608B6">
        <w:rPr>
          <w:rFonts w:ascii="Time New Roman" w:eastAsia="黑体" w:hAnsi="Time New Roman"/>
          <w:bCs/>
          <w:lang w:val="en-GB"/>
        </w:rPr>
        <w:tab/>
      </w:r>
      <w:r w:rsidRPr="002608B6">
        <w:rPr>
          <w:rFonts w:ascii="Time New Roman" w:eastAsia="黑体" w:hAnsi="Time New Roman" w:hint="eastAsia"/>
          <w:bCs/>
          <w:lang w:val="en-GB"/>
        </w:rPr>
        <w:t>汇编关于所有拘留场所的羁押期间死亡事件及其原因和这些死亡事件调查结果的详细资料，并提供给委员会。</w:t>
      </w:r>
    </w:p>
    <w:p w14:paraId="1763953A" w14:textId="77777777" w:rsidR="005365F5" w:rsidRPr="002608B6" w:rsidRDefault="005365F5" w:rsidP="00062DFA">
      <w:pPr>
        <w:pStyle w:val="H23GC"/>
        <w:rPr>
          <w:lang w:val="en-GB"/>
        </w:rPr>
      </w:pPr>
      <w:r w:rsidRPr="002608B6">
        <w:rPr>
          <w:lang w:val="en-GB"/>
        </w:rPr>
        <w:tab/>
      </w:r>
      <w:r w:rsidRPr="002608B6">
        <w:rPr>
          <w:lang w:val="en-GB"/>
        </w:rPr>
        <w:tab/>
      </w:r>
      <w:r w:rsidRPr="002608B6">
        <w:rPr>
          <w:lang w:val="en-GB"/>
        </w:rPr>
        <w:t>死刑</w:t>
      </w:r>
    </w:p>
    <w:p w14:paraId="626081F3" w14:textId="5A4D4260" w:rsidR="005365F5" w:rsidRPr="002608B6" w:rsidRDefault="005365F5" w:rsidP="005365F5">
      <w:pPr>
        <w:pStyle w:val="SingleTxtGC"/>
      </w:pPr>
      <w:r w:rsidRPr="002608B6">
        <w:rPr>
          <w:lang w:val="en-GB"/>
        </w:rPr>
        <w:t>30.</w:t>
      </w:r>
      <w:r w:rsidRPr="002608B6">
        <w:rPr>
          <w:lang w:val="en-GB"/>
        </w:rPr>
        <w:tab/>
      </w:r>
      <w:r w:rsidRPr="002608B6">
        <w:rPr>
          <w:rFonts w:hint="eastAsia"/>
          <w:lang w:val="en-GB"/>
        </w:rPr>
        <w:t>委员会欢迎库尔德斯坦地区自</w:t>
      </w:r>
      <w:r w:rsidRPr="002608B6">
        <w:rPr>
          <w:rFonts w:hint="eastAsia"/>
          <w:lang w:val="en-GB"/>
        </w:rPr>
        <w:t>2008</w:t>
      </w:r>
      <w:r w:rsidRPr="002608B6">
        <w:rPr>
          <w:rFonts w:hint="eastAsia"/>
          <w:lang w:val="en-GB"/>
        </w:rPr>
        <w:t>年起事实上暂停执行死刑，但感到遗憾的是，据称在</w:t>
      </w:r>
      <w:r w:rsidRPr="002608B6">
        <w:rPr>
          <w:rFonts w:hint="eastAsia"/>
          <w:lang w:val="en-GB"/>
        </w:rPr>
        <w:t>2015</w:t>
      </w:r>
      <w:r w:rsidRPr="002608B6">
        <w:rPr>
          <w:rFonts w:hint="eastAsia"/>
          <w:lang w:val="en-GB"/>
        </w:rPr>
        <w:t>年和</w:t>
      </w:r>
      <w:r w:rsidRPr="002608B6">
        <w:rPr>
          <w:rFonts w:hint="eastAsia"/>
          <w:lang w:val="en-GB"/>
        </w:rPr>
        <w:t>2016</w:t>
      </w:r>
      <w:r w:rsidRPr="002608B6">
        <w:rPr>
          <w:rFonts w:hint="eastAsia"/>
          <w:lang w:val="en-GB"/>
        </w:rPr>
        <w:t>年曾数次打破这一做法。委员会注意到，伊拉克联邦法院继续判处死刑，包括在涉及外国国民的案件中，而且死刑得到了执行。此外，委员会感到遗憾的是，缺乏</w:t>
      </w:r>
      <w:r w:rsidRPr="002608B6">
        <w:rPr>
          <w:rFonts w:hint="eastAsia"/>
        </w:rPr>
        <w:t>关于</w:t>
      </w:r>
      <w:r w:rsidRPr="002608B6">
        <w:rPr>
          <w:rFonts w:hint="eastAsia"/>
          <w:lang w:val="en-GB"/>
        </w:rPr>
        <w:t>这方面法律保障措施的全面数据和资料。委员会感到关切的是，有报告表明，死刑普遍是根据反恐法判处的，而且往往缺乏正当程序和公平审判保障。委员会还感到关切的是，有报告称，</w:t>
      </w:r>
      <w:r w:rsidRPr="002608B6">
        <w:rPr>
          <w:lang w:val="en-GB"/>
        </w:rPr>
        <w:t>Nasiriyah</w:t>
      </w:r>
      <w:r w:rsidRPr="002608B6">
        <w:rPr>
          <w:rFonts w:hint="eastAsia"/>
          <w:lang w:val="en-GB"/>
        </w:rPr>
        <w:t>中央监狱的死囚被关押在恶劣的</w:t>
      </w:r>
      <w:r w:rsidRPr="002608B6">
        <w:rPr>
          <w:lang w:val="en-GB"/>
        </w:rPr>
        <w:t>拘留</w:t>
      </w:r>
      <w:r w:rsidRPr="002608B6">
        <w:rPr>
          <w:rFonts w:hint="eastAsia"/>
          <w:lang w:val="en-GB"/>
        </w:rPr>
        <w:t>物质</w:t>
      </w:r>
      <w:r w:rsidRPr="002608B6">
        <w:rPr>
          <w:lang w:val="en-GB"/>
        </w:rPr>
        <w:t>条件</w:t>
      </w:r>
      <w:r w:rsidRPr="002608B6">
        <w:rPr>
          <w:rFonts w:hint="eastAsia"/>
          <w:lang w:val="en-GB"/>
        </w:rPr>
        <w:t>下，并且经常遭受酷刑和虐待，包括狱警发出的即将处决他们的虚假威胁。此外，正如代表团在对委员会问题的书面答复中所证实的，据称在执行死刑前，没有按照《刑事诉讼法》第</w:t>
      </w:r>
      <w:r w:rsidRPr="002608B6">
        <w:rPr>
          <w:rFonts w:hint="eastAsia"/>
          <w:lang w:val="en-GB"/>
        </w:rPr>
        <w:t>291</w:t>
      </w:r>
      <w:r w:rsidRPr="002608B6">
        <w:rPr>
          <w:rFonts w:hint="eastAsia"/>
          <w:lang w:val="en-GB"/>
        </w:rPr>
        <w:t>条的规定通知家属</w:t>
      </w:r>
      <w:r w:rsidRPr="002608B6">
        <w:rPr>
          <w:lang w:val="en-GB"/>
        </w:rPr>
        <w:t>(</w:t>
      </w:r>
      <w:r w:rsidRPr="002608B6">
        <w:rPr>
          <w:rFonts w:hint="eastAsia"/>
          <w:lang w:val="en-GB"/>
        </w:rPr>
        <w:t>第</w:t>
      </w:r>
      <w:r w:rsidRPr="002608B6">
        <w:rPr>
          <w:rFonts w:hint="eastAsia"/>
          <w:lang w:val="en-GB"/>
        </w:rPr>
        <w:t>2</w:t>
      </w:r>
      <w:r w:rsidRPr="002608B6">
        <w:rPr>
          <w:rFonts w:hint="eastAsia"/>
          <w:lang w:val="en-GB"/>
        </w:rPr>
        <w:t>、第</w:t>
      </w:r>
      <w:r w:rsidRPr="002608B6">
        <w:rPr>
          <w:rFonts w:hint="eastAsia"/>
          <w:lang w:val="en-GB"/>
        </w:rPr>
        <w:t>11</w:t>
      </w:r>
      <w:r w:rsidRPr="002608B6">
        <w:rPr>
          <w:rFonts w:hint="eastAsia"/>
          <w:lang w:val="en-GB"/>
        </w:rPr>
        <w:t>和第</w:t>
      </w:r>
      <w:r w:rsidRPr="002608B6">
        <w:rPr>
          <w:rFonts w:hint="eastAsia"/>
          <w:lang w:val="en-GB"/>
        </w:rPr>
        <w:t>16</w:t>
      </w:r>
      <w:r w:rsidRPr="002608B6">
        <w:rPr>
          <w:rFonts w:hint="eastAsia"/>
          <w:lang w:val="en-GB"/>
        </w:rPr>
        <w:t>条</w:t>
      </w:r>
      <w:r w:rsidRPr="002608B6">
        <w:rPr>
          <w:lang w:val="en-GB"/>
        </w:rPr>
        <w:t>)</w:t>
      </w:r>
      <w:r w:rsidRPr="002608B6">
        <w:rPr>
          <w:rFonts w:hint="eastAsia"/>
          <w:lang w:val="en-GB"/>
        </w:rPr>
        <w:t>。</w:t>
      </w:r>
    </w:p>
    <w:p w14:paraId="2B6623BE" w14:textId="09D85D72"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31.</w:t>
      </w:r>
      <w:r w:rsidRPr="002608B6">
        <w:rPr>
          <w:rFonts w:ascii="Time New Roman" w:eastAsia="黑体" w:hAnsi="Time New Roman"/>
          <w:bCs/>
          <w:lang w:val="en-GB"/>
        </w:rPr>
        <w:tab/>
      </w:r>
      <w:r w:rsidRPr="002608B6">
        <w:rPr>
          <w:rFonts w:ascii="Time New Roman" w:eastAsia="黑体" w:hAnsi="Time New Roman" w:hint="eastAsia"/>
          <w:bCs/>
          <w:lang w:val="en-GB"/>
        </w:rPr>
        <w:t>委员会敦促缔约国暂停适用死刑，继续努力将所有死刑减为替代刑罚，改善死囚的拘留条件，根据其国际义务，审查反恐法和其他可能导致判处死刑的有关法律的适用情况，在诉讼的所有阶段对所有罪行加强法律保障措施和正当程序保障，确保适当通知家属即将执行死刑，并考虑批准《旨在废除死刑的〈公民权利和政治权利国际公约〉第二项任意议定书》。</w:t>
      </w:r>
    </w:p>
    <w:p w14:paraId="0875E90C" w14:textId="31880BEA" w:rsidR="005365F5" w:rsidRPr="002608B6" w:rsidRDefault="005365F5" w:rsidP="00062DFA">
      <w:pPr>
        <w:pStyle w:val="H23GC"/>
        <w:rPr>
          <w:lang w:val="en-GB"/>
        </w:rPr>
      </w:pPr>
      <w:r w:rsidRPr="002608B6">
        <w:rPr>
          <w:lang w:val="en-GB"/>
        </w:rPr>
        <w:tab/>
      </w:r>
      <w:r w:rsidRPr="002608B6">
        <w:rPr>
          <w:lang w:val="en-GB"/>
        </w:rPr>
        <w:tab/>
      </w:r>
      <w:r w:rsidRPr="002608B6">
        <w:rPr>
          <w:lang w:val="en-GB"/>
        </w:rPr>
        <w:t>在</w:t>
      </w:r>
      <w:r w:rsidRPr="002608B6">
        <w:rPr>
          <w:lang w:val="en-GB"/>
        </w:rPr>
        <w:t>2019-2020</w:t>
      </w:r>
      <w:r w:rsidRPr="002608B6">
        <w:rPr>
          <w:lang w:val="en-GB"/>
        </w:rPr>
        <w:t>年抗议期间过度使用武力</w:t>
      </w:r>
    </w:p>
    <w:p w14:paraId="1D99FF5F" w14:textId="32B7D60F" w:rsidR="007A2AE9" w:rsidRPr="00D97E49" w:rsidRDefault="005365F5" w:rsidP="00D97E49">
      <w:pPr>
        <w:pStyle w:val="SingleTxtGC"/>
      </w:pPr>
      <w:r w:rsidRPr="002608B6">
        <w:rPr>
          <w:lang w:val="en-GB"/>
        </w:rPr>
        <w:t>32.</w:t>
      </w:r>
      <w:r w:rsidRPr="002608B6">
        <w:rPr>
          <w:lang w:val="en-GB"/>
        </w:rPr>
        <w:tab/>
      </w:r>
      <w:r w:rsidRPr="002608B6">
        <w:rPr>
          <w:rFonts w:hint="eastAsia"/>
          <w:lang w:val="en-GB"/>
        </w:rPr>
        <w:t>委员会对过度使用武力的指控表示关切，特别是安全部队使用低致命性武器，导致包括儿童在内的人员伤亡、任意逮捕、单独监禁、</w:t>
      </w:r>
      <w:r w:rsidR="002608B6" w:rsidRPr="002608B6">
        <w:rPr>
          <w:vertAlign w:val="superscript"/>
          <w:lang w:val="en-GB"/>
        </w:rPr>
        <w:footnoteReference w:id="25"/>
      </w:r>
      <w:r w:rsidR="002608B6" w:rsidRPr="002608B6">
        <w:rPr>
          <w:lang w:val="en-GB"/>
        </w:rPr>
        <w:t xml:space="preserve"> </w:t>
      </w:r>
      <w:r w:rsidRPr="002608B6">
        <w:rPr>
          <w:rFonts w:hint="eastAsia"/>
          <w:lang w:val="en-GB"/>
        </w:rPr>
        <w:t>酷刑和虐待以及强迫失踪，</w:t>
      </w:r>
      <w:r w:rsidR="002608B6" w:rsidRPr="002608B6">
        <w:rPr>
          <w:vertAlign w:val="superscript"/>
          <w:lang w:val="en-GB"/>
        </w:rPr>
        <w:footnoteReference w:id="26"/>
      </w:r>
      <w:r w:rsidR="002608B6" w:rsidRPr="002608B6">
        <w:rPr>
          <w:lang w:val="en-GB"/>
        </w:rPr>
        <w:t xml:space="preserve"> </w:t>
      </w:r>
      <w:r w:rsidRPr="002608B6">
        <w:rPr>
          <w:rFonts w:hint="eastAsia"/>
          <w:lang w:val="en-GB"/>
        </w:rPr>
        <w:t>以及身份不明的武装分子在自</w:t>
      </w:r>
      <w:r w:rsidRPr="002608B6">
        <w:rPr>
          <w:rFonts w:hint="eastAsia"/>
          <w:lang w:val="en-GB"/>
        </w:rPr>
        <w:t>2019</w:t>
      </w:r>
      <w:r w:rsidRPr="002608B6">
        <w:rPr>
          <w:rFonts w:hint="eastAsia"/>
          <w:lang w:val="en-GB"/>
        </w:rPr>
        <w:t>年</w:t>
      </w:r>
      <w:r w:rsidRPr="002608B6">
        <w:rPr>
          <w:rFonts w:hint="eastAsia"/>
          <w:lang w:val="en-GB"/>
        </w:rPr>
        <w:t>10</w:t>
      </w:r>
      <w:r w:rsidRPr="002608B6">
        <w:rPr>
          <w:rFonts w:hint="eastAsia"/>
          <w:lang w:val="en-GB"/>
        </w:rPr>
        <w:t>月以来的示威中过度使用武力的行为。</w:t>
      </w:r>
      <w:r w:rsidR="002608B6" w:rsidRPr="002608B6">
        <w:rPr>
          <w:vertAlign w:val="superscript"/>
          <w:lang w:val="en-GB"/>
        </w:rPr>
        <w:footnoteReference w:id="27"/>
      </w:r>
      <w:r w:rsidR="002608B6" w:rsidRPr="002608B6">
        <w:rPr>
          <w:lang w:val="en-GB"/>
        </w:rPr>
        <w:t xml:space="preserve"> </w:t>
      </w:r>
      <w:r w:rsidRPr="002608B6">
        <w:rPr>
          <w:rFonts w:hint="eastAsia"/>
          <w:lang w:val="en-GB"/>
        </w:rPr>
        <w:t>委员会对绑架、袭击和恐吓记者和人权维护者的指控感到不安。委员会注意到，缔约国承诺确保对上述行为追究责任，包括在每个受示威影响的省份设立独立的查明实况调查委员会和司法调查委员会。然而，委员会感到遗憾的是，没有关于实况调查委员会所采取行动的公开报告，调查进展有限，而且迄今为止仅进行了少数起诉</w:t>
      </w:r>
      <w:r w:rsidR="002608B6" w:rsidRPr="002608B6">
        <w:rPr>
          <w:vertAlign w:val="superscript"/>
          <w:lang w:val="en-GB"/>
        </w:rPr>
        <w:footnoteReference w:id="28"/>
      </w:r>
      <w:r w:rsidRPr="002608B6">
        <w:t xml:space="preserve"> (</w:t>
      </w:r>
      <w:r w:rsidRPr="002608B6">
        <w:rPr>
          <w:rFonts w:hint="eastAsia"/>
        </w:rPr>
        <w:t>第</w:t>
      </w:r>
      <w:r w:rsidRPr="002608B6">
        <w:rPr>
          <w:rFonts w:hint="eastAsia"/>
        </w:rPr>
        <w:t>2</w:t>
      </w:r>
      <w:r w:rsidRPr="002608B6">
        <w:rPr>
          <w:rFonts w:hint="eastAsia"/>
        </w:rPr>
        <w:t>、第</w:t>
      </w:r>
      <w:r w:rsidRPr="002608B6">
        <w:rPr>
          <w:rFonts w:hint="eastAsia"/>
        </w:rPr>
        <w:t>12</w:t>
      </w:r>
      <w:r w:rsidRPr="002608B6">
        <w:rPr>
          <w:rFonts w:hint="eastAsia"/>
        </w:rPr>
        <w:t>至第</w:t>
      </w:r>
      <w:r w:rsidRPr="002608B6">
        <w:rPr>
          <w:rFonts w:hint="eastAsia"/>
        </w:rPr>
        <w:t>14</w:t>
      </w:r>
      <w:r w:rsidRPr="002608B6">
        <w:rPr>
          <w:rFonts w:hint="eastAsia"/>
        </w:rPr>
        <w:t>和第</w:t>
      </w:r>
      <w:r w:rsidRPr="002608B6">
        <w:rPr>
          <w:rFonts w:hint="eastAsia"/>
        </w:rPr>
        <w:t>16</w:t>
      </w:r>
      <w:r w:rsidRPr="002608B6">
        <w:rPr>
          <w:rFonts w:hint="eastAsia"/>
        </w:rPr>
        <w:t>条</w:t>
      </w:r>
      <w:r w:rsidRPr="002608B6">
        <w:t>)</w:t>
      </w:r>
      <w:r w:rsidRPr="002608B6">
        <w:rPr>
          <w:rFonts w:hint="eastAsia"/>
        </w:rPr>
        <w:t>。</w:t>
      </w:r>
    </w:p>
    <w:p w14:paraId="20344849" w14:textId="47262659"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33.</w:t>
      </w:r>
      <w:r w:rsidRPr="002608B6">
        <w:rPr>
          <w:rFonts w:ascii="Time New Roman" w:eastAsia="黑体" w:hAnsi="Time New Roman"/>
          <w:bCs/>
          <w:lang w:val="en-GB"/>
        </w:rPr>
        <w:tab/>
      </w:r>
      <w:r w:rsidRPr="002608B6">
        <w:rPr>
          <w:rFonts w:ascii="Time New Roman" w:eastAsia="黑体" w:hAnsi="Time New Roman" w:hint="eastAsia"/>
          <w:bCs/>
          <w:lang w:val="en-GB"/>
        </w:rPr>
        <w:t>缔约国应：</w:t>
      </w:r>
    </w:p>
    <w:p w14:paraId="10C5DC1C" w14:textId="3A72C025"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审查关于使用武力和武器的国内立法，必要时制定明确的准则，并纳入合法性、必要性和相称性原则以及预防原则，使关于使用武力的法律法规符合国际标准，特别是《执法人员使用武力和火器的基本原则》和《联合国关于在执法中使用低致命性武器的人权指南》，并向所有安全部队提供关于这些原则的培训；</w:t>
      </w:r>
    </w:p>
    <w:p w14:paraId="1199CB82" w14:textId="69BEB925"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确保民事当局尽可能维持法律和秩序，确保在所有官员履行职责时可随时有效查明其身份，帮助确保追究个人责任以及提供免遭酷刑和虐待行为的保护；</w:t>
      </w:r>
    </w:p>
    <w:p w14:paraId="5420E995" w14:textId="45500952"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确保对所有涉及国家和国家行为体的上述指控进行迅速、公正和有效的调查，确保起诉施害者，还确保受害者或其家属获得充分补救。</w:t>
      </w:r>
    </w:p>
    <w:p w14:paraId="0DADCB2E" w14:textId="77777777" w:rsidR="005365F5" w:rsidRPr="002608B6" w:rsidRDefault="005365F5" w:rsidP="00062DFA">
      <w:pPr>
        <w:pStyle w:val="H23GC"/>
        <w:rPr>
          <w:lang w:val="en-GB"/>
        </w:rPr>
      </w:pPr>
      <w:r w:rsidRPr="002608B6">
        <w:rPr>
          <w:lang w:val="en-GB"/>
        </w:rPr>
        <w:tab/>
      </w:r>
      <w:r w:rsidRPr="002608B6">
        <w:rPr>
          <w:lang w:val="en-GB"/>
        </w:rPr>
        <w:tab/>
      </w:r>
      <w:r w:rsidRPr="002608B6">
        <w:rPr>
          <w:lang w:val="en-GB"/>
        </w:rPr>
        <w:t>补救措施，包括补偿和康复</w:t>
      </w:r>
    </w:p>
    <w:p w14:paraId="5F585337" w14:textId="747B04CE" w:rsidR="005365F5" w:rsidRPr="002608B6" w:rsidRDefault="005365F5" w:rsidP="005365F5">
      <w:pPr>
        <w:pStyle w:val="SingleTxtGC"/>
        <w:rPr>
          <w:lang w:val="en-GB"/>
        </w:rPr>
      </w:pPr>
      <w:r w:rsidRPr="002608B6">
        <w:rPr>
          <w:lang w:val="en-GB"/>
        </w:rPr>
        <w:t>34.</w:t>
      </w:r>
      <w:r w:rsidRPr="002608B6">
        <w:rPr>
          <w:lang w:val="en-GB"/>
        </w:rPr>
        <w:tab/>
      </w:r>
      <w:r w:rsidRPr="002608B6">
        <w:rPr>
          <w:rFonts w:hint="eastAsia"/>
        </w:rPr>
        <w:t>委员会提及</w:t>
      </w:r>
      <w:r w:rsidRPr="002608B6">
        <w:rPr>
          <w:rFonts w:hint="eastAsia"/>
          <w:lang w:val="en-GB"/>
        </w:rPr>
        <w:t>以往的结论性意见，</w:t>
      </w:r>
      <w:r w:rsidR="002608B6" w:rsidRPr="002608B6">
        <w:rPr>
          <w:vertAlign w:val="superscript"/>
          <w:lang w:val="en-GB"/>
        </w:rPr>
        <w:footnoteReference w:id="29"/>
      </w:r>
      <w:r w:rsidR="002608B6" w:rsidRPr="002608B6">
        <w:rPr>
          <w:lang w:val="en-GB"/>
        </w:rPr>
        <w:t xml:space="preserve"> </w:t>
      </w:r>
      <w:r w:rsidRPr="002608B6">
        <w:rPr>
          <w:rFonts w:hint="eastAsia"/>
          <w:lang w:val="en-GB"/>
        </w:rPr>
        <w:t>感到遗憾的是，缔约国没有提供全面资料，说明根据关于民事补救的现行法律，或通过允许酷刑或虐待受害者就金钱和非金钱损害索赔并获得医疗和心理社会康复的其他可行途径，向此类受害者提供补救的情况</w:t>
      </w:r>
      <w:r w:rsidRPr="002608B6">
        <w:t>(</w:t>
      </w:r>
      <w:r w:rsidRPr="002608B6">
        <w:rPr>
          <w:rFonts w:hint="eastAsia"/>
        </w:rPr>
        <w:t>第</w:t>
      </w:r>
      <w:r w:rsidRPr="002608B6">
        <w:rPr>
          <w:rFonts w:hint="eastAsia"/>
        </w:rPr>
        <w:t>14</w:t>
      </w:r>
      <w:r w:rsidRPr="002608B6">
        <w:rPr>
          <w:rFonts w:hint="eastAsia"/>
        </w:rPr>
        <w:t>条</w:t>
      </w:r>
      <w:r w:rsidRPr="002608B6">
        <w:t>)</w:t>
      </w:r>
      <w:r w:rsidRPr="002608B6">
        <w:rPr>
          <w:rFonts w:hint="eastAsia"/>
          <w:lang w:val="en-GB"/>
        </w:rPr>
        <w:t>。</w:t>
      </w:r>
    </w:p>
    <w:p w14:paraId="5A7D44F6" w14:textId="30561060"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35.</w:t>
      </w:r>
      <w:r w:rsidRPr="002608B6">
        <w:rPr>
          <w:rFonts w:ascii="Time New Roman" w:eastAsia="黑体" w:hAnsi="Time New Roman"/>
          <w:bCs/>
          <w:lang w:val="en-GB"/>
        </w:rPr>
        <w:tab/>
      </w:r>
      <w:r w:rsidRPr="002608B6">
        <w:rPr>
          <w:rFonts w:ascii="Time New Roman" w:eastAsia="黑体" w:hAnsi="Time New Roman" w:hint="eastAsia"/>
          <w:bCs/>
          <w:lang w:val="en-GB"/>
        </w:rPr>
        <w:t>缔约国应确保酷刑和虐待受害者获得补救，包括尽量使其完全康复，正如委员会关于对第</w:t>
      </w:r>
      <w:r w:rsidRPr="002608B6">
        <w:rPr>
          <w:rFonts w:ascii="Time New Roman" w:eastAsia="黑体" w:hAnsi="Time New Roman" w:hint="eastAsia"/>
          <w:bCs/>
          <w:lang w:val="en-GB"/>
        </w:rPr>
        <w:t>14</w:t>
      </w:r>
      <w:r w:rsidRPr="002608B6">
        <w:rPr>
          <w:rFonts w:ascii="Time New Roman" w:eastAsia="黑体" w:hAnsi="Time New Roman" w:hint="eastAsia"/>
          <w:bCs/>
          <w:lang w:val="en-GB"/>
        </w:rPr>
        <w:t>条的执行的第</w:t>
      </w:r>
      <w:r w:rsidRPr="002608B6">
        <w:rPr>
          <w:rFonts w:ascii="Time New Roman" w:eastAsia="黑体" w:hAnsi="Time New Roman" w:hint="eastAsia"/>
          <w:bCs/>
          <w:lang w:val="en-GB"/>
        </w:rPr>
        <w:t>3</w:t>
      </w:r>
      <w:r w:rsidRPr="002608B6">
        <w:rPr>
          <w:rFonts w:ascii="Time New Roman" w:eastAsia="黑体" w:hAnsi="Time New Roman" w:hint="eastAsia"/>
          <w:bCs/>
          <w:lang w:val="en-GB"/>
        </w:rPr>
        <w:t>号一般性意见</w:t>
      </w:r>
      <w:r w:rsidRPr="002608B6">
        <w:rPr>
          <w:rFonts w:ascii="Time New Roman" w:eastAsia="黑体" w:hAnsi="Time New Roman"/>
          <w:bCs/>
          <w:lang w:val="en-GB"/>
        </w:rPr>
        <w:t>(2012</w:t>
      </w:r>
      <w:r w:rsidRPr="002608B6">
        <w:rPr>
          <w:rFonts w:ascii="Time New Roman" w:eastAsia="黑体" w:hAnsi="Time New Roman" w:hint="eastAsia"/>
          <w:bCs/>
          <w:lang w:val="en-GB"/>
        </w:rPr>
        <w:t>年</w:t>
      </w:r>
      <w:r w:rsidRPr="002608B6">
        <w:rPr>
          <w:rFonts w:ascii="Time New Roman" w:eastAsia="黑体" w:hAnsi="Time New Roman"/>
          <w:bCs/>
          <w:lang w:val="en-GB"/>
        </w:rPr>
        <w:t>)</w:t>
      </w:r>
      <w:r w:rsidRPr="002608B6">
        <w:rPr>
          <w:rFonts w:ascii="Time New Roman" w:eastAsia="黑体" w:hAnsi="Time New Roman" w:hint="eastAsia"/>
          <w:bCs/>
          <w:lang w:val="en-GB"/>
        </w:rPr>
        <w:t>所述的那样。</w:t>
      </w:r>
    </w:p>
    <w:p w14:paraId="12CB855C" w14:textId="77777777" w:rsidR="005365F5" w:rsidRPr="002608B6" w:rsidRDefault="005365F5" w:rsidP="00062DFA">
      <w:pPr>
        <w:pStyle w:val="H23GC"/>
        <w:rPr>
          <w:lang w:val="en-GB"/>
        </w:rPr>
      </w:pPr>
      <w:r w:rsidRPr="002608B6">
        <w:rPr>
          <w:lang w:val="en-GB"/>
        </w:rPr>
        <w:tab/>
      </w:r>
      <w:r w:rsidRPr="002608B6">
        <w:rPr>
          <w:lang w:val="en-GB"/>
        </w:rPr>
        <w:tab/>
      </w:r>
      <w:r w:rsidRPr="002608B6">
        <w:rPr>
          <w:lang w:val="en-GB"/>
        </w:rPr>
        <w:t>不</w:t>
      </w:r>
      <w:r w:rsidRPr="002608B6">
        <w:rPr>
          <w:rFonts w:hint="eastAsia"/>
          <w:lang w:val="en-GB"/>
        </w:rPr>
        <w:t>推</w:t>
      </w:r>
      <w:r w:rsidRPr="002608B6">
        <w:rPr>
          <w:lang w:val="en-GB"/>
        </w:rPr>
        <w:t>回原则</w:t>
      </w:r>
    </w:p>
    <w:p w14:paraId="24C7D4CB" w14:textId="760C3C3A" w:rsidR="005365F5" w:rsidRPr="002608B6" w:rsidRDefault="005365F5" w:rsidP="005365F5">
      <w:pPr>
        <w:pStyle w:val="SingleTxtGC"/>
      </w:pPr>
      <w:r w:rsidRPr="002608B6">
        <w:rPr>
          <w:lang w:val="en-GB"/>
        </w:rPr>
        <w:t>36.</w:t>
      </w:r>
      <w:r w:rsidRPr="002608B6">
        <w:rPr>
          <w:lang w:val="en-GB"/>
        </w:rPr>
        <w:tab/>
      </w:r>
      <w:r w:rsidRPr="002608B6">
        <w:rPr>
          <w:rFonts w:hint="eastAsia"/>
          <w:lang w:val="en-GB"/>
        </w:rPr>
        <w:t>委员会注意到，关于难民的法案仍然有待国民议会批准。委员会感到遗憾的是，代表团没有就确保反酷刑法案遵守不推回原则进行全面澄清。委员会关切地注意到，缔约国没有提供全面资料说明所收到和批准的庇护申请，也没有说明在本报告所述期间进行遣返、引渡或驱逐的案件以及向这些人提供的保障措施和风险评估。此外，委员会还感到关切的是，所收到的资料表明，一些人在没有适当确保程序保障的情况下被遣返到邻国，这违反了不推回原则</w:t>
      </w:r>
      <w:r w:rsidRPr="002608B6">
        <w:t>(</w:t>
      </w:r>
      <w:r w:rsidRPr="002608B6">
        <w:rPr>
          <w:rFonts w:hint="eastAsia"/>
        </w:rPr>
        <w:t>第</w:t>
      </w:r>
      <w:r w:rsidRPr="002608B6">
        <w:rPr>
          <w:rFonts w:hint="eastAsia"/>
        </w:rPr>
        <w:t>3</w:t>
      </w:r>
      <w:r w:rsidRPr="002608B6">
        <w:rPr>
          <w:rFonts w:hint="eastAsia"/>
        </w:rPr>
        <w:t>条</w:t>
      </w:r>
      <w:r w:rsidRPr="002608B6">
        <w:t>)</w:t>
      </w:r>
      <w:r w:rsidRPr="002608B6">
        <w:rPr>
          <w:rFonts w:hint="eastAsia"/>
        </w:rPr>
        <w:t>。</w:t>
      </w:r>
    </w:p>
    <w:p w14:paraId="213B3655" w14:textId="6D6B7D3B"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37.</w:t>
      </w:r>
      <w:r w:rsidRPr="002608B6">
        <w:rPr>
          <w:rFonts w:ascii="Time New Roman" w:eastAsia="黑体" w:hAnsi="Time New Roman"/>
          <w:bCs/>
          <w:lang w:val="en-GB"/>
        </w:rPr>
        <w:tab/>
      </w:r>
      <w:r w:rsidRPr="002608B6">
        <w:rPr>
          <w:rFonts w:ascii="Time New Roman" w:eastAsia="黑体" w:hAnsi="Time New Roman" w:hint="eastAsia"/>
          <w:bCs/>
          <w:lang w:val="en-GB"/>
        </w:rPr>
        <w:t>委员会鼓励缔约国按照《公约》起草和颁布反酷刑法案。在任何情况下，如果有充分理由相信某人将面临遭受酷刑的危险，缔约国都不应将其驱逐、遣返或引渡到另一国。缔约国应彻底审议每个案件的案情，并提供程序保障。缔约国应考虑批准《关于难民地位的公约》及其《议定书》。</w:t>
      </w:r>
    </w:p>
    <w:p w14:paraId="77A01266" w14:textId="77777777" w:rsidR="005365F5" w:rsidRPr="002608B6" w:rsidRDefault="005365F5" w:rsidP="00062DFA">
      <w:pPr>
        <w:pStyle w:val="H23GC"/>
        <w:rPr>
          <w:lang w:val="en-GB"/>
        </w:rPr>
      </w:pPr>
      <w:r w:rsidRPr="002608B6">
        <w:rPr>
          <w:lang w:val="en-GB"/>
        </w:rPr>
        <w:tab/>
      </w:r>
      <w:r w:rsidRPr="002608B6">
        <w:rPr>
          <w:lang w:val="en-GB"/>
        </w:rPr>
        <w:tab/>
      </w:r>
      <w:r w:rsidRPr="002608B6">
        <w:rPr>
          <w:lang w:val="en-GB"/>
        </w:rPr>
        <w:t>性别暴力</w:t>
      </w:r>
    </w:p>
    <w:p w14:paraId="52EEC3BF" w14:textId="4117BB30" w:rsidR="005365F5" w:rsidRPr="002608B6" w:rsidRDefault="005365F5" w:rsidP="005365F5">
      <w:pPr>
        <w:pStyle w:val="SingleTxtGC"/>
        <w:rPr>
          <w:lang w:val="en-GB"/>
        </w:rPr>
      </w:pPr>
      <w:r w:rsidRPr="002608B6">
        <w:rPr>
          <w:lang w:val="en-GB"/>
        </w:rPr>
        <w:t>38.</w:t>
      </w:r>
      <w:r w:rsidRPr="002608B6">
        <w:rPr>
          <w:lang w:val="en-GB"/>
        </w:rPr>
        <w:tab/>
      </w:r>
      <w:r w:rsidRPr="002608B6">
        <w:rPr>
          <w:rFonts w:hint="eastAsia"/>
          <w:lang w:val="en-GB"/>
        </w:rPr>
        <w:t>委员会注意到缔约国提供的资料，包括有待国民议会审议的家庭暴力法案的资料，该法案应删除现行法律中适用于丈夫强奸或暴力侵害妻子行为的一些减责条款，以及关于审查国家打击暴力侵害妇女战略的资料。然而，委员会承认人权事务委员会提出的关切，</w:t>
      </w:r>
      <w:r w:rsidR="002608B6" w:rsidRPr="002608B6">
        <w:rPr>
          <w:vertAlign w:val="superscript"/>
          <w:lang w:val="en-GB"/>
        </w:rPr>
        <w:footnoteReference w:id="30"/>
      </w:r>
      <w:r w:rsidR="002608B6" w:rsidRPr="002608B6">
        <w:rPr>
          <w:lang w:val="en-GB"/>
        </w:rPr>
        <w:t xml:space="preserve"> </w:t>
      </w:r>
      <w:r w:rsidRPr="002608B6">
        <w:rPr>
          <w:rFonts w:hint="eastAsia"/>
          <w:lang w:val="en-GB"/>
        </w:rPr>
        <w:t>即有必要采取进一步措施，废除或修订所有歧视妇女或纵容暴力侵害妇女行为的规定，包括《刑法》中为强奸和所谓“名誉”犯罪减责</w:t>
      </w:r>
      <w:r w:rsidRPr="002608B6">
        <w:rPr>
          <w:rFonts w:hint="eastAsia"/>
        </w:rPr>
        <w:t>和脱罪的</w:t>
      </w:r>
      <w:r w:rsidRPr="002608B6">
        <w:rPr>
          <w:rFonts w:hint="eastAsia"/>
          <w:lang w:val="en-GB"/>
        </w:rPr>
        <w:t>条款，正如委员会在以往建议中所建议的那样。</w:t>
      </w:r>
      <w:r w:rsidR="002608B6" w:rsidRPr="002608B6">
        <w:rPr>
          <w:vertAlign w:val="superscript"/>
          <w:lang w:val="en-GB"/>
        </w:rPr>
        <w:footnoteReference w:id="31"/>
      </w:r>
      <w:r w:rsidR="002608B6" w:rsidRPr="002608B6">
        <w:rPr>
          <w:lang w:val="en-GB"/>
        </w:rPr>
        <w:t xml:space="preserve"> </w:t>
      </w:r>
      <w:r w:rsidRPr="002608B6">
        <w:rPr>
          <w:rFonts w:hint="eastAsia"/>
          <w:lang w:val="en-GB"/>
        </w:rPr>
        <w:t>委员会还感到关切的是，提交法院的案件数量很少，而报告的暴力侵害妇女的申诉数量却很多。此外，委员会对该国一些地区继续实行女性生殖器残割做法感到关切，并感兴趣地注意到，库尔德斯坦地区政府制定了终止此类做法的计划</w:t>
      </w:r>
      <w:r w:rsidRPr="002608B6">
        <w:t>(</w:t>
      </w:r>
      <w:r w:rsidRPr="002608B6">
        <w:rPr>
          <w:rFonts w:hint="eastAsia"/>
        </w:rPr>
        <w:t>第</w:t>
      </w:r>
      <w:r w:rsidRPr="002608B6">
        <w:rPr>
          <w:rFonts w:hint="eastAsia"/>
        </w:rPr>
        <w:t>2</w:t>
      </w:r>
      <w:r w:rsidRPr="002608B6">
        <w:rPr>
          <w:rFonts w:hint="eastAsia"/>
        </w:rPr>
        <w:t>、第</w:t>
      </w:r>
      <w:r w:rsidRPr="002608B6">
        <w:rPr>
          <w:rFonts w:hint="eastAsia"/>
        </w:rPr>
        <w:t>12</w:t>
      </w:r>
      <w:r w:rsidRPr="002608B6">
        <w:rPr>
          <w:rFonts w:hint="eastAsia"/>
        </w:rPr>
        <w:t>至第</w:t>
      </w:r>
      <w:r w:rsidRPr="002608B6">
        <w:rPr>
          <w:rFonts w:hint="eastAsia"/>
        </w:rPr>
        <w:t>14</w:t>
      </w:r>
      <w:r w:rsidRPr="002608B6">
        <w:rPr>
          <w:rFonts w:hint="eastAsia"/>
        </w:rPr>
        <w:t>和第</w:t>
      </w:r>
      <w:r w:rsidRPr="002608B6">
        <w:rPr>
          <w:rFonts w:hint="eastAsia"/>
        </w:rPr>
        <w:t>16</w:t>
      </w:r>
      <w:r w:rsidRPr="002608B6">
        <w:rPr>
          <w:rFonts w:hint="eastAsia"/>
        </w:rPr>
        <w:t>条</w:t>
      </w:r>
      <w:r w:rsidRPr="002608B6">
        <w:t>)</w:t>
      </w:r>
      <w:r w:rsidRPr="002608B6">
        <w:rPr>
          <w:rFonts w:hint="eastAsia"/>
          <w:lang w:val="en-GB"/>
        </w:rPr>
        <w:t>。</w:t>
      </w:r>
    </w:p>
    <w:p w14:paraId="2CD8576C" w14:textId="0FB67C87"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39.</w:t>
      </w:r>
      <w:r w:rsidRPr="002608B6">
        <w:rPr>
          <w:rFonts w:ascii="Time New Roman" w:eastAsia="黑体" w:hAnsi="Time New Roman"/>
          <w:bCs/>
          <w:lang w:val="en-GB"/>
        </w:rPr>
        <w:tab/>
      </w:r>
      <w:r w:rsidRPr="002608B6">
        <w:rPr>
          <w:rFonts w:ascii="Time New Roman" w:eastAsia="黑体" w:hAnsi="Time New Roman" w:hint="eastAsia"/>
          <w:bCs/>
          <w:lang w:val="en-GB"/>
        </w:rPr>
        <w:t>委员会敦促缔约国通过关于家庭暴力的待决法案和国家战略，并根据《公约》废除或修订《刑法》的相关法律规定。缔约国应加紧努力，消除残割女性生殖器做法。缔约国还应确保彻底调查所有性别暴力案件，特别是缔约国根据《公约》承担国际责任的案件，对被控施害者提出起诉，如判定有罪则予以适当惩罚，还应确保受害者或其家属获得补救，包括适当补偿，并获得法律援助、安全庇护所以及必要的医疗和心理支助。</w:t>
      </w:r>
    </w:p>
    <w:p w14:paraId="029E8655" w14:textId="77777777" w:rsidR="005365F5" w:rsidRPr="002608B6" w:rsidRDefault="005365F5" w:rsidP="00062DFA">
      <w:pPr>
        <w:pStyle w:val="H23GC"/>
        <w:rPr>
          <w:lang w:val="en-GB"/>
        </w:rPr>
      </w:pPr>
      <w:r w:rsidRPr="002608B6">
        <w:rPr>
          <w:lang w:val="en-GB"/>
        </w:rPr>
        <w:tab/>
      </w:r>
      <w:r w:rsidRPr="002608B6">
        <w:rPr>
          <w:lang w:val="en-GB"/>
        </w:rPr>
        <w:tab/>
      </w:r>
      <w:r w:rsidRPr="002608B6">
        <w:rPr>
          <w:lang w:val="en-GB"/>
        </w:rPr>
        <w:t>伊拉克高级人权委员会</w:t>
      </w:r>
    </w:p>
    <w:p w14:paraId="169411EB" w14:textId="7F047DBC" w:rsidR="005365F5" w:rsidRPr="002608B6" w:rsidRDefault="005365F5" w:rsidP="005365F5">
      <w:pPr>
        <w:pStyle w:val="SingleTxtGC"/>
        <w:rPr>
          <w:lang w:val="en-GB"/>
        </w:rPr>
      </w:pPr>
      <w:r w:rsidRPr="002608B6">
        <w:rPr>
          <w:lang w:val="en-GB"/>
        </w:rPr>
        <w:t>40.</w:t>
      </w:r>
      <w:r w:rsidRPr="002608B6">
        <w:rPr>
          <w:lang w:val="en-GB"/>
        </w:rPr>
        <w:tab/>
      </w:r>
      <w:r w:rsidRPr="002608B6">
        <w:rPr>
          <w:rFonts w:hint="eastAsia"/>
          <w:lang w:val="en-GB"/>
        </w:rPr>
        <w:t>委员会感到关切的是，有报告称，在伊拉克高级人权委员会新成员的遴选方面存在拖延，而且据称提名过程中缺乏相对于政党的独立性。</w:t>
      </w:r>
      <w:r w:rsidR="002608B6" w:rsidRPr="002608B6">
        <w:rPr>
          <w:vertAlign w:val="superscript"/>
          <w:lang w:val="en-GB"/>
        </w:rPr>
        <w:footnoteReference w:id="32"/>
      </w:r>
      <w:r w:rsidR="002608B6" w:rsidRPr="002608B6">
        <w:rPr>
          <w:lang w:val="en-GB"/>
        </w:rPr>
        <w:t xml:space="preserve"> </w:t>
      </w:r>
      <w:r w:rsidRPr="002608B6">
        <w:rPr>
          <w:rFonts w:hint="eastAsia"/>
          <w:lang w:val="en-GB"/>
        </w:rPr>
        <w:t>委员会感到遗憾的是，缔约国没有提供资料，说明检察机关移交伊拉克高级人权委员会的酷刑指控案件的后续调查、起诉情况和结果。同样令人关切的是，伊拉克高级人权委员会成员在执行公务时得不到保护和豁免，无法免遭报复或其他恐吓措施，伊拉克高级人权委员会前委员</w:t>
      </w:r>
      <w:r w:rsidRPr="002608B6">
        <w:rPr>
          <w:lang w:val="en-GB"/>
        </w:rPr>
        <w:t>Ali Akram Al-Bayati</w:t>
      </w:r>
      <w:r w:rsidRPr="002608B6">
        <w:rPr>
          <w:rFonts w:hint="eastAsia"/>
          <w:lang w:val="en-GB"/>
        </w:rPr>
        <w:t>最近因任职期间就伊拉克酷刑问题发表意见而受到的起诉即为此类情况，据代表团在对话期间的澄清，该起诉现已终止</w:t>
      </w:r>
      <w:r w:rsidRPr="002608B6">
        <w:rPr>
          <w:lang w:val="en-GB"/>
        </w:rPr>
        <w:t>(</w:t>
      </w:r>
      <w:r w:rsidRPr="002608B6">
        <w:rPr>
          <w:rFonts w:hint="eastAsia"/>
          <w:lang w:val="en-GB"/>
        </w:rPr>
        <w:t>第</w:t>
      </w:r>
      <w:r w:rsidRPr="002608B6">
        <w:rPr>
          <w:rFonts w:hint="eastAsia"/>
          <w:lang w:val="en-GB"/>
        </w:rPr>
        <w:t>2</w:t>
      </w:r>
      <w:r w:rsidRPr="002608B6">
        <w:rPr>
          <w:rFonts w:hint="eastAsia"/>
          <w:lang w:val="en-GB"/>
        </w:rPr>
        <w:t>条</w:t>
      </w:r>
      <w:r w:rsidRPr="002608B6">
        <w:rPr>
          <w:lang w:val="en-GB"/>
        </w:rPr>
        <w:t>)</w:t>
      </w:r>
      <w:r w:rsidRPr="002608B6">
        <w:rPr>
          <w:rFonts w:hint="eastAsia"/>
          <w:lang w:val="en-GB"/>
        </w:rPr>
        <w:t>。</w:t>
      </w:r>
    </w:p>
    <w:p w14:paraId="49803033" w14:textId="2479CFCF"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41.</w:t>
      </w:r>
      <w:r w:rsidRPr="002608B6">
        <w:rPr>
          <w:rFonts w:ascii="Time New Roman" w:eastAsia="黑体" w:hAnsi="Time New Roman"/>
          <w:bCs/>
          <w:lang w:val="en-GB"/>
        </w:rPr>
        <w:tab/>
      </w:r>
      <w:r w:rsidRPr="002608B6">
        <w:rPr>
          <w:rFonts w:ascii="Time New Roman" w:eastAsia="黑体" w:hAnsi="Time New Roman" w:hint="eastAsia"/>
          <w:bCs/>
          <w:lang w:val="en-GB"/>
        </w:rPr>
        <w:t>缔约国应：</w:t>
      </w:r>
    </w:p>
    <w:p w14:paraId="55C5FE7A" w14:textId="5E80D362"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进一步加强伊拉克高级人权委员会，使其能够有效执行任务，并确保该委员会成员的任命过程完全符合《关于促进和保护人权的国家机构的地位的原则》</w:t>
      </w:r>
      <w:r w:rsidRPr="002608B6">
        <w:rPr>
          <w:rFonts w:ascii="Time New Roman" w:eastAsia="黑体" w:hAnsi="Time New Roman"/>
          <w:bCs/>
          <w:lang w:val="en-GB"/>
        </w:rPr>
        <w:t>(</w:t>
      </w:r>
      <w:r w:rsidRPr="002608B6">
        <w:rPr>
          <w:rFonts w:ascii="Time New Roman" w:eastAsia="黑体" w:hAnsi="Time New Roman" w:hint="eastAsia"/>
          <w:bCs/>
          <w:lang w:val="en-GB"/>
        </w:rPr>
        <w:t>《巴黎原则》</w:t>
      </w:r>
      <w:r w:rsidRPr="002608B6">
        <w:rPr>
          <w:rFonts w:ascii="Time New Roman" w:eastAsia="黑体" w:hAnsi="Time New Roman"/>
          <w:bCs/>
          <w:lang w:val="en-GB"/>
        </w:rPr>
        <w:t>)</w:t>
      </w:r>
      <w:r w:rsidRPr="002608B6">
        <w:rPr>
          <w:rFonts w:ascii="Time New Roman" w:eastAsia="黑体" w:hAnsi="Time New Roman" w:hint="eastAsia"/>
          <w:bCs/>
          <w:lang w:val="en-GB"/>
        </w:rPr>
        <w:t>；</w:t>
      </w:r>
    </w:p>
    <w:p w14:paraId="27C06204" w14:textId="5FC16259"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对向伊拉克高级人权委员会提出的酷刑申诉采取后续行动，对施害者进行有效调查和起诉，并向受害者提供补救；</w:t>
      </w:r>
    </w:p>
    <w:p w14:paraId="1A7D092C" w14:textId="697308F5"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(c)</w:t>
      </w:r>
      <w:r w:rsidRPr="002608B6">
        <w:rPr>
          <w:rFonts w:ascii="Time New Roman" w:eastAsia="黑体" w:hAnsi="Time New Roman"/>
          <w:bCs/>
          <w:lang w:val="en-GB"/>
        </w:rPr>
        <w:tab/>
      </w:r>
      <w:r w:rsidRPr="002608B6">
        <w:rPr>
          <w:rFonts w:ascii="Time New Roman" w:eastAsia="黑体" w:hAnsi="Time New Roman" w:hint="eastAsia"/>
          <w:bCs/>
          <w:lang w:val="en-GB"/>
        </w:rPr>
        <w:t>作为优先事项，确保伊拉克高级人权委员会成员能够独立履行专业职责，并保护他们不受任何恐吓、骚扰、不当干涉或报复。</w:t>
      </w:r>
    </w:p>
    <w:p w14:paraId="49D5AF08" w14:textId="77777777" w:rsidR="005365F5" w:rsidRPr="002608B6" w:rsidRDefault="005365F5" w:rsidP="00062DFA">
      <w:pPr>
        <w:pStyle w:val="H23GC"/>
        <w:rPr>
          <w:lang w:val="en-GB"/>
        </w:rPr>
      </w:pPr>
      <w:r w:rsidRPr="002608B6">
        <w:rPr>
          <w:lang w:val="en-GB"/>
        </w:rPr>
        <w:tab/>
      </w:r>
      <w:r w:rsidRPr="002608B6">
        <w:rPr>
          <w:lang w:val="en-GB"/>
        </w:rPr>
        <w:tab/>
      </w:r>
      <w:r w:rsidRPr="002608B6">
        <w:rPr>
          <w:lang w:val="en-GB"/>
        </w:rPr>
        <w:t>培训</w:t>
      </w:r>
    </w:p>
    <w:p w14:paraId="25A89BC7" w14:textId="7F3B7F0D" w:rsidR="005365F5" w:rsidRPr="002608B6" w:rsidRDefault="005365F5" w:rsidP="005365F5">
      <w:pPr>
        <w:pStyle w:val="SingleTxtGC"/>
      </w:pPr>
      <w:r w:rsidRPr="002608B6">
        <w:rPr>
          <w:lang w:val="en-GB"/>
        </w:rPr>
        <w:t>42.</w:t>
      </w:r>
      <w:r w:rsidRPr="002608B6">
        <w:rPr>
          <w:lang w:val="en-GB"/>
        </w:rPr>
        <w:tab/>
      </w:r>
      <w:r w:rsidRPr="002608B6">
        <w:rPr>
          <w:rFonts w:hint="eastAsia"/>
          <w:lang w:val="en-GB"/>
        </w:rPr>
        <w:t>委员会注意到，缔约国代表团提供资料说明了在军事和警察学院以及其他地方开展的人权单元专门培训。然而，委员会感到遗憾的是，没有提供资料说明对法官、检察官、法医和医务人员以及安全部队成员进行的关于《公约》，特别是包括绝对禁止酷刑和虐待的培训</w:t>
      </w:r>
      <w:r w:rsidRPr="002608B6">
        <w:rPr>
          <w:lang w:val="en-GB"/>
        </w:rPr>
        <w:t>(</w:t>
      </w:r>
      <w:r w:rsidRPr="002608B6">
        <w:rPr>
          <w:rFonts w:hint="eastAsia"/>
          <w:lang w:val="en-GB"/>
        </w:rPr>
        <w:t>第</w:t>
      </w:r>
      <w:r w:rsidRPr="002608B6">
        <w:rPr>
          <w:rFonts w:hint="eastAsia"/>
          <w:lang w:val="en-GB"/>
        </w:rPr>
        <w:t>10</w:t>
      </w:r>
      <w:r w:rsidRPr="002608B6">
        <w:rPr>
          <w:rFonts w:hint="eastAsia"/>
          <w:lang w:val="en-GB"/>
        </w:rPr>
        <w:t>条</w:t>
      </w:r>
      <w:r w:rsidRPr="002608B6">
        <w:rPr>
          <w:rFonts w:hint="eastAsia"/>
          <w:lang w:val="en-GB"/>
        </w:rPr>
        <w:t>)</w:t>
      </w:r>
      <w:r w:rsidRPr="002608B6">
        <w:rPr>
          <w:rFonts w:hint="eastAsia"/>
          <w:lang w:val="en-GB"/>
        </w:rPr>
        <w:t>。</w:t>
      </w:r>
    </w:p>
    <w:p w14:paraId="506CDAEA" w14:textId="3B9F2FDD"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43.</w:t>
      </w:r>
      <w:r w:rsidRPr="002608B6">
        <w:rPr>
          <w:rFonts w:ascii="Time New Roman" w:eastAsia="黑体" w:hAnsi="Time New Roman"/>
          <w:bCs/>
          <w:lang w:val="en-GB"/>
        </w:rPr>
        <w:tab/>
      </w:r>
      <w:r w:rsidRPr="002608B6">
        <w:rPr>
          <w:rFonts w:ascii="Time New Roman" w:eastAsia="黑体" w:hAnsi="Time New Roman" w:hint="eastAsia"/>
          <w:bCs/>
          <w:lang w:val="en-GB"/>
        </w:rPr>
        <w:t>缔约国应：</w:t>
      </w:r>
    </w:p>
    <w:p w14:paraId="7B1710A1" w14:textId="478383A9"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(a)</w:t>
      </w:r>
      <w:r w:rsidRPr="002608B6">
        <w:rPr>
          <w:rFonts w:ascii="Time New Roman" w:eastAsia="黑体" w:hAnsi="Time New Roman"/>
          <w:bCs/>
          <w:lang w:val="en-GB"/>
        </w:rPr>
        <w:tab/>
      </w:r>
      <w:r w:rsidRPr="002608B6">
        <w:rPr>
          <w:rFonts w:ascii="Time New Roman" w:eastAsia="黑体" w:hAnsi="Time New Roman" w:hint="eastAsia"/>
          <w:bCs/>
          <w:lang w:val="en-GB"/>
        </w:rPr>
        <w:t>将《公约》规定纳入警察、执法和国家安全人员、军事人员、边防人员、监狱工作人员、法官、检察官和律师的必修课程；</w:t>
      </w:r>
    </w:p>
    <w:p w14:paraId="3EE5F796" w14:textId="6D61CF0E"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ab/>
        <w:t>(b)</w:t>
      </w:r>
      <w:r w:rsidRPr="002608B6">
        <w:rPr>
          <w:rFonts w:ascii="Time New Roman" w:eastAsia="黑体" w:hAnsi="Time New Roman"/>
          <w:bCs/>
          <w:lang w:val="en-GB"/>
        </w:rPr>
        <w:tab/>
      </w:r>
      <w:r w:rsidRPr="002608B6">
        <w:rPr>
          <w:rFonts w:ascii="Time New Roman" w:eastAsia="黑体" w:hAnsi="Time New Roman" w:hint="eastAsia"/>
          <w:bCs/>
          <w:lang w:val="en-GB"/>
        </w:rPr>
        <w:t>根据《酷刑和其他残忍、不人道或有辱人格的待遇或处罚的有效调查和文件记录手册》</w:t>
      </w:r>
      <w:r w:rsidRPr="002608B6">
        <w:rPr>
          <w:rFonts w:ascii="Time New Roman" w:eastAsia="黑体" w:hAnsi="Time New Roman"/>
          <w:bCs/>
          <w:lang w:val="en-GB"/>
        </w:rPr>
        <w:t>(</w:t>
      </w:r>
      <w:r w:rsidRPr="002608B6">
        <w:rPr>
          <w:rFonts w:ascii="Time New Roman" w:eastAsia="黑体" w:hAnsi="Time New Roman" w:hint="eastAsia"/>
          <w:bCs/>
          <w:lang w:val="en-GB"/>
        </w:rPr>
        <w:t>《伊斯坦布尔规程》</w:t>
      </w:r>
      <w:r w:rsidRPr="002608B6">
        <w:rPr>
          <w:rFonts w:ascii="Time New Roman" w:eastAsia="黑体" w:hAnsi="Time New Roman"/>
          <w:bCs/>
          <w:lang w:val="en-GB"/>
        </w:rPr>
        <w:t>)</w:t>
      </w:r>
      <w:r w:rsidRPr="002608B6">
        <w:rPr>
          <w:rFonts w:ascii="Time New Roman" w:eastAsia="黑体" w:hAnsi="Time New Roman" w:hint="eastAsia"/>
          <w:bCs/>
          <w:lang w:val="en-GB"/>
        </w:rPr>
        <w:t>，确保包括医务人员在内的所有相关工作人员接受识别酷刑和虐待案件的专门培训。</w:t>
      </w:r>
    </w:p>
    <w:p w14:paraId="1757FC27" w14:textId="77777777" w:rsidR="005365F5" w:rsidRPr="002608B6" w:rsidRDefault="005365F5" w:rsidP="007E60E1">
      <w:pPr>
        <w:pStyle w:val="H23GC"/>
        <w:rPr>
          <w:lang w:val="en-GB"/>
        </w:rPr>
      </w:pPr>
      <w:r w:rsidRPr="002608B6">
        <w:rPr>
          <w:lang w:val="en-GB"/>
        </w:rPr>
        <w:tab/>
      </w:r>
      <w:r w:rsidRPr="002608B6">
        <w:rPr>
          <w:lang w:val="en-GB"/>
        </w:rPr>
        <w:tab/>
      </w:r>
      <w:r w:rsidRPr="002608B6">
        <w:rPr>
          <w:lang w:val="en-GB"/>
        </w:rPr>
        <w:t>后续程序</w:t>
      </w:r>
    </w:p>
    <w:p w14:paraId="257122A9" w14:textId="791AA7F8" w:rsidR="005365F5" w:rsidRPr="002608B6" w:rsidRDefault="005365F5" w:rsidP="005365F5">
      <w:pPr>
        <w:pStyle w:val="SingleTxtGC"/>
        <w:rPr>
          <w:rFonts w:ascii="Time New Roman" w:eastAsia="黑体" w:hAnsi="Time New Roman" w:hint="eastAsia"/>
          <w:bCs/>
        </w:rPr>
      </w:pPr>
      <w:r w:rsidRPr="002608B6">
        <w:rPr>
          <w:rFonts w:ascii="Time New Roman" w:eastAsia="黑体" w:hAnsi="Time New Roman"/>
          <w:bCs/>
          <w:lang w:val="en-GB"/>
        </w:rPr>
        <w:t>44.</w:t>
      </w:r>
      <w:r w:rsidRPr="002608B6">
        <w:rPr>
          <w:rFonts w:ascii="Time New Roman" w:eastAsia="黑体" w:hAnsi="Time New Roman"/>
          <w:bCs/>
          <w:lang w:val="en-GB"/>
        </w:rPr>
        <w:tab/>
      </w:r>
      <w:r w:rsidRPr="002608B6">
        <w:rPr>
          <w:rFonts w:ascii="Time New Roman" w:eastAsia="黑体" w:hAnsi="Time New Roman" w:hint="eastAsia"/>
          <w:bCs/>
          <w:lang w:val="en-GB"/>
        </w:rPr>
        <w:t>委员会请缔约国在</w:t>
      </w:r>
      <w:r w:rsidRPr="002608B6">
        <w:rPr>
          <w:rFonts w:ascii="Time New Roman" w:eastAsia="黑体" w:hAnsi="Time New Roman"/>
          <w:bCs/>
          <w:lang w:val="en-GB"/>
        </w:rPr>
        <w:t>20</w:t>
      </w:r>
      <w:r w:rsidRPr="002608B6">
        <w:rPr>
          <w:rFonts w:ascii="Time New Roman" w:eastAsia="黑体" w:hAnsi="Time New Roman" w:hint="eastAsia"/>
          <w:bCs/>
          <w:lang w:val="en-GB"/>
        </w:rPr>
        <w:t>23</w:t>
      </w:r>
      <w:r w:rsidRPr="002608B6">
        <w:rPr>
          <w:rFonts w:ascii="Time New Roman" w:eastAsia="黑体" w:hAnsi="Time New Roman" w:hint="eastAsia"/>
          <w:bCs/>
          <w:lang w:val="en-GB"/>
        </w:rPr>
        <w:t>年</w:t>
      </w:r>
      <w:r w:rsidRPr="002608B6">
        <w:rPr>
          <w:rFonts w:ascii="Time New Roman" w:eastAsia="黑体" w:hAnsi="Time New Roman" w:hint="eastAsia"/>
          <w:bCs/>
          <w:lang w:val="en-GB"/>
        </w:rPr>
        <w:t>5</w:t>
      </w:r>
      <w:r w:rsidRPr="002608B6">
        <w:rPr>
          <w:rFonts w:ascii="Time New Roman" w:eastAsia="黑体" w:hAnsi="Time New Roman" w:hint="eastAsia"/>
          <w:bCs/>
          <w:lang w:val="en-GB"/>
        </w:rPr>
        <w:t>月</w:t>
      </w:r>
      <w:r w:rsidRPr="002608B6">
        <w:rPr>
          <w:rFonts w:ascii="Time New Roman" w:eastAsia="黑体" w:hAnsi="Time New Roman" w:hint="eastAsia"/>
          <w:bCs/>
          <w:lang w:val="en-GB"/>
        </w:rPr>
        <w:t>13</w:t>
      </w:r>
      <w:r w:rsidRPr="002608B6">
        <w:rPr>
          <w:rFonts w:ascii="Time New Roman" w:eastAsia="黑体" w:hAnsi="Time New Roman" w:hint="eastAsia"/>
          <w:bCs/>
          <w:lang w:val="en-GB"/>
        </w:rPr>
        <w:t>日前提供资料，说明就委员会关于酷刑刑罪化、基本法律保障、与冲突有关的性暴力和死刑的建议开展的后续工作</w:t>
      </w:r>
      <w:r w:rsidRPr="002608B6">
        <w:rPr>
          <w:rFonts w:ascii="Time New Roman" w:eastAsia="黑体" w:hAnsi="Time New Roman"/>
          <w:bCs/>
          <w:lang w:val="en-GB"/>
        </w:rPr>
        <w:t>(</w:t>
      </w:r>
      <w:r w:rsidRPr="002608B6">
        <w:rPr>
          <w:rFonts w:ascii="Time New Roman" w:eastAsia="黑体" w:hAnsi="Time New Roman" w:hint="eastAsia"/>
          <w:bCs/>
          <w:lang w:val="en-GB"/>
        </w:rPr>
        <w:t>见上文第</w:t>
      </w:r>
      <w:r w:rsidRPr="002608B6">
        <w:rPr>
          <w:rFonts w:ascii="Time New Roman" w:eastAsia="黑体" w:hAnsi="Time New Roman" w:hint="eastAsia"/>
          <w:bCs/>
          <w:lang w:val="en-GB"/>
        </w:rPr>
        <w:t>9</w:t>
      </w:r>
      <w:r w:rsidRPr="002608B6">
        <w:rPr>
          <w:rFonts w:ascii="Time New Roman" w:eastAsia="黑体" w:hAnsi="Time New Roman" w:hint="eastAsia"/>
          <w:bCs/>
          <w:lang w:val="en-GB"/>
        </w:rPr>
        <w:t>、第</w:t>
      </w:r>
      <w:r w:rsidRPr="002608B6">
        <w:rPr>
          <w:rFonts w:ascii="Time New Roman" w:eastAsia="黑体" w:hAnsi="Time New Roman" w:hint="eastAsia"/>
          <w:bCs/>
          <w:lang w:val="en-GB"/>
        </w:rPr>
        <w:t>11</w:t>
      </w:r>
      <w:r w:rsidRPr="002608B6">
        <w:rPr>
          <w:rFonts w:ascii="Time New Roman" w:eastAsia="黑体" w:hAnsi="Time New Roman"/>
          <w:bCs/>
        </w:rPr>
        <w:t>(a)</w:t>
      </w:r>
      <w:r w:rsidRPr="002608B6">
        <w:rPr>
          <w:rFonts w:ascii="Time New Roman" w:eastAsia="黑体" w:hAnsi="Time New Roman" w:hint="eastAsia"/>
          <w:bCs/>
        </w:rPr>
        <w:t>和</w:t>
      </w:r>
      <w:r w:rsidRPr="002608B6">
        <w:rPr>
          <w:rFonts w:ascii="Time New Roman" w:eastAsia="黑体" w:hAnsi="Time New Roman"/>
          <w:bCs/>
        </w:rPr>
        <w:t>(c)</w:t>
      </w:r>
      <w:r w:rsidRPr="002608B6">
        <w:rPr>
          <w:rFonts w:ascii="Time New Roman" w:eastAsia="黑体" w:hAnsi="Time New Roman" w:hint="eastAsia"/>
          <w:bCs/>
        </w:rPr>
        <w:t>、第</w:t>
      </w:r>
      <w:r w:rsidRPr="002608B6">
        <w:rPr>
          <w:rFonts w:ascii="Time New Roman" w:eastAsia="黑体" w:hAnsi="Time New Roman" w:hint="eastAsia"/>
          <w:bCs/>
        </w:rPr>
        <w:t>21</w:t>
      </w:r>
      <w:r w:rsidRPr="002608B6">
        <w:rPr>
          <w:rFonts w:ascii="Time New Roman" w:eastAsia="黑体" w:hAnsi="Time New Roman" w:hint="eastAsia"/>
          <w:bCs/>
          <w:lang w:val="en-GB"/>
        </w:rPr>
        <w:t>和第</w:t>
      </w:r>
      <w:r w:rsidRPr="002608B6">
        <w:rPr>
          <w:rFonts w:ascii="Time New Roman" w:eastAsia="黑体" w:hAnsi="Time New Roman"/>
          <w:bCs/>
          <w:lang w:val="en-GB"/>
        </w:rPr>
        <w:t>3</w:t>
      </w:r>
      <w:r w:rsidRPr="002608B6">
        <w:rPr>
          <w:rFonts w:ascii="Time New Roman" w:eastAsia="黑体" w:hAnsi="Time New Roman" w:hint="eastAsia"/>
          <w:bCs/>
          <w:lang w:val="en-GB"/>
        </w:rPr>
        <w:t>1</w:t>
      </w:r>
      <w:r w:rsidRPr="002608B6">
        <w:rPr>
          <w:rFonts w:ascii="Time New Roman" w:eastAsia="黑体" w:hAnsi="Time New Roman" w:hint="eastAsia"/>
          <w:bCs/>
          <w:lang w:val="en-GB"/>
        </w:rPr>
        <w:t>段</w:t>
      </w:r>
      <w:r w:rsidRPr="002608B6">
        <w:rPr>
          <w:rFonts w:ascii="Time New Roman" w:eastAsia="黑体" w:hAnsi="Time New Roman"/>
          <w:bCs/>
          <w:lang w:val="en-GB"/>
        </w:rPr>
        <w:t>)</w:t>
      </w:r>
      <w:r w:rsidRPr="002608B6">
        <w:rPr>
          <w:rFonts w:ascii="Time New Roman" w:eastAsia="黑体" w:hAnsi="Time New Roman" w:hint="eastAsia"/>
          <w:bCs/>
          <w:lang w:val="en-GB"/>
        </w:rPr>
        <w:t>。在这方面，还请缔约国向委员会通报计划在下一报告周期内如何落实结论性意见中其余的部分建议或全部建议。</w:t>
      </w:r>
    </w:p>
    <w:p w14:paraId="004B739B" w14:textId="77777777" w:rsidR="005365F5" w:rsidRPr="002608B6" w:rsidRDefault="005365F5" w:rsidP="007E60E1">
      <w:pPr>
        <w:pStyle w:val="H23GC"/>
        <w:rPr>
          <w:lang w:val="en-GB"/>
        </w:rPr>
      </w:pPr>
      <w:r w:rsidRPr="002608B6">
        <w:rPr>
          <w:lang w:val="en-GB"/>
        </w:rPr>
        <w:tab/>
      </w:r>
      <w:r w:rsidRPr="002608B6">
        <w:rPr>
          <w:lang w:val="en-GB"/>
        </w:rPr>
        <w:tab/>
      </w:r>
      <w:r w:rsidRPr="002608B6">
        <w:rPr>
          <w:lang w:val="en-GB"/>
        </w:rPr>
        <w:t>其他问题</w:t>
      </w:r>
    </w:p>
    <w:p w14:paraId="699EBC5A" w14:textId="5AB232FD"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45.</w:t>
      </w:r>
      <w:r w:rsidRPr="002608B6">
        <w:rPr>
          <w:rFonts w:ascii="Time New Roman" w:eastAsia="黑体" w:hAnsi="Time New Roman"/>
          <w:bCs/>
          <w:lang w:val="en-GB"/>
        </w:rPr>
        <w:tab/>
      </w:r>
      <w:r w:rsidRPr="002608B6">
        <w:rPr>
          <w:rFonts w:ascii="Time New Roman" w:eastAsia="黑体" w:hAnsi="Time New Roman" w:hint="eastAsia"/>
          <w:bCs/>
          <w:lang w:val="en-GB"/>
        </w:rPr>
        <w:t>委员会鼓励缔约国考虑根据《公约》第</w:t>
      </w:r>
      <w:r w:rsidRPr="002608B6">
        <w:rPr>
          <w:rFonts w:ascii="Time New Roman" w:eastAsia="黑体" w:hAnsi="Time New Roman" w:hint="eastAsia"/>
          <w:bCs/>
          <w:lang w:val="en-GB"/>
        </w:rPr>
        <w:t>21</w:t>
      </w:r>
      <w:r w:rsidRPr="002608B6">
        <w:rPr>
          <w:rFonts w:ascii="Time New Roman" w:eastAsia="黑体" w:hAnsi="Time New Roman" w:hint="eastAsia"/>
          <w:bCs/>
          <w:lang w:val="en-GB"/>
        </w:rPr>
        <w:t>和第</w:t>
      </w:r>
      <w:r w:rsidRPr="002608B6">
        <w:rPr>
          <w:rFonts w:ascii="Time New Roman" w:eastAsia="黑体" w:hAnsi="Time New Roman"/>
          <w:bCs/>
          <w:lang w:val="en-GB"/>
        </w:rPr>
        <w:t>22</w:t>
      </w:r>
      <w:r w:rsidRPr="002608B6">
        <w:rPr>
          <w:rFonts w:ascii="Time New Roman" w:eastAsia="黑体" w:hAnsi="Time New Roman" w:hint="eastAsia"/>
          <w:bCs/>
          <w:lang w:val="en-GB"/>
        </w:rPr>
        <w:t>条作出声明。</w:t>
      </w:r>
    </w:p>
    <w:p w14:paraId="09ACA7A2" w14:textId="30119C24"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46.</w:t>
      </w:r>
      <w:r w:rsidRPr="002608B6">
        <w:rPr>
          <w:rFonts w:ascii="Time New Roman" w:eastAsia="黑体" w:hAnsi="Time New Roman"/>
          <w:bCs/>
          <w:lang w:val="en-GB"/>
        </w:rPr>
        <w:tab/>
      </w:r>
      <w:r w:rsidRPr="002608B6">
        <w:rPr>
          <w:rFonts w:ascii="Time New Roman" w:eastAsia="黑体" w:hAnsi="Time New Roman" w:hint="eastAsia"/>
          <w:bCs/>
          <w:lang w:val="en-GB"/>
        </w:rPr>
        <w:t>委员会请缔约国考虑加入《国际刑事法院罗马规约》，加入《</w:t>
      </w:r>
      <w:r w:rsidRPr="002608B6">
        <w:rPr>
          <w:rFonts w:ascii="Time New Roman" w:eastAsia="黑体" w:hAnsi="Time New Roman"/>
          <w:bCs/>
          <w:lang w:val="en-GB"/>
        </w:rPr>
        <w:t>1949</w:t>
      </w:r>
      <w:r w:rsidRPr="002608B6">
        <w:rPr>
          <w:rFonts w:ascii="Time New Roman" w:eastAsia="黑体" w:hAnsi="Time New Roman" w:hint="eastAsia"/>
          <w:bCs/>
          <w:lang w:val="en-GB"/>
        </w:rPr>
        <w:t>年</w:t>
      </w:r>
      <w:r w:rsidRPr="002608B6">
        <w:rPr>
          <w:rFonts w:ascii="Time New Roman" w:eastAsia="黑体" w:hAnsi="Time New Roman"/>
          <w:bCs/>
          <w:lang w:val="en-GB"/>
        </w:rPr>
        <w:t>8</w:t>
      </w:r>
      <w:r w:rsidRPr="002608B6">
        <w:rPr>
          <w:rFonts w:ascii="Time New Roman" w:eastAsia="黑体" w:hAnsi="Time New Roman" w:hint="eastAsia"/>
          <w:bCs/>
          <w:lang w:val="en-GB"/>
        </w:rPr>
        <w:t>月</w:t>
      </w:r>
      <w:r w:rsidRPr="002608B6">
        <w:rPr>
          <w:rFonts w:ascii="Time New Roman" w:eastAsia="黑体" w:hAnsi="Time New Roman"/>
          <w:bCs/>
          <w:lang w:val="en-GB"/>
        </w:rPr>
        <w:t>12</w:t>
      </w:r>
      <w:r w:rsidRPr="002608B6">
        <w:rPr>
          <w:rFonts w:ascii="Time New Roman" w:eastAsia="黑体" w:hAnsi="Time New Roman" w:hint="eastAsia"/>
          <w:bCs/>
          <w:lang w:val="en-GB"/>
        </w:rPr>
        <w:t>日日内瓦四公约关于保护非国际性武装冲突受难者的附加议定书》、《关于无国籍人地位的公约》和《减少无国籍状态公约》，并批准该国尚未加入的联合国核心人权条约。</w:t>
      </w:r>
    </w:p>
    <w:p w14:paraId="3FA7B909" w14:textId="346AE478"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47.</w:t>
      </w:r>
      <w:r w:rsidRPr="002608B6">
        <w:rPr>
          <w:rFonts w:ascii="Time New Roman" w:eastAsia="黑体" w:hAnsi="Time New Roman"/>
          <w:bCs/>
          <w:lang w:val="en-GB"/>
        </w:rPr>
        <w:tab/>
      </w:r>
      <w:r w:rsidRPr="002608B6">
        <w:rPr>
          <w:rFonts w:ascii="Time New Roman" w:eastAsia="黑体" w:hAnsi="Time New Roman" w:hint="eastAsia"/>
          <w:bCs/>
          <w:lang w:val="en-GB"/>
        </w:rPr>
        <w:t>委员会请缔约国通过官方网站、媒体和非政府组织，以相关语言广泛传播提交委员会的报告和本结论性意见，并向委员会通报其传播活动。</w:t>
      </w:r>
    </w:p>
    <w:p w14:paraId="2072572D" w14:textId="4890E4B5" w:rsidR="005365F5" w:rsidRPr="002608B6" w:rsidRDefault="005365F5" w:rsidP="005365F5">
      <w:pPr>
        <w:pStyle w:val="SingleTxtGC"/>
        <w:rPr>
          <w:rFonts w:ascii="Time New Roman" w:eastAsia="黑体" w:hAnsi="Time New Roman" w:hint="eastAsia"/>
          <w:bCs/>
          <w:lang w:val="en-GB"/>
        </w:rPr>
      </w:pPr>
      <w:r w:rsidRPr="002608B6">
        <w:rPr>
          <w:rFonts w:ascii="Time New Roman" w:eastAsia="黑体" w:hAnsi="Time New Roman"/>
          <w:bCs/>
          <w:lang w:val="en-GB"/>
        </w:rPr>
        <w:t>48.</w:t>
      </w:r>
      <w:r w:rsidRPr="002608B6">
        <w:rPr>
          <w:rFonts w:ascii="Time New Roman" w:eastAsia="黑体" w:hAnsi="Time New Roman"/>
          <w:bCs/>
          <w:lang w:val="en-GB"/>
        </w:rPr>
        <w:tab/>
      </w:r>
      <w:r w:rsidRPr="002608B6">
        <w:rPr>
          <w:rFonts w:ascii="Time New Roman" w:eastAsia="黑体" w:hAnsi="Time New Roman" w:hint="eastAsia"/>
          <w:bCs/>
          <w:lang w:val="en-GB"/>
        </w:rPr>
        <w:t>委员会请缔约国在</w:t>
      </w:r>
      <w:r w:rsidRPr="002608B6">
        <w:rPr>
          <w:rFonts w:ascii="Time New Roman" w:eastAsia="黑体" w:hAnsi="Time New Roman"/>
          <w:bCs/>
          <w:lang w:val="en-GB"/>
        </w:rPr>
        <w:t>202</w:t>
      </w:r>
      <w:r w:rsidRPr="002608B6">
        <w:rPr>
          <w:rFonts w:ascii="Time New Roman" w:eastAsia="黑体" w:hAnsi="Time New Roman" w:hint="eastAsia"/>
          <w:bCs/>
          <w:lang w:val="en-GB"/>
        </w:rPr>
        <w:t>6</w:t>
      </w:r>
      <w:r w:rsidRPr="002608B6">
        <w:rPr>
          <w:rFonts w:ascii="Time New Roman" w:eastAsia="黑体" w:hAnsi="Time New Roman" w:hint="eastAsia"/>
          <w:bCs/>
          <w:lang w:val="en-GB"/>
        </w:rPr>
        <w:t>年</w:t>
      </w:r>
      <w:r w:rsidRPr="002608B6">
        <w:rPr>
          <w:rFonts w:ascii="Time New Roman" w:eastAsia="黑体" w:hAnsi="Time New Roman"/>
          <w:bCs/>
          <w:lang w:val="en-GB"/>
        </w:rPr>
        <w:t>5</w:t>
      </w:r>
      <w:r w:rsidRPr="002608B6">
        <w:rPr>
          <w:rFonts w:ascii="Time New Roman" w:eastAsia="黑体" w:hAnsi="Time New Roman" w:hint="eastAsia"/>
          <w:bCs/>
          <w:lang w:val="en-GB"/>
        </w:rPr>
        <w:t>月</w:t>
      </w:r>
      <w:r w:rsidRPr="002608B6">
        <w:rPr>
          <w:rFonts w:ascii="Time New Roman" w:eastAsia="黑体" w:hAnsi="Time New Roman"/>
          <w:bCs/>
          <w:lang w:val="en-GB"/>
        </w:rPr>
        <w:t>1</w:t>
      </w:r>
      <w:r w:rsidRPr="002608B6">
        <w:rPr>
          <w:rFonts w:ascii="Time New Roman" w:eastAsia="黑体" w:hAnsi="Time New Roman" w:hint="eastAsia"/>
          <w:bCs/>
          <w:lang w:val="en-GB"/>
        </w:rPr>
        <w:t>3</w:t>
      </w:r>
      <w:r w:rsidRPr="002608B6">
        <w:rPr>
          <w:rFonts w:ascii="Time New Roman" w:eastAsia="黑体" w:hAnsi="Time New Roman" w:hint="eastAsia"/>
          <w:bCs/>
          <w:lang w:val="en-GB"/>
        </w:rPr>
        <w:t>日前提交下一次定期报告，即第三次定期报告。为此，委员会请缔约国在</w:t>
      </w:r>
      <w:r w:rsidRPr="002608B6">
        <w:rPr>
          <w:rFonts w:ascii="Time New Roman" w:eastAsia="黑体" w:hAnsi="Time New Roman" w:hint="eastAsia"/>
          <w:bCs/>
          <w:lang w:val="en-GB"/>
        </w:rPr>
        <w:t>2023</w:t>
      </w:r>
      <w:r w:rsidRPr="002608B6">
        <w:rPr>
          <w:rFonts w:ascii="Time New Roman" w:eastAsia="黑体" w:hAnsi="Time New Roman" w:hint="eastAsia"/>
          <w:bCs/>
          <w:lang w:val="en-GB"/>
        </w:rPr>
        <w:t>年</w:t>
      </w:r>
      <w:r w:rsidRPr="002608B6">
        <w:rPr>
          <w:rFonts w:ascii="Time New Roman" w:eastAsia="黑体" w:hAnsi="Time New Roman" w:hint="eastAsia"/>
          <w:bCs/>
          <w:lang w:val="en-GB"/>
        </w:rPr>
        <w:t>5</w:t>
      </w:r>
      <w:r w:rsidRPr="002608B6">
        <w:rPr>
          <w:rFonts w:ascii="Time New Roman" w:eastAsia="黑体" w:hAnsi="Time New Roman" w:hint="eastAsia"/>
          <w:bCs/>
          <w:lang w:val="en-GB"/>
        </w:rPr>
        <w:t>月</w:t>
      </w:r>
      <w:r w:rsidRPr="002608B6">
        <w:rPr>
          <w:rFonts w:ascii="Time New Roman" w:eastAsia="黑体" w:hAnsi="Time New Roman" w:hint="eastAsia"/>
          <w:bCs/>
          <w:lang w:val="en-GB"/>
        </w:rPr>
        <w:t>13</w:t>
      </w:r>
      <w:r w:rsidRPr="002608B6">
        <w:rPr>
          <w:rFonts w:ascii="Time New Roman" w:eastAsia="黑体" w:hAnsi="Time New Roman" w:hint="eastAsia"/>
          <w:bCs/>
          <w:lang w:val="en-GB"/>
        </w:rPr>
        <w:t>日之前同意使用简化报告程序，即委员会向缔约国发送报告前问题清单。缔约国对问题清单的答复将构成该国根据《公约》第</w:t>
      </w:r>
      <w:r w:rsidRPr="002608B6">
        <w:rPr>
          <w:rFonts w:ascii="Time New Roman" w:eastAsia="黑体" w:hAnsi="Time New Roman"/>
          <w:bCs/>
          <w:lang w:val="en-GB"/>
        </w:rPr>
        <w:t>19</w:t>
      </w:r>
      <w:r w:rsidRPr="002608B6">
        <w:rPr>
          <w:rFonts w:ascii="Time New Roman" w:eastAsia="黑体" w:hAnsi="Time New Roman" w:hint="eastAsia"/>
          <w:bCs/>
          <w:lang w:val="en-GB"/>
        </w:rPr>
        <w:t>条提交的第三次定期报告。</w:t>
      </w:r>
    </w:p>
    <w:p w14:paraId="0B88C1FD" w14:textId="739607F4" w:rsidR="005365F5" w:rsidRDefault="005365F5" w:rsidP="005365F5">
      <w:pPr>
        <w:pStyle w:val="SingleTxtGC"/>
        <w:rPr>
          <w:rFonts w:ascii="Time New Roman" w:eastAsia="黑体" w:hAnsi="Time New Roman" w:hint="eastAsia"/>
          <w:bCs/>
          <w:lang w:val="en-GB"/>
        </w:rPr>
      </w:pPr>
    </w:p>
    <w:p w14:paraId="5ED90AC8" w14:textId="77777777" w:rsidR="007E60E1" w:rsidRPr="002D6A9C" w:rsidRDefault="007E60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DBBFFBE" w14:textId="4417C478" w:rsidR="007E60E1" w:rsidRPr="002608B6" w:rsidRDefault="007E60E1" w:rsidP="005365F5">
      <w:pPr>
        <w:pStyle w:val="SingleTxtGC"/>
        <w:rPr>
          <w:rFonts w:ascii="Time New Roman" w:eastAsia="黑体" w:hAnsi="Time New Roman" w:hint="eastAsia"/>
          <w:bCs/>
          <w:lang w:val="en-GB"/>
        </w:rPr>
      </w:pPr>
    </w:p>
    <w:sectPr w:rsidR="007E60E1" w:rsidRPr="002608B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5F9F9" w14:textId="77777777" w:rsidR="000A1A4D" w:rsidRPr="000D319F" w:rsidRDefault="000A1A4D" w:rsidP="000D319F">
      <w:pPr>
        <w:pStyle w:val="af0"/>
        <w:spacing w:after="240"/>
        <w:ind w:left="907"/>
        <w:rPr>
          <w:rFonts w:asciiTheme="majorBidi" w:eastAsia="宋体" w:hAnsiTheme="majorBidi" w:cstheme="majorBidi"/>
          <w:sz w:val="21"/>
          <w:szCs w:val="21"/>
          <w:lang w:val="en-US"/>
        </w:rPr>
      </w:pPr>
    </w:p>
    <w:p w14:paraId="4C539D1F" w14:textId="77777777" w:rsidR="000A1A4D" w:rsidRPr="000D319F" w:rsidRDefault="000A1A4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7D1BCB7" w14:textId="77777777" w:rsidR="000A1A4D" w:rsidRPr="000D319F" w:rsidRDefault="000A1A4D" w:rsidP="000D319F">
      <w:pPr>
        <w:pStyle w:val="af0"/>
      </w:pPr>
    </w:p>
  </w:endnote>
  <w:endnote w:type="continuationNotice" w:id="1">
    <w:p w14:paraId="04F88A0C" w14:textId="77777777" w:rsidR="000A1A4D" w:rsidRDefault="000A1A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A19B8" w14:textId="77777777" w:rsidR="00056632" w:rsidRPr="00A40178" w:rsidRDefault="00A40178" w:rsidP="00A401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40178">
      <w:rPr>
        <w:rStyle w:val="af2"/>
        <w:b w:val="0"/>
        <w:snapToGrid w:val="0"/>
        <w:sz w:val="16"/>
      </w:rPr>
      <w:t>GE.22-09270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FA2DF" w14:textId="77777777" w:rsidR="00056632" w:rsidRPr="00A40178" w:rsidRDefault="00A40178" w:rsidP="00A40178">
    <w:pPr>
      <w:pStyle w:val="af0"/>
      <w:tabs>
        <w:tab w:val="clear" w:pos="431"/>
        <w:tab w:val="right" w:pos="9638"/>
      </w:tabs>
      <w:rPr>
        <w:rStyle w:val="af2"/>
      </w:rPr>
    </w:pPr>
    <w:r>
      <w:t>GE.22-09270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1069E" w14:textId="39FF148F" w:rsidR="00056632" w:rsidRPr="00487939" w:rsidRDefault="00A40178"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A66CEF9" wp14:editId="651F088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GE.22-09270</w:t>
    </w:r>
    <w:r w:rsidR="00731A42" w:rsidRPr="00EE277A">
      <w:rPr>
        <w:sz w:val="20"/>
        <w:lang w:eastAsia="zh-CN"/>
      </w:rPr>
      <w:t xml:space="preserve"> (C)</w:t>
    </w:r>
    <w:r w:rsidR="005505A1">
      <w:rPr>
        <w:sz w:val="20"/>
        <w:lang w:eastAsia="zh-CN"/>
      </w:rPr>
      <w:tab/>
    </w:r>
    <w:r>
      <w:rPr>
        <w:sz w:val="20"/>
        <w:lang w:eastAsia="zh-CN"/>
      </w:rPr>
      <w:t>140722</w:t>
    </w:r>
    <w:r w:rsidR="00731A42">
      <w:rPr>
        <w:sz w:val="20"/>
        <w:lang w:eastAsia="zh-CN"/>
      </w:rPr>
      <w:tab/>
    </w:r>
    <w:r>
      <w:rPr>
        <w:sz w:val="20"/>
        <w:lang w:eastAsia="zh-CN"/>
      </w:rPr>
      <w:t>1</w:t>
    </w:r>
    <w:r w:rsidR="00866FBB">
      <w:rPr>
        <w:sz w:val="20"/>
        <w:lang w:eastAsia="zh-CN"/>
      </w:rPr>
      <w:t>3</w:t>
    </w:r>
    <w:r>
      <w:rPr>
        <w:sz w:val="20"/>
        <w:lang w:eastAsia="zh-CN"/>
      </w:rPr>
      <w:t>1022</w:t>
    </w:r>
    <w:r w:rsidR="00731A42">
      <w:rPr>
        <w:b/>
        <w:sz w:val="21"/>
      </w:rPr>
      <w:tab/>
    </w:r>
    <w:r w:rsidR="00A1364C">
      <w:rPr>
        <w:rFonts w:hint="eastAsia"/>
        <w:b/>
        <w:noProof/>
        <w:snapToGrid/>
        <w:sz w:val="21"/>
        <w:lang w:val="en-US" w:eastAsia="zh-CN"/>
      </w:rPr>
      <w:drawing>
        <wp:inline distT="0" distB="0" distL="0" distR="0" wp14:anchorId="7297670D" wp14:editId="3559648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5AE49" w14:textId="77777777" w:rsidR="000A1A4D" w:rsidRPr="000157B1" w:rsidRDefault="000A1A4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A53F122" w14:textId="77777777" w:rsidR="000A1A4D" w:rsidRPr="000157B1" w:rsidRDefault="000A1A4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793D02" w14:textId="77777777" w:rsidR="000A1A4D" w:rsidRDefault="000A1A4D"/>
  </w:footnote>
  <w:footnote w:id="2">
    <w:p w14:paraId="5D872912" w14:textId="77777777" w:rsidR="005365F5" w:rsidRDefault="005365F5" w:rsidP="005365F5">
      <w:pPr>
        <w:pStyle w:val="a6"/>
      </w:pPr>
      <w:r>
        <w:tab/>
        <w:t>*</w:t>
      </w:r>
      <w:r>
        <w:tab/>
      </w:r>
      <w:r>
        <w:rPr>
          <w:rFonts w:hint="eastAsia"/>
        </w:rPr>
        <w:t>委员会第七</w:t>
      </w:r>
      <w:r w:rsidRPr="003549A5">
        <w:rPr>
          <w:rFonts w:hint="eastAsia"/>
        </w:rPr>
        <w:t>十三届会议</w:t>
      </w:r>
      <w:r>
        <w:t>(20</w:t>
      </w:r>
      <w:r>
        <w:rPr>
          <w:rFonts w:hint="eastAsia"/>
        </w:rPr>
        <w:t>22</w:t>
      </w:r>
      <w:r w:rsidRPr="003549A5">
        <w:rPr>
          <w:rFonts w:hint="eastAsia"/>
        </w:rPr>
        <w:t>年</w:t>
      </w:r>
      <w:r w:rsidRPr="003549A5">
        <w:t>4</w:t>
      </w:r>
      <w:r w:rsidRPr="003549A5">
        <w:rPr>
          <w:rFonts w:hint="eastAsia"/>
        </w:rPr>
        <w:t>月</w:t>
      </w:r>
      <w:r>
        <w:rPr>
          <w:rFonts w:hint="eastAsia"/>
        </w:rPr>
        <w:t>19</w:t>
      </w:r>
      <w:r w:rsidRPr="003549A5">
        <w:rPr>
          <w:rFonts w:hint="eastAsia"/>
        </w:rPr>
        <w:t>日至</w:t>
      </w:r>
      <w:r w:rsidRPr="003549A5">
        <w:t>5</w:t>
      </w:r>
      <w:r w:rsidRPr="003549A5">
        <w:rPr>
          <w:rFonts w:hint="eastAsia"/>
        </w:rPr>
        <w:t>月</w:t>
      </w:r>
      <w:r>
        <w:t>1</w:t>
      </w:r>
      <w:r>
        <w:rPr>
          <w:rFonts w:hint="eastAsia"/>
        </w:rPr>
        <w:t>3</w:t>
      </w:r>
      <w:r w:rsidRPr="003549A5">
        <w:rPr>
          <w:rFonts w:hint="eastAsia"/>
        </w:rPr>
        <w:t>日</w:t>
      </w:r>
      <w:r w:rsidRPr="003549A5">
        <w:t>)</w:t>
      </w:r>
      <w:r w:rsidRPr="003549A5">
        <w:rPr>
          <w:rFonts w:hint="eastAsia"/>
        </w:rPr>
        <w:t>通过。</w:t>
      </w:r>
    </w:p>
  </w:footnote>
  <w:footnote w:id="3">
    <w:p w14:paraId="26C7F128" w14:textId="58963C62" w:rsidR="002608B6" w:rsidRPr="00E75A98" w:rsidRDefault="002608B6" w:rsidP="005365F5">
      <w:pPr>
        <w:pStyle w:val="a6"/>
      </w:pPr>
      <w:r w:rsidRPr="00E15A38">
        <w:tab/>
      </w:r>
      <w:r w:rsidRPr="002608B6">
        <w:rPr>
          <w:rStyle w:val="a8"/>
          <w:rFonts w:eastAsia="宋体"/>
        </w:rPr>
        <w:footnoteRef/>
      </w:r>
      <w:r w:rsidRPr="00E15A38">
        <w:tab/>
      </w:r>
      <w:r>
        <w:rPr>
          <w:rFonts w:hint="eastAsia"/>
        </w:rPr>
        <w:t>见</w:t>
      </w:r>
      <w:r w:rsidR="00166BC3">
        <w:fldChar w:fldCharType="begin"/>
      </w:r>
      <w:r w:rsidR="00166BC3">
        <w:instrText xml:space="preserve"> HYPERLINK "http://undocs.org/ch/CAT/C/SR.1887" </w:instrText>
      </w:r>
      <w:r w:rsidR="00166BC3">
        <w:fldChar w:fldCharType="separate"/>
      </w:r>
      <w:r w:rsidRPr="00166BC3">
        <w:rPr>
          <w:rStyle w:val="af9"/>
        </w:rPr>
        <w:t>CAT/C/</w:t>
      </w:r>
      <w:proofErr w:type="spellStart"/>
      <w:r w:rsidRPr="00166BC3">
        <w:rPr>
          <w:rStyle w:val="af9"/>
        </w:rPr>
        <w:t>SR.1887</w:t>
      </w:r>
      <w:proofErr w:type="spellEnd"/>
      <w:r w:rsidR="00166BC3">
        <w:fldChar w:fldCharType="end"/>
      </w:r>
      <w:r>
        <w:rPr>
          <w:rStyle w:val="af9"/>
          <w:rFonts w:hint="eastAsia"/>
        </w:rPr>
        <w:t>和</w:t>
      </w:r>
      <w:r w:rsidR="00166BC3">
        <w:fldChar w:fldCharType="begin"/>
      </w:r>
      <w:r w:rsidR="00166BC3">
        <w:instrText xml:space="preserve"> HYPERLINK "http://undocs.org/ch/CAT/C/SR.1890" </w:instrText>
      </w:r>
      <w:r w:rsidR="00166BC3">
        <w:fldChar w:fldCharType="separate"/>
      </w:r>
      <w:r w:rsidRPr="00166BC3">
        <w:rPr>
          <w:rStyle w:val="af9"/>
        </w:rPr>
        <w:t>CAT/C/</w:t>
      </w:r>
      <w:proofErr w:type="spellStart"/>
      <w:r w:rsidRPr="00166BC3">
        <w:rPr>
          <w:rStyle w:val="af9"/>
        </w:rPr>
        <w:t>SR.1890</w:t>
      </w:r>
      <w:proofErr w:type="spellEnd"/>
      <w:r w:rsidR="00166BC3">
        <w:fldChar w:fldCharType="end"/>
      </w:r>
      <w:r>
        <w:rPr>
          <w:rFonts w:hint="eastAsia"/>
        </w:rPr>
        <w:t>.</w:t>
      </w:r>
    </w:p>
  </w:footnote>
  <w:footnote w:id="4">
    <w:p w14:paraId="59D434F2" w14:textId="336E5EDD" w:rsidR="002608B6" w:rsidRPr="00E15A38" w:rsidRDefault="002608B6" w:rsidP="005365F5">
      <w:pPr>
        <w:pStyle w:val="a6"/>
      </w:pPr>
      <w:r w:rsidRPr="00E15A38">
        <w:tab/>
      </w:r>
      <w:r w:rsidRPr="002608B6">
        <w:rPr>
          <w:rStyle w:val="a8"/>
          <w:rFonts w:eastAsia="宋体"/>
        </w:rPr>
        <w:footnoteRef/>
      </w:r>
      <w:r w:rsidRPr="00E15A38">
        <w:tab/>
      </w:r>
      <w:hyperlink r:id="rId1" w:history="1">
        <w:r w:rsidRPr="00166BC3">
          <w:rPr>
            <w:rStyle w:val="af9"/>
          </w:rPr>
          <w:t>CAT/C/</w:t>
        </w:r>
        <w:proofErr w:type="spellStart"/>
        <w:r w:rsidRPr="00166BC3">
          <w:rPr>
            <w:rStyle w:val="af9"/>
          </w:rPr>
          <w:t>IRQ</w:t>
        </w:r>
        <w:proofErr w:type="spellEnd"/>
        <w:r w:rsidRPr="00166BC3">
          <w:rPr>
            <w:rStyle w:val="af9"/>
          </w:rPr>
          <w:t>/2</w:t>
        </w:r>
      </w:hyperlink>
      <w:r>
        <w:rPr>
          <w:rFonts w:hint="eastAsia"/>
        </w:rPr>
        <w:t>.</w:t>
      </w:r>
    </w:p>
  </w:footnote>
  <w:footnote w:id="5">
    <w:p w14:paraId="78DC6CED" w14:textId="70E3805D" w:rsidR="002608B6" w:rsidRPr="00FE7792" w:rsidRDefault="002608B6" w:rsidP="005365F5">
      <w:pPr>
        <w:pStyle w:val="a6"/>
        <w:rPr>
          <w:lang w:val="en-GB"/>
        </w:rPr>
      </w:pPr>
      <w:r w:rsidRPr="00FE7792">
        <w:rPr>
          <w:lang w:val="en-GB"/>
        </w:rPr>
        <w:tab/>
      </w:r>
      <w:r w:rsidRPr="002608B6">
        <w:rPr>
          <w:rStyle w:val="a8"/>
          <w:rFonts w:eastAsia="宋体"/>
        </w:rPr>
        <w:footnoteRef/>
      </w:r>
      <w:r w:rsidRPr="00FE7792">
        <w:rPr>
          <w:lang w:val="en-GB"/>
        </w:rPr>
        <w:tab/>
      </w:r>
      <w:hyperlink r:id="rId2" w:history="1">
        <w:r w:rsidRPr="00166BC3">
          <w:rPr>
            <w:rStyle w:val="af9"/>
            <w:lang w:val="en-GB"/>
          </w:rPr>
          <w:t>CAT/C/</w:t>
        </w:r>
        <w:proofErr w:type="spellStart"/>
        <w:r w:rsidRPr="00166BC3">
          <w:rPr>
            <w:rStyle w:val="af9"/>
            <w:lang w:val="en-GB"/>
          </w:rPr>
          <w:t>IRQ</w:t>
        </w:r>
        <w:proofErr w:type="spellEnd"/>
        <w:r w:rsidRPr="00166BC3">
          <w:rPr>
            <w:rStyle w:val="af9"/>
            <w:lang w:val="en-GB"/>
          </w:rPr>
          <w:t>/Q/2</w:t>
        </w:r>
      </w:hyperlink>
      <w:r>
        <w:rPr>
          <w:rFonts w:hint="eastAsia"/>
        </w:rPr>
        <w:t>.</w:t>
      </w:r>
    </w:p>
  </w:footnote>
  <w:footnote w:id="6">
    <w:p w14:paraId="508DB181" w14:textId="61A4E9FD" w:rsidR="002608B6" w:rsidRPr="00FE7792" w:rsidRDefault="002608B6" w:rsidP="005365F5">
      <w:pPr>
        <w:pStyle w:val="a6"/>
        <w:rPr>
          <w:lang w:val="en-GB"/>
        </w:rPr>
      </w:pPr>
      <w:r w:rsidRPr="00E75A98">
        <w:tab/>
      </w:r>
      <w:r w:rsidRPr="002608B6">
        <w:rPr>
          <w:rStyle w:val="a8"/>
          <w:rFonts w:eastAsia="宋体"/>
        </w:rPr>
        <w:footnoteRef/>
      </w:r>
      <w:r w:rsidRPr="00FE7792">
        <w:rPr>
          <w:lang w:val="en-GB"/>
        </w:rPr>
        <w:tab/>
      </w:r>
      <w:hyperlink r:id="rId3" w:history="1">
        <w:r w:rsidRPr="00166BC3">
          <w:rPr>
            <w:rStyle w:val="af9"/>
            <w:lang w:val="en-GB"/>
          </w:rPr>
          <w:t>CAT/C/</w:t>
        </w:r>
        <w:proofErr w:type="spellStart"/>
        <w:r w:rsidRPr="00166BC3">
          <w:rPr>
            <w:rStyle w:val="af9"/>
            <w:lang w:val="en-GB"/>
          </w:rPr>
          <w:t>IRQ</w:t>
        </w:r>
        <w:proofErr w:type="spellEnd"/>
        <w:r w:rsidRPr="00166BC3">
          <w:rPr>
            <w:rStyle w:val="af9"/>
            <w:lang w:val="en-GB"/>
          </w:rPr>
          <w:t>/</w:t>
        </w:r>
        <w:proofErr w:type="spellStart"/>
        <w:r w:rsidRPr="00166BC3">
          <w:rPr>
            <w:rStyle w:val="af9"/>
            <w:lang w:val="en-GB"/>
          </w:rPr>
          <w:t>RQ</w:t>
        </w:r>
        <w:proofErr w:type="spellEnd"/>
        <w:r w:rsidRPr="00166BC3">
          <w:rPr>
            <w:rStyle w:val="af9"/>
            <w:lang w:val="en-GB"/>
          </w:rPr>
          <w:t>/2</w:t>
        </w:r>
      </w:hyperlink>
      <w:r>
        <w:rPr>
          <w:rFonts w:hint="eastAsia"/>
        </w:rPr>
        <w:t>.</w:t>
      </w:r>
    </w:p>
  </w:footnote>
  <w:footnote w:id="7">
    <w:p w14:paraId="4F53DB88" w14:textId="547E6116" w:rsidR="002608B6" w:rsidRPr="00AA7C7A" w:rsidRDefault="002608B6" w:rsidP="005365F5">
      <w:pPr>
        <w:pStyle w:val="a6"/>
      </w:pPr>
      <w:r w:rsidRPr="00FE7792">
        <w:rPr>
          <w:lang w:val="en-GB"/>
        </w:rPr>
        <w:tab/>
      </w:r>
      <w:r w:rsidRPr="002608B6">
        <w:rPr>
          <w:rStyle w:val="a8"/>
          <w:rFonts w:eastAsia="宋体"/>
        </w:rPr>
        <w:footnoteRef/>
      </w:r>
      <w:r>
        <w:tab/>
      </w:r>
      <w:hyperlink r:id="rId4" w:history="1">
        <w:r w:rsidRPr="00166BC3">
          <w:rPr>
            <w:rStyle w:val="af9"/>
          </w:rPr>
          <w:t>CAT/C/</w:t>
        </w:r>
        <w:proofErr w:type="spellStart"/>
        <w:r w:rsidRPr="00166BC3">
          <w:rPr>
            <w:rStyle w:val="af9"/>
          </w:rPr>
          <w:t>IRQ</w:t>
        </w:r>
        <w:proofErr w:type="spellEnd"/>
        <w:r w:rsidRPr="00166BC3">
          <w:rPr>
            <w:rStyle w:val="af9"/>
          </w:rPr>
          <w:t>/CO/1</w:t>
        </w:r>
      </w:hyperlink>
      <w:r>
        <w:rPr>
          <w:rFonts w:hint="eastAsia"/>
        </w:rPr>
        <w:t>和</w:t>
      </w:r>
      <w:r w:rsidR="00166BC3">
        <w:fldChar w:fldCharType="begin"/>
      </w:r>
      <w:r w:rsidR="00166BC3">
        <w:instrText xml:space="preserve"> HYPERLINK "http://undocs.org/ch/CAT/C/IRQ/CO/1/Corr.1" </w:instrText>
      </w:r>
      <w:r w:rsidR="00166BC3">
        <w:fldChar w:fldCharType="separate"/>
      </w:r>
      <w:r w:rsidRPr="00166BC3">
        <w:rPr>
          <w:rStyle w:val="af9"/>
        </w:rPr>
        <w:t>CAT/C/</w:t>
      </w:r>
      <w:proofErr w:type="spellStart"/>
      <w:r w:rsidRPr="00166BC3">
        <w:rPr>
          <w:rStyle w:val="af9"/>
        </w:rPr>
        <w:t>IRQ</w:t>
      </w:r>
      <w:proofErr w:type="spellEnd"/>
      <w:r w:rsidRPr="00166BC3">
        <w:rPr>
          <w:rStyle w:val="af9"/>
        </w:rPr>
        <w:t>/CO/1/</w:t>
      </w:r>
      <w:proofErr w:type="spellStart"/>
      <w:r w:rsidRPr="00166BC3">
        <w:rPr>
          <w:rStyle w:val="af9"/>
        </w:rPr>
        <w:t>Corr.1</w:t>
      </w:r>
      <w:proofErr w:type="spellEnd"/>
      <w:r w:rsidR="00166BC3">
        <w:fldChar w:fldCharType="end"/>
      </w:r>
      <w:r>
        <w:rPr>
          <w:rFonts w:hint="eastAsia"/>
        </w:rPr>
        <w:t>,</w:t>
      </w:r>
      <w:r>
        <w:t xml:space="preserve"> </w:t>
      </w:r>
      <w:r>
        <w:rPr>
          <w:rFonts w:hint="eastAsia"/>
        </w:rPr>
        <w:t>第</w:t>
      </w:r>
      <w:r>
        <w:t>12 (a)</w:t>
      </w:r>
      <w:r>
        <w:rPr>
          <w:rFonts w:hint="eastAsia"/>
        </w:rPr>
        <w:t>、第</w:t>
      </w:r>
      <w:r>
        <w:rPr>
          <w:rFonts w:hint="eastAsia"/>
        </w:rPr>
        <w:t>13</w:t>
      </w:r>
      <w:r>
        <w:rPr>
          <w:rFonts w:hint="eastAsia"/>
        </w:rPr>
        <w:t>至第</w:t>
      </w:r>
      <w:r>
        <w:rPr>
          <w:rFonts w:hint="eastAsia"/>
        </w:rPr>
        <w:t>14</w:t>
      </w:r>
      <w:r>
        <w:rPr>
          <w:rFonts w:hint="eastAsia"/>
        </w:rPr>
        <w:t>、第</w:t>
      </w:r>
      <w:r>
        <w:t>16 (a)</w:t>
      </w:r>
      <w:r>
        <w:rPr>
          <w:rFonts w:hint="eastAsia"/>
        </w:rPr>
        <w:t>和第</w:t>
      </w:r>
      <w:r>
        <w:rPr>
          <w:rFonts w:hint="eastAsia"/>
        </w:rPr>
        <w:t>32</w:t>
      </w:r>
      <w:r>
        <w:rPr>
          <w:rFonts w:hint="eastAsia"/>
        </w:rPr>
        <w:t>段。</w:t>
      </w:r>
    </w:p>
  </w:footnote>
  <w:footnote w:id="8">
    <w:p w14:paraId="12078F3C" w14:textId="02A97214" w:rsidR="002608B6" w:rsidRPr="00E82CD9" w:rsidRDefault="002608B6" w:rsidP="005365F5">
      <w:pPr>
        <w:pStyle w:val="a6"/>
      </w:pPr>
      <w:r w:rsidRPr="00C37E99">
        <w:tab/>
      </w:r>
      <w:r w:rsidRPr="002608B6">
        <w:rPr>
          <w:rStyle w:val="a8"/>
          <w:rFonts w:eastAsia="宋体"/>
        </w:rPr>
        <w:footnoteRef/>
      </w:r>
      <w:r>
        <w:tab/>
      </w:r>
      <w:hyperlink r:id="rId5" w:history="1">
        <w:r w:rsidRPr="00166BC3">
          <w:rPr>
            <w:rStyle w:val="af9"/>
          </w:rPr>
          <w:t>CAT/C/</w:t>
        </w:r>
        <w:proofErr w:type="spellStart"/>
        <w:r w:rsidRPr="00166BC3">
          <w:rPr>
            <w:rStyle w:val="af9"/>
          </w:rPr>
          <w:t>IRQ</w:t>
        </w:r>
        <w:proofErr w:type="spellEnd"/>
        <w:r w:rsidRPr="00166BC3">
          <w:rPr>
            <w:rStyle w:val="af9"/>
          </w:rPr>
          <w:t>/</w:t>
        </w:r>
        <w:proofErr w:type="spellStart"/>
        <w:r w:rsidRPr="00166BC3">
          <w:rPr>
            <w:rStyle w:val="af9"/>
          </w:rPr>
          <w:t>FCO</w:t>
        </w:r>
        <w:proofErr w:type="spellEnd"/>
        <w:r w:rsidRPr="00166BC3">
          <w:rPr>
            <w:rStyle w:val="af9"/>
          </w:rPr>
          <w:t>/1</w:t>
        </w:r>
      </w:hyperlink>
      <w:r>
        <w:rPr>
          <w:rFonts w:hint="eastAsia"/>
        </w:rPr>
        <w:t>.</w:t>
      </w:r>
    </w:p>
  </w:footnote>
  <w:footnote w:id="9">
    <w:p w14:paraId="2017BD43" w14:textId="278F5C0F" w:rsidR="002608B6" w:rsidRPr="00E15A38" w:rsidRDefault="002608B6" w:rsidP="005365F5">
      <w:pPr>
        <w:pStyle w:val="a6"/>
      </w:pPr>
      <w:r w:rsidRPr="00E82CD9">
        <w:tab/>
      </w:r>
      <w:r w:rsidRPr="002608B6">
        <w:rPr>
          <w:rStyle w:val="a8"/>
          <w:rFonts w:eastAsia="宋体"/>
        </w:rPr>
        <w:footnoteRef/>
      </w:r>
      <w:r w:rsidRPr="00E82CD9">
        <w:tab/>
      </w:r>
      <w:hyperlink r:id="rId6" w:history="1">
        <w:r w:rsidRPr="00166BC3">
          <w:rPr>
            <w:rStyle w:val="af9"/>
          </w:rPr>
          <w:t>CAT/C/</w:t>
        </w:r>
        <w:proofErr w:type="spellStart"/>
        <w:r w:rsidRPr="00166BC3">
          <w:rPr>
            <w:rStyle w:val="af9"/>
          </w:rPr>
          <w:t>IRQ</w:t>
        </w:r>
        <w:proofErr w:type="spellEnd"/>
        <w:r w:rsidRPr="00166BC3">
          <w:rPr>
            <w:rStyle w:val="af9"/>
          </w:rPr>
          <w:t>/CO/1</w:t>
        </w:r>
      </w:hyperlink>
      <w:r>
        <w:rPr>
          <w:rFonts w:hint="eastAsia"/>
        </w:rPr>
        <w:t>,</w:t>
      </w:r>
      <w:r>
        <w:t xml:space="preserve"> </w:t>
      </w:r>
      <w:r>
        <w:rPr>
          <w:rFonts w:hint="eastAsia"/>
        </w:rPr>
        <w:t>第</w:t>
      </w:r>
      <w:r>
        <w:rPr>
          <w:rFonts w:hint="eastAsia"/>
        </w:rPr>
        <w:t>10</w:t>
      </w:r>
      <w:r>
        <w:rPr>
          <w:rFonts w:hint="eastAsia"/>
        </w:rPr>
        <w:t>和第</w:t>
      </w:r>
      <w:r>
        <w:rPr>
          <w:rFonts w:hint="eastAsia"/>
        </w:rPr>
        <w:t>27</w:t>
      </w:r>
      <w:r>
        <w:rPr>
          <w:rFonts w:hint="eastAsia"/>
        </w:rPr>
        <w:t>段。</w:t>
      </w:r>
    </w:p>
  </w:footnote>
  <w:footnote w:id="10">
    <w:p w14:paraId="71C71FAD" w14:textId="02AB8DAC" w:rsidR="002608B6" w:rsidRPr="004640D6" w:rsidRDefault="002608B6" w:rsidP="005365F5">
      <w:pPr>
        <w:pStyle w:val="a6"/>
      </w:pPr>
      <w:r w:rsidRPr="00E15A38">
        <w:tab/>
      </w:r>
      <w:r w:rsidRPr="002608B6">
        <w:rPr>
          <w:rStyle w:val="a8"/>
          <w:rFonts w:eastAsia="宋体"/>
        </w:rPr>
        <w:footnoteRef/>
      </w:r>
      <w:r w:rsidRPr="008477ED">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w:t>
      </w:r>
    </w:p>
  </w:footnote>
  <w:footnote w:id="11">
    <w:p w14:paraId="7DE41FEB" w14:textId="5DD0908D" w:rsidR="002608B6" w:rsidRPr="00E15A38" w:rsidRDefault="002608B6" w:rsidP="005365F5">
      <w:pPr>
        <w:pStyle w:val="a6"/>
      </w:pPr>
      <w:r w:rsidRPr="00E15A38">
        <w:tab/>
      </w:r>
      <w:r w:rsidRPr="002608B6">
        <w:rPr>
          <w:rStyle w:val="a8"/>
          <w:rFonts w:eastAsia="宋体"/>
        </w:rPr>
        <w:footnoteRef/>
      </w:r>
      <w:r w:rsidRPr="00E15A38">
        <w:tab/>
      </w:r>
      <w:hyperlink r:id="rId7" w:history="1">
        <w:r w:rsidRPr="00166BC3">
          <w:rPr>
            <w:rStyle w:val="af9"/>
          </w:rPr>
          <w:t>A/</w:t>
        </w:r>
        <w:proofErr w:type="spellStart"/>
        <w:r w:rsidRPr="00166BC3">
          <w:rPr>
            <w:rStyle w:val="af9"/>
          </w:rPr>
          <w:t>HRC</w:t>
        </w:r>
        <w:proofErr w:type="spellEnd"/>
        <w:r w:rsidRPr="00166BC3">
          <w:rPr>
            <w:rStyle w:val="af9"/>
          </w:rPr>
          <w:t>/43/14</w:t>
        </w:r>
      </w:hyperlink>
      <w:r>
        <w:rPr>
          <w:rFonts w:hint="eastAsia"/>
        </w:rPr>
        <w:t>,</w:t>
      </w:r>
      <w:r>
        <w:t xml:space="preserve"> </w:t>
      </w:r>
      <w:r>
        <w:rPr>
          <w:rFonts w:hint="eastAsia"/>
        </w:rPr>
        <w:t>第</w:t>
      </w:r>
      <w:r w:rsidRPr="00E15A38">
        <w:t>147.152</w:t>
      </w:r>
      <w:r>
        <w:rPr>
          <w:rFonts w:hint="eastAsia"/>
        </w:rPr>
        <w:t>段；另见</w:t>
      </w:r>
      <w:r w:rsidR="00166BC3">
        <w:fldChar w:fldCharType="begin"/>
      </w:r>
      <w:r w:rsidR="00166BC3">
        <w:instrText xml:space="preserve"> HYPERLINK "http://undocs.org/ch/A/HRC/43/14/Add.1" </w:instrText>
      </w:r>
      <w:r w:rsidR="00166BC3">
        <w:fldChar w:fldCharType="separate"/>
      </w:r>
      <w:r w:rsidRPr="00166BC3">
        <w:rPr>
          <w:rStyle w:val="af9"/>
        </w:rPr>
        <w:t>A/</w:t>
      </w:r>
      <w:proofErr w:type="spellStart"/>
      <w:r w:rsidRPr="00166BC3">
        <w:rPr>
          <w:rStyle w:val="af9"/>
        </w:rPr>
        <w:t>HRC</w:t>
      </w:r>
      <w:proofErr w:type="spellEnd"/>
      <w:r w:rsidRPr="00166BC3">
        <w:rPr>
          <w:rStyle w:val="af9"/>
        </w:rPr>
        <w:t>/43/14/</w:t>
      </w:r>
      <w:proofErr w:type="spellStart"/>
      <w:r w:rsidRPr="00166BC3">
        <w:rPr>
          <w:rStyle w:val="af9"/>
        </w:rPr>
        <w:t>Add.1</w:t>
      </w:r>
      <w:proofErr w:type="spellEnd"/>
      <w:r w:rsidR="00166BC3">
        <w:fldChar w:fldCharType="end"/>
      </w:r>
      <w:r>
        <w:rPr>
          <w:rFonts w:hint="eastAsia"/>
        </w:rPr>
        <w:t>.</w:t>
      </w:r>
    </w:p>
  </w:footnote>
  <w:footnote w:id="12">
    <w:p w14:paraId="2D5C9455" w14:textId="2B7C034E" w:rsidR="002608B6" w:rsidRPr="008477ED" w:rsidRDefault="002608B6" w:rsidP="005365F5">
      <w:pPr>
        <w:pStyle w:val="a6"/>
      </w:pPr>
      <w:r w:rsidRPr="00A01D3C">
        <w:tab/>
      </w:r>
      <w:r w:rsidRPr="002608B6">
        <w:rPr>
          <w:rStyle w:val="a8"/>
          <w:rFonts w:eastAsia="宋体"/>
        </w:rPr>
        <w:footnoteRef/>
      </w:r>
      <w:r w:rsidRPr="00FE7792">
        <w:rPr>
          <w:lang w:val="en-GB"/>
        </w:rPr>
        <w:tab/>
      </w:r>
      <w:hyperlink r:id="rId8" w:history="1">
        <w:proofErr w:type="spellStart"/>
        <w:r w:rsidRPr="00166BC3">
          <w:rPr>
            <w:rStyle w:val="af9"/>
            <w:lang w:val="en-GB"/>
          </w:rPr>
          <w:t>CED</w:t>
        </w:r>
        <w:proofErr w:type="spellEnd"/>
        <w:r w:rsidRPr="00166BC3">
          <w:rPr>
            <w:rStyle w:val="af9"/>
            <w:lang w:val="en-GB"/>
          </w:rPr>
          <w:t>/C/</w:t>
        </w:r>
        <w:proofErr w:type="spellStart"/>
        <w:r w:rsidRPr="00166BC3">
          <w:rPr>
            <w:rStyle w:val="af9"/>
            <w:lang w:val="en-GB"/>
          </w:rPr>
          <w:t>IRQ</w:t>
        </w:r>
        <w:proofErr w:type="spellEnd"/>
        <w:r w:rsidRPr="00166BC3">
          <w:rPr>
            <w:rStyle w:val="af9"/>
            <w:lang w:val="en-GB"/>
          </w:rPr>
          <w:t>/</w:t>
        </w:r>
        <w:proofErr w:type="spellStart"/>
        <w:r w:rsidRPr="00166BC3">
          <w:rPr>
            <w:rStyle w:val="af9"/>
            <w:lang w:val="en-GB"/>
          </w:rPr>
          <w:t>OAI</w:t>
        </w:r>
        <w:proofErr w:type="spellEnd"/>
        <w:r w:rsidRPr="00166BC3">
          <w:rPr>
            <w:rStyle w:val="af9"/>
            <w:lang w:val="en-GB"/>
          </w:rPr>
          <w:t>/1</w:t>
        </w:r>
      </w:hyperlink>
      <w:r>
        <w:rPr>
          <w:rFonts w:hint="eastAsia"/>
          <w:lang w:val="en-GB"/>
        </w:rPr>
        <w:t>,</w:t>
      </w:r>
      <w:r>
        <w:rPr>
          <w:lang w:val="en-GB"/>
        </w:rPr>
        <w:t xml:space="preserve"> </w:t>
      </w:r>
      <w:r>
        <w:rPr>
          <w:rFonts w:hint="eastAsia"/>
          <w:lang w:val="fr-CH"/>
        </w:rPr>
        <w:t>第</w:t>
      </w:r>
      <w:r w:rsidRPr="00FE7792">
        <w:rPr>
          <w:rFonts w:hint="eastAsia"/>
          <w:lang w:val="en-GB"/>
        </w:rPr>
        <w:t>18</w:t>
      </w:r>
      <w:r>
        <w:rPr>
          <w:rFonts w:hint="eastAsia"/>
          <w:lang w:val="fr-CH"/>
        </w:rPr>
        <w:t>至第</w:t>
      </w:r>
      <w:r w:rsidRPr="00FE7792">
        <w:rPr>
          <w:rFonts w:hint="eastAsia"/>
          <w:lang w:val="en-GB"/>
        </w:rPr>
        <w:t>19</w:t>
      </w:r>
      <w:r>
        <w:rPr>
          <w:rFonts w:hint="eastAsia"/>
          <w:lang w:val="fr-CH"/>
        </w:rPr>
        <w:t>段</w:t>
      </w:r>
      <w:r w:rsidRPr="00FE7792">
        <w:rPr>
          <w:rFonts w:hint="eastAsia"/>
          <w:lang w:val="en-GB"/>
        </w:rPr>
        <w:t>；</w:t>
      </w:r>
      <w:r>
        <w:rPr>
          <w:rFonts w:hint="eastAsia"/>
          <w:lang w:val="fr-CH"/>
        </w:rPr>
        <w:t>另见</w:t>
      </w:r>
      <w:hyperlink r:id="rId9" w:history="1">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hyperlink>
      <w:r>
        <w:rPr>
          <w:rFonts w:hint="eastAsia"/>
        </w:rPr>
        <w:t>.</w:t>
      </w:r>
    </w:p>
  </w:footnote>
  <w:footnote w:id="13">
    <w:p w14:paraId="109334B2" w14:textId="3C4BA2D8" w:rsidR="002608B6" w:rsidRPr="00E82CD9" w:rsidRDefault="002608B6" w:rsidP="005365F5">
      <w:pPr>
        <w:pStyle w:val="a6"/>
      </w:pPr>
      <w:r w:rsidRPr="008477ED">
        <w:tab/>
      </w:r>
      <w:r w:rsidRPr="002608B6">
        <w:rPr>
          <w:rStyle w:val="a8"/>
          <w:rFonts w:eastAsia="宋体"/>
        </w:rPr>
        <w:footnoteRef/>
      </w:r>
      <w:r w:rsidRPr="000F5384">
        <w:tab/>
      </w:r>
      <w:hyperlink r:id="rId10" w:history="1">
        <w:proofErr w:type="spellStart"/>
        <w:r w:rsidRPr="00166BC3">
          <w:rPr>
            <w:rStyle w:val="af9"/>
          </w:rPr>
          <w:t>CED</w:t>
        </w:r>
        <w:proofErr w:type="spellEnd"/>
        <w:r w:rsidRPr="00166BC3">
          <w:rPr>
            <w:rStyle w:val="af9"/>
          </w:rPr>
          <w:t>/C/</w:t>
        </w:r>
        <w:proofErr w:type="spellStart"/>
        <w:r w:rsidRPr="00166BC3">
          <w:rPr>
            <w:rStyle w:val="af9"/>
          </w:rPr>
          <w:t>IRQ</w:t>
        </w:r>
        <w:proofErr w:type="spellEnd"/>
        <w:r w:rsidRPr="00166BC3">
          <w:rPr>
            <w:rStyle w:val="af9"/>
          </w:rPr>
          <w:t>/</w:t>
        </w:r>
        <w:proofErr w:type="spellStart"/>
        <w:r w:rsidRPr="00166BC3">
          <w:rPr>
            <w:rStyle w:val="af9"/>
          </w:rPr>
          <w:t>OAI</w:t>
        </w:r>
        <w:proofErr w:type="spellEnd"/>
        <w:r w:rsidRPr="00166BC3">
          <w:rPr>
            <w:rStyle w:val="af9"/>
          </w:rPr>
          <w:t>/1</w:t>
        </w:r>
      </w:hyperlink>
      <w:r>
        <w:rPr>
          <w:rFonts w:hint="eastAsia"/>
        </w:rPr>
        <w:t>,</w:t>
      </w:r>
      <w:r>
        <w:t xml:space="preserve"> </w:t>
      </w:r>
      <w:r>
        <w:rPr>
          <w:rFonts w:hint="eastAsia"/>
        </w:rPr>
        <w:t>第</w:t>
      </w:r>
      <w:r>
        <w:rPr>
          <w:rFonts w:hint="eastAsia"/>
        </w:rPr>
        <w:t>20</w:t>
      </w:r>
      <w:r>
        <w:rPr>
          <w:rFonts w:hint="eastAsia"/>
        </w:rPr>
        <w:t>至第</w:t>
      </w:r>
      <w:r>
        <w:rPr>
          <w:rFonts w:hint="eastAsia"/>
        </w:rPr>
        <w:t>21</w:t>
      </w:r>
      <w:r>
        <w:rPr>
          <w:rFonts w:hint="eastAsia"/>
        </w:rPr>
        <w:t>段。</w:t>
      </w:r>
    </w:p>
  </w:footnote>
  <w:footnote w:id="14">
    <w:p w14:paraId="1875FFFD" w14:textId="1A79BF4D" w:rsidR="002608B6" w:rsidRPr="008477ED" w:rsidRDefault="002608B6" w:rsidP="005365F5">
      <w:pPr>
        <w:pStyle w:val="a6"/>
      </w:pPr>
      <w:r w:rsidRPr="00E82CD9">
        <w:tab/>
      </w:r>
      <w:r w:rsidRPr="002608B6">
        <w:rPr>
          <w:rStyle w:val="a8"/>
          <w:rFonts w:eastAsia="宋体"/>
        </w:rPr>
        <w:footnoteRef/>
      </w:r>
      <w:r w:rsidRPr="00E82CD9">
        <w:tab/>
      </w:r>
      <w:hyperlink r:id="rId11" w:history="1">
        <w:r w:rsidRPr="00166BC3">
          <w:rPr>
            <w:rStyle w:val="af9"/>
          </w:rPr>
          <w:t>CAT/C/</w:t>
        </w:r>
        <w:proofErr w:type="spellStart"/>
        <w:r w:rsidRPr="00166BC3">
          <w:rPr>
            <w:rStyle w:val="af9"/>
          </w:rPr>
          <w:t>IRQ</w:t>
        </w:r>
        <w:proofErr w:type="spellEnd"/>
        <w:r w:rsidRPr="00166BC3">
          <w:rPr>
            <w:rStyle w:val="af9"/>
          </w:rPr>
          <w:t>/CO/1</w:t>
        </w:r>
      </w:hyperlink>
      <w:r>
        <w:rPr>
          <w:rFonts w:hint="eastAsia"/>
        </w:rPr>
        <w:t>,</w:t>
      </w:r>
      <w:r>
        <w:t xml:space="preserve"> </w:t>
      </w:r>
      <w:r>
        <w:rPr>
          <w:rFonts w:hint="eastAsia"/>
        </w:rPr>
        <w:t>第</w:t>
      </w:r>
      <w:r>
        <w:t>14</w:t>
      </w:r>
      <w:r>
        <w:rPr>
          <w:rFonts w:hint="eastAsia"/>
        </w:rPr>
        <w:t>段。</w:t>
      </w:r>
    </w:p>
  </w:footnote>
  <w:footnote w:id="15">
    <w:p w14:paraId="52A0EBB2" w14:textId="1BA33E9A" w:rsidR="002608B6" w:rsidRPr="00FE7792" w:rsidRDefault="002608B6" w:rsidP="005365F5">
      <w:pPr>
        <w:pStyle w:val="a6"/>
        <w:rPr>
          <w:lang w:val="en-GB"/>
        </w:rPr>
      </w:pPr>
      <w:r w:rsidRPr="008477ED">
        <w:tab/>
      </w:r>
      <w:r w:rsidRPr="002608B6">
        <w:rPr>
          <w:rStyle w:val="a8"/>
          <w:rFonts w:eastAsia="宋体"/>
        </w:rPr>
        <w:footnoteRef/>
      </w:r>
      <w:r w:rsidRPr="008477ED">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；以及</w:t>
      </w:r>
      <w:r w:rsidR="00166BC3">
        <w:fldChar w:fldCharType="begin"/>
      </w:r>
      <w:r w:rsidR="00166BC3">
        <w:instrText xml:space="preserve"> HYPERLINK "http://undocs.org/ch/CED/C/IRQ/OAI/1" </w:instrText>
      </w:r>
      <w:r w:rsidR="00166BC3">
        <w:fldChar w:fldCharType="separate"/>
      </w:r>
      <w:proofErr w:type="spellStart"/>
      <w:r w:rsidRPr="00166BC3">
        <w:rPr>
          <w:rStyle w:val="af9"/>
        </w:rPr>
        <w:t>CED</w:t>
      </w:r>
      <w:proofErr w:type="spellEnd"/>
      <w:r w:rsidRPr="00166BC3">
        <w:rPr>
          <w:rStyle w:val="af9"/>
        </w:rPr>
        <w:t>/C/</w:t>
      </w:r>
      <w:proofErr w:type="spellStart"/>
      <w:r w:rsidRPr="00166BC3">
        <w:rPr>
          <w:rStyle w:val="af9"/>
        </w:rPr>
        <w:t>IRQ</w:t>
      </w:r>
      <w:proofErr w:type="spellEnd"/>
      <w:r w:rsidRPr="00166BC3">
        <w:rPr>
          <w:rStyle w:val="af9"/>
        </w:rPr>
        <w:t>/</w:t>
      </w:r>
      <w:proofErr w:type="spellStart"/>
      <w:r w:rsidRPr="00166BC3">
        <w:rPr>
          <w:rStyle w:val="af9"/>
        </w:rPr>
        <w:t>OAI</w:t>
      </w:r>
      <w:proofErr w:type="spellEnd"/>
      <w:r w:rsidRPr="00166BC3">
        <w:rPr>
          <w:rStyle w:val="af9"/>
        </w:rPr>
        <w:t>/1</w:t>
      </w:r>
      <w:r w:rsidR="00166BC3">
        <w:fldChar w:fldCharType="end"/>
      </w:r>
      <w:r>
        <w:rPr>
          <w:rFonts w:hint="eastAsia"/>
          <w:lang w:val="en-GB"/>
        </w:rPr>
        <w:t>,</w:t>
      </w:r>
      <w:r>
        <w:rPr>
          <w:lang w:val="en-GB"/>
        </w:rPr>
        <w:t xml:space="preserve"> </w:t>
      </w:r>
      <w:r>
        <w:rPr>
          <w:rFonts w:hint="eastAsia"/>
          <w:lang w:val="es-ES"/>
        </w:rPr>
        <w:t>第</w:t>
      </w:r>
      <w:r w:rsidRPr="00FE7792">
        <w:rPr>
          <w:rFonts w:hint="eastAsia"/>
          <w:lang w:val="en-GB"/>
        </w:rPr>
        <w:t>16</w:t>
      </w:r>
      <w:r>
        <w:rPr>
          <w:rFonts w:hint="eastAsia"/>
          <w:lang w:val="es-ES"/>
        </w:rPr>
        <w:t>至第</w:t>
      </w:r>
      <w:r w:rsidRPr="00FE7792">
        <w:rPr>
          <w:rFonts w:hint="eastAsia"/>
          <w:lang w:val="en-GB"/>
        </w:rPr>
        <w:t>17</w:t>
      </w:r>
      <w:r>
        <w:rPr>
          <w:rFonts w:hint="eastAsia"/>
          <w:lang w:val="es-ES"/>
        </w:rPr>
        <w:t>段。</w:t>
      </w:r>
    </w:p>
  </w:footnote>
  <w:footnote w:id="16">
    <w:p w14:paraId="4E768B50" w14:textId="178E16BB" w:rsidR="002608B6" w:rsidRPr="00FE7792" w:rsidRDefault="002608B6" w:rsidP="005365F5">
      <w:pPr>
        <w:pStyle w:val="a6"/>
        <w:rPr>
          <w:lang w:val="en-GB"/>
        </w:rPr>
      </w:pPr>
      <w:r w:rsidRPr="00FE7792">
        <w:rPr>
          <w:lang w:val="en-GB"/>
        </w:rPr>
        <w:tab/>
      </w:r>
      <w:r w:rsidRPr="002608B6">
        <w:rPr>
          <w:rStyle w:val="a8"/>
          <w:rFonts w:eastAsia="宋体"/>
        </w:rPr>
        <w:footnoteRef/>
      </w:r>
      <w:r w:rsidRPr="00FE7792">
        <w:rPr>
          <w:lang w:val="en-GB"/>
        </w:rPr>
        <w:tab/>
      </w:r>
      <w:hyperlink r:id="rId12" w:history="1">
        <w:r w:rsidRPr="00166BC3">
          <w:rPr>
            <w:rStyle w:val="af9"/>
            <w:lang w:val="en-GB"/>
          </w:rPr>
          <w:t>CAT/C/</w:t>
        </w:r>
        <w:proofErr w:type="spellStart"/>
        <w:r w:rsidRPr="00166BC3">
          <w:rPr>
            <w:rStyle w:val="af9"/>
            <w:lang w:val="en-GB"/>
          </w:rPr>
          <w:t>IRQ</w:t>
        </w:r>
        <w:proofErr w:type="spellEnd"/>
        <w:r w:rsidRPr="00166BC3">
          <w:rPr>
            <w:rStyle w:val="af9"/>
            <w:lang w:val="en-GB"/>
          </w:rPr>
          <w:t>/CO/1</w:t>
        </w:r>
      </w:hyperlink>
      <w:r>
        <w:rPr>
          <w:rFonts w:hint="eastAsia"/>
          <w:lang w:val="en-GB"/>
        </w:rPr>
        <w:t>,</w:t>
      </w:r>
      <w:r>
        <w:rPr>
          <w:lang w:val="en-GB"/>
        </w:rPr>
        <w:t xml:space="preserve"> </w:t>
      </w:r>
      <w:r>
        <w:rPr>
          <w:rFonts w:hint="eastAsia"/>
          <w:lang w:val="es-ES"/>
        </w:rPr>
        <w:t>第</w:t>
      </w:r>
      <w:r w:rsidRPr="00FE7792">
        <w:rPr>
          <w:rFonts w:hint="eastAsia"/>
          <w:lang w:val="en-GB"/>
        </w:rPr>
        <w:t>16</w:t>
      </w:r>
      <w:r>
        <w:rPr>
          <w:rFonts w:hint="eastAsia"/>
          <w:lang w:val="es-ES"/>
        </w:rPr>
        <w:t>段。</w:t>
      </w:r>
    </w:p>
  </w:footnote>
  <w:footnote w:id="17">
    <w:p w14:paraId="68D7434B" w14:textId="2D3E2EDB" w:rsidR="002608B6" w:rsidRPr="006B29D1" w:rsidRDefault="002608B6" w:rsidP="005365F5">
      <w:pPr>
        <w:pStyle w:val="a6"/>
      </w:pPr>
      <w:r w:rsidRPr="00FE7792">
        <w:rPr>
          <w:lang w:val="en-GB"/>
        </w:rPr>
        <w:tab/>
      </w:r>
      <w:r w:rsidRPr="002608B6">
        <w:rPr>
          <w:rStyle w:val="a8"/>
          <w:rFonts w:eastAsia="宋体"/>
        </w:rPr>
        <w:footnoteRef/>
      </w:r>
      <w:r w:rsidRPr="00FE7792">
        <w:tab/>
      </w:r>
      <w:hyperlink r:id="rId13" w:history="1">
        <w:r w:rsidRPr="00166BC3">
          <w:rPr>
            <w:rStyle w:val="af9"/>
          </w:rPr>
          <w:t>CAT/C/</w:t>
        </w:r>
        <w:proofErr w:type="spellStart"/>
        <w:r w:rsidRPr="00166BC3">
          <w:rPr>
            <w:rStyle w:val="af9"/>
          </w:rPr>
          <w:t>IRQ</w:t>
        </w:r>
        <w:proofErr w:type="spellEnd"/>
        <w:r w:rsidRPr="00166BC3">
          <w:rPr>
            <w:rStyle w:val="af9"/>
          </w:rPr>
          <w:t>/CO/1</w:t>
        </w:r>
      </w:hyperlink>
      <w:r>
        <w:rPr>
          <w:rFonts w:hint="eastAsia"/>
        </w:rPr>
        <w:t>,</w:t>
      </w:r>
      <w:r>
        <w:t xml:space="preserve"> </w:t>
      </w:r>
      <w:r>
        <w:rPr>
          <w:rFonts w:hint="eastAsia"/>
          <w:lang w:val="es-ES"/>
        </w:rPr>
        <w:t>第</w:t>
      </w:r>
      <w:r w:rsidRPr="00FE7792">
        <w:rPr>
          <w:rFonts w:hint="eastAsia"/>
        </w:rPr>
        <w:t>11</w:t>
      </w:r>
      <w:r>
        <w:rPr>
          <w:rFonts w:hint="eastAsia"/>
          <w:lang w:val="es-ES"/>
        </w:rPr>
        <w:t>至第</w:t>
      </w:r>
      <w:r w:rsidRPr="00FE7792">
        <w:rPr>
          <w:rFonts w:hint="eastAsia"/>
        </w:rPr>
        <w:t>12</w:t>
      </w:r>
      <w:r>
        <w:rPr>
          <w:rFonts w:hint="eastAsia"/>
          <w:lang w:val="es-ES"/>
        </w:rPr>
        <w:t>段。</w:t>
      </w:r>
    </w:p>
  </w:footnote>
  <w:footnote w:id="18">
    <w:p w14:paraId="6F9314AD" w14:textId="539883A5" w:rsidR="002608B6" w:rsidRDefault="002608B6" w:rsidP="005365F5">
      <w:pPr>
        <w:pStyle w:val="a6"/>
      </w:pPr>
      <w:r>
        <w:tab/>
      </w:r>
      <w:r w:rsidRPr="002608B6">
        <w:rPr>
          <w:rStyle w:val="a8"/>
          <w:rFonts w:eastAsia="宋体"/>
        </w:rPr>
        <w:footnoteRef/>
      </w:r>
      <w:r>
        <w:tab/>
      </w:r>
      <w:r>
        <w:rPr>
          <w:rFonts w:hint="eastAsia"/>
        </w:rPr>
        <w:t>委员会注意到强迫失踪问题委员会专家代表团即将对缔约国进行访问，访问时间暂定为</w:t>
      </w:r>
      <w:r>
        <w:rPr>
          <w:rFonts w:hint="eastAsia"/>
        </w:rPr>
        <w:t>2022</w:t>
      </w:r>
      <w:r>
        <w:rPr>
          <w:rFonts w:hint="eastAsia"/>
        </w:rPr>
        <w:t>年</w:t>
      </w:r>
      <w:r>
        <w:rPr>
          <w:rFonts w:hint="eastAsia"/>
        </w:rPr>
        <w:t>11</w:t>
      </w:r>
      <w:r>
        <w:rPr>
          <w:rFonts w:hint="eastAsia"/>
        </w:rPr>
        <w:t>月。</w:t>
      </w:r>
    </w:p>
  </w:footnote>
  <w:footnote w:id="19">
    <w:p w14:paraId="546E65F9" w14:textId="703DC6D9" w:rsidR="002608B6" w:rsidRPr="008477ED" w:rsidRDefault="002608B6" w:rsidP="005365F5">
      <w:pPr>
        <w:pStyle w:val="a6"/>
      </w:pPr>
      <w:r w:rsidRPr="00F72477">
        <w:tab/>
      </w:r>
      <w:r w:rsidRPr="002608B6">
        <w:rPr>
          <w:rStyle w:val="a8"/>
          <w:rFonts w:eastAsia="宋体"/>
        </w:rPr>
        <w:footnoteRef/>
      </w:r>
      <w:r>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w:t>
      </w:r>
    </w:p>
  </w:footnote>
  <w:footnote w:id="20">
    <w:p w14:paraId="39C7E78C" w14:textId="200B942E" w:rsidR="002608B6" w:rsidRPr="00FE7792" w:rsidRDefault="002608B6" w:rsidP="005365F5">
      <w:pPr>
        <w:pStyle w:val="a6"/>
        <w:rPr>
          <w:lang w:val="en-GB"/>
        </w:rPr>
      </w:pPr>
      <w:r w:rsidRPr="008477ED">
        <w:tab/>
      </w:r>
      <w:r w:rsidRPr="002608B6">
        <w:rPr>
          <w:rStyle w:val="a8"/>
          <w:rFonts w:eastAsia="宋体"/>
        </w:rPr>
        <w:footnoteRef/>
      </w:r>
      <w:r w:rsidRPr="00FE7792">
        <w:rPr>
          <w:lang w:val="en-GB"/>
        </w:rPr>
        <w:tab/>
      </w:r>
      <w:hyperlink r:id="rId14" w:history="1">
        <w:r w:rsidRPr="00166BC3">
          <w:rPr>
            <w:rStyle w:val="af9"/>
            <w:rFonts w:eastAsiaTheme="minorHAnsi"/>
            <w:lang w:val="en-GB"/>
          </w:rPr>
          <w:t>S/2022/46</w:t>
        </w:r>
      </w:hyperlink>
      <w:r>
        <w:rPr>
          <w:rFonts w:hint="eastAsia"/>
          <w:lang w:val="en-GB"/>
        </w:rPr>
        <w:t>,</w:t>
      </w:r>
      <w:r>
        <w:rPr>
          <w:lang w:val="en-GB"/>
        </w:rPr>
        <w:t xml:space="preserve"> </w:t>
      </w:r>
      <w:r>
        <w:rPr>
          <w:rFonts w:hint="eastAsia"/>
          <w:lang w:val="es-ES"/>
        </w:rPr>
        <w:t>第</w:t>
      </w:r>
      <w:r w:rsidRPr="00FE7792">
        <w:rPr>
          <w:rFonts w:hint="eastAsia"/>
          <w:lang w:val="en-GB"/>
        </w:rPr>
        <w:t>27</w:t>
      </w:r>
      <w:r>
        <w:rPr>
          <w:rFonts w:hint="eastAsia"/>
          <w:lang w:val="es-ES"/>
        </w:rPr>
        <w:t>段。</w:t>
      </w:r>
    </w:p>
  </w:footnote>
  <w:footnote w:id="21">
    <w:p w14:paraId="6A491C8C" w14:textId="28D987D2" w:rsidR="002608B6" w:rsidRPr="008477ED" w:rsidRDefault="002608B6" w:rsidP="005365F5">
      <w:pPr>
        <w:pStyle w:val="a6"/>
      </w:pPr>
      <w:r w:rsidRPr="00FE7792">
        <w:rPr>
          <w:lang w:val="en-GB"/>
        </w:rPr>
        <w:tab/>
      </w:r>
      <w:r w:rsidRPr="002608B6">
        <w:rPr>
          <w:rStyle w:val="a8"/>
          <w:rFonts w:eastAsia="宋体"/>
        </w:rPr>
        <w:footnoteRef/>
      </w:r>
      <w:r w:rsidRPr="00FE7792">
        <w:rPr>
          <w:lang w:val="en-GB"/>
        </w:rPr>
        <w:tab/>
      </w:r>
      <w:hyperlink r:id="rId15" w:history="1">
        <w:r w:rsidRPr="00166BC3">
          <w:rPr>
            <w:rStyle w:val="af9"/>
            <w:lang w:val="en-GB"/>
          </w:rPr>
          <w:t>CAT/C/</w:t>
        </w:r>
        <w:proofErr w:type="spellStart"/>
        <w:r w:rsidRPr="00166BC3">
          <w:rPr>
            <w:rStyle w:val="af9"/>
            <w:lang w:val="en-GB"/>
          </w:rPr>
          <w:t>IRQ</w:t>
        </w:r>
        <w:proofErr w:type="spellEnd"/>
        <w:r w:rsidRPr="00166BC3">
          <w:rPr>
            <w:rStyle w:val="af9"/>
            <w:lang w:val="en-GB"/>
          </w:rPr>
          <w:t>/CO/1</w:t>
        </w:r>
      </w:hyperlink>
      <w:r>
        <w:rPr>
          <w:rFonts w:hint="eastAsia"/>
          <w:lang w:val="en-GB"/>
        </w:rPr>
        <w:t>,</w:t>
      </w:r>
      <w:r>
        <w:rPr>
          <w:lang w:val="en-GB"/>
        </w:rPr>
        <w:t xml:space="preserve"> </w:t>
      </w:r>
      <w:r>
        <w:rPr>
          <w:rFonts w:hint="eastAsia"/>
          <w:lang w:val="es-ES"/>
        </w:rPr>
        <w:t>第</w:t>
      </w:r>
      <w:r w:rsidRPr="00FE7792">
        <w:rPr>
          <w:rFonts w:hint="eastAsia"/>
          <w:lang w:val="en-GB"/>
        </w:rPr>
        <w:t>11</w:t>
      </w:r>
      <w:r>
        <w:rPr>
          <w:rFonts w:hint="eastAsia"/>
          <w:lang w:val="es-ES"/>
        </w:rPr>
        <w:t>至第</w:t>
      </w:r>
      <w:r w:rsidRPr="00FE7792">
        <w:rPr>
          <w:rFonts w:hint="eastAsia"/>
          <w:lang w:val="en-GB"/>
        </w:rPr>
        <w:t>12</w:t>
      </w:r>
      <w:r>
        <w:rPr>
          <w:rFonts w:hint="eastAsia"/>
          <w:lang w:val="es-ES"/>
        </w:rPr>
        <w:t>段。</w:t>
      </w:r>
    </w:p>
  </w:footnote>
  <w:footnote w:id="22">
    <w:p w14:paraId="338F1FE2" w14:textId="0E709585" w:rsidR="002608B6" w:rsidRPr="008477ED" w:rsidRDefault="002608B6" w:rsidP="005365F5">
      <w:pPr>
        <w:pStyle w:val="a6"/>
      </w:pPr>
      <w:r w:rsidRPr="008477ED">
        <w:tab/>
      </w:r>
      <w:r w:rsidRPr="002608B6">
        <w:rPr>
          <w:rStyle w:val="a8"/>
          <w:rFonts w:eastAsia="宋体"/>
        </w:rPr>
        <w:footnoteRef/>
      </w:r>
      <w:r>
        <w:tab/>
      </w:r>
      <w:hyperlink r:id="rId16" w:history="1">
        <w:r w:rsidRPr="00166BC3">
          <w:rPr>
            <w:rStyle w:val="af9"/>
            <w:rFonts w:eastAsiaTheme="minorHAnsi"/>
          </w:rPr>
          <w:t>S/2022/46</w:t>
        </w:r>
      </w:hyperlink>
      <w:r>
        <w:rPr>
          <w:rFonts w:eastAsiaTheme="minorEastAsia" w:hint="eastAsia"/>
        </w:rPr>
        <w:t>,</w:t>
      </w:r>
      <w:r>
        <w:rPr>
          <w:rFonts w:eastAsiaTheme="minorEastAsia"/>
        </w:rPr>
        <w:t xml:space="preserve"> </w:t>
      </w:r>
      <w:r>
        <w:rPr>
          <w:rFonts w:eastAsiaTheme="minorEastAsia" w:hint="eastAsia"/>
        </w:rPr>
        <w:t>第</w:t>
      </w:r>
      <w:r>
        <w:rPr>
          <w:rFonts w:eastAsiaTheme="minorEastAsia" w:hint="eastAsia"/>
        </w:rPr>
        <w:t>46</w:t>
      </w:r>
      <w:r>
        <w:rPr>
          <w:rFonts w:eastAsiaTheme="minorEastAsia" w:hint="eastAsia"/>
        </w:rPr>
        <w:t>段。</w:t>
      </w:r>
    </w:p>
  </w:footnote>
  <w:footnote w:id="23">
    <w:p w14:paraId="77D51C28" w14:textId="3ADF3791" w:rsidR="002608B6" w:rsidRPr="008477ED" w:rsidRDefault="002608B6" w:rsidP="005365F5">
      <w:pPr>
        <w:pStyle w:val="a6"/>
      </w:pPr>
      <w:r w:rsidRPr="008477ED">
        <w:tab/>
      </w:r>
      <w:r w:rsidRPr="002608B6">
        <w:rPr>
          <w:rStyle w:val="a8"/>
          <w:rFonts w:eastAsia="宋体"/>
        </w:rPr>
        <w:footnoteRef/>
      </w:r>
      <w:r>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w:t>
      </w:r>
    </w:p>
  </w:footnote>
  <w:footnote w:id="24">
    <w:p w14:paraId="6D2A5B03" w14:textId="758EE641" w:rsidR="002608B6" w:rsidRPr="00E82CD9" w:rsidRDefault="002608B6" w:rsidP="005365F5">
      <w:pPr>
        <w:pStyle w:val="a6"/>
      </w:pPr>
      <w:r w:rsidRPr="008477ED">
        <w:tab/>
      </w:r>
      <w:r w:rsidRPr="002608B6">
        <w:rPr>
          <w:rStyle w:val="a8"/>
          <w:rFonts w:eastAsia="宋体"/>
        </w:rPr>
        <w:footnoteRef/>
      </w:r>
      <w:r>
        <w:tab/>
      </w:r>
      <w:r>
        <w:rPr>
          <w:rFonts w:hint="eastAsia"/>
        </w:rPr>
        <w:t>同上。</w:t>
      </w:r>
    </w:p>
  </w:footnote>
  <w:footnote w:id="25">
    <w:p w14:paraId="153C2E95" w14:textId="307C05E1" w:rsidR="002608B6" w:rsidRPr="00E82CD9" w:rsidRDefault="002608B6" w:rsidP="005365F5">
      <w:pPr>
        <w:pStyle w:val="a6"/>
      </w:pPr>
      <w:r w:rsidRPr="00E82CD9">
        <w:tab/>
      </w:r>
      <w:r w:rsidRPr="002608B6">
        <w:rPr>
          <w:rStyle w:val="a8"/>
          <w:rFonts w:eastAsia="宋体"/>
        </w:rPr>
        <w:footnoteRef/>
      </w:r>
      <w:r>
        <w:tab/>
      </w:r>
      <w:hyperlink r:id="rId17" w:history="1">
        <w:proofErr w:type="spellStart"/>
        <w:r w:rsidRPr="00166BC3">
          <w:rPr>
            <w:rStyle w:val="af9"/>
          </w:rPr>
          <w:t>CED</w:t>
        </w:r>
        <w:proofErr w:type="spellEnd"/>
        <w:r w:rsidRPr="00166BC3">
          <w:rPr>
            <w:rStyle w:val="af9"/>
          </w:rPr>
          <w:t>/C/</w:t>
        </w:r>
        <w:proofErr w:type="spellStart"/>
        <w:r w:rsidRPr="00166BC3">
          <w:rPr>
            <w:rStyle w:val="af9"/>
          </w:rPr>
          <w:t>IRQ</w:t>
        </w:r>
        <w:proofErr w:type="spellEnd"/>
        <w:r w:rsidRPr="00166BC3">
          <w:rPr>
            <w:rStyle w:val="af9"/>
          </w:rPr>
          <w:t>/</w:t>
        </w:r>
        <w:proofErr w:type="spellStart"/>
        <w:r w:rsidRPr="00166BC3">
          <w:rPr>
            <w:rStyle w:val="af9"/>
          </w:rPr>
          <w:t>OAI</w:t>
        </w:r>
        <w:proofErr w:type="spellEnd"/>
        <w:r w:rsidRPr="00166BC3">
          <w:rPr>
            <w:rStyle w:val="af9"/>
          </w:rPr>
          <w:t>/1</w:t>
        </w:r>
      </w:hyperlink>
      <w:r>
        <w:rPr>
          <w:rFonts w:hint="eastAsia"/>
        </w:rPr>
        <w:t>,</w:t>
      </w:r>
      <w:r>
        <w:t xml:space="preserve"> </w:t>
      </w:r>
      <w:r>
        <w:rPr>
          <w:rFonts w:hint="eastAsia"/>
        </w:rPr>
        <w:t>第</w:t>
      </w:r>
      <w:r>
        <w:rPr>
          <w:rFonts w:hint="eastAsia"/>
        </w:rPr>
        <w:t>18</w:t>
      </w:r>
      <w:r>
        <w:rPr>
          <w:rFonts w:hint="eastAsia"/>
        </w:rPr>
        <w:t>至第</w:t>
      </w:r>
      <w:r>
        <w:rPr>
          <w:rFonts w:hint="eastAsia"/>
        </w:rPr>
        <w:t>19</w:t>
      </w:r>
      <w:r>
        <w:rPr>
          <w:rFonts w:hint="eastAsia"/>
        </w:rPr>
        <w:t>段。</w:t>
      </w:r>
    </w:p>
  </w:footnote>
  <w:footnote w:id="26">
    <w:p w14:paraId="056DC04D" w14:textId="6A1AEDF3" w:rsidR="002608B6" w:rsidRPr="008477ED" w:rsidRDefault="002608B6" w:rsidP="005365F5">
      <w:pPr>
        <w:pStyle w:val="a6"/>
      </w:pPr>
      <w:r w:rsidRPr="00E82CD9">
        <w:tab/>
      </w:r>
      <w:r w:rsidRPr="002608B6">
        <w:rPr>
          <w:rStyle w:val="a8"/>
          <w:rFonts w:eastAsia="宋体"/>
        </w:rPr>
        <w:footnoteRef/>
      </w:r>
      <w:r w:rsidRPr="00E82CD9">
        <w:tab/>
      </w:r>
      <w:r>
        <w:rPr>
          <w:rFonts w:hint="eastAsia"/>
        </w:rPr>
        <w:t>同上，第</w:t>
      </w:r>
      <w:r>
        <w:rPr>
          <w:rFonts w:hint="eastAsia"/>
        </w:rPr>
        <w:t>14</w:t>
      </w:r>
      <w:r>
        <w:rPr>
          <w:rFonts w:hint="eastAsia"/>
        </w:rPr>
        <w:t>至第</w:t>
      </w:r>
      <w:r>
        <w:rPr>
          <w:rFonts w:hint="eastAsia"/>
        </w:rPr>
        <w:t>15</w:t>
      </w:r>
      <w:r>
        <w:rPr>
          <w:rFonts w:hint="eastAsia"/>
        </w:rPr>
        <w:t>段。</w:t>
      </w:r>
    </w:p>
  </w:footnote>
  <w:footnote w:id="27">
    <w:p w14:paraId="57B8AFEE" w14:textId="356F6DC1" w:rsidR="002608B6" w:rsidRPr="008477ED" w:rsidRDefault="002608B6" w:rsidP="005365F5">
      <w:pPr>
        <w:pStyle w:val="a6"/>
        <w:rPr>
          <w:color w:val="212529"/>
          <w:sz w:val="20"/>
          <w:lang w:eastAsia="en-GB"/>
        </w:rPr>
      </w:pPr>
      <w:r w:rsidRPr="008477ED">
        <w:tab/>
      </w:r>
      <w:r w:rsidRPr="002608B6">
        <w:rPr>
          <w:rStyle w:val="a8"/>
          <w:rFonts w:eastAsia="宋体"/>
        </w:rPr>
        <w:footnoteRef/>
      </w:r>
      <w:r w:rsidRPr="008477ED">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w:t>
      </w:r>
    </w:p>
  </w:footnote>
  <w:footnote w:id="28">
    <w:p w14:paraId="22A8ABB0" w14:textId="13DD47CD" w:rsidR="002608B6" w:rsidRPr="008477ED" w:rsidRDefault="002608B6" w:rsidP="005365F5">
      <w:pPr>
        <w:pStyle w:val="a6"/>
      </w:pPr>
      <w:r w:rsidRPr="008477ED">
        <w:tab/>
      </w:r>
      <w:r w:rsidRPr="002608B6">
        <w:rPr>
          <w:rStyle w:val="a8"/>
          <w:rFonts w:eastAsia="宋体"/>
        </w:rPr>
        <w:footnoteRef/>
      </w:r>
      <w:r w:rsidRPr="008477ED">
        <w:tab/>
      </w:r>
      <w:r>
        <w:rPr>
          <w:rFonts w:hint="eastAsia"/>
        </w:rPr>
        <w:t>同上。</w:t>
      </w:r>
    </w:p>
  </w:footnote>
  <w:footnote w:id="29">
    <w:p w14:paraId="2E745643" w14:textId="4B200642" w:rsidR="002608B6" w:rsidRPr="008477ED" w:rsidRDefault="002608B6" w:rsidP="005365F5">
      <w:pPr>
        <w:pStyle w:val="a6"/>
      </w:pPr>
      <w:r w:rsidRPr="008477ED">
        <w:tab/>
      </w:r>
      <w:r w:rsidRPr="002608B6">
        <w:rPr>
          <w:rStyle w:val="a8"/>
          <w:rFonts w:eastAsia="宋体"/>
        </w:rPr>
        <w:footnoteRef/>
      </w:r>
      <w:r w:rsidRPr="00E82CD9">
        <w:tab/>
      </w:r>
      <w:hyperlink r:id="rId18" w:history="1">
        <w:r w:rsidRPr="00166BC3">
          <w:rPr>
            <w:rStyle w:val="af9"/>
          </w:rPr>
          <w:t>CAT/C/</w:t>
        </w:r>
        <w:proofErr w:type="spellStart"/>
        <w:r w:rsidRPr="00166BC3">
          <w:rPr>
            <w:rStyle w:val="af9"/>
          </w:rPr>
          <w:t>IRQ</w:t>
        </w:r>
        <w:proofErr w:type="spellEnd"/>
        <w:r w:rsidRPr="00166BC3">
          <w:rPr>
            <w:rStyle w:val="af9"/>
          </w:rPr>
          <w:t>/CO/1</w:t>
        </w:r>
      </w:hyperlink>
      <w:r>
        <w:rPr>
          <w:rFonts w:hint="eastAsia"/>
        </w:rPr>
        <w:t>,</w:t>
      </w:r>
      <w:r>
        <w:t xml:space="preserve"> </w:t>
      </w:r>
      <w:r>
        <w:rPr>
          <w:rFonts w:hint="eastAsia"/>
        </w:rPr>
        <w:t>第</w:t>
      </w:r>
      <w:r>
        <w:rPr>
          <w:rFonts w:hint="eastAsia"/>
        </w:rPr>
        <w:t>31</w:t>
      </w:r>
      <w:r>
        <w:rPr>
          <w:rFonts w:hint="eastAsia"/>
        </w:rPr>
        <w:t>段。</w:t>
      </w:r>
    </w:p>
  </w:footnote>
  <w:footnote w:id="30">
    <w:p w14:paraId="122210AE" w14:textId="4A8B25E0" w:rsidR="002608B6" w:rsidRPr="008477ED" w:rsidRDefault="002608B6" w:rsidP="005365F5">
      <w:pPr>
        <w:pStyle w:val="a6"/>
      </w:pPr>
      <w:r w:rsidRPr="008477ED">
        <w:tab/>
      </w:r>
      <w:r w:rsidRPr="002608B6">
        <w:rPr>
          <w:rStyle w:val="a8"/>
          <w:rFonts w:eastAsia="宋体"/>
        </w:rPr>
        <w:footnoteRef/>
      </w:r>
      <w:r w:rsidRPr="008477ED">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w:t>
      </w:r>
    </w:p>
  </w:footnote>
  <w:footnote w:id="31">
    <w:p w14:paraId="46750717" w14:textId="0D4E6D6F" w:rsidR="002608B6" w:rsidRPr="008477ED" w:rsidRDefault="002608B6" w:rsidP="005365F5">
      <w:pPr>
        <w:pStyle w:val="a6"/>
      </w:pPr>
      <w:r w:rsidRPr="008477ED">
        <w:tab/>
      </w:r>
      <w:r w:rsidRPr="002608B6">
        <w:rPr>
          <w:rStyle w:val="a8"/>
          <w:rFonts w:eastAsia="宋体"/>
        </w:rPr>
        <w:footnoteRef/>
      </w:r>
      <w:r w:rsidRPr="00E82CD9">
        <w:tab/>
      </w:r>
      <w:hyperlink r:id="rId19" w:history="1">
        <w:r w:rsidRPr="00166BC3">
          <w:rPr>
            <w:rStyle w:val="af9"/>
          </w:rPr>
          <w:t>CAT/C/</w:t>
        </w:r>
        <w:proofErr w:type="spellStart"/>
        <w:r w:rsidRPr="00166BC3">
          <w:rPr>
            <w:rStyle w:val="af9"/>
          </w:rPr>
          <w:t>IRQ</w:t>
        </w:r>
        <w:proofErr w:type="spellEnd"/>
        <w:r w:rsidRPr="00166BC3">
          <w:rPr>
            <w:rStyle w:val="af9"/>
          </w:rPr>
          <w:t>/CO/1</w:t>
        </w:r>
      </w:hyperlink>
      <w:r>
        <w:rPr>
          <w:rFonts w:hint="eastAsia"/>
        </w:rPr>
        <w:t>,</w:t>
      </w:r>
      <w:r>
        <w:t xml:space="preserve"> </w:t>
      </w:r>
      <w:r>
        <w:rPr>
          <w:rFonts w:hint="eastAsia"/>
        </w:rPr>
        <w:t>第</w:t>
      </w:r>
      <w:r>
        <w:t>24 (e)</w:t>
      </w:r>
      <w:r>
        <w:rPr>
          <w:rFonts w:hint="eastAsia"/>
        </w:rPr>
        <w:t>段。</w:t>
      </w:r>
    </w:p>
  </w:footnote>
  <w:footnote w:id="32">
    <w:p w14:paraId="6A588397" w14:textId="574B8BB1" w:rsidR="002608B6" w:rsidRPr="008477ED" w:rsidRDefault="002608B6" w:rsidP="005365F5">
      <w:pPr>
        <w:pStyle w:val="a6"/>
      </w:pPr>
      <w:r w:rsidRPr="008477ED">
        <w:tab/>
      </w:r>
      <w:r w:rsidRPr="002608B6">
        <w:rPr>
          <w:rStyle w:val="a8"/>
          <w:rFonts w:eastAsia="宋体"/>
        </w:rPr>
        <w:footnoteRef/>
      </w:r>
      <w:r w:rsidRPr="008477ED">
        <w:tab/>
      </w:r>
      <w:r>
        <w:rPr>
          <w:rFonts w:hint="eastAsia"/>
        </w:rPr>
        <w:t>见</w:t>
      </w:r>
      <w:r w:rsidR="00166BC3">
        <w:fldChar w:fldCharType="begin"/>
      </w:r>
      <w:r w:rsidR="00166BC3">
        <w:instrText xml:space="preserve"> HYPERLINK "http://undocs.org/ch/CCPR/C/IRQ/CO/6" </w:instrText>
      </w:r>
      <w:r w:rsidR="00166BC3">
        <w:fldChar w:fldCharType="separate"/>
      </w:r>
      <w:proofErr w:type="spellStart"/>
      <w:r w:rsidRPr="00166BC3">
        <w:rPr>
          <w:rStyle w:val="af9"/>
        </w:rPr>
        <w:t>CCPR</w:t>
      </w:r>
      <w:proofErr w:type="spellEnd"/>
      <w:r w:rsidRPr="00166BC3">
        <w:rPr>
          <w:rStyle w:val="af9"/>
        </w:rPr>
        <w:t>/C/</w:t>
      </w:r>
      <w:proofErr w:type="spellStart"/>
      <w:r w:rsidRPr="00166BC3">
        <w:rPr>
          <w:rStyle w:val="af9"/>
        </w:rPr>
        <w:t>IRQ</w:t>
      </w:r>
      <w:proofErr w:type="spellEnd"/>
      <w:r w:rsidRPr="00166BC3">
        <w:rPr>
          <w:rStyle w:val="af9"/>
        </w:rPr>
        <w:t>/CO/6</w:t>
      </w:r>
      <w:r w:rsidR="00166BC3">
        <w:fldChar w:fldCharType="end"/>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922F" w14:textId="77777777" w:rsidR="00056632" w:rsidRDefault="00A40178" w:rsidP="00A40178">
    <w:pPr>
      <w:pStyle w:val="af3"/>
    </w:pPr>
    <w:r>
      <w:t>CAT/C/IRQ/CO/2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00B29" w14:textId="77777777" w:rsidR="00056632" w:rsidRPr="00202A30" w:rsidRDefault="00A40178" w:rsidP="00A40178">
    <w:pPr>
      <w:pStyle w:val="af3"/>
      <w:jc w:val="right"/>
    </w:pPr>
    <w:r>
      <w:t>CAT/C/IRQ/CO/2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7D50032A"/>
    <w:styleLink w:val="1ai1"/>
    <w:lvl w:ilvl="0">
      <w:start w:val="1"/>
      <w:numFmt w:val="decimal"/>
      <w:pStyle w:val="SingleParaNoGC"/>
      <w:lvlText w:val="%1."/>
      <w:lvlJc w:val="left"/>
      <w:pPr>
        <w:tabs>
          <w:tab w:val="num" w:pos="926"/>
        </w:tabs>
        <w:ind w:left="926" w:hanging="360"/>
      </w:pPr>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00F14112"/>
    <w:multiLevelType w:val="hybridMultilevel"/>
    <w:tmpl w:val="53FED33E"/>
    <w:lvl w:ilvl="0" w:tplc="8466A3AA">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954887"/>
    <w:multiLevelType w:val="hybridMultilevel"/>
    <w:tmpl w:val="2B362816"/>
    <w:lvl w:ilvl="0" w:tplc="A0820E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BFE0170" w:tentative="1">
      <w:start w:val="1"/>
      <w:numFmt w:val="lowerLetter"/>
      <w:lvlText w:val="%2."/>
      <w:lvlJc w:val="left"/>
      <w:pPr>
        <w:tabs>
          <w:tab w:val="num" w:pos="1440"/>
        </w:tabs>
        <w:ind w:left="1440" w:hanging="360"/>
      </w:pPr>
    </w:lvl>
    <w:lvl w:ilvl="2" w:tplc="7974CA40" w:tentative="1">
      <w:start w:val="1"/>
      <w:numFmt w:val="lowerRoman"/>
      <w:lvlText w:val="%3."/>
      <w:lvlJc w:val="right"/>
      <w:pPr>
        <w:tabs>
          <w:tab w:val="num" w:pos="2160"/>
        </w:tabs>
        <w:ind w:left="2160" w:hanging="180"/>
      </w:pPr>
    </w:lvl>
    <w:lvl w:ilvl="3" w:tplc="99B09212" w:tentative="1">
      <w:start w:val="1"/>
      <w:numFmt w:val="decimal"/>
      <w:lvlText w:val="%4."/>
      <w:lvlJc w:val="left"/>
      <w:pPr>
        <w:tabs>
          <w:tab w:val="num" w:pos="2880"/>
        </w:tabs>
        <w:ind w:left="2880" w:hanging="360"/>
      </w:pPr>
    </w:lvl>
    <w:lvl w:ilvl="4" w:tplc="4AB2FAE6" w:tentative="1">
      <w:start w:val="1"/>
      <w:numFmt w:val="lowerLetter"/>
      <w:lvlText w:val="%5."/>
      <w:lvlJc w:val="left"/>
      <w:pPr>
        <w:tabs>
          <w:tab w:val="num" w:pos="3600"/>
        </w:tabs>
        <w:ind w:left="3600" w:hanging="360"/>
      </w:pPr>
    </w:lvl>
    <w:lvl w:ilvl="5" w:tplc="0BCE2A14" w:tentative="1">
      <w:start w:val="1"/>
      <w:numFmt w:val="lowerRoman"/>
      <w:lvlText w:val="%6."/>
      <w:lvlJc w:val="right"/>
      <w:pPr>
        <w:tabs>
          <w:tab w:val="num" w:pos="4320"/>
        </w:tabs>
        <w:ind w:left="4320" w:hanging="180"/>
      </w:pPr>
    </w:lvl>
    <w:lvl w:ilvl="6" w:tplc="92F6922C" w:tentative="1">
      <w:start w:val="1"/>
      <w:numFmt w:val="decimal"/>
      <w:lvlText w:val="%7."/>
      <w:lvlJc w:val="left"/>
      <w:pPr>
        <w:tabs>
          <w:tab w:val="num" w:pos="5040"/>
        </w:tabs>
        <w:ind w:left="5040" w:hanging="360"/>
      </w:pPr>
    </w:lvl>
    <w:lvl w:ilvl="7" w:tplc="4342C064" w:tentative="1">
      <w:start w:val="1"/>
      <w:numFmt w:val="lowerLetter"/>
      <w:lvlText w:val="%8."/>
      <w:lvlJc w:val="left"/>
      <w:pPr>
        <w:tabs>
          <w:tab w:val="num" w:pos="5760"/>
        </w:tabs>
        <w:ind w:left="5760" w:hanging="360"/>
      </w:pPr>
    </w:lvl>
    <w:lvl w:ilvl="8" w:tplc="3F228486" w:tentative="1">
      <w:start w:val="1"/>
      <w:numFmt w:val="lowerRoman"/>
      <w:lvlText w:val="%9."/>
      <w:lvlJc w:val="right"/>
      <w:pPr>
        <w:tabs>
          <w:tab w:val="num" w:pos="6480"/>
        </w:tabs>
        <w:ind w:left="6480" w:hanging="180"/>
      </w:pPr>
    </w:lvl>
  </w:abstractNum>
  <w:abstractNum w:abstractNumId="5"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CB6C816A"/>
    <w:lvl w:ilvl="0" w:tplc="9326BE6C">
      <w:start w:val="1"/>
      <w:numFmt w:val="bullet"/>
      <w:lvlText w:val="•"/>
      <w:lvlJc w:val="left"/>
      <w:pPr>
        <w:tabs>
          <w:tab w:val="num" w:pos="2268"/>
        </w:tabs>
        <w:ind w:left="2268" w:hanging="170"/>
      </w:pPr>
      <w:rPr>
        <w:rFonts w:ascii="Times New Roman" w:hAnsi="Times New Roman" w:cs="Times New Roman" w:hint="default"/>
      </w:rPr>
    </w:lvl>
    <w:lvl w:ilvl="1" w:tplc="EC924DC4" w:tentative="1">
      <w:start w:val="1"/>
      <w:numFmt w:val="bullet"/>
      <w:lvlText w:val="o"/>
      <w:lvlJc w:val="left"/>
      <w:pPr>
        <w:tabs>
          <w:tab w:val="num" w:pos="3708"/>
        </w:tabs>
        <w:ind w:left="3708" w:hanging="360"/>
      </w:pPr>
      <w:rPr>
        <w:rFonts w:ascii="Courier New" w:hAnsi="Courier New" w:hint="default"/>
      </w:rPr>
    </w:lvl>
    <w:lvl w:ilvl="2" w:tplc="CCCEA2D4" w:tentative="1">
      <w:start w:val="1"/>
      <w:numFmt w:val="bullet"/>
      <w:lvlText w:val=""/>
      <w:lvlJc w:val="left"/>
      <w:pPr>
        <w:tabs>
          <w:tab w:val="num" w:pos="4428"/>
        </w:tabs>
        <w:ind w:left="4428" w:hanging="360"/>
      </w:pPr>
      <w:rPr>
        <w:rFonts w:ascii="Wingdings" w:hAnsi="Wingdings" w:hint="default"/>
      </w:rPr>
    </w:lvl>
    <w:lvl w:ilvl="3" w:tplc="289A0F6C" w:tentative="1">
      <w:start w:val="1"/>
      <w:numFmt w:val="bullet"/>
      <w:lvlText w:val=""/>
      <w:lvlJc w:val="left"/>
      <w:pPr>
        <w:tabs>
          <w:tab w:val="num" w:pos="5148"/>
        </w:tabs>
        <w:ind w:left="5148" w:hanging="360"/>
      </w:pPr>
      <w:rPr>
        <w:rFonts w:ascii="Symbol" w:hAnsi="Symbol" w:hint="default"/>
      </w:rPr>
    </w:lvl>
    <w:lvl w:ilvl="4" w:tplc="24C29DBE" w:tentative="1">
      <w:start w:val="1"/>
      <w:numFmt w:val="bullet"/>
      <w:lvlText w:val="o"/>
      <w:lvlJc w:val="left"/>
      <w:pPr>
        <w:tabs>
          <w:tab w:val="num" w:pos="5868"/>
        </w:tabs>
        <w:ind w:left="5868" w:hanging="360"/>
      </w:pPr>
      <w:rPr>
        <w:rFonts w:ascii="Courier New" w:hAnsi="Courier New" w:hint="default"/>
      </w:rPr>
    </w:lvl>
    <w:lvl w:ilvl="5" w:tplc="01D48288" w:tentative="1">
      <w:start w:val="1"/>
      <w:numFmt w:val="bullet"/>
      <w:lvlText w:val=""/>
      <w:lvlJc w:val="left"/>
      <w:pPr>
        <w:tabs>
          <w:tab w:val="num" w:pos="6588"/>
        </w:tabs>
        <w:ind w:left="6588" w:hanging="360"/>
      </w:pPr>
      <w:rPr>
        <w:rFonts w:ascii="Wingdings" w:hAnsi="Wingdings" w:hint="default"/>
      </w:rPr>
    </w:lvl>
    <w:lvl w:ilvl="6" w:tplc="142AF04C" w:tentative="1">
      <w:start w:val="1"/>
      <w:numFmt w:val="bullet"/>
      <w:lvlText w:val=""/>
      <w:lvlJc w:val="left"/>
      <w:pPr>
        <w:tabs>
          <w:tab w:val="num" w:pos="7308"/>
        </w:tabs>
        <w:ind w:left="7308" w:hanging="360"/>
      </w:pPr>
      <w:rPr>
        <w:rFonts w:ascii="Symbol" w:hAnsi="Symbol" w:hint="default"/>
      </w:rPr>
    </w:lvl>
    <w:lvl w:ilvl="7" w:tplc="3CC23772" w:tentative="1">
      <w:start w:val="1"/>
      <w:numFmt w:val="bullet"/>
      <w:lvlText w:val="o"/>
      <w:lvlJc w:val="left"/>
      <w:pPr>
        <w:tabs>
          <w:tab w:val="num" w:pos="8028"/>
        </w:tabs>
        <w:ind w:left="8028" w:hanging="360"/>
      </w:pPr>
      <w:rPr>
        <w:rFonts w:ascii="Courier New" w:hAnsi="Courier New" w:hint="default"/>
      </w:rPr>
    </w:lvl>
    <w:lvl w:ilvl="8" w:tplc="8F2AB67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8AD07B2"/>
    <w:multiLevelType w:val="hybridMultilevel"/>
    <w:tmpl w:val="7FEE3222"/>
    <w:lvl w:ilvl="0" w:tplc="9E9C56B8">
      <w:start w:val="1"/>
      <w:numFmt w:val="bullet"/>
      <w:lvlText w:val="•"/>
      <w:lvlJc w:val="left"/>
      <w:pPr>
        <w:tabs>
          <w:tab w:val="num" w:pos="1701"/>
        </w:tabs>
        <w:ind w:left="1701" w:hanging="170"/>
      </w:pPr>
      <w:rPr>
        <w:rFonts w:ascii="Times New Roman" w:hAnsi="Times New Roman" w:cs="Times New Roman" w:hint="default"/>
      </w:rPr>
    </w:lvl>
    <w:lvl w:ilvl="1" w:tplc="68DEA4A2" w:tentative="1">
      <w:start w:val="1"/>
      <w:numFmt w:val="bullet"/>
      <w:lvlText w:val="o"/>
      <w:lvlJc w:val="left"/>
      <w:pPr>
        <w:tabs>
          <w:tab w:val="num" w:pos="3141"/>
        </w:tabs>
        <w:ind w:left="3141" w:hanging="360"/>
      </w:pPr>
      <w:rPr>
        <w:rFonts w:ascii="Courier New" w:hAnsi="Courier New" w:hint="default"/>
      </w:rPr>
    </w:lvl>
    <w:lvl w:ilvl="2" w:tplc="43A2F892" w:tentative="1">
      <w:start w:val="1"/>
      <w:numFmt w:val="bullet"/>
      <w:lvlText w:val=""/>
      <w:lvlJc w:val="left"/>
      <w:pPr>
        <w:tabs>
          <w:tab w:val="num" w:pos="3861"/>
        </w:tabs>
        <w:ind w:left="3861" w:hanging="360"/>
      </w:pPr>
      <w:rPr>
        <w:rFonts w:ascii="Wingdings" w:hAnsi="Wingdings" w:hint="default"/>
      </w:rPr>
    </w:lvl>
    <w:lvl w:ilvl="3" w:tplc="BF8CFD62" w:tentative="1">
      <w:start w:val="1"/>
      <w:numFmt w:val="bullet"/>
      <w:lvlText w:val=""/>
      <w:lvlJc w:val="left"/>
      <w:pPr>
        <w:tabs>
          <w:tab w:val="num" w:pos="4581"/>
        </w:tabs>
        <w:ind w:left="4581" w:hanging="360"/>
      </w:pPr>
      <w:rPr>
        <w:rFonts w:ascii="Symbol" w:hAnsi="Symbol" w:hint="default"/>
      </w:rPr>
    </w:lvl>
    <w:lvl w:ilvl="4" w:tplc="33E2AED6" w:tentative="1">
      <w:start w:val="1"/>
      <w:numFmt w:val="bullet"/>
      <w:lvlText w:val="o"/>
      <w:lvlJc w:val="left"/>
      <w:pPr>
        <w:tabs>
          <w:tab w:val="num" w:pos="5301"/>
        </w:tabs>
        <w:ind w:left="5301" w:hanging="360"/>
      </w:pPr>
      <w:rPr>
        <w:rFonts w:ascii="Courier New" w:hAnsi="Courier New" w:hint="default"/>
      </w:rPr>
    </w:lvl>
    <w:lvl w:ilvl="5" w:tplc="C54A5724" w:tentative="1">
      <w:start w:val="1"/>
      <w:numFmt w:val="bullet"/>
      <w:lvlText w:val=""/>
      <w:lvlJc w:val="left"/>
      <w:pPr>
        <w:tabs>
          <w:tab w:val="num" w:pos="6021"/>
        </w:tabs>
        <w:ind w:left="6021" w:hanging="360"/>
      </w:pPr>
      <w:rPr>
        <w:rFonts w:ascii="Wingdings" w:hAnsi="Wingdings" w:hint="default"/>
      </w:rPr>
    </w:lvl>
    <w:lvl w:ilvl="6" w:tplc="98C43972" w:tentative="1">
      <w:start w:val="1"/>
      <w:numFmt w:val="bullet"/>
      <w:lvlText w:val=""/>
      <w:lvlJc w:val="left"/>
      <w:pPr>
        <w:tabs>
          <w:tab w:val="num" w:pos="6741"/>
        </w:tabs>
        <w:ind w:left="6741" w:hanging="360"/>
      </w:pPr>
      <w:rPr>
        <w:rFonts w:ascii="Symbol" w:hAnsi="Symbol" w:hint="default"/>
      </w:rPr>
    </w:lvl>
    <w:lvl w:ilvl="7" w:tplc="5E20638E" w:tentative="1">
      <w:start w:val="1"/>
      <w:numFmt w:val="bullet"/>
      <w:lvlText w:val="o"/>
      <w:lvlJc w:val="left"/>
      <w:pPr>
        <w:tabs>
          <w:tab w:val="num" w:pos="7461"/>
        </w:tabs>
        <w:ind w:left="7461" w:hanging="360"/>
      </w:pPr>
      <w:rPr>
        <w:rFonts w:ascii="Courier New" w:hAnsi="Courier New" w:hint="default"/>
      </w:rPr>
    </w:lvl>
    <w:lvl w:ilvl="8" w:tplc="9C46C34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9"/>
  </w:num>
  <w:num w:numId="3">
    <w:abstractNumId w:val="3"/>
  </w:num>
  <w:num w:numId="4">
    <w:abstractNumId w:val="13"/>
  </w:num>
  <w:num w:numId="5">
    <w:abstractNumId w:val="14"/>
  </w:num>
  <w:num w:numId="6">
    <w:abstractNumId w:val="18"/>
  </w:num>
  <w:num w:numId="7">
    <w:abstractNumId w:val="8"/>
  </w:num>
  <w:num w:numId="8">
    <w:abstractNumId w:val="0"/>
  </w:num>
  <w:num w:numId="9">
    <w:abstractNumId w:val="17"/>
  </w:num>
  <w:num w:numId="10">
    <w:abstractNumId w:val="12"/>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4D"/>
    <w:rsid w:val="00005AA7"/>
    <w:rsid w:val="00005CA2"/>
    <w:rsid w:val="00011483"/>
    <w:rsid w:val="0003324B"/>
    <w:rsid w:val="00062DFA"/>
    <w:rsid w:val="00080803"/>
    <w:rsid w:val="000A0B81"/>
    <w:rsid w:val="000A1A4D"/>
    <w:rsid w:val="000B0E35"/>
    <w:rsid w:val="000D319F"/>
    <w:rsid w:val="000E4D0E"/>
    <w:rsid w:val="00121B4A"/>
    <w:rsid w:val="0014490E"/>
    <w:rsid w:val="00144B69"/>
    <w:rsid w:val="00153E86"/>
    <w:rsid w:val="00166BC3"/>
    <w:rsid w:val="00192831"/>
    <w:rsid w:val="001B1BD1"/>
    <w:rsid w:val="001C3EF2"/>
    <w:rsid w:val="001D17F6"/>
    <w:rsid w:val="00204B42"/>
    <w:rsid w:val="002231C3"/>
    <w:rsid w:val="0024417F"/>
    <w:rsid w:val="00250F8D"/>
    <w:rsid w:val="00256EC7"/>
    <w:rsid w:val="002608B6"/>
    <w:rsid w:val="002D14FC"/>
    <w:rsid w:val="002E1C97"/>
    <w:rsid w:val="002F0F24"/>
    <w:rsid w:val="002F5834"/>
    <w:rsid w:val="003006AB"/>
    <w:rsid w:val="00315AC4"/>
    <w:rsid w:val="00326EBF"/>
    <w:rsid w:val="00327FE4"/>
    <w:rsid w:val="00335E8A"/>
    <w:rsid w:val="00352798"/>
    <w:rsid w:val="00355D33"/>
    <w:rsid w:val="003F7C68"/>
    <w:rsid w:val="00427F63"/>
    <w:rsid w:val="00434D38"/>
    <w:rsid w:val="00494EB8"/>
    <w:rsid w:val="004A34AA"/>
    <w:rsid w:val="004C4A0A"/>
    <w:rsid w:val="004E5055"/>
    <w:rsid w:val="00501220"/>
    <w:rsid w:val="005365F5"/>
    <w:rsid w:val="005505A1"/>
    <w:rsid w:val="00597013"/>
    <w:rsid w:val="005A48BF"/>
    <w:rsid w:val="005B4286"/>
    <w:rsid w:val="005B5D35"/>
    <w:rsid w:val="005D337E"/>
    <w:rsid w:val="005E403A"/>
    <w:rsid w:val="00602ACC"/>
    <w:rsid w:val="00631320"/>
    <w:rsid w:val="00680656"/>
    <w:rsid w:val="006B07B3"/>
    <w:rsid w:val="006B1119"/>
    <w:rsid w:val="006C70CF"/>
    <w:rsid w:val="006E3E46"/>
    <w:rsid w:val="006E71B1"/>
    <w:rsid w:val="0070593B"/>
    <w:rsid w:val="00705D89"/>
    <w:rsid w:val="00731A42"/>
    <w:rsid w:val="00767E69"/>
    <w:rsid w:val="0077079A"/>
    <w:rsid w:val="007A2AE9"/>
    <w:rsid w:val="007A5599"/>
    <w:rsid w:val="007E60E1"/>
    <w:rsid w:val="00831F30"/>
    <w:rsid w:val="00856233"/>
    <w:rsid w:val="00860F27"/>
    <w:rsid w:val="00866FBB"/>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40178"/>
    <w:rsid w:val="00A52DAF"/>
    <w:rsid w:val="00A55F01"/>
    <w:rsid w:val="00A84072"/>
    <w:rsid w:val="00A84BCB"/>
    <w:rsid w:val="00AB5964"/>
    <w:rsid w:val="00B16570"/>
    <w:rsid w:val="00B23B03"/>
    <w:rsid w:val="00B43EB7"/>
    <w:rsid w:val="00B445D1"/>
    <w:rsid w:val="00B53320"/>
    <w:rsid w:val="00B71DC1"/>
    <w:rsid w:val="00BC6522"/>
    <w:rsid w:val="00BE03FD"/>
    <w:rsid w:val="00C121D5"/>
    <w:rsid w:val="00C17349"/>
    <w:rsid w:val="00C351AA"/>
    <w:rsid w:val="00C7253F"/>
    <w:rsid w:val="00C859B3"/>
    <w:rsid w:val="00C95189"/>
    <w:rsid w:val="00D26A05"/>
    <w:rsid w:val="00D97B98"/>
    <w:rsid w:val="00D97E49"/>
    <w:rsid w:val="00DC18BF"/>
    <w:rsid w:val="00DC671F"/>
    <w:rsid w:val="00DE4DA7"/>
    <w:rsid w:val="00E245ED"/>
    <w:rsid w:val="00E33B38"/>
    <w:rsid w:val="00E47FE5"/>
    <w:rsid w:val="00E572EF"/>
    <w:rsid w:val="00E574AF"/>
    <w:rsid w:val="00EF40DA"/>
    <w:rsid w:val="00F24E6D"/>
    <w:rsid w:val="00F57165"/>
    <w:rsid w:val="00F714DA"/>
    <w:rsid w:val="00FA1CD2"/>
    <w:rsid w:val="00FB456B"/>
    <w:rsid w:val="00FC2CA4"/>
    <w:rsid w:val="00FC3BBD"/>
    <w:rsid w:val="00FF1366"/>
    <w:rsid w:val="00FF2FE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18B34"/>
  <w15:docId w15:val="{28166DA4-A050-4B18-9887-147BAC79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tabs>
        <w:tab w:val="num" w:pos="1701"/>
      </w:tabs>
      <w:spacing w:after="120"/>
      <w:ind w:left="1701" w:right="1134" w:hanging="170"/>
    </w:pPr>
  </w:style>
  <w:style w:type="paragraph" w:customStyle="1" w:styleId="Bullet2GC">
    <w:name w:val="_Bullet 2_GC"/>
    <w:basedOn w:val="a"/>
    <w:qFormat/>
    <w:rsid w:val="00C17349"/>
    <w:pPr>
      <w:tabs>
        <w:tab w:val="num" w:pos="2268"/>
      </w:tabs>
      <w:spacing w:after="120"/>
      <w:ind w:left="2268" w:right="1134" w:hanging="170"/>
    </w:pPr>
  </w:style>
  <w:style w:type="paragraph" w:customStyle="1" w:styleId="DashGC">
    <w:name w:val="_Dash_GC"/>
    <w:basedOn w:val="a"/>
    <w:qFormat/>
    <w:rsid w:val="00C17349"/>
    <w:pPr>
      <w:tabs>
        <w:tab w:val="num" w:pos="0"/>
      </w:tabs>
      <w:spacing w:after="120"/>
      <w:ind w:left="1134"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Footnote Text Char Char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MG">
    <w:name w:val="_ H __M_G"/>
    <w:basedOn w:val="a"/>
    <w:next w:val="a"/>
    <w:qFormat/>
    <w:rsid w:val="005365F5"/>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5365F5"/>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5365F5"/>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5365F5"/>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5365F5"/>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5365F5"/>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5365F5"/>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365F5"/>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5365F5"/>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5365F5"/>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5365F5"/>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5365F5"/>
    <w:pPr>
      <w:numPr>
        <w:numId w:val="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5365F5"/>
    <w:pPr>
      <w:numPr>
        <w:numId w:val="2"/>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5365F5"/>
    <w:pPr>
      <w:numPr>
        <w:numId w:val="3"/>
      </w:numPr>
    </w:pPr>
  </w:style>
  <w:style w:type="numbering" w:styleId="111111">
    <w:name w:val="Outline List 2"/>
    <w:basedOn w:val="a2"/>
    <w:semiHidden/>
    <w:rsid w:val="005365F5"/>
    <w:pPr>
      <w:numPr>
        <w:numId w:val="5"/>
      </w:numPr>
    </w:pPr>
  </w:style>
  <w:style w:type="numbering" w:styleId="1111110">
    <w:name w:val="Outline List 1"/>
    <w:basedOn w:val="a2"/>
    <w:semiHidden/>
    <w:rsid w:val="005365F5"/>
    <w:pPr>
      <w:numPr>
        <w:numId w:val="6"/>
      </w:numPr>
    </w:pPr>
  </w:style>
  <w:style w:type="character" w:styleId="af5">
    <w:name w:val="Book Title"/>
    <w:basedOn w:val="a0"/>
    <w:uiPriority w:val="33"/>
    <w:rsid w:val="005365F5"/>
    <w:rPr>
      <w:b/>
      <w:bCs/>
      <w:smallCaps/>
      <w:spacing w:val="5"/>
    </w:rPr>
  </w:style>
  <w:style w:type="table" w:styleId="af6">
    <w:name w:val="Table Grid"/>
    <w:basedOn w:val="a1"/>
    <w:rsid w:val="005365F5"/>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5365F5"/>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5365F5"/>
    <w:rPr>
      <w:rFonts w:ascii="Tahoma" w:eastAsia="Times New Roman" w:hAnsi="Tahoma" w:cs="Tahoma"/>
      <w:sz w:val="16"/>
      <w:szCs w:val="16"/>
      <w:lang w:val="en-GB" w:eastAsia="en-US"/>
    </w:rPr>
  </w:style>
  <w:style w:type="character" w:customStyle="1" w:styleId="SingleTxtGChar">
    <w:name w:val="_ Single Txt_G Char"/>
    <w:basedOn w:val="a0"/>
    <w:link w:val="SingleTxtG"/>
    <w:locked/>
    <w:rsid w:val="005365F5"/>
    <w:rPr>
      <w:lang w:val="en-GB"/>
    </w:rPr>
  </w:style>
  <w:style w:type="paragraph" w:customStyle="1" w:styleId="ParNoG">
    <w:name w:val="_ParNo_G"/>
    <w:basedOn w:val="a"/>
    <w:qFormat/>
    <w:rsid w:val="005365F5"/>
    <w:pPr>
      <w:numPr>
        <w:numId w:val="11"/>
      </w:numPr>
      <w:tabs>
        <w:tab w:val="clear" w:pos="431"/>
        <w:tab w:val="clear" w:pos="1701"/>
      </w:tabs>
      <w:suppressAutoHyphens/>
      <w:kinsoku w:val="0"/>
      <w:autoSpaceDE w:val="0"/>
      <w:autoSpaceDN w:val="0"/>
      <w:spacing w:after="120" w:line="240" w:lineRule="atLeast"/>
      <w:ind w:right="1134"/>
    </w:pPr>
    <w:rPr>
      <w:rFonts w:eastAsiaTheme="minorHAnsi"/>
      <w:snapToGrid/>
      <w:sz w:val="20"/>
      <w:lang w:val="en-GB" w:eastAsia="en-US"/>
    </w:rPr>
  </w:style>
  <w:style w:type="character" w:styleId="af9">
    <w:name w:val="Hyperlink"/>
    <w:basedOn w:val="a0"/>
    <w:semiHidden/>
    <w:rsid w:val="005365F5"/>
    <w:rPr>
      <w:color w:val="0000FF"/>
      <w:u w:val="none"/>
    </w:rPr>
  </w:style>
  <w:style w:type="character" w:styleId="afa">
    <w:name w:val="FollowedHyperlink"/>
    <w:basedOn w:val="a0"/>
    <w:semiHidden/>
    <w:rsid w:val="005365F5"/>
    <w:rPr>
      <w:color w:val="0000FF"/>
      <w:u w:val="none"/>
    </w:rPr>
  </w:style>
  <w:style w:type="table" w:customStyle="1" w:styleId="Tablaconcuadrcula1">
    <w:name w:val="Tabla con cuadrícula1"/>
    <w:basedOn w:val="a1"/>
    <w:rsid w:val="005365F5"/>
    <w:pPr>
      <w:suppressAutoHyphens/>
      <w:spacing w:line="240" w:lineRule="atLeast"/>
    </w:pPr>
    <w:rPr>
      <w:rFonts w:eastAsia="Batang"/>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a1"/>
    <w:rsid w:val="005365F5"/>
    <w:pPr>
      <w:suppressAutoHyphens/>
      <w:spacing w:line="240" w:lineRule="atLeast"/>
    </w:pPr>
    <w:rPr>
      <w:rFonts w:eastAsia="Batang"/>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a2"/>
    <w:next w:val="111111"/>
    <w:semiHidden/>
    <w:rsid w:val="005365F5"/>
  </w:style>
  <w:style w:type="numbering" w:customStyle="1" w:styleId="1ai1">
    <w:name w:val="1 / a / i1"/>
    <w:basedOn w:val="a2"/>
    <w:next w:val="1111110"/>
    <w:semiHidden/>
    <w:rsid w:val="005365F5"/>
    <w:pPr>
      <w:numPr>
        <w:numId w:val="8"/>
      </w:numPr>
    </w:pPr>
  </w:style>
  <w:style w:type="table" w:customStyle="1" w:styleId="TableGrid2">
    <w:name w:val="Table Grid2"/>
    <w:basedOn w:val="a1"/>
    <w:next w:val="af6"/>
    <w:rsid w:val="005365F5"/>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5365F5"/>
    <w:rPr>
      <w:sz w:val="16"/>
      <w:szCs w:val="16"/>
    </w:rPr>
  </w:style>
  <w:style w:type="paragraph" w:styleId="afc">
    <w:name w:val="annotation text"/>
    <w:basedOn w:val="a"/>
    <w:link w:val="afd"/>
    <w:uiPriority w:val="99"/>
    <w:unhideWhenUsed/>
    <w:rsid w:val="005365F5"/>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d">
    <w:name w:val="批注文字 字符"/>
    <w:basedOn w:val="a0"/>
    <w:link w:val="afc"/>
    <w:uiPriority w:val="99"/>
    <w:rsid w:val="005365F5"/>
    <w:rPr>
      <w:rFonts w:eastAsia="Times New Roman"/>
      <w:lang w:val="en-GB" w:eastAsia="en-US"/>
    </w:rPr>
  </w:style>
  <w:style w:type="paragraph" w:styleId="afe">
    <w:name w:val="annotation subject"/>
    <w:basedOn w:val="a"/>
    <w:next w:val="a"/>
    <w:link w:val="aff"/>
    <w:uiPriority w:val="99"/>
    <w:semiHidden/>
    <w:unhideWhenUsed/>
    <w:rsid w:val="005365F5"/>
    <w:pPr>
      <w:tabs>
        <w:tab w:val="clear" w:pos="431"/>
      </w:tabs>
      <w:overflowPunct/>
      <w:adjustRightInd/>
      <w:snapToGrid/>
      <w:spacing w:line="240" w:lineRule="auto"/>
      <w:jc w:val="left"/>
    </w:pPr>
    <w:rPr>
      <w:b/>
      <w:bCs/>
      <w:snapToGrid/>
      <w:sz w:val="20"/>
      <w:lang w:val="en-GB"/>
    </w:rPr>
  </w:style>
  <w:style w:type="character" w:customStyle="1" w:styleId="aff">
    <w:name w:val="批注主题 字符"/>
    <w:basedOn w:val="afd"/>
    <w:link w:val="afe"/>
    <w:uiPriority w:val="99"/>
    <w:semiHidden/>
    <w:rsid w:val="005365F5"/>
    <w:rPr>
      <w:rFonts w:eastAsia="Times New Roman"/>
      <w:b/>
      <w:bCs/>
      <w:lang w:val="en-GB" w:eastAsia="en-US"/>
    </w:rPr>
  </w:style>
  <w:style w:type="character" w:customStyle="1" w:styleId="UnresolvedMention1">
    <w:name w:val="Unresolved Mention1"/>
    <w:basedOn w:val="a0"/>
    <w:uiPriority w:val="99"/>
    <w:semiHidden/>
    <w:unhideWhenUsed/>
    <w:rsid w:val="005365F5"/>
    <w:rPr>
      <w:color w:val="605E5C"/>
      <w:shd w:val="clear" w:color="auto" w:fill="E1DFDD"/>
    </w:rPr>
  </w:style>
  <w:style w:type="paragraph" w:customStyle="1" w:styleId="Default">
    <w:name w:val="Default"/>
    <w:rsid w:val="005365F5"/>
    <w:pPr>
      <w:autoSpaceDE w:val="0"/>
      <w:autoSpaceDN w:val="0"/>
      <w:adjustRightInd w:val="0"/>
    </w:pPr>
    <w:rPr>
      <w:rFonts w:ascii="Calibri" w:eastAsia="Batang" w:hAnsi="Calibri" w:cs="Calibri"/>
      <w:color w:val="000000"/>
      <w:sz w:val="24"/>
      <w:szCs w:val="24"/>
      <w:lang w:val="en-GB" w:eastAsia="en-US"/>
    </w:rPr>
  </w:style>
  <w:style w:type="paragraph" w:styleId="aff0">
    <w:name w:val="List Paragraph"/>
    <w:basedOn w:val="a"/>
    <w:uiPriority w:val="34"/>
    <w:qFormat/>
    <w:rsid w:val="005365F5"/>
    <w:pPr>
      <w:tabs>
        <w:tab w:val="clear" w:pos="431"/>
      </w:tabs>
      <w:suppressAutoHyphens/>
      <w:overflowPunct/>
      <w:adjustRightInd/>
      <w:snapToGrid/>
      <w:spacing w:line="240" w:lineRule="atLeast"/>
      <w:ind w:left="720"/>
      <w:contextualSpacing/>
      <w:jc w:val="left"/>
    </w:pPr>
    <w:rPr>
      <w:rFonts w:eastAsia="Times New Roman"/>
      <w:snapToGrid/>
      <w:sz w:val="20"/>
      <w:lang w:val="en-GB" w:eastAsia="en-US"/>
    </w:rPr>
  </w:style>
  <w:style w:type="paragraph" w:customStyle="1" w:styleId="merged-reco">
    <w:name w:val="merged-reco"/>
    <w:basedOn w:val="a"/>
    <w:rsid w:val="005365F5"/>
    <w:pPr>
      <w:tabs>
        <w:tab w:val="clear" w:pos="431"/>
      </w:tabs>
      <w:overflowPunct/>
      <w:adjustRightInd/>
      <w:snapToGrid/>
      <w:spacing w:before="100" w:beforeAutospacing="1" w:after="100" w:afterAutospacing="1" w:line="240" w:lineRule="auto"/>
      <w:jc w:val="left"/>
    </w:pPr>
    <w:rPr>
      <w:rFonts w:eastAsia="Times New Roman"/>
      <w:snapToGrid/>
      <w:sz w:val="24"/>
      <w:szCs w:val="24"/>
      <w:lang w:val="en-GB" w:eastAsia="en-GB"/>
    </w:rPr>
  </w:style>
  <w:style w:type="paragraph" w:styleId="aff1">
    <w:name w:val="Normal (Web)"/>
    <w:basedOn w:val="a"/>
    <w:uiPriority w:val="99"/>
    <w:semiHidden/>
    <w:unhideWhenUsed/>
    <w:rsid w:val="005365F5"/>
    <w:pPr>
      <w:tabs>
        <w:tab w:val="clear" w:pos="431"/>
      </w:tabs>
      <w:overflowPunct/>
      <w:adjustRightInd/>
      <w:snapToGrid/>
      <w:spacing w:before="100" w:beforeAutospacing="1" w:after="100" w:afterAutospacing="1" w:line="240" w:lineRule="auto"/>
      <w:jc w:val="left"/>
    </w:pPr>
    <w:rPr>
      <w:rFonts w:eastAsia="Times New Roman"/>
      <w:snapToGrid/>
      <w:sz w:val="24"/>
      <w:szCs w:val="24"/>
      <w:lang w:val="en-GB" w:eastAsia="en-GB"/>
    </w:rPr>
  </w:style>
  <w:style w:type="character" w:styleId="aff2">
    <w:name w:val="Strong"/>
    <w:basedOn w:val="a0"/>
    <w:uiPriority w:val="22"/>
    <w:qFormat/>
    <w:rsid w:val="005365F5"/>
    <w:rPr>
      <w:b/>
      <w:bCs/>
    </w:rPr>
  </w:style>
  <w:style w:type="character" w:customStyle="1" w:styleId="normaltextrun">
    <w:name w:val="normaltextrun"/>
    <w:basedOn w:val="a0"/>
    <w:rsid w:val="005365F5"/>
  </w:style>
  <w:style w:type="paragraph" w:styleId="aff3">
    <w:name w:val="No Spacing"/>
    <w:uiPriority w:val="1"/>
    <w:qFormat/>
    <w:rsid w:val="005365F5"/>
    <w:rPr>
      <w:rFonts w:asciiTheme="minorHAnsi" w:eastAsia="Batang" w:hAnsiTheme="minorHAnsi" w:cstheme="minorBidi"/>
      <w:sz w:val="24"/>
      <w:szCs w:val="24"/>
      <w:lang w:eastAsia="en-US"/>
    </w:rPr>
  </w:style>
  <w:style w:type="character" w:styleId="aff4">
    <w:name w:val="Emphasis"/>
    <w:basedOn w:val="a0"/>
    <w:uiPriority w:val="20"/>
    <w:qFormat/>
    <w:rsid w:val="005365F5"/>
    <w:rPr>
      <w:i/>
      <w:iCs/>
    </w:rPr>
  </w:style>
  <w:style w:type="paragraph" w:styleId="aff5">
    <w:name w:val="Revision"/>
    <w:hidden/>
    <w:uiPriority w:val="99"/>
    <w:semiHidden/>
    <w:rsid w:val="005365F5"/>
    <w:rPr>
      <w:rFonts w:eastAsia="Times New Roman"/>
      <w:lang w:val="en-GB" w:eastAsia="en-US"/>
    </w:rPr>
  </w:style>
  <w:style w:type="character" w:customStyle="1" w:styleId="11">
    <w:name w:val="未处理的提及1"/>
    <w:basedOn w:val="a0"/>
    <w:uiPriority w:val="99"/>
    <w:semiHidden/>
    <w:unhideWhenUsed/>
    <w:rsid w:val="005365F5"/>
    <w:rPr>
      <w:color w:val="605E5C"/>
      <w:shd w:val="clear" w:color="auto" w:fill="E1DFDD"/>
    </w:rPr>
  </w:style>
  <w:style w:type="character" w:styleId="aff6">
    <w:name w:val="Unresolved Mention"/>
    <w:basedOn w:val="a0"/>
    <w:uiPriority w:val="99"/>
    <w:semiHidden/>
    <w:unhideWhenUsed/>
    <w:rsid w:val="00166B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IRQ/OAI/1" TargetMode="External"/><Relationship Id="rId13" Type="http://schemas.openxmlformats.org/officeDocument/2006/relationships/hyperlink" Target="http://undocs.org/ch/CAT/C/IRQ/CO/1" TargetMode="External"/><Relationship Id="rId18" Type="http://schemas.openxmlformats.org/officeDocument/2006/relationships/hyperlink" Target="http://undocs.org/ch/CAT/C/IRQ/CO/1" TargetMode="External"/><Relationship Id="rId3" Type="http://schemas.openxmlformats.org/officeDocument/2006/relationships/hyperlink" Target="http://undocs.org/ch/CAT/C/IRQ/RQ/2" TargetMode="External"/><Relationship Id="rId7" Type="http://schemas.openxmlformats.org/officeDocument/2006/relationships/hyperlink" Target="http://undocs.org/ch/A/HRC/43/14" TargetMode="External"/><Relationship Id="rId12" Type="http://schemas.openxmlformats.org/officeDocument/2006/relationships/hyperlink" Target="http://undocs.org/ch/CAT/C/IRQ/CO/1" TargetMode="External"/><Relationship Id="rId17" Type="http://schemas.openxmlformats.org/officeDocument/2006/relationships/hyperlink" Target="http://undocs.org/ch/CED/C/IRQ/OAI/1" TargetMode="External"/><Relationship Id="rId2" Type="http://schemas.openxmlformats.org/officeDocument/2006/relationships/hyperlink" Target="http://undocs.org/ch/CAT/C/IRQ/Q/2" TargetMode="External"/><Relationship Id="rId16" Type="http://schemas.openxmlformats.org/officeDocument/2006/relationships/hyperlink" Target="http://undocs.org/ch/S/2022/46" TargetMode="External"/><Relationship Id="rId1" Type="http://schemas.openxmlformats.org/officeDocument/2006/relationships/hyperlink" Target="http://undocs.org/ch/CAT/C/IRQ/2" TargetMode="External"/><Relationship Id="rId6" Type="http://schemas.openxmlformats.org/officeDocument/2006/relationships/hyperlink" Target="http://undocs.org/ch/CAT/C/IRQ/CO/1" TargetMode="External"/><Relationship Id="rId11" Type="http://schemas.openxmlformats.org/officeDocument/2006/relationships/hyperlink" Target="http://undocs.org/ch/CAT/C/IRQ/CO/1" TargetMode="External"/><Relationship Id="rId5" Type="http://schemas.openxmlformats.org/officeDocument/2006/relationships/hyperlink" Target="http://undocs.org/ch/CAT/C/IRQ/FCO/1" TargetMode="External"/><Relationship Id="rId15" Type="http://schemas.openxmlformats.org/officeDocument/2006/relationships/hyperlink" Target="http://undocs.org/ch/CAT/C/IRQ/CO/1" TargetMode="External"/><Relationship Id="rId10" Type="http://schemas.openxmlformats.org/officeDocument/2006/relationships/hyperlink" Target="http://undocs.org/ch/CED/C/IRQ/OAI/1" TargetMode="External"/><Relationship Id="rId19" Type="http://schemas.openxmlformats.org/officeDocument/2006/relationships/hyperlink" Target="http://undocs.org/ch/CAT/C/IRQ/CO/1" TargetMode="External"/><Relationship Id="rId4" Type="http://schemas.openxmlformats.org/officeDocument/2006/relationships/hyperlink" Target="http://undocs.org/ch/CAT/C/IRQ/CO/1" TargetMode="External"/><Relationship Id="rId9" Type="http://schemas.openxmlformats.org/officeDocument/2006/relationships/hyperlink" Target="http://undocs.org/ch/CCPR/C/IRQ/CO/6" TargetMode="External"/><Relationship Id="rId14" Type="http://schemas.openxmlformats.org/officeDocument/2006/relationships/hyperlink" Target="http://undocs.org/ch/S/2022/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9619</Words>
  <Characters>10155</Characters>
  <Application>Microsoft Office Word</Application>
  <DocSecurity>0</DocSecurity>
  <Lines>360</Lines>
  <Paragraphs>123</Paragraphs>
  <ScaleCrop>false</ScaleCrop>
  <Company>DCM</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CAT/C/IRQ/CO/2</dc:title>
  <dc:subject>2209270</dc:subject>
  <dc:creator>JI</dc:creator>
  <cp:keywords/>
  <dc:description/>
  <cp:lastModifiedBy>Xiangli Ferschin-Ji</cp:lastModifiedBy>
  <cp:revision>2</cp:revision>
  <cp:lastPrinted>2014-05-09T11:28:00Z</cp:lastPrinted>
  <dcterms:created xsi:type="dcterms:W3CDTF">2022-10-13T11:34:00Z</dcterms:created>
  <dcterms:modified xsi:type="dcterms:W3CDTF">2022-10-13T11:34:00Z</dcterms:modified>
</cp:coreProperties>
</file>