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E9115D">
        <w:trPr>
          <w:trHeight w:hRule="exact" w:val="851"/>
        </w:trPr>
        <w:tc>
          <w:tcPr>
            <w:tcW w:w="1280" w:type="dxa"/>
            <w:tcBorders>
              <w:bottom w:val="single" w:sz="4" w:space="0" w:color="auto"/>
            </w:tcBorders>
          </w:tcPr>
          <w:p w:rsidR="006621F5" w:rsidRPr="00F124C6" w:rsidRDefault="006621F5" w:rsidP="00E9115D">
            <w:pPr>
              <w:pStyle w:val="H23GC"/>
            </w:pPr>
            <w:bookmarkStart w:id="0" w:name="_GoBack"/>
            <w:bookmarkEnd w:id="0"/>
          </w:p>
        </w:tc>
        <w:tc>
          <w:tcPr>
            <w:tcW w:w="2273" w:type="dxa"/>
            <w:tcBorders>
              <w:bottom w:val="single" w:sz="4" w:space="0" w:color="auto"/>
            </w:tcBorders>
            <w:vAlign w:val="bottom"/>
          </w:tcPr>
          <w:p w:rsidR="006621F5" w:rsidRPr="0050687F" w:rsidRDefault="006621F5" w:rsidP="00E9115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4F2507" w:rsidRDefault="004F2507" w:rsidP="00E9115D">
            <w:pPr>
              <w:spacing w:line="240" w:lineRule="atLeast"/>
              <w:jc w:val="right"/>
              <w:rPr>
                <w:sz w:val="20"/>
                <w:szCs w:val="21"/>
              </w:rPr>
            </w:pPr>
            <w:r w:rsidRPr="004F2507">
              <w:rPr>
                <w:sz w:val="40"/>
                <w:szCs w:val="21"/>
              </w:rPr>
              <w:t>CERD</w:t>
            </w:r>
            <w:r>
              <w:rPr>
                <w:sz w:val="20"/>
                <w:szCs w:val="21"/>
              </w:rPr>
              <w:t>/C/USA/CO/7-9</w:t>
            </w:r>
          </w:p>
        </w:tc>
      </w:tr>
      <w:tr w:rsidR="006621F5" w:rsidRPr="00F124C6" w:rsidTr="00E9115D">
        <w:trPr>
          <w:trHeight w:hRule="exact" w:val="2835"/>
        </w:trPr>
        <w:tc>
          <w:tcPr>
            <w:tcW w:w="1280" w:type="dxa"/>
            <w:tcBorders>
              <w:top w:val="single" w:sz="4" w:space="0" w:color="auto"/>
              <w:bottom w:val="single" w:sz="12" w:space="0" w:color="auto"/>
            </w:tcBorders>
          </w:tcPr>
          <w:p w:rsidR="006621F5" w:rsidRPr="00F124C6" w:rsidRDefault="006621F5" w:rsidP="00E9115D">
            <w:pPr>
              <w:spacing w:line="120" w:lineRule="atLeast"/>
              <w:rPr>
                <w:sz w:val="10"/>
                <w:szCs w:val="10"/>
              </w:rPr>
            </w:pPr>
          </w:p>
          <w:p w:rsidR="006621F5" w:rsidRPr="00F124C6" w:rsidRDefault="00DC268F" w:rsidP="00E9115D">
            <w:pPr>
              <w:spacing w:line="120" w:lineRule="atLeast"/>
              <w:rPr>
                <w:sz w:val="10"/>
                <w:szCs w:val="10"/>
              </w:rPr>
            </w:pPr>
            <w:r>
              <w:rPr>
                <w:noProof/>
                <w:snapToGrid/>
              </w:rPr>
              <w:drawing>
                <wp:inline distT="0" distB="0" distL="0" distR="0">
                  <wp:extent cx="716280" cy="594360"/>
                  <wp:effectExtent l="0" t="0" r="7620" b="0"/>
                  <wp:docPr id="6"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E9115D">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4F2507" w:rsidRPr="00F75D33" w:rsidRDefault="004F2507" w:rsidP="004F2507">
            <w:pPr>
              <w:spacing w:before="240" w:line="240" w:lineRule="exact"/>
            </w:pPr>
            <w:r>
              <w:rPr>
                <w:sz w:val="20"/>
              </w:rPr>
              <w:t>Distr.:</w:t>
            </w:r>
            <w:r w:rsidRPr="00F75D33">
              <w:t xml:space="preserve"> General</w:t>
            </w:r>
          </w:p>
          <w:p w:rsidR="006621F5" w:rsidRPr="00F124C6" w:rsidRDefault="004F2507" w:rsidP="004F2507">
            <w:pPr>
              <w:spacing w:line="240" w:lineRule="atLeast"/>
              <w:rPr>
                <w:sz w:val="20"/>
              </w:rPr>
            </w:pPr>
            <w:r w:rsidRPr="00F75D33">
              <w:t>25 September</w:t>
            </w:r>
            <w:r w:rsidR="006621F5" w:rsidRPr="00F124C6">
              <w:rPr>
                <w:sz w:val="20"/>
              </w:rPr>
              <w:t xml:space="preserve"> 2014</w:t>
            </w:r>
          </w:p>
          <w:p w:rsidR="006621F5" w:rsidRPr="00F124C6" w:rsidRDefault="006621F5" w:rsidP="00E9115D">
            <w:pPr>
              <w:spacing w:line="240" w:lineRule="atLeast"/>
              <w:rPr>
                <w:sz w:val="20"/>
              </w:rPr>
            </w:pPr>
            <w:r w:rsidRPr="00F124C6">
              <w:rPr>
                <w:sz w:val="20"/>
              </w:rPr>
              <w:t xml:space="preserve">Chinese </w:t>
            </w:r>
          </w:p>
          <w:p w:rsidR="006621F5" w:rsidRPr="00F124C6" w:rsidRDefault="006621F5" w:rsidP="00E9115D">
            <w:pPr>
              <w:spacing w:line="240" w:lineRule="atLeast"/>
            </w:pPr>
            <w:r w:rsidRPr="00F124C6">
              <w:rPr>
                <w:sz w:val="20"/>
              </w:rPr>
              <w:t>Original: English</w:t>
            </w:r>
          </w:p>
        </w:tc>
      </w:tr>
    </w:tbl>
    <w:p w:rsidR="004F2507" w:rsidRDefault="004F2507" w:rsidP="004F2507">
      <w:pPr>
        <w:spacing w:before="120"/>
        <w:rPr>
          <w:rFonts w:eastAsia="黑体"/>
          <w:sz w:val="24"/>
          <w:szCs w:val="24"/>
        </w:rPr>
      </w:pPr>
      <w:r w:rsidRPr="004F2507">
        <w:rPr>
          <w:rFonts w:eastAsia="黑体" w:hint="eastAsia"/>
          <w:sz w:val="24"/>
          <w:szCs w:val="24"/>
        </w:rPr>
        <w:t>消除种族歧视委员会</w:t>
      </w:r>
    </w:p>
    <w:p w:rsidR="004F2507" w:rsidRPr="004F2507" w:rsidRDefault="004F2507" w:rsidP="004F2507">
      <w:pPr>
        <w:pStyle w:val="HChGC"/>
        <w:rPr>
          <w:spacing w:val="-6"/>
        </w:rPr>
      </w:pPr>
      <w:r w:rsidRPr="004F2507">
        <w:rPr>
          <w:rFonts w:hint="eastAsia"/>
        </w:rPr>
        <w:tab/>
      </w:r>
      <w:r w:rsidRPr="004F2507">
        <w:rPr>
          <w:rFonts w:hint="eastAsia"/>
        </w:rPr>
        <w:tab/>
      </w:r>
      <w:r w:rsidRPr="004F2507">
        <w:rPr>
          <w:rFonts w:hint="eastAsia"/>
          <w:spacing w:val="-6"/>
        </w:rPr>
        <w:t>关于美利坚合众国第七次至第九次合并定期报告的结论性意见</w:t>
      </w:r>
      <w:r w:rsidRPr="004F2507">
        <w:rPr>
          <w:spacing w:val="-6"/>
        </w:rPr>
        <w:footnoteReference w:customMarkFollows="1" w:id="2"/>
        <w:t>*</w:t>
      </w:r>
    </w:p>
    <w:p w:rsidR="004F2507" w:rsidRPr="004F2507" w:rsidRDefault="004F2507" w:rsidP="004F2507">
      <w:pPr>
        <w:pStyle w:val="SingleTxtGC"/>
      </w:pPr>
      <w:r w:rsidRPr="004F2507">
        <w:rPr>
          <w:rFonts w:hint="eastAsia"/>
        </w:rPr>
        <w:t xml:space="preserve">1.  </w:t>
      </w:r>
      <w:r w:rsidRPr="004F2507">
        <w:rPr>
          <w:rFonts w:hint="eastAsia"/>
        </w:rPr>
        <w:t>委员会在</w:t>
      </w:r>
      <w:r w:rsidRPr="004F2507">
        <w:rPr>
          <w:rFonts w:hint="eastAsia"/>
        </w:rPr>
        <w:t>2014</w:t>
      </w:r>
      <w:r w:rsidRPr="004F2507">
        <w:rPr>
          <w:rFonts w:hint="eastAsia"/>
        </w:rPr>
        <w:t>年</w:t>
      </w:r>
      <w:r w:rsidRPr="004F2507">
        <w:rPr>
          <w:rFonts w:hint="eastAsia"/>
        </w:rPr>
        <w:t>8</w:t>
      </w:r>
      <w:r w:rsidRPr="004F2507">
        <w:rPr>
          <w:rFonts w:hint="eastAsia"/>
        </w:rPr>
        <w:t>月</w:t>
      </w:r>
      <w:r w:rsidRPr="004F2507">
        <w:rPr>
          <w:rFonts w:hint="eastAsia"/>
        </w:rPr>
        <w:t>13</w:t>
      </w:r>
      <w:r w:rsidRPr="004F2507">
        <w:rPr>
          <w:rFonts w:hint="eastAsia"/>
        </w:rPr>
        <w:t>日和</w:t>
      </w:r>
      <w:r w:rsidRPr="004F2507">
        <w:rPr>
          <w:rFonts w:hint="eastAsia"/>
        </w:rPr>
        <w:t>14</w:t>
      </w:r>
      <w:r w:rsidRPr="004F2507">
        <w:rPr>
          <w:rFonts w:hint="eastAsia"/>
        </w:rPr>
        <w:t>日举行的第</w:t>
      </w:r>
      <w:r w:rsidRPr="004F2507">
        <w:rPr>
          <w:rFonts w:hint="eastAsia"/>
        </w:rPr>
        <w:t>2299</w:t>
      </w:r>
      <w:r w:rsidRPr="004F2507">
        <w:rPr>
          <w:rFonts w:hint="eastAsia"/>
        </w:rPr>
        <w:t>次和</w:t>
      </w:r>
      <w:r w:rsidRPr="004F2507">
        <w:rPr>
          <w:rFonts w:hint="eastAsia"/>
        </w:rPr>
        <w:t>2300</w:t>
      </w:r>
      <w:r w:rsidRPr="004F2507">
        <w:rPr>
          <w:rFonts w:hint="eastAsia"/>
        </w:rPr>
        <w:t>次会议</w:t>
      </w:r>
      <w:r w:rsidRPr="004F2507">
        <w:rPr>
          <w:rFonts w:hint="eastAsia"/>
        </w:rPr>
        <w:t>(CERD/</w:t>
      </w:r>
      <w:r w:rsidR="000E72E8">
        <w:t xml:space="preserve"> </w:t>
      </w:r>
      <w:r w:rsidRPr="004F2507">
        <w:rPr>
          <w:rFonts w:hint="eastAsia"/>
        </w:rPr>
        <w:t>C/SR.2299</w:t>
      </w:r>
      <w:r w:rsidRPr="004F2507">
        <w:rPr>
          <w:rFonts w:hint="eastAsia"/>
        </w:rPr>
        <w:t>和</w:t>
      </w:r>
      <w:r w:rsidR="00FE5FCA">
        <w:rPr>
          <w:rFonts w:hint="eastAsia"/>
        </w:rPr>
        <w:t>SR</w:t>
      </w:r>
      <w:r w:rsidRPr="004F2507">
        <w:rPr>
          <w:rFonts w:hint="eastAsia"/>
        </w:rPr>
        <w:t>.2300)</w:t>
      </w:r>
      <w:r w:rsidRPr="004F2507">
        <w:rPr>
          <w:rFonts w:hint="eastAsia"/>
        </w:rPr>
        <w:t>上，审议了美利坚合众国以单一文件提交的第七次和第九次合并定期报告</w:t>
      </w:r>
      <w:r w:rsidRPr="004F2507">
        <w:rPr>
          <w:rFonts w:hint="eastAsia"/>
        </w:rPr>
        <w:t>(CERD/C/USA/7-9)</w:t>
      </w:r>
      <w:r w:rsidRPr="004F2507">
        <w:rPr>
          <w:rFonts w:hint="eastAsia"/>
        </w:rPr>
        <w:t>。在</w:t>
      </w:r>
      <w:r w:rsidRPr="004F2507">
        <w:rPr>
          <w:rFonts w:hint="eastAsia"/>
        </w:rPr>
        <w:t>2014</w:t>
      </w:r>
      <w:r w:rsidRPr="004F2507">
        <w:rPr>
          <w:rFonts w:hint="eastAsia"/>
        </w:rPr>
        <w:t>年</w:t>
      </w:r>
      <w:r w:rsidRPr="004F2507">
        <w:rPr>
          <w:rFonts w:hint="eastAsia"/>
        </w:rPr>
        <w:t>8</w:t>
      </w:r>
      <w:r w:rsidRPr="004F2507">
        <w:rPr>
          <w:rFonts w:hint="eastAsia"/>
        </w:rPr>
        <w:t>月</w:t>
      </w:r>
      <w:r w:rsidRPr="004F2507">
        <w:rPr>
          <w:rFonts w:hint="eastAsia"/>
        </w:rPr>
        <w:t>26</w:t>
      </w:r>
      <w:r w:rsidRPr="004F2507">
        <w:rPr>
          <w:rFonts w:hint="eastAsia"/>
        </w:rPr>
        <w:t>日举行第</w:t>
      </w:r>
      <w:r w:rsidRPr="004F2507">
        <w:rPr>
          <w:rFonts w:hint="eastAsia"/>
        </w:rPr>
        <w:t>2317</w:t>
      </w:r>
      <w:r w:rsidRPr="004F2507">
        <w:rPr>
          <w:rFonts w:hint="eastAsia"/>
        </w:rPr>
        <w:t>次会议上，通过了下列结论性意见。</w:t>
      </w:r>
    </w:p>
    <w:p w:rsidR="004F2507" w:rsidRPr="004F2507" w:rsidRDefault="004F2507" w:rsidP="004F2507">
      <w:pPr>
        <w:pStyle w:val="H1GC"/>
      </w:pPr>
      <w:r w:rsidRPr="004F2507">
        <w:rPr>
          <w:rFonts w:hint="eastAsia"/>
        </w:rPr>
        <w:tab/>
        <w:t>A.</w:t>
      </w:r>
      <w:r w:rsidRPr="004F2507">
        <w:rPr>
          <w:rFonts w:hint="eastAsia"/>
        </w:rPr>
        <w:tab/>
      </w:r>
      <w:r w:rsidRPr="004F2507">
        <w:rPr>
          <w:rFonts w:hint="eastAsia"/>
        </w:rPr>
        <w:t>导言</w:t>
      </w:r>
    </w:p>
    <w:p w:rsidR="004F2507" w:rsidRPr="004F2507" w:rsidRDefault="004F2507" w:rsidP="00E1234A">
      <w:pPr>
        <w:pStyle w:val="SingleTxtGC"/>
      </w:pPr>
      <w:r w:rsidRPr="004F2507">
        <w:rPr>
          <w:rFonts w:hint="eastAsia"/>
        </w:rPr>
        <w:t xml:space="preserve">2.  </w:t>
      </w:r>
      <w:r w:rsidRPr="004F2507">
        <w:rPr>
          <w:rFonts w:hint="eastAsia"/>
        </w:rPr>
        <w:t>委员会欢迎缔约国提交的第七次至第九次合并定期报告，报告详述了委员会先前结论性意见中各项建议的落实情况</w:t>
      </w:r>
      <w:r w:rsidRPr="004F2507">
        <w:rPr>
          <w:rFonts w:hint="eastAsia"/>
        </w:rPr>
        <w:t>(CERD/C/USA/CO/6)</w:t>
      </w:r>
      <w:r w:rsidRPr="004F2507">
        <w:rPr>
          <w:rFonts w:hint="eastAsia"/>
        </w:rPr>
        <w:t>。</w:t>
      </w:r>
    </w:p>
    <w:p w:rsidR="004F2507" w:rsidRPr="004F2507" w:rsidRDefault="004F2507" w:rsidP="004F2507">
      <w:pPr>
        <w:pStyle w:val="SingleTxtGC"/>
      </w:pPr>
      <w:r w:rsidRPr="004F2507">
        <w:rPr>
          <w:rFonts w:hint="eastAsia"/>
        </w:rPr>
        <w:t xml:space="preserve">3.  </w:t>
      </w:r>
      <w:r w:rsidRPr="004F2507">
        <w:rPr>
          <w:rFonts w:hint="eastAsia"/>
        </w:rPr>
        <w:t>委员会还欢迎缔约国人员多的代表团在积极坦诚对话中对委员会提出的各种问题口头提供的补充资料。</w:t>
      </w:r>
    </w:p>
    <w:p w:rsidR="004F2507" w:rsidRPr="004F2507" w:rsidRDefault="004F2507" w:rsidP="004F2507">
      <w:pPr>
        <w:pStyle w:val="H1GC"/>
      </w:pPr>
      <w:r w:rsidRPr="004F2507">
        <w:rPr>
          <w:rFonts w:hint="eastAsia"/>
        </w:rPr>
        <w:tab/>
        <w:t>B.</w:t>
      </w:r>
      <w:r w:rsidRPr="004F2507">
        <w:rPr>
          <w:rFonts w:hint="eastAsia"/>
        </w:rPr>
        <w:tab/>
      </w:r>
      <w:r w:rsidRPr="004F2507">
        <w:rPr>
          <w:rFonts w:hint="eastAsia"/>
        </w:rPr>
        <w:t>积极方面</w:t>
      </w:r>
    </w:p>
    <w:p w:rsidR="004F2507" w:rsidRPr="004F2507" w:rsidRDefault="004F2507" w:rsidP="004F2507">
      <w:pPr>
        <w:pStyle w:val="SingleTxtGC"/>
      </w:pPr>
      <w:r w:rsidRPr="004F2507">
        <w:rPr>
          <w:rFonts w:hint="eastAsia"/>
        </w:rPr>
        <w:t xml:space="preserve">4.  </w:t>
      </w:r>
      <w:r w:rsidRPr="004F2507">
        <w:rPr>
          <w:rFonts w:hint="eastAsia"/>
        </w:rPr>
        <w:t>委员会赞赏地注意到自上次报告提交以来，缔约国有关打击种族歧视的立法和政策方面的事态发展，包括：</w:t>
      </w:r>
    </w:p>
    <w:p w:rsidR="004F2507" w:rsidRPr="004F2507" w:rsidRDefault="004F2507" w:rsidP="004F2507">
      <w:pPr>
        <w:pStyle w:val="SingleTxtGC"/>
        <w:numPr>
          <w:ilvl w:val="0"/>
          <w:numId w:val="17"/>
        </w:numPr>
      </w:pPr>
      <w:r w:rsidRPr="004F2507">
        <w:rPr>
          <w:rFonts w:hint="eastAsia"/>
        </w:rPr>
        <w:t>按照委员会在前次结论性意见中的建议</w:t>
      </w:r>
      <w:r w:rsidRPr="004F2507">
        <w:rPr>
          <w:rFonts w:hint="eastAsia"/>
        </w:rPr>
        <w:t>(</w:t>
      </w:r>
      <w:r w:rsidRPr="004F2507">
        <w:rPr>
          <w:rFonts w:hint="eastAsia"/>
        </w:rPr>
        <w:t>第</w:t>
      </w:r>
      <w:r w:rsidRPr="004F2507">
        <w:rPr>
          <w:rFonts w:hint="eastAsia"/>
        </w:rPr>
        <w:t>14</w:t>
      </w:r>
      <w:r w:rsidRPr="004F2507">
        <w:rPr>
          <w:rFonts w:hint="eastAsia"/>
        </w:rPr>
        <w:t>段</w:t>
      </w:r>
      <w:r w:rsidRPr="004F2507">
        <w:rPr>
          <w:rFonts w:hint="eastAsia"/>
        </w:rPr>
        <w:t>)</w:t>
      </w:r>
      <w:r w:rsidRPr="004F2507">
        <w:rPr>
          <w:rFonts w:hint="eastAsia"/>
        </w:rPr>
        <w:t>，于</w:t>
      </w:r>
      <w:r w:rsidRPr="004F2507">
        <w:rPr>
          <w:rFonts w:hint="eastAsia"/>
        </w:rPr>
        <w:t>2011</w:t>
      </w:r>
      <w:r w:rsidRPr="004F2507">
        <w:rPr>
          <w:rFonts w:hint="eastAsia"/>
        </w:rPr>
        <w:t>年</w:t>
      </w:r>
      <w:r w:rsidRPr="004F2507">
        <w:rPr>
          <w:rFonts w:hint="eastAsia"/>
        </w:rPr>
        <w:t>4</w:t>
      </w:r>
      <w:r w:rsidRPr="004F2507">
        <w:rPr>
          <w:rFonts w:hint="eastAsia"/>
        </w:rPr>
        <w:t>日结束了国家治安进出登记制度；</w:t>
      </w:r>
      <w:r w:rsidRPr="004F2507">
        <w:rPr>
          <w:vertAlign w:val="superscript"/>
        </w:rPr>
        <w:footnoteReference w:id="3"/>
      </w:r>
    </w:p>
    <w:p w:rsidR="004F2507" w:rsidRPr="004F2507" w:rsidRDefault="004F2507" w:rsidP="004F2507">
      <w:pPr>
        <w:pStyle w:val="SingleTxtGC"/>
        <w:numPr>
          <w:ilvl w:val="0"/>
          <w:numId w:val="17"/>
        </w:numPr>
      </w:pPr>
      <w:r w:rsidRPr="004F2507">
        <w:rPr>
          <w:rFonts w:hint="eastAsia"/>
        </w:rPr>
        <w:t>发布了第</w:t>
      </w:r>
      <w:r w:rsidRPr="004F2507">
        <w:rPr>
          <w:rFonts w:hint="eastAsia"/>
        </w:rPr>
        <w:t>13583</w:t>
      </w:r>
      <w:r w:rsidRPr="004F2507">
        <w:rPr>
          <w:rFonts w:hint="eastAsia"/>
        </w:rPr>
        <w:t>执行令，该令要求各个机构制订战略，确认和消除在政府招聘、雇佣、晋升、留用、职业发展和培训方面阻止平等就业机遇的障碍，</w:t>
      </w:r>
      <w:r w:rsidRPr="004F2507">
        <w:rPr>
          <w:rFonts w:hint="eastAsia"/>
        </w:rPr>
        <w:lastRenderedPageBreak/>
        <w:t>以及</w:t>
      </w:r>
      <w:r w:rsidRPr="004F2507">
        <w:rPr>
          <w:rFonts w:hint="eastAsia"/>
        </w:rPr>
        <w:t>2009</w:t>
      </w:r>
      <w:r w:rsidRPr="004F2507">
        <w:rPr>
          <w:rFonts w:hint="eastAsia"/>
        </w:rPr>
        <w:t>年</w:t>
      </w:r>
      <w:r w:rsidRPr="004F2507">
        <w:rPr>
          <w:rFonts w:hint="eastAsia"/>
        </w:rPr>
        <w:t>10</w:t>
      </w:r>
      <w:r w:rsidRPr="004F2507">
        <w:rPr>
          <w:rFonts w:hint="eastAsia"/>
        </w:rPr>
        <w:t>月第</w:t>
      </w:r>
      <w:r w:rsidRPr="004F2507">
        <w:rPr>
          <w:rFonts w:hint="eastAsia"/>
        </w:rPr>
        <w:t>13515</w:t>
      </w:r>
      <w:r w:rsidRPr="004F2507">
        <w:rPr>
          <w:rFonts w:hint="eastAsia"/>
        </w:rPr>
        <w:t>号执行令，该令的目的是提高亚裔美国人和太平洋岛屿人在联邦各项方案和就业方面的参与；</w:t>
      </w:r>
    </w:p>
    <w:p w:rsidR="004F2507" w:rsidRPr="004F2507" w:rsidRDefault="004F2507" w:rsidP="004F2507">
      <w:pPr>
        <w:pStyle w:val="SingleTxtGC"/>
        <w:numPr>
          <w:ilvl w:val="0"/>
          <w:numId w:val="17"/>
        </w:numPr>
      </w:pPr>
      <w:r w:rsidRPr="004F2507">
        <w:rPr>
          <w:rFonts w:hint="eastAsia"/>
        </w:rPr>
        <w:t>提高使用平等就业机遇委员会针对“歧视族裔和种族群体的划阶级聘用和雇用做法”的“系统性举措”，结果系统性的诉讼案和财政解决数量增加；</w:t>
      </w:r>
    </w:p>
    <w:p w:rsidR="004F2507" w:rsidRPr="004F2507" w:rsidRDefault="004F2507" w:rsidP="004F2507">
      <w:pPr>
        <w:pStyle w:val="SingleTxtGC"/>
        <w:numPr>
          <w:ilvl w:val="0"/>
          <w:numId w:val="17"/>
        </w:numPr>
      </w:pPr>
      <w:r w:rsidRPr="004F2507">
        <w:rPr>
          <w:rFonts w:hint="eastAsia"/>
        </w:rPr>
        <w:t>2010</w:t>
      </w:r>
      <w:r w:rsidRPr="004F2507">
        <w:rPr>
          <w:rFonts w:hint="eastAsia"/>
        </w:rPr>
        <w:t>年</w:t>
      </w:r>
      <w:r w:rsidRPr="004F2507">
        <w:rPr>
          <w:rFonts w:hint="eastAsia"/>
        </w:rPr>
        <w:t>8</w:t>
      </w:r>
      <w:r w:rsidRPr="004F2507">
        <w:rPr>
          <w:rFonts w:hint="eastAsia"/>
        </w:rPr>
        <w:t>月通过了《公正判决法》，该法尽管没有消除，但缩减了可卡因粉末罪刑与强效可卡因罪刑之间的量刑差距，而这些指控往往是针对族裔和种族少数民族成员的；</w:t>
      </w:r>
    </w:p>
    <w:p w:rsidR="004F2507" w:rsidRPr="004F2507" w:rsidRDefault="004F2507" w:rsidP="00FE5FCA">
      <w:pPr>
        <w:pStyle w:val="SingleTxtGC"/>
        <w:numPr>
          <w:ilvl w:val="0"/>
          <w:numId w:val="17"/>
        </w:numPr>
      </w:pPr>
      <w:r w:rsidRPr="004F2507">
        <w:rPr>
          <w:rFonts w:hint="eastAsia"/>
        </w:rPr>
        <w:t>2009</w:t>
      </w:r>
      <w:r w:rsidRPr="004F2507">
        <w:rPr>
          <w:rFonts w:hint="eastAsia"/>
        </w:rPr>
        <w:t>年</w:t>
      </w:r>
      <w:r w:rsidRPr="004F2507">
        <w:rPr>
          <w:rFonts w:hint="eastAsia"/>
        </w:rPr>
        <w:t>10</w:t>
      </w:r>
      <w:r w:rsidRPr="004F2507">
        <w:rPr>
          <w:rFonts w:hint="eastAsia"/>
        </w:rPr>
        <w:t>月通过了《马修</w:t>
      </w:r>
      <w:r w:rsidR="00FE5FCA">
        <w:rPr>
          <w:rFonts w:ascii="宋体" w:hAnsi="宋体" w:hint="eastAsia"/>
        </w:rPr>
        <w:t>·</w:t>
      </w:r>
      <w:r w:rsidRPr="004F2507">
        <w:rPr>
          <w:rFonts w:hint="eastAsia"/>
        </w:rPr>
        <w:t>谢巴德和小詹姆斯</w:t>
      </w:r>
      <w:r w:rsidR="00FE5FCA">
        <w:rPr>
          <w:rFonts w:ascii="宋体" w:hAnsi="宋体" w:hint="eastAsia"/>
        </w:rPr>
        <w:t>·</w:t>
      </w:r>
      <w:r w:rsidRPr="004F2507">
        <w:rPr>
          <w:rFonts w:hint="eastAsia"/>
        </w:rPr>
        <w:t>伯德防止仇恨罪行法》，该法除其他事项外，对仇恨罪制定了新的联邦禁止，简化了起诉因实际或预想的种族、肤色或国籍而施行暴力行为的司法谓词；</w:t>
      </w:r>
    </w:p>
    <w:p w:rsidR="004F2507" w:rsidRPr="004F2507" w:rsidRDefault="004F2507" w:rsidP="00E1234A">
      <w:pPr>
        <w:pStyle w:val="SingleTxtGC"/>
        <w:numPr>
          <w:ilvl w:val="0"/>
          <w:numId w:val="17"/>
        </w:numPr>
      </w:pPr>
      <w:r w:rsidRPr="004F2507">
        <w:rPr>
          <w:rFonts w:hint="eastAsia"/>
        </w:rPr>
        <w:t>2009</w:t>
      </w:r>
      <w:r w:rsidRPr="004F2507">
        <w:rPr>
          <w:rFonts w:hint="eastAsia"/>
        </w:rPr>
        <w:t>年</w:t>
      </w:r>
      <w:r w:rsidRPr="004F2507">
        <w:rPr>
          <w:rFonts w:hint="eastAsia"/>
        </w:rPr>
        <w:t>1</w:t>
      </w:r>
      <w:r w:rsidRPr="004F2507">
        <w:rPr>
          <w:rFonts w:hint="eastAsia"/>
        </w:rPr>
        <w:t>月，颁发了《</w:t>
      </w:r>
      <w:r w:rsidRPr="004F2507">
        <w:t>Lilly Ledbetter</w:t>
      </w:r>
      <w:r w:rsidRPr="004F2507">
        <w:rPr>
          <w:rFonts w:hint="eastAsia"/>
        </w:rPr>
        <w:t>公平报酬法》，该法推翻了</w:t>
      </w:r>
      <w:r w:rsidRPr="00DE40F4">
        <w:rPr>
          <w:rFonts w:hint="eastAsia"/>
        </w:rPr>
        <w:t>高等法院在</w:t>
      </w:r>
      <w:r w:rsidRPr="00DE40F4">
        <w:t>Ledbetter v. Goodyear Tire &amp; Rubber</w:t>
      </w:r>
      <w:r w:rsidRPr="00DE40F4">
        <w:rPr>
          <w:rFonts w:hint="eastAsia"/>
        </w:rPr>
        <w:t>公司案件中的裁决，规定了</w:t>
      </w:r>
      <w:r w:rsidRPr="004F2507">
        <w:rPr>
          <w:rFonts w:hint="eastAsia"/>
        </w:rPr>
        <w:t>时效为</w:t>
      </w:r>
      <w:r w:rsidRPr="004F2507">
        <w:rPr>
          <w:rFonts w:hint="eastAsia"/>
        </w:rPr>
        <w:t>180</w:t>
      </w:r>
      <w:r w:rsidRPr="004F2507">
        <w:rPr>
          <w:rFonts w:hint="eastAsia"/>
        </w:rPr>
        <w:t>天，以便重新确定每份工资、福利或其他赔偿支付方面的歧视性申诉。</w:t>
      </w:r>
    </w:p>
    <w:p w:rsidR="004F2507" w:rsidRPr="004F2507" w:rsidRDefault="004F2507" w:rsidP="004F2507">
      <w:pPr>
        <w:pStyle w:val="H1GC"/>
      </w:pPr>
      <w:r w:rsidRPr="004F2507">
        <w:rPr>
          <w:rFonts w:hint="eastAsia"/>
        </w:rPr>
        <w:tab/>
        <w:t>C.</w:t>
      </w:r>
      <w:r w:rsidRPr="004F2507">
        <w:rPr>
          <w:rFonts w:hint="eastAsia"/>
        </w:rPr>
        <w:tab/>
      </w:r>
      <w:r w:rsidRPr="004F2507">
        <w:rPr>
          <w:rFonts w:hint="eastAsia"/>
        </w:rPr>
        <w:t>关注的问题和建议</w:t>
      </w:r>
    </w:p>
    <w:p w:rsidR="004F2507" w:rsidRPr="004F2507" w:rsidRDefault="004F2507" w:rsidP="00DA1BBF">
      <w:pPr>
        <w:pStyle w:val="H23GC"/>
      </w:pPr>
      <w:r w:rsidRPr="004F2507">
        <w:rPr>
          <w:rFonts w:hint="eastAsia"/>
        </w:rPr>
        <w:tab/>
      </w:r>
      <w:r w:rsidRPr="004F2507">
        <w:rPr>
          <w:rFonts w:hint="eastAsia"/>
        </w:rPr>
        <w:tab/>
      </w:r>
      <w:r w:rsidRPr="004F2507">
        <w:rPr>
          <w:rFonts w:hint="eastAsia"/>
        </w:rPr>
        <w:t>《公约》在国家一级的实施情况</w:t>
      </w:r>
    </w:p>
    <w:p w:rsidR="004F2507" w:rsidRPr="004F2507" w:rsidRDefault="004F2507" w:rsidP="004F2507">
      <w:pPr>
        <w:pStyle w:val="SingleTxtGC"/>
      </w:pPr>
      <w:r w:rsidRPr="004F2507">
        <w:rPr>
          <w:rFonts w:hint="eastAsia"/>
        </w:rPr>
        <w:t xml:space="preserve">5.  </w:t>
      </w:r>
      <w:r w:rsidRPr="004F2507">
        <w:rPr>
          <w:rFonts w:hint="eastAsia"/>
        </w:rPr>
        <w:t>委员会注意到不同影响学说在某些生活领域的的适用性问题，但委员会仍然关注其有限的范围与适用性。因而，委员会重申其先前的关注，即：联邦与各州立法以及法庭实际采用的种族歧视的定义并不符合《消除一切形式种族歧视国际公约》第</w:t>
      </w:r>
      <w:r w:rsidRPr="004F2507">
        <w:rPr>
          <w:rFonts w:hint="eastAsia"/>
        </w:rPr>
        <w:t>1</w:t>
      </w:r>
      <w:r w:rsidRPr="004F2507">
        <w:rPr>
          <w:rFonts w:hint="eastAsia"/>
        </w:rPr>
        <w:t>条第</w:t>
      </w:r>
      <w:r w:rsidRPr="004F2507">
        <w:rPr>
          <w:rFonts w:hint="eastAsia"/>
        </w:rPr>
        <w:t>1</w:t>
      </w:r>
      <w:r w:rsidRPr="004F2507">
        <w:rPr>
          <w:rFonts w:hint="eastAsia"/>
        </w:rPr>
        <w:t>款。该条要求各缔约国禁止和消除各种形式的种族歧视，包括并不具有歧视目的，但在实际和法律方面确实具有歧视效果的的种族歧视</w:t>
      </w:r>
      <w:r w:rsidRPr="004F2507">
        <w:rPr>
          <w:rFonts w:hint="eastAsia"/>
        </w:rPr>
        <w:t>(</w:t>
      </w:r>
      <w:r w:rsidRPr="004F2507">
        <w:rPr>
          <w:rFonts w:hint="eastAsia"/>
        </w:rPr>
        <w:t>第</w:t>
      </w:r>
      <w:r w:rsidRPr="004F2507">
        <w:rPr>
          <w:rFonts w:hint="eastAsia"/>
        </w:rPr>
        <w:t>10</w:t>
      </w:r>
      <w:r w:rsidRPr="004F2507">
        <w:rPr>
          <w:rFonts w:hint="eastAsia"/>
        </w:rPr>
        <w:t>段</w:t>
      </w:r>
      <w:r w:rsidRPr="004F2507">
        <w:rPr>
          <w:rFonts w:hint="eastAsia"/>
        </w:rPr>
        <w:t>)</w:t>
      </w:r>
      <w:r w:rsidRPr="004F2507">
        <w:rPr>
          <w:rFonts w:hint="eastAsia"/>
        </w:rPr>
        <w:t>。委员会进一步关注在以下方面并没有取得任何进展：撤销或缩小对《公约》第二条的保留意见的范围，禁止个人、群体或组织进行所有形式的歧视行为</w:t>
      </w:r>
      <w:r w:rsidRPr="004F2507">
        <w:rPr>
          <w:rFonts w:hint="eastAsia"/>
        </w:rPr>
        <w:t>(</w:t>
      </w:r>
      <w:r w:rsidRPr="004F2507">
        <w:rPr>
          <w:rFonts w:hint="eastAsia"/>
        </w:rPr>
        <w:t>第</w:t>
      </w:r>
      <w:r w:rsidRPr="004F2507">
        <w:rPr>
          <w:rFonts w:hint="eastAsia"/>
        </w:rPr>
        <w:t>11</w:t>
      </w:r>
      <w:r w:rsidRPr="004F2507">
        <w:rPr>
          <w:rFonts w:hint="eastAsia"/>
        </w:rPr>
        <w:t>段</w:t>
      </w:r>
      <w:r w:rsidRPr="004F2507">
        <w:rPr>
          <w:rFonts w:hint="eastAsia"/>
        </w:rPr>
        <w:t>)(</w:t>
      </w:r>
      <w:r w:rsidRPr="004F2507">
        <w:rPr>
          <w:rFonts w:hint="eastAsia"/>
        </w:rPr>
        <w:t>第一条第一款，第二条和第六条</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委员会强调，联邦政府对实施《公约》负有责任，吁请缔约国采取具体的步骤：</w:t>
      </w:r>
    </w:p>
    <w:p w:rsidR="004F2507" w:rsidRPr="004F2507" w:rsidRDefault="004F2507" w:rsidP="004F2507">
      <w:pPr>
        <w:pStyle w:val="SingleTxtGC"/>
        <w:numPr>
          <w:ilvl w:val="0"/>
          <w:numId w:val="19"/>
        </w:numPr>
        <w:rPr>
          <w:rFonts w:eastAsia="黑体"/>
        </w:rPr>
      </w:pPr>
      <w:r w:rsidRPr="004F2507">
        <w:rPr>
          <w:rFonts w:eastAsia="黑体" w:hint="eastAsia"/>
        </w:rPr>
        <w:t>根据《公约》第一条第一款，在包括法律和公共生活所有领域的联邦和州立法中，禁止所有形式的种族歧视，包括间接的歧视；</w:t>
      </w:r>
    </w:p>
    <w:p w:rsidR="004F2507" w:rsidRPr="004F2507" w:rsidRDefault="004F2507" w:rsidP="00E1234A">
      <w:pPr>
        <w:pStyle w:val="SingleTxtGC"/>
        <w:numPr>
          <w:ilvl w:val="0"/>
          <w:numId w:val="19"/>
        </w:numPr>
        <w:rPr>
          <w:rFonts w:eastAsia="黑体"/>
        </w:rPr>
      </w:pPr>
      <w:r w:rsidRPr="004F2507">
        <w:rPr>
          <w:rFonts w:eastAsia="黑体" w:hint="eastAsia"/>
        </w:rPr>
        <w:t>考虑撤销或缩小对《公约》第二条的保留意见，扩大对个人、群体或组织所犯所有歧视行为的法律保护；</w:t>
      </w:r>
    </w:p>
    <w:p w:rsidR="004F2507" w:rsidRPr="004F2507" w:rsidRDefault="004F2507" w:rsidP="004F2507">
      <w:pPr>
        <w:pStyle w:val="SingleTxtGC"/>
        <w:numPr>
          <w:ilvl w:val="0"/>
          <w:numId w:val="19"/>
        </w:numPr>
        <w:rPr>
          <w:rFonts w:eastAsia="黑体"/>
        </w:rPr>
      </w:pPr>
      <w:r w:rsidRPr="004F2507">
        <w:rPr>
          <w:rFonts w:eastAsia="黑体" w:hint="eastAsia"/>
        </w:rPr>
        <w:t>为防范和迎战种族歧视态势，改进联邦机构的监督和策应系统。</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国家人权机构</w:t>
      </w:r>
    </w:p>
    <w:p w:rsidR="004F2507" w:rsidRPr="004F2507" w:rsidRDefault="004F2507" w:rsidP="004F2507">
      <w:pPr>
        <w:pStyle w:val="SingleTxtGC"/>
      </w:pPr>
      <w:r w:rsidRPr="004F2507">
        <w:rPr>
          <w:rFonts w:hint="eastAsia"/>
        </w:rPr>
        <w:t xml:space="preserve">6.  </w:t>
      </w:r>
      <w:r w:rsidRPr="004F2507">
        <w:rPr>
          <w:rFonts w:hint="eastAsia"/>
        </w:rPr>
        <w:t>委员会注意到建立了平等工作组，但委员会重申其关注，即在联邦、州和地方各级没有制度化的有能力的协调机制来确保有效实施《公约》</w:t>
      </w:r>
      <w:r w:rsidRPr="004F2507">
        <w:rPr>
          <w:rFonts w:hint="eastAsia"/>
        </w:rPr>
        <w:t>(</w:t>
      </w:r>
      <w:r w:rsidRPr="004F2507">
        <w:rPr>
          <w:rFonts w:hint="eastAsia"/>
        </w:rPr>
        <w:t>第</w:t>
      </w:r>
      <w:r w:rsidRPr="004F2507">
        <w:rPr>
          <w:rFonts w:hint="eastAsia"/>
        </w:rPr>
        <w:t>13</w:t>
      </w:r>
      <w:r w:rsidRPr="004F2507">
        <w:rPr>
          <w:rFonts w:hint="eastAsia"/>
        </w:rPr>
        <w:t>段</w:t>
      </w:r>
      <w:r w:rsidRPr="004F2507">
        <w:rPr>
          <w:rFonts w:hint="eastAsia"/>
        </w:rPr>
        <w:t>)</w:t>
      </w:r>
      <w:r w:rsidRPr="004F2507">
        <w:rPr>
          <w:rFonts w:hint="eastAsia"/>
        </w:rPr>
        <w:t>。委员会指出，一个独立的国家人权机构在这方面可以发挥的作用，委员会遗憾的</w:t>
      </w:r>
      <w:r w:rsidRPr="004F2507">
        <w:rPr>
          <w:rFonts w:hint="eastAsia"/>
        </w:rPr>
        <w:lastRenderedPageBreak/>
        <w:t>是，没有按照先前结论性意见所建议的那样，在建立国家人权机构方面取得的进展</w:t>
      </w:r>
      <w:r w:rsidRPr="004F2507">
        <w:rPr>
          <w:rFonts w:hint="eastAsia"/>
        </w:rPr>
        <w:t>(</w:t>
      </w:r>
      <w:r w:rsidRPr="004F2507">
        <w:rPr>
          <w:rFonts w:hint="eastAsia"/>
        </w:rPr>
        <w:t>第</w:t>
      </w:r>
      <w:r w:rsidRPr="004F2507">
        <w:rPr>
          <w:rFonts w:hint="eastAsia"/>
        </w:rPr>
        <w:t>12</w:t>
      </w:r>
      <w:r w:rsidRPr="004F2507">
        <w:rPr>
          <w:rFonts w:hint="eastAsia"/>
        </w:rPr>
        <w:t>段</w:t>
      </w:r>
      <w:r w:rsidRPr="004F2507">
        <w:rPr>
          <w:rFonts w:hint="eastAsia"/>
        </w:rPr>
        <w:t>)(</w:t>
      </w:r>
      <w:r w:rsidRPr="004F2507">
        <w:rPr>
          <w:rFonts w:hint="eastAsia"/>
        </w:rPr>
        <w:t>第二条</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委员会建议缔约国建立一个永久和有效的协调机制，如按照国家机构地位相关原则</w:t>
      </w:r>
      <w:r w:rsidRPr="004F2507">
        <w:rPr>
          <w:rFonts w:eastAsia="黑体" w:hint="eastAsia"/>
        </w:rPr>
        <w:t>(</w:t>
      </w:r>
      <w:r w:rsidRPr="004F2507">
        <w:rPr>
          <w:rFonts w:eastAsia="黑体" w:hint="eastAsia"/>
        </w:rPr>
        <w:t>《巴黎原则》</w:t>
      </w:r>
      <w:r w:rsidRPr="004F2507">
        <w:rPr>
          <w:rFonts w:eastAsia="黑体" w:hint="eastAsia"/>
        </w:rPr>
        <w:t>)(</w:t>
      </w:r>
      <w:r w:rsidRPr="004F2507">
        <w:rPr>
          <w:rFonts w:eastAsia="黑体" w:hint="eastAsia"/>
        </w:rPr>
        <w:t>大会第</w:t>
      </w:r>
      <w:r w:rsidRPr="004F2507">
        <w:rPr>
          <w:rFonts w:eastAsia="黑体" w:hint="eastAsia"/>
        </w:rPr>
        <w:t>48/134</w:t>
      </w:r>
      <w:r w:rsidRPr="004F2507">
        <w:rPr>
          <w:rFonts w:eastAsia="黑体" w:hint="eastAsia"/>
        </w:rPr>
        <w:t>号决议，附件</w:t>
      </w:r>
      <w:r w:rsidRPr="004F2507">
        <w:rPr>
          <w:rFonts w:eastAsia="黑体" w:hint="eastAsia"/>
        </w:rPr>
        <w:t>)</w:t>
      </w:r>
      <w:r w:rsidRPr="004F2507">
        <w:rPr>
          <w:rFonts w:eastAsia="黑体" w:hint="eastAsia"/>
        </w:rPr>
        <w:t>建立在整个缔约国及其在其实际控制之下的领土彻底实施《公约》，根据《公约》的条款，监督国内法律和各项政策的遵循情况，并在联邦、州和地方各级系统地进行反歧视培训和提高认识的活动。</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特别措施</w:t>
      </w:r>
    </w:p>
    <w:p w:rsidR="004F2507" w:rsidRPr="004F2507" w:rsidRDefault="004F2507" w:rsidP="004F2507">
      <w:pPr>
        <w:pStyle w:val="SingleTxtGC"/>
      </w:pPr>
      <w:r w:rsidRPr="004F2507">
        <w:rPr>
          <w:rFonts w:hint="eastAsia"/>
        </w:rPr>
        <w:t xml:space="preserve">7.  </w:t>
      </w:r>
      <w:r w:rsidRPr="004F2507">
        <w:rPr>
          <w:rFonts w:hint="eastAsia"/>
        </w:rPr>
        <w:t>委员会注意到高等法院</w:t>
      </w:r>
      <w:r w:rsidRPr="004F2507">
        <w:rPr>
          <w:rFonts w:hint="eastAsia"/>
        </w:rPr>
        <w:t>2014</w:t>
      </w:r>
      <w:r w:rsidRPr="004F2507">
        <w:rPr>
          <w:rFonts w:hint="eastAsia"/>
        </w:rPr>
        <w:t>年</w:t>
      </w:r>
      <w:r w:rsidRPr="004F2507">
        <w:rPr>
          <w:rFonts w:hint="eastAsia"/>
        </w:rPr>
        <w:t>4</w:t>
      </w:r>
      <w:r w:rsidRPr="004F2507">
        <w:rPr>
          <w:rFonts w:hint="eastAsia"/>
        </w:rPr>
        <w:t>月在</w:t>
      </w:r>
      <w:r w:rsidR="00E1234A">
        <w:t>Schuette</w:t>
      </w:r>
      <w:r w:rsidRPr="004F2507">
        <w:rPr>
          <w:rFonts w:hint="eastAsia"/>
        </w:rPr>
        <w:t>诉平权行动联邦案件中的裁决，并注意到若干州为反对在入学方面使用平权行动而通过的措施，但委员会关注，在采用特别措施作为一项工具限制在享有人权和基本自由的长久差异，越来越多地进行基于种族和族裔方面的限制</w:t>
      </w:r>
      <w:r w:rsidRPr="004F2507">
        <w:rPr>
          <w:rFonts w:hint="eastAsia"/>
        </w:rPr>
        <w:t>(</w:t>
      </w:r>
      <w:r w:rsidRPr="004F2507">
        <w:rPr>
          <w:rFonts w:hint="eastAsia"/>
        </w:rPr>
        <w:t>第二条第二款</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委员会重申其先前建议</w:t>
      </w:r>
      <w:r w:rsidRPr="004F2507">
        <w:rPr>
          <w:rFonts w:eastAsia="黑体" w:hint="eastAsia"/>
        </w:rPr>
        <w:t>(</w:t>
      </w:r>
      <w:r w:rsidRPr="004F2507">
        <w:rPr>
          <w:rFonts w:eastAsia="黑体" w:hint="eastAsia"/>
        </w:rPr>
        <w:t>第</w:t>
      </w:r>
      <w:r w:rsidRPr="004F2507">
        <w:rPr>
          <w:rFonts w:eastAsia="黑体" w:hint="eastAsia"/>
        </w:rPr>
        <w:t>15</w:t>
      </w:r>
      <w:r w:rsidRPr="004F2507">
        <w:rPr>
          <w:rFonts w:eastAsia="黑体" w:hint="eastAsia"/>
        </w:rPr>
        <w:t>段</w:t>
      </w:r>
      <w:r w:rsidRPr="004F2507">
        <w:rPr>
          <w:rFonts w:eastAsia="黑体" w:hint="eastAsia"/>
        </w:rPr>
        <w:t>)</w:t>
      </w:r>
      <w:r w:rsidRPr="004F2507">
        <w:rPr>
          <w:rFonts w:eastAsia="黑体" w:hint="eastAsia"/>
        </w:rPr>
        <w:t>，通过和加强使用特别措施，这是源于《公约》第二条第二款的一项义务，当情况要求采用特别措施作为一项工具来消除在享有人权和基本自由方面基于种族和族裔的各种长期差异。在这方面，委员会建议缔约国考虑委员会关于《消除一切形式种族歧视国际公约》中特别措施的含义与范围的第</w:t>
      </w:r>
      <w:r w:rsidRPr="004F2507">
        <w:rPr>
          <w:rFonts w:eastAsia="黑体" w:hint="eastAsia"/>
        </w:rPr>
        <w:t>32(2009</w:t>
      </w:r>
      <w:r w:rsidRPr="004F2507">
        <w:rPr>
          <w:rFonts w:eastAsia="黑体" w:hint="eastAsia"/>
        </w:rPr>
        <w:t>年</w:t>
      </w:r>
      <w:r w:rsidRPr="004F2507">
        <w:rPr>
          <w:rFonts w:eastAsia="黑体" w:hint="eastAsia"/>
        </w:rPr>
        <w:t>)</w:t>
      </w:r>
      <w:r w:rsidRPr="004F2507">
        <w:rPr>
          <w:rFonts w:eastAsia="黑体" w:hint="eastAsia"/>
        </w:rPr>
        <w:t>号一般性建议。</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族裔定性和非法监视</w:t>
      </w:r>
    </w:p>
    <w:p w:rsidR="004F2507" w:rsidRPr="004F2507" w:rsidRDefault="004F2507" w:rsidP="004F2507">
      <w:pPr>
        <w:pStyle w:val="SingleTxtGC"/>
      </w:pPr>
      <w:r w:rsidRPr="004F2507">
        <w:rPr>
          <w:rFonts w:hint="eastAsia"/>
        </w:rPr>
        <w:t xml:space="preserve">8.  </w:t>
      </w:r>
      <w:r w:rsidRPr="004F2507">
        <w:rPr>
          <w:rFonts w:hint="eastAsia"/>
        </w:rPr>
        <w:t>委员会欢迎缔约国承认种族或族裔定性并非是有效的执法做法，并且不符合其对司法系统公正性的承诺，但委员会仍然关注，执法官员，包括联邦调查局，交通安全部，边境执法官员和地方警察的种族或族裔少数群体的族裔定性做法</w:t>
      </w:r>
      <w:r w:rsidRPr="004F2507">
        <w:rPr>
          <w:rFonts w:hint="eastAsia"/>
        </w:rPr>
        <w:t>(</w:t>
      </w:r>
      <w:r w:rsidRPr="004F2507">
        <w:rPr>
          <w:rFonts w:hint="eastAsia"/>
        </w:rPr>
        <w:t>第二、第四</w:t>
      </w:r>
      <w:r w:rsidRPr="004F2507">
        <w:rPr>
          <w:rFonts w:hint="eastAsia"/>
        </w:rPr>
        <w:t>(c)</w:t>
      </w:r>
      <w:r w:rsidRPr="004F2507">
        <w:rPr>
          <w:rFonts w:hint="eastAsia"/>
        </w:rPr>
        <w:t>和第五</w:t>
      </w:r>
      <w:r w:rsidRPr="004F2507">
        <w:rPr>
          <w:rFonts w:hint="eastAsia"/>
        </w:rPr>
        <w:t>(b)</w:t>
      </w:r>
      <w:r w:rsidRPr="004F2507">
        <w:rPr>
          <w:rFonts w:hint="eastAsia"/>
        </w:rPr>
        <w:t>条</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委员会回顾其关于在刑事司法系统的司法和运作中的种族歧视问题的第</w:t>
      </w:r>
      <w:r w:rsidRPr="004F2507">
        <w:rPr>
          <w:rFonts w:eastAsia="黑体" w:hint="eastAsia"/>
        </w:rPr>
        <w:t>31</w:t>
      </w:r>
      <w:r w:rsidRPr="004F2507">
        <w:rPr>
          <w:rFonts w:eastAsia="黑体" w:hint="eastAsia"/>
        </w:rPr>
        <w:t>号一般性建议</w:t>
      </w:r>
      <w:r w:rsidRPr="004F2507">
        <w:rPr>
          <w:rFonts w:eastAsia="黑体" w:hint="eastAsia"/>
        </w:rPr>
        <w:t>(2001</w:t>
      </w:r>
      <w:r w:rsidRPr="004F2507">
        <w:rPr>
          <w:rFonts w:eastAsia="黑体" w:hint="eastAsia"/>
        </w:rPr>
        <w:t>年</w:t>
      </w:r>
      <w:r w:rsidRPr="004F2507">
        <w:rPr>
          <w:rFonts w:eastAsia="黑体" w:hint="eastAsia"/>
        </w:rPr>
        <w:t>)</w:t>
      </w:r>
      <w:r w:rsidRPr="004F2507">
        <w:rPr>
          <w:rFonts w:eastAsia="黑体" w:hint="eastAsia"/>
        </w:rPr>
        <w:t>，委员会促请缔约国加紧努力，有效打击和结束联邦、州和地方执法官员族裔定性的做法：</w:t>
      </w:r>
    </w:p>
    <w:p w:rsidR="004F2507" w:rsidRPr="00AE0087" w:rsidRDefault="004F2507" w:rsidP="004F2507">
      <w:pPr>
        <w:pStyle w:val="SingleTxtGC"/>
        <w:numPr>
          <w:ilvl w:val="0"/>
          <w:numId w:val="23"/>
        </w:numPr>
        <w:rPr>
          <w:rFonts w:eastAsia="黑体"/>
        </w:rPr>
      </w:pPr>
      <w:r w:rsidRPr="00AE0087">
        <w:rPr>
          <w:rFonts w:eastAsia="黑体" w:hint="eastAsia"/>
        </w:rPr>
        <w:t>通过和实施切实禁止执法官员族裔定性做法的法律，例如《结束种族定性法》；</w:t>
      </w:r>
    </w:p>
    <w:p w:rsidR="004F2507" w:rsidRPr="00AE0087" w:rsidRDefault="004F2507" w:rsidP="004F2507">
      <w:pPr>
        <w:pStyle w:val="SingleTxtGC"/>
        <w:numPr>
          <w:ilvl w:val="0"/>
          <w:numId w:val="23"/>
        </w:numPr>
        <w:rPr>
          <w:rFonts w:eastAsia="黑体"/>
        </w:rPr>
      </w:pPr>
      <w:r w:rsidRPr="00AE0087">
        <w:rPr>
          <w:rFonts w:eastAsia="黑体" w:hint="eastAsia"/>
        </w:rPr>
        <w:t>加速修订允许种族定性、非法监督、监督和情报收集等政策，包括《</w:t>
      </w:r>
      <w:r w:rsidRPr="00AE0087">
        <w:rPr>
          <w:rFonts w:eastAsia="黑体" w:hint="eastAsia"/>
        </w:rPr>
        <w:t>2003</w:t>
      </w:r>
      <w:r w:rsidRPr="00AE0087">
        <w:rPr>
          <w:rFonts w:eastAsia="黑体" w:hint="eastAsia"/>
        </w:rPr>
        <w:t>年关于联邦执法机构使用种族的指导》；</w:t>
      </w:r>
    </w:p>
    <w:p w:rsidR="004F2507" w:rsidRPr="00AE0087" w:rsidRDefault="004F2507" w:rsidP="004F2507">
      <w:pPr>
        <w:pStyle w:val="SingleTxtGC"/>
        <w:numPr>
          <w:ilvl w:val="0"/>
          <w:numId w:val="23"/>
        </w:numPr>
        <w:rPr>
          <w:rFonts w:eastAsia="黑体"/>
        </w:rPr>
      </w:pPr>
      <w:r w:rsidRPr="00AE0087">
        <w:rPr>
          <w:rFonts w:eastAsia="黑体" w:hint="eastAsia"/>
        </w:rPr>
        <w:t>结束非直接助长族裔定性的移民执法方案与政策，例如社区治安方案和《移民与国籍法》第</w:t>
      </w:r>
      <w:r w:rsidRPr="00AE0087">
        <w:rPr>
          <w:rFonts w:eastAsia="黑体" w:hint="eastAsia"/>
        </w:rPr>
        <w:t>287 (G)</w:t>
      </w:r>
      <w:r w:rsidRPr="00AE0087">
        <w:rPr>
          <w:rFonts w:eastAsia="黑体" w:hint="eastAsia"/>
        </w:rPr>
        <w:t>节方案；</w:t>
      </w:r>
    </w:p>
    <w:p w:rsidR="004F2507" w:rsidRPr="00AE0087" w:rsidRDefault="004F2507" w:rsidP="004F2507">
      <w:pPr>
        <w:pStyle w:val="SingleTxtGC"/>
        <w:numPr>
          <w:ilvl w:val="0"/>
          <w:numId w:val="23"/>
        </w:numPr>
        <w:rPr>
          <w:rFonts w:eastAsia="黑体"/>
        </w:rPr>
      </w:pPr>
      <w:r w:rsidRPr="00AE0087">
        <w:rPr>
          <w:rFonts w:eastAsia="黑体" w:hint="eastAsia"/>
        </w:rPr>
        <w:t>迅速、彻底和公正地调查所有种族定性、监测、监督与非法情报收集的指控；追究负有责任者的责任；提供有效的补救，包括不再重犯的保证。</w:t>
      </w:r>
    </w:p>
    <w:p w:rsidR="004F2507" w:rsidRPr="004F2507" w:rsidRDefault="004F2507" w:rsidP="004F2507">
      <w:pPr>
        <w:pStyle w:val="H23GC"/>
      </w:pPr>
      <w:r w:rsidRPr="004F2507">
        <w:rPr>
          <w:rFonts w:hint="eastAsia"/>
        </w:rPr>
        <w:lastRenderedPageBreak/>
        <w:tab/>
      </w:r>
      <w:r w:rsidRPr="004F2507">
        <w:rPr>
          <w:rFonts w:hint="eastAsia"/>
        </w:rPr>
        <w:tab/>
      </w:r>
      <w:r w:rsidRPr="004F2507">
        <w:rPr>
          <w:rFonts w:hint="eastAsia"/>
        </w:rPr>
        <w:t>种族仇恨言论与仇恨罪</w:t>
      </w:r>
    </w:p>
    <w:p w:rsidR="004F2507" w:rsidRPr="004F2507" w:rsidRDefault="004F2507" w:rsidP="004F2507">
      <w:pPr>
        <w:pStyle w:val="SingleTxtGC"/>
      </w:pPr>
      <w:r w:rsidRPr="004F2507">
        <w:rPr>
          <w:rFonts w:hint="eastAsia"/>
        </w:rPr>
        <w:t xml:space="preserve">9.  </w:t>
      </w:r>
      <w:r w:rsidRPr="004F2507">
        <w:rPr>
          <w:rFonts w:hint="eastAsia"/>
        </w:rPr>
        <w:t>委员会重申其关注，除了相当于煽动立即发生暴力行为或者暴力的“真正威胁”的情况之外，并没有禁止种族仇恨言论，并且对《公约》第四条还存在着大范围的保留意见</w:t>
      </w:r>
      <w:r w:rsidRPr="004F2507">
        <w:rPr>
          <w:rFonts w:hint="eastAsia"/>
        </w:rPr>
        <w:t>(</w:t>
      </w:r>
      <w:r w:rsidRPr="004F2507">
        <w:rPr>
          <w:rFonts w:hint="eastAsia"/>
        </w:rPr>
        <w:t>第</w:t>
      </w:r>
      <w:r w:rsidRPr="004F2507">
        <w:rPr>
          <w:rFonts w:hint="eastAsia"/>
        </w:rPr>
        <w:t>18</w:t>
      </w:r>
      <w:r w:rsidRPr="004F2507">
        <w:rPr>
          <w:rFonts w:hint="eastAsia"/>
        </w:rPr>
        <w:t>段</w:t>
      </w:r>
      <w:r w:rsidRPr="004F2507">
        <w:rPr>
          <w:rFonts w:hint="eastAsia"/>
        </w:rPr>
        <w:t>)</w:t>
      </w:r>
      <w:r w:rsidRPr="004F2507">
        <w:rPr>
          <w:rFonts w:hint="eastAsia"/>
        </w:rPr>
        <w:t>。委员会还关注，鉴于遵守联邦调查局对仇恨罪统计要求的自愿性质，受害人向警察漏报，执法官员又向联邦调查局漏报了仇恨罪的案情</w:t>
      </w:r>
      <w:r w:rsidRPr="004F2507">
        <w:rPr>
          <w:rFonts w:hint="eastAsia"/>
        </w:rPr>
        <w:t>(</w:t>
      </w:r>
      <w:r w:rsidRPr="004F2507">
        <w:rPr>
          <w:rFonts w:hint="eastAsia"/>
        </w:rPr>
        <w:t>第二和第四条</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委员会建议缔约国：</w:t>
      </w:r>
    </w:p>
    <w:p w:rsidR="004F2507" w:rsidRPr="004F2507" w:rsidRDefault="004F2507" w:rsidP="004F2507">
      <w:pPr>
        <w:pStyle w:val="SingleTxtGC"/>
        <w:numPr>
          <w:ilvl w:val="0"/>
          <w:numId w:val="24"/>
        </w:numPr>
        <w:rPr>
          <w:rFonts w:eastAsia="黑体"/>
        </w:rPr>
      </w:pPr>
      <w:r w:rsidRPr="004F2507">
        <w:rPr>
          <w:rFonts w:eastAsia="黑体" w:hint="eastAsia"/>
        </w:rPr>
        <w:t>考虑委员会关于打击种族仇恨言论第</w:t>
      </w:r>
      <w:r w:rsidRPr="004F2507">
        <w:rPr>
          <w:rFonts w:eastAsia="黑体" w:hint="eastAsia"/>
        </w:rPr>
        <w:t>35</w:t>
      </w:r>
      <w:r>
        <w:rPr>
          <w:rFonts w:eastAsia="黑体" w:hint="eastAsia"/>
        </w:rPr>
        <w:t xml:space="preserve"> </w:t>
      </w:r>
      <w:r w:rsidRPr="004F2507">
        <w:rPr>
          <w:rFonts w:eastAsia="黑体" w:hint="eastAsia"/>
        </w:rPr>
        <w:t>(2013)</w:t>
      </w:r>
      <w:r w:rsidRPr="004F2507">
        <w:rPr>
          <w:rFonts w:eastAsia="黑体" w:hint="eastAsia"/>
        </w:rPr>
        <w:t>号一般性建议，该条概述了在保护合法的言论自由权的同时，有效打击种族仇恨言论的各种措施，希望缔约国考虑撤回或缩小对《公约》第四条的保留意见；</w:t>
      </w:r>
    </w:p>
    <w:p w:rsidR="004F2507" w:rsidRPr="004F2507" w:rsidRDefault="004F2507" w:rsidP="004F2507">
      <w:pPr>
        <w:pStyle w:val="SingleTxtGC"/>
        <w:numPr>
          <w:ilvl w:val="0"/>
          <w:numId w:val="24"/>
        </w:numPr>
        <w:rPr>
          <w:rFonts w:eastAsia="黑体"/>
        </w:rPr>
      </w:pPr>
      <w:r w:rsidRPr="004F2507">
        <w:rPr>
          <w:rFonts w:eastAsia="黑体" w:hint="eastAsia"/>
        </w:rPr>
        <w:t>改进其收集仇恨罪申诉的统计数据系统，包括正式要求所有执法机构将所有此类案件立案并转交给联邦调查局，统计数据应以种族、族裔、年龄和宗教因素分类，定期公布此类资料；</w:t>
      </w:r>
    </w:p>
    <w:p w:rsidR="004F2507" w:rsidRPr="004F2507" w:rsidRDefault="004F2507" w:rsidP="004F2507">
      <w:pPr>
        <w:pStyle w:val="SingleTxtGC"/>
        <w:numPr>
          <w:ilvl w:val="0"/>
          <w:numId w:val="24"/>
        </w:numPr>
        <w:rPr>
          <w:rFonts w:eastAsia="黑体"/>
        </w:rPr>
      </w:pPr>
      <w:r w:rsidRPr="004F2507">
        <w:rPr>
          <w:rFonts w:eastAsia="黑体" w:hint="eastAsia"/>
        </w:rPr>
        <w:t>确保向所有执法官员和所有新入伍的士兵提供有关调查和举报初步和在职培训；</w:t>
      </w:r>
    </w:p>
    <w:p w:rsidR="004F2507" w:rsidRPr="004F2507" w:rsidRDefault="004F2507" w:rsidP="004F2507">
      <w:pPr>
        <w:pStyle w:val="SingleTxtGC"/>
        <w:numPr>
          <w:ilvl w:val="0"/>
          <w:numId w:val="24"/>
        </w:numPr>
        <w:rPr>
          <w:rFonts w:eastAsia="黑体"/>
        </w:rPr>
      </w:pPr>
      <w:r w:rsidRPr="004F2507">
        <w:rPr>
          <w:rFonts w:eastAsia="黑体" w:hint="eastAsia"/>
        </w:rPr>
        <w:t>在下次定期报告中提供有关仇恨言论罪案件趋势的统计资料，以便评估缔约国在打击种族仇恨言论方面所采取的措施的影响。</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环境污染的不同影响</w:t>
      </w:r>
    </w:p>
    <w:p w:rsidR="004F2507" w:rsidRPr="004F2507" w:rsidRDefault="004F2507" w:rsidP="004F2507">
      <w:pPr>
        <w:pStyle w:val="SingleTxtGC"/>
      </w:pPr>
      <w:r w:rsidRPr="004F2507">
        <w:rPr>
          <w:rFonts w:hint="eastAsia"/>
        </w:rPr>
        <w:t xml:space="preserve">10.  </w:t>
      </w:r>
      <w:r w:rsidRPr="004F2507">
        <w:rPr>
          <w:rFonts w:hint="eastAsia"/>
        </w:rPr>
        <w:t>委员会欢迎缔约国承认低收入少数群体遭受着不可接受的污染程度，以及解决这个问题所采取的举措，但委员会关注，属于民族和族裔少数群体的个人，以及土著人民，继续遭受到由采掘业和制造业所造成的极其严重的不利于健康的污染影响。委员会还重申其先前的关注，即：在缔约国登记注册而在美国以外国家开采自然资源等经济活动对这些地区居住的土著人民和少数群体的土地权利、保健、环境和生活方式所造成的负面影响</w:t>
      </w:r>
      <w:r w:rsidRPr="004F2507">
        <w:rPr>
          <w:rFonts w:hint="eastAsia"/>
        </w:rPr>
        <w:t>(</w:t>
      </w:r>
      <w:r w:rsidRPr="004F2507">
        <w:rPr>
          <w:rFonts w:hint="eastAsia"/>
        </w:rPr>
        <w:t>第</w:t>
      </w:r>
      <w:r w:rsidRPr="004F2507">
        <w:rPr>
          <w:rFonts w:hint="eastAsia"/>
        </w:rPr>
        <w:t>30</w:t>
      </w:r>
      <w:r w:rsidRPr="004F2507">
        <w:rPr>
          <w:rFonts w:hint="eastAsia"/>
        </w:rPr>
        <w:t>段</w:t>
      </w:r>
      <w:r w:rsidRPr="004F2507">
        <w:rPr>
          <w:rFonts w:hint="eastAsia"/>
        </w:rPr>
        <w:t>)(</w:t>
      </w:r>
      <w:r w:rsidRPr="004F2507">
        <w:rPr>
          <w:rFonts w:hint="eastAsia"/>
        </w:rPr>
        <w:t>第二和第五条</w:t>
      </w:r>
      <w:r w:rsidRPr="004F2507">
        <w:rPr>
          <w:rFonts w:hint="eastAsia"/>
        </w:rPr>
        <w:t>(</w:t>
      </w:r>
      <w:r w:rsidRPr="004F2507">
        <w:rPr>
          <w:rFonts w:hint="eastAsia"/>
        </w:rPr>
        <w:t>辰</w:t>
      </w:r>
      <w:r w:rsidRPr="004F2507">
        <w:rPr>
          <w:rFonts w:hint="eastAsia"/>
        </w:rPr>
        <w:t>)</w:t>
      </w:r>
      <w:r w:rsidRPr="004F2507">
        <w:rPr>
          <w:rFonts w:hint="eastAsia"/>
        </w:rPr>
        <w:t>项</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委员会吁请缔约国：</w:t>
      </w:r>
    </w:p>
    <w:p w:rsidR="004F2507" w:rsidRPr="004F2507" w:rsidRDefault="004F2507" w:rsidP="004F2507">
      <w:pPr>
        <w:pStyle w:val="SingleTxtGC"/>
        <w:numPr>
          <w:ilvl w:val="0"/>
          <w:numId w:val="26"/>
        </w:numPr>
        <w:rPr>
          <w:rFonts w:eastAsia="黑体"/>
        </w:rPr>
      </w:pPr>
      <w:r w:rsidRPr="004F2507">
        <w:rPr>
          <w:rFonts w:eastAsia="黑体" w:hint="eastAsia"/>
        </w:rPr>
        <w:t>确保在州和地方各级有效实施禁止环境污染的联邦法律；</w:t>
      </w:r>
    </w:p>
    <w:p w:rsidR="004F2507" w:rsidRPr="004F2507" w:rsidRDefault="004F2507" w:rsidP="004F2507">
      <w:pPr>
        <w:pStyle w:val="SingleTxtGC"/>
        <w:numPr>
          <w:ilvl w:val="0"/>
          <w:numId w:val="26"/>
        </w:numPr>
        <w:rPr>
          <w:rFonts w:eastAsia="黑体"/>
        </w:rPr>
      </w:pPr>
      <w:r w:rsidRPr="004F2507">
        <w:rPr>
          <w:rFonts w:eastAsia="黑体" w:hint="eastAsia"/>
        </w:rPr>
        <w:t>独立有效的调查所有环境污染活动案件，及其对相关社区各种权利的影响；追究负责任者的责任；确保受害者能够获得适当的赔偿；</w:t>
      </w:r>
    </w:p>
    <w:p w:rsidR="004F2507" w:rsidRPr="004F2507" w:rsidRDefault="004F2507" w:rsidP="004F2507">
      <w:pPr>
        <w:pStyle w:val="SingleTxtGC"/>
        <w:numPr>
          <w:ilvl w:val="0"/>
          <w:numId w:val="26"/>
        </w:numPr>
        <w:rPr>
          <w:rFonts w:eastAsia="黑体"/>
        </w:rPr>
      </w:pPr>
      <w:r w:rsidRPr="004F2507">
        <w:rPr>
          <w:rFonts w:eastAsia="黑体" w:hint="eastAsia"/>
        </w:rPr>
        <w:t>作为紧急事项在整个缔约国内清除所有剩余放射性有毒废物，特别注意至今被忽略的种族与族裔少数民族与土著人民所居住的地区；</w:t>
      </w:r>
    </w:p>
    <w:p w:rsidR="004F2507" w:rsidRPr="004F2507" w:rsidRDefault="004F2507" w:rsidP="004F2507">
      <w:pPr>
        <w:pStyle w:val="SingleTxtGC"/>
        <w:numPr>
          <w:ilvl w:val="0"/>
          <w:numId w:val="26"/>
        </w:numPr>
        <w:rPr>
          <w:rFonts w:eastAsia="黑体"/>
        </w:rPr>
      </w:pPr>
      <w:r w:rsidRPr="004F2507">
        <w:rPr>
          <w:rFonts w:eastAsia="黑体" w:hint="eastAsia"/>
        </w:rPr>
        <w:t>采取适当措施，防止在缔约国内注册登记的跨国公司的活动对其他国家的当地民众，特别是土著人民和少数民族享有人权造成不利的影响。</w:t>
      </w:r>
    </w:p>
    <w:p w:rsidR="004F2507" w:rsidRPr="004F2507" w:rsidRDefault="004F2507" w:rsidP="004F2507">
      <w:pPr>
        <w:pStyle w:val="H23GC"/>
      </w:pPr>
      <w:r w:rsidRPr="004F2507">
        <w:rPr>
          <w:rFonts w:hint="eastAsia"/>
        </w:rPr>
        <w:lastRenderedPageBreak/>
        <w:tab/>
      </w:r>
      <w:r w:rsidRPr="004F2507">
        <w:rPr>
          <w:rFonts w:hint="eastAsia"/>
        </w:rPr>
        <w:tab/>
      </w:r>
      <w:r w:rsidRPr="004F2507">
        <w:rPr>
          <w:rFonts w:hint="eastAsia"/>
        </w:rPr>
        <w:t>表决权</w:t>
      </w:r>
    </w:p>
    <w:p w:rsidR="004F2507" w:rsidRPr="004F2507" w:rsidRDefault="004F2507" w:rsidP="004F2507">
      <w:pPr>
        <w:pStyle w:val="SingleTxtGC"/>
      </w:pPr>
      <w:r w:rsidRPr="004F2507">
        <w:rPr>
          <w:rFonts w:hint="eastAsia"/>
        </w:rPr>
        <w:t xml:space="preserve">11.  </w:t>
      </w:r>
      <w:r w:rsidRPr="004F2507">
        <w:rPr>
          <w:rFonts w:hint="eastAsia"/>
        </w:rPr>
        <w:t>委员会除其他事项外关注严重的投票者身份法，不公正的选区划分以及州一级剥夺公民选举权的法律等等，使属于民族或族裔少数民族的个人以及土著人民在有效行使其选举权方面遭到种种障碍。委员会还关注，最高法院在</w:t>
      </w:r>
      <w:r w:rsidRPr="004F2507">
        <w:t>Shelby County</w:t>
      </w:r>
      <w:r w:rsidRPr="004F2507">
        <w:rPr>
          <w:rFonts w:hint="eastAsia"/>
        </w:rPr>
        <w:t>诉</w:t>
      </w:r>
      <w:r w:rsidRPr="004F2507">
        <w:t>Holder</w:t>
      </w:r>
      <w:r w:rsidRPr="004F2507">
        <w:rPr>
          <w:rFonts w:hint="eastAsia"/>
        </w:rPr>
        <w:t>案件的裁决无法运作，从而使防止实施可能具有歧视作用的表决规则的程序性保障无效。委员会进一步关注否认哥伦比亚区居民的权利，其中一半人是非裔美国人，否认他们投票和选举美国参议院代表和众议院的表决权</w:t>
      </w:r>
      <w:r w:rsidRPr="004F2507">
        <w:rPr>
          <w:rFonts w:hint="eastAsia"/>
        </w:rPr>
        <w:t>(</w:t>
      </w:r>
      <w:r w:rsidRPr="004F2507">
        <w:rPr>
          <w:rFonts w:hint="eastAsia"/>
        </w:rPr>
        <w:t>第二条和第五条</w:t>
      </w:r>
      <w:r w:rsidRPr="004F2507">
        <w:rPr>
          <w:rFonts w:hint="eastAsia"/>
        </w:rPr>
        <w:t>(</w:t>
      </w:r>
      <w:r w:rsidRPr="004F2507">
        <w:rPr>
          <w:rFonts w:hint="eastAsia"/>
        </w:rPr>
        <w:t>寅</w:t>
      </w:r>
      <w:r w:rsidRPr="004F2507">
        <w:rPr>
          <w:rFonts w:hint="eastAsia"/>
        </w:rPr>
        <w:t>)</w:t>
      </w:r>
      <w:r w:rsidRPr="004F2507">
        <w:rPr>
          <w:rFonts w:hint="eastAsia"/>
        </w:rPr>
        <w:t>项</w:t>
      </w:r>
      <w:r w:rsidRPr="004F2507">
        <w:rPr>
          <w:rFonts w:hint="eastAsia"/>
        </w:rPr>
        <w:t>)</w:t>
      </w:r>
      <w:r w:rsidRPr="004F2507">
        <w:rPr>
          <w:rFonts w:hint="eastAsia"/>
        </w:rPr>
        <w:t>。</w:t>
      </w:r>
    </w:p>
    <w:p w:rsidR="004F2507" w:rsidRPr="004F2507" w:rsidRDefault="004F2507" w:rsidP="004F2507">
      <w:pPr>
        <w:pStyle w:val="H23GC"/>
      </w:pPr>
      <w:r>
        <w:rPr>
          <w:rFonts w:hint="eastAsia"/>
        </w:rPr>
        <w:tab/>
      </w:r>
      <w:r>
        <w:rPr>
          <w:rFonts w:hint="eastAsia"/>
        </w:rPr>
        <w:tab/>
      </w:r>
      <w:r w:rsidRPr="004F2507">
        <w:rPr>
          <w:rFonts w:hint="eastAsia"/>
        </w:rPr>
        <w:t>委员会建议缔约国采取有效措施：</w:t>
      </w:r>
    </w:p>
    <w:p w:rsidR="004F2507" w:rsidRPr="004F2507" w:rsidRDefault="004F2507" w:rsidP="004F2507">
      <w:pPr>
        <w:pStyle w:val="SingleTxtGC"/>
        <w:numPr>
          <w:ilvl w:val="0"/>
          <w:numId w:val="28"/>
        </w:numPr>
        <w:rPr>
          <w:rFonts w:eastAsia="黑体"/>
        </w:rPr>
      </w:pPr>
      <w:r w:rsidRPr="004F2507">
        <w:rPr>
          <w:rFonts w:eastAsia="黑体" w:hint="eastAsia"/>
        </w:rPr>
        <w:t>根据最高法院在</w:t>
      </w:r>
      <w:r w:rsidRPr="004F2507">
        <w:rPr>
          <w:rFonts w:eastAsia="黑体"/>
        </w:rPr>
        <w:t>Shelby County</w:t>
      </w:r>
      <w:r w:rsidRPr="004F2507">
        <w:rPr>
          <w:rFonts w:eastAsia="黑体" w:hint="eastAsia"/>
        </w:rPr>
        <w:t>诉</w:t>
      </w:r>
      <w:r w:rsidRPr="004F2507">
        <w:rPr>
          <w:rFonts w:eastAsia="黑体"/>
        </w:rPr>
        <w:t>Holder</w:t>
      </w:r>
      <w:r w:rsidRPr="004F2507">
        <w:rPr>
          <w:rFonts w:eastAsia="黑体" w:hint="eastAsia"/>
        </w:rPr>
        <w:t>的案件的裁决</w:t>
      </w:r>
      <w:r w:rsidRPr="004F2507">
        <w:rPr>
          <w:rFonts w:eastAsia="黑体"/>
        </w:rPr>
        <w:t>，</w:t>
      </w:r>
      <w:r w:rsidRPr="004F2507">
        <w:rPr>
          <w:rFonts w:eastAsia="黑体" w:hint="eastAsia"/>
        </w:rPr>
        <w:t>以鼓励投票者参与的方式在缔约国各地实施联邦投票权立法，并且通过防止实施具有歧视影响投票规则的联邦法律；</w:t>
      </w:r>
    </w:p>
    <w:p w:rsidR="004F2507" w:rsidRPr="004F2507" w:rsidRDefault="004F2507" w:rsidP="004F2507">
      <w:pPr>
        <w:pStyle w:val="SingleTxtGC"/>
        <w:numPr>
          <w:ilvl w:val="0"/>
          <w:numId w:val="28"/>
        </w:numPr>
        <w:rPr>
          <w:rFonts w:eastAsia="黑体"/>
        </w:rPr>
      </w:pPr>
      <w:r w:rsidRPr="004F2507">
        <w:rPr>
          <w:rFonts w:eastAsia="黑体" w:hint="eastAsia"/>
        </w:rPr>
        <w:t>确保土著人民能够有效地行使其投票权，并解决他们的具体问题；</w:t>
      </w:r>
    </w:p>
    <w:p w:rsidR="004F2507" w:rsidRPr="004F2507" w:rsidRDefault="004F2507" w:rsidP="004F2507">
      <w:pPr>
        <w:pStyle w:val="SingleTxtGC"/>
        <w:numPr>
          <w:ilvl w:val="0"/>
          <w:numId w:val="28"/>
        </w:numPr>
        <w:rPr>
          <w:rFonts w:eastAsia="黑体"/>
        </w:rPr>
      </w:pPr>
      <w:r w:rsidRPr="004F2507">
        <w:rPr>
          <w:rFonts w:eastAsia="黑体" w:hint="eastAsia"/>
        </w:rPr>
        <w:t>确保在所有各州恢复重罪刑满者的表决权；向囚犯提供有关其表决恢复选项的资料；复审自动否认囚禁重罪者表决权，而无论其罪行的性质如何；</w:t>
      </w:r>
    </w:p>
    <w:p w:rsidR="004F2507" w:rsidRPr="004F2507" w:rsidRDefault="004F2507" w:rsidP="004F2507">
      <w:pPr>
        <w:pStyle w:val="SingleTxtGC"/>
        <w:numPr>
          <w:ilvl w:val="0"/>
          <w:numId w:val="28"/>
        </w:numPr>
        <w:rPr>
          <w:rFonts w:eastAsia="黑体"/>
        </w:rPr>
      </w:pPr>
      <w:r w:rsidRPr="004F2507">
        <w:rPr>
          <w:rFonts w:eastAsia="黑体" w:hint="eastAsia"/>
        </w:rPr>
        <w:t>规定华盛顿特区居民的完全表决权</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无家可归的刑事定罪</w:t>
      </w:r>
    </w:p>
    <w:p w:rsidR="004F2507" w:rsidRPr="004F2507" w:rsidRDefault="004F2507" w:rsidP="004F2507">
      <w:pPr>
        <w:pStyle w:val="SingleTxtGC"/>
      </w:pPr>
      <w:r w:rsidRPr="004F2507">
        <w:rPr>
          <w:rFonts w:hint="eastAsia"/>
        </w:rPr>
        <w:t xml:space="preserve">12.  </w:t>
      </w:r>
      <w:r w:rsidRPr="004F2507">
        <w:rPr>
          <w:rFonts w:hint="eastAsia"/>
        </w:rPr>
        <w:t>委员会赞赏联邦和一些州以及地方主管当局为解决无家可归问题所采取的一些措施，但委员会关注，无家可归者的数量庞大，极其大量的无家可归者来自于种族和族裔少数群体，特别是非裔美国人，西班牙和拉丁美洲美国人以及原住美国人，委员会关注通过法律和禁止诸如游荡、露营、乞讨和在公共场所躺下等活动将无家可归以刑事罪论处</w:t>
      </w:r>
      <w:r w:rsidRPr="004F2507">
        <w:rPr>
          <w:rFonts w:hint="eastAsia"/>
        </w:rPr>
        <w:t>(</w:t>
      </w:r>
      <w:r w:rsidRPr="004F2507">
        <w:rPr>
          <w:rFonts w:hint="eastAsia"/>
        </w:rPr>
        <w:t>第二条和第五条</w:t>
      </w:r>
      <w:r w:rsidRPr="004F2507">
        <w:rPr>
          <w:rFonts w:hint="eastAsia"/>
        </w:rPr>
        <w:t>(</w:t>
      </w:r>
      <w:r w:rsidRPr="004F2507">
        <w:rPr>
          <w:rFonts w:hint="eastAsia"/>
        </w:rPr>
        <w:t>辰</w:t>
      </w:r>
      <w:r w:rsidRPr="004F2507">
        <w:rPr>
          <w:rFonts w:hint="eastAsia"/>
        </w:rPr>
        <w:t>)</w:t>
      </w:r>
      <w:r w:rsidRPr="004F2507">
        <w:rPr>
          <w:rFonts w:hint="eastAsia"/>
        </w:rPr>
        <w:t>项</w:t>
      </w:r>
      <w:r w:rsidRPr="004F2507">
        <w:rPr>
          <w:rFonts w:hint="eastAsia"/>
        </w:rPr>
        <w:t>)</w:t>
      </w:r>
      <w:r w:rsidRPr="004F2507">
        <w:rPr>
          <w:rFonts w:hint="eastAsia"/>
        </w:rPr>
        <w:t>。</w:t>
      </w:r>
    </w:p>
    <w:p w:rsidR="004F2507" w:rsidRPr="004F2507" w:rsidRDefault="004F2507" w:rsidP="004F2507">
      <w:pPr>
        <w:pStyle w:val="H23GC"/>
      </w:pPr>
      <w:r>
        <w:rPr>
          <w:rFonts w:hint="eastAsia"/>
        </w:rPr>
        <w:tab/>
      </w:r>
      <w:r>
        <w:rPr>
          <w:rFonts w:hint="eastAsia"/>
        </w:rPr>
        <w:tab/>
      </w:r>
      <w:r w:rsidRPr="004F2507">
        <w:rPr>
          <w:rFonts w:hint="eastAsia"/>
        </w:rPr>
        <w:t>委员会吁请缔约国：</w:t>
      </w:r>
    </w:p>
    <w:p w:rsidR="004F2507" w:rsidRPr="004F2507" w:rsidRDefault="004F2507" w:rsidP="004F2507">
      <w:pPr>
        <w:pStyle w:val="SingleTxtGC"/>
        <w:numPr>
          <w:ilvl w:val="0"/>
          <w:numId w:val="30"/>
        </w:numPr>
        <w:rPr>
          <w:rFonts w:eastAsia="黑体"/>
        </w:rPr>
      </w:pPr>
      <w:r w:rsidRPr="004F2507">
        <w:rPr>
          <w:rFonts w:eastAsia="黑体" w:hint="eastAsia"/>
        </w:rPr>
        <w:t>废除将无家可归作为刑事罪的法律和政策；</w:t>
      </w:r>
    </w:p>
    <w:p w:rsidR="004F2507" w:rsidRPr="004F2507" w:rsidRDefault="004F2507" w:rsidP="004F2507">
      <w:pPr>
        <w:pStyle w:val="SingleTxtGC"/>
        <w:numPr>
          <w:ilvl w:val="0"/>
          <w:numId w:val="30"/>
        </w:numPr>
        <w:rPr>
          <w:rFonts w:eastAsia="黑体"/>
        </w:rPr>
      </w:pPr>
      <w:r w:rsidRPr="004F2507">
        <w:rPr>
          <w:rFonts w:eastAsia="黑体" w:hint="eastAsia"/>
        </w:rPr>
        <w:t>确保所有各级，所有相关利益者，包括社会、保健、执法和司法专业人员之间的紧密合作，根据人权标准加紧努力为无家可归寻找一个解决办法；</w:t>
      </w:r>
    </w:p>
    <w:p w:rsidR="004F2507" w:rsidRPr="004F2507" w:rsidRDefault="004F2507" w:rsidP="004F2507">
      <w:pPr>
        <w:pStyle w:val="SingleTxtGC"/>
        <w:numPr>
          <w:ilvl w:val="0"/>
          <w:numId w:val="30"/>
        </w:numPr>
        <w:rPr>
          <w:rFonts w:eastAsia="黑体"/>
        </w:rPr>
      </w:pPr>
      <w:r w:rsidRPr="004F2507">
        <w:rPr>
          <w:rFonts w:eastAsia="黑体" w:hint="eastAsia"/>
        </w:rPr>
        <w:t>鼓励不将无家可归作为刑事罪论处，方法包括：向实施取代刑事论罪其他方法的地方当局提供财政支助，撤除向将无家可归以罪论处的地方当局的各种筹资。</w:t>
      </w:r>
    </w:p>
    <w:p w:rsidR="004F2507" w:rsidRPr="004F2507" w:rsidRDefault="004F2507" w:rsidP="004F2507">
      <w:pPr>
        <w:pStyle w:val="H23GC"/>
      </w:pPr>
      <w:r w:rsidRPr="004F2507">
        <w:rPr>
          <w:rFonts w:hint="eastAsia"/>
        </w:rPr>
        <w:tab/>
      </w:r>
      <w:r w:rsidRPr="004F2507">
        <w:rPr>
          <w:rFonts w:hint="eastAsia"/>
        </w:rPr>
        <w:tab/>
      </w:r>
      <w:r w:rsidRPr="004F2507">
        <w:rPr>
          <w:rFonts w:hint="eastAsia"/>
        </w:rPr>
        <w:t>住房方面的歧视与隔离</w:t>
      </w:r>
    </w:p>
    <w:p w:rsidR="004F2507" w:rsidRPr="004F2507" w:rsidRDefault="004F2507" w:rsidP="004F2507">
      <w:pPr>
        <w:pStyle w:val="SingleTxtGC"/>
      </w:pPr>
      <w:r w:rsidRPr="004F2507">
        <w:rPr>
          <w:rFonts w:hint="eastAsia"/>
        </w:rPr>
        <w:t xml:space="preserve">13.  </w:t>
      </w:r>
      <w:r w:rsidRPr="004F2507">
        <w:rPr>
          <w:rFonts w:hint="eastAsia"/>
        </w:rPr>
        <w:t>委员会承认缔约国为解决获得住房方面的歧视以及改革历史隔离状况所采取的积极步骤，但委员会仍然关注：</w:t>
      </w:r>
      <w:r w:rsidRPr="004F2507">
        <w:rPr>
          <w:rFonts w:hint="eastAsia"/>
        </w:rPr>
        <w:t xml:space="preserve">(a) </w:t>
      </w:r>
      <w:r w:rsidRPr="004F2507">
        <w:rPr>
          <w:rFonts w:hint="eastAsia"/>
        </w:rPr>
        <w:t>在获得住房方面继续存在基于民族、肤色、族裔和原籍的歧视；</w:t>
      </w:r>
      <w:r w:rsidRPr="004F2507">
        <w:rPr>
          <w:rFonts w:hint="eastAsia"/>
        </w:rPr>
        <w:t xml:space="preserve">(b) </w:t>
      </w:r>
      <w:r w:rsidRPr="004F2507">
        <w:rPr>
          <w:rFonts w:hint="eastAsia"/>
        </w:rPr>
        <w:t>在条件和服务不符合标准的街区内存在着高度的民</w:t>
      </w:r>
      <w:r w:rsidRPr="004F2507">
        <w:rPr>
          <w:rFonts w:hint="eastAsia"/>
        </w:rPr>
        <w:lastRenderedPageBreak/>
        <w:t>族分隔和极度贫困状况，这些不合标准的条件与服务包括简陋的住房条件，有限的就业机会，没有充分的保健照料设施，资源匮乏的学校和罪行与暴力的高度影响；</w:t>
      </w:r>
      <w:r w:rsidRPr="004F2507">
        <w:rPr>
          <w:rFonts w:hint="eastAsia"/>
        </w:rPr>
        <w:t xml:space="preserve">(c) </w:t>
      </w:r>
      <w:r w:rsidRPr="004F2507">
        <w:rPr>
          <w:rFonts w:hint="eastAsia"/>
        </w:rPr>
        <w:t>歧视性的借贷做法以及取消赎回的危机大大影响并继续影响着民族和族裔少数群体</w:t>
      </w:r>
      <w:r w:rsidRPr="004F2507">
        <w:rPr>
          <w:rFonts w:hint="eastAsia"/>
        </w:rPr>
        <w:t>(</w:t>
      </w:r>
      <w:r w:rsidRPr="004F2507">
        <w:rPr>
          <w:rFonts w:hint="eastAsia"/>
        </w:rPr>
        <w:t>第三条和第五条</w:t>
      </w:r>
      <w:r w:rsidRPr="004F2507">
        <w:rPr>
          <w:rFonts w:hint="eastAsia"/>
        </w:rPr>
        <w:t>(</w:t>
      </w:r>
      <w:r w:rsidRPr="004F2507">
        <w:rPr>
          <w:rFonts w:hint="eastAsia"/>
        </w:rPr>
        <w:t>辰</w:t>
      </w:r>
      <w:r w:rsidRPr="004F2507">
        <w:rPr>
          <w:rFonts w:hint="eastAsia"/>
        </w:rPr>
        <w:t>)</w:t>
      </w:r>
      <w:r w:rsidRPr="004F2507">
        <w:rPr>
          <w:rFonts w:hint="eastAsia"/>
        </w:rPr>
        <w:t>项</w:t>
      </w:r>
      <w:r w:rsidRPr="004F2507">
        <w:rPr>
          <w:rFonts w:hint="eastAsia"/>
        </w:rPr>
        <w:t>)</w:t>
      </w:r>
      <w:r w:rsidRPr="004F2507">
        <w:rPr>
          <w:rFonts w:hint="eastAsia"/>
        </w:rPr>
        <w:t>。</w:t>
      </w:r>
    </w:p>
    <w:p w:rsidR="004F2507" w:rsidRPr="004F2507" w:rsidRDefault="004F2507" w:rsidP="004F2507">
      <w:pPr>
        <w:pStyle w:val="SingleTxtGC"/>
        <w:rPr>
          <w:rFonts w:eastAsia="黑体"/>
        </w:rPr>
      </w:pPr>
      <w:r w:rsidRPr="004F2507">
        <w:rPr>
          <w:rFonts w:eastAsia="黑体" w:hint="eastAsia"/>
        </w:rPr>
        <w:t>委员会促请缔约国加紧努力，消除在获得住房方面的歧视，并且消除基于民族、肤色、族裔或原籍的居住分隔，特别要：</w:t>
      </w:r>
    </w:p>
    <w:p w:rsidR="004F2507" w:rsidRPr="007673F5" w:rsidRDefault="004F2507" w:rsidP="004F2507">
      <w:pPr>
        <w:pStyle w:val="SingleTxtGC"/>
        <w:numPr>
          <w:ilvl w:val="0"/>
          <w:numId w:val="32"/>
        </w:numPr>
        <w:rPr>
          <w:rFonts w:eastAsia="黑体"/>
        </w:rPr>
      </w:pPr>
      <w:r w:rsidRPr="007673F5">
        <w:rPr>
          <w:rFonts w:eastAsia="黑体" w:hint="eastAsia"/>
        </w:rPr>
        <w:t>确保所有人能够得到可获得的适当住房，所有主管住房方案的机构要有效地实施住房和城市发展部提出的进一步实施公正住房的要求；</w:t>
      </w:r>
    </w:p>
    <w:p w:rsidR="004F2507" w:rsidRPr="007673F5" w:rsidRDefault="004F2507" w:rsidP="004F2507">
      <w:pPr>
        <w:pStyle w:val="SingleTxtGC"/>
        <w:numPr>
          <w:ilvl w:val="0"/>
          <w:numId w:val="32"/>
        </w:numPr>
        <w:rPr>
          <w:rFonts w:eastAsia="黑体"/>
        </w:rPr>
      </w:pPr>
      <w:r w:rsidRPr="007673F5">
        <w:rPr>
          <w:rFonts w:eastAsia="黑体" w:hint="eastAsia"/>
        </w:rPr>
        <w:t>加强实施打击住房方面歧视现象的法律，例如《公平住房法》和《</w:t>
      </w:r>
      <w:r w:rsidRPr="007673F5">
        <w:rPr>
          <w:rFonts w:eastAsia="黑体" w:hint="eastAsia"/>
        </w:rPr>
        <w:t>1968</w:t>
      </w:r>
      <w:r w:rsidRPr="007673F5">
        <w:rPr>
          <w:rFonts w:eastAsia="黑体" w:hint="eastAsia"/>
        </w:rPr>
        <w:t>年民权法第八条》，方法是向住房和城市发展部提供充足的资源和加强其能力；</w:t>
      </w:r>
    </w:p>
    <w:p w:rsidR="004F2507" w:rsidRPr="007673F5" w:rsidRDefault="004F2507" w:rsidP="004F2507">
      <w:pPr>
        <w:pStyle w:val="SingleTxtGC"/>
        <w:numPr>
          <w:ilvl w:val="0"/>
          <w:numId w:val="32"/>
        </w:numPr>
        <w:rPr>
          <w:rFonts w:eastAsia="黑体"/>
        </w:rPr>
      </w:pPr>
      <w:r w:rsidRPr="007673F5">
        <w:rPr>
          <w:rFonts w:eastAsia="黑体" w:hint="eastAsia"/>
        </w:rPr>
        <w:t>迅速、独立和彻底调查所有私人行为者的歧视性案件，包括歧视性贷款做法，指导和标注红线做法；追究负责者的责任；提供有效补救，包括适当赔偿；保障不再重犯，对有关法律和做法进行改革。</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教育</w:t>
      </w:r>
    </w:p>
    <w:p w:rsidR="004F2507" w:rsidRPr="004F2507" w:rsidRDefault="004F2507" w:rsidP="004F2507">
      <w:pPr>
        <w:pStyle w:val="SingleTxtGC"/>
      </w:pPr>
      <w:r w:rsidRPr="004F2507">
        <w:rPr>
          <w:rFonts w:hint="eastAsia"/>
        </w:rPr>
        <w:t xml:space="preserve">14.  </w:t>
      </w:r>
      <w:r w:rsidRPr="004F2507">
        <w:rPr>
          <w:rFonts w:hint="eastAsia"/>
        </w:rPr>
        <w:t>委员会欢迎缔约国为解决教育方面事实上的种族分隔而采取的措施，例如，在</w:t>
      </w:r>
      <w:r w:rsidRPr="004F2507">
        <w:rPr>
          <w:rFonts w:hint="eastAsia"/>
        </w:rPr>
        <w:t>2011</w:t>
      </w:r>
      <w:r w:rsidRPr="004F2507">
        <w:rPr>
          <w:rFonts w:hint="eastAsia"/>
        </w:rPr>
        <w:t>年设立了平等和卓越委员会，但委员会仍然关注，绝大多数来自种族和族裔少数群体的学生继续在分隔或不平等的设施的学校上学，即便那些在族裔多样化学校内入学的学生，也常常被指派到“单一民族”班组，拒绝他们平等地获得高等课程，还由于他们的种族而受到极其不公正纪律管束，包括将他们提交刑事司法制度。委员会还关注在学业成就方面的种族差异，这种差异导致不公平的获得就业机会</w:t>
      </w:r>
      <w:r w:rsidRPr="004F2507">
        <w:rPr>
          <w:rFonts w:hint="eastAsia"/>
        </w:rPr>
        <w:t>(</w:t>
      </w:r>
      <w:r w:rsidRPr="004F2507">
        <w:rPr>
          <w:rFonts w:hint="eastAsia"/>
        </w:rPr>
        <w:t>第三条和第五条</w:t>
      </w:r>
      <w:r w:rsidRPr="004F2507">
        <w:rPr>
          <w:rFonts w:hint="eastAsia"/>
        </w:rPr>
        <w:t>(</w:t>
      </w:r>
      <w:r w:rsidRPr="004F2507">
        <w:rPr>
          <w:rFonts w:hint="eastAsia"/>
        </w:rPr>
        <w:t>辰</w:t>
      </w:r>
      <w:r w:rsidRPr="004F2507">
        <w:rPr>
          <w:rFonts w:hint="eastAsia"/>
        </w:rPr>
        <w:t>)</w:t>
      </w:r>
      <w:r w:rsidRPr="004F2507">
        <w:rPr>
          <w:rFonts w:hint="eastAsia"/>
        </w:rPr>
        <w:t>项</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委员会建议缔约国加紧努力，确保平等地获得教育，特别要：</w:t>
      </w:r>
    </w:p>
    <w:p w:rsidR="004F2507" w:rsidRPr="007673F5" w:rsidRDefault="004F2507" w:rsidP="007673F5">
      <w:pPr>
        <w:pStyle w:val="SingleTxtGC"/>
        <w:numPr>
          <w:ilvl w:val="0"/>
          <w:numId w:val="34"/>
        </w:numPr>
        <w:rPr>
          <w:rFonts w:eastAsia="黑体"/>
        </w:rPr>
      </w:pPr>
      <w:r w:rsidRPr="007673F5">
        <w:rPr>
          <w:rFonts w:eastAsia="黑体" w:hint="eastAsia"/>
        </w:rPr>
        <w:t>为解决学校和街区内的种族分隔，制定和通过具有具体目标、时限和影响评估机制的全面计划；</w:t>
      </w:r>
    </w:p>
    <w:p w:rsidR="004F2507" w:rsidRPr="007673F5" w:rsidRDefault="004F2507" w:rsidP="007673F5">
      <w:pPr>
        <w:pStyle w:val="SingleTxtGC"/>
        <w:numPr>
          <w:ilvl w:val="0"/>
          <w:numId w:val="34"/>
        </w:numPr>
        <w:rPr>
          <w:rFonts w:eastAsia="黑体"/>
        </w:rPr>
      </w:pPr>
      <w:r w:rsidRPr="007673F5">
        <w:rPr>
          <w:rFonts w:eastAsia="黑体" w:hint="eastAsia"/>
        </w:rPr>
        <w:t>向促进学生种族融合学习环境的方案和政策增加联邦资金；</w:t>
      </w:r>
    </w:p>
    <w:p w:rsidR="004F2507" w:rsidRPr="007673F5" w:rsidRDefault="004F2507" w:rsidP="007673F5">
      <w:pPr>
        <w:pStyle w:val="SingleTxtGC"/>
        <w:numPr>
          <w:ilvl w:val="0"/>
          <w:numId w:val="34"/>
        </w:numPr>
        <w:rPr>
          <w:rFonts w:eastAsia="黑体"/>
        </w:rPr>
      </w:pPr>
      <w:r w:rsidRPr="007673F5">
        <w:rPr>
          <w:rFonts w:eastAsia="黑体" w:hint="eastAsia"/>
        </w:rPr>
        <w:t>有效实施平等与效绩委员会</w:t>
      </w:r>
      <w:r w:rsidRPr="007673F5">
        <w:rPr>
          <w:rFonts w:eastAsia="黑体" w:hint="eastAsia"/>
        </w:rPr>
        <w:t>2013</w:t>
      </w:r>
      <w:r w:rsidRPr="007673F5">
        <w:rPr>
          <w:rFonts w:eastAsia="黑体" w:hint="eastAsia"/>
        </w:rPr>
        <w:t>年</w:t>
      </w:r>
      <w:r w:rsidRPr="007673F5">
        <w:rPr>
          <w:rFonts w:eastAsia="黑体" w:hint="eastAsia"/>
        </w:rPr>
        <w:t>2</w:t>
      </w:r>
      <w:r w:rsidRPr="007673F5">
        <w:rPr>
          <w:rFonts w:eastAsia="黑体" w:hint="eastAsia"/>
        </w:rPr>
        <w:t>月出版的报告内所载的各种建议；</w:t>
      </w:r>
    </w:p>
    <w:p w:rsidR="004F2507" w:rsidRPr="007673F5" w:rsidRDefault="004F2507" w:rsidP="007673F5">
      <w:pPr>
        <w:pStyle w:val="SingleTxtGC"/>
        <w:numPr>
          <w:ilvl w:val="0"/>
          <w:numId w:val="34"/>
        </w:numPr>
        <w:rPr>
          <w:rFonts w:eastAsia="黑体"/>
        </w:rPr>
      </w:pPr>
      <w:r w:rsidRPr="007673F5">
        <w:rPr>
          <w:rFonts w:eastAsia="黑体" w:hint="eastAsia"/>
        </w:rPr>
        <w:t>再次实施具有支持和鼓励解决学校分隔问题条款的《初等和中等教育法》；</w:t>
      </w:r>
    </w:p>
    <w:p w:rsidR="004F2507" w:rsidRPr="007673F5" w:rsidRDefault="004F2507" w:rsidP="007673F5">
      <w:pPr>
        <w:pStyle w:val="SingleTxtGC"/>
        <w:numPr>
          <w:ilvl w:val="0"/>
          <w:numId w:val="34"/>
        </w:numPr>
        <w:rPr>
          <w:rFonts w:eastAsia="黑体"/>
        </w:rPr>
      </w:pPr>
      <w:r w:rsidRPr="007673F5">
        <w:rPr>
          <w:rFonts w:eastAsia="黑体" w:hint="eastAsia"/>
        </w:rPr>
        <w:t>继续紧密地与州地方教育当局，以及民间社会群体一起工作，加强实施各种措施，解决助长教育成就差异的各种因素。</w:t>
      </w:r>
    </w:p>
    <w:p w:rsidR="004F2507" w:rsidRPr="004F2507" w:rsidRDefault="004F2507" w:rsidP="007673F5">
      <w:pPr>
        <w:pStyle w:val="H23GC"/>
      </w:pPr>
      <w:r w:rsidRPr="004F2507">
        <w:rPr>
          <w:rFonts w:hint="eastAsia"/>
        </w:rPr>
        <w:lastRenderedPageBreak/>
        <w:tab/>
      </w:r>
      <w:r w:rsidRPr="004F2507">
        <w:rPr>
          <w:rFonts w:hint="eastAsia"/>
        </w:rPr>
        <w:tab/>
      </w:r>
      <w:r w:rsidRPr="004F2507">
        <w:rPr>
          <w:rFonts w:hint="eastAsia"/>
        </w:rPr>
        <w:t>健康权和获得保健照料权</w:t>
      </w:r>
    </w:p>
    <w:p w:rsidR="004F2507" w:rsidRPr="004F2507" w:rsidRDefault="004F2507" w:rsidP="004F2507">
      <w:pPr>
        <w:pStyle w:val="SingleTxtGC"/>
      </w:pPr>
      <w:r w:rsidRPr="004F2507">
        <w:rPr>
          <w:rFonts w:hint="eastAsia"/>
        </w:rPr>
        <w:t xml:space="preserve">15.  </w:t>
      </w:r>
      <w:r w:rsidRPr="004F2507">
        <w:rPr>
          <w:rFonts w:hint="eastAsia"/>
        </w:rPr>
        <w:t>委员会赞扬缔约国于</w:t>
      </w:r>
      <w:r w:rsidRPr="004F2507">
        <w:rPr>
          <w:rFonts w:hint="eastAsia"/>
        </w:rPr>
        <w:t>2010</w:t>
      </w:r>
      <w:r w:rsidRPr="004F2507">
        <w:rPr>
          <w:rFonts w:hint="eastAsia"/>
        </w:rPr>
        <w:t>年</w:t>
      </w:r>
      <w:r w:rsidRPr="004F2507">
        <w:rPr>
          <w:rFonts w:hint="eastAsia"/>
        </w:rPr>
        <w:t>3</w:t>
      </w:r>
      <w:r w:rsidRPr="004F2507">
        <w:rPr>
          <w:rFonts w:hint="eastAsia"/>
        </w:rPr>
        <w:t>月通过了《病人保护和可负担照料法》，委员会仍然关注，自</w:t>
      </w:r>
      <w:r w:rsidRPr="004F2507">
        <w:rPr>
          <w:rFonts w:hint="eastAsia"/>
        </w:rPr>
        <w:t>2012</w:t>
      </w:r>
      <w:r w:rsidRPr="004F2507">
        <w:rPr>
          <w:rFonts w:hint="eastAsia"/>
        </w:rPr>
        <w:t>年</w:t>
      </w:r>
      <w:r w:rsidRPr="004F2507">
        <w:rPr>
          <w:rFonts w:hint="eastAsia"/>
        </w:rPr>
        <w:t>6</w:t>
      </w:r>
      <w:r w:rsidRPr="004F2507">
        <w:rPr>
          <w:rFonts w:hint="eastAsia"/>
        </w:rPr>
        <w:t>月最高法院发布了对独立商务全国联盟诉</w:t>
      </w:r>
      <w:r w:rsidRPr="004F2507">
        <w:rPr>
          <w:rFonts w:hint="eastAsia"/>
        </w:rPr>
        <w:t>Sebelius</w:t>
      </w:r>
      <w:r w:rsidRPr="004F2507">
        <w:rPr>
          <w:rFonts w:hint="eastAsia"/>
        </w:rPr>
        <w:t>案件的裁决以来，许多拥有大量少数种族和族裔少数群体的州选择采用</w:t>
      </w:r>
      <w:r w:rsidRPr="004F2507">
        <w:rPr>
          <w:rFonts w:hint="eastAsia"/>
        </w:rPr>
        <w:t>Medicaid</w:t>
      </w:r>
      <w:r w:rsidRPr="004F2507">
        <w:rPr>
          <w:rFonts w:hint="eastAsia"/>
        </w:rPr>
        <w:t>扩大方案，从而无法彻底解决获得可负担得起和有质量保健照料方面的种族差异。委员会还关注非法移民及其子女被排斥在《可负担得起的照料法》外，而且</w:t>
      </w:r>
      <w:r w:rsidRPr="004F2507">
        <w:rPr>
          <w:rFonts w:hint="eastAsia"/>
        </w:rPr>
        <w:t>Medicaid</w:t>
      </w:r>
      <w:r w:rsidRPr="004F2507">
        <w:rPr>
          <w:rFonts w:hint="eastAsia"/>
        </w:rPr>
        <w:t>和儿童保健保险方案所覆盖的非法移民及在美利坚合众国居住不到五年的合法移民的人数有限，结果移民男女难以获得充分的保健照料。委员会重申其先前的关注：在性和生育保健领域内持续存在种族差异，特别在非裔美国社区间孕妇和婴儿死亡率较高</w:t>
      </w:r>
      <w:r w:rsidRPr="004F2507">
        <w:rPr>
          <w:rFonts w:hint="eastAsia"/>
        </w:rPr>
        <w:t>(</w:t>
      </w:r>
      <w:r w:rsidRPr="004F2507">
        <w:rPr>
          <w:rFonts w:hint="eastAsia"/>
        </w:rPr>
        <w:t>第</w:t>
      </w:r>
      <w:r w:rsidRPr="004F2507">
        <w:rPr>
          <w:rFonts w:hint="eastAsia"/>
        </w:rPr>
        <w:t>33</w:t>
      </w:r>
      <w:r w:rsidRPr="004F2507">
        <w:rPr>
          <w:rFonts w:hint="eastAsia"/>
        </w:rPr>
        <w:t>段</w:t>
      </w:r>
      <w:r w:rsidRPr="004F2507">
        <w:rPr>
          <w:rFonts w:hint="eastAsia"/>
        </w:rPr>
        <w:t>)(</w:t>
      </w:r>
      <w:r w:rsidRPr="004F2507">
        <w:rPr>
          <w:rFonts w:hint="eastAsia"/>
        </w:rPr>
        <w:t>第</w:t>
      </w:r>
      <w:r w:rsidRPr="004F2507">
        <w:rPr>
          <w:rFonts w:hint="eastAsia"/>
        </w:rPr>
        <w:t>5(e)</w:t>
      </w:r>
      <w:r w:rsidRPr="004F2507">
        <w:rPr>
          <w:rFonts w:hint="eastAsia"/>
        </w:rPr>
        <w:t>条</w:t>
      </w:r>
      <w:r w:rsidRPr="004F2507">
        <w:rPr>
          <w:rFonts w:hint="eastAsia"/>
        </w:rPr>
        <w:t>)</w:t>
      </w:r>
      <w:r w:rsidRPr="004F2507">
        <w:rPr>
          <w:rFonts w:hint="eastAsia"/>
        </w:rPr>
        <w:t>。</w:t>
      </w:r>
    </w:p>
    <w:p w:rsidR="004F2507" w:rsidRPr="007673F5" w:rsidRDefault="004F2507" w:rsidP="007673F5">
      <w:pPr>
        <w:pStyle w:val="SingleTxtGC"/>
        <w:rPr>
          <w:rFonts w:eastAsia="黑体"/>
        </w:rPr>
      </w:pPr>
      <w:r w:rsidRPr="007673F5">
        <w:rPr>
          <w:rFonts w:eastAsia="黑体" w:hint="eastAsia"/>
        </w:rPr>
        <w:t>委员会建议缔约国：</w:t>
      </w:r>
    </w:p>
    <w:p w:rsidR="004F2507" w:rsidRPr="007673F5" w:rsidRDefault="004F2507" w:rsidP="007673F5">
      <w:pPr>
        <w:pStyle w:val="SingleTxtGC"/>
        <w:numPr>
          <w:ilvl w:val="0"/>
          <w:numId w:val="36"/>
        </w:numPr>
        <w:rPr>
          <w:rFonts w:eastAsia="黑体"/>
        </w:rPr>
      </w:pPr>
      <w:r w:rsidRPr="007673F5">
        <w:rPr>
          <w:rFonts w:eastAsia="黑体" w:hint="eastAsia"/>
        </w:rPr>
        <w:t>采取具体措施确保所有人，特别是居住在缔约国内但不选择《可负担得起的照料法》的种族和族裔少数群体的成员，非法移民及其在美利坚合众国合法居住不到五年的移民及其家属，能够切实地获得可负担得起和充分的保健照料服务。</w:t>
      </w:r>
    </w:p>
    <w:p w:rsidR="004F2507" w:rsidRPr="007673F5" w:rsidRDefault="004F2507" w:rsidP="007673F5">
      <w:pPr>
        <w:pStyle w:val="SingleTxtGC"/>
        <w:numPr>
          <w:ilvl w:val="0"/>
          <w:numId w:val="36"/>
        </w:numPr>
        <w:rPr>
          <w:rFonts w:eastAsia="黑体"/>
        </w:rPr>
      </w:pPr>
      <w:r w:rsidRPr="007673F5">
        <w:rPr>
          <w:rFonts w:eastAsia="黑体" w:hint="eastAsia"/>
        </w:rPr>
        <w:t>消除在性和生育保健领域内的种族差异，在所有各州统一妇婴死亡的数据收集系统，有效确认和解决孕妇与婴儿死亡率差异的原因；和</w:t>
      </w:r>
    </w:p>
    <w:p w:rsidR="004F2507" w:rsidRPr="007673F5" w:rsidRDefault="004F2507" w:rsidP="007673F5">
      <w:pPr>
        <w:pStyle w:val="SingleTxtGC"/>
        <w:numPr>
          <w:ilvl w:val="0"/>
          <w:numId w:val="36"/>
        </w:numPr>
        <w:rPr>
          <w:rFonts w:eastAsia="黑体"/>
        </w:rPr>
      </w:pPr>
      <w:r w:rsidRPr="007673F5">
        <w:rPr>
          <w:rFonts w:eastAsia="黑体" w:hint="eastAsia"/>
        </w:rPr>
        <w:t>改进可预防的孕病妇死亡率的监督和问责制机制，包括确保州一级的孕妇死亡率审查委员会有充分的资源和能力；</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枪支暴力</w:t>
      </w:r>
    </w:p>
    <w:p w:rsidR="004F2507" w:rsidRPr="004F2507" w:rsidRDefault="004F2507" w:rsidP="004F2507">
      <w:pPr>
        <w:pStyle w:val="SingleTxtGC"/>
      </w:pPr>
      <w:r w:rsidRPr="004F2507">
        <w:rPr>
          <w:rFonts w:hint="eastAsia"/>
        </w:rPr>
        <w:t xml:space="preserve">16.  </w:t>
      </w:r>
      <w:r w:rsidRPr="004F2507">
        <w:rPr>
          <w:rFonts w:hint="eastAsia"/>
        </w:rPr>
        <w:t>委员会关注大量涉及枪支的死亡与伤害，特别是非裔美国人以及种族和族裔少数群体的成员首当其冲。委员会还关注滥用“坚守你的阵地”的法律，该条法律被用来规避合法自卫的限度，违反了缔约国保护生命的责任，对民族和种族少数群体的成员有着过分的歧视性影响</w:t>
      </w:r>
      <w:r w:rsidRPr="004F2507">
        <w:rPr>
          <w:rFonts w:hint="eastAsia"/>
        </w:rPr>
        <w:t>(</w:t>
      </w:r>
      <w:r w:rsidRPr="004F2507">
        <w:rPr>
          <w:rFonts w:hint="eastAsia"/>
        </w:rPr>
        <w:t>第</w:t>
      </w:r>
      <w:r w:rsidRPr="004F2507">
        <w:rPr>
          <w:rFonts w:hint="eastAsia"/>
        </w:rPr>
        <w:t>2</w:t>
      </w:r>
      <w:r w:rsidRPr="004F2507">
        <w:rPr>
          <w:rFonts w:hint="eastAsia"/>
        </w:rPr>
        <w:t>、</w:t>
      </w:r>
      <w:r w:rsidRPr="004F2507">
        <w:rPr>
          <w:rFonts w:hint="eastAsia"/>
        </w:rPr>
        <w:t>5</w:t>
      </w:r>
      <w:r w:rsidR="007673F5">
        <w:rPr>
          <w:rFonts w:hint="eastAsia"/>
        </w:rPr>
        <w:t xml:space="preserve"> </w:t>
      </w:r>
      <w:r w:rsidRPr="004F2507">
        <w:rPr>
          <w:rFonts w:hint="eastAsia"/>
        </w:rPr>
        <w:t>(b)</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促请缔约国采取有效的法律与政策措施履行其保护生命权的义务，减少枪支暴力，包括通过立法扩大所有私人火器转让的背景检查，禁止在公共场合携带暗藏手枪的做法；提高有关犯罪枪支使用与非法买卖枪支的透明度，包括废除《</w:t>
      </w:r>
      <w:r w:rsidRPr="007673F5">
        <w:rPr>
          <w:rFonts w:eastAsia="黑体" w:hint="eastAsia"/>
        </w:rPr>
        <w:t>Tiahrt</w:t>
      </w:r>
      <w:r w:rsidRPr="007673F5">
        <w:rPr>
          <w:rFonts w:eastAsia="黑体" w:hint="eastAsia"/>
        </w:rPr>
        <w:t>修正案》；审查《坚守你的立场法令》，消除含义深远的豁免，确保在自卫使用致命武力时严格遵守必要性和相称性原则。</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执法人法过度使用武力的情况</w:t>
      </w:r>
    </w:p>
    <w:p w:rsidR="004F2507" w:rsidRPr="004F2507" w:rsidRDefault="004F2507" w:rsidP="004F2507">
      <w:pPr>
        <w:pStyle w:val="SingleTxtGC"/>
      </w:pPr>
      <w:r w:rsidRPr="004F2507">
        <w:rPr>
          <w:rFonts w:hint="eastAsia"/>
        </w:rPr>
        <w:t xml:space="preserve">17.  </w:t>
      </w:r>
      <w:r w:rsidRPr="004F2507">
        <w:rPr>
          <w:rFonts w:hint="eastAsia"/>
        </w:rPr>
        <w:t>委员会认可缔约国努力加紧实施有关法律，但委员会重申及先前关注：即执法官员对种族和族裔少数群体，包括对手无寸铁的个人武断或过度地使用武力，对非裔美国人和跨越美国与墨西哥边境的非法移民造成了程度不同的影响</w:t>
      </w:r>
      <w:r w:rsidRPr="004F2507">
        <w:rPr>
          <w:rFonts w:hint="eastAsia"/>
        </w:rPr>
        <w:t>(</w:t>
      </w:r>
      <w:r w:rsidRPr="004F2507">
        <w:rPr>
          <w:rFonts w:hint="eastAsia"/>
        </w:rPr>
        <w:t>第</w:t>
      </w:r>
      <w:r w:rsidRPr="004F2507">
        <w:rPr>
          <w:rFonts w:hint="eastAsia"/>
        </w:rPr>
        <w:t>25</w:t>
      </w:r>
      <w:r w:rsidRPr="004F2507">
        <w:rPr>
          <w:rFonts w:hint="eastAsia"/>
        </w:rPr>
        <w:t>段</w:t>
      </w:r>
      <w:r w:rsidRPr="004F2507">
        <w:rPr>
          <w:rFonts w:hint="eastAsia"/>
        </w:rPr>
        <w:t>)</w:t>
      </w:r>
      <w:r w:rsidRPr="004F2507">
        <w:rPr>
          <w:rFonts w:hint="eastAsia"/>
        </w:rPr>
        <w:t>。委员会还关注，尽管缔约国采取了各种措施起诉执法人员刑事的不轨行为，但侵权行为的有罪不罚情况，特别是海关与边境保护执法人员对西班牙</w:t>
      </w:r>
      <w:r w:rsidRPr="004F2507">
        <w:rPr>
          <w:rFonts w:hint="eastAsia"/>
        </w:rPr>
        <w:lastRenderedPageBreak/>
        <w:t>/</w:t>
      </w:r>
      <w:r w:rsidRPr="004F2507">
        <w:rPr>
          <w:rFonts w:hint="eastAsia"/>
        </w:rPr>
        <w:t>拉丁美洲和非法移民的侵权行为的有罪不罚情况仍然是一个普遍存在的问题</w:t>
      </w:r>
      <w:r w:rsidRPr="004F2507">
        <w:rPr>
          <w:rFonts w:hint="eastAsia"/>
        </w:rPr>
        <w:t>(</w:t>
      </w:r>
      <w:r w:rsidRPr="004F2507">
        <w:rPr>
          <w:rFonts w:hint="eastAsia"/>
        </w:rPr>
        <w:t>第</w:t>
      </w:r>
      <w:r w:rsidRPr="004F2507">
        <w:rPr>
          <w:rFonts w:hint="eastAsia"/>
        </w:rPr>
        <w:t>5(b)</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委员会保证缔约国：</w:t>
      </w:r>
    </w:p>
    <w:p w:rsidR="004F2507" w:rsidRPr="007673F5" w:rsidRDefault="004F2507" w:rsidP="007673F5">
      <w:pPr>
        <w:pStyle w:val="SingleTxtGC"/>
        <w:numPr>
          <w:ilvl w:val="0"/>
          <w:numId w:val="37"/>
        </w:numPr>
        <w:rPr>
          <w:rFonts w:eastAsia="黑体"/>
        </w:rPr>
      </w:pPr>
      <w:r w:rsidRPr="007673F5">
        <w:rPr>
          <w:rFonts w:eastAsia="黑体" w:hint="eastAsia"/>
        </w:rPr>
        <w:t>确保雷厉风行地调查每一起执法官员过度使用武力的指控；起诉被控肇事者，如果定罪，量刑制裁；凡出现新的证据将重新进行调查；受害者及其家属应得到充分的赔偿；</w:t>
      </w:r>
    </w:p>
    <w:p w:rsidR="004F2507" w:rsidRPr="007673F5" w:rsidRDefault="004F2507" w:rsidP="007673F5">
      <w:pPr>
        <w:pStyle w:val="SingleTxtGC"/>
        <w:numPr>
          <w:ilvl w:val="0"/>
          <w:numId w:val="37"/>
        </w:numPr>
        <w:rPr>
          <w:rFonts w:eastAsia="黑体"/>
        </w:rPr>
      </w:pPr>
      <w:r w:rsidRPr="007673F5">
        <w:rPr>
          <w:rFonts w:eastAsia="黑体" w:hint="eastAsia"/>
        </w:rPr>
        <w:t>加紧努力，确保遵守</w:t>
      </w:r>
      <w:r w:rsidRPr="007673F5">
        <w:rPr>
          <w:rFonts w:eastAsia="黑体" w:hint="eastAsia"/>
        </w:rPr>
        <w:t>1990</w:t>
      </w:r>
      <w:r w:rsidRPr="007673F5">
        <w:rPr>
          <w:rFonts w:eastAsia="黑体" w:hint="eastAsia"/>
        </w:rPr>
        <w:t>年《执法人员使用武力或火器的基本原则》，从而防止执法人员过度使用武力，确保关于使用武力的海关边境保护新法令在实际中予以实施与执行；</w:t>
      </w:r>
    </w:p>
    <w:p w:rsidR="004F2507" w:rsidRPr="007673F5" w:rsidRDefault="004F2507" w:rsidP="007673F5">
      <w:pPr>
        <w:pStyle w:val="SingleTxtGC"/>
        <w:numPr>
          <w:ilvl w:val="0"/>
          <w:numId w:val="37"/>
        </w:numPr>
        <w:rPr>
          <w:rFonts w:eastAsia="黑体"/>
        </w:rPr>
      </w:pPr>
      <w:r w:rsidRPr="007673F5">
        <w:rPr>
          <w:rFonts w:eastAsia="黑体" w:hint="eastAsia"/>
        </w:rPr>
        <w:t>改进对涉及过度使用武力案件的举报，加强对不适当使用武力的监视和问责制；</w:t>
      </w:r>
    </w:p>
    <w:p w:rsidR="004F2507" w:rsidRPr="007673F5" w:rsidRDefault="004F2507" w:rsidP="007673F5">
      <w:pPr>
        <w:pStyle w:val="SingleTxtGC"/>
        <w:numPr>
          <w:ilvl w:val="0"/>
          <w:numId w:val="37"/>
        </w:numPr>
        <w:rPr>
          <w:rFonts w:eastAsia="黑体"/>
        </w:rPr>
      </w:pPr>
      <w:r w:rsidRPr="007673F5">
        <w:rPr>
          <w:rFonts w:eastAsia="黑体" w:hint="eastAsia"/>
        </w:rPr>
        <w:t>在下期定期报告中提供详细资料说明对包括海关与边防保护在内的执法人员过度使用武力指控进行调查的情况，调查解雇，对肇事者的纪律或起诉，以及向受害者及其家属提供的补救。</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移民</w:t>
      </w:r>
    </w:p>
    <w:p w:rsidR="004F2507" w:rsidRPr="004F2507" w:rsidRDefault="004F2507" w:rsidP="004F2507">
      <w:pPr>
        <w:pStyle w:val="SingleTxtGC"/>
      </w:pPr>
      <w:r w:rsidRPr="004F2507">
        <w:rPr>
          <w:rFonts w:hint="eastAsia"/>
        </w:rPr>
        <w:t xml:space="preserve">18.  </w:t>
      </w:r>
      <w:r w:rsidRPr="004F2507">
        <w:rPr>
          <w:rFonts w:hint="eastAsia"/>
        </w:rPr>
        <w:t>委员会关注海关与边境保护工作人员对移民采取越来越多的军事化方式，导致过度使用致命武力；地方执法机构在确定移民地位和实施移民法时越来越多地使用种族背景；侵犯移民法的刑事起诉越来越多；长时期地强行拘留移民；非法移民未经充分诉诸法律遭到驱逐。委员会还关注，在</w:t>
      </w:r>
      <w:r w:rsidRPr="004F2507">
        <w:rPr>
          <w:rFonts w:hint="eastAsia"/>
        </w:rPr>
        <w:t>H-2B</w:t>
      </w:r>
      <w:r w:rsidRPr="004F2507">
        <w:rPr>
          <w:rFonts w:hint="eastAsia"/>
        </w:rPr>
        <w:t>工作签证方案之下进入缔约国的工人很可能成为人口贩运和</w:t>
      </w:r>
      <w:r w:rsidRPr="004F2507">
        <w:rPr>
          <w:rFonts w:hint="eastAsia"/>
        </w:rPr>
        <w:t>/</w:t>
      </w:r>
      <w:r w:rsidRPr="004F2507">
        <w:rPr>
          <w:rFonts w:hint="eastAsia"/>
        </w:rPr>
        <w:t>或强迫劳动的受害者，一些来自种族和少数族裔的儿童，特别是西班牙裔－拉丁裔的孩子就业于农业工业，许多面临着严酷与危险的工作条件</w:t>
      </w:r>
      <w:r w:rsidRPr="004F2507">
        <w:rPr>
          <w:rFonts w:hint="eastAsia"/>
        </w:rPr>
        <w:t>(</w:t>
      </w:r>
      <w:r w:rsidRPr="004F2507">
        <w:rPr>
          <w:rFonts w:hint="eastAsia"/>
        </w:rPr>
        <w:t>第</w:t>
      </w:r>
      <w:r w:rsidRPr="004F2507">
        <w:rPr>
          <w:rFonts w:hint="eastAsia"/>
        </w:rPr>
        <w:t>2</w:t>
      </w:r>
      <w:r w:rsidRPr="004F2507">
        <w:rPr>
          <w:rFonts w:hint="eastAsia"/>
        </w:rPr>
        <w:t>条、第</w:t>
      </w:r>
      <w:r w:rsidRPr="004F2507">
        <w:rPr>
          <w:rFonts w:hint="eastAsia"/>
        </w:rPr>
        <w:t>5</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委员会吁请缔约国在法律和实际上彻底保障非公民的权利，特别是：</w:t>
      </w:r>
    </w:p>
    <w:p w:rsidR="004F2507" w:rsidRPr="007673F5" w:rsidRDefault="004F2507" w:rsidP="007673F5">
      <w:pPr>
        <w:pStyle w:val="SingleTxtGC"/>
        <w:numPr>
          <w:ilvl w:val="0"/>
          <w:numId w:val="38"/>
        </w:numPr>
        <w:rPr>
          <w:rFonts w:eastAsia="黑体"/>
        </w:rPr>
      </w:pPr>
      <w:r w:rsidRPr="007673F5">
        <w:rPr>
          <w:rFonts w:eastAsia="黑体" w:hint="eastAsia"/>
        </w:rPr>
        <w:t>废除“操作流水线”，通过民法而不是刑事移民制度解决侵犯移民法的问题；</w:t>
      </w:r>
    </w:p>
    <w:p w:rsidR="004F2507" w:rsidRPr="007673F5" w:rsidRDefault="004F2507" w:rsidP="007673F5">
      <w:pPr>
        <w:pStyle w:val="SingleTxtGC"/>
        <w:numPr>
          <w:ilvl w:val="0"/>
          <w:numId w:val="38"/>
        </w:numPr>
        <w:rPr>
          <w:rFonts w:eastAsia="黑体"/>
        </w:rPr>
      </w:pPr>
      <w:r w:rsidRPr="007673F5">
        <w:rPr>
          <w:rFonts w:eastAsia="黑体" w:hint="eastAsia"/>
        </w:rPr>
        <w:t>彻底逐案评估有关拘留和驱逐的各项决定，保障所有与移民相关的事务都能够得到法律代表；</w:t>
      </w:r>
    </w:p>
    <w:p w:rsidR="004F2507" w:rsidRPr="007673F5" w:rsidRDefault="004F2507" w:rsidP="007673F5">
      <w:pPr>
        <w:pStyle w:val="SingleTxtGC"/>
        <w:numPr>
          <w:ilvl w:val="0"/>
          <w:numId w:val="38"/>
        </w:numPr>
        <w:rPr>
          <w:rFonts w:eastAsia="黑体"/>
        </w:rPr>
      </w:pPr>
      <w:r w:rsidRPr="007673F5">
        <w:rPr>
          <w:rFonts w:eastAsia="黑体" w:hint="eastAsia"/>
        </w:rPr>
        <w:t>为了保护所有移民工人免遭剥削和虐待的工作条件，审查法律与规章制度，还应根据国际劳动标准提高《公平劳动标准法》所规定的农业收获和危险工作的最低年龄，确保有效地监督劳动条件；</w:t>
      </w:r>
    </w:p>
    <w:p w:rsidR="004F2507" w:rsidRPr="004F2507" w:rsidRDefault="004F2507" w:rsidP="007673F5">
      <w:pPr>
        <w:pStyle w:val="SingleTxtGC"/>
        <w:numPr>
          <w:ilvl w:val="0"/>
          <w:numId w:val="38"/>
        </w:numPr>
      </w:pPr>
      <w:r w:rsidRPr="007673F5">
        <w:rPr>
          <w:rFonts w:eastAsia="黑体" w:hint="eastAsia"/>
        </w:rPr>
        <w:t>批准国际劳工局关于强迫或强制劳动的第</w:t>
      </w:r>
      <w:r w:rsidRPr="007673F5">
        <w:rPr>
          <w:rFonts w:eastAsia="黑体" w:hint="eastAsia"/>
        </w:rPr>
        <w:t>29</w:t>
      </w:r>
      <w:r w:rsidR="00DE40F4">
        <w:rPr>
          <w:rFonts w:eastAsia="黑体" w:hint="eastAsia"/>
        </w:rPr>
        <w:t xml:space="preserve"> </w:t>
      </w:r>
      <w:r w:rsidRPr="007673F5">
        <w:rPr>
          <w:rFonts w:eastAsia="黑体" w:hint="eastAsia"/>
        </w:rPr>
        <w:t>(1930)</w:t>
      </w:r>
      <w:r w:rsidRPr="007673F5">
        <w:rPr>
          <w:rFonts w:eastAsia="黑体" w:hint="eastAsia"/>
        </w:rPr>
        <w:t>公约和《关于整理就业最低年龄的第</w:t>
      </w:r>
      <w:r w:rsidRPr="007673F5">
        <w:rPr>
          <w:rFonts w:eastAsia="黑体" w:hint="eastAsia"/>
        </w:rPr>
        <w:t>138</w:t>
      </w:r>
      <w:r w:rsidR="003B154C">
        <w:rPr>
          <w:rFonts w:eastAsia="黑体" w:hint="eastAsia"/>
        </w:rPr>
        <w:t xml:space="preserve"> (1973)</w:t>
      </w:r>
      <w:r w:rsidRPr="007673F5">
        <w:rPr>
          <w:rFonts w:eastAsia="黑体" w:hint="eastAsia"/>
        </w:rPr>
        <w:t>号公约》。</w:t>
      </w:r>
    </w:p>
    <w:p w:rsidR="004F2507" w:rsidRPr="004F2507" w:rsidRDefault="004F2507" w:rsidP="007673F5">
      <w:pPr>
        <w:pStyle w:val="H23GC"/>
      </w:pPr>
      <w:r w:rsidRPr="004F2507">
        <w:rPr>
          <w:rFonts w:hint="eastAsia"/>
        </w:rPr>
        <w:lastRenderedPageBreak/>
        <w:tab/>
      </w:r>
      <w:r w:rsidRPr="004F2507">
        <w:rPr>
          <w:rFonts w:hint="eastAsia"/>
        </w:rPr>
        <w:tab/>
      </w:r>
      <w:r w:rsidRPr="004F2507">
        <w:rPr>
          <w:rFonts w:hint="eastAsia"/>
        </w:rPr>
        <w:t>暴力侵害妇女</w:t>
      </w:r>
    </w:p>
    <w:p w:rsidR="004F2507" w:rsidRPr="004F2507" w:rsidRDefault="004F2507" w:rsidP="004F2507">
      <w:pPr>
        <w:pStyle w:val="SingleTxtGC"/>
      </w:pPr>
      <w:r w:rsidRPr="004F2507">
        <w:rPr>
          <w:rFonts w:hint="eastAsia"/>
        </w:rPr>
        <w:t xml:space="preserve">19.  </w:t>
      </w:r>
      <w:r w:rsidRPr="004F2507">
        <w:rPr>
          <w:rFonts w:hint="eastAsia"/>
        </w:rPr>
        <w:t>委员会承认缔约国采取措施减少暴力侵犯妇女的普遍现象，但委员会仍然关注大量种族和少数族裔的妇女，特别是非裔美国妇女，移民妇女和美洲印第安人妇女和阿拉斯加土著妇女继续遭受暴力，包括强奸和性暴力。此外，委员会注意到，尽管</w:t>
      </w:r>
      <w:r w:rsidRPr="004F2507">
        <w:rPr>
          <w:rFonts w:hint="eastAsia"/>
        </w:rPr>
        <w:t>2010</w:t>
      </w:r>
      <w:r w:rsidRPr="004F2507">
        <w:rPr>
          <w:rFonts w:hint="eastAsia"/>
        </w:rPr>
        <w:t>年《部落法律和秩序法》规定部落法院在处理刑事案件时可延长刑期，</w:t>
      </w:r>
      <w:r w:rsidRPr="004F2507">
        <w:rPr>
          <w:rFonts w:hint="eastAsia"/>
        </w:rPr>
        <w:t>2013</w:t>
      </w:r>
      <w:r w:rsidRPr="004F2507">
        <w:rPr>
          <w:rFonts w:hint="eastAsia"/>
        </w:rPr>
        <w:t>年《暴力侵害妇女再授权法》扩大了部落对其领土上所发生的家庭暴力和侵犯保护令行为的司法权，但这些司法仅限于在保留地生活和工作的人或者与部落成员结婚或与部落成员结为伙伴关系的人。另外，委员会重申其先前关注：土著妇女被拒绝获得诉诸司法权，否认其对所遭受的损失获得充分赔偿或满意的权利</w:t>
      </w:r>
      <w:r w:rsidRPr="004F2507">
        <w:rPr>
          <w:rFonts w:hint="eastAsia"/>
        </w:rPr>
        <w:t>(</w:t>
      </w:r>
      <w:r w:rsidRPr="004F2507">
        <w:rPr>
          <w:rFonts w:hint="eastAsia"/>
        </w:rPr>
        <w:t>第</w:t>
      </w:r>
      <w:r w:rsidRPr="004F2507">
        <w:rPr>
          <w:rFonts w:hint="eastAsia"/>
        </w:rPr>
        <w:t>26</w:t>
      </w:r>
      <w:r w:rsidRPr="004F2507">
        <w:rPr>
          <w:rFonts w:hint="eastAsia"/>
        </w:rPr>
        <w:t>段</w:t>
      </w:r>
      <w:r w:rsidRPr="004F2507">
        <w:rPr>
          <w:rFonts w:hint="eastAsia"/>
        </w:rPr>
        <w:t>)(</w:t>
      </w:r>
      <w:r w:rsidRPr="004F2507">
        <w:rPr>
          <w:rFonts w:hint="eastAsia"/>
        </w:rPr>
        <w:t>第</w:t>
      </w:r>
      <w:r w:rsidRPr="004F2507">
        <w:rPr>
          <w:rFonts w:hint="eastAsia"/>
        </w:rPr>
        <w:t>5</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吁请缔约国加紧努力防止和打击对妇女的暴力行为，特别对美洲印第安人和阿拉斯加土著妇女的暴力行为，确保有效调查所有暴力侵犯妇女的案件，起诉判决肇事者，充分赔偿受害者。委员会还促请缔约国采取措施从法律和实际上保障所有土著妇女暴力受害者享有诉讼司法和得到赔偿的权利。委员会还重申其先前建议：缔约国向暴力防范和服务方案提供足够的资源；向在刑事司法系统内工作的人，包括警官、律师、检察官、法官和医务工作人员提供具体培训；开展提高认识运动，以及寻求暴力侵犯妇女补救的机制和程序。</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刑事司法系统</w:t>
      </w:r>
    </w:p>
    <w:p w:rsidR="004F2507" w:rsidRPr="004F2507" w:rsidRDefault="004F2507" w:rsidP="004F2507">
      <w:pPr>
        <w:pStyle w:val="SingleTxtGC"/>
      </w:pPr>
      <w:r w:rsidRPr="004F2507">
        <w:rPr>
          <w:rFonts w:hint="eastAsia"/>
        </w:rPr>
        <w:t xml:space="preserve">20.  </w:t>
      </w:r>
      <w:r w:rsidRPr="004F2507">
        <w:rPr>
          <w:rFonts w:hint="eastAsia"/>
        </w:rPr>
        <w:t>委员会欢迎缔约国采取措施解决刑事司法体系内的种族差异，例如</w:t>
      </w:r>
      <w:r w:rsidRPr="004F2507">
        <w:rPr>
          <w:rFonts w:hint="eastAsia"/>
        </w:rPr>
        <w:t>2013</w:t>
      </w:r>
      <w:r w:rsidRPr="004F2507">
        <w:rPr>
          <w:rFonts w:hint="eastAsia"/>
        </w:rPr>
        <w:t>年</w:t>
      </w:r>
      <w:r w:rsidRPr="004F2507">
        <w:rPr>
          <w:rFonts w:hint="eastAsia"/>
        </w:rPr>
        <w:t>8</w:t>
      </w:r>
      <w:r w:rsidRPr="004F2507">
        <w:rPr>
          <w:rFonts w:hint="eastAsia"/>
        </w:rPr>
        <w:t>月推出了“刑事职能”举措，但委员会仍然关注种族和少数族裔成员，特别是非裔美国人，继续不成比例地遭到逮捕、关押并受到严厉的判决，包括终身监禁不得假释和判处死刑。委员会关注由于使用监控酌情权，强制性最低毒品罪的量刑政策，以及实施违犯法，使得种族和少数族裔人员在刑事司法系统内关押判决比例过高。委员会还关注意妇女监禁对种族和族裔儿童的负面影响</w:t>
      </w:r>
      <w:r w:rsidRPr="004F2507">
        <w:rPr>
          <w:rFonts w:hint="eastAsia"/>
        </w:rPr>
        <w:t>(</w:t>
      </w:r>
      <w:r w:rsidRPr="004F2507">
        <w:rPr>
          <w:rFonts w:hint="eastAsia"/>
        </w:rPr>
        <w:t>第</w:t>
      </w:r>
      <w:r w:rsidRPr="004F2507">
        <w:rPr>
          <w:rFonts w:hint="eastAsia"/>
        </w:rPr>
        <w:t>2</w:t>
      </w:r>
      <w:r w:rsidRPr="004F2507">
        <w:rPr>
          <w:rFonts w:hint="eastAsia"/>
        </w:rPr>
        <w:t>、第</w:t>
      </w:r>
      <w:r w:rsidRPr="004F2507">
        <w:rPr>
          <w:rFonts w:hint="eastAsia"/>
        </w:rPr>
        <w:t>5</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委员会吁请缔约国参照委员会关于在刑事司法系统的司法和运作中的种族歧视问题的第</w:t>
      </w:r>
      <w:r w:rsidRPr="007673F5">
        <w:rPr>
          <w:rFonts w:eastAsia="黑体" w:hint="eastAsia"/>
        </w:rPr>
        <w:t>31</w:t>
      </w:r>
      <w:r w:rsidRPr="007673F5">
        <w:rPr>
          <w:rFonts w:eastAsia="黑体" w:hint="eastAsia"/>
        </w:rPr>
        <w:t>号一般性建议</w:t>
      </w:r>
      <w:r w:rsidRPr="007673F5">
        <w:rPr>
          <w:rFonts w:eastAsia="黑体" w:hint="eastAsia"/>
        </w:rPr>
        <w:t>(2005</w:t>
      </w:r>
      <w:r w:rsidRPr="007673F5">
        <w:rPr>
          <w:rFonts w:eastAsia="黑体" w:hint="eastAsia"/>
        </w:rPr>
        <w:t>年</w:t>
      </w:r>
      <w:r w:rsidRPr="007673F5">
        <w:rPr>
          <w:rFonts w:eastAsia="黑体" w:hint="eastAsia"/>
        </w:rPr>
        <w:t>)</w:t>
      </w:r>
      <w:r w:rsidRPr="007673F5">
        <w:rPr>
          <w:rFonts w:eastAsia="黑体" w:hint="eastAsia"/>
        </w:rPr>
        <w:t>，为在刑事司法系统的所有阶段消除种族差异采取具体和有效的步骤。特别要：</w:t>
      </w:r>
    </w:p>
    <w:p w:rsidR="004F2507" w:rsidRPr="007673F5" w:rsidRDefault="004F2507" w:rsidP="007673F5">
      <w:pPr>
        <w:pStyle w:val="SingleTxtGC"/>
        <w:numPr>
          <w:ilvl w:val="0"/>
          <w:numId w:val="39"/>
        </w:numPr>
        <w:rPr>
          <w:rFonts w:eastAsia="黑体"/>
        </w:rPr>
      </w:pPr>
      <w:r w:rsidRPr="007673F5">
        <w:rPr>
          <w:rFonts w:eastAsia="黑体" w:hint="eastAsia"/>
        </w:rPr>
        <w:t>修订导致在联邦、州和地方各级的刑事司法系统内造成种族差异影响的各种法律与政策，实施旨在消除结构性歧视的有效的国家战略或行动计划；</w:t>
      </w:r>
    </w:p>
    <w:p w:rsidR="004F2507" w:rsidRPr="007673F5" w:rsidRDefault="004F2507" w:rsidP="007673F5">
      <w:pPr>
        <w:pStyle w:val="SingleTxtGC"/>
        <w:numPr>
          <w:ilvl w:val="0"/>
          <w:numId w:val="39"/>
        </w:numPr>
        <w:rPr>
          <w:rFonts w:eastAsia="黑体"/>
        </w:rPr>
      </w:pPr>
      <w:r w:rsidRPr="007673F5">
        <w:rPr>
          <w:rFonts w:eastAsia="黑体" w:hint="eastAsia"/>
        </w:rPr>
        <w:t>在联邦一级实施暂缓实行死刑的法律，以期最终消除死刑；</w:t>
      </w:r>
    </w:p>
    <w:p w:rsidR="004F2507" w:rsidRPr="007673F5" w:rsidRDefault="004F2507" w:rsidP="007673F5">
      <w:pPr>
        <w:pStyle w:val="SingleTxtGC"/>
        <w:numPr>
          <w:ilvl w:val="0"/>
          <w:numId w:val="39"/>
        </w:numPr>
        <w:rPr>
          <w:rFonts w:eastAsia="黑体"/>
        </w:rPr>
      </w:pPr>
      <w:r w:rsidRPr="007673F5">
        <w:rPr>
          <w:rFonts w:eastAsia="黑体" w:hint="eastAsia"/>
        </w:rPr>
        <w:t>在非暴力罪行判决时考虑监禁对儿童及其家属的影响，尽量推广替代监禁的方式。</w:t>
      </w:r>
    </w:p>
    <w:p w:rsidR="004F2507" w:rsidRPr="004F2507" w:rsidRDefault="004F2507" w:rsidP="007673F5">
      <w:pPr>
        <w:pStyle w:val="H23GC"/>
      </w:pPr>
      <w:r w:rsidRPr="004F2507">
        <w:rPr>
          <w:rFonts w:hint="eastAsia"/>
        </w:rPr>
        <w:lastRenderedPageBreak/>
        <w:tab/>
      </w:r>
      <w:r w:rsidRPr="004F2507">
        <w:rPr>
          <w:rFonts w:hint="eastAsia"/>
        </w:rPr>
        <w:tab/>
      </w:r>
      <w:r w:rsidRPr="004F2507">
        <w:rPr>
          <w:rFonts w:hint="eastAsia"/>
        </w:rPr>
        <w:t>少年司法</w:t>
      </w:r>
    </w:p>
    <w:p w:rsidR="004F2507" w:rsidRPr="004F2507" w:rsidRDefault="004F2507" w:rsidP="004F2507">
      <w:pPr>
        <w:pStyle w:val="SingleTxtGC"/>
      </w:pPr>
      <w:r w:rsidRPr="004F2507">
        <w:rPr>
          <w:rFonts w:hint="eastAsia"/>
        </w:rPr>
        <w:t xml:space="preserve">21.  </w:t>
      </w:r>
      <w:r w:rsidRPr="004F2507">
        <w:rPr>
          <w:rFonts w:hint="eastAsia"/>
        </w:rPr>
        <w:t>委员会关注少年司法系统内种族差异的情况，例如在校逮捕或提交刑事司法系统的种族和少数族裔青少年的比例过高，而且将他们作为成年人予以起诉，关押在成年人的监狱内，判以不得假释的终身监禁等等。委员会还关注，尽管最近高等法院的决定规定强制性判以青少年犯罪分子无假释终生监禁不符合宪法，</w:t>
      </w:r>
      <w:r w:rsidRPr="004F2507">
        <w:rPr>
          <w:rFonts w:hint="eastAsia"/>
        </w:rPr>
        <w:t>15</w:t>
      </w:r>
      <w:r w:rsidRPr="004F2507">
        <w:rPr>
          <w:rFonts w:hint="eastAsia"/>
        </w:rPr>
        <w:t>个州需要更改其法律，但对犯有杀人犯的青少年仍然实行不得假释的终身监禁</w:t>
      </w:r>
      <w:r w:rsidRPr="004F2507">
        <w:rPr>
          <w:rFonts w:hint="eastAsia"/>
        </w:rPr>
        <w:t>(</w:t>
      </w:r>
      <w:r w:rsidRPr="004F2507">
        <w:rPr>
          <w:rFonts w:hint="eastAsia"/>
        </w:rPr>
        <w:t>第</w:t>
      </w:r>
      <w:r w:rsidRPr="004F2507">
        <w:rPr>
          <w:rFonts w:hint="eastAsia"/>
        </w:rPr>
        <w:t>2</w:t>
      </w:r>
      <w:r w:rsidRPr="004F2507">
        <w:rPr>
          <w:rFonts w:hint="eastAsia"/>
        </w:rPr>
        <w:t>、第</w:t>
      </w:r>
      <w:r w:rsidRPr="004F2507">
        <w:rPr>
          <w:rFonts w:hint="eastAsia"/>
        </w:rPr>
        <w:t>5</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吁请缔约国在整个缔约国加紧努力解决实施这一措施方面的种族差异，并且解决导致“学校至监狱管道”的问题，确保青少年不转交给成年人法庭，在审前拘留和在判决之后与成年人分开关押。委员会还强调其先前的建议，即：禁止和废除犯罪时年龄不到</w:t>
      </w:r>
      <w:r w:rsidRPr="007673F5">
        <w:rPr>
          <w:rFonts w:eastAsia="黑体" w:hint="eastAsia"/>
        </w:rPr>
        <w:t>18</w:t>
      </w:r>
      <w:r w:rsidRPr="007673F5">
        <w:rPr>
          <w:rFonts w:eastAsia="黑体" w:hint="eastAsia"/>
        </w:rPr>
        <w:t>岁者的无假释终身监禁，而不论所犯罪行的性质与作案的情况如何，改判目前此类服役者的判决。</w:t>
      </w:r>
    </w:p>
    <w:p w:rsidR="004F2507" w:rsidRPr="004F2507" w:rsidRDefault="004F2507" w:rsidP="007673F5">
      <w:pPr>
        <w:pStyle w:val="H23GC"/>
      </w:pPr>
      <w:r w:rsidRPr="004F2507">
        <w:rPr>
          <w:rFonts w:hint="eastAsia"/>
        </w:rPr>
        <w:tab/>
      </w:r>
      <w:r w:rsidRPr="004F2507">
        <w:rPr>
          <w:rFonts w:hint="eastAsia"/>
        </w:rPr>
        <w:tab/>
      </w:r>
      <w:r w:rsidRPr="004F2507">
        <w:t>关塔那摩</w:t>
      </w:r>
      <w:r w:rsidRPr="004F2507">
        <w:rPr>
          <w:rFonts w:hint="eastAsia"/>
        </w:rPr>
        <w:t>湾</w:t>
      </w:r>
    </w:p>
    <w:p w:rsidR="004F2507" w:rsidRPr="004F2507" w:rsidRDefault="004F2507" w:rsidP="004F2507">
      <w:pPr>
        <w:pStyle w:val="SingleTxtGC"/>
      </w:pPr>
      <w:r w:rsidRPr="004F2507">
        <w:rPr>
          <w:rFonts w:hint="eastAsia"/>
        </w:rPr>
        <w:t xml:space="preserve">22.  </w:t>
      </w:r>
      <w:r w:rsidRPr="004F2507">
        <w:rPr>
          <w:rFonts w:hint="eastAsia"/>
        </w:rPr>
        <w:t>委员会欢迎</w:t>
      </w:r>
      <w:r w:rsidRPr="004F2507">
        <w:rPr>
          <w:rFonts w:hint="eastAsia"/>
        </w:rPr>
        <w:t>2009</w:t>
      </w:r>
      <w:r w:rsidRPr="004F2507">
        <w:rPr>
          <w:rFonts w:hint="eastAsia"/>
        </w:rPr>
        <w:t>年</w:t>
      </w:r>
      <w:r w:rsidRPr="004F2507">
        <w:rPr>
          <w:rFonts w:hint="eastAsia"/>
        </w:rPr>
        <w:t>1</w:t>
      </w:r>
      <w:r w:rsidRPr="004F2507">
        <w:rPr>
          <w:rFonts w:hint="eastAsia"/>
        </w:rPr>
        <w:t>月美利坚合众国总统承诺关闭在</w:t>
      </w:r>
      <w:r w:rsidRPr="004F2507">
        <w:t>关塔那摩</w:t>
      </w:r>
      <w:r w:rsidRPr="004F2507">
        <w:rPr>
          <w:rFonts w:hint="eastAsia"/>
        </w:rPr>
        <w:t>湾的拘留设施，委员会仍然关注非公民仍被任意拘留，而无法得到有效公正的一般刑事司法系统的援助，并极有可能遭到酷刑或残忍、不人道或有辱人格的待遇或处罚</w:t>
      </w:r>
      <w:r w:rsidRPr="004F2507">
        <w:rPr>
          <w:rFonts w:hint="eastAsia"/>
        </w:rPr>
        <w:t>(</w:t>
      </w:r>
      <w:r w:rsidRPr="004F2507">
        <w:t>第</w:t>
      </w:r>
      <w:r w:rsidRPr="004F2507">
        <w:t>2</w:t>
      </w:r>
      <w:r w:rsidRPr="004F2507">
        <w:t>、第</w:t>
      </w:r>
      <w:r w:rsidRPr="004F2507">
        <w:t>5</w:t>
      </w:r>
      <w:r w:rsidRPr="004F2507">
        <w:t>和</w:t>
      </w:r>
      <w:r w:rsidRPr="004F2507">
        <w:rPr>
          <w:rFonts w:hint="eastAsia"/>
        </w:rPr>
        <w:t>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委员会促请缔约国结束没有指控或审讯的行政拘留制度，刻不容缓地关闭</w:t>
      </w:r>
      <w:r w:rsidRPr="007673F5">
        <w:rPr>
          <w:rFonts w:eastAsia="黑体"/>
        </w:rPr>
        <w:t>关塔那摩</w:t>
      </w:r>
      <w:r w:rsidRPr="007673F5">
        <w:rPr>
          <w:rFonts w:eastAsia="黑体" w:hint="eastAsia"/>
        </w:rPr>
        <w:t>湾的设施。委员会提到其关于歧视非公民问题的第</w:t>
      </w:r>
      <w:r w:rsidRPr="007673F5">
        <w:rPr>
          <w:rFonts w:eastAsia="黑体" w:hint="eastAsia"/>
        </w:rPr>
        <w:t>32</w:t>
      </w:r>
      <w:r w:rsidR="003B154C">
        <w:rPr>
          <w:rFonts w:eastAsia="黑体" w:hint="eastAsia"/>
        </w:rPr>
        <w:t xml:space="preserve"> </w:t>
      </w:r>
      <w:r w:rsidRPr="007673F5">
        <w:rPr>
          <w:rFonts w:eastAsia="黑体" w:hint="eastAsia"/>
        </w:rPr>
        <w:t>(2004)</w:t>
      </w:r>
      <w:r w:rsidRPr="007673F5">
        <w:rPr>
          <w:rFonts w:eastAsia="黑体" w:hint="eastAsia"/>
        </w:rPr>
        <w:t>一般性建议和关于在刑事司法系统的司法和运作中的种族歧视问题的第</w:t>
      </w:r>
      <w:r w:rsidRPr="007673F5">
        <w:rPr>
          <w:rFonts w:eastAsia="黑体" w:hint="eastAsia"/>
        </w:rPr>
        <w:t>31</w:t>
      </w:r>
      <w:r w:rsidRPr="007673F5">
        <w:rPr>
          <w:rFonts w:eastAsia="黑体" w:hint="eastAsia"/>
        </w:rPr>
        <w:t>号一般性建议</w:t>
      </w:r>
      <w:r w:rsidRPr="007673F5">
        <w:rPr>
          <w:rFonts w:eastAsia="黑体" w:hint="eastAsia"/>
        </w:rPr>
        <w:t>(2005</w:t>
      </w:r>
      <w:r w:rsidRPr="007673F5">
        <w:rPr>
          <w:rFonts w:eastAsia="黑体" w:hint="eastAsia"/>
        </w:rPr>
        <w:t>年</w:t>
      </w:r>
      <w:r w:rsidRPr="007673F5">
        <w:rPr>
          <w:rFonts w:eastAsia="黑体" w:hint="eastAsia"/>
        </w:rPr>
        <w:t>)</w:t>
      </w:r>
      <w:r w:rsidRPr="007673F5">
        <w:rPr>
          <w:rFonts w:eastAsia="黑体" w:hint="eastAsia"/>
        </w:rPr>
        <w:t>，委员会还吁请缔约国遵照国际人权标准保障拘留者享有公正审讯的权利，并确保立即释放未指控或未审讯的所有拘留者。</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获得司法援助</w:t>
      </w:r>
    </w:p>
    <w:p w:rsidR="004F2507" w:rsidRPr="004F2507" w:rsidRDefault="004F2507" w:rsidP="004F2507">
      <w:pPr>
        <w:pStyle w:val="SingleTxtGC"/>
      </w:pPr>
      <w:r w:rsidRPr="004F2507">
        <w:rPr>
          <w:rFonts w:hint="eastAsia"/>
        </w:rPr>
        <w:t xml:space="preserve">23.  </w:t>
      </w:r>
      <w:r w:rsidRPr="004F2507">
        <w:rPr>
          <w:rFonts w:hint="eastAsia"/>
        </w:rPr>
        <w:t>委员会欢迎缔约国采取步骤改进土著人诉诸司法的情况，例如</w:t>
      </w:r>
      <w:r w:rsidRPr="004F2507">
        <w:rPr>
          <w:rFonts w:hint="eastAsia"/>
        </w:rPr>
        <w:t>2013</w:t>
      </w:r>
      <w:r w:rsidRPr="004F2507">
        <w:rPr>
          <w:rFonts w:hint="eastAsia"/>
        </w:rPr>
        <w:t>年</w:t>
      </w:r>
      <w:r w:rsidRPr="004F2507">
        <w:rPr>
          <w:rFonts w:hint="eastAsia"/>
        </w:rPr>
        <w:t>3</w:t>
      </w:r>
      <w:r w:rsidRPr="004F2507">
        <w:rPr>
          <w:rFonts w:hint="eastAsia"/>
        </w:rPr>
        <w:t>月启动了《诉讼司法举措》，但委员会仍然关注少数种族和族裔贫困者在实际诉讼方面获得律师代理所面临着种种挑战。委员会还重申其关注，即在民事诉讼程序中一般不承认享有获得律师的权利</w:t>
      </w:r>
      <w:r w:rsidRPr="004F2507">
        <w:rPr>
          <w:rFonts w:hint="eastAsia"/>
        </w:rPr>
        <w:t>(</w:t>
      </w:r>
      <w:r w:rsidRPr="004F2507">
        <w:rPr>
          <w:rFonts w:hint="eastAsia"/>
        </w:rPr>
        <w:t>第</w:t>
      </w:r>
      <w:r w:rsidRPr="004F2507">
        <w:rPr>
          <w:rFonts w:hint="eastAsia"/>
        </w:rPr>
        <w:t>22</w:t>
      </w:r>
      <w:r w:rsidRPr="004F2507">
        <w:rPr>
          <w:rFonts w:hint="eastAsia"/>
        </w:rPr>
        <w:t>段</w:t>
      </w:r>
      <w:r w:rsidRPr="004F2507">
        <w:rPr>
          <w:rFonts w:hint="eastAsia"/>
        </w:rPr>
        <w:t>)</w:t>
      </w:r>
      <w:r w:rsidRPr="004F2507">
        <w:rPr>
          <w:rFonts w:hint="eastAsia"/>
        </w:rPr>
        <w:t>，严重地影响了属于种族和族裔贫困者，阻止他们在以下事务中获得有效的补救，例如强迫驱逐、抵赎、家庭暴力、就业歧视、终止基本收入或医疗援助，丧失子女监护，和驱逐</w:t>
      </w:r>
      <w:r w:rsidRPr="004F2507">
        <w:rPr>
          <w:rFonts w:hint="eastAsia"/>
        </w:rPr>
        <w:t>(</w:t>
      </w:r>
      <w:r w:rsidRPr="004F2507">
        <w:rPr>
          <w:rFonts w:hint="eastAsia"/>
        </w:rPr>
        <w:t>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重申其先前建议：缔约国采取一切必要措施消除刑事辩护系统方面的不足之处，对种族和族裔贫困被告者的严重影响，例如改进向贫困被告提供的法律援助质量，确保公共法律援助系统具有充分的资金，得到充分的监视。委员会还建议缔约国调拨充分的资源确保族裔少数种族和族裔的贫困者在民事诉讼程序中得到有力的法律代表，特别在对其安全与稳定具有严重后果的诉讼程序方面得到有力的法律代表，这些事项如：强迫驱逐、抵赎、家庭暴力、就业歧视、终止基本收入或医疗援助、丧失子女抚养权和驱逐等问题。</w:t>
      </w:r>
    </w:p>
    <w:p w:rsidR="004F2507" w:rsidRPr="004F2507" w:rsidRDefault="004F2507" w:rsidP="007673F5">
      <w:pPr>
        <w:pStyle w:val="H23GC"/>
      </w:pPr>
      <w:r w:rsidRPr="004F2507">
        <w:rPr>
          <w:rFonts w:hint="eastAsia"/>
        </w:rPr>
        <w:lastRenderedPageBreak/>
        <w:tab/>
      </w:r>
      <w:r w:rsidRPr="004F2507">
        <w:rPr>
          <w:rFonts w:hint="eastAsia"/>
        </w:rPr>
        <w:tab/>
      </w:r>
      <w:r w:rsidRPr="004F2507">
        <w:rPr>
          <w:rFonts w:hint="eastAsia"/>
        </w:rPr>
        <w:t>土著人民的各项权利</w:t>
      </w:r>
    </w:p>
    <w:p w:rsidR="004F2507" w:rsidRPr="004F2507" w:rsidRDefault="004F2507" w:rsidP="004F2507">
      <w:pPr>
        <w:pStyle w:val="SingleTxtGC"/>
      </w:pPr>
      <w:r w:rsidRPr="004F2507">
        <w:rPr>
          <w:rFonts w:hint="eastAsia"/>
        </w:rPr>
        <w:t xml:space="preserve">24.  </w:t>
      </w:r>
      <w:r w:rsidRPr="004F2507">
        <w:rPr>
          <w:rFonts w:hint="eastAsia"/>
        </w:rPr>
        <w:t>委员会赞赏缔约国承认土著人民文化与传统方面所采取的步骤，如</w:t>
      </w:r>
      <w:r w:rsidRPr="004F2507">
        <w:rPr>
          <w:rFonts w:hint="eastAsia"/>
        </w:rPr>
        <w:t>2010</w:t>
      </w:r>
      <w:r w:rsidRPr="004F2507">
        <w:rPr>
          <w:rFonts w:hint="eastAsia"/>
        </w:rPr>
        <w:t>年</w:t>
      </w:r>
      <w:r w:rsidRPr="004F2507">
        <w:rPr>
          <w:rFonts w:hint="eastAsia"/>
        </w:rPr>
        <w:t>12</w:t>
      </w:r>
      <w:r w:rsidRPr="004F2507">
        <w:rPr>
          <w:rFonts w:hint="eastAsia"/>
        </w:rPr>
        <w:t>月</w:t>
      </w:r>
      <w:r w:rsidRPr="004F2507">
        <w:rPr>
          <w:rFonts w:hint="eastAsia"/>
        </w:rPr>
        <w:t>16</w:t>
      </w:r>
      <w:r w:rsidRPr="004F2507">
        <w:rPr>
          <w:rFonts w:hint="eastAsia"/>
        </w:rPr>
        <w:t>日奥巴马总统宣布支持《联合国土著人民权利宣言》，发布了</w:t>
      </w:r>
      <w:r w:rsidRPr="004F2507">
        <w:rPr>
          <w:rFonts w:hint="eastAsia"/>
        </w:rPr>
        <w:t>13007</w:t>
      </w:r>
      <w:r w:rsidRPr="004F2507">
        <w:rPr>
          <w:rFonts w:hint="eastAsia"/>
        </w:rPr>
        <w:t>和</w:t>
      </w:r>
      <w:r w:rsidRPr="004F2507">
        <w:rPr>
          <w:rFonts w:hint="eastAsia"/>
        </w:rPr>
        <w:t>13175</w:t>
      </w:r>
      <w:r w:rsidRPr="004F2507">
        <w:rPr>
          <w:rFonts w:hint="eastAsia"/>
        </w:rPr>
        <w:t>号执行令以及奥巴马总统与部落首领举行的高层次会议，但委员会仍然关注：</w:t>
      </w:r>
    </w:p>
    <w:p w:rsidR="004F2507" w:rsidRPr="004F2507" w:rsidRDefault="004F2507" w:rsidP="007673F5">
      <w:pPr>
        <w:pStyle w:val="SingleTxtGC"/>
        <w:numPr>
          <w:ilvl w:val="0"/>
          <w:numId w:val="40"/>
        </w:numPr>
      </w:pPr>
      <w:r w:rsidRPr="004F2507">
        <w:rPr>
          <w:rFonts w:hint="eastAsia"/>
        </w:rPr>
        <w:t>从法律与实际上保障土著人民在涉及其的决策和决定方面得到土著人民自由、事先和知情同意方面没有取得具体进展；</w:t>
      </w:r>
    </w:p>
    <w:p w:rsidR="004F2507" w:rsidRPr="004F2507" w:rsidRDefault="004F2507" w:rsidP="007673F5">
      <w:pPr>
        <w:pStyle w:val="SingleTxtGC"/>
        <w:numPr>
          <w:ilvl w:val="0"/>
          <w:numId w:val="40"/>
        </w:numPr>
      </w:pPr>
      <w:r w:rsidRPr="004F2507">
        <w:rPr>
          <w:rFonts w:hint="eastAsia"/>
        </w:rPr>
        <w:t>目前在承认部落方面还存在着种种障碍，例如昂贵的费用以及冗长繁琐的程序要求；</w:t>
      </w:r>
    </w:p>
    <w:p w:rsidR="004F2507" w:rsidRPr="004F2507" w:rsidRDefault="004F2507" w:rsidP="007673F5">
      <w:pPr>
        <w:pStyle w:val="SingleTxtGC"/>
        <w:numPr>
          <w:ilvl w:val="0"/>
          <w:numId w:val="40"/>
        </w:numPr>
      </w:pPr>
      <w:r w:rsidRPr="004F2507">
        <w:rPr>
          <w:rFonts w:hint="eastAsia"/>
        </w:rPr>
        <w:t>没有采取充分措施保护土著人民的神圣遗址免遭因资源开采、工业发展、建设边界围墙，旅游业与工业化等污染和破坏性活动，而这些神圣遗址对于保护土著人民的宗教、文化和精神习俗至关重要；</w:t>
      </w:r>
    </w:p>
    <w:p w:rsidR="004F2507" w:rsidRPr="004F2507" w:rsidRDefault="004F2507" w:rsidP="007673F5">
      <w:pPr>
        <w:pStyle w:val="SingleTxtGC"/>
        <w:numPr>
          <w:ilvl w:val="0"/>
          <w:numId w:val="40"/>
        </w:numPr>
      </w:pPr>
      <w:r w:rsidRPr="004F2507">
        <w:rPr>
          <w:rFonts w:hint="eastAsia"/>
        </w:rPr>
        <w:t>仍然通过美国儿童福利制度将土著儿童与其家庭和社区分开；</w:t>
      </w:r>
    </w:p>
    <w:p w:rsidR="004F2507" w:rsidRPr="004F2507" w:rsidRDefault="004F2507" w:rsidP="007673F5">
      <w:pPr>
        <w:pStyle w:val="SingleTxtGC"/>
        <w:numPr>
          <w:ilvl w:val="0"/>
          <w:numId w:val="40"/>
        </w:numPr>
      </w:pPr>
      <w:r w:rsidRPr="004F2507">
        <w:rPr>
          <w:rFonts w:hint="eastAsia"/>
        </w:rPr>
        <w:t>没有从缔约国获得充分足够的资料说明其为实施</w:t>
      </w:r>
      <w:r w:rsidRPr="004F2507">
        <w:rPr>
          <w:rFonts w:hint="eastAsia"/>
        </w:rPr>
        <w:t>2006</w:t>
      </w:r>
      <w:r w:rsidRPr="004F2507">
        <w:rPr>
          <w:rFonts w:hint="eastAsia"/>
        </w:rPr>
        <w:t>年在《预警措施和紧急行动程序》下通过的委员会关于</w:t>
      </w:r>
      <w:r w:rsidRPr="004F2507">
        <w:rPr>
          <w:rFonts w:hint="eastAsia"/>
        </w:rPr>
        <w:t>Western Shoshone</w:t>
      </w:r>
      <w:r w:rsidRPr="004F2507">
        <w:rPr>
          <w:rFonts w:hint="eastAsia"/>
        </w:rPr>
        <w:t>人民</w:t>
      </w:r>
      <w:r w:rsidRPr="004F2507">
        <w:rPr>
          <w:rFonts w:hint="eastAsia"/>
        </w:rPr>
        <w:t>(CERD/C/USA/</w:t>
      </w:r>
      <w:r w:rsidR="00E1234A">
        <w:rPr>
          <w:rFonts w:hint="eastAsia"/>
        </w:rPr>
        <w:t xml:space="preserve"> </w:t>
      </w:r>
      <w:r w:rsidRPr="004F2507">
        <w:rPr>
          <w:rFonts w:hint="eastAsia"/>
        </w:rPr>
        <w:t>DEC/1)</w:t>
      </w:r>
      <w:r w:rsidRPr="004F2507">
        <w:rPr>
          <w:rFonts w:hint="eastAsia"/>
        </w:rPr>
        <w:t>第</w:t>
      </w:r>
      <w:r w:rsidRPr="004F2507">
        <w:rPr>
          <w:rFonts w:hint="eastAsia"/>
        </w:rPr>
        <w:t>1</w:t>
      </w:r>
      <w:r w:rsidRPr="004F2507">
        <w:rPr>
          <w:rFonts w:hint="eastAsia"/>
        </w:rPr>
        <w:t>号决定</w:t>
      </w:r>
      <w:r w:rsidRPr="004F2507">
        <w:rPr>
          <w:rFonts w:hint="eastAsia"/>
        </w:rPr>
        <w:t>(68)</w:t>
      </w:r>
      <w:r w:rsidRPr="004F2507">
        <w:rPr>
          <w:rFonts w:hint="eastAsia"/>
        </w:rPr>
        <w:t>内的各项建议而采取的措施，也没有任何资料说明目前侵犯</w:t>
      </w:r>
      <w:r w:rsidRPr="004F2507">
        <w:rPr>
          <w:rFonts w:hint="eastAsia"/>
        </w:rPr>
        <w:t>Western Shoshone</w:t>
      </w:r>
      <w:r w:rsidRPr="004F2507">
        <w:rPr>
          <w:rFonts w:hint="eastAsia"/>
        </w:rPr>
        <w:t>人民各项权利的问题</w:t>
      </w:r>
      <w:r w:rsidRPr="004F2507">
        <w:rPr>
          <w:rFonts w:hint="eastAsia"/>
        </w:rPr>
        <w:t>(</w:t>
      </w:r>
      <w:r w:rsidRPr="004F2507">
        <w:rPr>
          <w:rFonts w:hint="eastAsia"/>
        </w:rPr>
        <w:t>第</w:t>
      </w:r>
      <w:r w:rsidRPr="004F2507">
        <w:rPr>
          <w:rFonts w:hint="eastAsia"/>
        </w:rPr>
        <w:t>5</w:t>
      </w:r>
      <w:r w:rsidRPr="004F2507">
        <w:rPr>
          <w:rFonts w:hint="eastAsia"/>
        </w:rPr>
        <w:t>和第</w:t>
      </w:r>
      <w:r w:rsidRPr="004F2507">
        <w:rPr>
          <w:rFonts w:hint="eastAsia"/>
        </w:rPr>
        <w:t>6</w:t>
      </w:r>
      <w:r w:rsidRPr="004F2507">
        <w:rPr>
          <w:rFonts w:hint="eastAsia"/>
        </w:rPr>
        <w:t>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委员会忆及其关于土著人民的第</w:t>
      </w:r>
      <w:r w:rsidRPr="007673F5">
        <w:rPr>
          <w:rFonts w:eastAsia="黑体" w:hint="eastAsia"/>
        </w:rPr>
        <w:t>23</w:t>
      </w:r>
      <w:r w:rsidRPr="007673F5">
        <w:rPr>
          <w:rFonts w:eastAsia="黑体" w:hint="eastAsia"/>
        </w:rPr>
        <w:t>号</w:t>
      </w:r>
      <w:r w:rsidRPr="007673F5">
        <w:rPr>
          <w:rFonts w:eastAsia="黑体" w:hint="eastAsia"/>
        </w:rPr>
        <w:t>(1997</w:t>
      </w:r>
      <w:r w:rsidRPr="007673F5">
        <w:rPr>
          <w:rFonts w:eastAsia="黑体" w:hint="eastAsia"/>
        </w:rPr>
        <w:t>年</w:t>
      </w:r>
      <w:r w:rsidRPr="007673F5">
        <w:rPr>
          <w:rFonts w:eastAsia="黑体" w:hint="eastAsia"/>
        </w:rPr>
        <w:t>)</w:t>
      </w:r>
      <w:r w:rsidRPr="007673F5">
        <w:rPr>
          <w:rFonts w:eastAsia="黑体" w:hint="eastAsia"/>
        </w:rPr>
        <w:t>一般性建议，吁请缔约国：</w:t>
      </w:r>
    </w:p>
    <w:p w:rsidR="004F2507" w:rsidRPr="007673F5" w:rsidRDefault="004F2507" w:rsidP="007673F5">
      <w:pPr>
        <w:pStyle w:val="SingleTxtGC"/>
        <w:numPr>
          <w:ilvl w:val="0"/>
          <w:numId w:val="41"/>
        </w:numPr>
        <w:rPr>
          <w:rFonts w:eastAsia="黑体"/>
        </w:rPr>
      </w:pPr>
      <w:r w:rsidRPr="007673F5">
        <w:rPr>
          <w:rFonts w:eastAsia="黑体" w:hint="eastAsia"/>
        </w:rPr>
        <w:t>从法律和实践上保障土著人民有效参与公共生活的权利以及在其自愿、事先和知情同意下参与涉及其决定的权利；</w:t>
      </w:r>
    </w:p>
    <w:p w:rsidR="004F2507" w:rsidRPr="007673F5" w:rsidRDefault="004F2507" w:rsidP="007673F5">
      <w:pPr>
        <w:pStyle w:val="SingleTxtGC"/>
        <w:numPr>
          <w:ilvl w:val="0"/>
          <w:numId w:val="41"/>
        </w:numPr>
        <w:rPr>
          <w:rFonts w:eastAsia="黑体"/>
        </w:rPr>
      </w:pPr>
      <w:r w:rsidRPr="007673F5">
        <w:rPr>
          <w:rFonts w:eastAsia="黑体" w:hint="eastAsia"/>
        </w:rPr>
        <w:t>采取有效措施消除承认部落方面的不必要障碍；</w:t>
      </w:r>
    </w:p>
    <w:p w:rsidR="004F2507" w:rsidRPr="007673F5" w:rsidRDefault="004F2507" w:rsidP="007673F5">
      <w:pPr>
        <w:pStyle w:val="SingleTxtGC"/>
        <w:numPr>
          <w:ilvl w:val="0"/>
          <w:numId w:val="41"/>
        </w:numPr>
        <w:rPr>
          <w:rFonts w:eastAsia="黑体"/>
        </w:rPr>
      </w:pPr>
      <w:r w:rsidRPr="007673F5">
        <w:rPr>
          <w:rFonts w:eastAsia="黑体" w:hint="eastAsia"/>
        </w:rPr>
        <w:t>在缔约国发展或国家安全项目或开采自然资源方面采取具体的措施有效保护土著人民的神圣遗址，责成对所造成的破坏负责；</w:t>
      </w:r>
    </w:p>
    <w:p w:rsidR="004F2507" w:rsidRPr="007673F5" w:rsidRDefault="004F2507" w:rsidP="007673F5">
      <w:pPr>
        <w:pStyle w:val="SingleTxtGC"/>
        <w:numPr>
          <w:ilvl w:val="0"/>
          <w:numId w:val="41"/>
        </w:numPr>
        <w:rPr>
          <w:rFonts w:eastAsia="黑体"/>
        </w:rPr>
      </w:pPr>
      <w:r w:rsidRPr="007673F5">
        <w:rPr>
          <w:rFonts w:eastAsia="黑体" w:hint="eastAsia"/>
        </w:rPr>
        <w:t>有效实施和执行</w:t>
      </w:r>
      <w:r w:rsidRPr="007673F5">
        <w:rPr>
          <w:rFonts w:eastAsia="黑体" w:hint="eastAsia"/>
        </w:rPr>
        <w:t>1978</w:t>
      </w:r>
      <w:r w:rsidRPr="007673F5">
        <w:rPr>
          <w:rFonts w:eastAsia="黑体" w:hint="eastAsia"/>
        </w:rPr>
        <w:t>年《印第安儿童福利法》，停止将印第安儿童与其家庭与社区分隔；</w:t>
      </w:r>
    </w:p>
    <w:p w:rsidR="004F2507" w:rsidRPr="007673F5" w:rsidRDefault="004F2507" w:rsidP="007673F5">
      <w:pPr>
        <w:pStyle w:val="SingleTxtGC"/>
        <w:numPr>
          <w:ilvl w:val="0"/>
          <w:numId w:val="41"/>
        </w:numPr>
        <w:rPr>
          <w:rFonts w:eastAsia="黑体"/>
        </w:rPr>
      </w:pPr>
      <w:r w:rsidRPr="007673F5">
        <w:rPr>
          <w:rFonts w:eastAsia="黑体" w:hint="eastAsia"/>
        </w:rPr>
        <w:t>立即采取行动实施有效</w:t>
      </w:r>
      <w:r w:rsidRPr="007673F5">
        <w:rPr>
          <w:rFonts w:eastAsia="黑体" w:hint="eastAsia"/>
        </w:rPr>
        <w:t>Western Shoshone</w:t>
      </w:r>
      <w:r w:rsidRPr="007673F5">
        <w:rPr>
          <w:rFonts w:eastAsia="黑体" w:hint="eastAsia"/>
        </w:rPr>
        <w:t>人民第</w:t>
      </w:r>
      <w:r w:rsidRPr="007673F5">
        <w:rPr>
          <w:rFonts w:eastAsia="黑体" w:hint="eastAsia"/>
        </w:rPr>
        <w:t>1</w:t>
      </w:r>
      <w:r w:rsidRPr="007673F5">
        <w:rPr>
          <w:rFonts w:eastAsia="黑体" w:hint="eastAsia"/>
        </w:rPr>
        <w:t>号决定</w:t>
      </w:r>
      <w:r w:rsidRPr="007673F5">
        <w:rPr>
          <w:rFonts w:eastAsia="黑体" w:hint="eastAsia"/>
        </w:rPr>
        <w:t>(68)</w:t>
      </w:r>
      <w:r w:rsidRPr="007673F5">
        <w:rPr>
          <w:rFonts w:eastAsia="黑体" w:hint="eastAsia"/>
        </w:rPr>
        <w:t>所载的各项建议，并向委员会提供全面的资料说明这方面所采取的具体措施。</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打击种族歧视全国行动计划</w:t>
      </w:r>
    </w:p>
    <w:p w:rsidR="004F2507" w:rsidRPr="004F2507" w:rsidRDefault="004F2507" w:rsidP="007673F5">
      <w:pPr>
        <w:pStyle w:val="SingleTxtGC"/>
      </w:pPr>
      <w:r w:rsidRPr="004F2507">
        <w:rPr>
          <w:rFonts w:hint="eastAsia"/>
        </w:rPr>
        <w:t xml:space="preserve">25.  </w:t>
      </w:r>
      <w:r w:rsidRPr="004F2507">
        <w:rPr>
          <w:rFonts w:hint="eastAsia"/>
        </w:rPr>
        <w:t>委员会注意到缔约国为打击偏见和促进理解和容忍采取的各种各样的措施，委员会关注没有一项打击种族歧视的行动计划，没有实施其各项建议。委员会还关注没有将人权纳入学校课程</w:t>
      </w:r>
      <w:r w:rsidRPr="004F2507">
        <w:rPr>
          <w:rFonts w:hint="eastAsia"/>
        </w:rPr>
        <w:t>(</w:t>
      </w:r>
      <w:r w:rsidRPr="004F2507">
        <w:rPr>
          <w:rFonts w:hint="eastAsia"/>
        </w:rPr>
        <w:t>第七条</w:t>
      </w:r>
      <w:r w:rsidRPr="004F2507">
        <w:rPr>
          <w:rFonts w:hint="eastAsia"/>
        </w:rPr>
        <w:t>)</w:t>
      </w:r>
      <w:r w:rsidRPr="004F2507">
        <w:rPr>
          <w:rFonts w:hint="eastAsia"/>
        </w:rPr>
        <w:t>。</w:t>
      </w:r>
    </w:p>
    <w:p w:rsidR="004F2507" w:rsidRPr="007673F5" w:rsidRDefault="004F2507" w:rsidP="004F2507">
      <w:pPr>
        <w:pStyle w:val="SingleTxtGC"/>
        <w:rPr>
          <w:rFonts w:eastAsia="黑体"/>
        </w:rPr>
      </w:pPr>
      <w:r w:rsidRPr="007673F5">
        <w:rPr>
          <w:rFonts w:eastAsia="黑体" w:hint="eastAsia"/>
        </w:rPr>
        <w:t>委员会建议缔约国通过打击结构性种族歧视全国行动计划，确保学校课程、课本和教材含有和论述人权主题的内容，努力促进各个民族和族裔少数群体之间的理解。</w:t>
      </w:r>
    </w:p>
    <w:p w:rsidR="004F2507" w:rsidRPr="004F2507" w:rsidRDefault="004F2507" w:rsidP="007673F5">
      <w:pPr>
        <w:pStyle w:val="H1GC"/>
      </w:pPr>
      <w:r w:rsidRPr="004F2507">
        <w:rPr>
          <w:rFonts w:hint="eastAsia"/>
        </w:rPr>
        <w:lastRenderedPageBreak/>
        <w:tab/>
        <w:t>D.</w:t>
      </w:r>
      <w:r w:rsidRPr="004F2507">
        <w:rPr>
          <w:rFonts w:hint="eastAsia"/>
        </w:rPr>
        <w:tab/>
      </w:r>
      <w:r w:rsidRPr="004F2507">
        <w:rPr>
          <w:rFonts w:hint="eastAsia"/>
        </w:rPr>
        <w:t>其他建议</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获得进一步资料的请求</w:t>
      </w:r>
    </w:p>
    <w:p w:rsidR="004F2507" w:rsidRPr="004F2507" w:rsidRDefault="004F2507" w:rsidP="004F2507">
      <w:pPr>
        <w:pStyle w:val="SingleTxtGC"/>
      </w:pPr>
      <w:r w:rsidRPr="004F2507">
        <w:rPr>
          <w:rFonts w:hint="eastAsia"/>
        </w:rPr>
        <w:t xml:space="preserve">26.  </w:t>
      </w:r>
      <w:r w:rsidRPr="004F2507">
        <w:rPr>
          <w:rFonts w:hint="eastAsia"/>
        </w:rPr>
        <w:t>委员会请缔约国在下次定期报告内提供下列诸项的详细资料：</w:t>
      </w:r>
      <w:r w:rsidRPr="004F2507">
        <w:rPr>
          <w:rFonts w:hint="eastAsia"/>
        </w:rPr>
        <w:t xml:space="preserve">(a) </w:t>
      </w:r>
      <w:r w:rsidRPr="004F2507">
        <w:rPr>
          <w:rFonts w:hint="eastAsia"/>
        </w:rPr>
        <w:t>在由美国管辖的非自治领土内实施《公约》各项条款的情况；</w:t>
      </w:r>
      <w:r w:rsidRPr="004F2507">
        <w:rPr>
          <w:rFonts w:hint="eastAsia"/>
        </w:rPr>
        <w:t xml:space="preserve">(b) </w:t>
      </w:r>
      <w:r w:rsidRPr="004F2507">
        <w:rPr>
          <w:rFonts w:hint="eastAsia"/>
        </w:rPr>
        <w:t>寄养照料的非裔美国儿童服用精神药物的比例；</w:t>
      </w:r>
      <w:r w:rsidRPr="004F2507">
        <w:rPr>
          <w:rFonts w:hint="eastAsia"/>
        </w:rPr>
        <w:t xml:space="preserve">(c) </w:t>
      </w:r>
      <w:r w:rsidRPr="004F2507">
        <w:rPr>
          <w:rFonts w:hint="eastAsia"/>
        </w:rPr>
        <w:t>在精神病部门种族和族裔少数群体使用非自愿性精神治疗和其他限制性和胁迫性做法的情况；和</w:t>
      </w:r>
      <w:r w:rsidRPr="004F2507">
        <w:rPr>
          <w:rFonts w:hint="eastAsia"/>
        </w:rPr>
        <w:t xml:space="preserve">(d) </w:t>
      </w:r>
      <w:r w:rsidRPr="004F2507">
        <w:rPr>
          <w:rFonts w:hint="eastAsia"/>
        </w:rPr>
        <w:t>据称继续被关押的民权时代的政治活动家的目前状况。</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根据十四条的声明</w:t>
      </w:r>
    </w:p>
    <w:p w:rsidR="004F2507" w:rsidRPr="004F2507" w:rsidRDefault="004F2507" w:rsidP="004F2507">
      <w:pPr>
        <w:pStyle w:val="SingleTxtGC"/>
      </w:pPr>
      <w:r w:rsidRPr="004F2507">
        <w:rPr>
          <w:rFonts w:hint="eastAsia"/>
        </w:rPr>
        <w:t xml:space="preserve">27.  </w:t>
      </w:r>
      <w:r w:rsidRPr="004F2507">
        <w:rPr>
          <w:rFonts w:hint="eastAsia"/>
        </w:rPr>
        <w:t>委员会建议缔约国考虑根据《公约》第十四条作出一项承认委员会接受和考虑个别申诉的声明。</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对《公约》第八条的修正</w:t>
      </w:r>
    </w:p>
    <w:p w:rsidR="004F2507" w:rsidRPr="004F2507" w:rsidRDefault="004F2507" w:rsidP="004F2507">
      <w:pPr>
        <w:pStyle w:val="SingleTxtGC"/>
      </w:pPr>
      <w:r w:rsidRPr="004F2507">
        <w:rPr>
          <w:rFonts w:hint="eastAsia"/>
        </w:rPr>
        <w:t xml:space="preserve">28.  </w:t>
      </w:r>
      <w:r w:rsidRPr="004F2507">
        <w:rPr>
          <w:rFonts w:hint="eastAsia"/>
        </w:rPr>
        <w:t>委员会建议缔约国批准</w:t>
      </w:r>
      <w:r w:rsidRPr="004F2507">
        <w:rPr>
          <w:rFonts w:hint="eastAsia"/>
        </w:rPr>
        <w:t>1992</w:t>
      </w:r>
      <w:r w:rsidRPr="004F2507">
        <w:rPr>
          <w:rFonts w:hint="eastAsia"/>
        </w:rPr>
        <w:t>年</w:t>
      </w:r>
      <w:r w:rsidRPr="004F2507">
        <w:rPr>
          <w:rFonts w:hint="eastAsia"/>
        </w:rPr>
        <w:t>1</w:t>
      </w:r>
      <w:r w:rsidRPr="004F2507">
        <w:rPr>
          <w:rFonts w:hint="eastAsia"/>
        </w:rPr>
        <w:t>月</w:t>
      </w:r>
      <w:r w:rsidRPr="004F2507">
        <w:rPr>
          <w:rFonts w:hint="eastAsia"/>
        </w:rPr>
        <w:t>15</w:t>
      </w:r>
      <w:r w:rsidRPr="004F2507">
        <w:rPr>
          <w:rFonts w:hint="eastAsia"/>
        </w:rPr>
        <w:t>日《公约》缔约国第十四次会议通过的和大会在</w:t>
      </w:r>
      <w:r w:rsidRPr="004F2507">
        <w:rPr>
          <w:rFonts w:hint="eastAsia"/>
        </w:rPr>
        <w:t>1992</w:t>
      </w:r>
      <w:r w:rsidRPr="004F2507">
        <w:rPr>
          <w:rFonts w:hint="eastAsia"/>
        </w:rPr>
        <w:t>年</w:t>
      </w:r>
      <w:r w:rsidRPr="004F2507">
        <w:rPr>
          <w:rFonts w:hint="eastAsia"/>
        </w:rPr>
        <w:t>12</w:t>
      </w:r>
      <w:r w:rsidRPr="004F2507">
        <w:rPr>
          <w:rFonts w:hint="eastAsia"/>
        </w:rPr>
        <w:t>月</w:t>
      </w:r>
      <w:r w:rsidRPr="004F2507">
        <w:rPr>
          <w:rFonts w:hint="eastAsia"/>
        </w:rPr>
        <w:t>16</w:t>
      </w:r>
      <w:r w:rsidRPr="004F2507">
        <w:rPr>
          <w:rFonts w:hint="eastAsia"/>
        </w:rPr>
        <w:t>日第</w:t>
      </w:r>
      <w:r w:rsidRPr="004F2507">
        <w:rPr>
          <w:rFonts w:hint="eastAsia"/>
        </w:rPr>
        <w:t>47/111</w:t>
      </w:r>
      <w:r w:rsidRPr="004F2507">
        <w:rPr>
          <w:rFonts w:hint="eastAsia"/>
        </w:rPr>
        <w:t>号决议中核准的对《公约》第八条第</w:t>
      </w:r>
      <w:r w:rsidRPr="004F2507">
        <w:rPr>
          <w:rFonts w:hint="eastAsia"/>
        </w:rPr>
        <w:t>6</w:t>
      </w:r>
      <w:r w:rsidRPr="004F2507">
        <w:rPr>
          <w:rFonts w:hint="eastAsia"/>
        </w:rPr>
        <w:t>款的修正。在这方面，委员会引用了大会第</w:t>
      </w:r>
      <w:r w:rsidRPr="004F2507">
        <w:rPr>
          <w:rFonts w:hint="eastAsia"/>
        </w:rPr>
        <w:t>61/148</w:t>
      </w:r>
      <w:r w:rsidRPr="004F2507">
        <w:rPr>
          <w:rFonts w:hint="eastAsia"/>
        </w:rPr>
        <w:t>号决议，第</w:t>
      </w:r>
      <w:r w:rsidRPr="004F2507">
        <w:rPr>
          <w:rFonts w:hint="eastAsia"/>
        </w:rPr>
        <w:t>63/2</w:t>
      </w:r>
      <w:r w:rsidR="003B154C">
        <w:rPr>
          <w:rFonts w:hint="eastAsia"/>
        </w:rPr>
        <w:t>4</w:t>
      </w:r>
      <w:r w:rsidRPr="004F2507">
        <w:rPr>
          <w:rFonts w:hint="eastAsia"/>
        </w:rPr>
        <w:t>3</w:t>
      </w:r>
      <w:r w:rsidRPr="004F2507">
        <w:rPr>
          <w:rFonts w:hint="eastAsia"/>
        </w:rPr>
        <w:t>号决议，第</w:t>
      </w:r>
      <w:r w:rsidRPr="004F2507">
        <w:t>65/200</w:t>
      </w:r>
      <w:r w:rsidRPr="004F2507">
        <w:rPr>
          <w:rFonts w:hint="eastAsia"/>
        </w:rPr>
        <w:t>号决议，和第</w:t>
      </w:r>
      <w:r w:rsidRPr="004F2507">
        <w:t>67/156</w:t>
      </w:r>
      <w:r w:rsidRPr="004F2507">
        <w:rPr>
          <w:rFonts w:hint="eastAsia"/>
        </w:rPr>
        <w:t>号决议，大会在这些决议中强烈促请各缔约国就有关向委员会提供资金的《公约》修正加速其国内批准程序，迅速以书面通知秘书长同意这项修正。</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其他条约的批准情况</w:t>
      </w:r>
    </w:p>
    <w:p w:rsidR="004F2507" w:rsidRPr="004F2507" w:rsidRDefault="004F2507" w:rsidP="004F2507">
      <w:pPr>
        <w:pStyle w:val="SingleTxtGC"/>
      </w:pPr>
      <w:r w:rsidRPr="004F2507">
        <w:rPr>
          <w:rFonts w:hint="eastAsia"/>
        </w:rPr>
        <w:t xml:space="preserve">29.  </w:t>
      </w:r>
      <w:r w:rsidRPr="004F2507">
        <w:rPr>
          <w:rFonts w:hint="eastAsia"/>
        </w:rPr>
        <w:t>鉴于所有人权的不可分割性，委员会鼓励缔约国考虑批准该国尚未批准的一些国际人权条约，尤其是其条款直接关系到可能遭受种族歧视的族群的那些条约，例如《经济、社会、文化权利国际公约》、《消除对妇女一切形式歧视公约》、《儿童权利公约》、《保护所有移徙工人及其家庭成员权利国际公约》、《残疾人权利公约》、《保护所有人免遭受强迫失踪国际公约》。</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《德班宣言和行动纲领》的后续行动</w:t>
      </w:r>
    </w:p>
    <w:p w:rsidR="004F2507" w:rsidRPr="004F2507" w:rsidRDefault="004F2507" w:rsidP="004F2507">
      <w:pPr>
        <w:pStyle w:val="SingleTxtGC"/>
      </w:pPr>
      <w:r w:rsidRPr="004F2507">
        <w:rPr>
          <w:rFonts w:hint="eastAsia"/>
        </w:rPr>
        <w:t xml:space="preserve">30.  </w:t>
      </w:r>
      <w:r w:rsidRPr="004F2507">
        <w:rPr>
          <w:rFonts w:hint="eastAsia"/>
        </w:rPr>
        <w:t>委员会注意到缔约国对</w:t>
      </w:r>
      <w:r w:rsidRPr="004F2507">
        <w:rPr>
          <w:rFonts w:hint="eastAsia"/>
        </w:rPr>
        <w:t>2001</w:t>
      </w:r>
      <w:r w:rsidRPr="004F2507">
        <w:rPr>
          <w:rFonts w:hint="eastAsia"/>
        </w:rPr>
        <w:t>年</w:t>
      </w:r>
      <w:r w:rsidRPr="004F2507">
        <w:rPr>
          <w:rFonts w:hint="eastAsia"/>
        </w:rPr>
        <w:t>9</w:t>
      </w:r>
      <w:r w:rsidRPr="004F2507">
        <w:rPr>
          <w:rFonts w:hint="eastAsia"/>
        </w:rPr>
        <w:t>月在南非德班举行的禁止种族主义、种族歧视、仇外和有关不容忍问题的世界会议的立场，委员会根据</w:t>
      </w:r>
      <w:r w:rsidRPr="004F2507">
        <w:rPr>
          <w:rFonts w:hint="eastAsia"/>
        </w:rPr>
        <w:t>2009</w:t>
      </w:r>
      <w:r w:rsidRPr="004F2507">
        <w:rPr>
          <w:rFonts w:hint="eastAsia"/>
        </w:rPr>
        <w:t>年</w:t>
      </w:r>
      <w:r w:rsidRPr="004F2507">
        <w:rPr>
          <w:rFonts w:hint="eastAsia"/>
        </w:rPr>
        <w:t>4</w:t>
      </w:r>
      <w:r w:rsidRPr="004F2507">
        <w:rPr>
          <w:rFonts w:hint="eastAsia"/>
        </w:rPr>
        <w:t>月在日内瓦举行的德班审查会议后续活动的第</w:t>
      </w:r>
      <w:r w:rsidRPr="004F2507">
        <w:rPr>
          <w:rFonts w:hint="eastAsia"/>
        </w:rPr>
        <w:t>33/2009</w:t>
      </w:r>
      <w:r w:rsidRPr="004F2507">
        <w:rPr>
          <w:rFonts w:hint="eastAsia"/>
        </w:rPr>
        <w:t>号一般性意见，请缔约国在其国内立法秩序中实施《公约》时参照《德班宣言和行动纲领》相关的内容以及德班审查会议的产出文件。委员会请缔约国在其下次定期报告内提供有关在这方面所采取的行动计划和其他措施的具体信息。</w:t>
      </w:r>
    </w:p>
    <w:p w:rsidR="004F2507" w:rsidRPr="004F2507" w:rsidRDefault="004F2507" w:rsidP="007673F5">
      <w:pPr>
        <w:pStyle w:val="H1GC"/>
      </w:pPr>
      <w:r w:rsidRPr="004F2507">
        <w:rPr>
          <w:rFonts w:hint="eastAsia"/>
        </w:rPr>
        <w:lastRenderedPageBreak/>
        <w:tab/>
      </w:r>
      <w:r w:rsidRPr="004F2507">
        <w:rPr>
          <w:rFonts w:hint="eastAsia"/>
        </w:rPr>
        <w:tab/>
      </w:r>
      <w:r w:rsidRPr="004F2507">
        <w:rPr>
          <w:rFonts w:hint="eastAsia"/>
        </w:rPr>
        <w:t>与民间社会组织的磋商</w:t>
      </w:r>
    </w:p>
    <w:p w:rsidR="004F2507" w:rsidRPr="004F2507" w:rsidRDefault="004F2507" w:rsidP="004F2507">
      <w:pPr>
        <w:pStyle w:val="SingleTxtGC"/>
      </w:pPr>
      <w:r w:rsidRPr="004F2507">
        <w:rPr>
          <w:rFonts w:hint="eastAsia"/>
        </w:rPr>
        <w:t xml:space="preserve">31.  </w:t>
      </w:r>
      <w:r w:rsidRPr="004F2507">
        <w:rPr>
          <w:rFonts w:hint="eastAsia"/>
        </w:rPr>
        <w:t>委员会建议缔约国在拟订下一次定期报告和在执行这些结论性意见时继续与在人权保护领域内工作的民间社会组织，特别是在打击种族歧视方面工作的民间社会组织进行磋商并扩大与他们的对话。</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宣传</w:t>
      </w:r>
    </w:p>
    <w:p w:rsidR="004F2507" w:rsidRPr="004F2507" w:rsidRDefault="004F2507" w:rsidP="004F2507">
      <w:pPr>
        <w:pStyle w:val="SingleTxtGC"/>
      </w:pPr>
      <w:r w:rsidRPr="004F2507">
        <w:rPr>
          <w:rFonts w:hint="eastAsia"/>
        </w:rPr>
        <w:t xml:space="preserve">32.  </w:t>
      </w:r>
      <w:r w:rsidRPr="004F2507">
        <w:rPr>
          <w:rFonts w:hint="eastAsia"/>
        </w:rPr>
        <w:t>委员会建议缔约国加紧努力在其全国各地提高公众对《公约》的认识和知识；缔约国的报告在提交时应向公众开放供随时索取和查阅并酌情以官方和其他常用语言广泛公布委员会的结论性意见。</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落实结论性意见</w:t>
      </w:r>
    </w:p>
    <w:p w:rsidR="004F2507" w:rsidRPr="004F2507" w:rsidRDefault="004F2507" w:rsidP="004F2507">
      <w:pPr>
        <w:pStyle w:val="SingleTxtGC"/>
      </w:pPr>
      <w:r w:rsidRPr="004F2507">
        <w:rPr>
          <w:rFonts w:hint="eastAsia"/>
        </w:rPr>
        <w:t xml:space="preserve">33.  </w:t>
      </w:r>
      <w:r w:rsidRPr="004F2507">
        <w:rPr>
          <w:rFonts w:hint="eastAsia"/>
        </w:rPr>
        <w:t>根据《公约》第九条第</w:t>
      </w:r>
      <w:r w:rsidRPr="004F2507">
        <w:rPr>
          <w:rFonts w:hint="eastAsia"/>
        </w:rPr>
        <w:t>1</w:t>
      </w:r>
      <w:r w:rsidRPr="004F2507">
        <w:rPr>
          <w:rFonts w:hint="eastAsia"/>
        </w:rPr>
        <w:t>款和委员会议事规则修正案第</w:t>
      </w:r>
      <w:r w:rsidRPr="004F2507">
        <w:rPr>
          <w:rFonts w:hint="eastAsia"/>
        </w:rPr>
        <w:t>65</w:t>
      </w:r>
      <w:r w:rsidRPr="004F2507">
        <w:rPr>
          <w:rFonts w:hint="eastAsia"/>
        </w:rPr>
        <w:t>条，委员会请缔约国在本结论性意见通过一年之内就落实上文第</w:t>
      </w:r>
      <w:r w:rsidRPr="004F2507">
        <w:rPr>
          <w:rFonts w:hint="eastAsia"/>
        </w:rPr>
        <w:t>17</w:t>
      </w:r>
      <w:r w:rsidR="007673F5">
        <w:rPr>
          <w:rFonts w:hint="eastAsia"/>
        </w:rPr>
        <w:t xml:space="preserve"> </w:t>
      </w:r>
      <w:r w:rsidRPr="004F2507">
        <w:rPr>
          <w:rFonts w:hint="eastAsia"/>
        </w:rPr>
        <w:t>(a)</w:t>
      </w:r>
      <w:r w:rsidRPr="004F2507">
        <w:rPr>
          <w:rFonts w:hint="eastAsia"/>
        </w:rPr>
        <w:t>和</w:t>
      </w:r>
      <w:r w:rsidRPr="004F2507">
        <w:rPr>
          <w:rFonts w:hint="eastAsia"/>
        </w:rPr>
        <w:t>(b)</w:t>
      </w:r>
      <w:r w:rsidRPr="004F2507">
        <w:rPr>
          <w:rFonts w:hint="eastAsia"/>
        </w:rPr>
        <w:t>，第</w:t>
      </w:r>
      <w:r w:rsidRPr="004F2507">
        <w:rPr>
          <w:rFonts w:hint="eastAsia"/>
        </w:rPr>
        <w:t>18</w:t>
      </w:r>
      <w:r w:rsidRPr="004F2507">
        <w:rPr>
          <w:rFonts w:hint="eastAsia"/>
        </w:rPr>
        <w:t>和第</w:t>
      </w:r>
      <w:r w:rsidRPr="004F2507">
        <w:rPr>
          <w:rFonts w:hint="eastAsia"/>
        </w:rPr>
        <w:t>22</w:t>
      </w:r>
      <w:r w:rsidRPr="004F2507">
        <w:rPr>
          <w:rFonts w:hint="eastAsia"/>
        </w:rPr>
        <w:t>段所载建议的情况提供资料。</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特别重要的段落</w:t>
      </w:r>
    </w:p>
    <w:p w:rsidR="004F2507" w:rsidRPr="004F2507" w:rsidRDefault="004F2507" w:rsidP="004F2507">
      <w:pPr>
        <w:pStyle w:val="SingleTxtGC"/>
      </w:pPr>
      <w:r w:rsidRPr="004F2507">
        <w:rPr>
          <w:rFonts w:hint="eastAsia"/>
        </w:rPr>
        <w:t xml:space="preserve">34.  </w:t>
      </w:r>
      <w:r w:rsidRPr="004F2507">
        <w:rPr>
          <w:rFonts w:hint="eastAsia"/>
        </w:rPr>
        <w:t>委员会还希望提请缔约国注意上文第</w:t>
      </w:r>
      <w:r w:rsidRPr="004F2507">
        <w:rPr>
          <w:rFonts w:hint="eastAsia"/>
        </w:rPr>
        <w:t>8</w:t>
      </w:r>
      <w:r w:rsidRPr="004F2507">
        <w:rPr>
          <w:rFonts w:hint="eastAsia"/>
        </w:rPr>
        <w:t>、第</w:t>
      </w:r>
      <w:r w:rsidRPr="004F2507">
        <w:rPr>
          <w:rFonts w:hint="eastAsia"/>
        </w:rPr>
        <w:t>12</w:t>
      </w:r>
      <w:r w:rsidRPr="004F2507">
        <w:rPr>
          <w:rFonts w:hint="eastAsia"/>
        </w:rPr>
        <w:t>、第</w:t>
      </w:r>
      <w:r w:rsidRPr="004F2507">
        <w:rPr>
          <w:rFonts w:hint="eastAsia"/>
        </w:rPr>
        <w:t>16</w:t>
      </w:r>
      <w:r w:rsidRPr="004F2507">
        <w:rPr>
          <w:rFonts w:hint="eastAsia"/>
        </w:rPr>
        <w:t>和</w:t>
      </w:r>
      <w:r w:rsidRPr="004F2507">
        <w:rPr>
          <w:rFonts w:hint="eastAsia"/>
        </w:rPr>
        <w:t>24</w:t>
      </w:r>
      <w:r w:rsidRPr="004F2507">
        <w:rPr>
          <w:rFonts w:hint="eastAsia"/>
        </w:rPr>
        <w:t>段所载各项建议的特别重要性，并请缔约国在下次定期报告内提供为实施这些建议所采取的具体措施的详细资料。</w:t>
      </w:r>
    </w:p>
    <w:p w:rsidR="004F2507" w:rsidRPr="004F2507" w:rsidRDefault="004F2507" w:rsidP="007673F5">
      <w:pPr>
        <w:pStyle w:val="H23GC"/>
      </w:pPr>
      <w:r w:rsidRPr="004F2507">
        <w:rPr>
          <w:rFonts w:hint="eastAsia"/>
        </w:rPr>
        <w:tab/>
      </w:r>
      <w:r w:rsidRPr="004F2507">
        <w:rPr>
          <w:rFonts w:hint="eastAsia"/>
        </w:rPr>
        <w:tab/>
      </w:r>
      <w:r w:rsidRPr="004F2507">
        <w:rPr>
          <w:rFonts w:hint="eastAsia"/>
        </w:rPr>
        <w:t>编写下次定期报告</w:t>
      </w:r>
    </w:p>
    <w:p w:rsidR="004F2507" w:rsidRPr="004F2507" w:rsidRDefault="004F2507" w:rsidP="004F2507">
      <w:pPr>
        <w:pStyle w:val="SingleTxtGC"/>
      </w:pPr>
      <w:r w:rsidRPr="004F2507">
        <w:rPr>
          <w:rFonts w:hint="eastAsia"/>
        </w:rPr>
        <w:t xml:space="preserve">35.  </w:t>
      </w:r>
      <w:r w:rsidRPr="004F2507">
        <w:rPr>
          <w:rFonts w:hint="eastAsia"/>
        </w:rPr>
        <w:t>委员会建议缔约国参照委员会第七十一届会议通过的具体报告指南</w:t>
      </w:r>
      <w:r w:rsidRPr="004F2507">
        <w:rPr>
          <w:rFonts w:hint="eastAsia"/>
        </w:rPr>
        <w:t>(</w:t>
      </w:r>
      <w:r w:rsidRPr="004F2507">
        <w:t>CERD/</w:t>
      </w:r>
      <w:r w:rsidR="007673F5">
        <w:rPr>
          <w:rFonts w:hint="eastAsia"/>
        </w:rPr>
        <w:t xml:space="preserve"> </w:t>
      </w:r>
      <w:r w:rsidRPr="004F2507">
        <w:t>C/2007/1</w:t>
      </w:r>
      <w:r w:rsidRPr="004F2507">
        <w:rPr>
          <w:rFonts w:hint="eastAsia"/>
        </w:rPr>
        <w:t>)</w:t>
      </w:r>
      <w:r w:rsidRPr="004F2507">
        <w:rPr>
          <w:rFonts w:hint="eastAsia"/>
        </w:rPr>
        <w:t>于</w:t>
      </w:r>
      <w:r w:rsidRPr="004F2507">
        <w:rPr>
          <w:rFonts w:hint="eastAsia"/>
        </w:rPr>
        <w:t>2017</w:t>
      </w:r>
      <w:r w:rsidRPr="004F2507">
        <w:rPr>
          <w:rFonts w:hint="eastAsia"/>
        </w:rPr>
        <w:t>年</w:t>
      </w:r>
      <w:r w:rsidRPr="004F2507">
        <w:rPr>
          <w:rFonts w:hint="eastAsia"/>
        </w:rPr>
        <w:t>10</w:t>
      </w:r>
      <w:r w:rsidRPr="004F2507">
        <w:rPr>
          <w:rFonts w:hint="eastAsia"/>
        </w:rPr>
        <w:t>月</w:t>
      </w:r>
      <w:r w:rsidRPr="004F2507">
        <w:rPr>
          <w:rFonts w:hint="eastAsia"/>
        </w:rPr>
        <w:t>20</w:t>
      </w:r>
      <w:r w:rsidRPr="004F2507">
        <w:rPr>
          <w:rFonts w:hint="eastAsia"/>
        </w:rPr>
        <w:t>日之前以一份单一文件提交第十至十二次定期报告，报告需论述本结论性意见内所提出的所有论点。委员会还促请缔约国遵守条约专项报告</w:t>
      </w:r>
      <w:r w:rsidRPr="004F2507">
        <w:rPr>
          <w:rFonts w:hint="eastAsia"/>
        </w:rPr>
        <w:t>40</w:t>
      </w:r>
      <w:r w:rsidRPr="004F2507">
        <w:rPr>
          <w:rFonts w:hint="eastAsia"/>
        </w:rPr>
        <w:t>页和共同核心文件</w:t>
      </w:r>
      <w:r w:rsidRPr="004F2507">
        <w:rPr>
          <w:rFonts w:hint="eastAsia"/>
        </w:rPr>
        <w:t>60</w:t>
      </w:r>
      <w:r w:rsidRPr="004F2507">
        <w:rPr>
          <w:rFonts w:hint="eastAsia"/>
        </w:rPr>
        <w:t>至</w:t>
      </w:r>
      <w:r w:rsidRPr="004F2507">
        <w:rPr>
          <w:rFonts w:hint="eastAsia"/>
        </w:rPr>
        <w:t>80</w:t>
      </w:r>
      <w:r w:rsidRPr="004F2507">
        <w:rPr>
          <w:rFonts w:hint="eastAsia"/>
        </w:rPr>
        <w:t>页的篇幅限制</w:t>
      </w:r>
      <w:r w:rsidRPr="004F2507">
        <w:rPr>
          <w:rFonts w:hint="eastAsia"/>
        </w:rPr>
        <w:t>(</w:t>
      </w:r>
      <w:r w:rsidRPr="004F2507">
        <w:rPr>
          <w:rFonts w:hint="eastAsia"/>
        </w:rPr>
        <w:t>见</w:t>
      </w:r>
      <w:r w:rsidRPr="004F2507">
        <w:t>HRI/GEN.2/Rev.6,</w:t>
      </w:r>
      <w:r w:rsidRPr="004F2507">
        <w:rPr>
          <w:rFonts w:hint="eastAsia"/>
        </w:rPr>
        <w:t xml:space="preserve"> </w:t>
      </w:r>
      <w:r w:rsidRPr="004F2507">
        <w:rPr>
          <w:rFonts w:hint="eastAsia"/>
        </w:rPr>
        <w:t>第一章，第</w:t>
      </w:r>
      <w:r w:rsidRPr="004F2507">
        <w:rPr>
          <w:rFonts w:hint="eastAsia"/>
        </w:rPr>
        <w:t>19</w:t>
      </w:r>
      <w:r w:rsidRPr="004F2507">
        <w:rPr>
          <w:rFonts w:hint="eastAsia"/>
        </w:rPr>
        <w:t>段</w:t>
      </w:r>
      <w:r w:rsidRPr="004F2507">
        <w:rPr>
          <w:rFonts w:hint="eastAsia"/>
        </w:rPr>
        <w:t>)</w:t>
      </w:r>
      <w:r w:rsidRPr="004F2507">
        <w:rPr>
          <w:rFonts w:hint="eastAsia"/>
        </w:rPr>
        <w:t>。</w:t>
      </w:r>
    </w:p>
    <w:p w:rsidR="004F2507" w:rsidRPr="004F2507" w:rsidRDefault="004F2507" w:rsidP="007673F5">
      <w:pPr>
        <w:pStyle w:val="SingleTxtGC"/>
      </w:pPr>
    </w:p>
    <w:p w:rsidR="007673F5" w:rsidRPr="002D6A9C" w:rsidRDefault="007673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F2507" w:rsidRPr="004F2507" w:rsidRDefault="004F2507" w:rsidP="007673F5">
      <w:pPr>
        <w:pStyle w:val="SingleTxtGC"/>
        <w:rPr>
          <w:rFonts w:eastAsia="黑体"/>
          <w:sz w:val="24"/>
          <w:szCs w:val="24"/>
        </w:rPr>
      </w:pPr>
    </w:p>
    <w:sectPr w:rsidR="004F2507" w:rsidRPr="004F250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507" w:rsidRPr="009C7C34" w:rsidRDefault="004F2507" w:rsidP="000D319F">
      <w:pPr>
        <w:pStyle w:val="ae"/>
        <w:spacing w:after="240"/>
        <w:ind w:left="907"/>
        <w:rPr>
          <w:rFonts w:eastAsia="宋体"/>
          <w:sz w:val="21"/>
          <w:szCs w:val="21"/>
          <w:lang w:val="en-US"/>
        </w:rPr>
      </w:pPr>
    </w:p>
    <w:p w:rsidR="004F2507" w:rsidRPr="000D319F" w:rsidRDefault="004F250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F2507" w:rsidRPr="000D319F" w:rsidRDefault="004F2507" w:rsidP="000D319F">
      <w:pPr>
        <w:pStyle w:val="ae"/>
      </w:pPr>
    </w:p>
  </w:endnote>
  <w:endnote w:type="continuationNotice" w:id="1">
    <w:p w:rsidR="004F2507" w:rsidRDefault="004F25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F2507" w:rsidRDefault="004F2507" w:rsidP="004F250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C268F">
      <w:rPr>
        <w:rStyle w:val="af"/>
        <w:noProof/>
      </w:rPr>
      <w:t>12</w:t>
    </w:r>
    <w:r>
      <w:rPr>
        <w:rStyle w:val="af"/>
      </w:rPr>
      <w:fldChar w:fldCharType="end"/>
    </w:r>
    <w:r>
      <w:rPr>
        <w:rStyle w:val="af"/>
      </w:rPr>
      <w:tab/>
    </w:r>
    <w:r w:rsidRPr="004F2507">
      <w:rPr>
        <w:rStyle w:val="af"/>
        <w:b w:val="0"/>
        <w:snapToGrid w:val="0"/>
        <w:sz w:val="16"/>
      </w:rPr>
      <w:t>GE.14-17215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F2507" w:rsidRDefault="004F2507" w:rsidP="004F2507">
    <w:pPr>
      <w:pStyle w:val="ae"/>
      <w:tabs>
        <w:tab w:val="clear" w:pos="431"/>
        <w:tab w:val="right" w:pos="9638"/>
      </w:tabs>
      <w:rPr>
        <w:rStyle w:val="af"/>
      </w:rPr>
    </w:pPr>
    <w:r>
      <w:t>GE.14-17215</w:t>
    </w:r>
    <w:r>
      <w:tab/>
    </w:r>
    <w:r>
      <w:rPr>
        <w:rStyle w:val="af"/>
      </w:rPr>
      <w:fldChar w:fldCharType="begin"/>
    </w:r>
    <w:r>
      <w:rPr>
        <w:rStyle w:val="af"/>
      </w:rPr>
      <w:instrText xml:space="preserve"> PAGE  \* MERGEFORMAT </w:instrText>
    </w:r>
    <w:r>
      <w:rPr>
        <w:rStyle w:val="af"/>
      </w:rPr>
      <w:fldChar w:fldCharType="separate"/>
    </w:r>
    <w:r w:rsidR="00DC268F">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F2507" w:rsidP="00F643FA">
    <w:pPr>
      <w:pStyle w:val="ae"/>
      <w:tabs>
        <w:tab w:val="left" w:pos="1701"/>
        <w:tab w:val="left" w:pos="2552"/>
        <w:tab w:val="left" w:pos="8448"/>
      </w:tabs>
      <w:spacing w:before="360"/>
      <w:rPr>
        <w:b/>
        <w:sz w:val="21"/>
        <w:lang w:eastAsia="zh-CN"/>
      </w:rPr>
    </w:pPr>
    <w:r>
      <w:rPr>
        <w:sz w:val="20"/>
        <w:lang w:eastAsia="zh-CN"/>
      </w:rPr>
      <w:t>GE.14-17215</w:t>
    </w:r>
    <w:r w:rsidR="00731A42" w:rsidRPr="00EE277A">
      <w:rPr>
        <w:sz w:val="20"/>
        <w:lang w:eastAsia="zh-CN"/>
      </w:rPr>
      <w:t xml:space="preserve"> (C)</w:t>
    </w:r>
    <w:r w:rsidR="00731A42">
      <w:rPr>
        <w:sz w:val="20"/>
        <w:lang w:eastAsia="zh-CN"/>
      </w:rPr>
      <w:tab/>
    </w:r>
    <w:r w:rsidRPr="009C7C34">
      <w:rPr>
        <w:rFonts w:eastAsia="宋体" w:hint="eastAsia"/>
        <w:sz w:val="20"/>
        <w:lang w:eastAsia="zh-CN"/>
      </w:rPr>
      <w:t>1111</w:t>
    </w:r>
    <w:r w:rsidR="00731A42">
      <w:rPr>
        <w:sz w:val="20"/>
        <w:lang w:eastAsia="zh-CN"/>
      </w:rPr>
      <w:t>14</w:t>
    </w:r>
    <w:r w:rsidR="00731A42">
      <w:rPr>
        <w:sz w:val="20"/>
        <w:lang w:eastAsia="zh-CN"/>
      </w:rPr>
      <w:tab/>
    </w:r>
    <w:r w:rsidR="00E53FE2" w:rsidRPr="009C7C34">
      <w:rPr>
        <w:rFonts w:eastAsia="宋体" w:hint="eastAsia"/>
        <w:sz w:val="20"/>
        <w:lang w:eastAsia="zh-CN"/>
      </w:rPr>
      <w:t>1</w:t>
    </w:r>
    <w:r w:rsidR="00F643FA" w:rsidRPr="009C7C34">
      <w:rPr>
        <w:rFonts w:eastAsia="宋体"/>
        <w:sz w:val="20"/>
        <w:lang w:eastAsia="zh-CN"/>
      </w:rPr>
      <w:t>2</w:t>
    </w:r>
    <w:r w:rsidR="00E53FE2" w:rsidRPr="009C7C34">
      <w:rPr>
        <w:rFonts w:eastAsia="宋体" w:hint="eastAsia"/>
        <w:sz w:val="20"/>
        <w:lang w:eastAsia="zh-CN"/>
      </w:rPr>
      <w:t>11</w:t>
    </w:r>
    <w:r w:rsidR="00731A42">
      <w:rPr>
        <w:sz w:val="20"/>
        <w:lang w:eastAsia="zh-CN"/>
      </w:rPr>
      <w:t>14</w:t>
    </w:r>
  </w:p>
  <w:p w:rsidR="00056632" w:rsidRPr="00487939" w:rsidRDefault="004F250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C268F">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5" name="图片 1" descr="http://undocs.org/m2/QRCode.ashx?DS=CERD/C/USA/CO/7-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ERD/C/USA/CO/7-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DC268F">
      <w:rPr>
        <w:b/>
        <w:noProof/>
        <w:snapToGrid/>
        <w:sz w:val="21"/>
        <w:lang w:val="en-US" w:eastAsia="zh-CN"/>
      </w:rPr>
      <w:drawing>
        <wp:inline distT="0" distB="0" distL="0" distR="0">
          <wp:extent cx="619760" cy="228600"/>
          <wp:effectExtent l="0" t="0" r="8890" b="0"/>
          <wp:docPr id="3"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76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507" w:rsidRPr="000157B1" w:rsidRDefault="004F250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F2507" w:rsidRPr="000157B1" w:rsidRDefault="004F250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F2507" w:rsidRDefault="004F2507"/>
  </w:footnote>
  <w:footnote w:id="2">
    <w:p w:rsidR="004F2507" w:rsidRDefault="004F2507" w:rsidP="007673F5">
      <w:pPr>
        <w:pStyle w:val="a6"/>
        <w:tabs>
          <w:tab w:val="clear" w:pos="431"/>
        </w:tabs>
      </w:pPr>
      <w:r>
        <w:rPr>
          <w:rFonts w:hint="eastAsia"/>
        </w:rPr>
        <w:tab/>
      </w:r>
      <w:r w:rsidRPr="007673F5">
        <w:rPr>
          <w:rStyle w:val="a7"/>
          <w:rFonts w:eastAsia="宋体"/>
          <w:vertAlign w:val="baseline"/>
        </w:rPr>
        <w:t>*</w:t>
      </w:r>
      <w:r w:rsidRPr="007673F5">
        <w:rPr>
          <w:rFonts w:hint="eastAsia"/>
        </w:rPr>
        <w:tab/>
      </w:r>
      <w:r>
        <w:rPr>
          <w:rFonts w:hint="eastAsia"/>
        </w:rPr>
        <w:t>委员会第八十五届会议通过</w:t>
      </w:r>
      <w:r>
        <w:rPr>
          <w:rFonts w:hint="eastAsia"/>
        </w:rPr>
        <w:t>(</w:t>
      </w:r>
      <w:r w:rsidR="00E53FE2">
        <w:rPr>
          <w:rFonts w:hint="eastAsia"/>
        </w:rPr>
        <w:t>2</w:t>
      </w:r>
      <w:r>
        <w:rPr>
          <w:rFonts w:hint="eastAsia"/>
        </w:rPr>
        <w:t>0</w:t>
      </w:r>
      <w:r w:rsidR="00E53FE2">
        <w:rPr>
          <w:rFonts w:hint="eastAsia"/>
        </w:rPr>
        <w:t>14</w:t>
      </w:r>
      <w:r>
        <w:rPr>
          <w:rFonts w:hint="eastAsia"/>
        </w:rPr>
        <w:t>年</w:t>
      </w:r>
      <w:r w:rsidR="00E53FE2">
        <w:rPr>
          <w:rFonts w:hint="eastAsia"/>
        </w:rPr>
        <w:t>8</w:t>
      </w:r>
      <w:r>
        <w:rPr>
          <w:rFonts w:hint="eastAsia"/>
        </w:rPr>
        <w:t>月</w:t>
      </w:r>
      <w:r w:rsidR="00E53FE2">
        <w:rPr>
          <w:rFonts w:hint="eastAsia"/>
        </w:rPr>
        <w:t>11</w:t>
      </w:r>
      <w:r>
        <w:rPr>
          <w:rFonts w:hint="eastAsia"/>
        </w:rPr>
        <w:t>日至</w:t>
      </w:r>
      <w:r w:rsidR="00E53FE2">
        <w:rPr>
          <w:rFonts w:hint="eastAsia"/>
        </w:rPr>
        <w:t>29</w:t>
      </w:r>
      <w:r>
        <w:rPr>
          <w:rFonts w:hint="eastAsia"/>
        </w:rPr>
        <w:t>日</w:t>
      </w:r>
      <w:r>
        <w:rPr>
          <w:rFonts w:hint="eastAsia"/>
        </w:rPr>
        <w:t>)</w:t>
      </w:r>
      <w:r>
        <w:rPr>
          <w:rFonts w:hint="eastAsia"/>
        </w:rPr>
        <w:t>。</w:t>
      </w:r>
    </w:p>
  </w:footnote>
  <w:footnote w:id="3">
    <w:p w:rsidR="004F2507" w:rsidRPr="00C94D6F" w:rsidRDefault="004F2507" w:rsidP="007673F5">
      <w:pPr>
        <w:pStyle w:val="a6"/>
        <w:tabs>
          <w:tab w:val="clear" w:pos="431"/>
        </w:tabs>
      </w:pPr>
      <w:r>
        <w:tab/>
      </w:r>
      <w:r>
        <w:rPr>
          <w:rStyle w:val="a7"/>
          <w:rFonts w:eastAsia="宋体"/>
        </w:rPr>
        <w:footnoteRef/>
      </w:r>
      <w:r>
        <w:tab/>
      </w:r>
      <w:r>
        <w:rPr>
          <w:rFonts w:hint="eastAsia"/>
        </w:rPr>
        <w:t>括号内的段落号码是指委员会通过的前次结论性意见</w:t>
      </w:r>
      <w:r w:rsidR="00E53FE2">
        <w:rPr>
          <w:rFonts w:hint="eastAsia"/>
        </w:rPr>
        <w:t>，</w:t>
      </w:r>
      <w:r>
        <w:rPr>
          <w:rFonts w:hint="eastAsia"/>
        </w:rPr>
        <w:t>出版号</w:t>
      </w:r>
      <w:r w:rsidR="00E53FE2">
        <w:t>CERD</w:t>
      </w:r>
      <w:r w:rsidRPr="00C94D6F">
        <w:t>/</w:t>
      </w:r>
      <w:r w:rsidR="00E53FE2">
        <w:t>C</w:t>
      </w:r>
      <w:r w:rsidRPr="00C94D6F">
        <w:t>/</w:t>
      </w:r>
      <w:r w:rsidR="00E53FE2">
        <w:t>USA</w:t>
      </w:r>
      <w:r w:rsidRPr="00C94D6F">
        <w:t>/</w:t>
      </w:r>
      <w:r w:rsidR="00E53FE2">
        <w:t>CO</w:t>
      </w:r>
      <w:r w:rsidRPr="00C94D6F">
        <w:t>/</w:t>
      </w:r>
      <w:r w:rsidR="00E53FE2">
        <w:t>6</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F2507" w:rsidP="004F2507">
    <w:pPr>
      <w:pStyle w:val="af0"/>
    </w:pPr>
    <w:r>
      <w:t>CERD/C/USA/CO/7-9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F2507" w:rsidP="004F2507">
    <w:pPr>
      <w:pStyle w:val="af0"/>
      <w:jc w:val="right"/>
    </w:pPr>
    <w:r>
      <w:t>CERD/C/USA/CO/7-9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
    <w:nsid w:val="02702850"/>
    <w:multiLevelType w:val="hybridMultilevel"/>
    <w:tmpl w:val="76D8D1AE"/>
    <w:lvl w:ilvl="0" w:tplc="D1E846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1B4183"/>
    <w:multiLevelType w:val="hybridMultilevel"/>
    <w:tmpl w:val="A524D562"/>
    <w:lvl w:ilvl="0" w:tplc="42AEA19E">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8DC15D0"/>
    <w:multiLevelType w:val="hybridMultilevel"/>
    <w:tmpl w:val="87A09416"/>
    <w:lvl w:ilvl="0" w:tplc="1D9E9BCC">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F92AF8"/>
    <w:multiLevelType w:val="hybridMultilevel"/>
    <w:tmpl w:val="2B04A164"/>
    <w:lvl w:ilvl="0" w:tplc="59EE95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A2A714F"/>
    <w:multiLevelType w:val="hybridMultilevel"/>
    <w:tmpl w:val="6404882C"/>
    <w:lvl w:ilvl="0" w:tplc="14E881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B815185"/>
    <w:multiLevelType w:val="hybridMultilevel"/>
    <w:tmpl w:val="35C29E84"/>
    <w:lvl w:ilvl="0" w:tplc="FC32D3F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FC164FC"/>
    <w:multiLevelType w:val="hybridMultilevel"/>
    <w:tmpl w:val="A50C4932"/>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1823B61"/>
    <w:multiLevelType w:val="hybridMultilevel"/>
    <w:tmpl w:val="875AED32"/>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40226DD"/>
    <w:multiLevelType w:val="hybridMultilevel"/>
    <w:tmpl w:val="3CB8E45C"/>
    <w:lvl w:ilvl="0" w:tplc="EE70BF80">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5C06ED6"/>
    <w:multiLevelType w:val="hybridMultilevel"/>
    <w:tmpl w:val="7DCA125E"/>
    <w:lvl w:ilvl="0" w:tplc="3CFCE18C">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CF319CB"/>
    <w:multiLevelType w:val="hybridMultilevel"/>
    <w:tmpl w:val="8BC68C06"/>
    <w:lvl w:ilvl="0" w:tplc="D4CAF6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52D424D"/>
    <w:multiLevelType w:val="hybridMultilevel"/>
    <w:tmpl w:val="846A76B8"/>
    <w:lvl w:ilvl="0" w:tplc="DC601088">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5386F30"/>
    <w:multiLevelType w:val="hybridMultilevel"/>
    <w:tmpl w:val="A2F2CA3C"/>
    <w:lvl w:ilvl="0" w:tplc="51D619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6772302"/>
    <w:multiLevelType w:val="hybridMultilevel"/>
    <w:tmpl w:val="8684EC84"/>
    <w:lvl w:ilvl="0" w:tplc="2976F3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7A73851"/>
    <w:multiLevelType w:val="hybridMultilevel"/>
    <w:tmpl w:val="59023E9E"/>
    <w:lvl w:ilvl="0" w:tplc="754C6B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20">
    <w:nsid w:val="3A1F6699"/>
    <w:multiLevelType w:val="hybridMultilevel"/>
    <w:tmpl w:val="76727FA8"/>
    <w:lvl w:ilvl="0" w:tplc="15AEF2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B17245E"/>
    <w:multiLevelType w:val="hybridMultilevel"/>
    <w:tmpl w:val="A7E6C372"/>
    <w:lvl w:ilvl="0" w:tplc="256268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45C32C8"/>
    <w:multiLevelType w:val="hybridMultilevel"/>
    <w:tmpl w:val="C4F0AE6A"/>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D7244C4"/>
    <w:multiLevelType w:val="hybridMultilevel"/>
    <w:tmpl w:val="21307B0C"/>
    <w:lvl w:ilvl="0" w:tplc="B6264E52">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25">
    <w:nsid w:val="509B04CA"/>
    <w:multiLevelType w:val="hybridMultilevel"/>
    <w:tmpl w:val="E31E879A"/>
    <w:lvl w:ilvl="0" w:tplc="0BD66A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C07388B"/>
    <w:multiLevelType w:val="hybridMultilevel"/>
    <w:tmpl w:val="C48E05BA"/>
    <w:lvl w:ilvl="0" w:tplc="CDCC8A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DC17DC2"/>
    <w:multiLevelType w:val="hybridMultilevel"/>
    <w:tmpl w:val="816EC0BA"/>
    <w:lvl w:ilvl="0" w:tplc="F65EFE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F34262E"/>
    <w:multiLevelType w:val="hybridMultilevel"/>
    <w:tmpl w:val="7C683F6E"/>
    <w:lvl w:ilvl="0" w:tplc="8ED4E62A">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1C918EE"/>
    <w:multiLevelType w:val="hybridMultilevel"/>
    <w:tmpl w:val="15B883A2"/>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781628"/>
    <w:multiLevelType w:val="hybridMultilevel"/>
    <w:tmpl w:val="611CF22C"/>
    <w:lvl w:ilvl="0" w:tplc="C76E4A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6A4D5417"/>
    <w:multiLevelType w:val="hybridMultilevel"/>
    <w:tmpl w:val="C19AE386"/>
    <w:lvl w:ilvl="0" w:tplc="EE8CF3A0">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E823817"/>
    <w:multiLevelType w:val="hybridMultilevel"/>
    <w:tmpl w:val="2BDE699C"/>
    <w:lvl w:ilvl="0" w:tplc="D6BA3E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F8F0B86"/>
    <w:multiLevelType w:val="hybridMultilevel"/>
    <w:tmpl w:val="7F6E0628"/>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2E466F5"/>
    <w:multiLevelType w:val="hybridMultilevel"/>
    <w:tmpl w:val="3872DCCE"/>
    <w:lvl w:ilvl="0" w:tplc="F6EA3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4B632E8"/>
    <w:multiLevelType w:val="hybridMultilevel"/>
    <w:tmpl w:val="7CF8D8EA"/>
    <w:lvl w:ilvl="0" w:tplc="69AEBF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DE16864"/>
    <w:multiLevelType w:val="hybridMultilevel"/>
    <w:tmpl w:val="49886F1C"/>
    <w:lvl w:ilvl="0" w:tplc="CC7AE8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31"/>
  </w:num>
  <w:num w:numId="3">
    <w:abstractNumId w:val="7"/>
  </w:num>
  <w:num w:numId="4">
    <w:abstractNumId w:val="0"/>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9"/>
  </w:num>
  <w:num w:numId="9">
    <w:abstractNumId w:val="38"/>
  </w:num>
  <w:num w:numId="10">
    <w:abstractNumId w:val="1"/>
  </w:num>
  <w:num w:numId="11">
    <w:abstractNumId w:val="11"/>
  </w:num>
  <w:num w:numId="12">
    <w:abstractNumId w:val="22"/>
  </w:num>
  <w:num w:numId="13">
    <w:abstractNumId w:val="10"/>
  </w:num>
  <w:num w:numId="14">
    <w:abstractNumId w:val="35"/>
  </w:num>
  <w:num w:numId="15">
    <w:abstractNumId w:val="36"/>
  </w:num>
  <w:num w:numId="16">
    <w:abstractNumId w:val="29"/>
  </w:num>
  <w:num w:numId="17">
    <w:abstractNumId w:val="27"/>
  </w:num>
  <w:num w:numId="18">
    <w:abstractNumId w:val="9"/>
  </w:num>
  <w:num w:numId="19">
    <w:abstractNumId w:val="8"/>
  </w:num>
  <w:num w:numId="20">
    <w:abstractNumId w:val="15"/>
  </w:num>
  <w:num w:numId="21">
    <w:abstractNumId w:val="30"/>
  </w:num>
  <w:num w:numId="22">
    <w:abstractNumId w:val="33"/>
  </w:num>
  <w:num w:numId="23">
    <w:abstractNumId w:val="37"/>
  </w:num>
  <w:num w:numId="24">
    <w:abstractNumId w:val="25"/>
  </w:num>
  <w:num w:numId="25">
    <w:abstractNumId w:val="13"/>
  </w:num>
  <w:num w:numId="26">
    <w:abstractNumId w:val="2"/>
  </w:num>
  <w:num w:numId="27">
    <w:abstractNumId w:val="4"/>
  </w:num>
  <w:num w:numId="28">
    <w:abstractNumId w:val="17"/>
  </w:num>
  <w:num w:numId="29">
    <w:abstractNumId w:val="23"/>
  </w:num>
  <w:num w:numId="30">
    <w:abstractNumId w:val="18"/>
  </w:num>
  <w:num w:numId="31">
    <w:abstractNumId w:val="3"/>
  </w:num>
  <w:num w:numId="32">
    <w:abstractNumId w:val="20"/>
  </w:num>
  <w:num w:numId="33">
    <w:abstractNumId w:val="12"/>
  </w:num>
  <w:num w:numId="34">
    <w:abstractNumId w:val="14"/>
  </w:num>
  <w:num w:numId="35">
    <w:abstractNumId w:val="28"/>
  </w:num>
  <w:num w:numId="36">
    <w:abstractNumId w:val="26"/>
  </w:num>
  <w:num w:numId="37">
    <w:abstractNumId w:val="39"/>
  </w:num>
  <w:num w:numId="38">
    <w:abstractNumId w:val="16"/>
  </w:num>
  <w:num w:numId="39">
    <w:abstractNumId w:val="34"/>
  </w:num>
  <w:num w:numId="40">
    <w:abstractNumId w:val="5"/>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4"/>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507"/>
    <w:rsid w:val="00011483"/>
    <w:rsid w:val="000D319F"/>
    <w:rsid w:val="000E4D0E"/>
    <w:rsid w:val="000E72E8"/>
    <w:rsid w:val="00144B69"/>
    <w:rsid w:val="00153E86"/>
    <w:rsid w:val="001B1BD1"/>
    <w:rsid w:val="001C3EF2"/>
    <w:rsid w:val="001D17F6"/>
    <w:rsid w:val="00204B42"/>
    <w:rsid w:val="0021265F"/>
    <w:rsid w:val="002231C3"/>
    <w:rsid w:val="0024417F"/>
    <w:rsid w:val="00250F8D"/>
    <w:rsid w:val="002D5B34"/>
    <w:rsid w:val="002E1C97"/>
    <w:rsid w:val="002F5834"/>
    <w:rsid w:val="003006AB"/>
    <w:rsid w:val="00326EBF"/>
    <w:rsid w:val="00327FE4"/>
    <w:rsid w:val="003B154C"/>
    <w:rsid w:val="00427F63"/>
    <w:rsid w:val="00434D38"/>
    <w:rsid w:val="00494EB8"/>
    <w:rsid w:val="004C4A0A"/>
    <w:rsid w:val="004F2507"/>
    <w:rsid w:val="00501220"/>
    <w:rsid w:val="005E403A"/>
    <w:rsid w:val="006621F5"/>
    <w:rsid w:val="00680656"/>
    <w:rsid w:val="006B1119"/>
    <w:rsid w:val="006B5316"/>
    <w:rsid w:val="006E3E46"/>
    <w:rsid w:val="006E71B1"/>
    <w:rsid w:val="006F1404"/>
    <w:rsid w:val="006F3BEF"/>
    <w:rsid w:val="0070593B"/>
    <w:rsid w:val="00705D89"/>
    <w:rsid w:val="00731A42"/>
    <w:rsid w:val="007673F5"/>
    <w:rsid w:val="00767E69"/>
    <w:rsid w:val="0077079A"/>
    <w:rsid w:val="007A5599"/>
    <w:rsid w:val="007D4CDA"/>
    <w:rsid w:val="00806D29"/>
    <w:rsid w:val="00856233"/>
    <w:rsid w:val="00860F27"/>
    <w:rsid w:val="008B0560"/>
    <w:rsid w:val="008B2BFA"/>
    <w:rsid w:val="008E6A3F"/>
    <w:rsid w:val="00936F03"/>
    <w:rsid w:val="00943B69"/>
    <w:rsid w:val="00944CB3"/>
    <w:rsid w:val="00986624"/>
    <w:rsid w:val="009B09D7"/>
    <w:rsid w:val="009C7C34"/>
    <w:rsid w:val="009D35ED"/>
    <w:rsid w:val="009D3F2F"/>
    <w:rsid w:val="00A03CB6"/>
    <w:rsid w:val="00A1364C"/>
    <w:rsid w:val="00A21076"/>
    <w:rsid w:val="00A3739A"/>
    <w:rsid w:val="00A52DAF"/>
    <w:rsid w:val="00A84072"/>
    <w:rsid w:val="00AB2D1F"/>
    <w:rsid w:val="00AE0087"/>
    <w:rsid w:val="00B16570"/>
    <w:rsid w:val="00B23B03"/>
    <w:rsid w:val="00B43EB7"/>
    <w:rsid w:val="00B53320"/>
    <w:rsid w:val="00BC6522"/>
    <w:rsid w:val="00C121D5"/>
    <w:rsid w:val="00C17349"/>
    <w:rsid w:val="00C351AA"/>
    <w:rsid w:val="00C7253F"/>
    <w:rsid w:val="00CF6941"/>
    <w:rsid w:val="00D26A05"/>
    <w:rsid w:val="00D43327"/>
    <w:rsid w:val="00D97B98"/>
    <w:rsid w:val="00DA1BBF"/>
    <w:rsid w:val="00DC268F"/>
    <w:rsid w:val="00DC671F"/>
    <w:rsid w:val="00DE40F4"/>
    <w:rsid w:val="00DE4DA7"/>
    <w:rsid w:val="00E1234A"/>
    <w:rsid w:val="00E33B38"/>
    <w:rsid w:val="00E47FE5"/>
    <w:rsid w:val="00E53FE2"/>
    <w:rsid w:val="00E574AF"/>
    <w:rsid w:val="00E74A10"/>
    <w:rsid w:val="00F24E6D"/>
    <w:rsid w:val="00F643FA"/>
    <w:rsid w:val="00F714DA"/>
    <w:rsid w:val="00FB456B"/>
    <w:rsid w:val="00FE5FC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0" w:qFormat="1"/>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iPriority="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qFormat/>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link w:val="ae"/>
    <w:rsid w:val="00AB2D1F"/>
    <w:rPr>
      <w:rFonts w:eastAsia="Times New Roman"/>
      <w:snapToGrid w:val="0"/>
      <w:sz w:val="16"/>
      <w:szCs w:val="16"/>
      <w:lang w:val="en-GB" w:eastAsia="en-US"/>
    </w:rPr>
  </w:style>
  <w:style w:type="character" w:styleId="af">
    <w:name w:val="page number"/>
    <w:qFormat/>
    <w:rsid w:val="00AB2D1F"/>
    <w:rPr>
      <w:rFonts w:ascii="Times New Roman" w:hAnsi="Times New Roman"/>
      <w:b/>
      <w:i w:val="0"/>
      <w:snapToGrid w:val="0"/>
      <w:spacing w:val="0"/>
      <w:kern w:val="0"/>
      <w:sz w:val="18"/>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B2D1F"/>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link w:val="af2"/>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itle"/>
    <w:basedOn w:val="a"/>
    <w:link w:val="Char4"/>
    <w:qFormat/>
    <w:rsid w:val="004F2507"/>
    <w:pPr>
      <w:spacing w:before="240" w:after="60"/>
      <w:jc w:val="center"/>
      <w:outlineLvl w:val="0"/>
    </w:pPr>
    <w:rPr>
      <w:rFonts w:ascii="Arial" w:hAnsi="Arial" w:cs="Arial"/>
      <w:b/>
      <w:bCs/>
      <w:sz w:val="32"/>
      <w:szCs w:val="32"/>
    </w:rPr>
  </w:style>
  <w:style w:type="character" w:customStyle="1" w:styleId="Char4">
    <w:name w:val="标题 Char"/>
    <w:link w:val="af5"/>
    <w:rsid w:val="004F2507"/>
    <w:rPr>
      <w:rFonts w:ascii="Arial" w:hAnsi="Arial" w:cs="Arial"/>
      <w:b/>
      <w:bCs/>
      <w:snapToGrid w:val="0"/>
      <w:sz w:val="32"/>
      <w:szCs w:val="32"/>
    </w:rPr>
  </w:style>
  <w:style w:type="character" w:styleId="af6">
    <w:name w:val="Hyperlink"/>
    <w:semiHidden/>
    <w:rsid w:val="004F2507"/>
    <w:rPr>
      <w:color w:val="0000FF"/>
      <w:u w:val="single"/>
    </w:rPr>
  </w:style>
  <w:style w:type="paragraph" w:styleId="af7">
    <w:name w:val="macro"/>
    <w:link w:val="Char5"/>
    <w:semiHidden/>
    <w:rsid w:val="004F250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5">
    <w:name w:val="宏文本 Char"/>
    <w:link w:val="af7"/>
    <w:semiHidden/>
    <w:rsid w:val="004F2507"/>
    <w:rPr>
      <w:kern w:val="24"/>
      <w:sz w:val="24"/>
    </w:rPr>
  </w:style>
  <w:style w:type="character" w:styleId="af8">
    <w:name w:val="FollowedHyperlink"/>
    <w:semiHidden/>
    <w:rsid w:val="004F2507"/>
    <w:rPr>
      <w:color w:val="800080"/>
      <w:u w:val="single"/>
    </w:rPr>
  </w:style>
  <w:style w:type="character" w:customStyle="1" w:styleId="nobr1">
    <w:name w:val="nobr1"/>
    <w:basedOn w:val="a0"/>
    <w:rsid w:val="004F25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0" w:qFormat="1"/>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iPriority="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qFormat/>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link w:val="ae"/>
    <w:rsid w:val="00AB2D1F"/>
    <w:rPr>
      <w:rFonts w:eastAsia="Times New Roman"/>
      <w:snapToGrid w:val="0"/>
      <w:sz w:val="16"/>
      <w:szCs w:val="16"/>
      <w:lang w:val="en-GB" w:eastAsia="en-US"/>
    </w:rPr>
  </w:style>
  <w:style w:type="character" w:styleId="af">
    <w:name w:val="page number"/>
    <w:qFormat/>
    <w:rsid w:val="00AB2D1F"/>
    <w:rPr>
      <w:rFonts w:ascii="Times New Roman" w:hAnsi="Times New Roman"/>
      <w:b/>
      <w:i w:val="0"/>
      <w:snapToGrid w:val="0"/>
      <w:spacing w:val="0"/>
      <w:kern w:val="0"/>
      <w:sz w:val="18"/>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B2D1F"/>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link w:val="af2"/>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itle"/>
    <w:basedOn w:val="a"/>
    <w:link w:val="Char4"/>
    <w:qFormat/>
    <w:rsid w:val="004F2507"/>
    <w:pPr>
      <w:spacing w:before="240" w:after="60"/>
      <w:jc w:val="center"/>
      <w:outlineLvl w:val="0"/>
    </w:pPr>
    <w:rPr>
      <w:rFonts w:ascii="Arial" w:hAnsi="Arial" w:cs="Arial"/>
      <w:b/>
      <w:bCs/>
      <w:sz w:val="32"/>
      <w:szCs w:val="32"/>
    </w:rPr>
  </w:style>
  <w:style w:type="character" w:customStyle="1" w:styleId="Char4">
    <w:name w:val="标题 Char"/>
    <w:link w:val="af5"/>
    <w:rsid w:val="004F2507"/>
    <w:rPr>
      <w:rFonts w:ascii="Arial" w:hAnsi="Arial" w:cs="Arial"/>
      <w:b/>
      <w:bCs/>
      <w:snapToGrid w:val="0"/>
      <w:sz w:val="32"/>
      <w:szCs w:val="32"/>
    </w:rPr>
  </w:style>
  <w:style w:type="character" w:styleId="af6">
    <w:name w:val="Hyperlink"/>
    <w:semiHidden/>
    <w:rsid w:val="004F2507"/>
    <w:rPr>
      <w:color w:val="0000FF"/>
      <w:u w:val="single"/>
    </w:rPr>
  </w:style>
  <w:style w:type="paragraph" w:styleId="af7">
    <w:name w:val="macro"/>
    <w:link w:val="Char5"/>
    <w:semiHidden/>
    <w:rsid w:val="004F250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5">
    <w:name w:val="宏文本 Char"/>
    <w:link w:val="af7"/>
    <w:semiHidden/>
    <w:rsid w:val="004F2507"/>
    <w:rPr>
      <w:kern w:val="24"/>
      <w:sz w:val="24"/>
    </w:rPr>
  </w:style>
  <w:style w:type="character" w:styleId="af8">
    <w:name w:val="FollowedHyperlink"/>
    <w:semiHidden/>
    <w:rsid w:val="004F2507"/>
    <w:rPr>
      <w:color w:val="800080"/>
      <w:u w:val="single"/>
    </w:rPr>
  </w:style>
  <w:style w:type="character" w:customStyle="1" w:styleId="nobr1">
    <w:name w:val="nobr1"/>
    <w:basedOn w:val="a0"/>
    <w:rsid w:val="004F2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F89B6-CF21-4137-BFDC-F209AEFC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1735</Words>
  <Characters>9894</Characters>
  <Application>Microsoft Office Word</Application>
  <DocSecurity>0</DocSecurity>
  <Lines>82</Lines>
  <Paragraphs>23</Paragraphs>
  <ScaleCrop>false</ScaleCrop>
  <Company>DCM</Company>
  <LinksUpToDate>false</LinksUpToDate>
  <CharactersWithSpaces>11606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1417215</dc:title>
  <dc:subject>CERD/C/USA/CO/7-9</dc:subject>
  <dc:creator>Wu Jiansheng</dc:creator>
  <cp:keywords/>
  <dc:description/>
  <cp:lastModifiedBy>Si J.</cp:lastModifiedBy>
  <cp:revision>2</cp:revision>
  <cp:lastPrinted>2014-11-11T14:30:00Z</cp:lastPrinted>
  <dcterms:created xsi:type="dcterms:W3CDTF">2014-11-12T08:29:00Z</dcterms:created>
  <dcterms:modified xsi:type="dcterms:W3CDTF">2014-11-12T08:29:00Z</dcterms:modified>
</cp:coreProperties>
</file>