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B84439" w:rsidRDefault="00B84439" w:rsidP="000E62AA">
            <w:pPr>
              <w:spacing w:line="240" w:lineRule="atLeast"/>
              <w:jc w:val="right"/>
              <w:rPr>
                <w:sz w:val="20"/>
                <w:szCs w:val="21"/>
              </w:rPr>
            </w:pPr>
            <w:r w:rsidRPr="00B84439">
              <w:rPr>
                <w:sz w:val="40"/>
                <w:szCs w:val="21"/>
              </w:rPr>
              <w:t>A</w:t>
            </w:r>
            <w:r>
              <w:rPr>
                <w:sz w:val="20"/>
                <w:szCs w:val="21"/>
              </w:rPr>
              <w:t>/HRC/RES/35/7</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0E4E99" w:rsidRPr="000E4E99">
              <w:rPr>
                <w:sz w:val="20"/>
              </w:rPr>
              <w:t>General</w:t>
            </w:r>
          </w:p>
          <w:p w:rsidR="00A1364C" w:rsidRPr="00F124C6" w:rsidRDefault="000E4E99" w:rsidP="000E62AA">
            <w:pPr>
              <w:spacing w:line="240" w:lineRule="atLeast"/>
              <w:rPr>
                <w:sz w:val="20"/>
              </w:rPr>
            </w:pPr>
            <w:r>
              <w:rPr>
                <w:sz w:val="20"/>
              </w:rPr>
              <w:t>14 July</w:t>
            </w:r>
            <w:r w:rsidR="008B4347">
              <w:rPr>
                <w:sz w:val="20"/>
              </w:rPr>
              <w:t xml:space="preserve"> 201</w:t>
            </w:r>
            <w:r w:rsidR="00F664DD">
              <w:rPr>
                <w:sz w:val="20"/>
              </w:rPr>
              <w:t>7</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B84439" w:rsidRDefault="00B84439" w:rsidP="00C7253F">
      <w:pPr>
        <w:spacing w:before="120"/>
        <w:rPr>
          <w:rFonts w:eastAsia="黑体"/>
          <w:sz w:val="24"/>
          <w:szCs w:val="24"/>
          <w:lang w:val="fr-CH"/>
        </w:rPr>
      </w:pPr>
      <w:r>
        <w:rPr>
          <w:rFonts w:eastAsia="黑体" w:hint="eastAsia"/>
          <w:sz w:val="24"/>
          <w:szCs w:val="24"/>
          <w:lang w:val="fr-CH"/>
        </w:rPr>
        <w:t>人权理事会</w:t>
      </w:r>
    </w:p>
    <w:p w:rsidR="00B84439" w:rsidRPr="000E4E99" w:rsidRDefault="00B84439" w:rsidP="000E4E99">
      <w:pPr>
        <w:rPr>
          <w:rFonts w:eastAsia="黑体" w:hint="eastAsia"/>
          <w:szCs w:val="21"/>
          <w:lang w:val="fr-CH"/>
        </w:rPr>
      </w:pPr>
      <w:r w:rsidRPr="000E4E99">
        <w:rPr>
          <w:rFonts w:eastAsia="黑体" w:hint="eastAsia"/>
          <w:szCs w:val="21"/>
          <w:lang w:val="fr-CH"/>
        </w:rPr>
        <w:t>第三十五届会议</w:t>
      </w:r>
    </w:p>
    <w:p w:rsidR="00B84439" w:rsidRPr="000E4E99" w:rsidRDefault="00B84439" w:rsidP="000E4E99">
      <w:pPr>
        <w:rPr>
          <w:rFonts w:ascii="Time New Roman" w:hAnsi="Time New Roman" w:hint="eastAsia"/>
          <w:szCs w:val="21"/>
          <w:lang w:val="fr-CH"/>
        </w:rPr>
      </w:pPr>
      <w:r w:rsidRPr="000E4E99">
        <w:rPr>
          <w:rFonts w:ascii="Time New Roman" w:hAnsi="Time New Roman" w:hint="eastAsia"/>
          <w:szCs w:val="21"/>
          <w:lang w:val="fr-CH"/>
        </w:rPr>
        <w:t>2017</w:t>
      </w:r>
      <w:r w:rsidRPr="000E4E99">
        <w:rPr>
          <w:rFonts w:ascii="Time New Roman" w:hAnsi="Time New Roman" w:hint="eastAsia"/>
          <w:szCs w:val="21"/>
          <w:lang w:val="fr-CH"/>
        </w:rPr>
        <w:t>年</w:t>
      </w:r>
      <w:r w:rsidRPr="000E4E99">
        <w:rPr>
          <w:rFonts w:ascii="Time New Roman" w:hAnsi="Time New Roman" w:hint="eastAsia"/>
          <w:szCs w:val="21"/>
          <w:lang w:val="fr-CH"/>
        </w:rPr>
        <w:t>6</w:t>
      </w:r>
      <w:r w:rsidRPr="000E4E99">
        <w:rPr>
          <w:rFonts w:ascii="Time New Roman" w:hAnsi="Time New Roman" w:hint="eastAsia"/>
          <w:szCs w:val="21"/>
          <w:lang w:val="fr-CH"/>
        </w:rPr>
        <w:t>月</w:t>
      </w:r>
      <w:r w:rsidRPr="000E4E99">
        <w:rPr>
          <w:rFonts w:ascii="Time New Roman" w:hAnsi="Time New Roman" w:hint="eastAsia"/>
          <w:szCs w:val="21"/>
          <w:lang w:val="fr-CH"/>
        </w:rPr>
        <w:t>6</w:t>
      </w:r>
      <w:r w:rsidRPr="000E4E99">
        <w:rPr>
          <w:rFonts w:ascii="Time New Roman" w:hAnsi="Time New Roman" w:hint="eastAsia"/>
          <w:szCs w:val="21"/>
          <w:lang w:val="fr-CH"/>
        </w:rPr>
        <w:t>日至</w:t>
      </w:r>
      <w:r w:rsidRPr="000E4E99">
        <w:rPr>
          <w:rFonts w:ascii="Time New Roman" w:hAnsi="Time New Roman" w:hint="eastAsia"/>
          <w:szCs w:val="21"/>
          <w:lang w:val="fr-CH"/>
        </w:rPr>
        <w:t>23</w:t>
      </w:r>
      <w:r w:rsidRPr="000E4E99">
        <w:rPr>
          <w:rFonts w:ascii="Time New Roman" w:hAnsi="Time New Roman" w:hint="eastAsia"/>
          <w:szCs w:val="21"/>
          <w:lang w:val="fr-CH"/>
        </w:rPr>
        <w:t>日</w:t>
      </w:r>
    </w:p>
    <w:p w:rsidR="00B84439" w:rsidRPr="000E4E99" w:rsidRDefault="00B84439" w:rsidP="000E4E99">
      <w:pPr>
        <w:rPr>
          <w:rFonts w:ascii="Time New Roman" w:hAnsi="Time New Roman" w:hint="eastAsia"/>
          <w:szCs w:val="21"/>
          <w:lang w:val="fr-CH"/>
        </w:rPr>
      </w:pPr>
      <w:r w:rsidRPr="000E4E99">
        <w:rPr>
          <w:rFonts w:ascii="Time New Roman" w:hAnsi="Time New Roman" w:hint="eastAsia"/>
          <w:szCs w:val="21"/>
          <w:lang w:val="fr-CH"/>
        </w:rPr>
        <w:t>议程项目</w:t>
      </w:r>
      <w:r w:rsidRPr="000E4E99">
        <w:rPr>
          <w:rFonts w:ascii="Time New Roman" w:hAnsi="Time New Roman" w:hint="eastAsia"/>
          <w:szCs w:val="21"/>
          <w:lang w:val="fr-CH"/>
        </w:rPr>
        <w:t>3</w:t>
      </w:r>
    </w:p>
    <w:p w:rsidR="00B84439" w:rsidRPr="00B84439" w:rsidRDefault="00B84439" w:rsidP="000E4E99">
      <w:pPr>
        <w:pStyle w:val="HChGC"/>
        <w:ind w:left="0" w:right="0" w:firstLine="0"/>
        <w:jc w:val="center"/>
        <w:rPr>
          <w:rFonts w:hint="eastAsia"/>
          <w:lang w:val="fr-CH"/>
        </w:rPr>
      </w:pPr>
      <w:r w:rsidRPr="00B84439">
        <w:rPr>
          <w:rFonts w:hint="eastAsia"/>
          <w:lang w:val="fr-CH"/>
        </w:rPr>
        <w:t>人权理事会</w:t>
      </w:r>
      <w:r w:rsidRPr="00B84439">
        <w:rPr>
          <w:rFonts w:hint="eastAsia"/>
          <w:lang w:val="fr-CH"/>
        </w:rPr>
        <w:t>2017</w:t>
      </w:r>
      <w:r w:rsidRPr="00B84439">
        <w:rPr>
          <w:rFonts w:hint="eastAsia"/>
          <w:lang w:val="fr-CH"/>
        </w:rPr>
        <w:t>年</w:t>
      </w:r>
      <w:r w:rsidRPr="00B84439">
        <w:rPr>
          <w:rFonts w:hint="eastAsia"/>
          <w:lang w:val="fr-CH"/>
        </w:rPr>
        <w:t>6</w:t>
      </w:r>
      <w:r w:rsidRPr="00B84439">
        <w:rPr>
          <w:rFonts w:hint="eastAsia"/>
          <w:lang w:val="fr-CH"/>
        </w:rPr>
        <w:t>月</w:t>
      </w:r>
      <w:r w:rsidRPr="00B84439">
        <w:rPr>
          <w:rFonts w:hint="eastAsia"/>
          <w:lang w:val="fr-CH"/>
        </w:rPr>
        <w:t>22</w:t>
      </w:r>
      <w:r w:rsidRPr="00B84439">
        <w:rPr>
          <w:rFonts w:hint="eastAsia"/>
          <w:lang w:val="fr-CH"/>
        </w:rPr>
        <w:t>日通过的决议</w:t>
      </w:r>
    </w:p>
    <w:p w:rsidR="00B84439" w:rsidRPr="000E4E99" w:rsidRDefault="000E4E99" w:rsidP="00595BA5">
      <w:pPr>
        <w:pStyle w:val="H1GC"/>
        <w:tabs>
          <w:tab w:val="left" w:pos="1134"/>
        </w:tabs>
        <w:ind w:left="2126" w:hanging="2126"/>
        <w:rPr>
          <w:lang w:val="fr-CH"/>
        </w:rPr>
      </w:pPr>
      <w:r>
        <w:rPr>
          <w:lang w:val="fr-CH"/>
        </w:rPr>
        <w:tab/>
      </w:r>
      <w:r>
        <w:rPr>
          <w:lang w:val="fr-CH"/>
        </w:rPr>
        <w:tab/>
      </w:r>
      <w:r w:rsidR="00B84439" w:rsidRPr="000E4E99">
        <w:rPr>
          <w:rFonts w:hint="eastAsia"/>
          <w:lang w:val="fr-CH"/>
        </w:rPr>
        <w:t>35/7.</w:t>
      </w:r>
      <w:r w:rsidR="00B84439" w:rsidRPr="000E4E99">
        <w:rPr>
          <w:rFonts w:hint="eastAsia"/>
          <w:lang w:val="fr-CH"/>
        </w:rPr>
        <w:tab/>
      </w:r>
      <w:r w:rsidR="00B84439" w:rsidRPr="000E4E99">
        <w:rPr>
          <w:rFonts w:hint="eastAsia"/>
          <w:lang w:val="fr-CH"/>
        </w:rPr>
        <w:t>工商业与人权：人权与跨国公司和其他工商企业问题工作组的报告</w:t>
      </w:r>
    </w:p>
    <w:p w:rsidR="00B84439" w:rsidRDefault="00B84439" w:rsidP="00B84439">
      <w:pPr>
        <w:pStyle w:val="SingleTxtGC"/>
      </w:pPr>
      <w:r w:rsidRPr="0026679B">
        <w:tab/>
      </w:r>
      <w:r w:rsidRPr="00583D20">
        <w:rPr>
          <w:rFonts w:ascii="Time New Roman" w:eastAsia="楷体" w:hAnsi="Time New Roman"/>
          <w:lang w:val="zh-CN"/>
        </w:rPr>
        <w:t>人权理事会</w:t>
      </w:r>
      <w:r>
        <w:rPr>
          <w:lang w:val="zh-CN"/>
        </w:rPr>
        <w:t>，</w:t>
      </w:r>
    </w:p>
    <w:p w:rsidR="00B84439" w:rsidRPr="00133596" w:rsidRDefault="00B84439" w:rsidP="00B84439">
      <w:pPr>
        <w:pStyle w:val="SingleTxtGC"/>
      </w:pPr>
      <w:r>
        <w:rPr>
          <w:lang w:val="zh-CN"/>
        </w:rPr>
        <w:tab/>
      </w:r>
      <w:r w:rsidRPr="00583D20">
        <w:rPr>
          <w:rFonts w:ascii="Time New Roman" w:eastAsia="楷体" w:hAnsi="Time New Roman"/>
          <w:lang w:val="zh-CN"/>
        </w:rPr>
        <w:t>回顾</w:t>
      </w:r>
      <w:r>
        <w:rPr>
          <w:lang w:val="zh-CN"/>
        </w:rPr>
        <w:t>人权理事会关于人权与跨国公司和其他工商企业问题的</w:t>
      </w:r>
      <w:r>
        <w:rPr>
          <w:lang w:val="zh-CN"/>
        </w:rPr>
        <w:t>2008</w:t>
      </w:r>
      <w:r>
        <w:rPr>
          <w:lang w:val="zh-CN"/>
        </w:rPr>
        <w:t>年</w:t>
      </w:r>
      <w:r>
        <w:rPr>
          <w:lang w:val="zh-CN"/>
        </w:rPr>
        <w:t>6</w:t>
      </w:r>
      <w:r>
        <w:rPr>
          <w:lang w:val="zh-CN"/>
        </w:rPr>
        <w:t>月</w:t>
      </w:r>
      <w:r>
        <w:rPr>
          <w:lang w:val="zh-CN"/>
        </w:rPr>
        <w:t>18</w:t>
      </w:r>
      <w:r>
        <w:rPr>
          <w:lang w:val="zh-CN"/>
        </w:rPr>
        <w:t>日第</w:t>
      </w:r>
      <w:r>
        <w:rPr>
          <w:lang w:val="zh-CN"/>
        </w:rPr>
        <w:t>8/7</w:t>
      </w:r>
      <w:r>
        <w:rPr>
          <w:lang w:val="zh-CN"/>
        </w:rPr>
        <w:t>号决议、</w:t>
      </w:r>
      <w:r>
        <w:rPr>
          <w:lang w:val="zh-CN"/>
        </w:rPr>
        <w:t>2011</w:t>
      </w:r>
      <w:r>
        <w:rPr>
          <w:lang w:val="zh-CN"/>
        </w:rPr>
        <w:t>年</w:t>
      </w:r>
      <w:r>
        <w:rPr>
          <w:lang w:val="zh-CN"/>
        </w:rPr>
        <w:t>7</w:t>
      </w:r>
      <w:r>
        <w:rPr>
          <w:lang w:val="zh-CN"/>
        </w:rPr>
        <w:t>月</w:t>
      </w:r>
      <w:r>
        <w:rPr>
          <w:lang w:val="zh-CN"/>
        </w:rPr>
        <w:t>6</w:t>
      </w:r>
      <w:r>
        <w:rPr>
          <w:lang w:val="zh-CN"/>
        </w:rPr>
        <w:t>日第</w:t>
      </w:r>
      <w:r>
        <w:rPr>
          <w:lang w:val="zh-CN"/>
        </w:rPr>
        <w:t>17/4</w:t>
      </w:r>
      <w:r>
        <w:rPr>
          <w:lang w:val="zh-CN"/>
        </w:rPr>
        <w:t>号决议、</w:t>
      </w:r>
      <w:r>
        <w:rPr>
          <w:lang w:val="zh-CN"/>
        </w:rPr>
        <w:t>2012</w:t>
      </w:r>
      <w:r>
        <w:rPr>
          <w:lang w:val="zh-CN"/>
        </w:rPr>
        <w:t>年</w:t>
      </w:r>
      <w:r>
        <w:rPr>
          <w:lang w:val="zh-CN"/>
        </w:rPr>
        <w:t>9</w:t>
      </w:r>
      <w:r>
        <w:rPr>
          <w:lang w:val="zh-CN"/>
        </w:rPr>
        <w:t>月</w:t>
      </w:r>
      <w:r>
        <w:rPr>
          <w:lang w:val="zh-CN"/>
        </w:rPr>
        <w:t>27</w:t>
      </w:r>
      <w:r>
        <w:rPr>
          <w:lang w:val="zh-CN"/>
        </w:rPr>
        <w:t>日第</w:t>
      </w:r>
      <w:r>
        <w:rPr>
          <w:lang w:val="zh-CN"/>
        </w:rPr>
        <w:t>21/5</w:t>
      </w:r>
      <w:r>
        <w:rPr>
          <w:lang w:val="zh-CN"/>
        </w:rPr>
        <w:t>号决议、</w:t>
      </w:r>
      <w:r>
        <w:rPr>
          <w:lang w:val="zh-CN"/>
        </w:rPr>
        <w:t>2014</w:t>
      </w:r>
      <w:r>
        <w:rPr>
          <w:lang w:val="zh-CN"/>
        </w:rPr>
        <w:t>年</w:t>
      </w:r>
      <w:r>
        <w:rPr>
          <w:lang w:val="zh-CN"/>
        </w:rPr>
        <w:t>6</w:t>
      </w:r>
      <w:r>
        <w:rPr>
          <w:lang w:val="zh-CN"/>
        </w:rPr>
        <w:t>月</w:t>
      </w:r>
      <w:r>
        <w:rPr>
          <w:lang w:val="zh-CN"/>
        </w:rPr>
        <w:t>27</w:t>
      </w:r>
      <w:r>
        <w:rPr>
          <w:lang w:val="zh-CN"/>
        </w:rPr>
        <w:t>日第</w:t>
      </w:r>
      <w:r>
        <w:rPr>
          <w:lang w:val="zh-CN"/>
        </w:rPr>
        <w:t>26/22</w:t>
      </w:r>
      <w:r>
        <w:rPr>
          <w:lang w:val="zh-CN"/>
        </w:rPr>
        <w:t>号决议和</w:t>
      </w:r>
      <w:r>
        <w:rPr>
          <w:lang w:val="zh-CN"/>
        </w:rPr>
        <w:t>2016</w:t>
      </w:r>
      <w:r>
        <w:rPr>
          <w:lang w:val="zh-CN"/>
        </w:rPr>
        <w:t>年</w:t>
      </w:r>
      <w:r>
        <w:rPr>
          <w:lang w:val="zh-CN"/>
        </w:rPr>
        <w:t>6</w:t>
      </w:r>
      <w:r>
        <w:rPr>
          <w:lang w:val="zh-CN"/>
        </w:rPr>
        <w:t>月</w:t>
      </w:r>
      <w:r>
        <w:rPr>
          <w:lang w:val="zh-CN"/>
        </w:rPr>
        <w:t>30</w:t>
      </w:r>
      <w:r>
        <w:rPr>
          <w:lang w:val="zh-CN"/>
        </w:rPr>
        <w:t>日第</w:t>
      </w:r>
      <w:r>
        <w:rPr>
          <w:lang w:val="zh-CN"/>
        </w:rPr>
        <w:t>32/10</w:t>
      </w:r>
      <w:r>
        <w:rPr>
          <w:lang w:val="zh-CN"/>
        </w:rPr>
        <w:t>号决议以及人权委员会</w:t>
      </w:r>
      <w:r>
        <w:rPr>
          <w:lang w:val="zh-CN"/>
        </w:rPr>
        <w:t>2005</w:t>
      </w:r>
      <w:r>
        <w:rPr>
          <w:lang w:val="zh-CN"/>
        </w:rPr>
        <w:t>年</w:t>
      </w:r>
      <w:r>
        <w:rPr>
          <w:lang w:val="zh-CN"/>
        </w:rPr>
        <w:t>4</w:t>
      </w:r>
      <w:r>
        <w:rPr>
          <w:lang w:val="zh-CN"/>
        </w:rPr>
        <w:t>月</w:t>
      </w:r>
      <w:r>
        <w:rPr>
          <w:lang w:val="zh-CN"/>
        </w:rPr>
        <w:t>20</w:t>
      </w:r>
      <w:r>
        <w:rPr>
          <w:lang w:val="zh-CN"/>
        </w:rPr>
        <w:t>日第</w:t>
      </w:r>
      <w:r>
        <w:rPr>
          <w:lang w:val="zh-CN"/>
        </w:rPr>
        <w:t>2005/69</w:t>
      </w:r>
      <w:r>
        <w:rPr>
          <w:lang w:val="zh-CN"/>
        </w:rPr>
        <w:t>号决议，</w:t>
      </w:r>
    </w:p>
    <w:p w:rsidR="00B84439" w:rsidRPr="00A85A87" w:rsidRDefault="00B84439" w:rsidP="00B84439">
      <w:pPr>
        <w:pStyle w:val="SingleTxtGC"/>
      </w:pPr>
      <w:r w:rsidRPr="00BF0065">
        <w:rPr>
          <w:i/>
          <w:iCs/>
        </w:rPr>
        <w:tab/>
      </w:r>
      <w:r w:rsidRPr="00583D20">
        <w:rPr>
          <w:rFonts w:ascii="Time New Roman" w:eastAsia="楷体" w:hAnsi="Time New Roman"/>
          <w:lang w:val="zh-CN"/>
        </w:rPr>
        <w:t>特别回顾</w:t>
      </w:r>
      <w:r>
        <w:rPr>
          <w:lang w:val="zh-CN"/>
        </w:rPr>
        <w:t>人权理事会第</w:t>
      </w:r>
      <w:r>
        <w:rPr>
          <w:lang w:val="zh-CN"/>
        </w:rPr>
        <w:t>17/4</w:t>
      </w:r>
      <w:r>
        <w:rPr>
          <w:lang w:val="zh-CN"/>
        </w:rPr>
        <w:t>号决议</w:t>
      </w:r>
      <w:r>
        <w:rPr>
          <w:rFonts w:hint="eastAsia"/>
          <w:lang w:val="zh-CN"/>
        </w:rPr>
        <w:t>以协商一致方式</w:t>
      </w:r>
      <w:r>
        <w:rPr>
          <w:lang w:val="zh-CN"/>
        </w:rPr>
        <w:t>核可</w:t>
      </w:r>
      <w:r>
        <w:rPr>
          <w:rFonts w:hint="eastAsia"/>
          <w:lang w:val="zh-CN"/>
        </w:rPr>
        <w:t>了</w:t>
      </w:r>
      <w:r>
        <w:rPr>
          <w:lang w:val="zh-CN"/>
        </w:rPr>
        <w:t>《工商业与人权指导原则》</w:t>
      </w:r>
      <w:r>
        <w:rPr>
          <w:rFonts w:hint="eastAsia"/>
          <w:lang w:val="zh-CN"/>
        </w:rPr>
        <w:t>，从而</w:t>
      </w:r>
      <w:r>
        <w:rPr>
          <w:lang w:val="zh-CN"/>
        </w:rPr>
        <w:t>确立了一个权威性框架，以在联合国</w:t>
      </w:r>
      <w:r>
        <w:rPr>
          <w:rFonts w:hint="eastAsia"/>
          <w:lang w:val="zh-CN"/>
        </w:rPr>
        <w:t>“</w:t>
      </w:r>
      <w:r>
        <w:rPr>
          <w:lang w:val="zh-CN"/>
        </w:rPr>
        <w:t>保护、尊重和补救</w:t>
      </w:r>
      <w:r>
        <w:rPr>
          <w:rFonts w:hint="eastAsia"/>
          <w:lang w:val="zh-CN"/>
        </w:rPr>
        <w:t>”</w:t>
      </w:r>
      <w:r>
        <w:rPr>
          <w:lang w:val="zh-CN"/>
        </w:rPr>
        <w:t>框架</w:t>
      </w:r>
      <w:r>
        <w:rPr>
          <w:rFonts w:hint="eastAsia"/>
          <w:lang w:val="zh-CN"/>
        </w:rPr>
        <w:t xml:space="preserve"> </w:t>
      </w:r>
      <w:r>
        <w:rPr>
          <w:rStyle w:val="a8"/>
          <w:lang w:val="zh-CN"/>
        </w:rPr>
        <w:footnoteReference w:id="2"/>
      </w:r>
      <w:r>
        <w:rPr>
          <w:rFonts w:hint="eastAsia"/>
          <w:lang w:val="zh-CN"/>
        </w:rPr>
        <w:t xml:space="preserve"> </w:t>
      </w:r>
      <w:r>
        <w:rPr>
          <w:lang w:val="zh-CN"/>
        </w:rPr>
        <w:t>三大支柱的基础上防止和处理</w:t>
      </w:r>
      <w:r>
        <w:rPr>
          <w:rFonts w:hint="eastAsia"/>
          <w:lang w:val="zh-CN"/>
        </w:rPr>
        <w:t>工商</w:t>
      </w:r>
      <w:r>
        <w:rPr>
          <w:lang w:val="zh-CN"/>
        </w:rPr>
        <w:t>企业活动对人权的不利影响，</w:t>
      </w:r>
    </w:p>
    <w:p w:rsidR="00B84439" w:rsidRDefault="00B84439" w:rsidP="00B84439">
      <w:pPr>
        <w:pStyle w:val="SingleTxtGC"/>
      </w:pPr>
      <w:r w:rsidRPr="00BF0065">
        <w:rPr>
          <w:i/>
          <w:iCs/>
        </w:rPr>
        <w:tab/>
      </w:r>
      <w:r w:rsidRPr="00583D20">
        <w:rPr>
          <w:rFonts w:ascii="Time New Roman" w:eastAsia="楷体" w:hAnsi="Time New Roman"/>
          <w:lang w:val="zh-CN"/>
        </w:rPr>
        <w:t>回顾</w:t>
      </w:r>
      <w:r>
        <w:rPr>
          <w:lang w:val="zh-CN"/>
        </w:rPr>
        <w:t>理事会</w:t>
      </w:r>
      <w:r>
        <w:rPr>
          <w:lang w:val="zh-CN"/>
        </w:rPr>
        <w:t>2007</w:t>
      </w:r>
      <w:r>
        <w:rPr>
          <w:lang w:val="zh-CN"/>
        </w:rPr>
        <w:t>年</w:t>
      </w:r>
      <w:r>
        <w:rPr>
          <w:lang w:val="zh-CN"/>
        </w:rPr>
        <w:t>6</w:t>
      </w:r>
      <w:r>
        <w:rPr>
          <w:lang w:val="zh-CN"/>
        </w:rPr>
        <w:t>月</w:t>
      </w:r>
      <w:r>
        <w:rPr>
          <w:lang w:val="zh-CN"/>
        </w:rPr>
        <w:t>18</w:t>
      </w:r>
      <w:r>
        <w:rPr>
          <w:lang w:val="zh-CN"/>
        </w:rPr>
        <w:t>日关于人权理事会体制建设的第</w:t>
      </w:r>
      <w:r>
        <w:rPr>
          <w:lang w:val="zh-CN"/>
        </w:rPr>
        <w:t>5/1</w:t>
      </w:r>
      <w:r>
        <w:rPr>
          <w:lang w:val="zh-CN"/>
        </w:rPr>
        <w:t>号决议和关于人权理事会特别程序任务负责人行为守则的第</w:t>
      </w:r>
      <w:r>
        <w:rPr>
          <w:lang w:val="zh-CN"/>
        </w:rPr>
        <w:t>5/2</w:t>
      </w:r>
      <w:r>
        <w:rPr>
          <w:lang w:val="zh-CN"/>
        </w:rPr>
        <w:t>号决议，强调任务负责人应根据这两项决议及其附件履行职责，</w:t>
      </w:r>
    </w:p>
    <w:p w:rsidR="00B84439" w:rsidRPr="00A85A87" w:rsidRDefault="00B84439" w:rsidP="00B84439">
      <w:pPr>
        <w:pStyle w:val="SingleTxtGC"/>
      </w:pPr>
      <w:r w:rsidRPr="0026679B">
        <w:tab/>
      </w:r>
      <w:r w:rsidRPr="00583D20">
        <w:rPr>
          <w:rFonts w:ascii="Time New Roman" w:eastAsia="楷体" w:hAnsi="Time New Roman"/>
          <w:lang w:val="zh-CN"/>
        </w:rPr>
        <w:t>强调</w:t>
      </w:r>
      <w:r w:rsidRPr="00C219EE">
        <w:rPr>
          <w:rFonts w:ascii="Time New Roman" w:eastAsia="楷体" w:hAnsi="Time New Roman"/>
          <w:lang w:val="zh-CN"/>
        </w:rPr>
        <w:t>指出</w:t>
      </w:r>
      <w:r>
        <w:rPr>
          <w:lang w:val="zh-CN"/>
        </w:rPr>
        <w:t>，促进和保护人权和基本自由的义务和主要责任在于国家，</w:t>
      </w:r>
    </w:p>
    <w:p w:rsidR="00B84439" w:rsidRPr="00A85A87" w:rsidRDefault="00B84439" w:rsidP="00B84439">
      <w:pPr>
        <w:pStyle w:val="SingleTxtGC"/>
      </w:pPr>
      <w:r w:rsidRPr="00BF0065">
        <w:rPr>
          <w:i/>
          <w:iCs/>
        </w:rPr>
        <w:tab/>
      </w:r>
      <w:r w:rsidRPr="00583D20">
        <w:rPr>
          <w:rFonts w:ascii="Time New Roman" w:eastAsia="楷体" w:hAnsi="Time New Roman"/>
          <w:lang w:val="zh-CN"/>
        </w:rPr>
        <w:t>强调</w:t>
      </w:r>
      <w:r>
        <w:rPr>
          <w:lang w:val="zh-CN"/>
        </w:rPr>
        <w:t>跨国公司和其他工商企业有责任尊重人权，</w:t>
      </w:r>
    </w:p>
    <w:p w:rsidR="00B84439" w:rsidRPr="00A85A87" w:rsidRDefault="00B84439" w:rsidP="00B84439">
      <w:pPr>
        <w:pStyle w:val="SingleTxtGC"/>
      </w:pPr>
      <w:r w:rsidRPr="00BF0065">
        <w:rPr>
          <w:i/>
          <w:iCs/>
        </w:rPr>
        <w:tab/>
      </w:r>
      <w:r w:rsidRPr="00583D20">
        <w:rPr>
          <w:rFonts w:ascii="Time New Roman" w:eastAsia="楷体" w:hAnsi="Time New Roman" w:hint="eastAsia"/>
          <w:lang w:val="zh-CN"/>
        </w:rPr>
        <w:t>承认</w:t>
      </w:r>
      <w:r>
        <w:rPr>
          <w:lang w:val="zh-CN"/>
        </w:rPr>
        <w:t>一些国家、工商企业、国际组织和民间社会成员</w:t>
      </w:r>
      <w:r>
        <w:rPr>
          <w:rFonts w:hint="eastAsia"/>
        </w:rPr>
        <w:t>在</w:t>
      </w:r>
      <w:r>
        <w:rPr>
          <w:lang w:val="zh-CN"/>
        </w:rPr>
        <w:t>实施《指导原则》</w:t>
      </w:r>
      <w:r>
        <w:rPr>
          <w:rFonts w:hint="eastAsia"/>
          <w:lang w:val="zh-CN"/>
        </w:rPr>
        <w:t>方面取得</w:t>
      </w:r>
      <w:r>
        <w:rPr>
          <w:lang w:val="zh-CN"/>
        </w:rPr>
        <w:t>的进展和</w:t>
      </w:r>
      <w:r>
        <w:rPr>
          <w:rFonts w:hint="eastAsia"/>
          <w:lang w:val="zh-CN"/>
        </w:rPr>
        <w:t>所作的持续</w:t>
      </w:r>
      <w:r>
        <w:rPr>
          <w:lang w:val="zh-CN"/>
        </w:rPr>
        <w:t>努力，</w:t>
      </w:r>
      <w:r>
        <w:rPr>
          <w:rFonts w:hint="eastAsia"/>
          <w:lang w:val="zh-CN"/>
        </w:rPr>
        <w:t>并承认</w:t>
      </w:r>
      <w:r>
        <w:rPr>
          <w:lang w:val="zh-CN"/>
        </w:rPr>
        <w:t>《联合国全球契约》</w:t>
      </w:r>
      <w:r>
        <w:rPr>
          <w:rFonts w:hint="eastAsia"/>
          <w:lang w:val="zh-CN"/>
        </w:rPr>
        <w:t>特别是在</w:t>
      </w:r>
      <w:r>
        <w:rPr>
          <w:lang w:val="zh-CN"/>
        </w:rPr>
        <w:t>促进《指导原则》</w:t>
      </w:r>
      <w:r>
        <w:rPr>
          <w:rFonts w:hint="eastAsia"/>
          <w:lang w:val="zh-CN"/>
        </w:rPr>
        <w:t>方面</w:t>
      </w:r>
      <w:r>
        <w:rPr>
          <w:lang w:val="zh-CN"/>
        </w:rPr>
        <w:t>的作用，</w:t>
      </w:r>
    </w:p>
    <w:p w:rsidR="00B84439" w:rsidRPr="00BE79AF" w:rsidRDefault="00B84439" w:rsidP="00B84439">
      <w:pPr>
        <w:pStyle w:val="SingleTxtGC"/>
        <w:rPr>
          <w:rFonts w:ascii="Time New Roman" w:hAnsi="Time New Roman"/>
          <w:iCs/>
        </w:rPr>
      </w:pPr>
      <w:r w:rsidRPr="00BE79AF">
        <w:rPr>
          <w:rFonts w:ascii="Time New Roman" w:hAnsi="Time New Roman"/>
          <w:iCs/>
        </w:rPr>
        <w:lastRenderedPageBreak/>
        <w:tab/>
      </w:r>
      <w:r w:rsidRPr="00BE79AF">
        <w:rPr>
          <w:rFonts w:ascii="Time New Roman" w:eastAsia="楷体" w:hAnsi="Time New Roman" w:hint="eastAsia"/>
          <w:iCs/>
        </w:rPr>
        <w:t>又</w:t>
      </w:r>
      <w:r w:rsidRPr="00BE79AF">
        <w:rPr>
          <w:rFonts w:ascii="Time New Roman" w:eastAsia="楷体" w:hAnsi="Time New Roman"/>
          <w:iCs/>
        </w:rPr>
        <w:t>承认</w:t>
      </w:r>
      <w:r w:rsidRPr="00BE79AF">
        <w:rPr>
          <w:rFonts w:ascii="Time New Roman" w:hAnsi="Time New Roman"/>
          <w:iCs/>
        </w:rPr>
        <w:t>民间社会包括非政府组织</w:t>
      </w:r>
      <w:r w:rsidRPr="00BE79AF">
        <w:rPr>
          <w:rFonts w:ascii="Time New Roman" w:hAnsi="Time New Roman" w:hint="eastAsia"/>
          <w:iCs/>
        </w:rPr>
        <w:t>在</w:t>
      </w:r>
      <w:r w:rsidRPr="00BE79AF">
        <w:rPr>
          <w:rFonts w:ascii="Time New Roman" w:hAnsi="Time New Roman"/>
          <w:iCs/>
        </w:rPr>
        <w:t>促进</w:t>
      </w:r>
      <w:r w:rsidRPr="00BE79AF">
        <w:rPr>
          <w:rFonts w:ascii="Time New Roman" w:hAnsi="Time New Roman" w:hint="eastAsia"/>
          <w:iCs/>
        </w:rPr>
        <w:t>对</w:t>
      </w:r>
      <w:r w:rsidRPr="00BE79AF">
        <w:rPr>
          <w:rFonts w:ascii="Time New Roman" w:hAnsi="Time New Roman"/>
          <w:iCs/>
        </w:rPr>
        <w:t>与工商业</w:t>
      </w:r>
      <w:r w:rsidRPr="00BE79AF">
        <w:rPr>
          <w:rFonts w:ascii="Time New Roman" w:hAnsi="Time New Roman" w:hint="eastAsia"/>
          <w:iCs/>
        </w:rPr>
        <w:t>有</w:t>
      </w:r>
      <w:r w:rsidRPr="00BE79AF">
        <w:rPr>
          <w:rFonts w:ascii="Time New Roman" w:hAnsi="Time New Roman"/>
          <w:iCs/>
        </w:rPr>
        <w:t>关的侵犯人权行为</w:t>
      </w:r>
      <w:r w:rsidRPr="00BE79AF">
        <w:rPr>
          <w:rFonts w:ascii="Time New Roman" w:hAnsi="Time New Roman" w:hint="eastAsia"/>
          <w:iCs/>
        </w:rPr>
        <w:t>追究责任、</w:t>
      </w:r>
      <w:r w:rsidRPr="00BE79AF">
        <w:rPr>
          <w:rFonts w:ascii="Time New Roman" w:hAnsi="Time New Roman"/>
          <w:iCs/>
        </w:rPr>
        <w:t>提高人们对一些工商企业和活动的人权影响及风险的认识方面发挥</w:t>
      </w:r>
      <w:r w:rsidRPr="00BE79AF">
        <w:rPr>
          <w:rFonts w:ascii="Time New Roman" w:hAnsi="Time New Roman" w:hint="eastAsia"/>
          <w:iCs/>
        </w:rPr>
        <w:t>着</w:t>
      </w:r>
      <w:r w:rsidRPr="00BE79AF">
        <w:rPr>
          <w:rFonts w:ascii="Time New Roman" w:hAnsi="Time New Roman"/>
          <w:iCs/>
        </w:rPr>
        <w:t>宝贵作用，</w:t>
      </w:r>
    </w:p>
    <w:p w:rsidR="00B84439" w:rsidRPr="00BE79AF" w:rsidRDefault="00B84439" w:rsidP="00FF04DA">
      <w:pPr>
        <w:pStyle w:val="SingleTxtGC"/>
        <w:rPr>
          <w:rFonts w:ascii="Time New Roman" w:hAnsi="Time New Roman"/>
          <w:iCs/>
        </w:rPr>
      </w:pPr>
      <w:r w:rsidRPr="00BE79AF">
        <w:rPr>
          <w:rFonts w:ascii="Time New Roman" w:hAnsi="Time New Roman"/>
          <w:iCs/>
        </w:rPr>
        <w:tab/>
      </w:r>
      <w:r w:rsidRPr="00A97DB1">
        <w:rPr>
          <w:rFonts w:ascii="Time New Roman" w:eastAsia="楷体" w:hAnsi="Time New Roman"/>
          <w:iCs/>
        </w:rPr>
        <w:t>注意到</w:t>
      </w:r>
      <w:r w:rsidRPr="00BE79AF">
        <w:rPr>
          <w:rFonts w:ascii="Time New Roman" w:hAnsi="Time New Roman"/>
          <w:iCs/>
        </w:rPr>
        <w:t>关于工商业与人权的国家行动计划和其他此类框架可以发挥促进全面和有效地</w:t>
      </w:r>
      <w:r w:rsidRPr="00BE79AF">
        <w:rPr>
          <w:rFonts w:ascii="Time New Roman" w:hAnsi="Time New Roman" w:hint="eastAsia"/>
          <w:iCs/>
        </w:rPr>
        <w:t>实施</w:t>
      </w:r>
      <w:r w:rsidRPr="00BE79AF">
        <w:rPr>
          <w:rFonts w:ascii="Time New Roman" w:hAnsi="Time New Roman"/>
          <w:iCs/>
        </w:rPr>
        <w:t>《指导原则》的工具作用，</w:t>
      </w:r>
    </w:p>
    <w:p w:rsidR="00B84439" w:rsidRPr="00BE79AF" w:rsidRDefault="00B84439" w:rsidP="00B84439">
      <w:pPr>
        <w:pStyle w:val="SingleTxtGC"/>
        <w:rPr>
          <w:rFonts w:ascii="Time New Roman" w:hAnsi="Time New Roman"/>
          <w:iCs/>
        </w:rPr>
      </w:pPr>
      <w:r w:rsidRPr="00BE79AF">
        <w:rPr>
          <w:rFonts w:ascii="Time New Roman" w:hAnsi="Time New Roman"/>
          <w:iCs/>
        </w:rPr>
        <w:tab/>
      </w:r>
      <w:r w:rsidRPr="00BE79AF">
        <w:rPr>
          <w:rFonts w:ascii="Time New Roman" w:eastAsia="楷体" w:hAnsi="Time New Roman"/>
          <w:iCs/>
        </w:rPr>
        <w:t>感到关切的是</w:t>
      </w:r>
      <w:r w:rsidRPr="00BE79AF">
        <w:rPr>
          <w:rFonts w:ascii="Time New Roman" w:hAnsi="Time New Roman"/>
          <w:iCs/>
        </w:rPr>
        <w:t>，</w:t>
      </w:r>
      <w:r w:rsidRPr="00BE79AF">
        <w:rPr>
          <w:rFonts w:ascii="Time New Roman" w:hAnsi="Time New Roman" w:hint="eastAsia"/>
          <w:iCs/>
        </w:rPr>
        <w:t>对</w:t>
      </w:r>
      <w:r w:rsidRPr="00BE79AF">
        <w:rPr>
          <w:rFonts w:ascii="Time New Roman" w:hAnsi="Time New Roman"/>
          <w:iCs/>
        </w:rPr>
        <w:t>与工商业</w:t>
      </w:r>
      <w:r w:rsidRPr="00BE79AF">
        <w:rPr>
          <w:rFonts w:ascii="Time New Roman" w:hAnsi="Time New Roman" w:hint="eastAsia"/>
          <w:iCs/>
        </w:rPr>
        <w:t>有</w:t>
      </w:r>
      <w:r w:rsidRPr="00BE79AF">
        <w:rPr>
          <w:rFonts w:ascii="Time New Roman" w:hAnsi="Time New Roman"/>
          <w:iCs/>
        </w:rPr>
        <w:t>关的侵犯人权行为进行补救面临各种法律和实际障碍，这可能使受害者没有机会获得有效补救，包括通过司法和非司法途径获得有效补救</w:t>
      </w:r>
      <w:r w:rsidRPr="00BE79AF">
        <w:rPr>
          <w:rFonts w:ascii="Time New Roman" w:hAnsi="Time New Roman" w:hint="eastAsia"/>
          <w:iCs/>
        </w:rPr>
        <w:t>；</w:t>
      </w:r>
      <w:r w:rsidRPr="00BE79AF">
        <w:rPr>
          <w:rFonts w:ascii="Time New Roman" w:hAnsi="Time New Roman"/>
          <w:iCs/>
        </w:rPr>
        <w:t>认识到</w:t>
      </w:r>
      <w:r w:rsidRPr="00BE79AF">
        <w:rPr>
          <w:rFonts w:ascii="Time New Roman" w:hAnsi="Time New Roman" w:hint="eastAsia"/>
          <w:iCs/>
        </w:rPr>
        <w:t>不妨</w:t>
      </w:r>
      <w:r w:rsidRPr="00BE79AF">
        <w:rPr>
          <w:rFonts w:ascii="Time New Roman" w:hAnsi="Time New Roman"/>
          <w:iCs/>
        </w:rPr>
        <w:t>进一步审议相关法律框架如何能够为受影响的个人和社区提供更为有效的补救途径，</w:t>
      </w:r>
    </w:p>
    <w:p w:rsidR="00B84439" w:rsidRPr="00BE79AF" w:rsidRDefault="00B84439" w:rsidP="00BE79AF">
      <w:pPr>
        <w:pStyle w:val="SingleTxtGC"/>
        <w:rPr>
          <w:rFonts w:ascii="Time New Roman" w:hAnsi="Time New Roman"/>
          <w:iCs/>
        </w:rPr>
      </w:pPr>
      <w:r w:rsidRPr="00BE79AF">
        <w:rPr>
          <w:rFonts w:ascii="Time New Roman" w:hAnsi="Time New Roman"/>
          <w:iCs/>
        </w:rPr>
        <w:tab/>
      </w:r>
      <w:r w:rsidRPr="00A97DB1">
        <w:rPr>
          <w:rFonts w:ascii="Time New Roman" w:eastAsia="楷体" w:hAnsi="Time New Roman"/>
          <w:iCs/>
        </w:rPr>
        <w:t>回顾</w:t>
      </w:r>
      <w:r w:rsidRPr="00BE79AF">
        <w:rPr>
          <w:rFonts w:ascii="Time New Roman" w:hAnsi="Time New Roman"/>
          <w:iCs/>
        </w:rPr>
        <w:t>人权与跨国公司和其他工商企业问题工作组</w:t>
      </w:r>
      <w:r w:rsidRPr="00BE79AF">
        <w:rPr>
          <w:rFonts w:ascii="Time New Roman" w:hAnsi="Time New Roman" w:hint="eastAsia"/>
          <w:iCs/>
        </w:rPr>
        <w:t>在</w:t>
      </w:r>
      <w:r w:rsidRPr="00BE79AF">
        <w:rPr>
          <w:rFonts w:ascii="Time New Roman" w:hAnsi="Time New Roman"/>
          <w:iCs/>
        </w:rPr>
        <w:t>促进有效实施《指导原则》</w:t>
      </w:r>
      <w:r w:rsidRPr="00BE79AF">
        <w:rPr>
          <w:rFonts w:ascii="Time New Roman" w:hAnsi="Time New Roman" w:hint="eastAsia"/>
          <w:iCs/>
        </w:rPr>
        <w:t>、</w:t>
      </w:r>
      <w:r w:rsidRPr="00BE79AF">
        <w:rPr>
          <w:rFonts w:ascii="Time New Roman" w:hAnsi="Time New Roman"/>
          <w:iCs/>
        </w:rPr>
        <w:t>探讨改善获取有效补救的途径方面的作用，</w:t>
      </w:r>
    </w:p>
    <w:p w:rsidR="00B84439" w:rsidRPr="00A85A87" w:rsidRDefault="00B84439" w:rsidP="00B84439">
      <w:pPr>
        <w:pStyle w:val="SingleTxtGC"/>
      </w:pPr>
      <w:r w:rsidRPr="00BF0065">
        <w:rPr>
          <w:i/>
          <w:iCs/>
        </w:rPr>
        <w:tab/>
      </w:r>
      <w:r w:rsidRPr="00583D20">
        <w:rPr>
          <w:rFonts w:ascii="Time New Roman" w:eastAsia="楷体" w:hAnsi="Time New Roman"/>
          <w:lang w:val="zh-CN"/>
        </w:rPr>
        <w:t>确认</w:t>
      </w:r>
      <w:r>
        <w:rPr>
          <w:lang w:val="zh-CN"/>
        </w:rPr>
        <w:t>工商业与人权年度论坛已成为一个宝贵的机会，</w:t>
      </w:r>
      <w:r>
        <w:rPr>
          <w:rFonts w:hint="eastAsia"/>
          <w:lang w:val="zh-CN"/>
        </w:rPr>
        <w:t>可借</w:t>
      </w:r>
      <w:r>
        <w:rPr>
          <w:lang w:val="zh-CN"/>
        </w:rPr>
        <w:t>以促进在工商业与人权</w:t>
      </w:r>
      <w:r>
        <w:rPr>
          <w:rFonts w:hint="eastAsia"/>
        </w:rPr>
        <w:t>方面</w:t>
      </w:r>
      <w:r>
        <w:rPr>
          <w:lang w:val="zh-CN"/>
        </w:rPr>
        <w:t>的经验教训相关问题上</w:t>
      </w:r>
      <w:r>
        <w:rPr>
          <w:rFonts w:hint="eastAsia"/>
          <w:lang w:val="zh-CN"/>
        </w:rPr>
        <w:t>开展</w:t>
      </w:r>
      <w:r>
        <w:rPr>
          <w:lang w:val="zh-CN"/>
        </w:rPr>
        <w:t>对话与合作，包括</w:t>
      </w:r>
      <w:r>
        <w:rPr>
          <w:rFonts w:hint="eastAsia"/>
          <w:lang w:val="zh-CN"/>
        </w:rPr>
        <w:t>讨论</w:t>
      </w:r>
      <w:r>
        <w:rPr>
          <w:lang w:val="zh-CN"/>
        </w:rPr>
        <w:t>某些</w:t>
      </w:r>
      <w:r>
        <w:rPr>
          <w:rFonts w:hint="eastAsia"/>
          <w:lang w:val="zh-CN"/>
        </w:rPr>
        <w:t>部门</w:t>
      </w:r>
      <w:r>
        <w:rPr>
          <w:lang w:val="zh-CN"/>
        </w:rPr>
        <w:t>和经营环境</w:t>
      </w:r>
      <w:r>
        <w:rPr>
          <w:rFonts w:hint="eastAsia"/>
          <w:lang w:val="zh-CN"/>
        </w:rPr>
        <w:t>所</w:t>
      </w:r>
      <w:r>
        <w:rPr>
          <w:lang w:val="zh-CN"/>
        </w:rPr>
        <w:t>面临的挑战或与特定权利或群体有关的挑战，并查明良好做法，</w:t>
      </w:r>
    </w:p>
    <w:p w:rsidR="00B84439" w:rsidRDefault="00B84439" w:rsidP="00B84439">
      <w:pPr>
        <w:pStyle w:val="SingleTxtGC"/>
        <w:rPr>
          <w:lang w:val="zh-CN"/>
        </w:rPr>
      </w:pPr>
      <w:r w:rsidRPr="00BF0065">
        <w:rPr>
          <w:i/>
          <w:iCs/>
        </w:rPr>
        <w:tab/>
      </w:r>
      <w:r w:rsidRPr="00583D20">
        <w:rPr>
          <w:rFonts w:ascii="Time New Roman" w:eastAsia="楷体" w:hAnsi="Time New Roman"/>
          <w:lang w:val="zh-CN"/>
        </w:rPr>
        <w:t>又确认</w:t>
      </w:r>
      <w:r>
        <w:rPr>
          <w:lang w:val="zh-CN"/>
        </w:rPr>
        <w:t>必须建设各国政府、工商企业、民间社会和其他利益攸关方的能力，以便更好地</w:t>
      </w:r>
      <w:r>
        <w:t>防止</w:t>
      </w:r>
      <w:r>
        <w:rPr>
          <w:lang w:val="zh-CN"/>
        </w:rPr>
        <w:t>与工商业</w:t>
      </w:r>
      <w:r>
        <w:rPr>
          <w:rFonts w:hint="eastAsia"/>
          <w:lang w:val="zh-CN"/>
        </w:rPr>
        <w:t>有</w:t>
      </w:r>
      <w:r>
        <w:rPr>
          <w:lang w:val="zh-CN"/>
        </w:rPr>
        <w:t>关的侵犯人权行为</w:t>
      </w:r>
      <w:r>
        <w:rPr>
          <w:rFonts w:hint="eastAsia"/>
          <w:lang w:val="zh-CN"/>
        </w:rPr>
        <w:t>、</w:t>
      </w:r>
      <w:r>
        <w:rPr>
          <w:lang w:val="zh-CN"/>
        </w:rPr>
        <w:t>提供有效的补救</w:t>
      </w:r>
      <w:r>
        <w:rPr>
          <w:rFonts w:hint="eastAsia"/>
          <w:lang w:val="zh-CN"/>
        </w:rPr>
        <w:t>、应对</w:t>
      </w:r>
      <w:r>
        <w:rPr>
          <w:lang w:val="zh-CN"/>
        </w:rPr>
        <w:t>工商业与人权领域的挑战，联合国系统在这方面可发挥重要作用，</w:t>
      </w:r>
    </w:p>
    <w:p w:rsidR="00B84439" w:rsidRPr="00BE79AF" w:rsidRDefault="00B84439" w:rsidP="00B84439">
      <w:pPr>
        <w:pStyle w:val="SingleTxtGC"/>
        <w:rPr>
          <w:rFonts w:ascii="Time New Roman" w:hAnsi="Time New Roman"/>
          <w:iCs/>
        </w:rPr>
      </w:pPr>
      <w:r w:rsidRPr="00BE79AF">
        <w:rPr>
          <w:rFonts w:ascii="Time New Roman" w:hAnsi="Time New Roman"/>
          <w:iCs/>
        </w:rPr>
        <w:tab/>
      </w:r>
      <w:r w:rsidRPr="00A97DB1">
        <w:rPr>
          <w:rFonts w:ascii="Time New Roman" w:eastAsia="楷体" w:hAnsi="Time New Roman"/>
          <w:iCs/>
        </w:rPr>
        <w:t>回顾</w:t>
      </w:r>
      <w:r w:rsidRPr="00BE79AF">
        <w:rPr>
          <w:rFonts w:ascii="Time New Roman" w:hAnsi="Time New Roman"/>
          <w:iCs/>
        </w:rPr>
        <w:t>联合国各人权条约机构的意见和建议，包括有关人权与跨国公司和其他工商企业问题的一般性意见，如儿童权利委员会第</w:t>
      </w:r>
      <w:r w:rsidRPr="00BE79AF">
        <w:rPr>
          <w:rFonts w:ascii="Time New Roman" w:hAnsi="Time New Roman"/>
          <w:iCs/>
        </w:rPr>
        <w:t>16</w:t>
      </w:r>
      <w:r w:rsidRPr="00BE79AF">
        <w:rPr>
          <w:rFonts w:ascii="Time New Roman" w:hAnsi="Time New Roman"/>
          <w:iCs/>
        </w:rPr>
        <w:t>号一般性意见</w:t>
      </w:r>
      <w:r w:rsidRPr="00BE79AF">
        <w:rPr>
          <w:rFonts w:ascii="Time New Roman" w:hAnsi="Time New Roman" w:hint="eastAsia"/>
          <w:iCs/>
        </w:rPr>
        <w:t>(2013</w:t>
      </w:r>
      <w:r w:rsidRPr="00BE79AF">
        <w:rPr>
          <w:rFonts w:ascii="Time New Roman" w:hAnsi="Time New Roman" w:hint="eastAsia"/>
          <w:iCs/>
        </w:rPr>
        <w:t>年</w:t>
      </w:r>
      <w:r w:rsidRPr="00BE79AF">
        <w:rPr>
          <w:rFonts w:ascii="Time New Roman" w:hAnsi="Time New Roman" w:hint="eastAsia"/>
          <w:iCs/>
        </w:rPr>
        <w:t>)</w:t>
      </w:r>
      <w:r w:rsidRPr="00BE79AF">
        <w:rPr>
          <w:rFonts w:ascii="Time New Roman" w:hAnsi="Time New Roman"/>
          <w:iCs/>
        </w:rPr>
        <w:t>，</w:t>
      </w:r>
    </w:p>
    <w:p w:rsidR="00B84439" w:rsidRPr="00A85A87" w:rsidRDefault="00B84439" w:rsidP="00B84439">
      <w:pPr>
        <w:pStyle w:val="SingleTxtGC"/>
      </w:pPr>
      <w:r w:rsidRPr="00BF0065">
        <w:rPr>
          <w:i/>
        </w:rPr>
        <w:tab/>
      </w:r>
      <w:r w:rsidRPr="00583D20">
        <w:rPr>
          <w:rFonts w:ascii="Time New Roman" w:eastAsia="楷体" w:hAnsi="Time New Roman"/>
          <w:lang w:val="zh-CN"/>
        </w:rPr>
        <w:t>欢迎</w:t>
      </w:r>
      <w:r>
        <w:rPr>
          <w:lang w:val="zh-CN"/>
        </w:rPr>
        <w:t>大会</w:t>
      </w:r>
      <w:r>
        <w:rPr>
          <w:rFonts w:hint="eastAsia"/>
        </w:rPr>
        <w:t>在</w:t>
      </w:r>
      <w:r>
        <w:rPr>
          <w:lang w:val="zh-CN"/>
        </w:rPr>
        <w:t>2015</w:t>
      </w:r>
      <w:r>
        <w:rPr>
          <w:lang w:val="zh-CN"/>
        </w:rPr>
        <w:t>年</w:t>
      </w:r>
      <w:r>
        <w:rPr>
          <w:lang w:val="zh-CN"/>
        </w:rPr>
        <w:t>9</w:t>
      </w:r>
      <w:r>
        <w:rPr>
          <w:lang w:val="zh-CN"/>
        </w:rPr>
        <w:t>月</w:t>
      </w:r>
      <w:r>
        <w:rPr>
          <w:lang w:val="zh-CN"/>
        </w:rPr>
        <w:t>2</w:t>
      </w:r>
      <w:r>
        <w:rPr>
          <w:rFonts w:hint="eastAsia"/>
          <w:lang w:val="zh-CN"/>
        </w:rPr>
        <w:t>5</w:t>
      </w:r>
      <w:r>
        <w:rPr>
          <w:lang w:val="zh-CN"/>
        </w:rPr>
        <w:t>日第</w:t>
      </w:r>
      <w:r>
        <w:rPr>
          <w:lang w:val="zh-CN"/>
        </w:rPr>
        <w:t>70/1</w:t>
      </w:r>
      <w:r>
        <w:rPr>
          <w:lang w:val="zh-CN"/>
        </w:rPr>
        <w:t>号决议</w:t>
      </w:r>
      <w:r>
        <w:rPr>
          <w:rFonts w:hint="eastAsia"/>
          <w:lang w:val="zh-CN"/>
        </w:rPr>
        <w:t>中通过了《</w:t>
      </w:r>
      <w:r>
        <w:rPr>
          <w:lang w:val="zh-CN"/>
        </w:rPr>
        <w:t>2030</w:t>
      </w:r>
      <w:r>
        <w:rPr>
          <w:lang w:val="zh-CN"/>
        </w:rPr>
        <w:t>年可持续发展议程</w:t>
      </w:r>
      <w:r>
        <w:rPr>
          <w:rFonts w:hint="eastAsia"/>
          <w:lang w:val="zh-CN"/>
        </w:rPr>
        <w:t>》</w:t>
      </w:r>
      <w:r>
        <w:rPr>
          <w:lang w:val="zh-CN"/>
        </w:rPr>
        <w:t>，特别</w:t>
      </w:r>
      <w:r>
        <w:rPr>
          <w:rFonts w:hint="eastAsia"/>
          <w:lang w:val="zh-CN"/>
        </w:rPr>
        <w:t>欢迎</w:t>
      </w:r>
      <w:r>
        <w:rPr>
          <w:lang w:val="zh-CN"/>
        </w:rPr>
        <w:t>其中</w:t>
      </w:r>
      <w:r>
        <w:rPr>
          <w:rFonts w:hint="eastAsia"/>
          <w:lang w:val="zh-CN"/>
        </w:rPr>
        <w:t>的</w:t>
      </w:r>
      <w:r>
        <w:rPr>
          <w:lang w:val="zh-CN"/>
        </w:rPr>
        <w:t>第</w:t>
      </w:r>
      <w:r>
        <w:rPr>
          <w:lang w:val="zh-CN"/>
        </w:rPr>
        <w:t>67</w:t>
      </w:r>
      <w:r>
        <w:rPr>
          <w:lang w:val="zh-CN"/>
        </w:rPr>
        <w:t>段，</w:t>
      </w:r>
    </w:p>
    <w:p w:rsidR="00B84439" w:rsidRDefault="00B84439" w:rsidP="00B84439">
      <w:pPr>
        <w:pStyle w:val="SingleTxtGC"/>
      </w:pPr>
      <w:r w:rsidRPr="00BF0065">
        <w:rPr>
          <w:i/>
        </w:rPr>
        <w:tab/>
      </w:r>
      <w:r w:rsidRPr="00583D20">
        <w:rPr>
          <w:rFonts w:ascii="Time New Roman" w:eastAsia="楷体" w:hAnsi="Time New Roman"/>
          <w:lang w:val="zh-CN"/>
        </w:rPr>
        <w:t>注意到</w:t>
      </w:r>
      <w:r>
        <w:rPr>
          <w:lang w:val="zh-CN"/>
        </w:rPr>
        <w:t>国际劳工组织理事会</w:t>
      </w:r>
      <w:r>
        <w:rPr>
          <w:lang w:val="zh-CN"/>
        </w:rPr>
        <w:t>2017</w:t>
      </w:r>
      <w:r>
        <w:rPr>
          <w:lang w:val="zh-CN"/>
        </w:rPr>
        <w:t>年</w:t>
      </w:r>
      <w:r>
        <w:rPr>
          <w:lang w:val="zh-CN"/>
        </w:rPr>
        <w:t>3</w:t>
      </w:r>
      <w:r>
        <w:rPr>
          <w:lang w:val="zh-CN"/>
        </w:rPr>
        <w:t>月通过了经修订的《关于多国企业和社会政策的三方原则宣言》，其中除其他外考虑到了《指导原则》，</w:t>
      </w:r>
    </w:p>
    <w:p w:rsidR="00B84439" w:rsidRDefault="00B84439" w:rsidP="00B84439">
      <w:pPr>
        <w:pStyle w:val="SingleTxtGC"/>
        <w:rPr>
          <w:lang w:val="zh-CN"/>
        </w:rPr>
      </w:pPr>
      <w:r w:rsidRPr="00BF0065">
        <w:tab/>
      </w:r>
      <w:r>
        <w:rPr>
          <w:lang w:val="zh-CN"/>
        </w:rPr>
        <w:t xml:space="preserve">1.  </w:t>
      </w:r>
      <w:r w:rsidRPr="00583D20">
        <w:rPr>
          <w:rFonts w:ascii="Time New Roman" w:eastAsia="楷体" w:hAnsi="Time New Roman"/>
          <w:lang w:val="zh-CN"/>
        </w:rPr>
        <w:t>欢迎</w:t>
      </w:r>
      <w:r>
        <w:rPr>
          <w:lang w:val="zh-CN"/>
        </w:rPr>
        <w:t>人权与跨国公司和其他工商企业问题工作组</w:t>
      </w:r>
      <w:r>
        <w:t>在履行任务过程中开展</w:t>
      </w:r>
      <w:r>
        <w:rPr>
          <w:lang w:val="zh-CN"/>
        </w:rPr>
        <w:t>的工作</w:t>
      </w:r>
      <w:r>
        <w:rPr>
          <w:rFonts w:hint="eastAsia"/>
          <w:lang w:val="zh-CN"/>
        </w:rPr>
        <w:t>；</w:t>
      </w:r>
      <w:r>
        <w:rPr>
          <w:lang w:val="zh-CN"/>
        </w:rPr>
        <w:t>注意到工作组在区域论坛和协商会议上与各国和其他利益攸关方就区域范围内实施《工商业与人权指导原则》</w:t>
      </w:r>
      <w:r>
        <w:t>方面的挑战和经验教训</w:t>
      </w:r>
      <w:r>
        <w:rPr>
          <w:lang w:val="zh-CN"/>
        </w:rPr>
        <w:t>开展讨论的作用；</w:t>
      </w:r>
    </w:p>
    <w:p w:rsidR="00B84439" w:rsidRDefault="00B84439" w:rsidP="00B84439">
      <w:pPr>
        <w:pStyle w:val="SingleTxtGC"/>
        <w:rPr>
          <w:lang w:val="zh-CN"/>
        </w:rPr>
      </w:pPr>
      <w:r w:rsidRPr="00BF0065">
        <w:tab/>
      </w:r>
      <w:r>
        <w:rPr>
          <w:lang w:val="zh-CN"/>
        </w:rPr>
        <w:t xml:space="preserve">2.  </w:t>
      </w:r>
      <w:r w:rsidRPr="00583D20">
        <w:rPr>
          <w:rFonts w:ascii="Time New Roman" w:eastAsia="楷体" w:hAnsi="Time New Roman"/>
          <w:lang w:val="zh-CN"/>
        </w:rPr>
        <w:t>确认</w:t>
      </w:r>
      <w:r>
        <w:rPr>
          <w:lang w:val="zh-CN"/>
        </w:rPr>
        <w:t>有效实施《指导原则》</w:t>
      </w:r>
      <w:r>
        <w:rPr>
          <w:rFonts w:hint="eastAsia"/>
          <w:lang w:val="zh-CN"/>
        </w:rPr>
        <w:t>的工作</w:t>
      </w:r>
      <w:r>
        <w:rPr>
          <w:lang w:val="zh-CN"/>
        </w:rPr>
        <w:t>应涵盖一系列广泛的公共政策领域</w:t>
      </w:r>
      <w:r>
        <w:rPr>
          <w:rFonts w:hint="eastAsia"/>
          <w:lang w:val="zh-CN"/>
        </w:rPr>
        <w:t>，并得到</w:t>
      </w:r>
      <w:r>
        <w:rPr>
          <w:lang w:val="zh-CN"/>
        </w:rPr>
        <w:t>相关利益攸关方的参与</w:t>
      </w:r>
      <w:r>
        <w:rPr>
          <w:rFonts w:hint="eastAsia"/>
          <w:lang w:val="zh-CN"/>
        </w:rPr>
        <w:t>；</w:t>
      </w:r>
      <w:r>
        <w:rPr>
          <w:lang w:val="zh-CN"/>
        </w:rPr>
        <w:t>鼓励所有国家采取步骤</w:t>
      </w:r>
      <w:r>
        <w:rPr>
          <w:rFonts w:hint="eastAsia"/>
          <w:lang w:val="zh-CN"/>
        </w:rPr>
        <w:t>实施</w:t>
      </w:r>
      <w:r>
        <w:rPr>
          <w:lang w:val="zh-CN"/>
        </w:rPr>
        <w:t>《指导原则》，包括制订国家行动计划或其他此类框架；</w:t>
      </w:r>
    </w:p>
    <w:p w:rsidR="00B84439" w:rsidRPr="00A85A87" w:rsidRDefault="00B84439" w:rsidP="00B84439">
      <w:pPr>
        <w:pStyle w:val="SingleTxtGC"/>
      </w:pPr>
      <w:r w:rsidRPr="00BF0065">
        <w:tab/>
      </w:r>
      <w:r>
        <w:rPr>
          <w:lang w:val="zh-CN"/>
        </w:rPr>
        <w:t xml:space="preserve">3.  </w:t>
      </w:r>
      <w:r w:rsidRPr="00583D20">
        <w:rPr>
          <w:rFonts w:ascii="Time New Roman" w:eastAsia="楷体" w:hAnsi="Time New Roman"/>
          <w:lang w:val="zh-CN"/>
        </w:rPr>
        <w:t>吁请</w:t>
      </w:r>
      <w:r>
        <w:rPr>
          <w:lang w:val="zh-CN"/>
        </w:rPr>
        <w:t>所有工商企业根据《指导原则》履行尊重人权的责任；</w:t>
      </w:r>
    </w:p>
    <w:p w:rsidR="00B84439" w:rsidRPr="00A85A87" w:rsidRDefault="00B84439" w:rsidP="00B84439">
      <w:pPr>
        <w:pStyle w:val="SingleTxtGC"/>
      </w:pPr>
      <w:r w:rsidRPr="00BF0065">
        <w:tab/>
      </w:r>
      <w:r>
        <w:rPr>
          <w:lang w:val="zh-CN"/>
        </w:rPr>
        <w:t xml:space="preserve">4.  </w:t>
      </w:r>
      <w:r w:rsidRPr="00583D20">
        <w:rPr>
          <w:rFonts w:ascii="Time New Roman" w:eastAsia="楷体" w:hAnsi="Time New Roman"/>
          <w:lang w:val="zh-CN"/>
        </w:rPr>
        <w:t>注意到</w:t>
      </w:r>
      <w:r>
        <w:rPr>
          <w:lang w:val="zh-CN"/>
        </w:rPr>
        <w:t>工作组依照人权理事会第</w:t>
      </w:r>
      <w:r>
        <w:rPr>
          <w:lang w:val="zh-CN"/>
        </w:rPr>
        <w:t>32/10</w:t>
      </w:r>
      <w:r>
        <w:rPr>
          <w:lang w:val="zh-CN"/>
        </w:rPr>
        <w:t>号决议编写的关于中小型企业</w:t>
      </w:r>
      <w:r>
        <w:rPr>
          <w:rFonts w:hint="eastAsia"/>
          <w:lang w:val="zh-CN"/>
        </w:rPr>
        <w:t>在实施</w:t>
      </w:r>
      <w:r>
        <w:rPr>
          <w:lang w:val="zh-CN"/>
        </w:rPr>
        <w:t>《指导原则》</w:t>
      </w:r>
      <w:r>
        <w:rPr>
          <w:rFonts w:hint="eastAsia"/>
          <w:lang w:val="zh-CN"/>
        </w:rPr>
        <w:t>过程中面临</w:t>
      </w:r>
      <w:r>
        <w:rPr>
          <w:lang w:val="zh-CN"/>
        </w:rPr>
        <w:t>的挑战和机遇的报告</w:t>
      </w:r>
      <w:r>
        <w:rPr>
          <w:rStyle w:val="a8"/>
          <w:lang w:val="zh-CN"/>
        </w:rPr>
        <w:footnoteReference w:id="3"/>
      </w:r>
      <w:r>
        <w:t xml:space="preserve"> </w:t>
      </w:r>
      <w:r>
        <w:rPr>
          <w:lang w:val="zh-CN"/>
        </w:rPr>
        <w:t>和关于</w:t>
      </w:r>
      <w:r w:rsidRPr="005D2D22">
        <w:rPr>
          <w:rFonts w:hint="eastAsia"/>
          <w:lang w:val="fr-CH"/>
        </w:rPr>
        <w:t>各国在工商业与人权问题上的跨境执法合作的</w:t>
      </w:r>
      <w:r>
        <w:rPr>
          <w:lang w:val="zh-CN"/>
        </w:rPr>
        <w:t>研究报告</w:t>
      </w:r>
      <w:r>
        <w:rPr>
          <w:rStyle w:val="a8"/>
          <w:lang w:val="zh-CN"/>
        </w:rPr>
        <w:footnoteReference w:id="4"/>
      </w:r>
      <w:r>
        <w:rPr>
          <w:lang w:val="zh-CN"/>
        </w:rPr>
        <w:t>；</w:t>
      </w:r>
    </w:p>
    <w:p w:rsidR="002C33E7" w:rsidRDefault="002C33E7">
      <w:pPr>
        <w:overflowPunct/>
        <w:adjustRightInd/>
        <w:snapToGrid/>
        <w:spacing w:line="240" w:lineRule="auto"/>
      </w:pPr>
      <w:r>
        <w:br w:type="page"/>
      </w:r>
    </w:p>
    <w:p w:rsidR="00B84439" w:rsidRDefault="00B84439" w:rsidP="00B84439">
      <w:pPr>
        <w:pStyle w:val="SingleTxtGC"/>
        <w:rPr>
          <w:lang w:val="zh-CN"/>
        </w:rPr>
      </w:pPr>
      <w:r w:rsidRPr="00BF0065">
        <w:tab/>
      </w:r>
      <w:r>
        <w:rPr>
          <w:lang w:val="zh-CN"/>
        </w:rPr>
        <w:t xml:space="preserve">5.  </w:t>
      </w:r>
      <w:r w:rsidRPr="00583D20">
        <w:rPr>
          <w:rFonts w:ascii="Time New Roman" w:eastAsia="楷体" w:hAnsi="Time New Roman"/>
          <w:lang w:val="zh-CN"/>
        </w:rPr>
        <w:t>欢迎</w:t>
      </w:r>
      <w:r>
        <w:rPr>
          <w:lang w:val="zh-CN"/>
        </w:rPr>
        <w:t>工作组努力收集和传播关于当前制订国家行动计划进程的信息和</w:t>
      </w:r>
      <w:r>
        <w:rPr>
          <w:rFonts w:hint="eastAsia"/>
          <w:lang w:val="zh-CN"/>
        </w:rPr>
        <w:t>关于</w:t>
      </w:r>
      <w:r>
        <w:rPr>
          <w:lang w:val="zh-CN"/>
        </w:rPr>
        <w:t>全球</w:t>
      </w:r>
      <w:r>
        <w:rPr>
          <w:rFonts w:hint="eastAsia"/>
          <w:lang w:val="zh-CN"/>
        </w:rPr>
        <w:t>实施</w:t>
      </w:r>
      <w:r>
        <w:rPr>
          <w:lang w:val="zh-CN"/>
        </w:rPr>
        <w:t>《指导原则》进展</w:t>
      </w:r>
      <w:r>
        <w:rPr>
          <w:rFonts w:hint="eastAsia"/>
          <w:lang w:val="zh-CN"/>
        </w:rPr>
        <w:t>情况</w:t>
      </w:r>
      <w:r>
        <w:rPr>
          <w:lang w:val="zh-CN"/>
        </w:rPr>
        <w:t>的其他有关数据</w:t>
      </w:r>
      <w:r>
        <w:rPr>
          <w:rFonts w:hint="eastAsia"/>
          <w:lang w:val="zh-CN"/>
        </w:rPr>
        <w:t>；为此</w:t>
      </w:r>
      <w:r>
        <w:rPr>
          <w:lang w:val="zh-CN"/>
        </w:rPr>
        <w:t>请各国和所有相关利益</w:t>
      </w:r>
      <w:r>
        <w:rPr>
          <w:lang w:val="zh-CN"/>
        </w:rPr>
        <w:lastRenderedPageBreak/>
        <w:t>攸关方向工作组提交关于</w:t>
      </w:r>
      <w:r>
        <w:rPr>
          <w:rFonts w:hint="eastAsia"/>
          <w:lang w:val="zh-CN"/>
        </w:rPr>
        <w:t>其</w:t>
      </w:r>
      <w:r>
        <w:rPr>
          <w:lang w:val="zh-CN"/>
        </w:rPr>
        <w:t>国家行动计划和其他相关举措以及</w:t>
      </w:r>
      <w:r>
        <w:rPr>
          <w:rFonts w:hint="eastAsia"/>
          <w:lang w:val="zh-CN"/>
        </w:rPr>
        <w:t>关于</w:t>
      </w:r>
      <w:r>
        <w:rPr>
          <w:lang w:val="zh-CN"/>
        </w:rPr>
        <w:t>此类承诺落实情况的</w:t>
      </w:r>
      <w:r>
        <w:rPr>
          <w:rFonts w:hint="eastAsia"/>
          <w:lang w:val="zh-CN"/>
        </w:rPr>
        <w:t>信息，</w:t>
      </w:r>
      <w:r>
        <w:rPr>
          <w:lang w:val="zh-CN"/>
        </w:rPr>
        <w:t>并与工作组开展</w:t>
      </w:r>
      <w:r>
        <w:rPr>
          <w:rFonts w:hint="eastAsia"/>
          <w:lang w:val="zh-CN"/>
        </w:rPr>
        <w:t>相</w:t>
      </w:r>
      <w:r>
        <w:rPr>
          <w:lang w:val="zh-CN"/>
        </w:rPr>
        <w:t>关合作；</w:t>
      </w:r>
    </w:p>
    <w:p w:rsidR="00B84439" w:rsidRDefault="00B84439" w:rsidP="00B84439">
      <w:pPr>
        <w:pStyle w:val="SingleTxtGC"/>
        <w:rPr>
          <w:lang w:val="zh-CN"/>
        </w:rPr>
      </w:pPr>
      <w:r w:rsidRPr="00BF0065">
        <w:tab/>
      </w:r>
      <w:r>
        <w:rPr>
          <w:lang w:val="zh-CN"/>
        </w:rPr>
        <w:t xml:space="preserve">6.  </w:t>
      </w:r>
      <w:r w:rsidRPr="00583D20">
        <w:rPr>
          <w:rFonts w:ascii="Time New Roman" w:eastAsia="楷体" w:hAnsi="Time New Roman"/>
          <w:lang w:val="zh-CN"/>
        </w:rPr>
        <w:t>赞赏地注意到</w:t>
      </w:r>
      <w:r>
        <w:rPr>
          <w:lang w:val="zh-CN"/>
        </w:rPr>
        <w:t>工作组编写的关于制定和执行有效国家行动计划或其他此类框架</w:t>
      </w:r>
      <w:r w:rsidRPr="00C46F8B">
        <w:rPr>
          <w:rFonts w:hint="eastAsia"/>
          <w:lang w:val="zh-CN"/>
        </w:rPr>
        <w:t>的指导意见</w:t>
      </w:r>
      <w:r>
        <w:rPr>
          <w:lang w:val="zh-CN"/>
        </w:rPr>
        <w:t>，包括关于获</w:t>
      </w:r>
      <w:r>
        <w:t>取</w:t>
      </w:r>
      <w:r>
        <w:rPr>
          <w:lang w:val="zh-CN"/>
        </w:rPr>
        <w:t>司法和非司法补救</w:t>
      </w:r>
      <w:r>
        <w:t>的途径</w:t>
      </w:r>
      <w:r>
        <w:rPr>
          <w:lang w:val="zh-CN"/>
        </w:rPr>
        <w:t>的指导意见；</w:t>
      </w:r>
    </w:p>
    <w:p w:rsidR="00B84439" w:rsidRDefault="00B84439" w:rsidP="00B84439">
      <w:pPr>
        <w:pStyle w:val="SingleTxtGC"/>
        <w:rPr>
          <w:lang w:val="zh-CN"/>
        </w:rPr>
      </w:pPr>
      <w:r w:rsidRPr="00BF0065">
        <w:tab/>
      </w:r>
      <w:r>
        <w:rPr>
          <w:lang w:val="zh-CN"/>
        </w:rPr>
        <w:t xml:space="preserve">7.  </w:t>
      </w:r>
      <w:r w:rsidRPr="00583D20">
        <w:rPr>
          <w:rFonts w:ascii="Time New Roman" w:eastAsia="楷体" w:hAnsi="Time New Roman"/>
          <w:lang w:val="zh-CN"/>
        </w:rPr>
        <w:t>鼓励</w:t>
      </w:r>
      <w:r>
        <w:rPr>
          <w:lang w:val="zh-CN"/>
        </w:rPr>
        <w:t>工作组</w:t>
      </w:r>
      <w:r>
        <w:rPr>
          <w:rFonts w:hint="eastAsia"/>
          <w:lang w:val="zh-CN"/>
        </w:rPr>
        <w:t>推广</w:t>
      </w:r>
      <w:r>
        <w:rPr>
          <w:lang w:val="zh-CN"/>
        </w:rPr>
        <w:t>实施《指导原则》的良好做法</w:t>
      </w:r>
      <w:r>
        <w:rPr>
          <w:rFonts w:hint="eastAsia"/>
          <w:lang w:val="zh-CN"/>
        </w:rPr>
        <w:t>并</w:t>
      </w:r>
      <w:r>
        <w:rPr>
          <w:lang w:val="zh-CN"/>
        </w:rPr>
        <w:t>查明相关挑战；</w:t>
      </w:r>
    </w:p>
    <w:p w:rsidR="00B84439" w:rsidRDefault="00B84439" w:rsidP="00B84439">
      <w:pPr>
        <w:pStyle w:val="SingleTxtGC"/>
        <w:rPr>
          <w:lang w:val="zh-CN"/>
        </w:rPr>
      </w:pPr>
      <w:r w:rsidRPr="00BF0065">
        <w:tab/>
      </w:r>
      <w:r>
        <w:rPr>
          <w:lang w:val="zh-CN"/>
        </w:rPr>
        <w:t xml:space="preserve">8.  </w:t>
      </w:r>
      <w:r w:rsidRPr="00583D20">
        <w:rPr>
          <w:rFonts w:ascii="Time New Roman" w:eastAsia="楷体" w:hAnsi="Time New Roman"/>
          <w:lang w:val="zh-CN"/>
        </w:rPr>
        <w:t>欢迎</w:t>
      </w:r>
      <w:r>
        <w:rPr>
          <w:lang w:val="zh-CN"/>
        </w:rPr>
        <w:t>工作组</w:t>
      </w:r>
      <w:r>
        <w:rPr>
          <w:rFonts w:hint="eastAsia"/>
          <w:lang w:val="zh-CN"/>
        </w:rPr>
        <w:t>对</w:t>
      </w:r>
      <w:r>
        <w:rPr>
          <w:lang w:val="zh-CN"/>
        </w:rPr>
        <w:t>为期</w:t>
      </w:r>
      <w:bookmarkStart w:id="0" w:name="_GoBack"/>
      <w:bookmarkEnd w:id="0"/>
      <w:r>
        <w:rPr>
          <w:lang w:val="zh-CN"/>
        </w:rPr>
        <w:t>三天的工商业与人权年度论坛所发挥的指导作用；</w:t>
      </w:r>
    </w:p>
    <w:p w:rsidR="00B84439" w:rsidRPr="00A85A87" w:rsidRDefault="00B84439" w:rsidP="00B84439">
      <w:pPr>
        <w:pStyle w:val="SingleTxtGC"/>
      </w:pPr>
      <w:r w:rsidRPr="00BF0065">
        <w:tab/>
      </w:r>
      <w:r>
        <w:rPr>
          <w:lang w:val="zh-CN"/>
        </w:rPr>
        <w:t xml:space="preserve">9.  </w:t>
      </w:r>
      <w:r w:rsidRPr="00583D20">
        <w:rPr>
          <w:rFonts w:ascii="Time New Roman" w:eastAsia="楷体" w:hAnsi="Time New Roman"/>
          <w:lang w:val="zh-CN"/>
        </w:rPr>
        <w:t>决定</w:t>
      </w:r>
      <w:r>
        <w:rPr>
          <w:lang w:val="zh-CN"/>
        </w:rPr>
        <w:t>该工作组应指导论坛工作</w:t>
      </w:r>
      <w:r>
        <w:rPr>
          <w:rFonts w:hint="eastAsia"/>
          <w:lang w:val="zh-CN"/>
        </w:rPr>
        <w:t>并</w:t>
      </w:r>
      <w:r>
        <w:rPr>
          <w:lang w:val="zh-CN"/>
        </w:rPr>
        <w:t>筹备年度会议</w:t>
      </w:r>
      <w:r>
        <w:rPr>
          <w:rFonts w:hint="eastAsia"/>
          <w:lang w:val="zh-CN"/>
        </w:rPr>
        <w:t>；</w:t>
      </w:r>
      <w:r>
        <w:rPr>
          <w:lang w:val="zh-CN"/>
        </w:rPr>
        <w:t>请工作组主持论坛</w:t>
      </w:r>
      <w:r>
        <w:rPr>
          <w:rFonts w:hint="eastAsia"/>
          <w:lang w:val="zh-CN"/>
        </w:rPr>
        <w:t>，并向</w:t>
      </w:r>
      <w:r>
        <w:rPr>
          <w:lang w:val="zh-CN"/>
        </w:rPr>
        <w:t>人权理事会提交关于论坛议事情况和</w:t>
      </w:r>
      <w:r>
        <w:rPr>
          <w:rFonts w:hint="eastAsia"/>
          <w:lang w:val="zh-CN"/>
        </w:rPr>
        <w:t>专题</w:t>
      </w:r>
      <w:r>
        <w:rPr>
          <w:lang w:val="zh-CN"/>
        </w:rPr>
        <w:t>建议的报告供</w:t>
      </w:r>
      <w:r>
        <w:rPr>
          <w:rFonts w:hint="eastAsia"/>
          <w:lang w:val="zh-CN"/>
        </w:rPr>
        <w:t>其</w:t>
      </w:r>
      <w:r>
        <w:rPr>
          <w:lang w:val="zh-CN"/>
        </w:rPr>
        <w:t>审议；</w:t>
      </w:r>
    </w:p>
    <w:p w:rsidR="00B84439" w:rsidRPr="00A85A87" w:rsidRDefault="00B84439" w:rsidP="00B84439">
      <w:pPr>
        <w:pStyle w:val="SingleTxtGC"/>
        <w:rPr>
          <w:iCs/>
        </w:rPr>
      </w:pPr>
      <w:r w:rsidRPr="00BF0065">
        <w:rPr>
          <w:iCs/>
        </w:rPr>
        <w:tab/>
      </w:r>
      <w:r>
        <w:rPr>
          <w:lang w:val="zh-CN"/>
        </w:rPr>
        <w:t xml:space="preserve">10.  </w:t>
      </w:r>
      <w:r w:rsidRPr="00583D20">
        <w:rPr>
          <w:rFonts w:ascii="Time New Roman" w:eastAsia="楷体" w:hAnsi="Time New Roman"/>
          <w:lang w:val="zh-CN"/>
        </w:rPr>
        <w:t>欢迎</w:t>
      </w:r>
      <w:r>
        <w:rPr>
          <w:lang w:val="zh-CN"/>
        </w:rPr>
        <w:t>2017</w:t>
      </w:r>
      <w:r>
        <w:rPr>
          <w:lang w:val="zh-CN"/>
        </w:rPr>
        <w:t>年工商业与人权论坛的中心主题是</w:t>
      </w:r>
      <w:r>
        <w:rPr>
          <w:rFonts w:hint="eastAsia"/>
          <w:lang w:val="zh-CN"/>
        </w:rPr>
        <w:t>“</w:t>
      </w:r>
      <w:r>
        <w:rPr>
          <w:lang w:val="zh-CN"/>
        </w:rPr>
        <w:t>实现获得补救</w:t>
      </w:r>
      <w:r>
        <w:rPr>
          <w:rFonts w:hint="eastAsia"/>
          <w:lang w:val="zh-CN"/>
        </w:rPr>
        <w:t>”</w:t>
      </w:r>
      <w:r>
        <w:rPr>
          <w:lang w:val="zh-CN"/>
        </w:rPr>
        <w:t>，因为它有助于评估和确定进一步推进落实《指导原则》第三个支柱的途径；</w:t>
      </w:r>
    </w:p>
    <w:p w:rsidR="00B84439" w:rsidRPr="00A85A87" w:rsidRDefault="00B84439" w:rsidP="00B84439">
      <w:pPr>
        <w:pStyle w:val="SingleTxtGC"/>
      </w:pPr>
      <w:r w:rsidRPr="00BF0065">
        <w:tab/>
      </w:r>
      <w:r>
        <w:rPr>
          <w:lang w:val="zh-CN"/>
        </w:rPr>
        <w:t xml:space="preserve">11.  </w:t>
      </w:r>
      <w:r w:rsidRPr="00583D20">
        <w:rPr>
          <w:rFonts w:ascii="Time New Roman" w:eastAsia="楷体" w:hAnsi="Time New Roman"/>
          <w:lang w:val="zh-CN"/>
        </w:rPr>
        <w:t>决定</w:t>
      </w:r>
      <w:r w:rsidRPr="00125300">
        <w:rPr>
          <w:rFonts w:hint="eastAsia"/>
        </w:rPr>
        <w:t>依</w:t>
      </w:r>
      <w:r>
        <w:rPr>
          <w:lang w:val="zh-CN"/>
        </w:rPr>
        <w:t>照人权理事会第</w:t>
      </w:r>
      <w:r>
        <w:rPr>
          <w:lang w:val="zh-CN"/>
        </w:rPr>
        <w:t>17/4</w:t>
      </w:r>
      <w:r>
        <w:rPr>
          <w:lang w:val="zh-CN"/>
        </w:rPr>
        <w:t>号决议</w:t>
      </w:r>
      <w:r>
        <w:rPr>
          <w:rFonts w:hint="eastAsia"/>
        </w:rPr>
        <w:t>规定的任务，将</w:t>
      </w:r>
      <w:r>
        <w:rPr>
          <w:lang w:val="zh-CN"/>
        </w:rPr>
        <w:t>人权与跨国公司和其他工商企业问题工作组的任</w:t>
      </w:r>
      <w:r>
        <w:t>期延长三年；</w:t>
      </w:r>
    </w:p>
    <w:p w:rsidR="00B84439" w:rsidRPr="00A85A87" w:rsidRDefault="00B84439" w:rsidP="00B84439">
      <w:pPr>
        <w:pStyle w:val="SingleTxtGC"/>
      </w:pPr>
      <w:r w:rsidRPr="00BF0065">
        <w:tab/>
      </w:r>
      <w:r>
        <w:rPr>
          <w:lang w:val="zh-CN"/>
        </w:rPr>
        <w:t xml:space="preserve">12.  </w:t>
      </w:r>
      <w:r w:rsidRPr="00583D20">
        <w:rPr>
          <w:rFonts w:ascii="Time New Roman" w:eastAsia="楷体" w:hAnsi="Time New Roman"/>
          <w:lang w:val="zh-CN"/>
        </w:rPr>
        <w:t>请</w:t>
      </w:r>
      <w:r>
        <w:rPr>
          <w:lang w:val="zh-CN"/>
        </w:rPr>
        <w:t>工作组根据其任务授权</w:t>
      </w:r>
      <w:r>
        <w:rPr>
          <w:rFonts w:hint="eastAsia"/>
          <w:lang w:val="zh-CN"/>
        </w:rPr>
        <w:t>并</w:t>
      </w:r>
      <w:r>
        <w:rPr>
          <w:lang w:val="zh-CN"/>
        </w:rPr>
        <w:t>结合《</w:t>
      </w:r>
      <w:r>
        <w:rPr>
          <w:lang w:val="zh-CN"/>
        </w:rPr>
        <w:t>2030</w:t>
      </w:r>
      <w:r>
        <w:rPr>
          <w:lang w:val="zh-CN"/>
        </w:rPr>
        <w:t>年可持续发展议程》适当</w:t>
      </w:r>
      <w:r>
        <w:rPr>
          <w:rFonts w:hint="eastAsia"/>
          <w:lang w:val="zh-CN"/>
        </w:rPr>
        <w:t>考虑</w:t>
      </w:r>
      <w:r>
        <w:rPr>
          <w:lang w:val="zh-CN"/>
        </w:rPr>
        <w:t>《指导原则》的实施情况；</w:t>
      </w:r>
    </w:p>
    <w:p w:rsidR="00B84439" w:rsidRDefault="00B84439" w:rsidP="00B84439">
      <w:pPr>
        <w:pStyle w:val="SingleTxtGC"/>
        <w:rPr>
          <w:lang w:val="zh-CN"/>
        </w:rPr>
      </w:pPr>
      <w:r w:rsidRPr="00BF0065">
        <w:tab/>
      </w:r>
      <w:r>
        <w:rPr>
          <w:lang w:val="zh-CN"/>
        </w:rPr>
        <w:t xml:space="preserve">13.  </w:t>
      </w:r>
      <w:r w:rsidRPr="00583D20">
        <w:rPr>
          <w:rFonts w:ascii="Time New Roman" w:eastAsia="楷体" w:hAnsi="Time New Roman"/>
          <w:lang w:val="zh-CN"/>
        </w:rPr>
        <w:t>鼓励</w:t>
      </w:r>
      <w:r>
        <w:rPr>
          <w:lang w:val="zh-CN"/>
        </w:rPr>
        <w:t>所有国家、联合国有关机构、基金</w:t>
      </w:r>
      <w:r>
        <w:t>(</w:t>
      </w:r>
      <w:r>
        <w:t>会</w:t>
      </w:r>
      <w:r>
        <w:t>)</w:t>
      </w:r>
      <w:r>
        <w:rPr>
          <w:lang w:val="zh-CN"/>
        </w:rPr>
        <w:t>和计</w:t>
      </w:r>
      <w:r>
        <w:rPr>
          <w:lang w:val="zh-CN"/>
        </w:rPr>
        <w:t>(</w:t>
      </w:r>
      <w:r>
        <w:rPr>
          <w:lang w:val="zh-CN"/>
        </w:rPr>
        <w:t>规</w:t>
      </w:r>
      <w:r>
        <w:rPr>
          <w:lang w:val="zh-CN"/>
        </w:rPr>
        <w:t>)</w:t>
      </w:r>
      <w:r>
        <w:rPr>
          <w:lang w:val="zh-CN"/>
        </w:rPr>
        <w:t>划署、条约机构和民间社会行为体包括非政府组织以及公共和私营企业与工作组通力合作，协助工作组履行任务，</w:t>
      </w:r>
      <w:r>
        <w:t>特别是</w:t>
      </w:r>
      <w:r>
        <w:rPr>
          <w:lang w:val="zh-CN"/>
        </w:rPr>
        <w:t>根据第</w:t>
      </w:r>
      <w:r>
        <w:rPr>
          <w:lang w:val="zh-CN"/>
        </w:rPr>
        <w:t>17/4</w:t>
      </w:r>
      <w:r>
        <w:rPr>
          <w:lang w:val="zh-CN"/>
        </w:rPr>
        <w:t>号决</w:t>
      </w:r>
      <w:r>
        <w:rPr>
          <w:rFonts w:hint="eastAsia"/>
          <w:lang w:val="zh-CN"/>
        </w:rPr>
        <w:t>议</w:t>
      </w:r>
      <w:r>
        <w:rPr>
          <w:lang w:val="zh-CN"/>
        </w:rPr>
        <w:t>第</w:t>
      </w:r>
      <w:r>
        <w:rPr>
          <w:lang w:val="zh-CN"/>
        </w:rPr>
        <w:t>6</w:t>
      </w:r>
      <w:r>
        <w:rPr>
          <w:lang w:val="zh-CN"/>
        </w:rPr>
        <w:t>段</w:t>
      </w:r>
      <w:r>
        <w:rPr>
          <w:lang w:val="zh-CN"/>
        </w:rPr>
        <w:t>(b)</w:t>
      </w:r>
      <w:r>
        <w:rPr>
          <w:lang w:val="zh-CN"/>
        </w:rPr>
        <w:t>分段回应所发送的信函，</w:t>
      </w:r>
      <w:r>
        <w:rPr>
          <w:rFonts w:hint="eastAsia"/>
          <w:lang w:val="zh-CN"/>
        </w:rPr>
        <w:t>并鼓励各国</w:t>
      </w:r>
      <w:r>
        <w:rPr>
          <w:lang w:val="zh-CN"/>
        </w:rPr>
        <w:t>对工作组的访问请求</w:t>
      </w:r>
      <w:r>
        <w:rPr>
          <w:rFonts w:hint="eastAsia"/>
          <w:lang w:val="zh-CN"/>
        </w:rPr>
        <w:t>作出</w:t>
      </w:r>
      <w:r>
        <w:rPr>
          <w:lang w:val="zh-CN"/>
        </w:rPr>
        <w:t>肯定的答复；</w:t>
      </w:r>
    </w:p>
    <w:p w:rsidR="00B84439" w:rsidRPr="00BE79AF" w:rsidRDefault="00B84439" w:rsidP="00BE79AF">
      <w:pPr>
        <w:pStyle w:val="SingleTxtGC"/>
        <w:rPr>
          <w:rFonts w:ascii="Time New Roman" w:hAnsi="Time New Roman"/>
          <w:iCs/>
        </w:rPr>
      </w:pPr>
      <w:r w:rsidRPr="00BE79AF">
        <w:rPr>
          <w:rFonts w:ascii="Time New Roman" w:hAnsi="Time New Roman"/>
          <w:iCs/>
        </w:rPr>
        <w:tab/>
        <w:t xml:space="preserve">14.  </w:t>
      </w:r>
      <w:r w:rsidRPr="00BE79AF">
        <w:rPr>
          <w:rFonts w:ascii="Time New Roman" w:eastAsia="楷体" w:hAnsi="Time New Roman"/>
          <w:iCs/>
        </w:rPr>
        <w:t>请</w:t>
      </w:r>
      <w:r w:rsidRPr="00BE79AF">
        <w:rPr>
          <w:rFonts w:ascii="Time New Roman" w:hAnsi="Time New Roman"/>
          <w:iCs/>
        </w:rPr>
        <w:t>国际组织和区域组织在制定或拟定相关政策和文书时征求工作组的意见，并请工作组继续与联合国有关机构包括条约机构和特别程序密切协作；</w:t>
      </w:r>
    </w:p>
    <w:p w:rsidR="00B84439" w:rsidRDefault="00B84439" w:rsidP="00B84439">
      <w:pPr>
        <w:pStyle w:val="SingleTxtGC"/>
        <w:rPr>
          <w:lang w:val="zh-CN"/>
        </w:rPr>
      </w:pPr>
      <w:r w:rsidRPr="00BF0065">
        <w:tab/>
      </w:r>
      <w:r>
        <w:rPr>
          <w:lang w:val="zh-CN"/>
        </w:rPr>
        <w:t xml:space="preserve">15.  </w:t>
      </w:r>
      <w:r w:rsidRPr="00583D20">
        <w:rPr>
          <w:rFonts w:ascii="Time New Roman" w:eastAsia="楷体" w:hAnsi="Time New Roman"/>
          <w:lang w:val="zh-CN"/>
        </w:rPr>
        <w:t>强调</w:t>
      </w:r>
      <w:r>
        <w:rPr>
          <w:lang w:val="zh-CN"/>
        </w:rPr>
        <w:t>必须开展利益攸关方对话和分析，以保持和发扬迄今已经取得的成果，防止和处理与工商业有关的侵犯人权行为，并为人权理事会进一步审议工商业与人权问题提供参考；</w:t>
      </w:r>
    </w:p>
    <w:p w:rsidR="00B84439" w:rsidRPr="00A85A87" w:rsidRDefault="00B84439" w:rsidP="00B84439">
      <w:pPr>
        <w:pStyle w:val="SingleTxtGC"/>
      </w:pPr>
      <w:r w:rsidRPr="00BF0065">
        <w:tab/>
      </w:r>
      <w:r>
        <w:rPr>
          <w:lang w:val="zh-CN"/>
        </w:rPr>
        <w:t xml:space="preserve">16.  </w:t>
      </w:r>
      <w:r w:rsidRPr="00583D20">
        <w:rPr>
          <w:rFonts w:ascii="Time New Roman" w:eastAsia="楷体" w:hAnsi="Time New Roman"/>
          <w:lang w:val="zh-CN"/>
        </w:rPr>
        <w:t>欢迎</w:t>
      </w:r>
      <w:r>
        <w:rPr>
          <w:lang w:val="zh-CN"/>
        </w:rPr>
        <w:t>国家人权机构努力加强能力以支持公司的责任，包括通过</w:t>
      </w:r>
      <w:r>
        <w:rPr>
          <w:rFonts w:hint="eastAsia"/>
          <w:lang w:val="zh-CN"/>
        </w:rPr>
        <w:t>由</w:t>
      </w:r>
      <w:r>
        <w:rPr>
          <w:lang w:val="zh-CN"/>
        </w:rPr>
        <w:t>所有利益攸关方实施《指导原则》提供支持；</w:t>
      </w:r>
    </w:p>
    <w:p w:rsidR="00B84439" w:rsidRPr="00A85A87" w:rsidRDefault="00B84439" w:rsidP="00B84439">
      <w:pPr>
        <w:pStyle w:val="SingleTxtGC"/>
      </w:pPr>
      <w:r w:rsidRPr="00BF0065">
        <w:tab/>
      </w:r>
      <w:r>
        <w:rPr>
          <w:lang w:val="zh-CN"/>
        </w:rPr>
        <w:t xml:space="preserve">17.  </w:t>
      </w:r>
      <w:r w:rsidRPr="00583D20">
        <w:rPr>
          <w:rFonts w:ascii="Time New Roman" w:eastAsia="楷体" w:hAnsi="Time New Roman"/>
          <w:lang w:val="zh-CN"/>
        </w:rPr>
        <w:t>回顾</w:t>
      </w:r>
      <w:r>
        <w:rPr>
          <w:lang w:val="zh-CN"/>
        </w:rPr>
        <w:t>秘书长</w:t>
      </w:r>
      <w:r w:rsidRPr="00341D21">
        <w:rPr>
          <w:rFonts w:hint="eastAsia"/>
          <w:lang w:val="zh-CN"/>
        </w:rPr>
        <w:t>关于包括各计</w:t>
      </w:r>
      <w:r w:rsidRPr="00341D21">
        <w:rPr>
          <w:rFonts w:hint="eastAsia"/>
          <w:lang w:val="zh-CN"/>
        </w:rPr>
        <w:t>(</w:t>
      </w:r>
      <w:r w:rsidRPr="00341D21">
        <w:rPr>
          <w:rFonts w:hint="eastAsia"/>
          <w:lang w:val="zh-CN"/>
        </w:rPr>
        <w:t>规</w:t>
      </w:r>
      <w:r w:rsidRPr="00341D21">
        <w:rPr>
          <w:rFonts w:hint="eastAsia"/>
          <w:lang w:val="zh-CN"/>
        </w:rPr>
        <w:t>)</w:t>
      </w:r>
      <w:r w:rsidRPr="00341D21">
        <w:rPr>
          <w:rFonts w:hint="eastAsia"/>
          <w:lang w:val="zh-CN"/>
        </w:rPr>
        <w:t>划署、基金</w:t>
      </w:r>
      <w:r w:rsidRPr="00341D21">
        <w:rPr>
          <w:rFonts w:hint="eastAsia"/>
          <w:lang w:val="zh-CN"/>
        </w:rPr>
        <w:t>(</w:t>
      </w:r>
      <w:r w:rsidRPr="00341D21">
        <w:rPr>
          <w:rFonts w:hint="eastAsia"/>
          <w:lang w:val="zh-CN"/>
        </w:rPr>
        <w:t>会</w:t>
      </w:r>
      <w:r w:rsidRPr="00341D21">
        <w:rPr>
          <w:rFonts w:hint="eastAsia"/>
          <w:lang w:val="zh-CN"/>
        </w:rPr>
        <w:t>)</w:t>
      </w:r>
      <w:r w:rsidRPr="00341D21">
        <w:rPr>
          <w:rFonts w:hint="eastAsia"/>
          <w:lang w:val="zh-CN"/>
        </w:rPr>
        <w:t>和专门机构在内的联合国系统在执行第</w:t>
      </w:r>
      <w:r>
        <w:rPr>
          <w:rFonts w:hint="eastAsia"/>
          <w:lang w:val="zh-CN"/>
        </w:rPr>
        <w:t>21</w:t>
      </w:r>
      <w:r w:rsidRPr="00341D21">
        <w:rPr>
          <w:rFonts w:hint="eastAsia"/>
          <w:lang w:val="zh-CN"/>
        </w:rPr>
        <w:t>/</w:t>
      </w:r>
      <w:r>
        <w:rPr>
          <w:rFonts w:hint="eastAsia"/>
          <w:lang w:val="zh-CN"/>
        </w:rPr>
        <w:t>5</w:t>
      </w:r>
      <w:r w:rsidRPr="00341D21">
        <w:rPr>
          <w:rFonts w:hint="eastAsia"/>
          <w:lang w:val="zh-CN"/>
        </w:rPr>
        <w:t>号决议方面的挑战、战略和动态的报告</w:t>
      </w:r>
      <w:r>
        <w:rPr>
          <w:rStyle w:val="a8"/>
          <w:lang w:val="zh-CN"/>
        </w:rPr>
        <w:footnoteReference w:id="5"/>
      </w:r>
      <w:r>
        <w:t xml:space="preserve"> </w:t>
      </w:r>
      <w:r>
        <w:rPr>
          <w:rFonts w:hint="eastAsia"/>
        </w:rPr>
        <w:t>以</w:t>
      </w:r>
      <w:r>
        <w:rPr>
          <w:lang w:val="zh-CN"/>
        </w:rPr>
        <w:t>及其中提出的建议，强调</w:t>
      </w:r>
      <w:r>
        <w:rPr>
          <w:rFonts w:hint="eastAsia"/>
          <w:lang w:val="zh-CN"/>
        </w:rPr>
        <w:t>有必</w:t>
      </w:r>
      <w:r>
        <w:rPr>
          <w:lang w:val="zh-CN"/>
        </w:rPr>
        <w:t>要将工商业与人权议程及《指导原则》植入整个联合国系统；</w:t>
      </w:r>
    </w:p>
    <w:p w:rsidR="00B84439" w:rsidRDefault="00B84439" w:rsidP="00B84439">
      <w:pPr>
        <w:pStyle w:val="SingleTxtGC"/>
        <w:rPr>
          <w:lang w:val="zh-CN"/>
        </w:rPr>
      </w:pPr>
      <w:r w:rsidRPr="00BF0065">
        <w:tab/>
      </w:r>
      <w:r>
        <w:rPr>
          <w:lang w:val="zh-CN"/>
        </w:rPr>
        <w:t xml:space="preserve">18.  </w:t>
      </w:r>
      <w:r w:rsidRPr="00583D20">
        <w:rPr>
          <w:rFonts w:ascii="Time New Roman" w:eastAsia="楷体" w:hAnsi="Time New Roman"/>
          <w:lang w:val="zh-CN"/>
        </w:rPr>
        <w:t>请</w:t>
      </w:r>
      <w:r>
        <w:rPr>
          <w:lang w:val="zh-CN"/>
        </w:rPr>
        <w:t>秘书长和联合国人权事务高级专员为工作组</w:t>
      </w:r>
      <w:r>
        <w:t>切实</w:t>
      </w:r>
      <w:r>
        <w:rPr>
          <w:lang w:val="zh-CN"/>
        </w:rPr>
        <w:t>履行任务，包括发挥指导工商业与人权论坛工作的作用</w:t>
      </w:r>
      <w:r>
        <w:rPr>
          <w:rFonts w:hint="eastAsia"/>
          <w:lang w:val="zh-CN"/>
        </w:rPr>
        <w:t>，</w:t>
      </w:r>
      <w:r>
        <w:rPr>
          <w:lang w:val="zh-CN"/>
        </w:rPr>
        <w:t>提供</w:t>
      </w:r>
      <w:r>
        <w:t>一切必要的资源和</w:t>
      </w:r>
      <w:r>
        <w:rPr>
          <w:rFonts w:hint="eastAsia"/>
        </w:rPr>
        <w:t>协</w:t>
      </w:r>
      <w:r>
        <w:rPr>
          <w:lang w:val="zh-CN"/>
        </w:rPr>
        <w:t>助；</w:t>
      </w:r>
    </w:p>
    <w:p w:rsidR="002C33E7" w:rsidRDefault="00B84439" w:rsidP="002C33E7">
      <w:pPr>
        <w:pStyle w:val="SingleTxtGC"/>
        <w:rPr>
          <w:rFonts w:hint="eastAsia"/>
        </w:rPr>
      </w:pPr>
      <w:r w:rsidRPr="00BF0065">
        <w:tab/>
      </w:r>
      <w:r>
        <w:rPr>
          <w:lang w:val="zh-CN"/>
        </w:rPr>
        <w:t xml:space="preserve">19.  </w:t>
      </w:r>
      <w:r w:rsidRPr="00583D20">
        <w:rPr>
          <w:rFonts w:ascii="Time New Roman" w:eastAsia="楷体" w:hAnsi="Time New Roman"/>
          <w:lang w:val="zh-CN"/>
        </w:rPr>
        <w:t>又请</w:t>
      </w:r>
      <w:r>
        <w:rPr>
          <w:lang w:val="zh-CN"/>
        </w:rPr>
        <w:t>秘书长和高级专员以透明的方式为论坛提供一切</w:t>
      </w:r>
      <w:r>
        <w:rPr>
          <w:rFonts w:hint="eastAsia"/>
          <w:lang w:val="zh-CN"/>
        </w:rPr>
        <w:t>必要的</w:t>
      </w:r>
      <w:r>
        <w:rPr>
          <w:lang w:val="zh-CN"/>
        </w:rPr>
        <w:t>服务和便利，同时铭记对论坛的参与日趋踊跃，要特别注意区域平衡，并确保受影响个人和社区的参与；</w:t>
      </w:r>
    </w:p>
    <w:p w:rsidR="00B84439" w:rsidRPr="00A85A87" w:rsidRDefault="00B84439" w:rsidP="000E4E99">
      <w:pPr>
        <w:pStyle w:val="SingleTxtGC"/>
      </w:pPr>
      <w:r w:rsidRPr="00BF0065">
        <w:tab/>
      </w:r>
      <w:r>
        <w:rPr>
          <w:lang w:val="zh-CN"/>
        </w:rPr>
        <w:t xml:space="preserve">20.  </w:t>
      </w:r>
      <w:r w:rsidRPr="00583D20">
        <w:rPr>
          <w:rFonts w:ascii="Time New Roman" w:eastAsia="楷体" w:hAnsi="Time New Roman"/>
          <w:lang w:val="zh-CN"/>
        </w:rPr>
        <w:t>决定</w:t>
      </w:r>
      <w:r>
        <w:rPr>
          <w:lang w:val="zh-CN"/>
        </w:rPr>
        <w:t>根据理事会年度工作方案继续审议这一问题。</w:t>
      </w:r>
    </w:p>
    <w:p w:rsidR="00B84439" w:rsidRPr="000E054C" w:rsidRDefault="00B84439" w:rsidP="00B84439">
      <w:pPr>
        <w:pStyle w:val="SingleTxtG"/>
        <w:spacing w:after="0"/>
        <w:jc w:val="right"/>
        <w:rPr>
          <w:rFonts w:eastAsia="楷体_GB2312"/>
          <w:sz w:val="21"/>
          <w:szCs w:val="21"/>
          <w:lang w:eastAsia="zh-CN"/>
        </w:rPr>
      </w:pPr>
      <w:r w:rsidRPr="000E054C">
        <w:rPr>
          <w:rFonts w:eastAsia="楷体_GB2312" w:hint="eastAsia"/>
          <w:sz w:val="21"/>
          <w:szCs w:val="21"/>
          <w:lang w:eastAsia="zh-CN"/>
        </w:rPr>
        <w:t>201</w:t>
      </w:r>
      <w:r>
        <w:rPr>
          <w:rFonts w:eastAsia="楷体_GB2312" w:hint="eastAsia"/>
          <w:sz w:val="21"/>
          <w:szCs w:val="21"/>
          <w:lang w:eastAsia="zh-CN"/>
        </w:rPr>
        <w:t>7</w:t>
      </w:r>
      <w:r w:rsidRPr="000E054C">
        <w:rPr>
          <w:rFonts w:eastAsia="楷体_GB2312" w:hint="eastAsia"/>
          <w:sz w:val="21"/>
          <w:szCs w:val="21"/>
          <w:lang w:eastAsia="zh-CN"/>
        </w:rPr>
        <w:t>年</w:t>
      </w:r>
      <w:r>
        <w:rPr>
          <w:rFonts w:eastAsia="楷体_GB2312" w:hint="eastAsia"/>
          <w:sz w:val="21"/>
          <w:szCs w:val="21"/>
          <w:lang w:eastAsia="zh-CN"/>
        </w:rPr>
        <w:t>6</w:t>
      </w:r>
      <w:r w:rsidRPr="000E054C">
        <w:rPr>
          <w:rFonts w:eastAsia="楷体_GB2312" w:hint="eastAsia"/>
          <w:sz w:val="21"/>
          <w:szCs w:val="21"/>
          <w:lang w:eastAsia="zh-CN"/>
        </w:rPr>
        <w:t>月</w:t>
      </w:r>
      <w:r>
        <w:rPr>
          <w:rFonts w:eastAsia="楷体_GB2312" w:hint="eastAsia"/>
          <w:sz w:val="21"/>
          <w:szCs w:val="21"/>
          <w:lang w:eastAsia="zh-CN"/>
        </w:rPr>
        <w:t>22</w:t>
      </w:r>
      <w:r w:rsidRPr="000E054C">
        <w:rPr>
          <w:rFonts w:eastAsia="楷体_GB2312" w:hint="eastAsia"/>
          <w:sz w:val="21"/>
          <w:szCs w:val="21"/>
          <w:lang w:eastAsia="zh-CN"/>
        </w:rPr>
        <w:t>日</w:t>
      </w:r>
    </w:p>
    <w:p w:rsidR="00B84439" w:rsidRPr="000E054C" w:rsidRDefault="00B84439" w:rsidP="00B84439">
      <w:pPr>
        <w:pStyle w:val="SingleTxtG"/>
        <w:jc w:val="right"/>
        <w:rPr>
          <w:rFonts w:eastAsia="楷体_GB2312"/>
          <w:sz w:val="21"/>
          <w:szCs w:val="21"/>
          <w:lang w:eastAsia="zh-CN"/>
        </w:rPr>
      </w:pPr>
      <w:r w:rsidRPr="000E054C">
        <w:rPr>
          <w:rFonts w:eastAsia="楷体_GB2312" w:hint="eastAsia"/>
          <w:sz w:val="21"/>
          <w:szCs w:val="21"/>
          <w:lang w:eastAsia="zh-CN"/>
        </w:rPr>
        <w:lastRenderedPageBreak/>
        <w:t>第</w:t>
      </w:r>
      <w:r>
        <w:rPr>
          <w:rFonts w:eastAsia="楷体_GB2312" w:hint="eastAsia"/>
          <w:sz w:val="21"/>
          <w:szCs w:val="21"/>
          <w:lang w:eastAsia="zh-CN"/>
        </w:rPr>
        <w:t>34</w:t>
      </w:r>
      <w:r w:rsidRPr="000E054C">
        <w:rPr>
          <w:rFonts w:eastAsia="楷体_GB2312" w:hint="eastAsia"/>
          <w:sz w:val="21"/>
          <w:szCs w:val="21"/>
          <w:lang w:eastAsia="zh-CN"/>
        </w:rPr>
        <w:t>次会议</w:t>
      </w:r>
    </w:p>
    <w:p w:rsidR="00B84439" w:rsidRPr="001226A0" w:rsidRDefault="00B84439" w:rsidP="00B84439">
      <w:pPr>
        <w:pStyle w:val="SingleTxtG"/>
        <w:rPr>
          <w:lang w:val="en-US"/>
        </w:rPr>
      </w:pPr>
      <w:r>
        <w:rPr>
          <w:lang w:eastAsia="zh-CN"/>
        </w:rPr>
        <w:t>[</w:t>
      </w:r>
      <w:r>
        <w:rPr>
          <w:rFonts w:hint="eastAsia"/>
          <w:lang w:eastAsia="zh-CN"/>
        </w:rPr>
        <w:t>未经表决获得通过。</w:t>
      </w:r>
      <w:r>
        <w:t>]</w:t>
      </w:r>
    </w:p>
    <w:p w:rsidR="00B84439" w:rsidRPr="0026679B" w:rsidRDefault="00B84439" w:rsidP="00B84439">
      <w:pPr>
        <w:pStyle w:val="SingleTxtG"/>
        <w:spacing w:before="240" w:after="0"/>
        <w:jc w:val="center"/>
        <w:rPr>
          <w:u w:val="single"/>
        </w:rPr>
      </w:pPr>
      <w:r w:rsidRPr="0026679B">
        <w:rPr>
          <w:u w:val="single"/>
          <w:lang w:eastAsia="ar-SA"/>
        </w:rPr>
        <w:tab/>
      </w:r>
      <w:r w:rsidRPr="0026679B">
        <w:rPr>
          <w:u w:val="single"/>
          <w:lang w:eastAsia="ar-SA"/>
        </w:rPr>
        <w:tab/>
      </w:r>
      <w:r w:rsidRPr="0026679B">
        <w:rPr>
          <w:u w:val="single"/>
          <w:lang w:eastAsia="ar-SA"/>
        </w:rPr>
        <w:tab/>
      </w:r>
      <w:r w:rsidRPr="0026679B">
        <w:rPr>
          <w:u w:val="single"/>
          <w:lang w:eastAsia="ar-SA"/>
        </w:rPr>
        <w:tab/>
      </w:r>
    </w:p>
    <w:p w:rsidR="00B84439" w:rsidRPr="00B84439" w:rsidRDefault="00B84439" w:rsidP="00B84439">
      <w:pPr>
        <w:pStyle w:val="SingleTxtGC"/>
        <w:rPr>
          <w:rFonts w:hint="eastAsia"/>
          <w:lang w:val="fr-CH"/>
        </w:rPr>
      </w:pPr>
    </w:p>
    <w:sectPr w:rsidR="00B84439" w:rsidRPr="00B84439"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2808" w:rsidRPr="000D319F" w:rsidRDefault="003F2808" w:rsidP="000D319F">
      <w:pPr>
        <w:pStyle w:val="af0"/>
        <w:spacing w:after="240"/>
        <w:ind w:left="907"/>
        <w:rPr>
          <w:rFonts w:asciiTheme="majorBidi" w:eastAsia="宋体" w:hAnsiTheme="majorBidi" w:cstheme="majorBidi"/>
          <w:sz w:val="21"/>
          <w:szCs w:val="21"/>
          <w:lang w:val="en-US"/>
        </w:rPr>
      </w:pPr>
    </w:p>
    <w:p w:rsidR="003F2808" w:rsidRPr="000D319F" w:rsidRDefault="003F280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F2808" w:rsidRPr="000D319F" w:rsidRDefault="003F2808" w:rsidP="000D319F">
      <w:pPr>
        <w:pStyle w:val="af0"/>
      </w:pPr>
    </w:p>
  </w:endnote>
  <w:endnote w:type="continuationNotice" w:id="1">
    <w:p w:rsidR="003F2808" w:rsidRDefault="003F28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439" w:rsidRPr="00B84439" w:rsidRDefault="00B84439" w:rsidP="00B84439">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371E3E">
      <w:rPr>
        <w:rStyle w:val="af2"/>
        <w:noProof/>
      </w:rPr>
      <w:t>2</w:t>
    </w:r>
    <w:r>
      <w:rPr>
        <w:rStyle w:val="af2"/>
      </w:rPr>
      <w:fldChar w:fldCharType="end"/>
    </w:r>
    <w:r>
      <w:rPr>
        <w:rStyle w:val="af2"/>
      </w:rPr>
      <w:tab/>
    </w:r>
    <w:r w:rsidRPr="00B84439">
      <w:rPr>
        <w:rStyle w:val="af2"/>
        <w:b w:val="0"/>
        <w:snapToGrid w:val="0"/>
        <w:sz w:val="16"/>
      </w:rPr>
      <w:t>GE.17-11833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439" w:rsidRPr="00B84439" w:rsidRDefault="00B84439" w:rsidP="00B84439">
    <w:pPr>
      <w:pStyle w:val="af0"/>
      <w:tabs>
        <w:tab w:val="right" w:pos="9638"/>
      </w:tabs>
      <w:rPr>
        <w:rStyle w:val="af2"/>
      </w:rPr>
    </w:pPr>
    <w:r>
      <w:t>GE.17-11833</w:t>
    </w:r>
    <w:r>
      <w:tab/>
    </w:r>
    <w:r>
      <w:rPr>
        <w:rStyle w:val="af2"/>
      </w:rPr>
      <w:fldChar w:fldCharType="begin"/>
    </w:r>
    <w:r>
      <w:rPr>
        <w:rStyle w:val="af2"/>
      </w:rPr>
      <w:instrText xml:space="preserve"> PAGE  \* MERGEFORMAT </w:instrText>
    </w:r>
    <w:r>
      <w:rPr>
        <w:rStyle w:val="af2"/>
      </w:rPr>
      <w:fldChar w:fldCharType="separate"/>
    </w:r>
    <w:r w:rsidR="00371E3E">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B84439" w:rsidP="00487939">
    <w:pPr>
      <w:pStyle w:val="af0"/>
      <w:tabs>
        <w:tab w:val="left" w:pos="1701"/>
        <w:tab w:val="left" w:pos="2552"/>
        <w:tab w:val="left" w:pos="8448"/>
      </w:tabs>
      <w:spacing w:before="360"/>
      <w:rPr>
        <w:rFonts w:eastAsiaTheme="minorEastAsia"/>
        <w:b/>
        <w:sz w:val="21"/>
        <w:lang w:eastAsia="zh-CN"/>
      </w:rPr>
    </w:pPr>
    <w:r>
      <w:rPr>
        <w:sz w:val="20"/>
        <w:lang w:eastAsia="zh-CN"/>
      </w:rPr>
      <w:t>GE.17-11833</w:t>
    </w:r>
    <w:r w:rsidR="00731A42" w:rsidRPr="00EE277A">
      <w:rPr>
        <w:sz w:val="20"/>
        <w:lang w:eastAsia="zh-CN"/>
      </w:rPr>
      <w:t xml:space="preserve"> (C)</w:t>
    </w:r>
    <w:r w:rsidR="008B4347">
      <w:rPr>
        <w:sz w:val="20"/>
        <w:lang w:eastAsia="zh-CN"/>
      </w:rPr>
      <w:tab/>
    </w:r>
    <w:r w:rsidR="00595BA5">
      <w:rPr>
        <w:sz w:val="20"/>
        <w:lang w:eastAsia="zh-CN"/>
      </w:rPr>
      <w:t>2407</w:t>
    </w:r>
    <w:r w:rsidR="008B4347">
      <w:rPr>
        <w:sz w:val="20"/>
        <w:lang w:eastAsia="zh-CN"/>
      </w:rPr>
      <w:t>1</w:t>
    </w:r>
    <w:r w:rsidR="005C00B0">
      <w:rPr>
        <w:rFonts w:eastAsiaTheme="minorEastAsia"/>
        <w:sz w:val="20"/>
        <w:lang w:eastAsia="zh-CN"/>
      </w:rPr>
      <w:t>7</w:t>
    </w:r>
    <w:r w:rsidR="00731A42">
      <w:rPr>
        <w:sz w:val="20"/>
        <w:lang w:eastAsia="zh-CN"/>
      </w:rPr>
      <w:tab/>
    </w:r>
    <w:r w:rsidR="00595BA5">
      <w:rPr>
        <w:sz w:val="20"/>
        <w:lang w:eastAsia="zh-CN"/>
      </w:rPr>
      <w:t>1408</w:t>
    </w:r>
    <w:r w:rsidR="00731A42">
      <w:rPr>
        <w:sz w:val="20"/>
        <w:lang w:eastAsia="zh-CN"/>
      </w:rPr>
      <w:t>1</w:t>
    </w:r>
    <w:r w:rsidR="005C00B0">
      <w:rPr>
        <w:rFonts w:eastAsiaTheme="minorEastAsia"/>
        <w:sz w:val="20"/>
        <w:lang w:eastAsia="zh-CN"/>
      </w:rPr>
      <w:t>7</w:t>
    </w:r>
  </w:p>
  <w:p w:rsidR="00056632" w:rsidRPr="00487939" w:rsidRDefault="00B84439"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5/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2808" w:rsidRPr="000157B1" w:rsidRDefault="003F2808"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3F2808" w:rsidRPr="000157B1" w:rsidRDefault="003F2808"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3F2808" w:rsidRDefault="003F2808"/>
  </w:footnote>
  <w:footnote w:id="2">
    <w:p w:rsidR="00B84439" w:rsidRDefault="00B84439" w:rsidP="00B84439">
      <w:pPr>
        <w:pStyle w:val="a6"/>
        <w:widowControl w:val="0"/>
        <w:tabs>
          <w:tab w:val="clear" w:pos="1021"/>
          <w:tab w:val="right" w:pos="1020"/>
        </w:tabs>
      </w:pPr>
      <w:r>
        <w:rPr>
          <w:lang w:val="zh-CN"/>
        </w:rPr>
        <w:tab/>
      </w:r>
      <w:r>
        <w:rPr>
          <w:rStyle w:val="a8"/>
          <w:lang w:val="zh-CN"/>
        </w:rPr>
        <w:footnoteRef/>
      </w:r>
      <w:r w:rsidRPr="0016373C">
        <w:tab/>
        <w:t>A/HRC/17/3</w:t>
      </w:r>
      <w:r w:rsidR="00595BA5">
        <w:t>1,</w:t>
      </w:r>
      <w:r w:rsidR="002C33E7">
        <w:t xml:space="preserve"> </w:t>
      </w:r>
      <w:r>
        <w:rPr>
          <w:lang w:val="zh-CN"/>
        </w:rPr>
        <w:t>附件。</w:t>
      </w:r>
    </w:p>
  </w:footnote>
  <w:footnote w:id="3">
    <w:p w:rsidR="00B84439" w:rsidRPr="006630E2" w:rsidRDefault="00B84439" w:rsidP="00B84439">
      <w:pPr>
        <w:pStyle w:val="a6"/>
      </w:pPr>
      <w:r w:rsidRPr="0016373C">
        <w:tab/>
      </w:r>
      <w:r>
        <w:rPr>
          <w:rStyle w:val="a8"/>
          <w:lang w:val="zh-CN"/>
        </w:rPr>
        <w:footnoteRef/>
      </w:r>
      <w:r w:rsidRPr="0016373C">
        <w:tab/>
        <w:t>A/HRC/35/32</w:t>
      </w:r>
      <w:r>
        <w:rPr>
          <w:lang w:val="zh-CN"/>
        </w:rPr>
        <w:t>。</w:t>
      </w:r>
    </w:p>
  </w:footnote>
  <w:footnote w:id="4">
    <w:p w:rsidR="00B84439" w:rsidRPr="006630E2" w:rsidRDefault="00B84439" w:rsidP="00B84439">
      <w:pPr>
        <w:pStyle w:val="a6"/>
      </w:pPr>
      <w:r w:rsidRPr="0016373C">
        <w:tab/>
      </w:r>
      <w:r>
        <w:rPr>
          <w:rStyle w:val="a8"/>
          <w:lang w:val="zh-CN"/>
        </w:rPr>
        <w:footnoteRef/>
      </w:r>
      <w:r w:rsidRPr="0016373C">
        <w:tab/>
        <w:t>A/HRC/35/33</w:t>
      </w:r>
      <w:r>
        <w:rPr>
          <w:lang w:val="zh-CN"/>
        </w:rPr>
        <w:t>。</w:t>
      </w:r>
    </w:p>
  </w:footnote>
  <w:footnote w:id="5">
    <w:p w:rsidR="00B84439" w:rsidRPr="006630E2" w:rsidRDefault="00B84439" w:rsidP="00B84439">
      <w:pPr>
        <w:pStyle w:val="a6"/>
      </w:pPr>
      <w:r w:rsidRPr="0016373C">
        <w:tab/>
      </w:r>
      <w:r>
        <w:rPr>
          <w:rStyle w:val="a8"/>
          <w:lang w:val="zh-CN"/>
        </w:rPr>
        <w:footnoteRef/>
      </w:r>
      <w:r w:rsidRPr="0016373C">
        <w:tab/>
        <w:t>A/HRC/26/20</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B84439" w:rsidP="00B84439">
    <w:pPr>
      <w:pStyle w:val="af3"/>
    </w:pPr>
    <w:r>
      <w:t>A/HRC/RES/35/7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B84439" w:rsidP="00B84439">
    <w:pPr>
      <w:pStyle w:val="af3"/>
      <w:jc w:val="right"/>
    </w:pPr>
    <w:r>
      <w:t>A/HRC/RES/35/7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808"/>
    <w:rsid w:val="00011483"/>
    <w:rsid w:val="00054E5E"/>
    <w:rsid w:val="000D319F"/>
    <w:rsid w:val="000D6BBD"/>
    <w:rsid w:val="000E4D0E"/>
    <w:rsid w:val="000E4E99"/>
    <w:rsid w:val="000E62A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C33E7"/>
    <w:rsid w:val="002E1C97"/>
    <w:rsid w:val="002F5834"/>
    <w:rsid w:val="00326EBF"/>
    <w:rsid w:val="00327FE4"/>
    <w:rsid w:val="00346D15"/>
    <w:rsid w:val="00355A39"/>
    <w:rsid w:val="00371E3E"/>
    <w:rsid w:val="0037569F"/>
    <w:rsid w:val="003C0C9C"/>
    <w:rsid w:val="003F2808"/>
    <w:rsid w:val="00427F63"/>
    <w:rsid w:val="00474C6B"/>
    <w:rsid w:val="004C4A0A"/>
    <w:rsid w:val="00557D9A"/>
    <w:rsid w:val="00595BA5"/>
    <w:rsid w:val="005C00B0"/>
    <w:rsid w:val="005E01D9"/>
    <w:rsid w:val="005E3084"/>
    <w:rsid w:val="005E403A"/>
    <w:rsid w:val="00680656"/>
    <w:rsid w:val="006B1119"/>
    <w:rsid w:val="006B7A8F"/>
    <w:rsid w:val="006C65D8"/>
    <w:rsid w:val="006E3E46"/>
    <w:rsid w:val="006E41E9"/>
    <w:rsid w:val="006E71B1"/>
    <w:rsid w:val="00705D89"/>
    <w:rsid w:val="00731A42"/>
    <w:rsid w:val="00767E69"/>
    <w:rsid w:val="0077079A"/>
    <w:rsid w:val="007A5599"/>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A97DB1"/>
    <w:rsid w:val="00B16570"/>
    <w:rsid w:val="00B423E7"/>
    <w:rsid w:val="00B53320"/>
    <w:rsid w:val="00B84439"/>
    <w:rsid w:val="00BC6522"/>
    <w:rsid w:val="00BE79AF"/>
    <w:rsid w:val="00BF6D17"/>
    <w:rsid w:val="00C121D5"/>
    <w:rsid w:val="00C17349"/>
    <w:rsid w:val="00C351AA"/>
    <w:rsid w:val="00C7253F"/>
    <w:rsid w:val="00C7577A"/>
    <w:rsid w:val="00C760F9"/>
    <w:rsid w:val="00D26A05"/>
    <w:rsid w:val="00D45C65"/>
    <w:rsid w:val="00D67E3B"/>
    <w:rsid w:val="00D85827"/>
    <w:rsid w:val="00D93FA6"/>
    <w:rsid w:val="00D97B98"/>
    <w:rsid w:val="00DC671F"/>
    <w:rsid w:val="00DE4DA7"/>
    <w:rsid w:val="00E33B38"/>
    <w:rsid w:val="00E47FE5"/>
    <w:rsid w:val="00E574AF"/>
    <w:rsid w:val="00E845B2"/>
    <w:rsid w:val="00F00D09"/>
    <w:rsid w:val="00F664DD"/>
    <w:rsid w:val="00F714DA"/>
    <w:rsid w:val="00FB24E5"/>
    <w:rsid w:val="00FB456B"/>
    <w:rsid w:val="00FF04DA"/>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A7C5A36"/>
  <w15:docId w15:val="{1E9C43BE-B0AF-4059-8917-A9BEF809D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2B3AC7"/>
    <w:pPr>
      <w:keepLines/>
      <w:tabs>
        <w:tab w:val="right" w:pos="1021"/>
      </w:tabs>
      <w:spacing w:after="120" w:line="240" w:lineRule="exact"/>
      <w:ind w:left="1134" w:right="1134" w:hanging="1134"/>
    </w:pPr>
    <w:rPr>
      <w:sz w:val="18"/>
    </w:rPr>
  </w:style>
  <w:style w:type="character" w:customStyle="1" w:styleId="a7">
    <w:name w:val="脚注文本 字符"/>
    <w:aliases w:val="5_G 字符"/>
    <w:basedOn w:val="a0"/>
    <w:link w:val="a6"/>
    <w:rsid w:val="002B3AC7"/>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B84439"/>
    <w:pPr>
      <w:suppressAutoHyphens/>
      <w:overflowPunct/>
      <w:adjustRightInd/>
      <w:snapToGrid/>
      <w:spacing w:after="120" w:line="240" w:lineRule="atLeast"/>
      <w:ind w:left="1134" w:right="1134"/>
      <w:jc w:val="both"/>
    </w:pPr>
    <w:rPr>
      <w:snapToGrid/>
      <w:sz w:val="20"/>
      <w:lang w:val="en-GB" w:eastAsia="en-US"/>
    </w:rPr>
  </w:style>
  <w:style w:type="character" w:customStyle="1" w:styleId="SingleTxtGChar">
    <w:name w:val="_ Single Txt_G Char"/>
    <w:link w:val="SingleTxtG"/>
    <w:rsid w:val="00B84439"/>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81F7F4-AF4C-4EF4-AD6D-055A24948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2494</Words>
  <Characters>2694</Characters>
  <Application>Microsoft Office Word</Application>
  <DocSecurity>0</DocSecurity>
  <Lines>107</Lines>
  <Paragraphs>52</Paragraphs>
  <ScaleCrop>false</ScaleCrop>
  <Company>DCM</Company>
  <LinksUpToDate>false</LinksUpToDate>
  <CharactersWithSpaces>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1711833</dc:title>
  <dc:subject>A/HRC/RES/35/7</dc:subject>
  <dc:creator>Ji</dc:creator>
  <cp:keywords/>
  <dc:description/>
  <cp:lastModifiedBy>Xiangli FERSCHIN-JI</cp:lastModifiedBy>
  <cp:revision>2</cp:revision>
  <cp:lastPrinted>2017-08-14T09:18:00Z</cp:lastPrinted>
  <dcterms:created xsi:type="dcterms:W3CDTF">2017-08-14T09:27:00Z</dcterms:created>
  <dcterms:modified xsi:type="dcterms:W3CDTF">2017-08-14T09:27:00Z</dcterms:modified>
</cp:coreProperties>
</file>