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4B93" w:rsidP="006C4B93">
            <w:pPr>
              <w:bidi w:val="0"/>
              <w:spacing w:after="20"/>
              <w:jc w:val="left"/>
              <w:rPr>
                <w:szCs w:val="20"/>
              </w:rPr>
            </w:pPr>
            <w:r w:rsidRPr="006C4B93">
              <w:rPr>
                <w:sz w:val="40"/>
                <w:szCs w:val="20"/>
              </w:rPr>
              <w:t>CRPD</w:t>
            </w:r>
            <w:r>
              <w:rPr>
                <w:szCs w:val="20"/>
              </w:rPr>
              <w:t>/C/NZL/Q/1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6C4B93" w:rsidRDefault="006C4B93" w:rsidP="006C4B93">
            <w:pPr>
              <w:bidi w:val="0"/>
              <w:spacing w:before="240"/>
              <w:jc w:val="left"/>
            </w:pPr>
            <w:r>
              <w:t>Distr.: General</w:t>
            </w:r>
          </w:p>
          <w:p w:rsidR="006C4B93" w:rsidRDefault="006C4B93" w:rsidP="006C4B93">
            <w:pPr>
              <w:bidi w:val="0"/>
              <w:jc w:val="left"/>
            </w:pPr>
            <w:r>
              <w:t>12 May 2014</w:t>
            </w:r>
          </w:p>
          <w:p w:rsidR="006C4B93" w:rsidRDefault="006C4B93" w:rsidP="006C4B93">
            <w:pPr>
              <w:bidi w:val="0"/>
              <w:jc w:val="left"/>
            </w:pPr>
            <w:r>
              <w:t>Arabic</w:t>
            </w:r>
          </w:p>
          <w:p w:rsidR="00257225" w:rsidRPr="008B4BC6" w:rsidRDefault="006C4B93" w:rsidP="006C4B93">
            <w:pPr>
              <w:bidi w:val="0"/>
              <w:jc w:val="left"/>
            </w:pPr>
            <w:r>
              <w:t>Original: English</w:t>
            </w:r>
          </w:p>
        </w:tc>
      </w:tr>
    </w:tbl>
    <w:p w:rsidR="004A1185" w:rsidRPr="004A1185" w:rsidRDefault="004A1185" w:rsidP="004A1185">
      <w:pPr>
        <w:spacing w:before="120" w:line="380" w:lineRule="exact"/>
        <w:rPr>
          <w:rFonts w:hint="cs"/>
          <w:b/>
          <w:bCs/>
          <w:sz w:val="36"/>
          <w:szCs w:val="36"/>
          <w:rtl/>
          <w:lang w:val="fr-CH"/>
        </w:rPr>
      </w:pPr>
      <w:r w:rsidRPr="004A1185">
        <w:rPr>
          <w:rFonts w:hint="cs"/>
          <w:b/>
          <w:bCs/>
          <w:sz w:val="36"/>
          <w:szCs w:val="36"/>
          <w:rtl/>
          <w:lang w:val="fr-CH"/>
        </w:rPr>
        <w:t>اللجنة المعنية بحقوق الأشخاص ذوي الإعاقة</w:t>
      </w:r>
    </w:p>
    <w:p w:rsidR="004A1185" w:rsidRPr="00BC7B07" w:rsidRDefault="004A1185" w:rsidP="004A1185">
      <w:pPr>
        <w:pStyle w:val="HChGA"/>
        <w:rPr>
          <w:rFonts w:hint="cs"/>
          <w:rtl/>
          <w:lang w:val="fr-CH"/>
        </w:rPr>
      </w:pPr>
      <w:r w:rsidRPr="00BC7B07">
        <w:rPr>
          <w:rFonts w:hint="cs"/>
          <w:rtl/>
          <w:lang w:val="fr-CH"/>
        </w:rPr>
        <w:tab/>
      </w:r>
      <w:r w:rsidRPr="00BC7B07">
        <w:rPr>
          <w:rFonts w:hint="cs"/>
          <w:rtl/>
          <w:lang w:val="fr-CH"/>
        </w:rPr>
        <w:tab/>
        <w:t>قائمة المسائل المتعلقة بتقرير نيوزيلندا الأولي</w:t>
      </w:r>
      <w:r w:rsidRPr="004A1185">
        <w:rPr>
          <w:rStyle w:val="FootnoteReference"/>
          <w:bCs w:val="0"/>
          <w:sz w:val="20"/>
          <w:vertAlign w:val="baseline"/>
          <w:rtl/>
          <w:lang w:val="fr-CH"/>
        </w:rPr>
        <w:footnoteReference w:customMarkFollows="1" w:id="1"/>
        <w:t>*</w:t>
      </w:r>
    </w:p>
    <w:p w:rsidR="004A1185" w:rsidRPr="00BC7B07" w:rsidRDefault="004A1185" w:rsidP="004A1185">
      <w:pPr>
        <w:pStyle w:val="H1GA"/>
        <w:rPr>
          <w:rFonts w:hint="cs"/>
          <w:rtl/>
          <w:lang w:val="fr-CH"/>
        </w:rPr>
      </w:pPr>
      <w:r w:rsidRPr="00BC7B07">
        <w:rPr>
          <w:rFonts w:hint="cs"/>
          <w:rtl/>
          <w:lang w:val="fr-CH"/>
        </w:rPr>
        <w:tab/>
        <w:t>ألف-</w:t>
      </w:r>
      <w:r w:rsidRPr="00BC7B07">
        <w:rPr>
          <w:rFonts w:hint="cs"/>
          <w:rtl/>
          <w:lang w:val="fr-CH"/>
        </w:rPr>
        <w:tab/>
        <w:t>الغرض والالتزامات العامة (المواد 1-4)</w:t>
      </w:r>
    </w:p>
    <w:p w:rsidR="004A1185" w:rsidRPr="00BC7B07" w:rsidRDefault="004A1185" w:rsidP="004A1185">
      <w:pPr>
        <w:pStyle w:val="H23GA"/>
        <w:rPr>
          <w:sz w:val="32"/>
          <w:szCs w:val="32"/>
          <w:rtl/>
          <w:lang w:val="fr-CH"/>
        </w:rPr>
      </w:pPr>
      <w:r w:rsidRPr="00BC7B07">
        <w:rPr>
          <w:sz w:val="32"/>
          <w:szCs w:val="32"/>
          <w:rtl/>
          <w:lang w:val="fr-CH"/>
        </w:rPr>
        <w:tab/>
      </w:r>
      <w:r w:rsidRPr="00BC7B07">
        <w:rPr>
          <w:sz w:val="32"/>
          <w:szCs w:val="32"/>
          <w:rtl/>
          <w:lang w:val="fr-CH"/>
        </w:rPr>
        <w:tab/>
        <w:t>الغرض (المادة 1)</w:t>
      </w:r>
    </w:p>
    <w:p w:rsidR="004A1185" w:rsidRPr="00BC7B07" w:rsidRDefault="004A1185" w:rsidP="004A1185">
      <w:pPr>
        <w:pStyle w:val="SingleTxtGA"/>
        <w:rPr>
          <w:rtl/>
          <w:lang w:val="fr-CH"/>
        </w:rPr>
      </w:pPr>
      <w:r w:rsidRPr="00BC7B07">
        <w:rPr>
          <w:rtl/>
          <w:lang w:val="fr-CH"/>
        </w:rPr>
        <w:t>1-</w:t>
      </w:r>
      <w:r w:rsidRPr="00BC7B07">
        <w:rPr>
          <w:rtl/>
          <w:lang w:val="fr-CH"/>
        </w:rPr>
        <w:tab/>
        <w:t>ي</w:t>
      </w:r>
      <w:r>
        <w:rPr>
          <w:rFonts w:hint="cs"/>
          <w:rtl/>
          <w:lang w:val="fr-CH"/>
        </w:rPr>
        <w:t>ُ</w:t>
      </w:r>
      <w:r w:rsidRPr="00BC7B07">
        <w:rPr>
          <w:rtl/>
          <w:lang w:val="fr-CH"/>
        </w:rPr>
        <w:t xml:space="preserve">رجى إبلاغ اللجنة </w:t>
      </w:r>
      <w:r>
        <w:rPr>
          <w:rFonts w:hint="cs"/>
          <w:rtl/>
          <w:lang w:val="fr-CH"/>
        </w:rPr>
        <w:t>ب</w:t>
      </w:r>
      <w:r w:rsidRPr="00BC7B07">
        <w:rPr>
          <w:rtl/>
          <w:lang w:val="fr-CH"/>
        </w:rPr>
        <w:t>ما إذا كانت الدولة الطرف ستصدق على البروتوكول الاختياري على نحو ما أوصي به في التقرير السنوي 2011-2012 لآلية الرصد المستقلة لاتفاقية حقوق الأشخاص ذوي الإعاقة.</w:t>
      </w:r>
    </w:p>
    <w:p w:rsidR="004A1185" w:rsidRPr="00BC7B07" w:rsidRDefault="004A1185" w:rsidP="004A1185">
      <w:pPr>
        <w:pStyle w:val="SingleTxtGA"/>
        <w:rPr>
          <w:rtl/>
          <w:lang w:val="fr-CH"/>
        </w:rPr>
      </w:pPr>
      <w:r w:rsidRPr="00BC7B07">
        <w:rPr>
          <w:rtl/>
          <w:lang w:val="fr-CH"/>
        </w:rPr>
        <w:t>2-</w:t>
      </w:r>
      <w:r w:rsidRPr="00BC7B07">
        <w:rPr>
          <w:rtl/>
          <w:lang w:val="fr-CH"/>
        </w:rPr>
        <w:tab/>
        <w:t xml:space="preserve">منذ نيسان/أبريل 2001 </w:t>
      </w:r>
      <w:r>
        <w:rPr>
          <w:rFonts w:hint="cs"/>
          <w:rtl/>
          <w:lang w:val="fr-CH"/>
        </w:rPr>
        <w:t>و</w:t>
      </w:r>
      <w:r w:rsidRPr="00BC7B07">
        <w:rPr>
          <w:rtl/>
          <w:lang w:val="fr-CH"/>
        </w:rPr>
        <w:t xml:space="preserve">استراتيجية الإعاقة </w:t>
      </w:r>
      <w:r>
        <w:rPr>
          <w:rFonts w:hint="cs"/>
          <w:rtl/>
          <w:lang w:val="fr-CH"/>
        </w:rPr>
        <w:t>موضوعة في</w:t>
      </w:r>
      <w:r w:rsidRPr="00BC7B07">
        <w:rPr>
          <w:rtl/>
          <w:lang w:val="fr-CH"/>
        </w:rPr>
        <w:t xml:space="preserve"> نيوزيلندا. </w:t>
      </w:r>
      <w:r>
        <w:rPr>
          <w:rFonts w:hint="cs"/>
          <w:rtl/>
          <w:lang w:val="fr-CH"/>
        </w:rPr>
        <w:t>ف</w:t>
      </w:r>
      <w:r w:rsidRPr="00BC7B07">
        <w:rPr>
          <w:rtl/>
          <w:lang w:val="fr-CH"/>
        </w:rPr>
        <w:t>ي</w:t>
      </w:r>
      <w:r>
        <w:rPr>
          <w:rFonts w:hint="cs"/>
          <w:rtl/>
          <w:lang w:val="fr-CH"/>
        </w:rPr>
        <w:t>ُ</w:t>
      </w:r>
      <w:r w:rsidRPr="00BC7B07">
        <w:rPr>
          <w:rtl/>
          <w:lang w:val="fr-CH"/>
        </w:rPr>
        <w:t xml:space="preserve">رجى تقديم </w:t>
      </w:r>
      <w:r w:rsidRPr="00BC7B07">
        <w:rPr>
          <w:rFonts w:hint="cs"/>
          <w:rtl/>
          <w:lang w:val="fr-CH"/>
        </w:rPr>
        <w:t xml:space="preserve">معلومات محدَّثة </w:t>
      </w:r>
      <w:r w:rsidRPr="00BC7B07">
        <w:rPr>
          <w:rtl/>
          <w:lang w:val="fr-CH"/>
        </w:rPr>
        <w:t>إلى اللجنة بشأن هذه الاستراتيجية.</w:t>
      </w:r>
    </w:p>
    <w:p w:rsidR="004A1185" w:rsidRPr="00BC7B07" w:rsidRDefault="004A1185" w:rsidP="004A1185">
      <w:pPr>
        <w:pStyle w:val="H23GA"/>
        <w:rPr>
          <w:rtl/>
          <w:lang w:val="fr-CH"/>
        </w:rPr>
      </w:pPr>
      <w:r w:rsidRPr="00BC7B07">
        <w:rPr>
          <w:rtl/>
          <w:lang w:val="fr-CH"/>
        </w:rPr>
        <w:tab/>
      </w:r>
      <w:r w:rsidRPr="00BC7B07">
        <w:rPr>
          <w:rtl/>
          <w:lang w:val="fr-CH"/>
        </w:rPr>
        <w:tab/>
        <w:t>التعاريف (المادة 2)</w:t>
      </w:r>
    </w:p>
    <w:p w:rsidR="004A1185" w:rsidRPr="00BC7B07" w:rsidRDefault="004A1185" w:rsidP="00E2473C">
      <w:pPr>
        <w:pStyle w:val="SingleTxtGA"/>
        <w:rPr>
          <w:rtl/>
          <w:lang w:val="fr-CH"/>
        </w:rPr>
      </w:pPr>
      <w:r w:rsidRPr="00BC7B07">
        <w:rPr>
          <w:rtl/>
          <w:lang w:val="fr-CH"/>
        </w:rPr>
        <w:t>3-</w:t>
      </w:r>
      <w:r w:rsidRPr="00BC7B07">
        <w:rPr>
          <w:rtl/>
          <w:lang w:val="fr-CH"/>
        </w:rPr>
        <w:tab/>
      </w:r>
      <w:r>
        <w:rPr>
          <w:rFonts w:hint="cs"/>
          <w:rtl/>
          <w:lang w:val="fr-CH"/>
        </w:rPr>
        <w:t>و</w:t>
      </w:r>
      <w:r w:rsidRPr="00BC7B07">
        <w:rPr>
          <w:rtl/>
          <w:lang w:val="fr-CH"/>
        </w:rPr>
        <w:t>رد في التقرير الأولي للدولة الطرف (</w:t>
      </w:r>
      <w:r w:rsidRPr="00BC7B07">
        <w:rPr>
          <w:lang w:val="fr-CH"/>
        </w:rPr>
        <w:t>CRPD/C/NZL/1</w:t>
      </w:r>
      <w:r w:rsidRPr="00BC7B07">
        <w:rPr>
          <w:rtl/>
          <w:lang w:val="fr-CH"/>
        </w:rPr>
        <w:t>) أن "الفتيان يمثلون 59 في المائة من الأطفال ذوي الإعاقة، مما يعكس ارتفاعاً في معدلات الإصابة ببعض الحالات الم</w:t>
      </w:r>
      <w:r>
        <w:rPr>
          <w:rFonts w:hint="cs"/>
          <w:rtl/>
          <w:lang w:val="fr-CH"/>
        </w:rPr>
        <w:t>َ</w:t>
      </w:r>
      <w:r w:rsidRPr="00BC7B07">
        <w:rPr>
          <w:rtl/>
          <w:lang w:val="fr-CH"/>
        </w:rPr>
        <w:t>ر</w:t>
      </w:r>
      <w:r>
        <w:rPr>
          <w:rFonts w:hint="cs"/>
          <w:rtl/>
          <w:lang w:val="fr-CH"/>
        </w:rPr>
        <w:t>َ</w:t>
      </w:r>
      <w:r w:rsidRPr="00BC7B07">
        <w:rPr>
          <w:rtl/>
          <w:lang w:val="fr-CH"/>
        </w:rPr>
        <w:t xml:space="preserve">ضية التي تسبب الإعاقة". </w:t>
      </w:r>
      <w:r>
        <w:rPr>
          <w:rFonts w:hint="cs"/>
          <w:rtl/>
          <w:lang w:val="fr-CH"/>
        </w:rPr>
        <w:t>ف</w:t>
      </w:r>
      <w:r w:rsidRPr="00BC7B07">
        <w:rPr>
          <w:rtl/>
          <w:lang w:val="fr-CH"/>
        </w:rPr>
        <w:t>ي</w:t>
      </w:r>
      <w:r>
        <w:rPr>
          <w:rFonts w:hint="cs"/>
          <w:rtl/>
          <w:lang w:val="fr-CH"/>
        </w:rPr>
        <w:t>ُ</w:t>
      </w:r>
      <w:r w:rsidRPr="00BC7B07">
        <w:rPr>
          <w:rtl/>
          <w:lang w:val="fr-CH"/>
        </w:rPr>
        <w:t>رجى تق</w:t>
      </w:r>
      <w:r w:rsidR="00103526">
        <w:rPr>
          <w:rFonts w:hint="cs"/>
          <w:rtl/>
          <w:lang w:val="fr-CH"/>
        </w:rPr>
        <w:t>ديم</w:t>
      </w:r>
      <w:r w:rsidRPr="00BC7B07">
        <w:rPr>
          <w:rtl/>
          <w:lang w:val="fr-CH"/>
        </w:rPr>
        <w:t xml:space="preserve"> المزيد من التفاصيل عن </w:t>
      </w:r>
      <w:r>
        <w:rPr>
          <w:rFonts w:hint="cs"/>
          <w:rtl/>
          <w:lang w:val="fr-CH"/>
        </w:rPr>
        <w:t>تلك</w:t>
      </w:r>
      <w:r w:rsidRPr="00BC7B07">
        <w:rPr>
          <w:rtl/>
          <w:lang w:val="fr-CH"/>
        </w:rPr>
        <w:t xml:space="preserve"> الحالات المرضية.</w:t>
      </w:r>
    </w:p>
    <w:p w:rsidR="004A1185" w:rsidRPr="00BC7B07" w:rsidRDefault="004A1185" w:rsidP="004A1185">
      <w:pPr>
        <w:pStyle w:val="H23GA"/>
        <w:rPr>
          <w:rFonts w:hint="cs"/>
          <w:rtl/>
          <w:lang w:val="fr-CH"/>
        </w:rPr>
      </w:pPr>
      <w:r w:rsidRPr="00BC7B07">
        <w:rPr>
          <w:rtl/>
          <w:lang w:val="fr-CH"/>
        </w:rPr>
        <w:tab/>
      </w:r>
      <w:r w:rsidRPr="00BC7B07">
        <w:rPr>
          <w:rtl/>
          <w:lang w:val="fr-CH"/>
        </w:rPr>
        <w:tab/>
        <w:t>الالتزامات العامة</w:t>
      </w:r>
      <w:r>
        <w:rPr>
          <w:rFonts w:hint="cs"/>
          <w:rtl/>
          <w:lang w:val="fr-CH"/>
        </w:rPr>
        <w:t xml:space="preserve"> (المادة 4)</w:t>
      </w:r>
    </w:p>
    <w:p w:rsidR="004A1185" w:rsidRPr="00BC7B07" w:rsidRDefault="004A1185" w:rsidP="004A1185">
      <w:pPr>
        <w:pStyle w:val="SingleTxtGA"/>
        <w:rPr>
          <w:rFonts w:hint="cs"/>
          <w:rtl/>
          <w:lang w:val="fr-CH"/>
        </w:rPr>
      </w:pPr>
      <w:r w:rsidRPr="00BC7B07">
        <w:rPr>
          <w:rtl/>
          <w:lang w:val="fr-CH"/>
        </w:rPr>
        <w:t>4-</w:t>
      </w:r>
      <w:r w:rsidRPr="00BC7B07">
        <w:rPr>
          <w:rtl/>
          <w:lang w:val="fr-CH"/>
        </w:rPr>
        <w:tab/>
        <w:t>ي</w:t>
      </w:r>
      <w:r>
        <w:rPr>
          <w:rFonts w:hint="cs"/>
          <w:rtl/>
          <w:lang w:val="fr-CH"/>
        </w:rPr>
        <w:t>ُ</w:t>
      </w:r>
      <w:r w:rsidRPr="00BC7B07">
        <w:rPr>
          <w:rtl/>
          <w:lang w:val="fr-CH"/>
        </w:rPr>
        <w:t>رجى تقديم معلومات عن خطط تعزيز ورصد مبادئ المشاركة ونموذج المشاركة التي وضعتها الدولة الطرف ومنظمات الأشخاص ذوي الإعاقة لضمان تمك</w:t>
      </w:r>
      <w:r w:rsidRPr="00BC7B07">
        <w:rPr>
          <w:rFonts w:hint="cs"/>
          <w:rtl/>
          <w:lang w:val="fr-CH"/>
        </w:rPr>
        <w:t>ُّ</w:t>
      </w:r>
      <w:r w:rsidRPr="00BC7B07">
        <w:rPr>
          <w:rtl/>
          <w:lang w:val="fr-CH"/>
        </w:rPr>
        <w:t xml:space="preserve">ن هؤلاء الأشخاص، من خلال المنظمات التي تمثلهم، من المشاركة </w:t>
      </w:r>
      <w:r>
        <w:rPr>
          <w:rFonts w:hint="cs"/>
          <w:rtl/>
          <w:lang w:val="fr-CH"/>
        </w:rPr>
        <w:t>الهادفة</w:t>
      </w:r>
      <w:r w:rsidRPr="00BC7B07">
        <w:rPr>
          <w:rtl/>
          <w:lang w:val="fr-CH"/>
        </w:rPr>
        <w:t xml:space="preserve"> في اتخاذ القرارات التي تمسهم.</w:t>
      </w:r>
    </w:p>
    <w:p w:rsidR="004A1185" w:rsidRPr="00BC7B07" w:rsidRDefault="004A1185" w:rsidP="004A1185">
      <w:pPr>
        <w:pStyle w:val="H1GA"/>
        <w:rPr>
          <w:rFonts w:hint="cs"/>
          <w:rtl/>
          <w:lang w:val="fr-CH"/>
        </w:rPr>
      </w:pPr>
      <w:r w:rsidRPr="00BC7B07">
        <w:rPr>
          <w:rFonts w:hint="cs"/>
          <w:rtl/>
          <w:lang w:val="fr-CH"/>
        </w:rPr>
        <w:tab/>
        <w:t>باء-</w:t>
      </w:r>
      <w:r w:rsidRPr="00BC7B07">
        <w:rPr>
          <w:rFonts w:hint="cs"/>
          <w:rtl/>
          <w:lang w:val="fr-CH"/>
        </w:rPr>
        <w:tab/>
        <w:t>حقوق محدَّدة</w:t>
      </w:r>
    </w:p>
    <w:p w:rsidR="004A1185" w:rsidRPr="00BC7B07" w:rsidRDefault="004A1185" w:rsidP="004A1185">
      <w:pPr>
        <w:pStyle w:val="H23GA"/>
        <w:rPr>
          <w:rFonts w:hint="cs"/>
          <w:rtl/>
          <w:lang w:val="fr-CH"/>
        </w:rPr>
      </w:pPr>
      <w:r w:rsidRPr="00BC7B07">
        <w:rPr>
          <w:rFonts w:hint="cs"/>
          <w:rtl/>
          <w:lang w:val="fr-CH"/>
        </w:rPr>
        <w:tab/>
      </w:r>
      <w:r w:rsidRPr="00BC7B07">
        <w:rPr>
          <w:rFonts w:hint="cs"/>
          <w:rtl/>
          <w:lang w:val="fr-CH"/>
        </w:rPr>
        <w:tab/>
        <w:t>المساواة وعدم التمييز (المادة 5)</w:t>
      </w:r>
    </w:p>
    <w:p w:rsidR="004A1185" w:rsidRPr="00BC7B07" w:rsidRDefault="004A1185" w:rsidP="004A1185">
      <w:pPr>
        <w:pStyle w:val="SingleTxtGA"/>
        <w:rPr>
          <w:rtl/>
          <w:lang w:val="fr-CH"/>
        </w:rPr>
      </w:pPr>
      <w:r w:rsidRPr="00BC7B07">
        <w:rPr>
          <w:rFonts w:hint="cs"/>
          <w:rtl/>
          <w:lang w:val="fr-CH"/>
        </w:rPr>
        <w:t>5-</w:t>
      </w:r>
      <w:r w:rsidRPr="00BC7B07">
        <w:rPr>
          <w:rFonts w:hint="cs"/>
          <w:rtl/>
          <w:lang w:val="fr-CH"/>
        </w:rPr>
        <w:tab/>
      </w:r>
      <w:r w:rsidRPr="00BC7B07">
        <w:rPr>
          <w:rtl/>
          <w:lang w:val="fr-CH"/>
        </w:rPr>
        <w:t>ي</w:t>
      </w:r>
      <w:r>
        <w:rPr>
          <w:rFonts w:hint="cs"/>
          <w:rtl/>
          <w:lang w:val="fr-CH"/>
        </w:rPr>
        <w:t>ُ</w:t>
      </w:r>
      <w:r w:rsidRPr="00BC7B07">
        <w:rPr>
          <w:rtl/>
          <w:lang w:val="fr-CH"/>
        </w:rPr>
        <w:t>رجى تقديم إحصاءات محدثة ومصنفة حسب</w:t>
      </w:r>
      <w:r>
        <w:rPr>
          <w:rFonts w:hint="cs"/>
          <w:rtl/>
          <w:lang w:val="fr-CH"/>
        </w:rPr>
        <w:t xml:space="preserve"> نوع</w:t>
      </w:r>
      <w:r w:rsidRPr="00BC7B07">
        <w:rPr>
          <w:rtl/>
          <w:lang w:val="fr-CH"/>
        </w:rPr>
        <w:t xml:space="preserve"> الجنس عن أعداد القضايا التي رفعها أشخاص ذوو إعاقة يدّعون فيها التمييز في العمل، وفي توفير المسكن، وفي توفير السلع والخدمات. وي</w:t>
      </w:r>
      <w:r>
        <w:rPr>
          <w:rFonts w:hint="cs"/>
          <w:rtl/>
          <w:lang w:val="fr-CH"/>
        </w:rPr>
        <w:t>ُ</w:t>
      </w:r>
      <w:r w:rsidRPr="00BC7B07">
        <w:rPr>
          <w:rtl/>
          <w:lang w:val="fr-CH"/>
        </w:rPr>
        <w:t xml:space="preserve">رجى تحديد النسبة المئوية من الدعاوى التي </w:t>
      </w:r>
      <w:r>
        <w:rPr>
          <w:rFonts w:hint="cs"/>
          <w:rtl/>
          <w:lang w:val="fr-CH"/>
        </w:rPr>
        <w:t>ت</w:t>
      </w:r>
      <w:r w:rsidRPr="00BC7B07">
        <w:rPr>
          <w:rtl/>
          <w:lang w:val="fr-CH"/>
        </w:rPr>
        <w:t>كل</w:t>
      </w:r>
      <w:r>
        <w:rPr>
          <w:rFonts w:hint="cs"/>
          <w:rtl/>
          <w:lang w:val="fr-CH"/>
        </w:rPr>
        <w:t>ّ</w:t>
      </w:r>
      <w:r w:rsidRPr="00BC7B07">
        <w:rPr>
          <w:rtl/>
          <w:lang w:val="fr-CH"/>
        </w:rPr>
        <w:t xml:space="preserve">لت بالنجاح </w:t>
      </w:r>
      <w:r>
        <w:rPr>
          <w:rFonts w:hint="cs"/>
          <w:rtl/>
          <w:lang w:val="fr-CH"/>
        </w:rPr>
        <w:t>والتعويضات</w:t>
      </w:r>
      <w:r w:rsidRPr="00BC7B07">
        <w:rPr>
          <w:rtl/>
          <w:lang w:val="fr-CH"/>
        </w:rPr>
        <w:t xml:space="preserve"> ال</w:t>
      </w:r>
      <w:r>
        <w:rPr>
          <w:rFonts w:hint="cs"/>
          <w:rtl/>
          <w:lang w:val="fr-CH"/>
        </w:rPr>
        <w:t>تي مُن</w:t>
      </w:r>
      <w:r w:rsidRPr="00BC7B07">
        <w:rPr>
          <w:rtl/>
          <w:lang w:val="fr-CH"/>
        </w:rPr>
        <w:t>ح</w:t>
      </w:r>
      <w:r>
        <w:rPr>
          <w:rFonts w:hint="cs"/>
          <w:rtl/>
          <w:lang w:val="fr-CH"/>
        </w:rPr>
        <w:t>ت</w:t>
      </w:r>
      <w:r w:rsidRPr="00BC7B07">
        <w:rPr>
          <w:rtl/>
          <w:lang w:val="fr-CH"/>
        </w:rPr>
        <w:t xml:space="preserve"> والنسبة المئوية من الدعاوى التي سُوّيت، وتصنيف</w:t>
      </w:r>
      <w:r>
        <w:rPr>
          <w:rFonts w:hint="cs"/>
          <w:rtl/>
          <w:lang w:val="fr-CH"/>
        </w:rPr>
        <w:t xml:space="preserve"> تلك الدع</w:t>
      </w:r>
      <w:r w:rsidRPr="00BC7B07">
        <w:rPr>
          <w:rtl/>
          <w:lang w:val="fr-CH"/>
        </w:rPr>
        <w:t>ا</w:t>
      </w:r>
      <w:r>
        <w:rPr>
          <w:rFonts w:hint="cs"/>
          <w:rtl/>
          <w:lang w:val="fr-CH"/>
        </w:rPr>
        <w:t>وى</w:t>
      </w:r>
      <w:r w:rsidRPr="00BC7B07">
        <w:rPr>
          <w:rtl/>
          <w:lang w:val="fr-CH"/>
        </w:rPr>
        <w:t xml:space="preserve"> حسب</w:t>
      </w:r>
      <w:r>
        <w:rPr>
          <w:rFonts w:hint="cs"/>
          <w:rtl/>
          <w:lang w:val="fr-CH"/>
        </w:rPr>
        <w:t xml:space="preserve"> نوع</w:t>
      </w:r>
      <w:r w:rsidRPr="00BC7B07">
        <w:rPr>
          <w:rtl/>
          <w:lang w:val="fr-CH"/>
        </w:rPr>
        <w:t xml:space="preserve"> الجنس.</w:t>
      </w:r>
    </w:p>
    <w:p w:rsidR="004A1185" w:rsidRPr="00BC7B07" w:rsidRDefault="004A1185" w:rsidP="004A1185">
      <w:pPr>
        <w:pStyle w:val="SingleTxtGA"/>
        <w:rPr>
          <w:rtl/>
          <w:lang w:val="fr-CH"/>
        </w:rPr>
      </w:pPr>
      <w:r w:rsidRPr="00BC7B07">
        <w:rPr>
          <w:rtl/>
          <w:lang w:val="fr-CH"/>
        </w:rPr>
        <w:t>6-</w:t>
      </w:r>
      <w:r w:rsidRPr="00BC7B07">
        <w:rPr>
          <w:rtl/>
          <w:lang w:val="fr-CH"/>
        </w:rPr>
        <w:tab/>
        <w:t>وي</w:t>
      </w:r>
      <w:r>
        <w:rPr>
          <w:rFonts w:hint="cs"/>
          <w:rtl/>
          <w:lang w:val="fr-CH"/>
        </w:rPr>
        <w:t>ُ</w:t>
      </w:r>
      <w:r w:rsidRPr="00BC7B07">
        <w:rPr>
          <w:rtl/>
          <w:lang w:val="fr-CH"/>
        </w:rPr>
        <w:t>رجى تقديم معلومات عن خطط إعادة النظر في قانون نيوزيلندا المعدل لعام</w:t>
      </w:r>
      <w:r>
        <w:rPr>
          <w:rFonts w:hint="cs"/>
          <w:rtl/>
        </w:rPr>
        <w:t> </w:t>
      </w:r>
      <w:r w:rsidRPr="00BC7B07">
        <w:rPr>
          <w:rtl/>
          <w:lang w:val="fr-CH"/>
        </w:rPr>
        <w:t>2013 المتعلق بالصحة العامة والإعاقة وإلغاء مواد</w:t>
      </w:r>
      <w:r>
        <w:rPr>
          <w:rFonts w:hint="cs"/>
          <w:rtl/>
          <w:lang w:val="fr-CH"/>
        </w:rPr>
        <w:t>ه</w:t>
      </w:r>
      <w:r w:rsidRPr="00BC7B07">
        <w:rPr>
          <w:rtl/>
          <w:lang w:val="fr-CH"/>
        </w:rPr>
        <w:t xml:space="preserve"> التي ت</w:t>
      </w:r>
      <w:r>
        <w:rPr>
          <w:rFonts w:hint="cs"/>
          <w:rtl/>
          <w:lang w:val="fr-CH"/>
        </w:rPr>
        <w:t>ح</w:t>
      </w:r>
      <w:r w:rsidRPr="00BC7B07">
        <w:rPr>
          <w:rtl/>
          <w:lang w:val="fr-CH"/>
        </w:rPr>
        <w:t>د أكثر نطاق الإجراءات القانونية وتحدد الحالات التي يمكن فيها أن يُدفَع مقابل</w:t>
      </w:r>
      <w:r>
        <w:rPr>
          <w:rFonts w:hint="cs"/>
          <w:rtl/>
          <w:lang w:val="fr-CH"/>
        </w:rPr>
        <w:t>ٌ</w:t>
      </w:r>
      <w:r w:rsidRPr="00BC7B07">
        <w:rPr>
          <w:rtl/>
          <w:lang w:val="fr-CH"/>
        </w:rPr>
        <w:t xml:space="preserve"> لأفراد الأسرة وفئات أفراد الأسرة الذين يمكن أن يُدفَع لهم مقابل.</w:t>
      </w:r>
    </w:p>
    <w:p w:rsidR="004A1185" w:rsidRPr="00C77F7A" w:rsidRDefault="004A1185" w:rsidP="00103526">
      <w:pPr>
        <w:pStyle w:val="SingleTxtGA"/>
        <w:rPr>
          <w:rFonts w:hint="cs"/>
          <w:rtl/>
          <w:lang w:val="fr-CH"/>
        </w:rPr>
      </w:pPr>
      <w:r w:rsidRPr="00C77F7A">
        <w:rPr>
          <w:rFonts w:hint="cs"/>
          <w:rtl/>
          <w:lang w:val="fr-CH"/>
        </w:rPr>
        <w:t>7-</w:t>
      </w:r>
      <w:r w:rsidRPr="00C77F7A">
        <w:rPr>
          <w:rtl/>
          <w:lang w:val="fr-CH"/>
        </w:rPr>
        <w:tab/>
        <w:t xml:space="preserve">وفيما يتعلق بقرار محكمة الاستئناف في نيوزيلندا في قضية </w:t>
      </w:r>
      <w:r w:rsidRPr="004A1185">
        <w:rPr>
          <w:i/>
          <w:iCs/>
          <w:rtl/>
          <w:lang w:val="fr-CH"/>
        </w:rPr>
        <w:t>سميث ضد الخطوط الجوية النيوزيلندية المحدودة</w:t>
      </w:r>
      <w:r w:rsidRPr="00C77F7A">
        <w:rPr>
          <w:rtl/>
          <w:lang w:val="fr-CH"/>
        </w:rPr>
        <w:t xml:space="preserve"> [2011] </w:t>
      </w:r>
      <w:r w:rsidRPr="00C77F7A">
        <w:rPr>
          <w:lang w:val="fr-CH"/>
        </w:rPr>
        <w:t>NZCA</w:t>
      </w:r>
      <w:r w:rsidR="00103526">
        <w:rPr>
          <w:lang w:val="fr-CH"/>
        </w:rPr>
        <w:t> </w:t>
      </w:r>
      <w:r w:rsidRPr="00C77F7A">
        <w:rPr>
          <w:lang w:val="fr-CH"/>
        </w:rPr>
        <w:t>20</w:t>
      </w:r>
      <w:r w:rsidRPr="00C77F7A">
        <w:rPr>
          <w:rtl/>
          <w:lang w:val="fr-CH"/>
        </w:rPr>
        <w:t>، هل يمكن إبلاغ اللجنة بما إذا كانت الدولة الطرف قد نظرت في تعديل المادة 52 من قانون حقوق الإنسان لعام 1993 لتوضيح</w:t>
      </w:r>
      <w:r w:rsidRPr="00C77F7A">
        <w:rPr>
          <w:rFonts w:hint="cs"/>
          <w:rtl/>
          <w:lang w:val="fr-CH"/>
        </w:rPr>
        <w:t xml:space="preserve"> أن</w:t>
      </w:r>
      <w:r w:rsidRPr="00C77F7A">
        <w:rPr>
          <w:rtl/>
          <w:lang w:val="fr-CH"/>
        </w:rPr>
        <w:t xml:space="preserve"> عبارة "لا يمكن منطقياً أن يُتوقع" (</w:t>
      </w:r>
      <w:r w:rsidRPr="00C77F7A">
        <w:rPr>
          <w:lang w:val="fr-CH"/>
        </w:rPr>
        <w:t>cannot reasonably be expected</w:t>
      </w:r>
      <w:r w:rsidRPr="00C77F7A">
        <w:rPr>
          <w:rtl/>
          <w:lang w:val="fr-CH"/>
        </w:rPr>
        <w:t>) ت</w:t>
      </w:r>
      <w:r w:rsidRPr="00C77F7A">
        <w:rPr>
          <w:rFonts w:hint="cs"/>
          <w:rtl/>
          <w:lang w:val="fr-CH"/>
        </w:rPr>
        <w:t>ت</w:t>
      </w:r>
      <w:r w:rsidRPr="00C77F7A">
        <w:rPr>
          <w:rtl/>
          <w:lang w:val="fr-CH"/>
        </w:rPr>
        <w:t>وافق مع تعريف "الترتيبات التيسيرية المعقولة" الوارد في المادة 2 من الاتفاقية.</w:t>
      </w:r>
    </w:p>
    <w:p w:rsidR="004A1185" w:rsidRPr="00BC7B07" w:rsidRDefault="004A1185" w:rsidP="004A1185">
      <w:pPr>
        <w:pStyle w:val="H23GA"/>
        <w:rPr>
          <w:rFonts w:hint="cs"/>
          <w:rtl/>
          <w:lang w:val="fr-CH"/>
        </w:rPr>
      </w:pPr>
      <w:r w:rsidRPr="00BC7B07">
        <w:rPr>
          <w:rFonts w:hint="cs"/>
          <w:rtl/>
          <w:lang w:val="fr-CH"/>
        </w:rPr>
        <w:tab/>
      </w:r>
      <w:r w:rsidRPr="00BC7B07">
        <w:rPr>
          <w:rFonts w:hint="cs"/>
          <w:rtl/>
          <w:lang w:val="fr-CH"/>
        </w:rPr>
        <w:tab/>
        <w:t>النساء ذوات الإعاقة (المادة 6)</w:t>
      </w:r>
    </w:p>
    <w:p w:rsidR="004A1185" w:rsidRPr="00BC7B07" w:rsidRDefault="004A1185" w:rsidP="004A1185">
      <w:pPr>
        <w:pStyle w:val="SingleTxtGA"/>
        <w:rPr>
          <w:rFonts w:hint="cs"/>
          <w:rtl/>
          <w:lang w:val="fr-CH"/>
        </w:rPr>
      </w:pPr>
      <w:r w:rsidRPr="00BC7B07">
        <w:rPr>
          <w:rFonts w:hint="cs"/>
          <w:rtl/>
          <w:lang w:val="fr-CH"/>
        </w:rPr>
        <w:t>8-</w:t>
      </w:r>
      <w:r w:rsidRPr="00BC7B07">
        <w:rPr>
          <w:rFonts w:hint="cs"/>
          <w:rtl/>
          <w:lang w:val="fr-CH"/>
        </w:rPr>
        <w:tab/>
      </w:r>
      <w:r w:rsidRPr="00BC7B07">
        <w:rPr>
          <w:rtl/>
          <w:lang w:val="fr-CH"/>
        </w:rPr>
        <w:t>ي</w:t>
      </w:r>
      <w:r>
        <w:rPr>
          <w:rFonts w:hint="cs"/>
          <w:rtl/>
          <w:lang w:val="fr-CH"/>
        </w:rPr>
        <w:t>ُ</w:t>
      </w:r>
      <w:r w:rsidRPr="00BC7B07">
        <w:rPr>
          <w:rtl/>
          <w:lang w:val="fr-CH"/>
        </w:rPr>
        <w:t xml:space="preserve">رجى تقديم </w:t>
      </w:r>
      <w:r w:rsidRPr="00BC7B07">
        <w:rPr>
          <w:rFonts w:hint="cs"/>
          <w:rtl/>
          <w:lang w:val="fr-CH"/>
        </w:rPr>
        <w:t xml:space="preserve">معلومات محدَّثة </w:t>
      </w:r>
      <w:r w:rsidRPr="00BC7B07">
        <w:rPr>
          <w:rtl/>
          <w:lang w:val="fr-CH"/>
        </w:rPr>
        <w:t>إلى اللجنة عن أي برامج ترمي إلى دعم النساء ذوات الإعاقة في الحصول على عمل وفي مكافحة العنف وفي غير ذلك من جوانب الحياة.</w:t>
      </w:r>
    </w:p>
    <w:p w:rsidR="004A1185" w:rsidRPr="00BC7B07" w:rsidRDefault="004A1185" w:rsidP="004A1185">
      <w:pPr>
        <w:pStyle w:val="H23GA"/>
        <w:rPr>
          <w:rFonts w:hint="cs"/>
          <w:rtl/>
          <w:lang w:val="fr-CH"/>
        </w:rPr>
      </w:pPr>
      <w:r w:rsidRPr="00BC7B07">
        <w:rPr>
          <w:rFonts w:hint="cs"/>
          <w:rtl/>
          <w:lang w:val="fr-CH"/>
        </w:rPr>
        <w:tab/>
      </w:r>
      <w:r w:rsidRPr="00BC7B07">
        <w:rPr>
          <w:rFonts w:hint="cs"/>
          <w:rtl/>
          <w:lang w:val="fr-CH"/>
        </w:rPr>
        <w:tab/>
        <w:t>الأطفال ذوو الإعاقة (المادة 7)</w:t>
      </w:r>
    </w:p>
    <w:p w:rsidR="004A1185" w:rsidRPr="00BC7B07" w:rsidRDefault="004A1185" w:rsidP="004A1185">
      <w:pPr>
        <w:pStyle w:val="SingleTxtGA"/>
        <w:rPr>
          <w:rFonts w:hint="cs"/>
          <w:rtl/>
          <w:lang w:val="fr-CH"/>
        </w:rPr>
      </w:pPr>
      <w:r w:rsidRPr="00BC7B07">
        <w:rPr>
          <w:rFonts w:hint="cs"/>
          <w:rtl/>
          <w:lang w:val="fr-CH"/>
        </w:rPr>
        <w:t>9-</w:t>
      </w:r>
      <w:r w:rsidRPr="00BC7B07">
        <w:rPr>
          <w:rFonts w:hint="cs"/>
          <w:rtl/>
          <w:lang w:val="fr-CH"/>
        </w:rPr>
        <w:tab/>
      </w:r>
      <w:r w:rsidRPr="00BC7B07">
        <w:rPr>
          <w:rtl/>
          <w:lang w:val="fr-CH"/>
        </w:rPr>
        <w:t>ي</w:t>
      </w:r>
      <w:r>
        <w:rPr>
          <w:rFonts w:hint="cs"/>
          <w:rtl/>
          <w:lang w:val="fr-CH"/>
        </w:rPr>
        <w:t>ُ</w:t>
      </w:r>
      <w:r w:rsidRPr="00BC7B07">
        <w:rPr>
          <w:rtl/>
          <w:lang w:val="fr-CH"/>
        </w:rPr>
        <w:t xml:space="preserve">رجى تقديم تفاصيل عن التدابير المتخذة لمساعدة الأطفال ذوي الإعاقة في الحصول على </w:t>
      </w:r>
      <w:r>
        <w:rPr>
          <w:rFonts w:hint="cs"/>
          <w:rtl/>
          <w:lang w:val="fr-CH"/>
        </w:rPr>
        <w:t>ال</w:t>
      </w:r>
      <w:r w:rsidRPr="00BC7B07">
        <w:rPr>
          <w:rtl/>
          <w:lang w:val="fr-CH"/>
        </w:rPr>
        <w:t>خدمات الحكومية و</w:t>
      </w:r>
      <w:r>
        <w:rPr>
          <w:rFonts w:hint="cs"/>
          <w:rtl/>
          <w:lang w:val="fr-CH"/>
        </w:rPr>
        <w:t xml:space="preserve">خدمات </w:t>
      </w:r>
      <w:r w:rsidRPr="00BC7B07">
        <w:rPr>
          <w:rtl/>
          <w:lang w:val="fr-CH"/>
        </w:rPr>
        <w:t>الرعاية الطبية والاجتماعية.</w:t>
      </w:r>
    </w:p>
    <w:p w:rsidR="004A1185" w:rsidRPr="00BC7B07" w:rsidRDefault="004A1185" w:rsidP="004A1185">
      <w:pPr>
        <w:pStyle w:val="H23GA"/>
        <w:rPr>
          <w:rFonts w:hint="cs"/>
          <w:rtl/>
        </w:rPr>
      </w:pPr>
      <w:r w:rsidRPr="00BC7B07">
        <w:rPr>
          <w:rFonts w:hint="cs"/>
          <w:rtl/>
        </w:rPr>
        <w:tab/>
      </w:r>
      <w:r w:rsidRPr="00BC7B07">
        <w:rPr>
          <w:rFonts w:hint="cs"/>
          <w:rtl/>
        </w:rPr>
        <w:tab/>
        <w:t>إمكانية الوصول (المادة 9)</w:t>
      </w:r>
    </w:p>
    <w:p w:rsidR="004A1185" w:rsidRPr="00BC7B07" w:rsidRDefault="004A1185" w:rsidP="004A1185">
      <w:pPr>
        <w:pStyle w:val="SingleTxtGA"/>
        <w:rPr>
          <w:rFonts w:hint="cs"/>
          <w:rtl/>
        </w:rPr>
      </w:pPr>
      <w:r w:rsidRPr="00BC7B07">
        <w:rPr>
          <w:rFonts w:hint="cs"/>
          <w:rtl/>
        </w:rPr>
        <w:t>10-</w:t>
      </w:r>
      <w:r w:rsidRPr="00BC7B07">
        <w:rPr>
          <w:rFonts w:hint="cs"/>
          <w:rtl/>
        </w:rPr>
        <w:tab/>
        <w:t>ي</w:t>
      </w:r>
      <w:r>
        <w:rPr>
          <w:rFonts w:hint="cs"/>
          <w:rtl/>
        </w:rPr>
        <w:t>ُ</w:t>
      </w:r>
      <w:r w:rsidRPr="00BC7B07">
        <w:rPr>
          <w:rFonts w:hint="cs"/>
          <w:rtl/>
        </w:rPr>
        <w:t xml:space="preserve">رجى </w:t>
      </w:r>
      <w:r w:rsidRPr="00BC7B07">
        <w:rPr>
          <w:rtl/>
        </w:rPr>
        <w:t>إيضاح ما إذا كانت الأحكام المتعلقة بإمكانية الوصول في قانون البناء لعام</w:t>
      </w:r>
      <w:r>
        <w:rPr>
          <w:rFonts w:hint="cs"/>
          <w:rtl/>
        </w:rPr>
        <w:t> </w:t>
      </w:r>
      <w:r w:rsidRPr="00BC7B07">
        <w:rPr>
          <w:rtl/>
        </w:rPr>
        <w:t>2004 ومدونة البناء تنطبق على المباني العامة والخاصة</w:t>
      </w:r>
      <w:r w:rsidRPr="00BC7B07">
        <w:rPr>
          <w:rFonts w:hint="cs"/>
          <w:rtl/>
        </w:rPr>
        <w:t xml:space="preserve"> الجديدة</w:t>
      </w:r>
      <w:r w:rsidRPr="00BC7B07">
        <w:rPr>
          <w:rtl/>
        </w:rPr>
        <w:t>. وهل سيكفل كل من مدونة البناء وقانون البناء إمكانية الوصول عند</w:t>
      </w:r>
      <w:r>
        <w:rPr>
          <w:rFonts w:hint="cs"/>
          <w:rtl/>
        </w:rPr>
        <w:t>ما يتم</w:t>
      </w:r>
      <w:r w:rsidRPr="00BC7B07">
        <w:rPr>
          <w:rtl/>
        </w:rPr>
        <w:t xml:space="preserve"> ت</w:t>
      </w:r>
      <w:r>
        <w:rPr>
          <w:rFonts w:hint="cs"/>
          <w:rtl/>
        </w:rPr>
        <w:t>جديد</w:t>
      </w:r>
      <w:r w:rsidRPr="00BC7B07">
        <w:rPr>
          <w:rtl/>
        </w:rPr>
        <w:t xml:space="preserve"> المباني العامة والخاص</w:t>
      </w:r>
      <w:r w:rsidRPr="00BC7B07">
        <w:rPr>
          <w:rFonts w:hint="cs"/>
          <w:rtl/>
        </w:rPr>
        <w:t>ة؟</w:t>
      </w:r>
    </w:p>
    <w:p w:rsidR="004A1185" w:rsidRPr="00BC7B07" w:rsidRDefault="004A1185" w:rsidP="004A1185">
      <w:pPr>
        <w:pStyle w:val="SingleTxtGA"/>
        <w:rPr>
          <w:rFonts w:hint="cs"/>
          <w:rtl/>
        </w:rPr>
      </w:pPr>
      <w:r w:rsidRPr="00BC7B07">
        <w:rPr>
          <w:rFonts w:hint="cs"/>
          <w:rtl/>
        </w:rPr>
        <w:t>11-</w:t>
      </w:r>
      <w:r w:rsidRPr="00BC7B07">
        <w:rPr>
          <w:rFonts w:hint="cs"/>
          <w:rtl/>
        </w:rPr>
        <w:tab/>
        <w:t>وي</w:t>
      </w:r>
      <w:r>
        <w:rPr>
          <w:rFonts w:hint="cs"/>
          <w:rtl/>
        </w:rPr>
        <w:t>ُ</w:t>
      </w:r>
      <w:r w:rsidRPr="00BC7B07">
        <w:rPr>
          <w:rFonts w:hint="cs"/>
          <w:rtl/>
        </w:rPr>
        <w:t>رجى تقديم معلومات عن الخطط الرامية إلى زيادة مستوى الامتثال لمعايير الحكومة النيوزيلندية بشأن شبكة الإنترنت وإلى توسيع نطاق الامتثال الإلزامي لتلك المعايير ليشمل كيانات ال</w:t>
      </w:r>
      <w:r>
        <w:rPr>
          <w:rFonts w:hint="cs"/>
          <w:rtl/>
        </w:rPr>
        <w:t>تاج</w:t>
      </w:r>
      <w:r w:rsidRPr="00BC7B07">
        <w:rPr>
          <w:rFonts w:hint="cs"/>
          <w:rtl/>
        </w:rPr>
        <w:t>، بما في</w:t>
      </w:r>
      <w:r>
        <w:rPr>
          <w:rFonts w:hint="cs"/>
          <w:rtl/>
        </w:rPr>
        <w:t>ها</w:t>
      </w:r>
      <w:r w:rsidRPr="00BC7B07">
        <w:rPr>
          <w:rFonts w:hint="cs"/>
          <w:rtl/>
        </w:rPr>
        <w:t xml:space="preserve"> المجالس الصحية للمقاطعات والسلطات المحلية والمدارس.</w:t>
      </w:r>
    </w:p>
    <w:p w:rsidR="004A1185" w:rsidRPr="00BC7B07" w:rsidRDefault="004A1185" w:rsidP="004A1185">
      <w:pPr>
        <w:pStyle w:val="H23GA"/>
        <w:rPr>
          <w:rFonts w:hint="cs"/>
          <w:rtl/>
        </w:rPr>
      </w:pPr>
      <w:r w:rsidRPr="00BC7B07">
        <w:rPr>
          <w:rFonts w:hint="cs"/>
          <w:rtl/>
        </w:rPr>
        <w:tab/>
      </w:r>
      <w:r w:rsidRPr="00BC7B07">
        <w:rPr>
          <w:rFonts w:hint="cs"/>
          <w:rtl/>
        </w:rPr>
        <w:tab/>
      </w:r>
      <w:r w:rsidRPr="00BC7B07">
        <w:rPr>
          <w:rtl/>
        </w:rPr>
        <w:t>حالات الخطر والطوارئ الإنسانية (المادة 11)</w:t>
      </w:r>
    </w:p>
    <w:p w:rsidR="004A1185" w:rsidRPr="00BC7B07" w:rsidRDefault="004A1185" w:rsidP="004A1185">
      <w:pPr>
        <w:pStyle w:val="SingleTxtGA"/>
        <w:rPr>
          <w:rFonts w:hint="cs"/>
          <w:rtl/>
        </w:rPr>
      </w:pPr>
      <w:r w:rsidRPr="00BC7B07">
        <w:rPr>
          <w:rFonts w:hint="cs"/>
          <w:rtl/>
        </w:rPr>
        <w:t>12-</w:t>
      </w:r>
      <w:r w:rsidRPr="00BC7B07">
        <w:rPr>
          <w:rFonts w:hint="cs"/>
          <w:rtl/>
        </w:rPr>
        <w:tab/>
        <w:t>ي</w:t>
      </w:r>
      <w:r>
        <w:rPr>
          <w:rFonts w:hint="cs"/>
          <w:rtl/>
        </w:rPr>
        <w:t>ُ</w:t>
      </w:r>
      <w:r w:rsidRPr="00BC7B07">
        <w:rPr>
          <w:rFonts w:hint="cs"/>
          <w:rtl/>
        </w:rPr>
        <w:t xml:space="preserve">رجى تقديم معلومات محدَّثة إلى اللجنة عما وضعته الدولة الطرف </w:t>
      </w:r>
      <w:r>
        <w:rPr>
          <w:rFonts w:hint="cs"/>
          <w:rtl/>
        </w:rPr>
        <w:t xml:space="preserve">من </w:t>
      </w:r>
      <w:r w:rsidRPr="00BC7B07">
        <w:rPr>
          <w:rFonts w:hint="cs"/>
          <w:rtl/>
        </w:rPr>
        <w:t xml:space="preserve">خطط وإجراءات لمواجهة الكوارث والتعافي من آثارها منذ كارثة </w:t>
      </w:r>
      <w:r w:rsidRPr="00BC7B07">
        <w:rPr>
          <w:rtl/>
        </w:rPr>
        <w:t>زلزال كانتربيري</w:t>
      </w:r>
      <w:r w:rsidRPr="00BC7B07">
        <w:rPr>
          <w:rFonts w:hint="cs"/>
          <w:rtl/>
        </w:rPr>
        <w:t>. وي</w:t>
      </w:r>
      <w:r>
        <w:rPr>
          <w:rFonts w:hint="cs"/>
          <w:rtl/>
        </w:rPr>
        <w:t>ُ</w:t>
      </w:r>
      <w:r w:rsidRPr="00BC7B07">
        <w:rPr>
          <w:rFonts w:hint="cs"/>
          <w:rtl/>
        </w:rPr>
        <w:t>رجى إبلاغ اللجنة بالتدابير المتخذة مؤخرا</w:t>
      </w:r>
      <w:r>
        <w:rPr>
          <w:rFonts w:hint="cs"/>
          <w:rtl/>
        </w:rPr>
        <w:t>ً</w:t>
      </w:r>
      <w:r w:rsidRPr="00BC7B07">
        <w:rPr>
          <w:rFonts w:hint="cs"/>
          <w:rtl/>
        </w:rPr>
        <w:t xml:space="preserve"> لاستشارة الأشخاص ذوي الإعاقة وحمايتهم.</w:t>
      </w:r>
    </w:p>
    <w:p w:rsidR="004A1185" w:rsidRPr="00BC7B07" w:rsidRDefault="004A1185" w:rsidP="004A1185">
      <w:pPr>
        <w:pStyle w:val="H23GA"/>
        <w:rPr>
          <w:rFonts w:hint="cs"/>
          <w:rtl/>
        </w:rPr>
      </w:pPr>
      <w:r w:rsidRPr="00BC7B07">
        <w:rPr>
          <w:rFonts w:hint="cs"/>
          <w:rtl/>
        </w:rPr>
        <w:tab/>
      </w:r>
      <w:r w:rsidRPr="00BC7B07">
        <w:rPr>
          <w:rFonts w:hint="cs"/>
          <w:rtl/>
        </w:rPr>
        <w:tab/>
      </w:r>
      <w:r w:rsidRPr="00BC7B07">
        <w:rPr>
          <w:rtl/>
        </w:rPr>
        <w:t>الاعتراف بالأشخاص ذوي الإعاقة على قدم المساواة مع غيرهم أمام القانون (المادة 12)</w:t>
      </w:r>
    </w:p>
    <w:p w:rsidR="004A1185" w:rsidRPr="00BC7B07" w:rsidRDefault="004A1185" w:rsidP="004A1185">
      <w:pPr>
        <w:pStyle w:val="SingleTxtGA"/>
        <w:rPr>
          <w:rFonts w:hint="cs"/>
          <w:rtl/>
        </w:rPr>
      </w:pPr>
      <w:r w:rsidRPr="00BC7B07">
        <w:rPr>
          <w:rFonts w:hint="cs"/>
          <w:rtl/>
        </w:rPr>
        <w:t>13-</w:t>
      </w:r>
      <w:r w:rsidRPr="00BC7B07">
        <w:rPr>
          <w:rFonts w:hint="cs"/>
          <w:rtl/>
        </w:rPr>
        <w:tab/>
      </w:r>
      <w:r w:rsidRPr="00BC7B07">
        <w:rPr>
          <w:rtl/>
        </w:rPr>
        <w:t xml:space="preserve">يُنشئ قانون حماية الحقوق الشخصية وحقوق الملكية لعام 1988 نظاماً للوصاية يتضمن ترتيبات لاتخاذ القرارات بالنيابة عن الأشخاص ذوي الإعاقة </w:t>
      </w:r>
      <w:r>
        <w:rPr>
          <w:rFonts w:hint="cs"/>
          <w:rtl/>
        </w:rPr>
        <w:t>تتيح</w:t>
      </w:r>
      <w:r w:rsidRPr="00BC7B07">
        <w:rPr>
          <w:rtl/>
        </w:rPr>
        <w:t xml:space="preserve"> </w:t>
      </w:r>
      <w:r>
        <w:rPr>
          <w:rFonts w:hint="cs"/>
          <w:rtl/>
        </w:rPr>
        <w:t>ال</w:t>
      </w:r>
      <w:r w:rsidRPr="00BC7B07">
        <w:rPr>
          <w:rtl/>
        </w:rPr>
        <w:t xml:space="preserve">تدخل </w:t>
      </w:r>
      <w:r>
        <w:rPr>
          <w:rFonts w:hint="cs"/>
          <w:rtl/>
        </w:rPr>
        <w:t>بشكل كبير</w:t>
      </w:r>
      <w:r w:rsidRPr="00BC7B07">
        <w:rPr>
          <w:rtl/>
        </w:rPr>
        <w:t xml:space="preserve">. </w:t>
      </w:r>
      <w:r>
        <w:rPr>
          <w:rFonts w:hint="cs"/>
          <w:rtl/>
        </w:rPr>
        <w:t>و</w:t>
      </w:r>
      <w:r w:rsidRPr="00BC7B07">
        <w:rPr>
          <w:rtl/>
        </w:rPr>
        <w:t>ي</w:t>
      </w:r>
      <w:r>
        <w:rPr>
          <w:rFonts w:hint="cs"/>
          <w:rtl/>
        </w:rPr>
        <w:t>ُ</w:t>
      </w:r>
      <w:r w:rsidRPr="00BC7B07">
        <w:rPr>
          <w:rtl/>
        </w:rPr>
        <w:t>رجى توضيح ما إذا كانت تُتخذ مبادرات لاستبدال نظام</w:t>
      </w:r>
      <w:r>
        <w:rPr>
          <w:rFonts w:hint="cs"/>
          <w:rtl/>
        </w:rPr>
        <w:t>ٍ</w:t>
      </w:r>
      <w:r w:rsidRPr="00BC7B07">
        <w:rPr>
          <w:rtl/>
        </w:rPr>
        <w:t xml:space="preserve"> يقوم على مساعد</w:t>
      </w:r>
      <w:r>
        <w:rPr>
          <w:rFonts w:hint="cs"/>
          <w:rtl/>
        </w:rPr>
        <w:t xml:space="preserve">ة </w:t>
      </w:r>
      <w:r w:rsidRPr="00BC7B07">
        <w:rPr>
          <w:rtl/>
        </w:rPr>
        <w:t>الأشخاص ذوي الإعاقة في اتخاذ القرار</w:t>
      </w:r>
      <w:r w:rsidRPr="000B559A">
        <w:rPr>
          <w:rtl/>
        </w:rPr>
        <w:t xml:space="preserve"> </w:t>
      </w:r>
      <w:r>
        <w:rPr>
          <w:rFonts w:hint="cs"/>
          <w:rtl/>
        </w:rPr>
        <w:t>ب</w:t>
      </w:r>
      <w:r w:rsidRPr="00BC7B07">
        <w:rPr>
          <w:rtl/>
        </w:rPr>
        <w:t>نظام</w:t>
      </w:r>
      <w:r>
        <w:rPr>
          <w:rFonts w:hint="cs"/>
          <w:rtl/>
        </w:rPr>
        <w:t>ِ</w:t>
      </w:r>
      <w:r w:rsidRPr="00BC7B07">
        <w:rPr>
          <w:rtl/>
        </w:rPr>
        <w:t xml:space="preserve"> اتخاذ القرارات بالنيابة عن</w:t>
      </w:r>
      <w:r>
        <w:rPr>
          <w:rFonts w:hint="cs"/>
          <w:rtl/>
        </w:rPr>
        <w:t>هم</w:t>
      </w:r>
      <w:r w:rsidRPr="00BC7B07">
        <w:rPr>
          <w:rtl/>
        </w:rPr>
        <w:t xml:space="preserve">، </w:t>
      </w:r>
      <w:r>
        <w:rPr>
          <w:rFonts w:hint="cs"/>
          <w:rtl/>
        </w:rPr>
        <w:t>وفقاً ل</w:t>
      </w:r>
      <w:r w:rsidRPr="00BC7B07">
        <w:rPr>
          <w:rtl/>
        </w:rPr>
        <w:t>لمادة 12 من الاتفاقية.</w:t>
      </w:r>
    </w:p>
    <w:p w:rsidR="004A1185" w:rsidRPr="00BC7B07" w:rsidRDefault="004A1185" w:rsidP="004A1185">
      <w:pPr>
        <w:pStyle w:val="H23GA"/>
        <w:rPr>
          <w:rFonts w:hint="cs"/>
          <w:rtl/>
        </w:rPr>
      </w:pPr>
      <w:r w:rsidRPr="00BC7B07">
        <w:rPr>
          <w:rFonts w:hint="cs"/>
          <w:rtl/>
        </w:rPr>
        <w:tab/>
      </w:r>
      <w:r w:rsidRPr="00BC7B07">
        <w:rPr>
          <w:rFonts w:hint="cs"/>
          <w:rtl/>
        </w:rPr>
        <w:tab/>
      </w:r>
      <w:r w:rsidRPr="00BC7B07">
        <w:rPr>
          <w:rtl/>
        </w:rPr>
        <w:t>إمكانية اللجوء إلى القضاء (المادة 13)</w:t>
      </w:r>
    </w:p>
    <w:p w:rsidR="004A1185" w:rsidRPr="00BC7B07" w:rsidRDefault="004A1185" w:rsidP="00BC6221">
      <w:pPr>
        <w:pStyle w:val="SingleTxtGA"/>
        <w:rPr>
          <w:rFonts w:hint="cs"/>
          <w:rtl/>
        </w:rPr>
      </w:pPr>
      <w:r w:rsidRPr="00BC7B07">
        <w:rPr>
          <w:rFonts w:hint="cs"/>
          <w:rtl/>
        </w:rPr>
        <w:t>14-</w:t>
      </w:r>
      <w:r w:rsidRPr="00BC7B07">
        <w:rPr>
          <w:rFonts w:hint="cs"/>
          <w:rtl/>
        </w:rPr>
        <w:tab/>
        <w:t>ي</w:t>
      </w:r>
      <w:r>
        <w:rPr>
          <w:rFonts w:hint="cs"/>
          <w:rtl/>
        </w:rPr>
        <w:t>ُ</w:t>
      </w:r>
      <w:r w:rsidRPr="00BC7B07">
        <w:rPr>
          <w:rFonts w:hint="cs"/>
          <w:rtl/>
        </w:rPr>
        <w:t xml:space="preserve">رجى توضيح ما إذا كان القانون النيوزيلندي ينص على إتاحة إمكانية اللجوء إلى القضاء للأشخاص ذوي الإعاقة الذين يباشرون </w:t>
      </w:r>
      <w:r w:rsidR="00BC6221" w:rsidRPr="00BC7B07">
        <w:rPr>
          <w:rFonts w:hint="cs"/>
          <w:rtl/>
        </w:rPr>
        <w:t>الإجراءا</w:t>
      </w:r>
      <w:r w:rsidR="00BC6221" w:rsidRPr="00BC7B07">
        <w:rPr>
          <w:rFonts w:hint="eastAsia"/>
          <w:rtl/>
        </w:rPr>
        <w:t>ت</w:t>
      </w:r>
      <w:r w:rsidRPr="00BC7B07">
        <w:rPr>
          <w:rFonts w:hint="cs"/>
          <w:rtl/>
        </w:rPr>
        <w:t xml:space="preserve"> القانونية لتسوية المنازعات، فيما</w:t>
      </w:r>
      <w:r w:rsidR="00BC6221">
        <w:rPr>
          <w:rFonts w:hint="eastAsia"/>
          <w:rtl/>
        </w:rPr>
        <w:t> </w:t>
      </w:r>
      <w:r w:rsidRPr="00BC7B07">
        <w:rPr>
          <w:rFonts w:hint="cs"/>
          <w:rtl/>
        </w:rPr>
        <w:t>يتعلق ب</w:t>
      </w:r>
      <w:r>
        <w:rPr>
          <w:rFonts w:hint="cs"/>
          <w:rtl/>
        </w:rPr>
        <w:t xml:space="preserve">توفير </w:t>
      </w:r>
      <w:r w:rsidRPr="00BC7B07">
        <w:rPr>
          <w:rFonts w:hint="cs"/>
          <w:rtl/>
        </w:rPr>
        <w:t>التمويل الكافي ونزاهة الإجراءات و</w:t>
      </w:r>
      <w:r>
        <w:rPr>
          <w:rFonts w:hint="cs"/>
          <w:rtl/>
        </w:rPr>
        <w:t xml:space="preserve">موثوقية </w:t>
      </w:r>
      <w:r w:rsidRPr="00BC7B07">
        <w:rPr>
          <w:rFonts w:hint="cs"/>
          <w:rtl/>
        </w:rPr>
        <w:t xml:space="preserve">إجراءات تقديم الأدلة بموجب النظام النيوزيلندي للتعويض عن </w:t>
      </w:r>
      <w:r>
        <w:rPr>
          <w:rFonts w:hint="cs"/>
          <w:rtl/>
        </w:rPr>
        <w:t>ال</w:t>
      </w:r>
      <w:r w:rsidRPr="00BC7B07">
        <w:rPr>
          <w:rFonts w:hint="cs"/>
          <w:rtl/>
        </w:rPr>
        <w:t>حوادث.</w:t>
      </w:r>
    </w:p>
    <w:p w:rsidR="004A1185" w:rsidRPr="00BC7B07" w:rsidRDefault="004A1185" w:rsidP="004A1185">
      <w:pPr>
        <w:pStyle w:val="SingleTxtGA"/>
        <w:rPr>
          <w:rFonts w:hint="cs"/>
          <w:rtl/>
        </w:rPr>
      </w:pPr>
      <w:r w:rsidRPr="00BC7B07">
        <w:rPr>
          <w:rFonts w:hint="cs"/>
          <w:rtl/>
        </w:rPr>
        <w:t>15-</w:t>
      </w:r>
      <w:r w:rsidRPr="00BC7B07">
        <w:rPr>
          <w:rFonts w:hint="cs"/>
          <w:rtl/>
        </w:rPr>
        <w:tab/>
      </w:r>
      <w:r>
        <w:rPr>
          <w:rFonts w:hint="cs"/>
          <w:rtl/>
        </w:rPr>
        <w:t>و</w:t>
      </w:r>
      <w:r w:rsidRPr="00BC7B07">
        <w:rPr>
          <w:rFonts w:hint="cs"/>
          <w:rtl/>
        </w:rPr>
        <w:t xml:space="preserve">بموجب </w:t>
      </w:r>
      <w:r w:rsidRPr="00BC7B07">
        <w:rPr>
          <w:rtl/>
        </w:rPr>
        <w:t>قانون هيئات المحلفين لعام 1981</w:t>
      </w:r>
      <w:r w:rsidRPr="00BC7B07">
        <w:rPr>
          <w:rFonts w:hint="cs"/>
          <w:rtl/>
        </w:rPr>
        <w:t xml:space="preserve">، يجوز للأشخاص ذوي الإعاقة أن يكونوا </w:t>
      </w:r>
      <w:r w:rsidRPr="00BC7B07">
        <w:rPr>
          <w:rtl/>
        </w:rPr>
        <w:t>أعضاء في هيئات المحلفين</w:t>
      </w:r>
      <w:r w:rsidRPr="00BC7B07">
        <w:rPr>
          <w:rFonts w:hint="cs"/>
          <w:rtl/>
        </w:rPr>
        <w:t>؛ غير أنه يجوز ل</w:t>
      </w:r>
      <w:r>
        <w:rPr>
          <w:rFonts w:hint="cs"/>
          <w:rtl/>
        </w:rPr>
        <w:t>ل</w:t>
      </w:r>
      <w:r w:rsidRPr="00BC7B07">
        <w:rPr>
          <w:rFonts w:hint="cs"/>
          <w:rtl/>
        </w:rPr>
        <w:t>قاض</w:t>
      </w:r>
      <w:r>
        <w:rPr>
          <w:rFonts w:hint="cs"/>
          <w:rtl/>
        </w:rPr>
        <w:t>ي</w:t>
      </w:r>
      <w:r w:rsidRPr="00BC7B07">
        <w:rPr>
          <w:rFonts w:hint="cs"/>
          <w:rtl/>
        </w:rPr>
        <w:t xml:space="preserve"> أن يعفي محلفا</w:t>
      </w:r>
      <w:r>
        <w:rPr>
          <w:rFonts w:hint="cs"/>
          <w:rtl/>
        </w:rPr>
        <w:t>ً</w:t>
      </w:r>
      <w:r w:rsidRPr="00BC7B07">
        <w:rPr>
          <w:rFonts w:hint="cs"/>
          <w:rtl/>
        </w:rPr>
        <w:t xml:space="preserve"> ذا إعاقة من أداء مهمته. </w:t>
      </w:r>
      <w:r>
        <w:rPr>
          <w:rFonts w:hint="cs"/>
          <w:rtl/>
        </w:rPr>
        <w:t xml:space="preserve">ولكن، </w:t>
      </w:r>
      <w:r w:rsidRPr="00BC7B07">
        <w:rPr>
          <w:rFonts w:hint="cs"/>
          <w:rtl/>
        </w:rPr>
        <w:t xml:space="preserve">على صعيد الممارسة، </w:t>
      </w:r>
      <w:r w:rsidRPr="00BC7B07">
        <w:rPr>
          <w:rtl/>
        </w:rPr>
        <w:t xml:space="preserve">هل </w:t>
      </w:r>
      <w:r>
        <w:rPr>
          <w:rFonts w:hint="cs"/>
          <w:rtl/>
        </w:rPr>
        <w:t>حدث أن شارك</w:t>
      </w:r>
      <w:r w:rsidRPr="00BC7B07">
        <w:rPr>
          <w:rtl/>
        </w:rPr>
        <w:t xml:space="preserve"> مواطنون نيوزيلنديون من المكفوفين أو الصم في هيئات محلفين؟ ي</w:t>
      </w:r>
      <w:r>
        <w:rPr>
          <w:rFonts w:hint="cs"/>
          <w:rtl/>
        </w:rPr>
        <w:t>ُ</w:t>
      </w:r>
      <w:r w:rsidRPr="00BC7B07">
        <w:rPr>
          <w:rtl/>
        </w:rPr>
        <w:t>رجى تقديم تفاصيل بشأن ممارسة</w:t>
      </w:r>
      <w:r>
        <w:rPr>
          <w:rFonts w:hint="cs"/>
          <w:rtl/>
        </w:rPr>
        <w:t xml:space="preserve"> القضاة</w:t>
      </w:r>
      <w:r w:rsidRPr="00BC7B07">
        <w:rPr>
          <w:rtl/>
        </w:rPr>
        <w:t xml:space="preserve"> سلط</w:t>
      </w:r>
      <w:r>
        <w:rPr>
          <w:rFonts w:hint="cs"/>
          <w:rtl/>
        </w:rPr>
        <w:t>تهم</w:t>
      </w:r>
      <w:r w:rsidRPr="00BC7B07">
        <w:rPr>
          <w:rtl/>
        </w:rPr>
        <w:t xml:space="preserve"> التقديرية </w:t>
      </w:r>
      <w:r>
        <w:rPr>
          <w:rFonts w:hint="cs"/>
          <w:rtl/>
        </w:rPr>
        <w:t xml:space="preserve">في </w:t>
      </w:r>
      <w:r w:rsidRPr="00BC7B07">
        <w:rPr>
          <w:rtl/>
        </w:rPr>
        <w:t xml:space="preserve">إعفاء </w:t>
      </w:r>
      <w:r>
        <w:rPr>
          <w:rFonts w:hint="cs"/>
          <w:rtl/>
        </w:rPr>
        <w:t>أشخاص من ذوي</w:t>
      </w:r>
      <w:r w:rsidRPr="00BC7B07">
        <w:rPr>
          <w:rtl/>
        </w:rPr>
        <w:t xml:space="preserve"> الإعاقة </w:t>
      </w:r>
      <w:r>
        <w:rPr>
          <w:rFonts w:hint="cs"/>
          <w:rtl/>
        </w:rPr>
        <w:t>كان يمكن أن يشاركوا في هيئات محلَّفين من المشاركة فيها</w:t>
      </w:r>
      <w:r w:rsidRPr="00BC7B07">
        <w:rPr>
          <w:rtl/>
        </w:rPr>
        <w:t>.</w:t>
      </w:r>
    </w:p>
    <w:p w:rsidR="004A1185" w:rsidRPr="00BC7B07" w:rsidRDefault="004A1185" w:rsidP="00BC6221">
      <w:pPr>
        <w:pStyle w:val="SingleTxtGA"/>
        <w:rPr>
          <w:rFonts w:hint="cs"/>
          <w:rtl/>
        </w:rPr>
      </w:pPr>
      <w:r w:rsidRPr="00BC7B07">
        <w:rPr>
          <w:rFonts w:hint="cs"/>
          <w:rtl/>
        </w:rPr>
        <w:t>16-</w:t>
      </w:r>
      <w:r w:rsidRPr="00BC7B07">
        <w:rPr>
          <w:rFonts w:hint="cs"/>
          <w:rtl/>
        </w:rPr>
        <w:tab/>
        <w:t>وي</w:t>
      </w:r>
      <w:r>
        <w:rPr>
          <w:rFonts w:hint="cs"/>
          <w:rtl/>
        </w:rPr>
        <w:t>ُ</w:t>
      </w:r>
      <w:r w:rsidRPr="00BC7B07">
        <w:rPr>
          <w:rFonts w:hint="cs"/>
          <w:rtl/>
        </w:rPr>
        <w:t>رجى تقديم معلومات محدَّثة إلى اللجنة عن نتائج المراجعة التي جرت في عام</w:t>
      </w:r>
      <w:r w:rsidR="00BC6221">
        <w:rPr>
          <w:rFonts w:hint="eastAsia"/>
          <w:rtl/>
        </w:rPr>
        <w:t> </w:t>
      </w:r>
      <w:r w:rsidRPr="00BC7B07">
        <w:rPr>
          <w:rFonts w:hint="cs"/>
          <w:rtl/>
        </w:rPr>
        <w:t xml:space="preserve">2011 </w:t>
      </w:r>
      <w:r w:rsidRPr="00BC7B07">
        <w:rPr>
          <w:rtl/>
        </w:rPr>
        <w:t>لقانون لغة الإشارة النيوزيلندي لعام 2006.</w:t>
      </w:r>
      <w:r w:rsidRPr="00BC7B07">
        <w:rPr>
          <w:rFonts w:hint="cs"/>
          <w:rtl/>
        </w:rPr>
        <w:t xml:space="preserve"> وي</w:t>
      </w:r>
      <w:r>
        <w:rPr>
          <w:rFonts w:hint="cs"/>
          <w:rtl/>
        </w:rPr>
        <w:t>ُ</w:t>
      </w:r>
      <w:r w:rsidRPr="00BC7B07">
        <w:rPr>
          <w:rFonts w:hint="cs"/>
          <w:rtl/>
        </w:rPr>
        <w:t xml:space="preserve">رجى إبلاغ اللجنة </w:t>
      </w:r>
      <w:r>
        <w:rPr>
          <w:rFonts w:hint="cs"/>
          <w:rtl/>
        </w:rPr>
        <w:t>ب</w:t>
      </w:r>
      <w:r w:rsidRPr="00BC7B07">
        <w:rPr>
          <w:rFonts w:hint="cs"/>
          <w:rtl/>
        </w:rPr>
        <w:t xml:space="preserve">ما إذا اتُّخِذت تدابير </w:t>
      </w:r>
      <w:r w:rsidRPr="00BC7B07">
        <w:rPr>
          <w:rtl/>
        </w:rPr>
        <w:t>لضمان ت</w:t>
      </w:r>
      <w:r>
        <w:rPr>
          <w:rFonts w:hint="cs"/>
          <w:rtl/>
        </w:rPr>
        <w:t>مكين</w:t>
      </w:r>
      <w:r w:rsidRPr="00BC7B07">
        <w:rPr>
          <w:rtl/>
        </w:rPr>
        <w:t xml:space="preserve"> الأشخاص الصم المتهمين بارتكاب جرائم </w:t>
      </w:r>
      <w:r>
        <w:rPr>
          <w:rFonts w:hint="cs"/>
          <w:rtl/>
        </w:rPr>
        <w:t>من الاستعانة المناسبة بخدمات م</w:t>
      </w:r>
      <w:r w:rsidRPr="00BC7B07">
        <w:rPr>
          <w:rtl/>
        </w:rPr>
        <w:t>ترجم</w:t>
      </w:r>
      <w:r>
        <w:rPr>
          <w:rFonts w:hint="cs"/>
          <w:rtl/>
        </w:rPr>
        <w:t xml:space="preserve"> فوري</w:t>
      </w:r>
      <w:r w:rsidRPr="00BC7B07">
        <w:rPr>
          <w:rtl/>
        </w:rPr>
        <w:t xml:space="preserve"> إلى لغة الإشارة في المحكمة</w:t>
      </w:r>
      <w:r w:rsidRPr="00BC7B07">
        <w:rPr>
          <w:rFonts w:hint="cs"/>
          <w:rtl/>
        </w:rPr>
        <w:t xml:space="preserve"> وفي الحصول على المساعدة القا</w:t>
      </w:r>
      <w:r>
        <w:rPr>
          <w:rFonts w:hint="cs"/>
          <w:rtl/>
        </w:rPr>
        <w:t>نون</w:t>
      </w:r>
      <w:r w:rsidRPr="00BC7B07">
        <w:rPr>
          <w:rFonts w:hint="cs"/>
          <w:rtl/>
        </w:rPr>
        <w:t>ية.</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حرية الشخص وأمنه (المادة 14)</w:t>
      </w:r>
    </w:p>
    <w:p w:rsidR="004A1185" w:rsidRPr="00BC7B07" w:rsidRDefault="004A1185" w:rsidP="004A1185">
      <w:pPr>
        <w:pStyle w:val="SingleTxtGA"/>
        <w:rPr>
          <w:rFonts w:hint="cs"/>
          <w:rtl/>
        </w:rPr>
      </w:pPr>
      <w:r w:rsidRPr="00BC7B07">
        <w:rPr>
          <w:rFonts w:hint="cs"/>
          <w:rtl/>
        </w:rPr>
        <w:t>17-</w:t>
      </w:r>
      <w:r w:rsidRPr="00BC7B07">
        <w:rPr>
          <w:rFonts w:hint="cs"/>
          <w:rtl/>
        </w:rPr>
        <w:tab/>
        <w:t>ي</w:t>
      </w:r>
      <w:r>
        <w:rPr>
          <w:rFonts w:hint="cs"/>
          <w:rtl/>
        </w:rPr>
        <w:t>ُ</w:t>
      </w:r>
      <w:r w:rsidRPr="00BC7B07">
        <w:rPr>
          <w:rFonts w:hint="cs"/>
          <w:rtl/>
        </w:rPr>
        <w:t xml:space="preserve">رجى تقديم معلومات محدَّثة إلى اللجنة عن عدد الأشخاص </w:t>
      </w:r>
      <w:r w:rsidRPr="00BC7B07">
        <w:rPr>
          <w:rtl/>
        </w:rPr>
        <w:t>المحتجَزين بموجب قانون الصحة العقلية (التقييم والعلاج الإ</w:t>
      </w:r>
      <w:r>
        <w:rPr>
          <w:rFonts w:hint="cs"/>
          <w:rtl/>
        </w:rPr>
        <w:t>جبار</w:t>
      </w:r>
      <w:r w:rsidRPr="00BC7B07">
        <w:rPr>
          <w:rtl/>
        </w:rPr>
        <w:t>يان) لعام 1992 وبموجب قانون الإعاقة الذهنية (الرعاية وإعادة التأهيل الإ</w:t>
      </w:r>
      <w:r>
        <w:rPr>
          <w:rFonts w:hint="cs"/>
          <w:rtl/>
        </w:rPr>
        <w:t>جباريت</w:t>
      </w:r>
      <w:r w:rsidRPr="00BC7B07">
        <w:rPr>
          <w:rtl/>
        </w:rPr>
        <w:t>ان) لعام 2003.</w:t>
      </w:r>
    </w:p>
    <w:p w:rsidR="004A1185" w:rsidRPr="00BC7B07" w:rsidRDefault="004A1185" w:rsidP="004A1185">
      <w:pPr>
        <w:pStyle w:val="SingleTxtGA"/>
        <w:rPr>
          <w:rtl/>
        </w:rPr>
      </w:pPr>
      <w:r w:rsidRPr="00BC7B07">
        <w:rPr>
          <w:rFonts w:hint="cs"/>
          <w:rtl/>
        </w:rPr>
        <w:t>18-</w:t>
      </w:r>
      <w:r w:rsidRPr="00BC7B07">
        <w:rPr>
          <w:rFonts w:hint="cs"/>
          <w:rtl/>
        </w:rPr>
        <w:tab/>
        <w:t>وي</w:t>
      </w:r>
      <w:r>
        <w:rPr>
          <w:rFonts w:hint="cs"/>
          <w:rtl/>
        </w:rPr>
        <w:t>ُ</w:t>
      </w:r>
      <w:r w:rsidRPr="00BC7B07">
        <w:rPr>
          <w:rFonts w:hint="cs"/>
          <w:rtl/>
        </w:rPr>
        <w:t xml:space="preserve">رجى </w:t>
      </w:r>
      <w:r w:rsidRPr="00BC7B07">
        <w:rPr>
          <w:rtl/>
        </w:rPr>
        <w:t>تقديم معلومات محد</w:t>
      </w:r>
      <w:r>
        <w:rPr>
          <w:rFonts w:hint="cs"/>
          <w:rtl/>
        </w:rPr>
        <w:t>َّ</w:t>
      </w:r>
      <w:r w:rsidRPr="00BC7B07">
        <w:rPr>
          <w:rtl/>
        </w:rPr>
        <w:t>ثة عن استخدام أوامر العزل وعن وضع تدابير للاستعاضة عن ممارسة العزل في علاج المرضى.</w:t>
      </w:r>
    </w:p>
    <w:p w:rsidR="004A1185" w:rsidRPr="00BC7B07" w:rsidRDefault="004A1185" w:rsidP="00BC6221">
      <w:pPr>
        <w:pStyle w:val="H23GA"/>
        <w:rPr>
          <w:rFonts w:hint="cs"/>
          <w:rtl/>
        </w:rPr>
      </w:pPr>
      <w:r w:rsidRPr="00BC7B07">
        <w:rPr>
          <w:rtl/>
        </w:rPr>
        <w:tab/>
      </w:r>
      <w:r w:rsidRPr="00BC7B07">
        <w:rPr>
          <w:rtl/>
        </w:rPr>
        <w:tab/>
        <w:t>عدم التعرُّض للعنف والاعتداء (المادة 16)</w:t>
      </w:r>
    </w:p>
    <w:p w:rsidR="004A1185" w:rsidRPr="00BC7B07" w:rsidRDefault="004A1185" w:rsidP="004A1185">
      <w:pPr>
        <w:pStyle w:val="SingleTxtGA"/>
        <w:rPr>
          <w:rFonts w:hint="cs"/>
          <w:rtl/>
        </w:rPr>
      </w:pPr>
      <w:r w:rsidRPr="00BC7B07">
        <w:rPr>
          <w:rFonts w:hint="cs"/>
          <w:rtl/>
        </w:rPr>
        <w:t>19-</w:t>
      </w:r>
      <w:r w:rsidRPr="00BC7B07">
        <w:rPr>
          <w:rFonts w:hint="cs"/>
          <w:rtl/>
        </w:rPr>
        <w:tab/>
        <w:t>ي</w:t>
      </w:r>
      <w:r>
        <w:rPr>
          <w:rFonts w:hint="cs"/>
          <w:rtl/>
        </w:rPr>
        <w:t>ُ</w:t>
      </w:r>
      <w:r w:rsidRPr="00BC7B07">
        <w:rPr>
          <w:rFonts w:hint="cs"/>
          <w:rtl/>
        </w:rPr>
        <w:t>رجى إبلاغ اللجنة باستجابة الدولة الطرف للتوصية 17 الواردة في تقرير لجنة الرصد الوطنية السنوي للفترة 2011-2012.</w:t>
      </w:r>
    </w:p>
    <w:p w:rsidR="004A1185" w:rsidRPr="00BC7B07" w:rsidRDefault="004A1185" w:rsidP="004A1185">
      <w:pPr>
        <w:pStyle w:val="SingleTxtGA"/>
        <w:rPr>
          <w:rFonts w:hint="cs"/>
          <w:rtl/>
        </w:rPr>
      </w:pPr>
      <w:r w:rsidRPr="00BC7B07">
        <w:rPr>
          <w:rFonts w:hint="cs"/>
          <w:rtl/>
        </w:rPr>
        <w:t>20-</w:t>
      </w:r>
      <w:r w:rsidRPr="00BC7B07">
        <w:rPr>
          <w:rFonts w:hint="cs"/>
          <w:rtl/>
        </w:rPr>
        <w:tab/>
        <w:t>وي</w:t>
      </w:r>
      <w:r>
        <w:rPr>
          <w:rFonts w:hint="cs"/>
          <w:rtl/>
        </w:rPr>
        <w:t>ُ</w:t>
      </w:r>
      <w:r w:rsidRPr="00BC7B07">
        <w:rPr>
          <w:rFonts w:hint="cs"/>
          <w:rtl/>
        </w:rPr>
        <w:t xml:space="preserve">رجى </w:t>
      </w:r>
      <w:r w:rsidRPr="00BC7B07">
        <w:rPr>
          <w:rtl/>
        </w:rPr>
        <w:t xml:space="preserve">تقديم تفاصيل عن عدد عمليات </w:t>
      </w:r>
      <w:r>
        <w:rPr>
          <w:rFonts w:hint="cs"/>
          <w:rtl/>
        </w:rPr>
        <w:t>ال</w:t>
      </w:r>
      <w:r w:rsidRPr="00BC7B07">
        <w:rPr>
          <w:rtl/>
        </w:rPr>
        <w:t>تعقيم</w:t>
      </w:r>
      <w:r>
        <w:rPr>
          <w:rFonts w:hint="cs"/>
          <w:rtl/>
        </w:rPr>
        <w:t xml:space="preserve"> التي خضعت لها</w:t>
      </w:r>
      <w:r w:rsidRPr="00BC7B07">
        <w:rPr>
          <w:rtl/>
        </w:rPr>
        <w:t xml:space="preserve"> </w:t>
      </w:r>
      <w:r w:rsidRPr="00BC7B07">
        <w:rPr>
          <w:rFonts w:hint="cs"/>
          <w:rtl/>
        </w:rPr>
        <w:t xml:space="preserve">نساء وفتيات </w:t>
      </w:r>
      <w:r>
        <w:rPr>
          <w:rFonts w:hint="cs"/>
          <w:rtl/>
        </w:rPr>
        <w:t xml:space="preserve">من </w:t>
      </w:r>
      <w:r w:rsidRPr="00BC7B07">
        <w:rPr>
          <w:rFonts w:hint="cs"/>
          <w:rtl/>
        </w:rPr>
        <w:t xml:space="preserve">ذوات الإعاقة الذهنية </w:t>
      </w:r>
      <w:r w:rsidRPr="00BC7B07">
        <w:rPr>
          <w:rtl/>
        </w:rPr>
        <w:t>دون مواف</w:t>
      </w:r>
      <w:r w:rsidRPr="00BC7B07">
        <w:rPr>
          <w:rFonts w:hint="cs"/>
          <w:rtl/>
        </w:rPr>
        <w:t>قتهن الكاملة والحرة</w:t>
      </w:r>
      <w:r w:rsidRPr="00BC7B07" w:rsidDel="0039718B">
        <w:rPr>
          <w:rtl/>
        </w:rPr>
        <w:t xml:space="preserve"> </w:t>
      </w:r>
      <w:r w:rsidRPr="00BC7B07">
        <w:rPr>
          <w:rFonts w:hint="cs"/>
          <w:rtl/>
        </w:rPr>
        <w:t>بناءً على أمر محكم</w:t>
      </w:r>
      <w:r>
        <w:rPr>
          <w:rFonts w:hint="cs"/>
          <w:rtl/>
        </w:rPr>
        <w:t>ة</w:t>
      </w:r>
      <w:r w:rsidRPr="00BC7B07">
        <w:rPr>
          <w:rFonts w:hint="cs"/>
          <w:rtl/>
        </w:rPr>
        <w:t xml:space="preserve">. </w:t>
      </w:r>
      <w:r>
        <w:rPr>
          <w:rFonts w:hint="cs"/>
          <w:rtl/>
        </w:rPr>
        <w:t>و</w:t>
      </w:r>
      <w:r w:rsidRPr="00BC7B07">
        <w:rPr>
          <w:rFonts w:hint="cs"/>
          <w:rtl/>
        </w:rPr>
        <w:t>هل تعتزم الدولة الطرف وقف هذه الممارسة؟</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العيش المستقل والإدماج في المجتمع (المادة 19)</w:t>
      </w:r>
    </w:p>
    <w:p w:rsidR="004A1185" w:rsidRPr="00BC7B07" w:rsidRDefault="004A1185" w:rsidP="004A1185">
      <w:pPr>
        <w:pStyle w:val="SingleTxtGA"/>
        <w:rPr>
          <w:rFonts w:hint="cs"/>
          <w:rtl/>
        </w:rPr>
      </w:pPr>
      <w:r w:rsidRPr="00BC7B07">
        <w:rPr>
          <w:rFonts w:hint="cs"/>
          <w:rtl/>
        </w:rPr>
        <w:t>21-</w:t>
      </w:r>
      <w:r w:rsidRPr="00BC7B07">
        <w:rPr>
          <w:rFonts w:hint="cs"/>
          <w:rtl/>
        </w:rPr>
        <w:tab/>
      </w:r>
      <w:r w:rsidRPr="00BC7B07">
        <w:rPr>
          <w:rtl/>
        </w:rPr>
        <w:t>ي</w:t>
      </w:r>
      <w:r>
        <w:rPr>
          <w:rFonts w:hint="cs"/>
          <w:rtl/>
        </w:rPr>
        <w:t>ُ</w:t>
      </w:r>
      <w:r w:rsidRPr="00BC7B07">
        <w:rPr>
          <w:rtl/>
        </w:rPr>
        <w:t>رجى تقديم معلومات محد</w:t>
      </w:r>
      <w:r>
        <w:rPr>
          <w:rFonts w:hint="cs"/>
          <w:rtl/>
        </w:rPr>
        <w:t>َّ</w:t>
      </w:r>
      <w:r w:rsidRPr="00BC7B07">
        <w:rPr>
          <w:rtl/>
        </w:rPr>
        <w:t>ثة عن تطبيق نموذج العيش المستقل</w:t>
      </w:r>
      <w:r w:rsidRPr="00BC7B07">
        <w:rPr>
          <w:rFonts w:hint="cs"/>
          <w:rtl/>
        </w:rPr>
        <w:t xml:space="preserve"> </w:t>
      </w:r>
      <w:r w:rsidRPr="00BC7B07">
        <w:rPr>
          <w:rtl/>
        </w:rPr>
        <w:t>ومشروع تعزيز الحياة</w:t>
      </w:r>
      <w:r w:rsidRPr="00BC7B07">
        <w:rPr>
          <w:rFonts w:hint="cs"/>
          <w:rtl/>
        </w:rPr>
        <w:t xml:space="preserve"> ال</w:t>
      </w:r>
      <w:r>
        <w:rPr>
          <w:rFonts w:hint="cs"/>
          <w:rtl/>
        </w:rPr>
        <w:t>طيب</w:t>
      </w:r>
      <w:r w:rsidRPr="00BC7B07">
        <w:rPr>
          <w:rFonts w:hint="cs"/>
          <w:rtl/>
        </w:rPr>
        <w:t>ة.</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احترام البيت والأسرة (المادة 23)</w:t>
      </w:r>
    </w:p>
    <w:p w:rsidR="004A1185" w:rsidRPr="00BC7B07" w:rsidRDefault="004A1185" w:rsidP="004A1185">
      <w:pPr>
        <w:pStyle w:val="SingleTxtGA"/>
        <w:rPr>
          <w:rFonts w:hint="cs"/>
          <w:rtl/>
        </w:rPr>
      </w:pPr>
      <w:r w:rsidRPr="00BC7B07">
        <w:rPr>
          <w:rFonts w:hint="cs"/>
          <w:rtl/>
        </w:rPr>
        <w:t>22-</w:t>
      </w:r>
      <w:r w:rsidRPr="00BC7B07">
        <w:rPr>
          <w:rFonts w:hint="cs"/>
          <w:rtl/>
        </w:rPr>
        <w:tab/>
        <w:t>ي</w:t>
      </w:r>
      <w:r>
        <w:rPr>
          <w:rFonts w:hint="cs"/>
          <w:rtl/>
        </w:rPr>
        <w:t>ُ</w:t>
      </w:r>
      <w:r w:rsidRPr="00BC7B07">
        <w:rPr>
          <w:rFonts w:hint="cs"/>
          <w:rtl/>
        </w:rPr>
        <w:t xml:space="preserve">رجى إبلاغ اللجنة </w:t>
      </w:r>
      <w:r>
        <w:rPr>
          <w:rFonts w:hint="cs"/>
          <w:rtl/>
        </w:rPr>
        <w:t>ب</w:t>
      </w:r>
      <w:r w:rsidRPr="00BC7B07">
        <w:rPr>
          <w:rFonts w:hint="cs"/>
          <w:rtl/>
        </w:rPr>
        <w:t>ما إذا كانت الدولة الطرف ت</w:t>
      </w:r>
      <w:r>
        <w:rPr>
          <w:rFonts w:hint="cs"/>
          <w:rtl/>
        </w:rPr>
        <w:t>رغب في</w:t>
      </w:r>
      <w:r w:rsidRPr="00BC7B07">
        <w:rPr>
          <w:rFonts w:hint="cs"/>
          <w:rtl/>
        </w:rPr>
        <w:t xml:space="preserve"> مراجعة المادة 8 من قانون التبني بغرض السماح للأشخاص ذوي الإعاقة بأن يتبنوا أطفالا</w:t>
      </w:r>
      <w:r>
        <w:rPr>
          <w:rFonts w:hint="cs"/>
          <w:rtl/>
        </w:rPr>
        <w:t>ً</w:t>
      </w:r>
      <w:r w:rsidRPr="00BC7B07">
        <w:rPr>
          <w:rFonts w:hint="cs"/>
          <w:rtl/>
        </w:rPr>
        <w:t xml:space="preserve"> على قدم المساواة مع غيرهم.</w:t>
      </w:r>
    </w:p>
    <w:p w:rsidR="004A1185" w:rsidRPr="00C43242" w:rsidRDefault="004A1185" w:rsidP="00BC6221">
      <w:pPr>
        <w:pStyle w:val="H23GA"/>
        <w:rPr>
          <w:rFonts w:hint="cs"/>
          <w:rtl/>
        </w:rPr>
      </w:pPr>
      <w:r w:rsidRPr="00C43242">
        <w:rPr>
          <w:rFonts w:hint="cs"/>
          <w:rtl/>
        </w:rPr>
        <w:tab/>
      </w:r>
      <w:r w:rsidRPr="00C43242">
        <w:rPr>
          <w:rFonts w:hint="cs"/>
          <w:rtl/>
        </w:rPr>
        <w:tab/>
        <w:t>التعليم (المادة 24)</w:t>
      </w:r>
    </w:p>
    <w:p w:rsidR="004A1185" w:rsidRPr="00BC7B07" w:rsidRDefault="004A1185" w:rsidP="004A1185">
      <w:pPr>
        <w:pStyle w:val="SingleTxtGA"/>
        <w:rPr>
          <w:rFonts w:hint="cs"/>
          <w:rtl/>
        </w:rPr>
      </w:pPr>
      <w:r w:rsidRPr="00BC7B07">
        <w:rPr>
          <w:rFonts w:hint="cs"/>
          <w:rtl/>
        </w:rPr>
        <w:t>23-</w:t>
      </w:r>
      <w:r w:rsidRPr="00BC7B07">
        <w:rPr>
          <w:rFonts w:hint="cs"/>
          <w:rtl/>
        </w:rPr>
        <w:tab/>
      </w:r>
      <w:r w:rsidRPr="00BC7B07">
        <w:rPr>
          <w:rtl/>
        </w:rPr>
        <w:t>معدل التحاق الأشخاص ذوي الإعاقة بالتعليم العال</w:t>
      </w:r>
      <w:r w:rsidRPr="00BC7B07">
        <w:rPr>
          <w:rFonts w:hint="cs"/>
          <w:rtl/>
        </w:rPr>
        <w:t>ي منخفض جدا</w:t>
      </w:r>
      <w:r>
        <w:rPr>
          <w:rFonts w:hint="cs"/>
          <w:rtl/>
        </w:rPr>
        <w:t>ً</w:t>
      </w:r>
      <w:r w:rsidRPr="00BC7B07">
        <w:rPr>
          <w:rFonts w:hint="cs"/>
          <w:rtl/>
        </w:rPr>
        <w:t xml:space="preserve">. </w:t>
      </w:r>
      <w:r>
        <w:rPr>
          <w:rFonts w:hint="cs"/>
          <w:rtl/>
        </w:rPr>
        <w:t>ف</w:t>
      </w:r>
      <w:r w:rsidRPr="00BC7B07">
        <w:rPr>
          <w:rFonts w:hint="cs"/>
          <w:rtl/>
        </w:rPr>
        <w:t>ي</w:t>
      </w:r>
      <w:r>
        <w:rPr>
          <w:rFonts w:hint="cs"/>
          <w:rtl/>
        </w:rPr>
        <w:t>ُ</w:t>
      </w:r>
      <w:r w:rsidRPr="00BC7B07">
        <w:rPr>
          <w:rFonts w:hint="cs"/>
          <w:rtl/>
        </w:rPr>
        <w:t>رجى تقديم تفاصيل عن التدابير الجاري اتخاذها لزيادة مستوى التحاق الأشخاص ذوي الإعاقة بالتعليم العالي.</w:t>
      </w:r>
    </w:p>
    <w:p w:rsidR="004A1185" w:rsidRPr="00BC7B07" w:rsidRDefault="004A1185" w:rsidP="004A1185">
      <w:pPr>
        <w:pStyle w:val="SingleTxtGA"/>
        <w:rPr>
          <w:rFonts w:hint="cs"/>
          <w:rtl/>
        </w:rPr>
      </w:pPr>
      <w:r w:rsidRPr="00BC7B07">
        <w:rPr>
          <w:rFonts w:hint="cs"/>
          <w:rtl/>
        </w:rPr>
        <w:t>24-</w:t>
      </w:r>
      <w:r w:rsidRPr="00BC7B07">
        <w:rPr>
          <w:rFonts w:hint="cs"/>
          <w:rtl/>
        </w:rPr>
        <w:tab/>
        <w:t>وي</w:t>
      </w:r>
      <w:r>
        <w:rPr>
          <w:rFonts w:hint="cs"/>
          <w:rtl/>
        </w:rPr>
        <w:t>ُ</w:t>
      </w:r>
      <w:r w:rsidRPr="00BC7B07">
        <w:rPr>
          <w:rFonts w:hint="cs"/>
          <w:rtl/>
        </w:rPr>
        <w:t xml:space="preserve">عد </w:t>
      </w:r>
      <w:r>
        <w:rPr>
          <w:rFonts w:hint="cs"/>
          <w:rtl/>
        </w:rPr>
        <w:t>استئساد</w:t>
      </w:r>
      <w:r w:rsidRPr="00BC7B07">
        <w:rPr>
          <w:rFonts w:hint="cs"/>
          <w:rtl/>
        </w:rPr>
        <w:t xml:space="preserve"> الأقران على الأطفال ذوي الإعاقة مشكلة في بعض المدارس النيوزيلندية. </w:t>
      </w:r>
      <w:r>
        <w:rPr>
          <w:rFonts w:hint="cs"/>
          <w:rtl/>
        </w:rPr>
        <w:t>ف</w:t>
      </w:r>
      <w:r w:rsidRPr="00BC7B07">
        <w:rPr>
          <w:rFonts w:hint="cs"/>
          <w:rtl/>
        </w:rPr>
        <w:t>ي</w:t>
      </w:r>
      <w:r>
        <w:rPr>
          <w:rFonts w:hint="cs"/>
          <w:rtl/>
        </w:rPr>
        <w:t>ُ</w:t>
      </w:r>
      <w:r w:rsidRPr="00BC7B07">
        <w:rPr>
          <w:rFonts w:hint="cs"/>
          <w:rtl/>
        </w:rPr>
        <w:t xml:space="preserve">رجى تقديم معلومات محدَّثة عن التدابير المتخذة للقضاء على مشكلة </w:t>
      </w:r>
      <w:r>
        <w:rPr>
          <w:rFonts w:hint="cs"/>
          <w:rtl/>
        </w:rPr>
        <w:t>استئساد</w:t>
      </w:r>
      <w:r w:rsidRPr="00BC7B07">
        <w:rPr>
          <w:rFonts w:hint="cs"/>
          <w:rtl/>
        </w:rPr>
        <w:t xml:space="preserve"> الأقران.</w:t>
      </w:r>
    </w:p>
    <w:p w:rsidR="004A1185" w:rsidRPr="00BC7B07" w:rsidRDefault="004A1185" w:rsidP="004A1185">
      <w:pPr>
        <w:pStyle w:val="SingleTxtGA"/>
        <w:rPr>
          <w:rFonts w:hint="cs"/>
          <w:rtl/>
        </w:rPr>
      </w:pPr>
      <w:r w:rsidRPr="00BC7B07">
        <w:rPr>
          <w:rFonts w:hint="cs"/>
          <w:rtl/>
        </w:rPr>
        <w:t>25-</w:t>
      </w:r>
      <w:r w:rsidRPr="00BC7B07">
        <w:rPr>
          <w:rFonts w:hint="cs"/>
          <w:rtl/>
        </w:rPr>
        <w:tab/>
        <w:t>وأشارت لجنة حقوق الطفل في ملاحظاتها الختامية (</w:t>
      </w:r>
      <w:smartTag w:uri="urn:schemas-microsoft-com:office:smarttags" w:element="stockticker">
        <w:r w:rsidRPr="00BC7B07">
          <w:t>CRC</w:t>
        </w:r>
      </w:smartTag>
      <w:r w:rsidRPr="00BC7B07">
        <w:t>/C/NZL/CO/3-4, 2011</w:t>
      </w:r>
      <w:r w:rsidRPr="00BC7B07">
        <w:rPr>
          <w:rFonts w:hint="cs"/>
          <w:rtl/>
        </w:rPr>
        <w:t xml:space="preserve">) إلى "إتاحة </w:t>
      </w:r>
      <w:r w:rsidRPr="00BC7B07">
        <w:rPr>
          <w:rtl/>
        </w:rPr>
        <w:t xml:space="preserve">20 ساعة فقط من التعليم والرعاية المجانيين </w:t>
      </w:r>
      <w:r>
        <w:rPr>
          <w:rFonts w:hint="cs"/>
          <w:rtl/>
        </w:rPr>
        <w:t>في ا</w:t>
      </w:r>
      <w:r w:rsidRPr="00BC7B07">
        <w:rPr>
          <w:rtl/>
        </w:rPr>
        <w:t>لطفولة المبكرة و</w:t>
      </w:r>
      <w:r>
        <w:rPr>
          <w:rFonts w:hint="cs"/>
          <w:rtl/>
        </w:rPr>
        <w:t xml:space="preserve">إلى صعوبة استفادة </w:t>
      </w:r>
      <w:r w:rsidRPr="00BC7B07">
        <w:rPr>
          <w:rtl/>
        </w:rPr>
        <w:t>العديد من الأطفال</w:t>
      </w:r>
      <w:r>
        <w:rPr>
          <w:rFonts w:hint="cs"/>
          <w:rtl/>
        </w:rPr>
        <w:t xml:space="preserve"> منها</w:t>
      </w:r>
      <w:r w:rsidRPr="00BC7B07">
        <w:rPr>
          <w:rtl/>
        </w:rPr>
        <w:t xml:space="preserve">، وبخاصة </w:t>
      </w:r>
      <w:r>
        <w:rPr>
          <w:rFonts w:hint="cs"/>
          <w:rtl/>
        </w:rPr>
        <w:t xml:space="preserve">المحتاجون </w:t>
      </w:r>
      <w:r w:rsidRPr="00BC7B07">
        <w:rPr>
          <w:rtl/>
        </w:rPr>
        <w:t>منهم</w:t>
      </w:r>
      <w:r w:rsidRPr="00BC7B07">
        <w:rPr>
          <w:rFonts w:hint="cs"/>
          <w:rtl/>
        </w:rPr>
        <w:t xml:space="preserve">". </w:t>
      </w:r>
      <w:r>
        <w:rPr>
          <w:rFonts w:hint="cs"/>
          <w:rtl/>
        </w:rPr>
        <w:t>ف</w:t>
      </w:r>
      <w:r w:rsidRPr="00BC7B07">
        <w:rPr>
          <w:rFonts w:hint="cs"/>
          <w:rtl/>
        </w:rPr>
        <w:t>ي</w:t>
      </w:r>
      <w:r>
        <w:rPr>
          <w:rFonts w:hint="cs"/>
          <w:rtl/>
        </w:rPr>
        <w:t>ُ</w:t>
      </w:r>
      <w:r w:rsidRPr="00BC7B07">
        <w:rPr>
          <w:rFonts w:hint="cs"/>
          <w:rtl/>
        </w:rPr>
        <w:t xml:space="preserve">رجى تقديم معلومات محدَّثة إلى اللجنة عن </w:t>
      </w:r>
      <w:r w:rsidRPr="00BC7B07">
        <w:rPr>
          <w:rtl/>
        </w:rPr>
        <w:t>أشكال التدخل في مرحلة الطفولة المبكرة وعن التعليم المقدم للأطفال ذوي الإعاقة في هذه المرحلة.</w:t>
      </w:r>
    </w:p>
    <w:p w:rsidR="004A1185" w:rsidRPr="00BC7B07" w:rsidRDefault="004A1185" w:rsidP="00BC6221">
      <w:pPr>
        <w:pStyle w:val="H23GA"/>
        <w:keepNext/>
        <w:rPr>
          <w:rFonts w:hint="cs"/>
          <w:rtl/>
        </w:rPr>
      </w:pPr>
      <w:r w:rsidRPr="00BC7B07">
        <w:rPr>
          <w:rFonts w:hint="cs"/>
          <w:rtl/>
        </w:rPr>
        <w:tab/>
      </w:r>
      <w:r w:rsidRPr="00BC7B07">
        <w:rPr>
          <w:rFonts w:hint="cs"/>
          <w:rtl/>
        </w:rPr>
        <w:tab/>
        <w:t>الصحة (المادة 25)</w:t>
      </w:r>
    </w:p>
    <w:p w:rsidR="004A1185" w:rsidRPr="00BC7B07" w:rsidRDefault="004A1185" w:rsidP="004A1185">
      <w:pPr>
        <w:pStyle w:val="SingleTxtGA"/>
        <w:rPr>
          <w:rFonts w:hint="cs"/>
          <w:rtl/>
        </w:rPr>
      </w:pPr>
      <w:r w:rsidRPr="00BC7B07">
        <w:rPr>
          <w:rFonts w:hint="cs"/>
          <w:rtl/>
        </w:rPr>
        <w:t>26-</w:t>
      </w:r>
      <w:r w:rsidRPr="00BC7B07">
        <w:rPr>
          <w:rFonts w:hint="cs"/>
          <w:rtl/>
        </w:rPr>
        <w:tab/>
        <w:t>ي</w:t>
      </w:r>
      <w:r>
        <w:rPr>
          <w:rFonts w:hint="cs"/>
          <w:rtl/>
        </w:rPr>
        <w:t>ُ</w:t>
      </w:r>
      <w:r w:rsidRPr="00BC7B07">
        <w:rPr>
          <w:rFonts w:hint="cs"/>
          <w:rtl/>
        </w:rPr>
        <w:t>رجى تقديم تفاصيل عن التدابير التي تتخذها الدولة الطرف لتحسين فرص وصول الأشخاص ذوي الإعاقة، وبخاصة ذوو الإعاقة الذهنية، إلى المرافق والخدمات الصحية، بما في ذلك حصول النساء والفتيات ذوات الإعاقة على خدمات الصحة الجنسية والإنجابية.</w:t>
      </w:r>
    </w:p>
    <w:p w:rsidR="004A1185" w:rsidRPr="00BC7B07" w:rsidRDefault="004A1185" w:rsidP="004A1185">
      <w:pPr>
        <w:pStyle w:val="SingleTxtGA"/>
        <w:rPr>
          <w:rFonts w:hint="cs"/>
          <w:rtl/>
        </w:rPr>
      </w:pPr>
      <w:r w:rsidRPr="00BC7B07">
        <w:rPr>
          <w:rFonts w:hint="cs"/>
          <w:rtl/>
        </w:rPr>
        <w:t>27-</w:t>
      </w:r>
      <w:r w:rsidRPr="00BC7B07">
        <w:rPr>
          <w:rFonts w:hint="cs"/>
          <w:rtl/>
        </w:rPr>
        <w:tab/>
        <w:t>وي</w:t>
      </w:r>
      <w:r>
        <w:rPr>
          <w:rFonts w:hint="cs"/>
          <w:rtl/>
        </w:rPr>
        <w:t>ُ</w:t>
      </w:r>
      <w:r w:rsidRPr="00BC7B07">
        <w:rPr>
          <w:rFonts w:hint="cs"/>
          <w:rtl/>
        </w:rPr>
        <w:t>رجى تقديم تفاصيل عن التدابير الجاري اتخاذها لتوفير الخدمات الصحية لشعب الماوري وسكان جزر المحيط الهادئ.</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العمل والعمالة (المادة 27)</w:t>
      </w:r>
    </w:p>
    <w:p w:rsidR="004A1185" w:rsidRPr="00BC7B07" w:rsidRDefault="004A1185" w:rsidP="004A1185">
      <w:pPr>
        <w:pStyle w:val="SingleTxtGA"/>
        <w:rPr>
          <w:rFonts w:hint="cs"/>
          <w:rtl/>
        </w:rPr>
      </w:pPr>
      <w:r w:rsidRPr="00BC7B07">
        <w:rPr>
          <w:rFonts w:hint="cs"/>
          <w:rtl/>
        </w:rPr>
        <w:t>28-</w:t>
      </w:r>
      <w:r w:rsidRPr="00BC7B07">
        <w:rPr>
          <w:rFonts w:hint="cs"/>
          <w:rtl/>
        </w:rPr>
        <w:tab/>
        <w:t>ي</w:t>
      </w:r>
      <w:r>
        <w:rPr>
          <w:rFonts w:hint="cs"/>
          <w:rtl/>
        </w:rPr>
        <w:t>ُ</w:t>
      </w:r>
      <w:r w:rsidRPr="00BC7B07">
        <w:rPr>
          <w:rFonts w:hint="cs"/>
          <w:rtl/>
        </w:rPr>
        <w:t>رجى تقديم معلومات محدَّثة إلى اللجنة عن التدابير الإضافية التي اتخذتها الدولة الطرف منذ نشر التقرير الأولي من أجل زيادة مستويات توظيف الأشخاص ذوي الإعاقة، بمن فيهم ذوو الإعاقة من شعب الماوري وسكان جزر المحيط الهادئ.</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المشاركة في الحياة السياسية والعامة (المادة 29)</w:t>
      </w:r>
    </w:p>
    <w:p w:rsidR="004A1185" w:rsidRPr="00BC7B07" w:rsidRDefault="004A1185" w:rsidP="004A1185">
      <w:pPr>
        <w:pStyle w:val="SingleTxtGA"/>
        <w:rPr>
          <w:rFonts w:hint="cs"/>
          <w:rtl/>
        </w:rPr>
      </w:pPr>
      <w:r w:rsidRPr="00BC7B07">
        <w:rPr>
          <w:rFonts w:hint="cs"/>
          <w:rtl/>
        </w:rPr>
        <w:t>29-</w:t>
      </w:r>
      <w:r w:rsidRPr="00BC7B07">
        <w:rPr>
          <w:rFonts w:hint="cs"/>
          <w:rtl/>
        </w:rPr>
        <w:tab/>
        <w:t xml:space="preserve">يرد في التقرير الأولي أنه </w:t>
      </w:r>
      <w:r w:rsidRPr="00BC7B07">
        <w:rPr>
          <w:rtl/>
        </w:rPr>
        <w:t>"لجميع الأشخاص ال</w:t>
      </w:r>
      <w:r>
        <w:rPr>
          <w:rFonts w:hint="cs"/>
          <w:rtl/>
        </w:rPr>
        <w:t>خاضع</w:t>
      </w:r>
      <w:r w:rsidRPr="00BC7B07">
        <w:rPr>
          <w:rtl/>
        </w:rPr>
        <w:t xml:space="preserve">ين </w:t>
      </w:r>
      <w:r>
        <w:rPr>
          <w:rFonts w:hint="cs"/>
          <w:rtl/>
        </w:rPr>
        <w:t>ل</w:t>
      </w:r>
      <w:r w:rsidRPr="00BC7B07">
        <w:rPr>
          <w:rtl/>
        </w:rPr>
        <w:t>لرعاية الإ</w:t>
      </w:r>
      <w:r>
        <w:rPr>
          <w:rFonts w:hint="cs"/>
          <w:rtl/>
        </w:rPr>
        <w:t>جبار</w:t>
      </w:r>
      <w:r w:rsidRPr="00BC7B07">
        <w:rPr>
          <w:rtl/>
        </w:rPr>
        <w:t>ية أو العلاج الإ</w:t>
      </w:r>
      <w:r>
        <w:rPr>
          <w:rFonts w:hint="cs"/>
          <w:rtl/>
        </w:rPr>
        <w:t>جبار</w:t>
      </w:r>
      <w:r w:rsidRPr="00BC7B07">
        <w:rPr>
          <w:rtl/>
        </w:rPr>
        <w:t>ي الحق في التصويت ما لم يكونوا قد ارتكبوا مخالفات جنائية واحت</w:t>
      </w:r>
      <w:r>
        <w:rPr>
          <w:rFonts w:hint="cs"/>
          <w:rtl/>
        </w:rPr>
        <w:t>ُ</w:t>
      </w:r>
      <w:r w:rsidRPr="00BC7B07">
        <w:rPr>
          <w:rtl/>
        </w:rPr>
        <w:t>جزوا ولا يزالون محتجزين ثلاث سنوات أو أكثر".</w:t>
      </w:r>
      <w:r w:rsidRPr="00BC7B07">
        <w:rPr>
          <w:rFonts w:hint="cs"/>
          <w:rtl/>
        </w:rPr>
        <w:t xml:space="preserve"> ولكنه يبدو أنه، بموجب المادة 80 من قانون الانتخابات لعام 1993، في ضوء اقترانها مع ال</w:t>
      </w:r>
      <w:r>
        <w:rPr>
          <w:rFonts w:hint="cs"/>
          <w:rtl/>
        </w:rPr>
        <w:t>قوانين</w:t>
      </w:r>
      <w:r w:rsidRPr="00BC7B07">
        <w:rPr>
          <w:rFonts w:hint="cs"/>
          <w:rtl/>
        </w:rPr>
        <w:t xml:space="preserve"> الأساسية ذات الصلة، لا يزال يجوز منع بعض النيوزيلنديين ذوي الإعاقات </w:t>
      </w:r>
      <w:r w:rsidR="00BC6221">
        <w:rPr>
          <w:rFonts w:hint="cs"/>
          <w:rtl/>
        </w:rPr>
        <w:t xml:space="preserve">النفسية - </w:t>
      </w:r>
      <w:r w:rsidRPr="00BC7B07">
        <w:rPr>
          <w:rFonts w:hint="cs"/>
          <w:rtl/>
        </w:rPr>
        <w:t xml:space="preserve">الاجتماعية غير المدانين بارتكاب أي جرائم من التصويت إذا كانوا نزلاء مؤسسة لإعادة التأهيل أو مرضى سابقين. </w:t>
      </w:r>
      <w:r>
        <w:rPr>
          <w:rFonts w:hint="cs"/>
          <w:rtl/>
        </w:rPr>
        <w:t>و</w:t>
      </w:r>
      <w:r w:rsidRPr="00BC7B07">
        <w:rPr>
          <w:rFonts w:hint="cs"/>
          <w:rtl/>
        </w:rPr>
        <w:t>ي</w:t>
      </w:r>
      <w:r>
        <w:rPr>
          <w:rFonts w:hint="cs"/>
          <w:rtl/>
        </w:rPr>
        <w:t>ُ</w:t>
      </w:r>
      <w:r w:rsidRPr="00BC7B07">
        <w:rPr>
          <w:rFonts w:hint="cs"/>
          <w:rtl/>
        </w:rPr>
        <w:t xml:space="preserve">رجى تقديم تفاصيل عن الحالات، عدا الإدانة أو الحبس، التي لا يُسمَح فيها بالتصويت للأشخاص ذوي الإعاقات الذهنية و/أو </w:t>
      </w:r>
      <w:r w:rsidR="00BC6221">
        <w:rPr>
          <w:rFonts w:hint="cs"/>
          <w:rtl/>
        </w:rPr>
        <w:t xml:space="preserve">النفسية - </w:t>
      </w:r>
      <w:r w:rsidRPr="00BC7B07">
        <w:rPr>
          <w:rFonts w:hint="cs"/>
          <w:rtl/>
        </w:rPr>
        <w:t>الاجتماعية.</w:t>
      </w:r>
    </w:p>
    <w:p w:rsidR="004A1185" w:rsidRPr="00BC7B07" w:rsidRDefault="004A1185" w:rsidP="00BC6221">
      <w:pPr>
        <w:pStyle w:val="H23GA"/>
        <w:rPr>
          <w:rFonts w:hint="cs"/>
          <w:rtl/>
        </w:rPr>
      </w:pPr>
      <w:r w:rsidRPr="00BC7B07">
        <w:rPr>
          <w:rFonts w:hint="cs"/>
          <w:rtl/>
        </w:rPr>
        <w:tab/>
      </w:r>
      <w:r w:rsidRPr="00BC7B07">
        <w:rPr>
          <w:rFonts w:hint="cs"/>
          <w:rtl/>
        </w:rPr>
        <w:tab/>
      </w:r>
      <w:r w:rsidRPr="00BC7B07">
        <w:rPr>
          <w:rtl/>
        </w:rPr>
        <w:t>المشاركة في الحياة الثقافية وأنشطة الترفيه والتسلية والرياضة</w:t>
      </w:r>
      <w:r w:rsidRPr="00BC7B07">
        <w:rPr>
          <w:rFonts w:hint="cs"/>
          <w:rtl/>
        </w:rPr>
        <w:t xml:space="preserve"> (المادة 30)</w:t>
      </w:r>
    </w:p>
    <w:p w:rsidR="004A1185" w:rsidRPr="00BC7B07" w:rsidRDefault="00BC6221" w:rsidP="004A1185">
      <w:pPr>
        <w:pStyle w:val="SingleTxtGA"/>
        <w:rPr>
          <w:rFonts w:hint="cs"/>
          <w:rtl/>
        </w:rPr>
      </w:pPr>
      <w:r>
        <w:rPr>
          <w:rFonts w:hint="cs"/>
          <w:rtl/>
        </w:rPr>
        <w:t>30-</w:t>
      </w:r>
      <w:r>
        <w:rPr>
          <w:rFonts w:hint="cs"/>
          <w:rtl/>
        </w:rPr>
        <w:tab/>
      </w:r>
      <w:r w:rsidR="004A1185" w:rsidRPr="00BC7B07">
        <w:rPr>
          <w:rFonts w:hint="cs"/>
          <w:rtl/>
        </w:rPr>
        <w:t>ي</w:t>
      </w:r>
      <w:r w:rsidR="004A1185">
        <w:rPr>
          <w:rFonts w:hint="cs"/>
          <w:rtl/>
        </w:rPr>
        <w:t>ُ</w:t>
      </w:r>
      <w:r w:rsidR="004A1185" w:rsidRPr="00BC7B07">
        <w:rPr>
          <w:rFonts w:hint="cs"/>
          <w:rtl/>
        </w:rPr>
        <w:t>رجى تقديم معلومات عن أي خطط لتعزيز إمكانية الاستفادة من وسائط التلفزيون وأقراص</w:t>
      </w:r>
      <w:r w:rsidR="004A1185">
        <w:rPr>
          <w:rFonts w:hint="cs"/>
          <w:rtl/>
        </w:rPr>
        <w:t xml:space="preserve"> الفيديو الرقمية</w:t>
      </w:r>
      <w:r w:rsidR="004A1185" w:rsidRPr="00BC7B07">
        <w:rPr>
          <w:rFonts w:hint="cs"/>
          <w:rtl/>
        </w:rPr>
        <w:t xml:space="preserve"> والأفلام والوسائل المتاحة عبر شبكة الإنترنت، بما في ذلك الخطط الرامية إلى ضمان زيادة النسبة المئوية تدريجي</w:t>
      </w:r>
      <w:r w:rsidR="004A1185">
        <w:rPr>
          <w:rFonts w:hint="cs"/>
          <w:rtl/>
        </w:rPr>
        <w:t xml:space="preserve">اً </w:t>
      </w:r>
      <w:r w:rsidR="004A1185" w:rsidRPr="00BC7B07">
        <w:rPr>
          <w:rFonts w:hint="cs"/>
          <w:rtl/>
        </w:rPr>
        <w:t>لما يُقدَّم من خدمتي العرض النصي والوصف الصوتي.</w:t>
      </w:r>
    </w:p>
    <w:p w:rsidR="004A1185" w:rsidRDefault="00BC6221" w:rsidP="004A1185">
      <w:pPr>
        <w:pStyle w:val="SingleTxtGA"/>
        <w:rPr>
          <w:rFonts w:hint="cs"/>
          <w:rtl/>
        </w:rPr>
      </w:pPr>
      <w:r>
        <w:rPr>
          <w:rFonts w:hint="cs"/>
          <w:rtl/>
        </w:rPr>
        <w:t>31-</w:t>
      </w:r>
      <w:r>
        <w:rPr>
          <w:rFonts w:hint="cs"/>
          <w:rtl/>
        </w:rPr>
        <w:tab/>
      </w:r>
      <w:r w:rsidR="004A1185" w:rsidRPr="00BC7B07">
        <w:rPr>
          <w:rFonts w:hint="cs"/>
          <w:rtl/>
        </w:rPr>
        <w:t>وي</w:t>
      </w:r>
      <w:r w:rsidR="004A1185">
        <w:rPr>
          <w:rFonts w:hint="cs"/>
          <w:rtl/>
        </w:rPr>
        <w:t>ُ</w:t>
      </w:r>
      <w:r w:rsidR="004A1185" w:rsidRPr="00BC7B07">
        <w:rPr>
          <w:rFonts w:hint="cs"/>
          <w:rtl/>
        </w:rPr>
        <w:t xml:space="preserve">رجى </w:t>
      </w:r>
      <w:r w:rsidR="004A1185">
        <w:rPr>
          <w:rFonts w:hint="cs"/>
          <w:rtl/>
        </w:rPr>
        <w:t>بيان</w:t>
      </w:r>
      <w:r w:rsidR="004A1185" w:rsidRPr="00BC7B07">
        <w:rPr>
          <w:rFonts w:hint="cs"/>
          <w:rtl/>
        </w:rPr>
        <w:t xml:space="preserve"> أي تدابير اتُّخِذت ل</w:t>
      </w:r>
      <w:r w:rsidR="004A1185">
        <w:rPr>
          <w:rFonts w:hint="cs"/>
          <w:rtl/>
        </w:rPr>
        <w:t>لإسراع في ا</w:t>
      </w:r>
      <w:r w:rsidR="004A1185" w:rsidRPr="00BC7B07">
        <w:rPr>
          <w:rFonts w:hint="cs"/>
          <w:rtl/>
        </w:rPr>
        <w:t xml:space="preserve">لتوقيع والتصديق على معاهدة مراكش </w:t>
      </w:r>
      <w:r w:rsidR="004A1185">
        <w:rPr>
          <w:rFonts w:hint="cs"/>
          <w:rtl/>
        </w:rPr>
        <w:t xml:space="preserve">المعتمدة مؤخراً </w:t>
      </w:r>
      <w:r w:rsidR="004A1185" w:rsidRPr="00BC7B07">
        <w:rPr>
          <w:rtl/>
        </w:rPr>
        <w:t>لتيسير النفاذ إلى المصنفات المنشورة لفائدة الأشخاص المكفوفين أو معاقي البصر أو ذوي إعاقات أخرى في قراءة المطبوعات</w:t>
      </w:r>
      <w:r w:rsidR="004A1185">
        <w:rPr>
          <w:rFonts w:hint="cs"/>
          <w:rtl/>
        </w:rPr>
        <w:t xml:space="preserve"> </w:t>
      </w:r>
      <w:r w:rsidR="004A1185" w:rsidRPr="00BC7B07">
        <w:rPr>
          <w:rFonts w:hint="cs"/>
          <w:rtl/>
        </w:rPr>
        <w:t>والتدابير المتخذة لضمان تنفيذها</w:t>
      </w:r>
      <w:r w:rsidR="004A1185">
        <w:rPr>
          <w:rFonts w:hint="cs"/>
          <w:rtl/>
        </w:rPr>
        <w:t xml:space="preserve"> الفعال</w:t>
      </w:r>
      <w:r w:rsidR="004A1185" w:rsidRPr="00BC7B07">
        <w:rPr>
          <w:rFonts w:hint="cs"/>
          <w:rtl/>
        </w:rPr>
        <w:t>.</w:t>
      </w:r>
    </w:p>
    <w:p w:rsidR="00BC6221" w:rsidRPr="00BC6221" w:rsidRDefault="00BC6221" w:rsidP="00BC6221">
      <w:pPr>
        <w:spacing w:before="120"/>
        <w:jc w:val="center"/>
        <w:rPr>
          <w:rFonts w:hint="cs"/>
          <w:u w:val="single"/>
          <w:rtl/>
        </w:rPr>
      </w:pPr>
      <w:r>
        <w:rPr>
          <w:u w:val="single"/>
          <w:rtl/>
        </w:rPr>
        <w:tab/>
      </w:r>
      <w:r>
        <w:rPr>
          <w:u w:val="single"/>
          <w:rtl/>
        </w:rPr>
        <w:tab/>
      </w:r>
      <w:r>
        <w:rPr>
          <w:u w:val="single"/>
          <w:rtl/>
        </w:rPr>
        <w:tab/>
      </w:r>
    </w:p>
    <w:sectPr w:rsidR="00BC6221" w:rsidRPr="00BC622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4F7" w:rsidRPr="00FE6865" w:rsidRDefault="009664F7" w:rsidP="00FE6865">
      <w:pPr>
        <w:pStyle w:val="Footer"/>
      </w:pPr>
    </w:p>
  </w:endnote>
  <w:endnote w:type="continuationSeparator" w:id="0">
    <w:p w:rsidR="009664F7" w:rsidRDefault="009664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B93" w:rsidRPr="006C4B93" w:rsidRDefault="006C4B93" w:rsidP="006C4B93">
    <w:pPr>
      <w:pStyle w:val="Footer"/>
      <w:tabs>
        <w:tab w:val="right" w:pos="9598"/>
      </w:tabs>
    </w:pPr>
    <w:r>
      <w:t>GE.14-43467</w:t>
    </w:r>
    <w:r>
      <w:tab/>
    </w:r>
    <w:r w:rsidRPr="006C4B93">
      <w:rPr>
        <w:b/>
        <w:sz w:val="18"/>
      </w:rPr>
      <w:fldChar w:fldCharType="begin"/>
    </w:r>
    <w:r w:rsidRPr="006C4B93">
      <w:rPr>
        <w:b/>
        <w:sz w:val="18"/>
      </w:rPr>
      <w:instrText xml:space="preserve"> PAGE  \* MERGEFORMAT </w:instrText>
    </w:r>
    <w:r w:rsidRPr="006C4B93">
      <w:rPr>
        <w:b/>
        <w:sz w:val="18"/>
      </w:rPr>
      <w:fldChar w:fldCharType="separate"/>
    </w:r>
    <w:r w:rsidR="00D963C0">
      <w:rPr>
        <w:b/>
        <w:noProof/>
        <w:sz w:val="18"/>
      </w:rPr>
      <w:t>2</w:t>
    </w:r>
    <w:r w:rsidRPr="006C4B9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B93" w:rsidRPr="006C4B93" w:rsidRDefault="006C4B93" w:rsidP="006C4B93">
    <w:pPr>
      <w:pStyle w:val="Footer"/>
      <w:tabs>
        <w:tab w:val="right" w:pos="9598"/>
      </w:tabs>
      <w:rPr>
        <w:b/>
        <w:sz w:val="18"/>
      </w:rPr>
    </w:pPr>
    <w:r w:rsidRPr="006C4B93">
      <w:rPr>
        <w:b/>
        <w:sz w:val="18"/>
      </w:rPr>
      <w:fldChar w:fldCharType="begin"/>
    </w:r>
    <w:r w:rsidRPr="006C4B93">
      <w:rPr>
        <w:b/>
        <w:sz w:val="18"/>
      </w:rPr>
      <w:instrText xml:space="preserve"> PAGE  \* MERGEFORMAT </w:instrText>
    </w:r>
    <w:r w:rsidRPr="006C4B93">
      <w:rPr>
        <w:b/>
        <w:sz w:val="18"/>
      </w:rPr>
      <w:fldChar w:fldCharType="separate"/>
    </w:r>
    <w:r w:rsidR="00D963C0">
      <w:rPr>
        <w:b/>
        <w:noProof/>
        <w:sz w:val="18"/>
      </w:rPr>
      <w:t>5</w:t>
    </w:r>
    <w:r w:rsidRPr="006C4B93">
      <w:rPr>
        <w:b/>
        <w:sz w:val="18"/>
      </w:rPr>
      <w:fldChar w:fldCharType="end"/>
    </w:r>
    <w:r>
      <w:rPr>
        <w:b/>
        <w:sz w:val="18"/>
      </w:rPr>
      <w:tab/>
    </w:r>
    <w:r>
      <w:t>GE.14-43467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244" w:rsidRDefault="006C4B93" w:rsidP="006C4B93">
    <w:pPr>
      <w:pStyle w:val="Footer"/>
      <w:jc w:val="right"/>
    </w:pPr>
    <w:r>
      <w:rPr>
        <w:sz w:val="20"/>
      </w:rPr>
      <w:t>(A)   GE.14-43467</w:t>
    </w:r>
    <w:r w:rsidR="00FB024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230514    230514</w:t>
    </w:r>
    <w:r w:rsidR="00D963C0">
      <w:br/>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sidRPr="00D963C0">
      <w:rPr>
        <w:rFonts w:ascii="C39T30Lfz" w:hAnsi="C39T30Lfz"/>
        <w:sz w:val="56"/>
      </w:rPr>
      <w:t></w:t>
    </w:r>
    <w:r w:rsidR="00D963C0">
      <w:rPr>
        <w:rFonts w:ascii="C39T30Lfz" w:hAnsi="C39T30Lfz"/>
        <w:sz w:val="56"/>
      </w:rPr>
      <w:tab/>
    </w:r>
    <w:r w:rsidR="00D963C0">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4F7" w:rsidRDefault="009664F7" w:rsidP="0024127C">
      <w:pPr>
        <w:pStyle w:val="Footer"/>
        <w:bidi/>
        <w:spacing w:after="80" w:line="200" w:lineRule="exact"/>
        <w:ind w:left="680"/>
      </w:pPr>
      <w:r>
        <w:rPr>
          <w:rFonts w:hint="cs"/>
          <w:rtl/>
        </w:rPr>
        <w:t>__________</w:t>
      </w:r>
    </w:p>
  </w:footnote>
  <w:footnote w:type="continuationSeparator" w:id="0">
    <w:p w:rsidR="009664F7" w:rsidRDefault="009664F7" w:rsidP="0024127C">
      <w:pPr>
        <w:pStyle w:val="Footer"/>
        <w:bidi/>
        <w:spacing w:after="80" w:line="200" w:lineRule="exact"/>
        <w:ind w:left="680"/>
      </w:pPr>
      <w:r>
        <w:rPr>
          <w:rFonts w:hint="cs"/>
          <w:rtl/>
        </w:rPr>
        <w:t>__________</w:t>
      </w:r>
    </w:p>
  </w:footnote>
  <w:footnote w:id="1">
    <w:p w:rsidR="004A1185" w:rsidRPr="004A1185" w:rsidRDefault="004A1185" w:rsidP="00D963C0">
      <w:pPr>
        <w:pStyle w:val="footnoteText0"/>
        <w:spacing w:after="240"/>
        <w:rPr>
          <w:rFonts w:hint="cs"/>
          <w:rtl/>
        </w:rPr>
      </w:pPr>
      <w:r>
        <w:rPr>
          <w:rtl/>
        </w:rPr>
        <w:tab/>
      </w:r>
      <w:r w:rsidRPr="004A1185">
        <w:rPr>
          <w:rStyle w:val="FootnoteReference"/>
          <w:sz w:val="20"/>
          <w:vertAlign w:val="baseline"/>
          <w:rtl/>
        </w:rPr>
        <w:t>*</w:t>
      </w:r>
      <w:r>
        <w:rPr>
          <w:rtl/>
        </w:rPr>
        <w:tab/>
      </w:r>
      <w:r w:rsidRPr="004A1185">
        <w:rPr>
          <w:rtl/>
        </w:rPr>
        <w:t xml:space="preserve">اعتمدها الفريق العامل لما قبل الدورة في </w:t>
      </w:r>
      <w:r w:rsidRPr="004A1185">
        <w:rPr>
          <w:rFonts w:hint="cs"/>
          <w:rtl/>
        </w:rPr>
        <w:t>دور</w:t>
      </w:r>
      <w:r w:rsidR="00103526">
        <w:rPr>
          <w:rtl/>
        </w:rPr>
        <w:t>ته الأولى (14</w:t>
      </w:r>
      <w:r>
        <w:rPr>
          <w:rtl/>
        </w:rPr>
        <w:t>-</w:t>
      </w:r>
      <w:r w:rsidRPr="004A1185">
        <w:rPr>
          <w:rtl/>
        </w:rPr>
        <w:t>17 نيسان/أبريل 2014)</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B93" w:rsidRPr="006C4B93" w:rsidRDefault="006C4B93" w:rsidP="006C4B93">
    <w:pPr>
      <w:pStyle w:val="Header"/>
      <w:jc w:val="right"/>
    </w:pPr>
    <w:r w:rsidRPr="006C4B93">
      <w:t>CRPD/C/NZL/Q/1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244" w:rsidRPr="006C4B93" w:rsidRDefault="006C4B93" w:rsidP="006C4B93">
    <w:pPr>
      <w:pStyle w:val="Header"/>
      <w:jc w:val="left"/>
    </w:pPr>
    <w:r w:rsidRPr="006C4B93">
      <w:t>CRPD/C/NZL/Q/1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244" w:rsidRDefault="00FB024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FB0244" w:rsidRPr="002E4D7B" w:rsidRDefault="00FB0244"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6E47846"/>
    <w:multiLevelType w:val="hybridMultilevel"/>
    <w:tmpl w:val="6860BB2E"/>
    <w:lvl w:ilvl="0" w:tplc="4712FBB8">
      <w:start w:val="1"/>
      <w:numFmt w:val="decimal"/>
      <w:lvlRestart w:val="0"/>
      <w:lvlText w:val="(%1)"/>
      <w:lvlJc w:val="right"/>
      <w:pPr>
        <w:tabs>
          <w:tab w:val="num" w:pos="1297"/>
        </w:tabs>
        <w:ind w:left="1297" w:hanging="227"/>
      </w:pPr>
      <w:rPr>
        <w:rFonts w:ascii="Traditional Arabic" w:hAnsi="Traditional Arabic" w:cs="Traditional Arabic" w:hint="cs"/>
        <w:color w:val="auto"/>
        <w:sz w:val="26"/>
        <w:szCs w:val="26"/>
        <w:vertAlign w:val="baseline"/>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0244"/>
    <w:rsid w:val="00040E25"/>
    <w:rsid w:val="00042149"/>
    <w:rsid w:val="000637F3"/>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3526"/>
    <w:rsid w:val="00113FA5"/>
    <w:rsid w:val="001455A0"/>
    <w:rsid w:val="001602A3"/>
    <w:rsid w:val="001A5161"/>
    <w:rsid w:val="001A60BD"/>
    <w:rsid w:val="001B1104"/>
    <w:rsid w:val="00232277"/>
    <w:rsid w:val="0023736D"/>
    <w:rsid w:val="0024127C"/>
    <w:rsid w:val="00257225"/>
    <w:rsid w:val="002E4D7B"/>
    <w:rsid w:val="00310160"/>
    <w:rsid w:val="00326C85"/>
    <w:rsid w:val="00341A8C"/>
    <w:rsid w:val="003519E6"/>
    <w:rsid w:val="0038155D"/>
    <w:rsid w:val="003B4356"/>
    <w:rsid w:val="003F08A8"/>
    <w:rsid w:val="004250E3"/>
    <w:rsid w:val="00472A81"/>
    <w:rsid w:val="004A1185"/>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C4B93"/>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9137D"/>
    <w:rsid w:val="008A6242"/>
    <w:rsid w:val="008B4BC6"/>
    <w:rsid w:val="008C0CB4"/>
    <w:rsid w:val="008D70D4"/>
    <w:rsid w:val="00901E57"/>
    <w:rsid w:val="009070DF"/>
    <w:rsid w:val="00935F0E"/>
    <w:rsid w:val="0095208F"/>
    <w:rsid w:val="009664F7"/>
    <w:rsid w:val="00977B3F"/>
    <w:rsid w:val="009814AE"/>
    <w:rsid w:val="009901D3"/>
    <w:rsid w:val="00996BBE"/>
    <w:rsid w:val="009B2C03"/>
    <w:rsid w:val="009D1DD5"/>
    <w:rsid w:val="009F39F8"/>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C6221"/>
    <w:rsid w:val="00BE2964"/>
    <w:rsid w:val="00C21623"/>
    <w:rsid w:val="00C24FBD"/>
    <w:rsid w:val="00C473BA"/>
    <w:rsid w:val="00C611ED"/>
    <w:rsid w:val="00C6490A"/>
    <w:rsid w:val="00C64FE1"/>
    <w:rsid w:val="00C74296"/>
    <w:rsid w:val="00C8345E"/>
    <w:rsid w:val="00CA5F7C"/>
    <w:rsid w:val="00D075DE"/>
    <w:rsid w:val="00D51067"/>
    <w:rsid w:val="00D75657"/>
    <w:rsid w:val="00D960AD"/>
    <w:rsid w:val="00D963C0"/>
    <w:rsid w:val="00DA0E0E"/>
    <w:rsid w:val="00DB0C39"/>
    <w:rsid w:val="00DB41FC"/>
    <w:rsid w:val="00DB7679"/>
    <w:rsid w:val="00DF1702"/>
    <w:rsid w:val="00DF4DD8"/>
    <w:rsid w:val="00DF668E"/>
    <w:rsid w:val="00E04826"/>
    <w:rsid w:val="00E14D2B"/>
    <w:rsid w:val="00E20DBA"/>
    <w:rsid w:val="00E2473C"/>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0244"/>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4A1185"/>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1242</Words>
  <Characters>7080</Characters>
  <Application>Microsoft Office Outlook</Application>
  <DocSecurity>4</DocSecurity>
  <Lines>59</Lines>
  <Paragraphs>16</Paragraphs>
  <ScaleCrop>false</ScaleCrop>
  <HeadingPairs>
    <vt:vector size="2" baseType="variant">
      <vt:variant>
        <vt:lpstr>العنوان</vt:lpstr>
      </vt:variant>
      <vt:variant>
        <vt:i4>1</vt:i4>
      </vt:variant>
    </vt:vector>
  </HeadingPairs>
  <TitlesOfParts>
    <vt:vector size="1" baseType="lpstr">
      <vt:lpstr>CRPD/C/NZL/Q/1</vt:lpstr>
    </vt:vector>
  </TitlesOfParts>
  <Company>CSD</Company>
  <LinksUpToDate>false</LinksUpToDate>
  <CharactersWithSpaces>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CRPD/C/NZL/Q/1</dc:title>
  <dc:subject>Mr Boulhaj/Ms Abdellaoui</dc:subject>
  <dc:creator>Jamela</dc:creator>
  <cp:keywords/>
  <dc:description/>
  <cp:lastModifiedBy>TPS</cp:lastModifiedBy>
  <cp:revision>2</cp:revision>
  <cp:lastPrinted>2009-10-16T15:51:00Z</cp:lastPrinted>
  <dcterms:created xsi:type="dcterms:W3CDTF">2014-05-23T14:33:00Z</dcterms:created>
  <dcterms:modified xsi:type="dcterms:W3CDTF">2014-05-23T14:33:00Z</dcterms:modified>
</cp:coreProperties>
</file>