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3F8DE05" w14:textId="77777777" w:rsidTr="00E6618E">
        <w:trPr>
          <w:trHeight w:hRule="exact" w:val="851"/>
        </w:trPr>
        <w:tc>
          <w:tcPr>
            <w:tcW w:w="1276" w:type="dxa"/>
            <w:tcBorders>
              <w:bottom w:val="single" w:sz="4" w:space="0" w:color="auto"/>
            </w:tcBorders>
          </w:tcPr>
          <w:p w14:paraId="5826773E" w14:textId="77777777" w:rsidR="00A12E20" w:rsidRPr="00DB58B5" w:rsidRDefault="00A12E20" w:rsidP="00A644FB"/>
        </w:tc>
        <w:tc>
          <w:tcPr>
            <w:tcW w:w="2268" w:type="dxa"/>
            <w:tcBorders>
              <w:bottom w:val="single" w:sz="4" w:space="0" w:color="auto"/>
            </w:tcBorders>
            <w:vAlign w:val="bottom"/>
          </w:tcPr>
          <w:p w14:paraId="56B964C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5B3B26" w14:textId="728CB0AD" w:rsidR="00A12E20" w:rsidRPr="00DB58B5" w:rsidRDefault="00A644FB" w:rsidP="00A644FB">
            <w:pPr>
              <w:jc w:val="right"/>
            </w:pPr>
            <w:r w:rsidRPr="00A644FB">
              <w:rPr>
                <w:sz w:val="40"/>
              </w:rPr>
              <w:t>A</w:t>
            </w:r>
            <w:r>
              <w:t>/HRC/RES/61/14</w:t>
            </w:r>
          </w:p>
        </w:tc>
      </w:tr>
      <w:tr w:rsidR="00A12E20" w:rsidRPr="00DB58B5" w14:paraId="068FF374" w14:textId="77777777" w:rsidTr="00E6618E">
        <w:trPr>
          <w:trHeight w:hRule="exact" w:val="2835"/>
        </w:trPr>
        <w:tc>
          <w:tcPr>
            <w:tcW w:w="1276" w:type="dxa"/>
            <w:tcBorders>
              <w:top w:val="single" w:sz="4" w:space="0" w:color="auto"/>
              <w:bottom w:val="single" w:sz="12" w:space="0" w:color="auto"/>
            </w:tcBorders>
          </w:tcPr>
          <w:p w14:paraId="3D6A4F04"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66273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3514F9B" w14:textId="77777777" w:rsidR="00A12E20" w:rsidRDefault="00A644FB" w:rsidP="00E6618E">
            <w:pPr>
              <w:spacing w:before="240"/>
            </w:pPr>
            <w:r>
              <w:t>Distr. générale</w:t>
            </w:r>
          </w:p>
          <w:p w14:paraId="4221F6B4" w14:textId="77777777" w:rsidR="00A644FB" w:rsidRDefault="00A644FB" w:rsidP="00A644FB">
            <w:pPr>
              <w:spacing w:line="240" w:lineRule="exact"/>
            </w:pPr>
            <w:r>
              <w:t>31 mars 2026</w:t>
            </w:r>
          </w:p>
          <w:p w14:paraId="3B012501" w14:textId="77777777" w:rsidR="00A644FB" w:rsidRDefault="00A644FB" w:rsidP="00A644FB">
            <w:pPr>
              <w:spacing w:line="240" w:lineRule="exact"/>
            </w:pPr>
            <w:r>
              <w:t>Français</w:t>
            </w:r>
          </w:p>
          <w:p w14:paraId="13FA5B5E" w14:textId="2086B1C9" w:rsidR="00A644FB" w:rsidRPr="00DB58B5" w:rsidRDefault="00A644FB" w:rsidP="00A644FB">
            <w:pPr>
              <w:spacing w:line="240" w:lineRule="exact"/>
            </w:pPr>
            <w:r>
              <w:t>Original : anglais</w:t>
            </w:r>
          </w:p>
        </w:tc>
      </w:tr>
    </w:tbl>
    <w:p w14:paraId="5B7B557F" w14:textId="77777777" w:rsidR="00D45432" w:rsidRDefault="00D45432" w:rsidP="00D45432">
      <w:pPr>
        <w:spacing w:before="120"/>
        <w:rPr>
          <w:b/>
          <w:sz w:val="24"/>
          <w:szCs w:val="24"/>
        </w:rPr>
      </w:pPr>
      <w:r w:rsidRPr="00BA184E">
        <w:rPr>
          <w:b/>
          <w:sz w:val="24"/>
          <w:szCs w:val="24"/>
        </w:rPr>
        <w:t>Conseil des droits de l’homme</w:t>
      </w:r>
    </w:p>
    <w:p w14:paraId="575A82C9" w14:textId="77777777" w:rsidR="00A644FB" w:rsidRPr="00407965" w:rsidRDefault="00A644FB" w:rsidP="00A644FB">
      <w:pPr>
        <w:rPr>
          <w:b/>
          <w:bCs/>
          <w:color w:val="000000"/>
          <w:lang w:val="fr-CA"/>
        </w:rPr>
      </w:pPr>
      <w:r>
        <w:rPr>
          <w:b/>
          <w:bCs/>
          <w:lang w:val="fr-FR"/>
        </w:rPr>
        <w:t>Soixante et unième session</w:t>
      </w:r>
    </w:p>
    <w:p w14:paraId="4658437E" w14:textId="063C573B" w:rsidR="00A644FB" w:rsidRPr="00407965" w:rsidRDefault="00A644FB" w:rsidP="00A644FB">
      <w:pPr>
        <w:rPr>
          <w:color w:val="000000"/>
          <w:lang w:val="fr-CA"/>
        </w:rPr>
      </w:pPr>
      <w:r>
        <w:rPr>
          <w:lang w:val="fr-FR"/>
        </w:rPr>
        <w:t>23</w:t>
      </w:r>
      <w:r>
        <w:rPr>
          <w:lang w:val="fr-FR"/>
        </w:rPr>
        <w:t> </w:t>
      </w:r>
      <w:r>
        <w:rPr>
          <w:lang w:val="fr-FR"/>
        </w:rPr>
        <w:t>février-31</w:t>
      </w:r>
      <w:r>
        <w:rPr>
          <w:lang w:val="fr-FR"/>
        </w:rPr>
        <w:t> </w:t>
      </w:r>
      <w:r>
        <w:rPr>
          <w:lang w:val="fr-FR"/>
        </w:rPr>
        <w:t>mars 2026</w:t>
      </w:r>
    </w:p>
    <w:p w14:paraId="432216E2" w14:textId="7D37430A" w:rsidR="00A644FB" w:rsidRPr="00407965" w:rsidRDefault="00A644FB" w:rsidP="00A644FB">
      <w:pPr>
        <w:rPr>
          <w:lang w:val="fr-CA"/>
        </w:rPr>
      </w:pPr>
      <w:r>
        <w:rPr>
          <w:lang w:val="fr-FR"/>
        </w:rPr>
        <w:t>Point</w:t>
      </w:r>
      <w:r>
        <w:rPr>
          <w:lang w:val="fr-FR"/>
        </w:rPr>
        <w:t> </w:t>
      </w:r>
      <w:r>
        <w:rPr>
          <w:lang w:val="fr-FR"/>
        </w:rPr>
        <w:t>3 de l’ordre du jour</w:t>
      </w:r>
    </w:p>
    <w:p w14:paraId="0DD4BB57" w14:textId="77777777" w:rsidR="00A644FB" w:rsidRDefault="00A644FB" w:rsidP="00A644FB">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3523A6EA" w14:textId="27402043" w:rsidR="00A644FB" w:rsidRDefault="00A644FB" w:rsidP="00A644FB">
      <w:pPr>
        <w:pStyle w:val="HChG"/>
      </w:pPr>
      <w:r>
        <w:tab/>
      </w:r>
      <w:r>
        <w:tab/>
      </w:r>
      <w:r w:rsidRPr="00C134C5">
        <w:rPr>
          <w:lang w:val="fr-FR"/>
        </w:rPr>
        <w:t>Résolution adoptée par le Conseil des droits de l</w:t>
      </w:r>
      <w:r>
        <w:rPr>
          <w:lang w:val="fr-FR"/>
        </w:rPr>
        <w:t>’</w:t>
      </w:r>
      <w:r w:rsidRPr="00C134C5">
        <w:rPr>
          <w:lang w:val="fr-FR"/>
        </w:rPr>
        <w:t xml:space="preserve">homme </w:t>
      </w:r>
      <w:r>
        <w:rPr>
          <w:lang w:val="fr-FR"/>
        </w:rPr>
        <w:br/>
      </w:r>
      <w:r w:rsidRPr="00C134C5">
        <w:rPr>
          <w:lang w:val="fr-FR"/>
        </w:rPr>
        <w:t>le 30</w:t>
      </w:r>
      <w:r>
        <w:rPr>
          <w:lang w:val="fr-FR"/>
        </w:rPr>
        <w:t> </w:t>
      </w:r>
      <w:r w:rsidRPr="00C134C5">
        <w:rPr>
          <w:lang w:val="fr-FR"/>
        </w:rPr>
        <w:t>mars 2026</w:t>
      </w:r>
    </w:p>
    <w:p w14:paraId="33C71C3A" w14:textId="7A66F380" w:rsidR="00A644FB" w:rsidRPr="00407965" w:rsidRDefault="00A644FB" w:rsidP="00A644FB">
      <w:pPr>
        <w:pStyle w:val="H1G"/>
        <w:rPr>
          <w:lang w:val="fr-CA"/>
        </w:rPr>
      </w:pPr>
      <w:r>
        <w:rPr>
          <w:lang w:val="fr-FR"/>
        </w:rPr>
        <w:tab/>
      </w:r>
      <w:r>
        <w:rPr>
          <w:lang w:val="fr-FR"/>
        </w:rPr>
        <w:t>61/14.</w:t>
      </w:r>
      <w:r>
        <w:rPr>
          <w:lang w:val="fr-FR"/>
        </w:rPr>
        <w:tab/>
        <w:t xml:space="preserve">Liberté d’opinion et d’expression : mandat de Rapporteur spécial </w:t>
      </w:r>
      <w:r>
        <w:rPr>
          <w:lang w:val="fr-FR"/>
        </w:rPr>
        <w:br/>
      </w:r>
      <w:r>
        <w:rPr>
          <w:lang w:val="fr-FR"/>
        </w:rPr>
        <w:t xml:space="preserve">sur la promotion et la protection du droit à la liberté d’opinion </w:t>
      </w:r>
      <w:r>
        <w:rPr>
          <w:lang w:val="fr-FR"/>
        </w:rPr>
        <w:br/>
      </w:r>
      <w:r>
        <w:rPr>
          <w:lang w:val="fr-FR"/>
        </w:rPr>
        <w:t>et d’expression</w:t>
      </w:r>
    </w:p>
    <w:p w14:paraId="78929FE7" w14:textId="77777777" w:rsidR="00A644FB" w:rsidRPr="00407965" w:rsidRDefault="00A644FB" w:rsidP="00A644FB">
      <w:pPr>
        <w:pStyle w:val="SingleTxtG"/>
        <w:ind w:firstLine="567"/>
        <w:rPr>
          <w:lang w:val="fr-CA"/>
        </w:rPr>
      </w:pPr>
      <w:r w:rsidRPr="006A6517">
        <w:rPr>
          <w:i/>
          <w:iCs/>
          <w:lang w:val="fr-FR"/>
        </w:rPr>
        <w:t>Le Conseil des droits de l</w:t>
      </w:r>
      <w:r>
        <w:rPr>
          <w:i/>
          <w:iCs/>
          <w:lang w:val="fr-FR"/>
        </w:rPr>
        <w:t>’</w:t>
      </w:r>
      <w:r w:rsidRPr="006A6517">
        <w:rPr>
          <w:i/>
          <w:iCs/>
          <w:lang w:val="fr-FR"/>
        </w:rPr>
        <w:t>homme</w:t>
      </w:r>
      <w:r>
        <w:rPr>
          <w:lang w:val="fr-FR"/>
        </w:rPr>
        <w:t>,</w:t>
      </w:r>
    </w:p>
    <w:p w14:paraId="2C0D6205" w14:textId="59140307" w:rsidR="00A644FB" w:rsidRPr="00407965" w:rsidRDefault="00A644FB" w:rsidP="00A644FB">
      <w:pPr>
        <w:pStyle w:val="SingleTxtG"/>
        <w:ind w:firstLine="567"/>
        <w:rPr>
          <w:lang w:val="fr-CA"/>
        </w:rPr>
      </w:pPr>
      <w:r>
        <w:rPr>
          <w:i/>
          <w:iCs/>
          <w:lang w:val="fr-FR"/>
        </w:rPr>
        <w:t>Rappelant</w:t>
      </w:r>
      <w:r>
        <w:rPr>
          <w:lang w:val="fr-FR"/>
        </w:rPr>
        <w:t xml:space="preserve"> ses résolutions </w:t>
      </w:r>
      <w:hyperlink r:id="rId9" w:history="1">
        <w:r w:rsidRPr="005242BF">
          <w:rPr>
            <w:rStyle w:val="Lienhypertexte"/>
            <w:lang w:val="fr-FR"/>
          </w:rPr>
          <w:t>7/36</w:t>
        </w:r>
      </w:hyperlink>
      <w:r>
        <w:rPr>
          <w:lang w:val="fr-FR"/>
        </w:rPr>
        <w:t xml:space="preserve"> du 28</w:t>
      </w:r>
      <w:r>
        <w:rPr>
          <w:lang w:val="fr-FR"/>
        </w:rPr>
        <w:t> </w:t>
      </w:r>
      <w:r>
        <w:rPr>
          <w:lang w:val="fr-FR"/>
        </w:rPr>
        <w:t xml:space="preserve">mars 2008, </w:t>
      </w:r>
      <w:hyperlink r:id="rId10" w:history="1">
        <w:r w:rsidRPr="005242BF">
          <w:rPr>
            <w:rStyle w:val="Lienhypertexte"/>
            <w:lang w:val="fr-FR"/>
          </w:rPr>
          <w:t>12/16</w:t>
        </w:r>
      </w:hyperlink>
      <w:r>
        <w:rPr>
          <w:lang w:val="fr-FR"/>
        </w:rPr>
        <w:t xml:space="preserve"> du 2</w:t>
      </w:r>
      <w:r>
        <w:rPr>
          <w:lang w:val="fr-FR"/>
        </w:rPr>
        <w:t> </w:t>
      </w:r>
      <w:r>
        <w:rPr>
          <w:lang w:val="fr-FR"/>
        </w:rPr>
        <w:t xml:space="preserve">octobre 2009, </w:t>
      </w:r>
      <w:hyperlink r:id="rId11" w:history="1">
        <w:r w:rsidRPr="005242BF">
          <w:rPr>
            <w:rStyle w:val="Lienhypertexte"/>
            <w:lang w:val="fr-FR"/>
          </w:rPr>
          <w:t>16/4</w:t>
        </w:r>
      </w:hyperlink>
      <w:r>
        <w:rPr>
          <w:lang w:val="fr-FR"/>
        </w:rPr>
        <w:t xml:space="preserve"> du 24 mars 2011, </w:t>
      </w:r>
      <w:hyperlink r:id="rId12" w:history="1">
        <w:r w:rsidRPr="005242BF">
          <w:rPr>
            <w:rStyle w:val="Lienhypertexte"/>
            <w:lang w:val="fr-FR"/>
          </w:rPr>
          <w:t>23/2</w:t>
        </w:r>
      </w:hyperlink>
      <w:r>
        <w:rPr>
          <w:lang w:val="fr-FR"/>
        </w:rPr>
        <w:t xml:space="preserve"> du 13</w:t>
      </w:r>
      <w:r>
        <w:rPr>
          <w:lang w:val="fr-FR"/>
        </w:rPr>
        <w:t> </w:t>
      </w:r>
      <w:r>
        <w:rPr>
          <w:lang w:val="fr-FR"/>
        </w:rPr>
        <w:t xml:space="preserve">juin 2013, </w:t>
      </w:r>
      <w:hyperlink r:id="rId13" w:history="1">
        <w:r w:rsidRPr="005242BF">
          <w:rPr>
            <w:rStyle w:val="Lienhypertexte"/>
            <w:lang w:val="fr-FR"/>
          </w:rPr>
          <w:t>25/2</w:t>
        </w:r>
      </w:hyperlink>
      <w:r>
        <w:rPr>
          <w:lang w:val="fr-FR"/>
        </w:rPr>
        <w:t xml:space="preserve"> du 27</w:t>
      </w:r>
      <w:r>
        <w:rPr>
          <w:lang w:val="fr-FR"/>
        </w:rPr>
        <w:t> </w:t>
      </w:r>
      <w:r>
        <w:rPr>
          <w:lang w:val="fr-FR"/>
        </w:rPr>
        <w:t xml:space="preserve">mars 2014, </w:t>
      </w:r>
      <w:hyperlink r:id="rId14" w:history="1">
        <w:r w:rsidRPr="005242BF">
          <w:rPr>
            <w:rStyle w:val="Lienhypertexte"/>
            <w:lang w:val="fr-FR"/>
          </w:rPr>
          <w:t>34/18</w:t>
        </w:r>
      </w:hyperlink>
      <w:r>
        <w:rPr>
          <w:lang w:val="fr-FR"/>
        </w:rPr>
        <w:t xml:space="preserve"> du 24</w:t>
      </w:r>
      <w:r>
        <w:rPr>
          <w:lang w:val="fr-FR"/>
        </w:rPr>
        <w:t> </w:t>
      </w:r>
      <w:r>
        <w:rPr>
          <w:lang w:val="fr-FR"/>
        </w:rPr>
        <w:t xml:space="preserve">mars 2017, </w:t>
      </w:r>
      <w:hyperlink r:id="rId15" w:history="1">
        <w:r w:rsidRPr="005242BF">
          <w:rPr>
            <w:rStyle w:val="Lienhypertexte"/>
            <w:lang w:val="fr-FR"/>
          </w:rPr>
          <w:t>43/4</w:t>
        </w:r>
      </w:hyperlink>
      <w:r>
        <w:rPr>
          <w:lang w:val="fr-FR"/>
        </w:rPr>
        <w:t xml:space="preserve"> du 19</w:t>
      </w:r>
      <w:r>
        <w:rPr>
          <w:lang w:val="fr-FR"/>
        </w:rPr>
        <w:t> </w:t>
      </w:r>
      <w:r>
        <w:rPr>
          <w:lang w:val="fr-FR"/>
        </w:rPr>
        <w:t xml:space="preserve">juin 2020, </w:t>
      </w:r>
      <w:hyperlink r:id="rId16" w:history="1">
        <w:r w:rsidRPr="005242BF">
          <w:rPr>
            <w:rStyle w:val="Lienhypertexte"/>
            <w:lang w:val="fr-FR"/>
          </w:rPr>
          <w:t>44/12</w:t>
        </w:r>
      </w:hyperlink>
      <w:r>
        <w:rPr>
          <w:lang w:val="fr-FR"/>
        </w:rPr>
        <w:t xml:space="preserve"> du 16</w:t>
      </w:r>
      <w:r>
        <w:rPr>
          <w:lang w:val="fr-FR"/>
        </w:rPr>
        <w:t> </w:t>
      </w:r>
      <w:r>
        <w:rPr>
          <w:lang w:val="fr-FR"/>
        </w:rPr>
        <w:t xml:space="preserve">juillet 2020, </w:t>
      </w:r>
      <w:hyperlink r:id="rId17" w:history="1">
        <w:r w:rsidRPr="005242BF">
          <w:rPr>
            <w:rStyle w:val="Lienhypertexte"/>
            <w:lang w:val="fr-FR"/>
          </w:rPr>
          <w:t>50/15</w:t>
        </w:r>
      </w:hyperlink>
      <w:r>
        <w:rPr>
          <w:lang w:val="fr-FR"/>
        </w:rPr>
        <w:t xml:space="preserve"> du 8</w:t>
      </w:r>
      <w:r>
        <w:rPr>
          <w:lang w:val="fr-FR"/>
        </w:rPr>
        <w:t> </w:t>
      </w:r>
      <w:r>
        <w:rPr>
          <w:lang w:val="fr-FR"/>
        </w:rPr>
        <w:t xml:space="preserve">juillet 2022, </w:t>
      </w:r>
      <w:hyperlink r:id="rId18" w:history="1">
        <w:r w:rsidRPr="005242BF">
          <w:rPr>
            <w:rStyle w:val="Lienhypertexte"/>
            <w:lang w:val="fr-FR"/>
          </w:rPr>
          <w:t>52/9</w:t>
        </w:r>
      </w:hyperlink>
      <w:r>
        <w:rPr>
          <w:lang w:val="fr-FR"/>
        </w:rPr>
        <w:t xml:space="preserve"> du 3</w:t>
      </w:r>
      <w:r>
        <w:rPr>
          <w:lang w:val="fr-FR"/>
        </w:rPr>
        <w:t> </w:t>
      </w:r>
      <w:r>
        <w:rPr>
          <w:lang w:val="fr-FR"/>
        </w:rPr>
        <w:t xml:space="preserve">avril 2023 et </w:t>
      </w:r>
      <w:hyperlink r:id="rId19" w:history="1">
        <w:r w:rsidRPr="005242BF">
          <w:rPr>
            <w:rStyle w:val="Lienhypertexte"/>
            <w:lang w:val="fr-FR"/>
          </w:rPr>
          <w:t>56/7</w:t>
        </w:r>
      </w:hyperlink>
      <w:r>
        <w:rPr>
          <w:lang w:val="fr-FR"/>
        </w:rPr>
        <w:t xml:space="preserve"> du 10</w:t>
      </w:r>
      <w:r>
        <w:rPr>
          <w:lang w:val="fr-FR"/>
        </w:rPr>
        <w:t> </w:t>
      </w:r>
      <w:r>
        <w:rPr>
          <w:lang w:val="fr-FR"/>
        </w:rPr>
        <w:t>juillet 2024, ainsi que toutes les résolutions antérieures adoptées par la Commission des droits de l’homme et par lui-même sur la question du droit à la liberté d’opinion et d’expression,</w:t>
      </w:r>
    </w:p>
    <w:p w14:paraId="18763276" w14:textId="77777777" w:rsidR="00A644FB" w:rsidRPr="00407965" w:rsidRDefault="00A644FB" w:rsidP="00A644FB">
      <w:pPr>
        <w:pStyle w:val="SingleTxtG"/>
        <w:ind w:firstLine="567"/>
        <w:rPr>
          <w:lang w:val="fr-CA"/>
        </w:rPr>
      </w:pPr>
      <w:r>
        <w:rPr>
          <w:i/>
          <w:iCs/>
          <w:lang w:val="fr-FR"/>
        </w:rPr>
        <w:t>Conscient</w:t>
      </w:r>
      <w:r>
        <w:rPr>
          <w:lang w:val="fr-FR"/>
        </w:rPr>
        <w:t xml:space="preserve"> que l’exercice effectif du droit à la liberté d’opinion et d’expression tel qu’il est consacré dans le Pacte international relatif aux droits civils et politiques et dans la Déclaration universelle des droits de l’homme est essentiel à la jouissance d’autres droits de l’homme et libertés et constitue un fondement essentiel de l’édification de sociétés démocratiques et du renforcement de la démocratie, tous les droits de l’homme étant universels, indivisibles, interdépendants et intimement liés,</w:t>
      </w:r>
    </w:p>
    <w:p w14:paraId="097A87C7" w14:textId="3FC0E4EE" w:rsidR="00A644FB" w:rsidRDefault="00A644FB" w:rsidP="00A644FB">
      <w:pPr>
        <w:pStyle w:val="SingleTxtG"/>
        <w:ind w:firstLine="567"/>
        <w:rPr>
          <w:lang w:val="fr-FR"/>
        </w:rPr>
      </w:pPr>
      <w:r>
        <w:rPr>
          <w:i/>
          <w:iCs/>
          <w:lang w:val="fr-FR"/>
        </w:rPr>
        <w:t xml:space="preserve">Rappelant </w:t>
      </w:r>
      <w:r>
        <w:rPr>
          <w:lang w:val="fr-FR"/>
        </w:rPr>
        <w:t>ses résolutions</w:t>
      </w:r>
      <w:r>
        <w:rPr>
          <w:lang w:val="fr-FR"/>
        </w:rPr>
        <w:t> </w:t>
      </w:r>
      <w:hyperlink r:id="rId20" w:history="1">
        <w:r w:rsidRPr="005242BF">
          <w:rPr>
            <w:rStyle w:val="Lienhypertexte"/>
            <w:lang w:val="fr-FR"/>
          </w:rPr>
          <w:t>5/1</w:t>
        </w:r>
      </w:hyperlink>
      <w:r>
        <w:rPr>
          <w:lang w:val="fr-FR"/>
        </w:rPr>
        <w:t xml:space="preserve"> et </w:t>
      </w:r>
      <w:hyperlink r:id="rId21" w:history="1">
        <w:r w:rsidRPr="005242BF">
          <w:rPr>
            <w:rStyle w:val="Lienhypertexte"/>
            <w:lang w:val="fr-FR"/>
          </w:rPr>
          <w:t>5/2</w:t>
        </w:r>
      </w:hyperlink>
      <w:r>
        <w:rPr>
          <w:lang w:val="fr-FR"/>
        </w:rPr>
        <w:t>, du 18</w:t>
      </w:r>
      <w:r>
        <w:rPr>
          <w:lang w:val="fr-FR"/>
        </w:rPr>
        <w:t> </w:t>
      </w:r>
      <w:r>
        <w:rPr>
          <w:lang w:val="fr-FR"/>
        </w:rPr>
        <w:t>juin 2007, sur la mise en place de ses institutions et le Code de conduite pour les titulaires de mandat au titre des procédures spéciales,</w:t>
      </w:r>
      <w:r>
        <w:rPr>
          <w:i/>
          <w:iCs/>
          <w:lang w:val="fr-FR"/>
        </w:rPr>
        <w:t xml:space="preserve"> </w:t>
      </w:r>
      <w:r>
        <w:rPr>
          <w:lang w:val="fr-FR"/>
        </w:rPr>
        <w:t xml:space="preserve">et soulignant que le titulaire du mandat doit s’acquitter de ses fonctions conformément à ces résolutions et à leurs annexes, </w:t>
      </w:r>
    </w:p>
    <w:p w14:paraId="3CB78588" w14:textId="77777777" w:rsidR="00A644FB" w:rsidRPr="00407965" w:rsidRDefault="00A644FB" w:rsidP="00A644FB">
      <w:pPr>
        <w:pStyle w:val="SingleTxtG"/>
        <w:ind w:firstLine="567"/>
        <w:rPr>
          <w:lang w:val="fr-CA"/>
        </w:rPr>
      </w:pPr>
      <w:r w:rsidRPr="00C134C5">
        <w:rPr>
          <w:i/>
          <w:iCs/>
          <w:lang w:val="fr-FR"/>
        </w:rPr>
        <w:t>Notant</w:t>
      </w:r>
      <w:r>
        <w:rPr>
          <w:lang w:val="fr-FR"/>
        </w:rPr>
        <w:t xml:space="preserve"> avec préoccupation que les titulaires de mandat au titre des procédures spéciales étaient de plus en plus souvent pris pour cible dans l’exercice de leurs fonctions et étaient notamment visés par des mesures de répression,</w:t>
      </w:r>
    </w:p>
    <w:p w14:paraId="678A7AA3" w14:textId="77777777" w:rsidR="00A644FB" w:rsidRPr="00407965" w:rsidRDefault="00A644FB" w:rsidP="00A644FB">
      <w:pPr>
        <w:pStyle w:val="SingleTxtG"/>
        <w:ind w:firstLine="567"/>
        <w:rPr>
          <w:lang w:val="fr-CA"/>
        </w:rPr>
      </w:pPr>
      <w:r>
        <w:rPr>
          <w:lang w:val="fr-FR"/>
        </w:rPr>
        <w:t>1.</w:t>
      </w:r>
      <w:r>
        <w:rPr>
          <w:lang w:val="fr-FR"/>
        </w:rPr>
        <w:tab/>
      </w:r>
      <w:r>
        <w:rPr>
          <w:i/>
          <w:iCs/>
          <w:lang w:val="fr-FR"/>
        </w:rPr>
        <w:t>Salue</w:t>
      </w:r>
      <w:r>
        <w:rPr>
          <w:lang w:val="fr-FR"/>
        </w:rPr>
        <w:t xml:space="preserve"> le travail accompli par la Rapporteuse spéciale sur la promotion et la protection du droit à la liberté d’opinion et d’expression ;</w:t>
      </w:r>
    </w:p>
    <w:p w14:paraId="468F9CF3" w14:textId="77777777" w:rsidR="00A644FB" w:rsidRPr="00407965" w:rsidRDefault="00A644FB" w:rsidP="00A644FB">
      <w:pPr>
        <w:pStyle w:val="SingleTxtG"/>
        <w:ind w:firstLine="567"/>
        <w:rPr>
          <w:lang w:val="fr-CA"/>
        </w:rPr>
      </w:pPr>
      <w:r>
        <w:rPr>
          <w:lang w:val="fr-FR"/>
        </w:rPr>
        <w:t>2.</w:t>
      </w:r>
      <w:r>
        <w:rPr>
          <w:lang w:val="fr-FR"/>
        </w:rPr>
        <w:tab/>
      </w:r>
      <w:r>
        <w:rPr>
          <w:i/>
          <w:iCs/>
          <w:lang w:val="fr-FR"/>
        </w:rPr>
        <w:t xml:space="preserve">Décide </w:t>
      </w:r>
      <w:r>
        <w:rPr>
          <w:lang w:val="fr-FR"/>
        </w:rPr>
        <w:t>de renouveler le mandat de Rapport spécial sur la promotion et la protection du droit à la liberté d’opinion et d’expression pour une durée de trois ans ;</w:t>
      </w:r>
    </w:p>
    <w:p w14:paraId="0E84F909" w14:textId="77777777" w:rsidR="00A644FB" w:rsidRPr="00407965" w:rsidRDefault="00A644FB" w:rsidP="00A644FB">
      <w:pPr>
        <w:pStyle w:val="SingleTxtG"/>
        <w:ind w:firstLine="567"/>
        <w:rPr>
          <w:lang w:val="fr-CA"/>
        </w:rPr>
      </w:pPr>
      <w:r>
        <w:rPr>
          <w:lang w:val="fr-FR"/>
        </w:rPr>
        <w:t>3.</w:t>
      </w:r>
      <w:r>
        <w:rPr>
          <w:lang w:val="fr-FR"/>
        </w:rPr>
        <w:tab/>
      </w:r>
      <w:r>
        <w:rPr>
          <w:i/>
          <w:iCs/>
          <w:lang w:val="fr-FR"/>
        </w:rPr>
        <w:t>Exhorte</w:t>
      </w:r>
      <w:r>
        <w:rPr>
          <w:lang w:val="fr-FR"/>
        </w:rPr>
        <w:t xml:space="preserve"> tous les États à coopérer pleinement avec le titulaire du mandat et à l’aider à s’acquitter de sa mission en lui fournissant toutes les informations qu’il demande, en accueillant ses demandes de visite et en donnant suite à ses recommandations ;</w:t>
      </w:r>
    </w:p>
    <w:p w14:paraId="1E52912F" w14:textId="661B591F" w:rsidR="00A644FB" w:rsidRPr="00407965" w:rsidRDefault="00A644FB" w:rsidP="00A644FB">
      <w:pPr>
        <w:pStyle w:val="SingleTxtG"/>
        <w:ind w:firstLine="567"/>
        <w:rPr>
          <w:lang w:val="fr-CA"/>
        </w:rPr>
      </w:pPr>
      <w:r>
        <w:rPr>
          <w:lang w:val="fr-FR"/>
        </w:rPr>
        <w:lastRenderedPageBreak/>
        <w:t>4.</w:t>
      </w:r>
      <w:r>
        <w:rPr>
          <w:lang w:val="fr-FR"/>
        </w:rPr>
        <w:tab/>
      </w:r>
      <w:r>
        <w:rPr>
          <w:i/>
          <w:iCs/>
          <w:lang w:val="fr-FR"/>
        </w:rPr>
        <w:t xml:space="preserve">Prie </w:t>
      </w:r>
      <w:r>
        <w:rPr>
          <w:lang w:val="fr-FR"/>
        </w:rPr>
        <w:t>le Secrétaire général et le Haut-Commissaire des Nations Unies aux droits de l’homme de mettre à la disposition du titulaire du mandat toutes les ressources humaines, financières et matérielles nécessaires pour lui permettre de s’acquitter efficacement de son mandat</w:t>
      </w:r>
      <w:r>
        <w:rPr>
          <w:lang w:val="fr-FR"/>
        </w:rPr>
        <w:t> </w:t>
      </w:r>
      <w:r>
        <w:rPr>
          <w:lang w:val="fr-FR"/>
        </w:rPr>
        <w:t>;</w:t>
      </w:r>
    </w:p>
    <w:p w14:paraId="6098736A" w14:textId="77777777" w:rsidR="00A644FB" w:rsidRPr="00407965" w:rsidRDefault="00A644FB" w:rsidP="00A644FB">
      <w:pPr>
        <w:pStyle w:val="SingleTxtG"/>
        <w:ind w:firstLine="567"/>
        <w:rPr>
          <w:lang w:val="fr-CA"/>
        </w:rPr>
      </w:pPr>
      <w:r>
        <w:rPr>
          <w:lang w:val="fr-FR"/>
        </w:rPr>
        <w:t>5.</w:t>
      </w:r>
      <w:r>
        <w:rPr>
          <w:lang w:val="fr-FR"/>
        </w:rPr>
        <w:tab/>
      </w:r>
      <w:r w:rsidRPr="006A6517">
        <w:rPr>
          <w:i/>
          <w:iCs/>
          <w:lang w:val="fr-FR"/>
        </w:rPr>
        <w:t>Prie</w:t>
      </w:r>
      <w:r>
        <w:rPr>
          <w:i/>
          <w:iCs/>
          <w:lang w:val="fr-FR"/>
        </w:rPr>
        <w:t xml:space="preserve"> également</w:t>
      </w:r>
      <w:r>
        <w:rPr>
          <w:lang w:val="fr-FR"/>
        </w:rPr>
        <w:t xml:space="preserve"> le titulaire du mandat de lui soumettre, et de soumettre à l’Assemblée générale à ses quatre-vingt-deuxième et quatre-vingt-troisième sessions, un rapport annuel sur toutes les activités liées à sa mission, de façon à tirer le meilleur parti du processus d’établissement de rapports</w:t>
      </w:r>
      <w:bookmarkStart w:id="0" w:name="_Hlk224635937"/>
      <w:bookmarkEnd w:id="0"/>
      <w:r>
        <w:rPr>
          <w:lang w:val="fr-FR"/>
        </w:rPr>
        <w:t> ;</w:t>
      </w:r>
    </w:p>
    <w:p w14:paraId="5390A450" w14:textId="77777777" w:rsidR="00A644FB" w:rsidRDefault="00A644FB" w:rsidP="00A644FB">
      <w:pPr>
        <w:pStyle w:val="SingleTxtG"/>
        <w:ind w:firstLine="567"/>
        <w:rPr>
          <w:lang w:val="fr-FR"/>
        </w:rPr>
      </w:pPr>
      <w:r>
        <w:rPr>
          <w:lang w:val="fr-FR"/>
        </w:rPr>
        <w:t>6.</w:t>
      </w:r>
      <w:r>
        <w:rPr>
          <w:lang w:val="fr-FR"/>
        </w:rPr>
        <w:tab/>
      </w:r>
      <w:r>
        <w:rPr>
          <w:i/>
          <w:iCs/>
          <w:lang w:val="fr-FR"/>
        </w:rPr>
        <w:t>Décide</w:t>
      </w:r>
      <w:r>
        <w:rPr>
          <w:lang w:val="fr-FR"/>
        </w:rPr>
        <w:t xml:space="preserve"> de poursuivre l’examen de la question du droit à la liberté d’opinion et d’expression conformément à son programme de travail.</w:t>
      </w:r>
    </w:p>
    <w:p w14:paraId="6EFC8619" w14:textId="50F74721" w:rsidR="00A644FB" w:rsidRPr="00C134C5" w:rsidRDefault="00A644FB" w:rsidP="00A644FB">
      <w:pPr>
        <w:ind w:left="1117" w:right="1134"/>
        <w:jc w:val="right"/>
        <w:rPr>
          <w:rFonts w:asciiTheme="majorBidi" w:hAnsiTheme="majorBidi" w:cstheme="majorBidi"/>
          <w:i/>
          <w:iCs/>
          <w:lang w:val="fr-FR"/>
        </w:rPr>
      </w:pPr>
      <w:bookmarkStart w:id="1" w:name="_Hlk202551653"/>
      <w:r w:rsidRPr="00C134C5">
        <w:rPr>
          <w:rFonts w:asciiTheme="majorBidi" w:eastAsia="SimSun" w:hAnsiTheme="majorBidi" w:cstheme="majorBidi"/>
          <w:i/>
          <w:iCs/>
          <w:lang w:val="fr-FR"/>
        </w:rPr>
        <w:t>52</w:t>
      </w:r>
      <w:r w:rsidRPr="00C134C5">
        <w:rPr>
          <w:rFonts w:asciiTheme="majorBidi" w:eastAsia="SimSun" w:hAnsiTheme="majorBidi" w:cstheme="majorBidi"/>
          <w:i/>
          <w:iCs/>
          <w:vertAlign w:val="superscript"/>
          <w:lang w:val="fr-FR"/>
        </w:rPr>
        <w:t>e</w:t>
      </w:r>
      <w:r>
        <w:rPr>
          <w:rFonts w:asciiTheme="majorBidi" w:eastAsia="SimSun" w:hAnsiTheme="majorBidi" w:cstheme="majorBidi"/>
          <w:i/>
          <w:iCs/>
          <w:lang w:val="fr-FR"/>
        </w:rPr>
        <w:t> </w:t>
      </w:r>
      <w:r w:rsidRPr="00C134C5">
        <w:rPr>
          <w:rFonts w:asciiTheme="majorBidi" w:eastAsia="SimSun" w:hAnsiTheme="majorBidi" w:cstheme="majorBidi"/>
          <w:i/>
          <w:iCs/>
          <w:lang w:val="fr-FR"/>
        </w:rPr>
        <w:t>séance</w:t>
      </w:r>
    </w:p>
    <w:p w14:paraId="68B162A4" w14:textId="2E37A19F" w:rsidR="00A644FB" w:rsidRPr="00C134C5" w:rsidRDefault="00A644FB" w:rsidP="00A644FB">
      <w:pPr>
        <w:spacing w:after="120"/>
        <w:ind w:left="1118" w:right="1134"/>
        <w:jc w:val="right"/>
        <w:rPr>
          <w:rFonts w:asciiTheme="majorBidi" w:eastAsia="SimSun" w:hAnsiTheme="majorBidi" w:cstheme="majorBidi"/>
          <w:i/>
          <w:iCs/>
          <w:lang w:val="fr-FR"/>
        </w:rPr>
      </w:pPr>
      <w:r w:rsidRPr="00C134C5">
        <w:rPr>
          <w:rFonts w:asciiTheme="majorBidi" w:eastAsia="SimSun" w:hAnsiTheme="majorBidi" w:cstheme="majorBidi"/>
          <w:i/>
          <w:iCs/>
          <w:lang w:val="fr-FR"/>
        </w:rPr>
        <w:t>30</w:t>
      </w:r>
      <w:r>
        <w:rPr>
          <w:rFonts w:asciiTheme="majorBidi" w:eastAsia="SimSun" w:hAnsiTheme="majorBidi" w:cstheme="majorBidi"/>
          <w:i/>
          <w:iCs/>
          <w:lang w:val="fr-FR"/>
        </w:rPr>
        <w:t> </w:t>
      </w:r>
      <w:r w:rsidRPr="00C134C5">
        <w:rPr>
          <w:rFonts w:asciiTheme="majorBidi" w:eastAsia="SimSun" w:hAnsiTheme="majorBidi" w:cstheme="majorBidi"/>
          <w:i/>
          <w:iCs/>
          <w:lang w:val="fr-FR"/>
        </w:rPr>
        <w:t>mars 2026</w:t>
      </w:r>
    </w:p>
    <w:p w14:paraId="78222DA1" w14:textId="77777777" w:rsidR="00A644FB" w:rsidRPr="00C134C5" w:rsidRDefault="00A644FB" w:rsidP="00A644FB">
      <w:pPr>
        <w:pStyle w:val="SingleTxtG"/>
        <w:rPr>
          <w:lang w:val="fr-FR"/>
        </w:rPr>
      </w:pPr>
      <w:r w:rsidRPr="00C134C5">
        <w:rPr>
          <w:rFonts w:asciiTheme="majorBidi" w:eastAsia="SimSun" w:hAnsiTheme="majorBidi" w:cstheme="majorBidi"/>
          <w:lang w:val="fr-FR"/>
        </w:rPr>
        <w:t>[Adoptée sans vote.]</w:t>
      </w:r>
      <w:bookmarkEnd w:id="1"/>
    </w:p>
    <w:p w14:paraId="523D6396" w14:textId="77777777" w:rsidR="00A644FB" w:rsidRPr="00C134C5" w:rsidRDefault="00A644FB" w:rsidP="00A644FB">
      <w:pPr>
        <w:pStyle w:val="SingleTxtG"/>
        <w:spacing w:before="240" w:after="0"/>
        <w:jc w:val="center"/>
        <w:rPr>
          <w:u w:val="single"/>
          <w:lang w:val="fr-FR"/>
        </w:rPr>
      </w:pPr>
      <w:r w:rsidRPr="00C134C5">
        <w:rPr>
          <w:u w:val="single"/>
          <w:lang w:val="fr-FR"/>
        </w:rPr>
        <w:tab/>
      </w:r>
      <w:r w:rsidRPr="00C134C5">
        <w:rPr>
          <w:u w:val="single"/>
          <w:lang w:val="fr-FR"/>
        </w:rPr>
        <w:tab/>
      </w:r>
      <w:r w:rsidRPr="00C134C5">
        <w:rPr>
          <w:u w:val="single"/>
          <w:lang w:val="fr-FR"/>
        </w:rPr>
        <w:tab/>
      </w:r>
    </w:p>
    <w:p w14:paraId="30EC8094" w14:textId="77777777" w:rsidR="00552797" w:rsidRPr="00A644FB" w:rsidRDefault="00552797" w:rsidP="002165E2">
      <w:pPr>
        <w:rPr>
          <w:lang w:val="fr-FR"/>
        </w:rPr>
      </w:pPr>
    </w:p>
    <w:sectPr w:rsidR="00552797" w:rsidRPr="00A644FB" w:rsidSect="00A644FB">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B24E9" w14:textId="77777777" w:rsidR="00046414" w:rsidRPr="00EF7F30" w:rsidRDefault="00046414" w:rsidP="00EF7F30">
      <w:pPr>
        <w:pStyle w:val="Pieddepage"/>
      </w:pPr>
    </w:p>
  </w:endnote>
  <w:endnote w:type="continuationSeparator" w:id="0">
    <w:p w14:paraId="564E8DCB" w14:textId="77777777" w:rsidR="00046414" w:rsidRPr="00EF7F30" w:rsidRDefault="00046414" w:rsidP="00EF7F30">
      <w:pPr>
        <w:pStyle w:val="Pieddepage"/>
      </w:pPr>
    </w:p>
  </w:endnote>
  <w:endnote w:type="continuationNotice" w:id="1">
    <w:p w14:paraId="5B690BF4" w14:textId="77777777" w:rsidR="00046414" w:rsidRDefault="000464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018D" w14:textId="30D255ED" w:rsidR="00A644FB" w:rsidRPr="00A644FB" w:rsidRDefault="00A644FB" w:rsidP="00A644FB">
    <w:pPr>
      <w:pStyle w:val="Pieddepage"/>
      <w:tabs>
        <w:tab w:val="right" w:pos="9638"/>
      </w:tabs>
    </w:pPr>
    <w:r w:rsidRPr="00A644FB">
      <w:rPr>
        <w:b/>
        <w:sz w:val="18"/>
      </w:rPr>
      <w:fldChar w:fldCharType="begin"/>
    </w:r>
    <w:r w:rsidRPr="00A644FB">
      <w:rPr>
        <w:b/>
        <w:sz w:val="18"/>
      </w:rPr>
      <w:instrText xml:space="preserve"> PAGE  \* MERGEFORMAT </w:instrText>
    </w:r>
    <w:r w:rsidRPr="00A644FB">
      <w:rPr>
        <w:b/>
        <w:sz w:val="18"/>
      </w:rPr>
      <w:fldChar w:fldCharType="separate"/>
    </w:r>
    <w:r w:rsidRPr="00A644FB">
      <w:rPr>
        <w:b/>
        <w:noProof/>
        <w:sz w:val="18"/>
      </w:rPr>
      <w:t>2</w:t>
    </w:r>
    <w:r w:rsidRPr="00A644FB">
      <w:rPr>
        <w:b/>
        <w:sz w:val="18"/>
      </w:rPr>
      <w:fldChar w:fldCharType="end"/>
    </w:r>
    <w:r>
      <w:rPr>
        <w:b/>
        <w:sz w:val="18"/>
      </w:rPr>
      <w:tab/>
    </w:r>
    <w:r>
      <w:t>GE.26-04473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D1F9" w14:textId="788AAE68" w:rsidR="00A644FB" w:rsidRPr="00A644FB" w:rsidRDefault="00A644FB" w:rsidP="00A644FB">
    <w:pPr>
      <w:pStyle w:val="Pieddepage"/>
      <w:tabs>
        <w:tab w:val="right" w:pos="9638"/>
      </w:tabs>
      <w:rPr>
        <w:b/>
        <w:sz w:val="18"/>
      </w:rPr>
    </w:pPr>
    <w:r>
      <w:t>GE.26-04473</w:t>
    </w:r>
    <w:r>
      <w:tab/>
    </w:r>
    <w:r w:rsidRPr="00A644FB">
      <w:rPr>
        <w:b/>
        <w:sz w:val="18"/>
      </w:rPr>
      <w:fldChar w:fldCharType="begin"/>
    </w:r>
    <w:r w:rsidRPr="00A644FB">
      <w:rPr>
        <w:b/>
        <w:sz w:val="18"/>
      </w:rPr>
      <w:instrText xml:space="preserve"> PAGE  \* MERGEFORMAT </w:instrText>
    </w:r>
    <w:r w:rsidRPr="00A644FB">
      <w:rPr>
        <w:b/>
        <w:sz w:val="18"/>
      </w:rPr>
      <w:fldChar w:fldCharType="separate"/>
    </w:r>
    <w:r w:rsidRPr="00A644FB">
      <w:rPr>
        <w:b/>
        <w:noProof/>
        <w:sz w:val="18"/>
      </w:rPr>
      <w:t>3</w:t>
    </w:r>
    <w:r w:rsidRPr="00A644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CE129" w14:textId="2B90242B" w:rsidR="0094352E" w:rsidRPr="00A644FB" w:rsidRDefault="00A644FB" w:rsidP="00A644F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908D48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26-04473  (F)</w:t>
    </w:r>
    <w:r>
      <w:rPr>
        <w:noProof/>
        <w:sz w:val="20"/>
      </w:rPr>
      <w:drawing>
        <wp:anchor distT="0" distB="0" distL="114300" distR="114300" simplePos="0" relativeHeight="251660288" behindDoc="0" locked="0" layoutInCell="1" allowOverlap="1" wp14:anchorId="291AB971" wp14:editId="14226663">
          <wp:simplePos x="0" y="0"/>
          <wp:positionH relativeFrom="margin">
            <wp:posOffset>5489575</wp:posOffset>
          </wp:positionH>
          <wp:positionV relativeFrom="margin">
            <wp:posOffset>8891905</wp:posOffset>
          </wp:positionV>
          <wp:extent cx="628650" cy="628650"/>
          <wp:effectExtent l="0" t="0" r="0" b="0"/>
          <wp:wrapNone/>
          <wp:docPr id="19397613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090426    090426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A8505" w14:textId="77777777" w:rsidR="00046414" w:rsidRPr="00EF7F30" w:rsidRDefault="0004641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C0D6D74" w14:textId="77777777" w:rsidR="00046414" w:rsidRPr="00EF7F30" w:rsidRDefault="00046414" w:rsidP="000E5ADA">
      <w:pPr>
        <w:pStyle w:val="Pieddepage"/>
        <w:tabs>
          <w:tab w:val="right" w:pos="2155"/>
        </w:tabs>
        <w:spacing w:after="80" w:line="240" w:lineRule="atLeast"/>
        <w:ind w:left="680"/>
      </w:pPr>
      <w:r w:rsidRPr="00EF7F30">
        <w:rPr>
          <w:u w:val="single"/>
        </w:rPr>
        <w:tab/>
      </w:r>
    </w:p>
  </w:footnote>
  <w:footnote w:type="continuationNotice" w:id="1">
    <w:p w14:paraId="4019AAB9" w14:textId="77777777" w:rsidR="00046414" w:rsidRPr="000F2457" w:rsidRDefault="0004641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1F3F1" w14:textId="7A76717E" w:rsidR="00A644FB" w:rsidRPr="00A644FB" w:rsidRDefault="00A644FB">
    <w:pPr>
      <w:pStyle w:val="En-tte"/>
    </w:pPr>
    <w:fldSimple w:instr=" TITLE  \* MERGEFORMAT ">
      <w:r>
        <w:t>A/HRC/RES/61/14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0A83" w14:textId="3C53FD65" w:rsidR="00A644FB" w:rsidRPr="00A644FB" w:rsidRDefault="00A644FB" w:rsidP="00A644FB">
    <w:pPr>
      <w:pStyle w:val="En-tte"/>
      <w:jc w:val="right"/>
    </w:pPr>
    <w:fldSimple w:instr=" TITLE  \* MERGEFORMAT ">
      <w:r>
        <w:t>A/HRC/RES/61/14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56795954">
    <w:abstractNumId w:val="12"/>
  </w:num>
  <w:num w:numId="2" w16cid:durableId="975993623">
    <w:abstractNumId w:val="11"/>
  </w:num>
  <w:num w:numId="3" w16cid:durableId="1290478283">
    <w:abstractNumId w:val="10"/>
  </w:num>
  <w:num w:numId="4" w16cid:durableId="802425113">
    <w:abstractNumId w:val="8"/>
  </w:num>
  <w:num w:numId="5" w16cid:durableId="1482313758">
    <w:abstractNumId w:val="3"/>
  </w:num>
  <w:num w:numId="6" w16cid:durableId="2081782054">
    <w:abstractNumId w:val="2"/>
  </w:num>
  <w:num w:numId="7" w16cid:durableId="53159951">
    <w:abstractNumId w:val="1"/>
  </w:num>
  <w:num w:numId="8" w16cid:durableId="50462862">
    <w:abstractNumId w:val="0"/>
  </w:num>
  <w:num w:numId="9" w16cid:durableId="181017099">
    <w:abstractNumId w:val="9"/>
  </w:num>
  <w:num w:numId="10" w16cid:durableId="1048189775">
    <w:abstractNumId w:val="7"/>
  </w:num>
  <w:num w:numId="11" w16cid:durableId="682510470">
    <w:abstractNumId w:val="6"/>
  </w:num>
  <w:num w:numId="12" w16cid:durableId="1006834107">
    <w:abstractNumId w:val="5"/>
  </w:num>
  <w:num w:numId="13" w16cid:durableId="338699420">
    <w:abstractNumId w:val="4"/>
  </w:num>
  <w:num w:numId="14" w16cid:durableId="1558736642">
    <w:abstractNumId w:val="12"/>
  </w:num>
  <w:num w:numId="15" w16cid:durableId="697269215">
    <w:abstractNumId w:val="11"/>
  </w:num>
  <w:num w:numId="16" w16cid:durableId="16059658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998"/>
    <w:rsid w:val="00023842"/>
    <w:rsid w:val="00046414"/>
    <w:rsid w:val="0007796D"/>
    <w:rsid w:val="000E5ADA"/>
    <w:rsid w:val="000F2457"/>
    <w:rsid w:val="00111F2F"/>
    <w:rsid w:val="00131E73"/>
    <w:rsid w:val="0014365E"/>
    <w:rsid w:val="00171B9B"/>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55998"/>
    <w:rsid w:val="00962015"/>
    <w:rsid w:val="009705C8"/>
    <w:rsid w:val="009A47AB"/>
    <w:rsid w:val="00A12E20"/>
    <w:rsid w:val="00A2307A"/>
    <w:rsid w:val="00A644FB"/>
    <w:rsid w:val="00AC7BEB"/>
    <w:rsid w:val="00AE323C"/>
    <w:rsid w:val="00B16AAF"/>
    <w:rsid w:val="00B22A9E"/>
    <w:rsid w:val="00B24C75"/>
    <w:rsid w:val="00B528BF"/>
    <w:rsid w:val="00BE2FA2"/>
    <w:rsid w:val="00C02897"/>
    <w:rsid w:val="00C12613"/>
    <w:rsid w:val="00D45432"/>
    <w:rsid w:val="00D5781F"/>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85A6A"/>
  <w15:docId w15:val="{B27D3208-55DA-4359-B6D7-65F6EA888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25/2" TargetMode="External"/><Relationship Id="rId18" Type="http://schemas.openxmlformats.org/officeDocument/2006/relationships/hyperlink" Target="https://docs.un.org/fr/A/HRC/RES/52/9"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docs.un.org/fr/A/HRC/RES/5/2" TargetMode="External"/><Relationship Id="rId7" Type="http://schemas.openxmlformats.org/officeDocument/2006/relationships/endnotes" Target="endnotes.xml"/><Relationship Id="rId12" Type="http://schemas.openxmlformats.org/officeDocument/2006/relationships/hyperlink" Target="https://docs.un.org/fr/A/HRC/RES/23/2" TargetMode="External"/><Relationship Id="rId17" Type="http://schemas.openxmlformats.org/officeDocument/2006/relationships/hyperlink" Target="https://docs.un.org/fr/A/HRC/RES/50/15"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cs.un.org/fr/A/HRC/RES/44/12" TargetMode="External"/><Relationship Id="rId20" Type="http://schemas.openxmlformats.org/officeDocument/2006/relationships/hyperlink" Target="https://docs.un.org/fr/A/HRC/RES/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16/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cs.un.org/fr/A/HRC/RES/43/4"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docs.un.org/fr/A/HRC/RES/12/16" TargetMode="External"/><Relationship Id="rId19" Type="http://schemas.openxmlformats.org/officeDocument/2006/relationships/hyperlink" Target="https://docs.un.org/fr/A/HRC/RES/56/7" TargetMode="External"/><Relationship Id="rId4" Type="http://schemas.openxmlformats.org/officeDocument/2006/relationships/settings" Target="settings.xml"/><Relationship Id="rId9" Type="http://schemas.openxmlformats.org/officeDocument/2006/relationships/hyperlink" Target="https://docs.un.org/fr/A/HRC/RES/7/36" TargetMode="External"/><Relationship Id="rId14" Type="http://schemas.openxmlformats.org/officeDocument/2006/relationships/hyperlink" Target="https://docs.un.org/fr/A/HRC/RES/34/18"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2</Pages>
  <Words>594</Words>
  <Characters>3570</Characters>
  <Application>Microsoft Office Word</Application>
  <DocSecurity>0</DocSecurity>
  <Lines>510</Lines>
  <Paragraphs>219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A/HRC/RES/61/14</dc:title>
  <dc:subject/>
  <dc:creator>Sandrine CLERE</dc:creator>
  <cp:keywords/>
  <cp:lastModifiedBy>Sandrine CLERE</cp:lastModifiedBy>
  <cp:revision>2</cp:revision>
  <dcterms:created xsi:type="dcterms:W3CDTF">2026-04-09T09:07:00Z</dcterms:created>
  <dcterms:modified xsi:type="dcterms:W3CDTF">2026-04-09T09:07:00Z</dcterms:modified>
</cp:coreProperties>
</file>