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408" w:rsidRDefault="00EC640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EC6408" w:rsidRDefault="00EC640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3037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EC6408" w:rsidRDefault="00EC640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EC6408" w:rsidRDefault="00EC640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C6408" w:rsidRDefault="00EC6408">
      <w:pPr>
        <w:rPr>
          <w:lang w:val="es-ES_tradnl"/>
        </w:rPr>
      </w:pPr>
    </w:p>
    <w:p w:rsidR="00EC6408" w:rsidRDefault="00EC6408">
      <w:pPr>
        <w:rPr>
          <w:lang w:val="es-ES_tradnl"/>
        </w:rPr>
      </w:pPr>
    </w:p>
    <w:p w:rsidR="00365646" w:rsidRDefault="00365646" w:rsidP="00365646">
      <w:pPr>
        <w:spacing w:after="240"/>
        <w:ind w:left="6845"/>
        <w:rPr>
          <w:lang w:val="es-ES_tradnl"/>
        </w:rPr>
      </w:pPr>
      <w:r>
        <w:rPr>
          <w:lang w:val="es-ES_tradnl"/>
        </w:rPr>
        <w:t>Distr.</w:t>
      </w:r>
      <w:r>
        <w:rPr>
          <w:lang w:val="es-ES_tradnl"/>
        </w:rPr>
        <w:br/>
        <w:t xml:space="preserve">GENERAL </w:t>
      </w:r>
    </w:p>
    <w:p w:rsidR="00365646" w:rsidRDefault="00365646" w:rsidP="00365646">
      <w:pPr>
        <w:spacing w:after="240"/>
        <w:ind w:left="6845"/>
        <w:rPr>
          <w:lang w:val="es-ES_tradnl"/>
        </w:rPr>
      </w:pPr>
      <w:r w:rsidRPr="00530358">
        <w:t>CRC/C/OPSC/KOR/1</w:t>
      </w:r>
      <w:r>
        <w:br/>
      </w:r>
      <w:r>
        <w:rPr>
          <w:lang w:val="es-ES_tradnl"/>
        </w:rPr>
        <w:t>1º de noviembre de 2007</w:t>
      </w:r>
    </w:p>
    <w:p w:rsidR="00365646" w:rsidRDefault="00365646" w:rsidP="00B84FBB">
      <w:pPr>
        <w:spacing w:after="600"/>
        <w:ind w:left="6844"/>
        <w:rPr>
          <w:lang w:val="es-ES_tradnl"/>
        </w:rPr>
      </w:pPr>
      <w:r>
        <w:rPr>
          <w:lang w:val="es-ES_tradnl"/>
        </w:rPr>
        <w:t>ESPAÑOL</w:t>
      </w:r>
      <w:r>
        <w:rPr>
          <w:lang w:val="es-ES_tradnl"/>
        </w:rPr>
        <w:br/>
        <w:t>Original:  INGLÉS</w:t>
      </w:r>
    </w:p>
    <w:p w:rsidR="00365646" w:rsidRPr="00A21A18" w:rsidRDefault="00365646" w:rsidP="00CE3462">
      <w:pPr>
        <w:autoSpaceDE w:val="0"/>
        <w:autoSpaceDN w:val="0"/>
        <w:adjustRightInd w:val="0"/>
        <w:spacing w:after="840"/>
        <w:rPr>
          <w:rFonts w:ascii="TimesNewRomanPS-BoldMT" w:hAnsi="TimesNewRomanPS-BoldMT"/>
          <w:bCs/>
          <w:sz w:val="23"/>
          <w:szCs w:val="23"/>
        </w:rPr>
      </w:pPr>
      <w:r w:rsidRPr="00A21A18">
        <w:rPr>
          <w:rFonts w:ascii="TimesNewRomanPS-BoldMT" w:hAnsi="TimesNewRomanPS-BoldMT"/>
          <w:bCs/>
          <w:sz w:val="23"/>
          <w:szCs w:val="23"/>
        </w:rPr>
        <w:t>COMITÉ DE LOS DERECHOS DEL NIÑO</w:t>
      </w:r>
    </w:p>
    <w:tbl>
      <w:tblPr>
        <w:tblStyle w:val="TableGrid"/>
        <w:tblW w:w="0" w:type="auto"/>
        <w:jc w:val="center"/>
        <w:tblInd w:w="2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265"/>
      </w:tblGrid>
      <w:tr w:rsidR="00365646" w:rsidTr="00F3029C">
        <w:trPr>
          <w:trHeight w:val="1601"/>
          <w:jc w:val="center"/>
        </w:trPr>
        <w:tc>
          <w:tcPr>
            <w:tcW w:w="8265" w:type="dxa"/>
          </w:tcPr>
          <w:p w:rsidR="00365646" w:rsidRDefault="00365646" w:rsidP="00F3029C">
            <w:pPr>
              <w:tabs>
                <w:tab w:val="center" w:pos="4068"/>
              </w:tabs>
              <w:autoSpaceDE w:val="0"/>
              <w:autoSpaceDN w:val="0"/>
              <w:adjustRightInd w:val="0"/>
              <w:spacing w:after="360"/>
              <w:jc w:val="both"/>
              <w:rPr>
                <w:rFonts w:ascii="TimesNewRomanPS-BoldMT" w:hAnsi="TimesNewRomanPS-BoldMT"/>
                <w:b/>
                <w:bCs/>
                <w:sz w:val="23"/>
                <w:szCs w:val="23"/>
              </w:rPr>
            </w:pPr>
            <w:r>
              <w:rPr>
                <w:rFonts w:ascii="TimesNewRomanPS-BoldMT" w:hAnsi="TimesNewRomanPS-BoldMT"/>
                <w:b/>
                <w:bCs/>
                <w:sz w:val="23"/>
                <w:szCs w:val="23"/>
              </w:rPr>
              <w:t xml:space="preserve">EXAMEN DE LOS INFORMES PRESENTADOS POR LOS ESTADOS PARTES CON ARREGLO AL PÁRRAFO 1 DEL ARTÍCULO 12 DEL PROTOCOLO FACULTATIVO DE LA CONVENCIÓN SOBRE LOS DERECHOS DEL NIÑO RELATIVO A LA VENTA DE NIÑOS, LA PROSTITUCIÓN INFANTIL Y LA </w:t>
            </w:r>
            <w:r>
              <w:rPr>
                <w:rFonts w:ascii="TimesNewRomanPS-BoldMT" w:hAnsi="TimesNewRomanPS-BoldMT"/>
                <w:b/>
                <w:bCs/>
                <w:sz w:val="23"/>
                <w:szCs w:val="23"/>
              </w:rPr>
              <w:tab/>
              <w:t>UTILIZACIÓN DE NIÑOS EN LA PORNOGRAFÍA</w:t>
            </w:r>
          </w:p>
        </w:tc>
      </w:tr>
    </w:tbl>
    <w:p w:rsidR="00365646" w:rsidRDefault="00365646" w:rsidP="00365646">
      <w:pPr>
        <w:pStyle w:val="Heading1"/>
        <w:keepNext w:val="0"/>
        <w:spacing w:after="480"/>
        <w:jc w:val="center"/>
      </w:pPr>
      <w:r>
        <w:t>Informes iniciales que los Estados Partes debían presentar en 2006</w:t>
      </w:r>
    </w:p>
    <w:p w:rsidR="00365646" w:rsidRDefault="00365646" w:rsidP="00365646">
      <w:pPr>
        <w:pStyle w:val="Heading1"/>
        <w:keepNext w:val="0"/>
        <w:spacing w:after="840"/>
        <w:jc w:val="center"/>
      </w:pPr>
      <w:r>
        <w:t>REPÚBLICA DE COREA</w:t>
      </w:r>
    </w:p>
    <w:p w:rsidR="00365646" w:rsidRDefault="00365646" w:rsidP="00365646">
      <w:pPr>
        <w:jc w:val="right"/>
      </w:pPr>
      <w:r>
        <w:t>[1º de abril de 2007]</w:t>
      </w:r>
    </w:p>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365646"/>
    <w:p w:rsidR="00365646" w:rsidRDefault="00365646" w:rsidP="00B84FBB">
      <w:pPr>
        <w:spacing w:after="240"/>
      </w:pPr>
    </w:p>
    <w:p w:rsidR="00365646" w:rsidRDefault="00CB2ED4" w:rsidP="00365646">
      <w:r>
        <w:t xml:space="preserve">GE.07-44944  (S)    261107    </w:t>
      </w:r>
      <w:r w:rsidR="00365646">
        <w:t>0</w:t>
      </w:r>
      <w:r>
        <w:t>3</w:t>
      </w:r>
      <w:r w:rsidR="00365646">
        <w:t>1</w:t>
      </w:r>
      <w:r>
        <w:t>2</w:t>
      </w:r>
      <w:r w:rsidR="00365646">
        <w:t>07</w:t>
      </w:r>
    </w:p>
    <w:p w:rsidR="00365646" w:rsidRDefault="00365646" w:rsidP="00365646">
      <w:pPr>
        <w:spacing w:after="240"/>
        <w:jc w:val="center"/>
      </w:pPr>
      <w:r>
        <w:rPr>
          <w:b/>
        </w:rPr>
        <w:t>ÍNDICE</w:t>
      </w:r>
    </w:p>
    <w:p w:rsidR="00365646" w:rsidRDefault="00365646" w:rsidP="00365646">
      <w:pPr>
        <w:spacing w:after="240"/>
        <w:jc w:val="right"/>
        <w:rPr>
          <w:i/>
        </w:rPr>
      </w:pPr>
      <w:r>
        <w:rPr>
          <w:i/>
        </w:rPr>
        <w:t>Párrafos     Página</w:t>
      </w:r>
    </w:p>
    <w:p w:rsidR="00365646" w:rsidRPr="00047D6A" w:rsidRDefault="00365646" w:rsidP="00010723">
      <w:pPr>
        <w:tabs>
          <w:tab w:val="right" w:pos="567"/>
          <w:tab w:val="left" w:pos="850"/>
          <w:tab w:val="left" w:pos="1304"/>
          <w:tab w:val="left" w:pos="1701"/>
          <w:tab w:val="right" w:leader="dot" w:pos="7285"/>
          <w:tab w:val="right" w:pos="7835"/>
          <w:tab w:val="center" w:pos="7966"/>
          <w:tab w:val="right" w:pos="8357"/>
          <w:tab w:val="right" w:pos="9099"/>
        </w:tabs>
        <w:spacing w:after="240"/>
      </w:pPr>
      <w:r>
        <w:rPr>
          <w:bCs/>
        </w:rPr>
        <w:tab/>
      </w:r>
      <w:r w:rsidRPr="00480F41">
        <w:rPr>
          <w:bCs/>
        </w:rPr>
        <w:t>I.</w:t>
      </w:r>
      <w:r>
        <w:rPr>
          <w:bCs/>
        </w:rPr>
        <w:tab/>
      </w:r>
      <w:r w:rsidRPr="00480F41">
        <w:rPr>
          <w:bCs/>
        </w:rPr>
        <w:t xml:space="preserve">ORIENTACIÓN </w:t>
      </w:r>
      <w:r w:rsidRPr="00047D6A">
        <w:t>GENERAL</w:t>
      </w:r>
      <w:r>
        <w:tab/>
      </w:r>
      <w:r w:rsidR="00010723">
        <w:tab/>
        <w:t>1</w:t>
      </w:r>
      <w:r w:rsidR="00010723">
        <w:tab/>
        <w:t>-</w:t>
      </w:r>
      <w:r w:rsidR="00010723">
        <w:tab/>
        <w:t>12</w:t>
      </w:r>
      <w:r w:rsidR="00010723">
        <w:tab/>
        <w:t>3</w:t>
      </w:r>
    </w:p>
    <w:p w:rsidR="00365646" w:rsidRDefault="00365646" w:rsidP="00010723">
      <w:pPr>
        <w:tabs>
          <w:tab w:val="right" w:pos="567"/>
          <w:tab w:val="left" w:pos="850"/>
          <w:tab w:val="left" w:pos="1304"/>
          <w:tab w:val="right" w:leader="dot" w:pos="7285"/>
          <w:tab w:val="right" w:pos="7835"/>
          <w:tab w:val="center" w:pos="7966"/>
          <w:tab w:val="right" w:pos="8357"/>
          <w:tab w:val="right" w:pos="9099"/>
        </w:tabs>
        <w:spacing w:after="240"/>
      </w:pPr>
      <w:r>
        <w:tab/>
      </w:r>
      <w:r w:rsidRPr="00480F41">
        <w:t>II.</w:t>
      </w:r>
      <w:r>
        <w:tab/>
      </w:r>
      <w:r w:rsidRPr="00480F41">
        <w:t>DATOS</w:t>
      </w:r>
      <w:r w:rsidR="00010723">
        <w:tab/>
      </w:r>
      <w:r w:rsidR="00010723">
        <w:tab/>
        <w:t>13</w:t>
      </w:r>
      <w:r w:rsidR="00010723">
        <w:tab/>
        <w:t>-</w:t>
      </w:r>
      <w:r w:rsidR="00010723">
        <w:tab/>
        <w:t>20</w:t>
      </w:r>
      <w:r w:rsidR="00010723">
        <w:tab/>
        <w:t>5</w:t>
      </w:r>
    </w:p>
    <w:p w:rsidR="00365646" w:rsidRDefault="00365646" w:rsidP="00010723">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rsidRPr="00047D6A">
        <w:t>III.</w:t>
      </w:r>
      <w:r>
        <w:tab/>
      </w:r>
      <w:r w:rsidRPr="00047D6A">
        <w:t>PREVENCIÓN</w:t>
      </w:r>
      <w:r>
        <w:tab/>
      </w:r>
      <w:r w:rsidR="00010723">
        <w:tab/>
        <w:t>21</w:t>
      </w:r>
      <w:r w:rsidR="00010723">
        <w:tab/>
        <w:t>-</w:t>
      </w:r>
      <w:r w:rsidR="00010723">
        <w:tab/>
        <w:t>31</w:t>
      </w:r>
      <w:r w:rsidR="00010723">
        <w:tab/>
        <w:t>9</w:t>
      </w:r>
    </w:p>
    <w:p w:rsidR="00A8500C" w:rsidRPr="00A8500C" w:rsidRDefault="00A8500C" w:rsidP="00010723">
      <w:pPr>
        <w:tabs>
          <w:tab w:val="right" w:pos="567"/>
          <w:tab w:val="left" w:pos="850"/>
          <w:tab w:val="left" w:pos="1304"/>
          <w:tab w:val="left" w:pos="1701"/>
          <w:tab w:val="right" w:leader="dot" w:pos="7285"/>
          <w:tab w:val="right" w:pos="7835"/>
          <w:tab w:val="center" w:pos="7966"/>
          <w:tab w:val="right" w:pos="8357"/>
          <w:tab w:val="right" w:pos="9099"/>
        </w:tabs>
        <w:spacing w:after="240"/>
      </w:pPr>
      <w:r>
        <w:rPr>
          <w:bCs/>
        </w:rPr>
        <w:tab/>
      </w:r>
      <w:r w:rsidRPr="00E32272">
        <w:rPr>
          <w:bCs/>
        </w:rPr>
        <w:t>IV.</w:t>
      </w:r>
      <w:r>
        <w:rPr>
          <w:bCs/>
        </w:rPr>
        <w:tab/>
      </w:r>
      <w:r w:rsidRPr="00E32272">
        <w:rPr>
          <w:bCs/>
        </w:rPr>
        <w:t>PROHIBICIÓN Y CUESTIONES CONEXAS</w:t>
      </w:r>
      <w:r>
        <w:rPr>
          <w:bCs/>
        </w:rPr>
        <w:tab/>
      </w:r>
      <w:r w:rsidR="00010723">
        <w:rPr>
          <w:bCs/>
        </w:rPr>
        <w:tab/>
        <w:t>32</w:t>
      </w:r>
      <w:r w:rsidR="00010723">
        <w:rPr>
          <w:bCs/>
        </w:rPr>
        <w:tab/>
        <w:t>-</w:t>
      </w:r>
      <w:r w:rsidR="00010723">
        <w:rPr>
          <w:bCs/>
        </w:rPr>
        <w:tab/>
        <w:t>56</w:t>
      </w:r>
      <w:r w:rsidR="00010723">
        <w:rPr>
          <w:bCs/>
        </w:rPr>
        <w:tab/>
        <w:t>12</w:t>
      </w:r>
    </w:p>
    <w:p w:rsidR="00A8500C" w:rsidRPr="00A8500C" w:rsidRDefault="00A8500C" w:rsidP="00010723">
      <w:pPr>
        <w:tabs>
          <w:tab w:val="right" w:pos="567"/>
          <w:tab w:val="left" w:pos="850"/>
          <w:tab w:val="left" w:pos="1304"/>
          <w:tab w:val="left" w:pos="1701"/>
          <w:tab w:val="right" w:leader="dot" w:pos="7285"/>
          <w:tab w:val="right" w:pos="7835"/>
          <w:tab w:val="center" w:pos="7966"/>
          <w:tab w:val="right" w:pos="8357"/>
          <w:tab w:val="right" w:pos="9099"/>
        </w:tabs>
        <w:spacing w:after="240"/>
        <w:ind w:left="850" w:hanging="850"/>
      </w:pPr>
      <w:r>
        <w:tab/>
      </w:r>
      <w:r w:rsidRPr="00A8500C">
        <w:t>V.</w:t>
      </w:r>
      <w:r>
        <w:tab/>
      </w:r>
      <w:r w:rsidRPr="00A8500C">
        <w:t>PROTECCIÓN DE LOS DERECHOS DE LOS</w:t>
      </w:r>
      <w:r>
        <w:br/>
      </w:r>
      <w:r w:rsidRPr="00A8500C">
        <w:t>NIÑOS VÍCTIMAS</w:t>
      </w:r>
      <w:r>
        <w:tab/>
      </w:r>
      <w:r w:rsidR="00010723">
        <w:tab/>
        <w:t>57</w:t>
      </w:r>
      <w:r w:rsidR="00010723">
        <w:tab/>
        <w:t>-</w:t>
      </w:r>
      <w:r w:rsidR="00010723">
        <w:tab/>
        <w:t>69</w:t>
      </w:r>
      <w:r w:rsidR="00010723">
        <w:tab/>
        <w:t>17</w:t>
      </w:r>
    </w:p>
    <w:p w:rsidR="00A8500C" w:rsidRPr="00A8500C" w:rsidRDefault="00A8500C" w:rsidP="00010723">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rsidRPr="00A8500C">
        <w:t>VI.</w:t>
      </w:r>
      <w:r>
        <w:tab/>
      </w:r>
      <w:r w:rsidRPr="00A8500C">
        <w:t>ASISTENCIA Y COOPERACIÓN INTERNACIONALES</w:t>
      </w:r>
      <w:r>
        <w:tab/>
      </w:r>
      <w:r w:rsidR="00010723">
        <w:tab/>
        <w:t>70</w:t>
      </w:r>
      <w:r w:rsidR="00010723">
        <w:tab/>
        <w:t>-</w:t>
      </w:r>
      <w:r w:rsidR="00010723">
        <w:tab/>
        <w:t>75</w:t>
      </w:r>
      <w:r w:rsidR="00010723">
        <w:tab/>
        <w:t>20</w:t>
      </w:r>
    </w:p>
    <w:p w:rsidR="00365646" w:rsidRDefault="00365646" w:rsidP="00365646">
      <w:pPr>
        <w:spacing w:after="240"/>
      </w:pPr>
    </w:p>
    <w:p w:rsidR="00365646" w:rsidRPr="00CD58DC" w:rsidRDefault="00365646" w:rsidP="00365646">
      <w:pPr>
        <w:spacing w:after="240"/>
        <w:jc w:val="center"/>
        <w:rPr>
          <w:b/>
          <w:bCs/>
        </w:rPr>
      </w:pPr>
      <w:r>
        <w:br w:type="page"/>
      </w:r>
      <w:r w:rsidRPr="00CD58DC">
        <w:rPr>
          <w:b/>
          <w:bCs/>
        </w:rPr>
        <w:t xml:space="preserve">I. </w:t>
      </w:r>
      <w:r>
        <w:rPr>
          <w:b/>
          <w:bCs/>
        </w:rPr>
        <w:t xml:space="preserve"> </w:t>
      </w:r>
      <w:r w:rsidRPr="00CD58DC">
        <w:rPr>
          <w:b/>
          <w:bCs/>
        </w:rPr>
        <w:t>ORIENTACIÓN GENERAL</w:t>
      </w:r>
    </w:p>
    <w:p w:rsidR="00365646" w:rsidRPr="007261AB" w:rsidRDefault="00365646" w:rsidP="00365646">
      <w:pPr>
        <w:spacing w:after="240"/>
      </w:pPr>
      <w:r w:rsidRPr="007261AB">
        <w:t>1.</w:t>
      </w:r>
      <w:r>
        <w:tab/>
      </w:r>
      <w:r w:rsidRPr="007261AB">
        <w:t xml:space="preserve">La República de Corea declara que "se velará por el valor y la dignidad de la persona humana de todos los ciudadanos; éstos tendrán derecho a tratar de alcanzar la felicidad". </w:t>
      </w:r>
      <w:r>
        <w:t xml:space="preserve"> </w:t>
      </w:r>
      <w:r w:rsidRPr="007261AB">
        <w:t>El</w:t>
      </w:r>
      <w:r>
        <w:t> </w:t>
      </w:r>
      <w:r w:rsidRPr="007261AB">
        <w:t>artículo 10 de la Constitución de la República de Corea estipula que "</w:t>
      </w:r>
      <w:r>
        <w:t>s</w:t>
      </w:r>
      <w:r w:rsidRPr="007261AB">
        <w:t>erá deber del Estado confirmar y garantizar los derechos humanos fundamentales e inviolables de las personas"</w:t>
      </w:r>
      <w:r>
        <w:t>.</w:t>
      </w:r>
      <w:r w:rsidRPr="007261AB">
        <w:t xml:space="preserve"> </w:t>
      </w:r>
      <w:r>
        <w:t xml:space="preserve"> </w:t>
      </w:r>
      <w:r w:rsidRPr="007261AB">
        <w:t>Además, el párrafo 34 del artículo 34 de la Constitución establece que "el Estado tendrá la obligación de aplicar políticas que acrecienten el bienestar de los jóvenes".</w:t>
      </w:r>
    </w:p>
    <w:p w:rsidR="00365646" w:rsidRPr="007261AB" w:rsidRDefault="00365646" w:rsidP="00365646">
      <w:pPr>
        <w:spacing w:after="240"/>
      </w:pPr>
      <w:r w:rsidRPr="007261AB">
        <w:t>2.</w:t>
      </w:r>
      <w:r>
        <w:tab/>
      </w:r>
      <w:r w:rsidRPr="007261AB">
        <w:t>La Convención sobre los Derechos del Niño se firmó el 25 de septiembre de 1990 y se ratificó el 20 de noviembre de 1991, con la condición de que determinados párrafos que entraban en conflicto con las leyes nacionales serían objeto de reserva.</w:t>
      </w:r>
      <w:r>
        <w:t xml:space="preserve"> </w:t>
      </w:r>
      <w:r w:rsidRPr="007261AB">
        <w:t xml:space="preserve"> Entró en vigor el 20 de diciembre de 1991. </w:t>
      </w:r>
      <w:r>
        <w:t xml:space="preserve"> </w:t>
      </w:r>
      <w:r w:rsidRPr="007261AB">
        <w:t>El Gobierno de Corea ha reconocido una vez más los derechos del niño y desde entonces ha implantado innovaciones jurídicas, institucionales y administrativas para elevar el nivel de protección social para los niños y promover sus derechos.</w:t>
      </w:r>
    </w:p>
    <w:p w:rsidR="00365646" w:rsidRPr="007261AB" w:rsidRDefault="00365646" w:rsidP="00365646">
      <w:pPr>
        <w:spacing w:after="240"/>
        <w:rPr>
          <w:bCs/>
        </w:rPr>
      </w:pPr>
      <w:r w:rsidRPr="007261AB">
        <w:rPr>
          <w:bCs/>
        </w:rPr>
        <w:t>3.</w:t>
      </w:r>
      <w:r>
        <w:rPr>
          <w:bCs/>
        </w:rPr>
        <w:tab/>
      </w:r>
      <w:r w:rsidRPr="007261AB">
        <w:rPr>
          <w:bCs/>
        </w:rPr>
        <w:t xml:space="preserve">Este informe es el informe inicial que la República de Corea presenta al Comité de los Derechos del Niños sobre el Protocolo Facultativo de la Convención sobre los Derechos del Niño relativo a la venta de niños, la prostitución infantil y la utilización de niños en la pornografía. </w:t>
      </w:r>
      <w:r>
        <w:rPr>
          <w:bCs/>
        </w:rPr>
        <w:t xml:space="preserve"> </w:t>
      </w:r>
      <w:r w:rsidRPr="007261AB">
        <w:rPr>
          <w:bCs/>
        </w:rPr>
        <w:t>Está basado en las actividades de las organizaciones gubernamentales y no gubernamentales dirigidas a aplicar el Protocolo Facultativo, que se firmó el 6 de septiembre de</w:t>
      </w:r>
      <w:r>
        <w:rPr>
          <w:bCs/>
        </w:rPr>
        <w:t> </w:t>
      </w:r>
      <w:r w:rsidRPr="007261AB">
        <w:rPr>
          <w:bCs/>
        </w:rPr>
        <w:t>2000 y entró en vigor el 24 de octubre de 2004.</w:t>
      </w:r>
    </w:p>
    <w:p w:rsidR="00365646" w:rsidRPr="007261AB" w:rsidRDefault="00365646" w:rsidP="00365646">
      <w:pPr>
        <w:spacing w:after="240"/>
        <w:rPr>
          <w:bCs/>
        </w:rPr>
      </w:pPr>
      <w:r w:rsidRPr="007261AB">
        <w:rPr>
          <w:bCs/>
        </w:rPr>
        <w:t>4.</w:t>
      </w:r>
      <w:r>
        <w:rPr>
          <w:bCs/>
        </w:rPr>
        <w:tab/>
      </w:r>
      <w:r w:rsidRPr="007261AB">
        <w:rPr>
          <w:bCs/>
        </w:rPr>
        <w:t>Siguiendo la recomendación del Comité de los Derechos del Niño, la República de Corea creó el Comité de coordinación de políticas para la infancia, dependiente de la Oficina del Primer Ministro, responsable de garantizar que el Estado lucha de forma eficaz contra los traslados ilícitos de todos los niños menores de 18 años (art</w:t>
      </w:r>
      <w:r>
        <w:rPr>
          <w:bCs/>
        </w:rPr>
        <w:t>ículo</w:t>
      </w:r>
      <w:r w:rsidRPr="007261AB">
        <w:rPr>
          <w:bCs/>
        </w:rPr>
        <w:t xml:space="preserve"> 11 de la Convención), protege a los niños de cualquier trabajo que puede ser peligroso o entorpecer su desarrollo (art. 32) y protege a los niños contra el secuestro, la venta y otras formas de explotación (arts. 34 y 36).</w:t>
      </w:r>
    </w:p>
    <w:p w:rsidR="00365646" w:rsidRPr="007261AB" w:rsidRDefault="00365646" w:rsidP="00365646">
      <w:pPr>
        <w:pStyle w:val="Header"/>
        <w:tabs>
          <w:tab w:val="clear" w:pos="4252"/>
        </w:tabs>
        <w:spacing w:after="240"/>
        <w:rPr>
          <w:bCs/>
        </w:rPr>
      </w:pPr>
      <w:r w:rsidRPr="007261AB">
        <w:rPr>
          <w:bCs/>
        </w:rPr>
        <w:t>5.</w:t>
      </w:r>
      <w:r>
        <w:rPr>
          <w:bCs/>
        </w:rPr>
        <w:tab/>
      </w:r>
      <w:r w:rsidRPr="007261AB">
        <w:rPr>
          <w:bCs/>
        </w:rPr>
        <w:t xml:space="preserve">El Comité de coordinación de políticas para la infancia facilita y coordina entre los ministerios competentes la aplicación de políticas relacionadas con los niños. </w:t>
      </w:r>
      <w:r>
        <w:rPr>
          <w:bCs/>
        </w:rPr>
        <w:t xml:space="preserve"> </w:t>
      </w:r>
      <w:r w:rsidRPr="007261AB">
        <w:rPr>
          <w:bCs/>
        </w:rPr>
        <w:t>Sin embargo, debido a su carácter, el Comité no ha llegado a cumplir totalmente su función de supervisión. Este problema se está resolviendo por etapas.</w:t>
      </w:r>
    </w:p>
    <w:p w:rsidR="00365646" w:rsidRPr="007261AB" w:rsidRDefault="00365646" w:rsidP="00365646">
      <w:pPr>
        <w:pStyle w:val="Header"/>
        <w:tabs>
          <w:tab w:val="clear" w:pos="4252"/>
        </w:tabs>
        <w:spacing w:after="240"/>
        <w:rPr>
          <w:bCs/>
        </w:rPr>
      </w:pPr>
      <w:r w:rsidRPr="007261AB">
        <w:rPr>
          <w:bCs/>
        </w:rPr>
        <w:t>6.</w:t>
      </w:r>
      <w:r>
        <w:rPr>
          <w:bCs/>
        </w:rPr>
        <w:tab/>
      </w:r>
      <w:r w:rsidRPr="007261AB">
        <w:rPr>
          <w:bCs/>
        </w:rPr>
        <w:t>La República de Corea está adoptando medidas enérgicas para proteger a los niños contra la venta, la prostitución infantil y la utilización de niños en la pornografía mediante el establecimiento del Centro de Supervisión de los Derechos del Niño dentro del Instituto Coreano de Salud y Asuntos Sociales, un instituto de investigaciones patrocinado por el Estado, de acuerdo con el espíritu fundamental de la Convención.</w:t>
      </w:r>
    </w:p>
    <w:p w:rsidR="00365646" w:rsidRPr="007261AB" w:rsidRDefault="00365646" w:rsidP="00365646">
      <w:pPr>
        <w:pStyle w:val="Header"/>
        <w:tabs>
          <w:tab w:val="clear" w:pos="4252"/>
        </w:tabs>
        <w:spacing w:after="240"/>
        <w:rPr>
          <w:bCs/>
        </w:rPr>
      </w:pPr>
      <w:r w:rsidRPr="007261AB">
        <w:rPr>
          <w:bCs/>
        </w:rPr>
        <w:t>7.</w:t>
      </w:r>
      <w:r>
        <w:rPr>
          <w:bCs/>
        </w:rPr>
        <w:tab/>
      </w:r>
      <w:r w:rsidRPr="007261AB">
        <w:rPr>
          <w:bCs/>
        </w:rPr>
        <w:t>La Comisión Nacional de la Juventud se fundó en abril de 2005 para supervisar el funcionamiento de las políticas relacionadas con la juventud y para aplicar las medidas de protección y desarrollo de la juventud y el enriquecimiento del bienestar de los jóvenes.</w:t>
      </w:r>
      <w:r>
        <w:rPr>
          <w:bCs/>
        </w:rPr>
        <w:t xml:space="preserve"> </w:t>
      </w:r>
      <w:r w:rsidRPr="007261AB">
        <w:rPr>
          <w:bCs/>
        </w:rPr>
        <w:t xml:space="preserve"> Se</w:t>
      </w:r>
      <w:r>
        <w:rPr>
          <w:bCs/>
        </w:rPr>
        <w:t> </w:t>
      </w:r>
      <w:r w:rsidRPr="007261AB">
        <w:rPr>
          <w:bCs/>
        </w:rPr>
        <w:t xml:space="preserve">considera que la Comisión ha ofrecido la oportunidad de corregir la percepción pública del bienestar de la juventud mediante el reforzamiento de la protección existente contra los ambientes nocivos y la erradicación de la prostitución infantil y juvenil. </w:t>
      </w:r>
      <w:r>
        <w:rPr>
          <w:bCs/>
        </w:rPr>
        <w:t xml:space="preserve"> </w:t>
      </w:r>
      <w:r w:rsidRPr="007261AB">
        <w:rPr>
          <w:bCs/>
        </w:rPr>
        <w:t>La Comisión está contribuyendo también a una administración integral, eficiente y eficaz de las políticas que se enfrentan a los medios nocivos para los jóvenes.</w:t>
      </w:r>
    </w:p>
    <w:p w:rsidR="00365646" w:rsidRPr="007261AB" w:rsidRDefault="00365646" w:rsidP="00365646">
      <w:pPr>
        <w:spacing w:after="240"/>
        <w:rPr>
          <w:bCs/>
        </w:rPr>
      </w:pPr>
      <w:r w:rsidRPr="007261AB">
        <w:rPr>
          <w:bCs/>
        </w:rPr>
        <w:t>8.</w:t>
      </w:r>
      <w:r>
        <w:rPr>
          <w:bCs/>
        </w:rPr>
        <w:tab/>
      </w:r>
      <w:r w:rsidRPr="007261AB">
        <w:rPr>
          <w:bCs/>
        </w:rPr>
        <w:t>La República de Corea incorpora tratados internacionales en la legislación nacional.</w:t>
      </w:r>
      <w:r>
        <w:rPr>
          <w:bCs/>
        </w:rPr>
        <w:t xml:space="preserve"> </w:t>
      </w:r>
      <w:r w:rsidRPr="007261AB">
        <w:rPr>
          <w:bCs/>
        </w:rPr>
        <w:t xml:space="preserve"> En el párrafo 1 del artículo 6 de la Constitución se estipula que "los tratados celebrados y promulgados debidamente en virtud de la Constitución y las normas generalmente reconocidas del derecho internacional tendrán la misma fuerza y efecto de ley que la legislación nacional".</w:t>
      </w:r>
      <w:r>
        <w:rPr>
          <w:bCs/>
        </w:rPr>
        <w:t xml:space="preserve"> </w:t>
      </w:r>
      <w:r w:rsidRPr="007261AB">
        <w:rPr>
          <w:bCs/>
        </w:rPr>
        <w:t xml:space="preserve"> Por</w:t>
      </w:r>
      <w:r>
        <w:rPr>
          <w:bCs/>
        </w:rPr>
        <w:t> </w:t>
      </w:r>
      <w:r w:rsidRPr="007261AB">
        <w:rPr>
          <w:bCs/>
        </w:rPr>
        <w:t>consiguiente, un tratado internacional firmado y declarado tiene la fuerza y el efecto de una ley nacional sin necesidad de recurrir a procesos adicionales.</w:t>
      </w:r>
      <w:r>
        <w:rPr>
          <w:bCs/>
        </w:rPr>
        <w:t xml:space="preserve"> </w:t>
      </w:r>
      <w:r w:rsidRPr="007261AB">
        <w:rPr>
          <w:bCs/>
        </w:rPr>
        <w:t xml:space="preserve"> De esta forma, la Convención sobre los Derechos del Niño tiene fuerza y efecto idénticos de ley que las leyes nacionales de la República de Corea, ya que ha sido acordado por la comunidad internacional y se considera un tratado internacional ampliamente reconocido.</w:t>
      </w:r>
    </w:p>
    <w:p w:rsidR="00365646" w:rsidRPr="007261AB" w:rsidRDefault="00365646" w:rsidP="00365646">
      <w:pPr>
        <w:spacing w:after="240"/>
        <w:rPr>
          <w:bCs/>
        </w:rPr>
      </w:pPr>
      <w:r w:rsidRPr="007261AB">
        <w:rPr>
          <w:bCs/>
        </w:rPr>
        <w:t>9.</w:t>
      </w:r>
      <w:r>
        <w:rPr>
          <w:bCs/>
        </w:rPr>
        <w:tab/>
      </w:r>
      <w:r w:rsidRPr="007261AB">
        <w:rPr>
          <w:bCs/>
        </w:rPr>
        <w:t xml:space="preserve">La República de Corea está haciendo lo posible por incorporar la mayoría de las disposiciones de la Convención en la legislación nacional y garantizar su aplicación en cuanto a la protección y la mejora de los derechos del niño mediante la adopción de medidas administrativas y legislativas apropiadas. </w:t>
      </w:r>
      <w:r>
        <w:rPr>
          <w:bCs/>
        </w:rPr>
        <w:t xml:space="preserve"> </w:t>
      </w:r>
      <w:r w:rsidRPr="007261AB">
        <w:rPr>
          <w:bCs/>
        </w:rPr>
        <w:t>En lo que respecta a los tres párrafos que son objeto de reserva debido a que entran en conflicto con la legislación nacional, pronto se retirarán los derechos de visita, ya que el Ministerio de Justicia está trabajando en la revisión del Código Civil para rescindir los derechos de visita de los padres.</w:t>
      </w:r>
    </w:p>
    <w:p w:rsidR="00365646" w:rsidRPr="007261AB" w:rsidRDefault="00365646" w:rsidP="00365646">
      <w:pPr>
        <w:spacing w:after="240"/>
        <w:rPr>
          <w:bCs/>
        </w:rPr>
      </w:pPr>
      <w:r w:rsidRPr="007261AB">
        <w:rPr>
          <w:bCs/>
        </w:rPr>
        <w:t>10.</w:t>
      </w:r>
      <w:r>
        <w:rPr>
          <w:bCs/>
        </w:rPr>
        <w:tab/>
      </w:r>
      <w:r w:rsidRPr="007261AB">
        <w:rPr>
          <w:bCs/>
        </w:rPr>
        <w:t xml:space="preserve">Junto con el Comité Coreano pro UNICEF, varias ONG, tales como "Buenos vecinos de Corea", </w:t>
      </w:r>
      <w:r w:rsidRPr="00692484">
        <w:rPr>
          <w:bCs/>
          <w:i/>
          <w:iCs/>
        </w:rPr>
        <w:t>Corporation Leftovers Love Sharing Community</w:t>
      </w:r>
      <w:r w:rsidRPr="007261AB">
        <w:rPr>
          <w:bCs/>
        </w:rPr>
        <w:t>, Visión Mundial Internacional, Save the Children y la Asociación Coreana para la Prevención del Maltrato y Abandono de Niños, fundaron Korean NPO Solidarity para desarrollar actividades destinadas a proteger los derechos del niño y a garantizar la aplicación de las recomendaciones del Comité sobre los Derechos del</w:t>
      </w:r>
      <w:r>
        <w:rPr>
          <w:bCs/>
        </w:rPr>
        <w:t> </w:t>
      </w:r>
      <w:r w:rsidRPr="007261AB">
        <w:rPr>
          <w:bCs/>
        </w:rPr>
        <w:t>Niño.</w:t>
      </w:r>
    </w:p>
    <w:p w:rsidR="00365646" w:rsidRPr="007261AB" w:rsidRDefault="00365646" w:rsidP="00365646">
      <w:pPr>
        <w:spacing w:after="240"/>
        <w:rPr>
          <w:bCs/>
        </w:rPr>
      </w:pPr>
      <w:r w:rsidRPr="007261AB">
        <w:rPr>
          <w:bCs/>
        </w:rPr>
        <w:t>11.</w:t>
      </w:r>
      <w:r>
        <w:rPr>
          <w:bCs/>
        </w:rPr>
        <w:tab/>
      </w:r>
      <w:r w:rsidRPr="007261AB">
        <w:rPr>
          <w:bCs/>
        </w:rPr>
        <w:t>La República de Corea estableció procedimientos jurídicos para garantizar los derechos y mejorar el bienestar de los niños y jóvenes sobre la base de los principios de la Ley de bienestar de la infancia, la Ley fundamental sobre la juventud y la Ley de protección de menores contra la explotación sexual.</w:t>
      </w:r>
      <w:r>
        <w:rPr>
          <w:bCs/>
        </w:rPr>
        <w:t xml:space="preserve"> </w:t>
      </w:r>
      <w:r w:rsidRPr="007261AB">
        <w:rPr>
          <w:bCs/>
        </w:rPr>
        <w:t xml:space="preserve"> También ha establecido instituciones que mantiene y ha emprendido una gran cantidad de actividades, tanto en el sector privado como en el público, para asegurar que se cumplen las obligaciones del Estado, la sociedad y las familias con el fin de garantizar los derechos del niño.</w:t>
      </w:r>
    </w:p>
    <w:p w:rsidR="00365646" w:rsidRPr="007261AB" w:rsidRDefault="00365646" w:rsidP="00365646">
      <w:pPr>
        <w:pStyle w:val="Header"/>
        <w:tabs>
          <w:tab w:val="clear" w:pos="4252"/>
        </w:tabs>
        <w:spacing w:after="240"/>
        <w:ind w:left="1134" w:hanging="567"/>
        <w:rPr>
          <w:bCs/>
        </w:rPr>
      </w:pPr>
      <w:r w:rsidRPr="007261AB">
        <w:rPr>
          <w:bCs/>
        </w:rPr>
        <w:t>a)</w:t>
      </w:r>
      <w:r>
        <w:rPr>
          <w:bCs/>
        </w:rPr>
        <w:tab/>
      </w:r>
      <w:r w:rsidRPr="007261AB">
        <w:rPr>
          <w:bCs/>
        </w:rPr>
        <w:t xml:space="preserve">La Ley de protección de menores contra la explotación sexual se promulgó y se revisó en 2000 y 2005, respectivamente, para proteger más a los niños de la explotación sexual y de los agresores sexuales. </w:t>
      </w:r>
      <w:r>
        <w:rPr>
          <w:bCs/>
        </w:rPr>
        <w:t xml:space="preserve"> </w:t>
      </w:r>
      <w:r w:rsidRPr="007261AB">
        <w:rPr>
          <w:bCs/>
        </w:rPr>
        <w:t>Exige el registro de los agresores sexuales y la revelación de su información personal, y también establece limitaciones para su empleo.</w:t>
      </w:r>
    </w:p>
    <w:p w:rsidR="00365646" w:rsidRPr="007261AB" w:rsidRDefault="00365646" w:rsidP="00365646">
      <w:pPr>
        <w:pStyle w:val="Header"/>
        <w:tabs>
          <w:tab w:val="clear" w:pos="4252"/>
        </w:tabs>
        <w:spacing w:after="240"/>
        <w:ind w:left="1134" w:hanging="567"/>
        <w:rPr>
          <w:bCs/>
        </w:rPr>
      </w:pPr>
      <w:r w:rsidRPr="007261AB">
        <w:rPr>
          <w:bCs/>
        </w:rPr>
        <w:t>b)</w:t>
      </w:r>
      <w:r>
        <w:rPr>
          <w:bCs/>
        </w:rPr>
        <w:tab/>
      </w:r>
      <w:r w:rsidRPr="007261AB">
        <w:rPr>
          <w:bCs/>
        </w:rPr>
        <w:t>Las Medidas integrales sobre los medios nocivos para la juventud, establecidas en</w:t>
      </w:r>
      <w:r>
        <w:rPr>
          <w:bCs/>
        </w:rPr>
        <w:t> </w:t>
      </w:r>
      <w:r w:rsidRPr="007261AB">
        <w:rPr>
          <w:bCs/>
        </w:rPr>
        <w:t xml:space="preserve">2005, incluyen medidas sistemáticas y continuas en cuanto a la forma en que las familias y las comunidades plantean los problemas relacionados con los jóvenes, tales como niños que se escapan, la violencia y la prostitución infantil. </w:t>
      </w:r>
      <w:r>
        <w:rPr>
          <w:bCs/>
        </w:rPr>
        <w:t xml:space="preserve"> </w:t>
      </w:r>
      <w:r w:rsidRPr="007261AB">
        <w:rPr>
          <w:bCs/>
        </w:rPr>
        <w:t>Estos problemas surgen a medida que los niños y los jóvenes están cada vez más expuestos a los medios nocivos, principalmente debido a la difusión del materialismo, la competencia feroz entre las industrias comerciales y la otra cara de la digitalización que acompaña las infraestructuras más avanzadas de las tecnologías de la información del país.</w:t>
      </w:r>
    </w:p>
    <w:p w:rsidR="00365646" w:rsidRPr="007261AB" w:rsidRDefault="00365646" w:rsidP="00365646">
      <w:pPr>
        <w:pStyle w:val="Header"/>
        <w:tabs>
          <w:tab w:val="clear" w:pos="4252"/>
        </w:tabs>
        <w:spacing w:after="240"/>
        <w:ind w:left="1134" w:hanging="567"/>
        <w:rPr>
          <w:bCs/>
        </w:rPr>
      </w:pPr>
      <w:r w:rsidRPr="007261AB">
        <w:rPr>
          <w:bCs/>
        </w:rPr>
        <w:t>c)</w:t>
      </w:r>
      <w:r>
        <w:rPr>
          <w:bCs/>
        </w:rPr>
        <w:tab/>
      </w:r>
      <w:r w:rsidRPr="007261AB">
        <w:rPr>
          <w:bCs/>
        </w:rPr>
        <w:t>En 2006, la Comisión Nacional de la Juventud revisó de la siguiente manera la Ley</w:t>
      </w:r>
      <w:r>
        <w:rPr>
          <w:bCs/>
        </w:rPr>
        <w:t> </w:t>
      </w:r>
      <w:r w:rsidRPr="007261AB">
        <w:rPr>
          <w:bCs/>
        </w:rPr>
        <w:t>de protección de menores contra la explotación sexual:</w:t>
      </w:r>
    </w:p>
    <w:p w:rsidR="00365646" w:rsidRPr="007261AB" w:rsidRDefault="00365646" w:rsidP="00365646">
      <w:pPr>
        <w:pStyle w:val="Header"/>
        <w:tabs>
          <w:tab w:val="clear" w:pos="4252"/>
        </w:tabs>
        <w:spacing w:after="240"/>
        <w:ind w:left="1491" w:hanging="357"/>
        <w:rPr>
          <w:bCs/>
        </w:rPr>
      </w:pPr>
      <w:r w:rsidRPr="007261AB">
        <w:rPr>
          <w:bCs/>
        </w:rPr>
        <w:t>-</w:t>
      </w:r>
      <w:r>
        <w:rPr>
          <w:bCs/>
        </w:rPr>
        <w:tab/>
      </w:r>
      <w:r w:rsidRPr="007261AB">
        <w:rPr>
          <w:bCs/>
        </w:rPr>
        <w:t>En primer lugar, no se imponen sanciones a los agresores sexuales únicamente si la víctima expresa claramente el deseo de que no quiere que castiguen al agresor, a diferencia de la práctica del pasado en que los abusos sexuales se consideraban un delito que se podía procesar únicamente por denuncia.</w:t>
      </w:r>
    </w:p>
    <w:p w:rsidR="00365646" w:rsidRPr="007261AB" w:rsidRDefault="00365646" w:rsidP="00365646">
      <w:pPr>
        <w:pStyle w:val="Header"/>
        <w:tabs>
          <w:tab w:val="clear" w:pos="4252"/>
        </w:tabs>
        <w:spacing w:after="240"/>
        <w:ind w:left="1491" w:hanging="357"/>
        <w:rPr>
          <w:bCs/>
        </w:rPr>
      </w:pPr>
      <w:r w:rsidRPr="007261AB">
        <w:rPr>
          <w:bCs/>
        </w:rPr>
        <w:t>-</w:t>
      </w:r>
      <w:r>
        <w:rPr>
          <w:bCs/>
        </w:rPr>
        <w:tab/>
      </w:r>
      <w:r w:rsidRPr="007261AB">
        <w:rPr>
          <w:bCs/>
        </w:rPr>
        <w:t>En segundo lugar, la simple posesión de pornografía con niños se castiga incluso si no se posee con fines comerciales.</w:t>
      </w:r>
    </w:p>
    <w:p w:rsidR="00365646" w:rsidRPr="007261AB" w:rsidRDefault="00365646" w:rsidP="00365646">
      <w:pPr>
        <w:pStyle w:val="Header"/>
        <w:tabs>
          <w:tab w:val="clear" w:pos="4252"/>
        </w:tabs>
        <w:spacing w:after="240"/>
        <w:ind w:left="1491" w:hanging="357"/>
        <w:rPr>
          <w:bCs/>
        </w:rPr>
      </w:pPr>
      <w:r w:rsidRPr="007261AB">
        <w:rPr>
          <w:bCs/>
        </w:rPr>
        <w:t>-</w:t>
      </w:r>
      <w:r>
        <w:rPr>
          <w:bCs/>
        </w:rPr>
        <w:tab/>
      </w:r>
      <w:r w:rsidRPr="007261AB">
        <w:rPr>
          <w:bCs/>
        </w:rPr>
        <w:t xml:space="preserve">En tercer lugar, la información personal de los autores de cualquier forma de abuso sexual contra jóvenes, incluida la prostitución infantil, estará registrada públicamente durante </w:t>
      </w:r>
      <w:r>
        <w:rPr>
          <w:bCs/>
        </w:rPr>
        <w:t xml:space="preserve">diez </w:t>
      </w:r>
      <w:r w:rsidRPr="007261AB">
        <w:rPr>
          <w:bCs/>
        </w:rPr>
        <w:t xml:space="preserve">años. </w:t>
      </w:r>
      <w:r>
        <w:rPr>
          <w:bCs/>
        </w:rPr>
        <w:t xml:space="preserve"> </w:t>
      </w:r>
      <w:r w:rsidRPr="007261AB">
        <w:rPr>
          <w:bCs/>
        </w:rPr>
        <w:t>Los residentes de las comunidades pueden remitirse a la información en un amplio sistema mejorado de registro y de referencia.</w:t>
      </w:r>
    </w:p>
    <w:p w:rsidR="00365646" w:rsidRPr="007261AB" w:rsidRDefault="00365646" w:rsidP="00365646">
      <w:pPr>
        <w:pStyle w:val="Header"/>
        <w:tabs>
          <w:tab w:val="clear" w:pos="4252"/>
        </w:tabs>
        <w:spacing w:after="240"/>
        <w:ind w:left="1491" w:hanging="357"/>
        <w:rPr>
          <w:bCs/>
        </w:rPr>
      </w:pPr>
      <w:r w:rsidRPr="007261AB">
        <w:rPr>
          <w:bCs/>
        </w:rPr>
        <w:t>-</w:t>
      </w:r>
      <w:r>
        <w:rPr>
          <w:bCs/>
        </w:rPr>
        <w:tab/>
      </w:r>
      <w:r w:rsidRPr="007261AB">
        <w:rPr>
          <w:bCs/>
        </w:rPr>
        <w:t xml:space="preserve">En cuarto lugar, se han impuesto limitaciones adicionales al empleo de los agresores sexuales, tales como la prohibición de contratar a los delincuentes que hayan cometido cualquier forma de abuso sexual contra jóvenes, incluida la prostitución infantil, por las organizaciones docentes relacionadas con la juventud durante </w:t>
      </w:r>
      <w:r>
        <w:rPr>
          <w:bCs/>
        </w:rPr>
        <w:t>diez</w:t>
      </w:r>
      <w:r w:rsidRPr="007261AB">
        <w:rPr>
          <w:bCs/>
        </w:rPr>
        <w:t xml:space="preserve"> años después de la condena.</w:t>
      </w:r>
    </w:p>
    <w:p w:rsidR="00365646" w:rsidRPr="007261AB" w:rsidRDefault="00365646" w:rsidP="00365646">
      <w:pPr>
        <w:pStyle w:val="Header"/>
        <w:tabs>
          <w:tab w:val="clear" w:pos="4252"/>
        </w:tabs>
        <w:spacing w:after="480"/>
        <w:rPr>
          <w:bCs/>
        </w:rPr>
      </w:pPr>
      <w:r w:rsidRPr="007261AB">
        <w:rPr>
          <w:bCs/>
        </w:rPr>
        <w:t>12.</w:t>
      </w:r>
      <w:r>
        <w:rPr>
          <w:bCs/>
        </w:rPr>
        <w:tab/>
      </w:r>
      <w:r w:rsidRPr="007261AB">
        <w:rPr>
          <w:bCs/>
        </w:rPr>
        <w:t>La</w:t>
      </w:r>
      <w:r>
        <w:rPr>
          <w:bCs/>
        </w:rPr>
        <w:t>s</w:t>
      </w:r>
      <w:r w:rsidRPr="007261AB">
        <w:rPr>
          <w:bCs/>
        </w:rPr>
        <w:t xml:space="preserve"> medidas institucionales y prácticas para erradicar los delitos contra los niños, tales como la explotación sexual o la prostitución infantil, y para proteger los derechos del niño siguen aplicándose en toda la sociedad con participación y control públicos.</w:t>
      </w:r>
      <w:r>
        <w:rPr>
          <w:bCs/>
        </w:rPr>
        <w:t xml:space="preserve"> </w:t>
      </w:r>
      <w:r w:rsidRPr="007261AB">
        <w:rPr>
          <w:bCs/>
        </w:rPr>
        <w:t xml:space="preserve"> Esas medidas están reforzadas por políticas activas en apoyo del niño y reglamentos estrictos sobre la venta de niños, la prostitución infantil y la utilización de niños en la pornografía.</w:t>
      </w:r>
    </w:p>
    <w:p w:rsidR="00365646" w:rsidRPr="00BF4C06" w:rsidRDefault="00365646" w:rsidP="00365646">
      <w:pPr>
        <w:pStyle w:val="Header"/>
        <w:tabs>
          <w:tab w:val="clear" w:pos="4252"/>
        </w:tabs>
        <w:spacing w:after="240"/>
        <w:jc w:val="center"/>
        <w:rPr>
          <w:b/>
        </w:rPr>
      </w:pPr>
      <w:r w:rsidRPr="00BF4C06">
        <w:rPr>
          <w:b/>
        </w:rPr>
        <w:t xml:space="preserve">II. </w:t>
      </w:r>
      <w:r>
        <w:rPr>
          <w:b/>
        </w:rPr>
        <w:t xml:space="preserve"> </w:t>
      </w:r>
      <w:r w:rsidRPr="00BF4C06">
        <w:rPr>
          <w:b/>
        </w:rPr>
        <w:t>DATOS</w:t>
      </w:r>
    </w:p>
    <w:p w:rsidR="00365646" w:rsidRPr="007261AB" w:rsidRDefault="00365646" w:rsidP="00365646">
      <w:pPr>
        <w:spacing w:after="240"/>
      </w:pPr>
      <w:r w:rsidRPr="007261AB">
        <w:t>13.</w:t>
      </w:r>
      <w:r>
        <w:tab/>
      </w:r>
      <w:r w:rsidRPr="007261AB">
        <w:t xml:space="preserve">La República de Corea diferencia a los niños de los jóvenes en las leyes correspondientes que encarnan el espíritu fundamental de la Constitución y de la Convención. </w:t>
      </w:r>
      <w:r>
        <w:t xml:space="preserve"> </w:t>
      </w:r>
      <w:r w:rsidRPr="007261AB">
        <w:t xml:space="preserve">Puesto que la Convención define al niño como una persona menor de 18 años, las leyes nacionales sobre la cuestión ofrecen una cobertura más amplia para la protección del niño. </w:t>
      </w:r>
      <w:r>
        <w:t xml:space="preserve"> </w:t>
      </w:r>
      <w:r w:rsidRPr="007261AB">
        <w:t xml:space="preserve">Sin embargo, cuando los requisitos y los reglamentos disciplinarios para la protección del niño en la Ley de bienestar de la infancia entran en conflicto con la Ley de protección de la juventud, que imponen sanciones más severas, esta última </w:t>
      </w:r>
      <w:r>
        <w:t>l</w:t>
      </w:r>
      <w:r w:rsidRPr="007261AB">
        <w:t>ey tiene precedencia.</w:t>
      </w:r>
    </w:p>
    <w:p w:rsidR="00365646" w:rsidRPr="00DD50EB" w:rsidRDefault="00365646" w:rsidP="00365646">
      <w:pPr>
        <w:keepNext/>
        <w:spacing w:after="240"/>
        <w:jc w:val="center"/>
        <w:rPr>
          <w:b/>
          <w:bCs/>
        </w:rPr>
      </w:pPr>
      <w:r w:rsidRPr="00DD50EB">
        <w:rPr>
          <w:b/>
          <w:bCs/>
        </w:rPr>
        <w:t>Cuadro 1</w:t>
      </w:r>
    </w:p>
    <w:p w:rsidR="00365646" w:rsidRDefault="00365646" w:rsidP="00365646">
      <w:pPr>
        <w:keepNext/>
        <w:spacing w:after="240"/>
        <w:jc w:val="center"/>
        <w:rPr>
          <w:b/>
          <w:bCs/>
        </w:rPr>
      </w:pPr>
      <w:r w:rsidRPr="00DD50EB">
        <w:rPr>
          <w:b/>
          <w:bCs/>
        </w:rPr>
        <w:t>Criterios de edad sobre los niños en las leyes de protección de la infancia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66"/>
        <w:gridCol w:w="1707"/>
        <w:gridCol w:w="1922"/>
      </w:tblGrid>
      <w:tr w:rsidR="00365646" w:rsidRPr="007261AB" w:rsidTr="00F3029C">
        <w:tblPrEx>
          <w:tblCellMar>
            <w:top w:w="0" w:type="dxa"/>
            <w:bottom w:w="0" w:type="dxa"/>
          </w:tblCellMar>
        </w:tblPrEx>
        <w:trPr>
          <w:jc w:val="center"/>
        </w:trPr>
        <w:tc>
          <w:tcPr>
            <w:tcW w:w="3089" w:type="pct"/>
            <w:vAlign w:val="center"/>
          </w:tcPr>
          <w:p w:rsidR="00365646" w:rsidRPr="009F7C5E" w:rsidRDefault="00365646" w:rsidP="00F3029C">
            <w:pPr>
              <w:keepNext/>
              <w:jc w:val="center"/>
              <w:rPr>
                <w:b/>
              </w:rPr>
            </w:pPr>
            <w:r w:rsidRPr="009F7C5E">
              <w:rPr>
                <w:b/>
              </w:rPr>
              <w:t>Ley</w:t>
            </w:r>
          </w:p>
        </w:tc>
        <w:tc>
          <w:tcPr>
            <w:tcW w:w="899" w:type="pct"/>
            <w:vAlign w:val="center"/>
          </w:tcPr>
          <w:p w:rsidR="00365646" w:rsidRPr="009F7C5E" w:rsidRDefault="00365646" w:rsidP="00F3029C">
            <w:pPr>
              <w:keepNext/>
              <w:jc w:val="center"/>
              <w:rPr>
                <w:b/>
              </w:rPr>
            </w:pPr>
            <w:r w:rsidRPr="009F7C5E">
              <w:rPr>
                <w:b/>
              </w:rPr>
              <w:t>Término</w:t>
            </w:r>
          </w:p>
        </w:tc>
        <w:tc>
          <w:tcPr>
            <w:tcW w:w="1012" w:type="pct"/>
            <w:vAlign w:val="center"/>
          </w:tcPr>
          <w:p w:rsidR="00365646" w:rsidRPr="009F7C5E" w:rsidRDefault="00365646" w:rsidP="00F3029C">
            <w:pPr>
              <w:keepNext/>
              <w:jc w:val="center"/>
              <w:rPr>
                <w:b/>
              </w:rPr>
            </w:pPr>
            <w:r w:rsidRPr="009F7C5E">
              <w:rPr>
                <w:b/>
              </w:rPr>
              <w:t>Edad</w:t>
            </w:r>
          </w:p>
        </w:tc>
      </w:tr>
      <w:tr w:rsidR="00365646" w:rsidRPr="007261AB" w:rsidTr="00F3029C">
        <w:tblPrEx>
          <w:tblCellMar>
            <w:top w:w="0" w:type="dxa"/>
            <w:bottom w:w="0" w:type="dxa"/>
          </w:tblCellMar>
        </w:tblPrEx>
        <w:trPr>
          <w:jc w:val="center"/>
        </w:trPr>
        <w:tc>
          <w:tcPr>
            <w:tcW w:w="3089" w:type="pct"/>
          </w:tcPr>
          <w:p w:rsidR="00365646" w:rsidRPr="007261AB" w:rsidRDefault="00365646" w:rsidP="00F3029C">
            <w:pPr>
              <w:keepNext/>
            </w:pPr>
            <w:r w:rsidRPr="007261AB">
              <w:t>Ley de bienestar de la infancia</w:t>
            </w:r>
          </w:p>
        </w:tc>
        <w:tc>
          <w:tcPr>
            <w:tcW w:w="899" w:type="pct"/>
          </w:tcPr>
          <w:p w:rsidR="00365646" w:rsidRPr="007261AB" w:rsidRDefault="00365646" w:rsidP="00F3029C">
            <w:pPr>
              <w:keepNext/>
            </w:pPr>
            <w:r w:rsidRPr="007261AB">
              <w:t>Niño</w:t>
            </w:r>
          </w:p>
        </w:tc>
        <w:tc>
          <w:tcPr>
            <w:tcW w:w="1012" w:type="pct"/>
          </w:tcPr>
          <w:p w:rsidR="00365646" w:rsidRPr="007261AB" w:rsidRDefault="00365646" w:rsidP="00F3029C">
            <w:pPr>
              <w:keepNext/>
            </w:pPr>
            <w:r w:rsidRPr="007261AB">
              <w:t>Menor de 18</w:t>
            </w:r>
            <w:r>
              <w:t xml:space="preserve"> años</w:t>
            </w:r>
          </w:p>
        </w:tc>
      </w:tr>
      <w:tr w:rsidR="00365646" w:rsidRPr="007261AB" w:rsidTr="00F3029C">
        <w:tblPrEx>
          <w:tblCellMar>
            <w:top w:w="0" w:type="dxa"/>
            <w:bottom w:w="0" w:type="dxa"/>
          </w:tblCellMar>
        </w:tblPrEx>
        <w:trPr>
          <w:jc w:val="center"/>
        </w:trPr>
        <w:tc>
          <w:tcPr>
            <w:tcW w:w="3089" w:type="pct"/>
          </w:tcPr>
          <w:p w:rsidR="00365646" w:rsidRPr="007261AB" w:rsidRDefault="00365646" w:rsidP="00F3029C">
            <w:r w:rsidRPr="007261AB">
              <w:t>Ley fundamental sobre la juventud</w:t>
            </w:r>
          </w:p>
        </w:tc>
        <w:tc>
          <w:tcPr>
            <w:tcW w:w="899" w:type="pct"/>
          </w:tcPr>
          <w:p w:rsidR="00365646" w:rsidRPr="007261AB" w:rsidRDefault="00365646" w:rsidP="00F3029C">
            <w:r w:rsidRPr="007261AB">
              <w:t>J</w:t>
            </w:r>
            <w:r>
              <w:t>o</w:t>
            </w:r>
            <w:r w:rsidRPr="007261AB">
              <w:t>ven</w:t>
            </w:r>
          </w:p>
        </w:tc>
        <w:tc>
          <w:tcPr>
            <w:tcW w:w="1012" w:type="pct"/>
          </w:tcPr>
          <w:p w:rsidR="00365646" w:rsidRPr="007261AB" w:rsidRDefault="00365646" w:rsidP="00F3029C">
            <w:r w:rsidRPr="007261AB">
              <w:t>9 a 23</w:t>
            </w:r>
            <w:r>
              <w:t xml:space="preserve"> años</w:t>
            </w:r>
          </w:p>
        </w:tc>
      </w:tr>
      <w:tr w:rsidR="00365646" w:rsidRPr="007261AB" w:rsidTr="00F3029C">
        <w:tblPrEx>
          <w:tblCellMar>
            <w:top w:w="0" w:type="dxa"/>
            <w:bottom w:w="0" w:type="dxa"/>
          </w:tblCellMar>
        </w:tblPrEx>
        <w:trPr>
          <w:jc w:val="center"/>
        </w:trPr>
        <w:tc>
          <w:tcPr>
            <w:tcW w:w="3089" w:type="pct"/>
          </w:tcPr>
          <w:p w:rsidR="00365646" w:rsidRPr="007261AB" w:rsidRDefault="00365646" w:rsidP="00F3029C">
            <w:r w:rsidRPr="007261AB">
              <w:t>Ley de protección de la juventud</w:t>
            </w:r>
          </w:p>
        </w:tc>
        <w:tc>
          <w:tcPr>
            <w:tcW w:w="899" w:type="pct"/>
          </w:tcPr>
          <w:p w:rsidR="00365646" w:rsidRPr="007261AB" w:rsidRDefault="00365646" w:rsidP="00F3029C">
            <w:r w:rsidRPr="007261AB">
              <w:t>Joven</w:t>
            </w:r>
          </w:p>
        </w:tc>
        <w:tc>
          <w:tcPr>
            <w:tcW w:w="1012" w:type="pct"/>
          </w:tcPr>
          <w:p w:rsidR="00365646" w:rsidRPr="007261AB" w:rsidRDefault="00365646" w:rsidP="00F3029C">
            <w:r w:rsidRPr="007261AB">
              <w:t>Menor de 19</w:t>
            </w:r>
            <w:r>
              <w:t xml:space="preserve"> años</w:t>
            </w:r>
          </w:p>
        </w:tc>
      </w:tr>
      <w:tr w:rsidR="00365646" w:rsidRPr="007261AB" w:rsidTr="00F3029C">
        <w:tblPrEx>
          <w:tblCellMar>
            <w:top w:w="0" w:type="dxa"/>
            <w:bottom w:w="0" w:type="dxa"/>
          </w:tblCellMar>
        </w:tblPrEx>
        <w:trPr>
          <w:jc w:val="center"/>
        </w:trPr>
        <w:tc>
          <w:tcPr>
            <w:tcW w:w="3089" w:type="pct"/>
          </w:tcPr>
          <w:p w:rsidR="00365646" w:rsidRPr="007261AB" w:rsidRDefault="00365646" w:rsidP="00F3029C">
            <w:r w:rsidRPr="007261AB">
              <w:rPr>
                <w:bCs/>
              </w:rPr>
              <w:t>Ley de protección de menores contra la explotación sexual</w:t>
            </w:r>
          </w:p>
        </w:tc>
        <w:tc>
          <w:tcPr>
            <w:tcW w:w="899" w:type="pct"/>
          </w:tcPr>
          <w:p w:rsidR="00365646" w:rsidRPr="007261AB" w:rsidRDefault="00365646" w:rsidP="00F3029C">
            <w:r w:rsidRPr="007261AB">
              <w:t>Menor</w:t>
            </w:r>
          </w:p>
        </w:tc>
        <w:tc>
          <w:tcPr>
            <w:tcW w:w="1012" w:type="pct"/>
          </w:tcPr>
          <w:p w:rsidR="00365646" w:rsidRPr="007261AB" w:rsidRDefault="00365646" w:rsidP="00F3029C">
            <w:r w:rsidRPr="007261AB">
              <w:t>Menor de 19</w:t>
            </w:r>
            <w:r>
              <w:t xml:space="preserve"> años</w:t>
            </w:r>
          </w:p>
        </w:tc>
      </w:tr>
    </w:tbl>
    <w:p w:rsidR="00365646" w:rsidRPr="00140B04" w:rsidRDefault="00365646" w:rsidP="00365646">
      <w:pPr>
        <w:spacing w:before="480" w:after="180"/>
        <w:jc w:val="center"/>
        <w:rPr>
          <w:b/>
          <w:bCs/>
          <w:sz w:val="20"/>
          <w:szCs w:val="20"/>
        </w:rPr>
      </w:pPr>
      <w:r w:rsidRPr="00140B04">
        <w:rPr>
          <w:b/>
          <w:bCs/>
          <w:sz w:val="20"/>
          <w:szCs w:val="20"/>
        </w:rPr>
        <w:t>Cuadro 2</w:t>
      </w:r>
    </w:p>
    <w:p w:rsidR="00365646" w:rsidRPr="00140B04" w:rsidRDefault="00365646" w:rsidP="00365646">
      <w:pPr>
        <w:spacing w:after="180"/>
        <w:jc w:val="center"/>
        <w:rPr>
          <w:b/>
          <w:bCs/>
          <w:sz w:val="20"/>
          <w:szCs w:val="20"/>
        </w:rPr>
      </w:pPr>
      <w:r w:rsidRPr="00140B04">
        <w:rPr>
          <w:b/>
          <w:bCs/>
          <w:sz w:val="20"/>
          <w:szCs w:val="20"/>
        </w:rPr>
        <w:t>Población de niños menores de 18 años (2005)</w:t>
      </w:r>
    </w:p>
    <w:tbl>
      <w:tblPr>
        <w:tblW w:w="50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9"/>
        <w:gridCol w:w="1016"/>
        <w:gridCol w:w="1105"/>
        <w:gridCol w:w="1037"/>
        <w:gridCol w:w="1063"/>
        <w:gridCol w:w="1050"/>
        <w:gridCol w:w="1063"/>
        <w:gridCol w:w="1092"/>
        <w:gridCol w:w="1228"/>
      </w:tblGrid>
      <w:tr w:rsidR="00365646" w:rsidRPr="006F0E1B" w:rsidTr="00F3029C">
        <w:tblPrEx>
          <w:tblCellMar>
            <w:top w:w="0" w:type="dxa"/>
            <w:bottom w:w="0" w:type="dxa"/>
          </w:tblCellMar>
        </w:tblPrEx>
        <w:trPr>
          <w:jc w:val="center"/>
        </w:trPr>
        <w:tc>
          <w:tcPr>
            <w:tcW w:w="475" w:type="pct"/>
            <w:vAlign w:val="center"/>
          </w:tcPr>
          <w:p w:rsidR="00365646" w:rsidRPr="006F0E1B" w:rsidRDefault="00365646" w:rsidP="00F3029C">
            <w:pPr>
              <w:pStyle w:val="Header"/>
              <w:tabs>
                <w:tab w:val="clear" w:pos="4252"/>
              </w:tabs>
              <w:jc w:val="center"/>
              <w:rPr>
                <w:b/>
                <w:sz w:val="20"/>
                <w:szCs w:val="20"/>
              </w:rPr>
            </w:pPr>
          </w:p>
        </w:tc>
        <w:tc>
          <w:tcPr>
            <w:tcW w:w="531" w:type="pct"/>
            <w:shd w:val="clear" w:color="auto" w:fill="auto"/>
            <w:vAlign w:val="center"/>
          </w:tcPr>
          <w:p w:rsidR="00365646" w:rsidRPr="006F0E1B" w:rsidRDefault="00365646" w:rsidP="00F3029C">
            <w:pPr>
              <w:jc w:val="center"/>
              <w:rPr>
                <w:b/>
                <w:sz w:val="20"/>
                <w:szCs w:val="20"/>
              </w:rPr>
            </w:pPr>
            <w:r w:rsidRPr="006F0E1B">
              <w:rPr>
                <w:b/>
                <w:sz w:val="20"/>
                <w:szCs w:val="20"/>
              </w:rPr>
              <w:t>0 a 5</w:t>
            </w:r>
            <w:r>
              <w:rPr>
                <w:b/>
                <w:sz w:val="20"/>
                <w:szCs w:val="20"/>
              </w:rPr>
              <w:br/>
            </w:r>
            <w:r w:rsidRPr="006F0E1B">
              <w:rPr>
                <w:b/>
                <w:sz w:val="20"/>
                <w:szCs w:val="20"/>
              </w:rPr>
              <w:t>años</w:t>
            </w:r>
          </w:p>
        </w:tc>
        <w:tc>
          <w:tcPr>
            <w:tcW w:w="578" w:type="pct"/>
            <w:shd w:val="clear" w:color="auto" w:fill="auto"/>
            <w:vAlign w:val="center"/>
          </w:tcPr>
          <w:p w:rsidR="00365646" w:rsidRPr="006F0E1B" w:rsidRDefault="00365646" w:rsidP="00F3029C">
            <w:pPr>
              <w:jc w:val="center"/>
              <w:rPr>
                <w:b/>
                <w:sz w:val="20"/>
                <w:szCs w:val="20"/>
              </w:rPr>
            </w:pPr>
            <w:r w:rsidRPr="006F0E1B">
              <w:rPr>
                <w:b/>
                <w:sz w:val="20"/>
                <w:szCs w:val="20"/>
              </w:rPr>
              <w:t>Porcentaje</w:t>
            </w:r>
          </w:p>
        </w:tc>
        <w:tc>
          <w:tcPr>
            <w:tcW w:w="542" w:type="pct"/>
            <w:shd w:val="clear" w:color="auto" w:fill="auto"/>
            <w:vAlign w:val="center"/>
          </w:tcPr>
          <w:p w:rsidR="00365646" w:rsidRPr="006F0E1B" w:rsidRDefault="00365646" w:rsidP="00F3029C">
            <w:pPr>
              <w:jc w:val="center"/>
              <w:rPr>
                <w:b/>
                <w:sz w:val="20"/>
                <w:szCs w:val="20"/>
              </w:rPr>
            </w:pPr>
            <w:r w:rsidRPr="006F0E1B">
              <w:rPr>
                <w:b/>
                <w:sz w:val="20"/>
                <w:szCs w:val="20"/>
              </w:rPr>
              <w:t>6 a 11 años</w:t>
            </w:r>
          </w:p>
        </w:tc>
        <w:tc>
          <w:tcPr>
            <w:tcW w:w="556" w:type="pct"/>
            <w:shd w:val="clear" w:color="auto" w:fill="auto"/>
            <w:vAlign w:val="center"/>
          </w:tcPr>
          <w:p w:rsidR="00365646" w:rsidRPr="006F0E1B" w:rsidRDefault="00365646" w:rsidP="00F3029C">
            <w:pPr>
              <w:jc w:val="center"/>
              <w:rPr>
                <w:b/>
                <w:sz w:val="20"/>
                <w:szCs w:val="20"/>
              </w:rPr>
            </w:pPr>
            <w:r w:rsidRPr="006F0E1B">
              <w:rPr>
                <w:b/>
                <w:sz w:val="20"/>
                <w:szCs w:val="20"/>
              </w:rPr>
              <w:t>Porcentaje</w:t>
            </w:r>
          </w:p>
        </w:tc>
        <w:tc>
          <w:tcPr>
            <w:tcW w:w="549" w:type="pct"/>
            <w:shd w:val="clear" w:color="auto" w:fill="auto"/>
            <w:vAlign w:val="center"/>
          </w:tcPr>
          <w:p w:rsidR="00365646" w:rsidRPr="006F0E1B" w:rsidRDefault="00365646" w:rsidP="00F3029C">
            <w:pPr>
              <w:jc w:val="center"/>
              <w:rPr>
                <w:b/>
                <w:sz w:val="20"/>
                <w:szCs w:val="20"/>
              </w:rPr>
            </w:pPr>
            <w:r w:rsidRPr="006F0E1B">
              <w:rPr>
                <w:b/>
                <w:sz w:val="20"/>
                <w:szCs w:val="20"/>
              </w:rPr>
              <w:t>12 a 17 años</w:t>
            </w:r>
          </w:p>
        </w:tc>
        <w:tc>
          <w:tcPr>
            <w:tcW w:w="556" w:type="pct"/>
            <w:shd w:val="clear" w:color="auto" w:fill="auto"/>
            <w:vAlign w:val="center"/>
          </w:tcPr>
          <w:p w:rsidR="00365646" w:rsidRPr="006F0E1B" w:rsidRDefault="00365646" w:rsidP="00F3029C">
            <w:pPr>
              <w:jc w:val="center"/>
              <w:rPr>
                <w:b/>
                <w:sz w:val="20"/>
                <w:szCs w:val="20"/>
              </w:rPr>
            </w:pPr>
            <w:r w:rsidRPr="006F0E1B">
              <w:rPr>
                <w:b/>
                <w:sz w:val="20"/>
                <w:szCs w:val="20"/>
              </w:rPr>
              <w:t>Porcentaje</w:t>
            </w:r>
          </w:p>
        </w:tc>
        <w:tc>
          <w:tcPr>
            <w:tcW w:w="571" w:type="pct"/>
            <w:shd w:val="clear" w:color="auto" w:fill="auto"/>
            <w:vAlign w:val="center"/>
          </w:tcPr>
          <w:p w:rsidR="00365646" w:rsidRPr="006F0E1B" w:rsidRDefault="00365646" w:rsidP="00F3029C">
            <w:pPr>
              <w:jc w:val="center"/>
              <w:rPr>
                <w:b/>
                <w:sz w:val="20"/>
                <w:szCs w:val="20"/>
              </w:rPr>
            </w:pPr>
            <w:r w:rsidRPr="006F0E1B">
              <w:rPr>
                <w:b/>
                <w:sz w:val="20"/>
                <w:szCs w:val="20"/>
              </w:rPr>
              <w:t>Total</w:t>
            </w:r>
          </w:p>
        </w:tc>
        <w:tc>
          <w:tcPr>
            <w:tcW w:w="642" w:type="pct"/>
            <w:shd w:val="clear" w:color="auto" w:fill="auto"/>
            <w:vAlign w:val="center"/>
          </w:tcPr>
          <w:p w:rsidR="00365646" w:rsidRPr="006F0E1B" w:rsidRDefault="00365646" w:rsidP="00F3029C">
            <w:pPr>
              <w:ind w:right="146"/>
              <w:jc w:val="right"/>
              <w:rPr>
                <w:b/>
                <w:sz w:val="20"/>
                <w:szCs w:val="20"/>
              </w:rPr>
            </w:pPr>
            <w:r w:rsidRPr="006F0E1B">
              <w:rPr>
                <w:b/>
                <w:sz w:val="20"/>
                <w:szCs w:val="20"/>
              </w:rPr>
              <w:t>Porcentaje</w:t>
            </w:r>
          </w:p>
        </w:tc>
      </w:tr>
      <w:tr w:rsidR="00365646" w:rsidRPr="006F0E1B" w:rsidTr="00F3029C">
        <w:tblPrEx>
          <w:tblCellMar>
            <w:top w:w="0" w:type="dxa"/>
            <w:bottom w:w="0" w:type="dxa"/>
          </w:tblCellMar>
        </w:tblPrEx>
        <w:trPr>
          <w:jc w:val="center"/>
        </w:trPr>
        <w:tc>
          <w:tcPr>
            <w:tcW w:w="475" w:type="pct"/>
          </w:tcPr>
          <w:p w:rsidR="00365646" w:rsidRPr="006F0E1B" w:rsidRDefault="00365646" w:rsidP="00F3029C">
            <w:pPr>
              <w:rPr>
                <w:sz w:val="20"/>
                <w:szCs w:val="20"/>
              </w:rPr>
            </w:pPr>
            <w:r w:rsidRPr="006F0E1B">
              <w:rPr>
                <w:sz w:val="20"/>
                <w:szCs w:val="20"/>
              </w:rPr>
              <w:t>Hombres</w:t>
            </w:r>
          </w:p>
        </w:tc>
        <w:tc>
          <w:tcPr>
            <w:tcW w:w="531" w:type="pct"/>
            <w:shd w:val="clear" w:color="auto" w:fill="auto"/>
            <w:vAlign w:val="center"/>
          </w:tcPr>
          <w:p w:rsidR="00365646" w:rsidRPr="006F0E1B" w:rsidRDefault="00365646" w:rsidP="00F3029C">
            <w:pPr>
              <w:tabs>
                <w:tab w:val="decimal" w:pos="763"/>
              </w:tabs>
              <w:ind w:right="146"/>
              <w:rPr>
                <w:rFonts w:eastAsia="Gulim"/>
                <w:color w:val="000000"/>
                <w:sz w:val="20"/>
                <w:szCs w:val="20"/>
              </w:rPr>
            </w:pPr>
            <w:r w:rsidRPr="006F0E1B">
              <w:rPr>
                <w:rFonts w:eastAsia="Gulim"/>
                <w:color w:val="000000"/>
                <w:sz w:val="20"/>
                <w:szCs w:val="20"/>
              </w:rPr>
              <w:t>1.650.186</w:t>
            </w:r>
          </w:p>
        </w:tc>
        <w:tc>
          <w:tcPr>
            <w:tcW w:w="578" w:type="pct"/>
            <w:shd w:val="clear" w:color="auto" w:fill="auto"/>
            <w:vAlign w:val="center"/>
          </w:tcPr>
          <w:p w:rsidR="00365646" w:rsidRPr="006F0E1B" w:rsidRDefault="00365646" w:rsidP="00F3029C">
            <w:pPr>
              <w:tabs>
                <w:tab w:val="decimal" w:pos="503"/>
              </w:tabs>
              <w:ind w:right="146"/>
              <w:rPr>
                <w:rFonts w:eastAsia="Gulim"/>
                <w:color w:val="000000"/>
                <w:sz w:val="20"/>
                <w:szCs w:val="20"/>
              </w:rPr>
            </w:pPr>
            <w:r w:rsidRPr="006F0E1B">
              <w:rPr>
                <w:rFonts w:eastAsia="Gulim"/>
                <w:color w:val="000000"/>
                <w:sz w:val="20"/>
                <w:szCs w:val="20"/>
              </w:rPr>
              <w:t>52,1</w:t>
            </w:r>
          </w:p>
        </w:tc>
        <w:tc>
          <w:tcPr>
            <w:tcW w:w="542" w:type="pct"/>
            <w:shd w:val="clear" w:color="auto" w:fill="auto"/>
            <w:vAlign w:val="center"/>
          </w:tcPr>
          <w:p w:rsidR="00365646" w:rsidRPr="006F0E1B" w:rsidRDefault="00365646" w:rsidP="00F3029C">
            <w:pPr>
              <w:tabs>
                <w:tab w:val="decimal" w:pos="784"/>
              </w:tabs>
              <w:ind w:right="146"/>
              <w:rPr>
                <w:rFonts w:eastAsia="Gulim"/>
                <w:color w:val="000000"/>
                <w:sz w:val="20"/>
                <w:szCs w:val="20"/>
              </w:rPr>
            </w:pPr>
            <w:r w:rsidRPr="006F0E1B">
              <w:rPr>
                <w:rFonts w:eastAsia="Gulim"/>
                <w:color w:val="000000"/>
                <w:sz w:val="20"/>
                <w:szCs w:val="20"/>
              </w:rPr>
              <w:t>2.119.400</w:t>
            </w:r>
          </w:p>
        </w:tc>
        <w:tc>
          <w:tcPr>
            <w:tcW w:w="556" w:type="pct"/>
            <w:shd w:val="clear" w:color="auto" w:fill="auto"/>
            <w:vAlign w:val="center"/>
          </w:tcPr>
          <w:p w:rsidR="00365646" w:rsidRPr="006F0E1B" w:rsidRDefault="00365646" w:rsidP="00F3029C">
            <w:pPr>
              <w:tabs>
                <w:tab w:val="decimal" w:pos="445"/>
              </w:tabs>
              <w:ind w:right="146"/>
              <w:rPr>
                <w:rFonts w:eastAsia="Gulim"/>
                <w:color w:val="000000"/>
                <w:sz w:val="20"/>
                <w:szCs w:val="20"/>
              </w:rPr>
            </w:pPr>
            <w:r w:rsidRPr="006F0E1B">
              <w:rPr>
                <w:rFonts w:eastAsia="Gulim"/>
                <w:color w:val="000000"/>
                <w:sz w:val="20"/>
                <w:szCs w:val="20"/>
              </w:rPr>
              <w:t>52,8</w:t>
            </w:r>
          </w:p>
        </w:tc>
        <w:tc>
          <w:tcPr>
            <w:tcW w:w="549" w:type="pct"/>
            <w:shd w:val="clear" w:color="auto" w:fill="auto"/>
            <w:vAlign w:val="center"/>
          </w:tcPr>
          <w:p w:rsidR="00365646" w:rsidRPr="006F0E1B" w:rsidRDefault="00365646" w:rsidP="00F3029C">
            <w:pPr>
              <w:tabs>
                <w:tab w:val="decimal" w:pos="866"/>
              </w:tabs>
              <w:rPr>
                <w:rFonts w:eastAsia="Gulim"/>
                <w:color w:val="000000"/>
                <w:sz w:val="20"/>
                <w:szCs w:val="20"/>
              </w:rPr>
            </w:pPr>
            <w:r w:rsidRPr="006F0E1B">
              <w:rPr>
                <w:rFonts w:eastAsia="Gulim"/>
                <w:color w:val="000000"/>
                <w:sz w:val="20"/>
                <w:szCs w:val="20"/>
              </w:rPr>
              <w:t>2.075.219</w:t>
            </w:r>
          </w:p>
        </w:tc>
        <w:tc>
          <w:tcPr>
            <w:tcW w:w="556" w:type="pct"/>
            <w:shd w:val="clear" w:color="auto" w:fill="auto"/>
            <w:vAlign w:val="center"/>
          </w:tcPr>
          <w:p w:rsidR="00365646" w:rsidRPr="006F0E1B" w:rsidRDefault="00365646" w:rsidP="00F3029C">
            <w:pPr>
              <w:tabs>
                <w:tab w:val="decimal" w:pos="503"/>
              </w:tabs>
              <w:ind w:right="146"/>
              <w:rPr>
                <w:rFonts w:eastAsia="Gulim"/>
                <w:color w:val="000000"/>
                <w:sz w:val="20"/>
                <w:szCs w:val="20"/>
              </w:rPr>
            </w:pPr>
            <w:r w:rsidRPr="006F0E1B">
              <w:rPr>
                <w:rFonts w:eastAsia="Gulim"/>
                <w:color w:val="000000"/>
                <w:sz w:val="20"/>
                <w:szCs w:val="20"/>
              </w:rPr>
              <w:t>52,9</w:t>
            </w:r>
          </w:p>
        </w:tc>
        <w:tc>
          <w:tcPr>
            <w:tcW w:w="571" w:type="pct"/>
            <w:shd w:val="clear" w:color="auto" w:fill="auto"/>
            <w:vAlign w:val="center"/>
          </w:tcPr>
          <w:p w:rsidR="00365646" w:rsidRPr="007568C9" w:rsidRDefault="00365646" w:rsidP="00E507B5">
            <w:pPr>
              <w:tabs>
                <w:tab w:val="decimal" w:pos="868"/>
              </w:tabs>
              <w:rPr>
                <w:sz w:val="20"/>
                <w:szCs w:val="20"/>
              </w:rPr>
            </w:pPr>
            <w:r w:rsidRPr="007568C9">
              <w:rPr>
                <w:rFonts w:eastAsia="Gulim"/>
                <w:color w:val="000000"/>
                <w:sz w:val="20"/>
                <w:szCs w:val="20"/>
              </w:rPr>
              <w:t>5.</w:t>
            </w:r>
            <w:r w:rsidRPr="007568C9">
              <w:rPr>
                <w:rFonts w:eastAsia="Gulim"/>
                <w:color w:val="000000"/>
                <w:spacing w:val="-7"/>
                <w:sz w:val="20"/>
                <w:szCs w:val="20"/>
              </w:rPr>
              <w:t>844</w:t>
            </w:r>
            <w:r w:rsidRPr="007568C9">
              <w:rPr>
                <w:rFonts w:eastAsia="Gulim"/>
                <w:color w:val="000000"/>
                <w:sz w:val="20"/>
                <w:szCs w:val="20"/>
              </w:rPr>
              <w:t>.</w:t>
            </w:r>
            <w:r w:rsidRPr="007568C9">
              <w:rPr>
                <w:rFonts w:eastAsia="Gulim"/>
                <w:color w:val="000000"/>
                <w:spacing w:val="-7"/>
                <w:sz w:val="20"/>
                <w:szCs w:val="20"/>
              </w:rPr>
              <w:t>805</w:t>
            </w:r>
          </w:p>
        </w:tc>
        <w:tc>
          <w:tcPr>
            <w:tcW w:w="642" w:type="pct"/>
            <w:shd w:val="clear" w:color="auto" w:fill="auto"/>
            <w:vAlign w:val="center"/>
          </w:tcPr>
          <w:p w:rsidR="00365646" w:rsidRPr="006F0E1B" w:rsidRDefault="00365646" w:rsidP="00F3029C">
            <w:pPr>
              <w:tabs>
                <w:tab w:val="decimal" w:pos="588"/>
              </w:tabs>
              <w:ind w:right="146"/>
              <w:rPr>
                <w:rFonts w:eastAsia="Gulim"/>
                <w:color w:val="000000"/>
                <w:sz w:val="20"/>
                <w:szCs w:val="20"/>
              </w:rPr>
            </w:pPr>
            <w:r w:rsidRPr="006F0E1B">
              <w:rPr>
                <w:rFonts w:eastAsia="Gulim"/>
                <w:color w:val="000000"/>
                <w:sz w:val="20"/>
                <w:szCs w:val="20"/>
              </w:rPr>
              <w:t>52,6</w:t>
            </w:r>
          </w:p>
        </w:tc>
      </w:tr>
      <w:tr w:rsidR="00365646" w:rsidRPr="006F0E1B" w:rsidTr="00E507B5">
        <w:tblPrEx>
          <w:tblCellMar>
            <w:top w:w="0" w:type="dxa"/>
            <w:bottom w:w="0" w:type="dxa"/>
          </w:tblCellMar>
        </w:tblPrEx>
        <w:trPr>
          <w:jc w:val="center"/>
        </w:trPr>
        <w:tc>
          <w:tcPr>
            <w:tcW w:w="475" w:type="pct"/>
          </w:tcPr>
          <w:p w:rsidR="00365646" w:rsidRPr="006F0E1B" w:rsidRDefault="00365646" w:rsidP="00F3029C">
            <w:pPr>
              <w:rPr>
                <w:sz w:val="20"/>
                <w:szCs w:val="20"/>
              </w:rPr>
            </w:pPr>
            <w:r w:rsidRPr="006F0E1B">
              <w:rPr>
                <w:sz w:val="20"/>
                <w:szCs w:val="20"/>
              </w:rPr>
              <w:t>Mujeres</w:t>
            </w:r>
          </w:p>
        </w:tc>
        <w:tc>
          <w:tcPr>
            <w:tcW w:w="531" w:type="pct"/>
            <w:shd w:val="clear" w:color="auto" w:fill="auto"/>
          </w:tcPr>
          <w:p w:rsidR="00365646" w:rsidRPr="006F0E1B" w:rsidRDefault="00365646" w:rsidP="00F3029C">
            <w:pPr>
              <w:tabs>
                <w:tab w:val="decimal" w:pos="763"/>
              </w:tabs>
              <w:rPr>
                <w:sz w:val="20"/>
                <w:szCs w:val="20"/>
              </w:rPr>
            </w:pPr>
            <w:r w:rsidRPr="006F0E1B">
              <w:rPr>
                <w:rFonts w:eastAsia="Gulim"/>
                <w:color w:val="000000"/>
                <w:sz w:val="20"/>
                <w:szCs w:val="20"/>
              </w:rPr>
              <w:t>1.516.505</w:t>
            </w:r>
          </w:p>
        </w:tc>
        <w:tc>
          <w:tcPr>
            <w:tcW w:w="578" w:type="pct"/>
            <w:shd w:val="clear" w:color="auto" w:fill="auto"/>
          </w:tcPr>
          <w:p w:rsidR="00365646" w:rsidRPr="006F0E1B" w:rsidRDefault="00365646" w:rsidP="00F3029C">
            <w:pPr>
              <w:tabs>
                <w:tab w:val="decimal" w:pos="503"/>
              </w:tabs>
              <w:rPr>
                <w:sz w:val="20"/>
                <w:szCs w:val="20"/>
              </w:rPr>
            </w:pPr>
            <w:r w:rsidRPr="006F0E1B">
              <w:rPr>
                <w:rFonts w:eastAsia="Gulim"/>
                <w:color w:val="000000"/>
                <w:sz w:val="20"/>
                <w:szCs w:val="20"/>
              </w:rPr>
              <w:t>47,9</w:t>
            </w:r>
          </w:p>
        </w:tc>
        <w:tc>
          <w:tcPr>
            <w:tcW w:w="542" w:type="pct"/>
            <w:shd w:val="clear" w:color="auto" w:fill="auto"/>
          </w:tcPr>
          <w:p w:rsidR="00365646" w:rsidRPr="006F0E1B" w:rsidRDefault="00365646" w:rsidP="00F3029C">
            <w:pPr>
              <w:tabs>
                <w:tab w:val="decimal" w:pos="784"/>
              </w:tabs>
              <w:rPr>
                <w:sz w:val="20"/>
                <w:szCs w:val="20"/>
              </w:rPr>
            </w:pPr>
            <w:r w:rsidRPr="006F0E1B">
              <w:rPr>
                <w:rFonts w:eastAsia="Gulim"/>
                <w:color w:val="000000"/>
                <w:sz w:val="20"/>
                <w:szCs w:val="20"/>
              </w:rPr>
              <w:t>1.897.017</w:t>
            </w:r>
          </w:p>
        </w:tc>
        <w:tc>
          <w:tcPr>
            <w:tcW w:w="556" w:type="pct"/>
            <w:shd w:val="clear" w:color="auto" w:fill="auto"/>
          </w:tcPr>
          <w:p w:rsidR="00365646" w:rsidRPr="006F0E1B" w:rsidRDefault="00365646" w:rsidP="00F3029C">
            <w:pPr>
              <w:tabs>
                <w:tab w:val="decimal" w:pos="445"/>
              </w:tabs>
              <w:rPr>
                <w:sz w:val="20"/>
                <w:szCs w:val="20"/>
              </w:rPr>
            </w:pPr>
            <w:r w:rsidRPr="006F0E1B">
              <w:rPr>
                <w:rFonts w:eastAsia="Gulim"/>
                <w:color w:val="000000"/>
                <w:sz w:val="20"/>
                <w:szCs w:val="20"/>
              </w:rPr>
              <w:t>47,2</w:t>
            </w:r>
          </w:p>
        </w:tc>
        <w:tc>
          <w:tcPr>
            <w:tcW w:w="549" w:type="pct"/>
            <w:shd w:val="clear" w:color="auto" w:fill="auto"/>
          </w:tcPr>
          <w:p w:rsidR="00365646" w:rsidRPr="006F0E1B" w:rsidRDefault="00365646" w:rsidP="00F3029C">
            <w:pPr>
              <w:tabs>
                <w:tab w:val="decimal" w:pos="866"/>
              </w:tabs>
              <w:rPr>
                <w:sz w:val="20"/>
                <w:szCs w:val="20"/>
              </w:rPr>
            </w:pPr>
            <w:r w:rsidRPr="006F0E1B">
              <w:rPr>
                <w:rFonts w:eastAsia="Gulim"/>
                <w:color w:val="000000"/>
                <w:sz w:val="20"/>
                <w:szCs w:val="20"/>
              </w:rPr>
              <w:t>1.846.742</w:t>
            </w:r>
          </w:p>
        </w:tc>
        <w:tc>
          <w:tcPr>
            <w:tcW w:w="556" w:type="pct"/>
            <w:shd w:val="clear" w:color="auto" w:fill="auto"/>
          </w:tcPr>
          <w:p w:rsidR="00365646" w:rsidRPr="006F0E1B" w:rsidRDefault="00365646" w:rsidP="00F3029C">
            <w:pPr>
              <w:tabs>
                <w:tab w:val="decimal" w:pos="503"/>
              </w:tabs>
              <w:rPr>
                <w:sz w:val="20"/>
                <w:szCs w:val="20"/>
              </w:rPr>
            </w:pPr>
            <w:r w:rsidRPr="006F0E1B">
              <w:rPr>
                <w:rFonts w:eastAsia="Gulim"/>
                <w:color w:val="000000"/>
                <w:sz w:val="20"/>
                <w:szCs w:val="20"/>
              </w:rPr>
              <w:t>47,1</w:t>
            </w:r>
          </w:p>
        </w:tc>
        <w:tc>
          <w:tcPr>
            <w:tcW w:w="1092" w:type="dxa"/>
            <w:shd w:val="clear" w:color="auto" w:fill="auto"/>
          </w:tcPr>
          <w:p w:rsidR="00365646" w:rsidRPr="007568C9" w:rsidRDefault="00365646" w:rsidP="00E507B5">
            <w:pPr>
              <w:tabs>
                <w:tab w:val="decimal" w:pos="868"/>
              </w:tabs>
              <w:rPr>
                <w:sz w:val="20"/>
                <w:szCs w:val="20"/>
              </w:rPr>
            </w:pPr>
            <w:r w:rsidRPr="007568C9">
              <w:rPr>
                <w:rFonts w:eastAsia="Gulim"/>
                <w:color w:val="000000"/>
                <w:sz w:val="20"/>
                <w:szCs w:val="20"/>
              </w:rPr>
              <w:t>5.</w:t>
            </w:r>
            <w:r w:rsidRPr="007568C9">
              <w:rPr>
                <w:rFonts w:eastAsia="Gulim"/>
                <w:color w:val="000000"/>
                <w:spacing w:val="-7"/>
                <w:sz w:val="20"/>
                <w:szCs w:val="20"/>
              </w:rPr>
              <w:t>260</w:t>
            </w:r>
            <w:r w:rsidRPr="007568C9">
              <w:rPr>
                <w:rFonts w:eastAsia="Gulim"/>
                <w:color w:val="000000"/>
                <w:sz w:val="20"/>
                <w:szCs w:val="20"/>
              </w:rPr>
              <w:t>.</w:t>
            </w:r>
            <w:r w:rsidRPr="007568C9">
              <w:rPr>
                <w:rFonts w:eastAsia="Gulim"/>
                <w:color w:val="000000"/>
                <w:spacing w:val="-7"/>
                <w:sz w:val="20"/>
                <w:szCs w:val="20"/>
              </w:rPr>
              <w:t>264</w:t>
            </w:r>
          </w:p>
        </w:tc>
        <w:tc>
          <w:tcPr>
            <w:tcW w:w="642" w:type="pct"/>
            <w:shd w:val="clear" w:color="auto" w:fill="auto"/>
          </w:tcPr>
          <w:p w:rsidR="00365646" w:rsidRPr="006F0E1B" w:rsidRDefault="00365646" w:rsidP="00F3029C">
            <w:pPr>
              <w:tabs>
                <w:tab w:val="decimal" w:pos="588"/>
              </w:tabs>
              <w:rPr>
                <w:sz w:val="20"/>
                <w:szCs w:val="20"/>
              </w:rPr>
            </w:pPr>
            <w:r w:rsidRPr="006F0E1B">
              <w:rPr>
                <w:rFonts w:eastAsia="Gulim"/>
                <w:color w:val="000000"/>
                <w:sz w:val="20"/>
                <w:szCs w:val="20"/>
              </w:rPr>
              <w:t>47,4</w:t>
            </w:r>
          </w:p>
        </w:tc>
      </w:tr>
      <w:tr w:rsidR="00365646" w:rsidRPr="006F0E1B" w:rsidTr="00E507B5">
        <w:tblPrEx>
          <w:tblCellMar>
            <w:top w:w="0" w:type="dxa"/>
            <w:bottom w:w="0" w:type="dxa"/>
          </w:tblCellMar>
        </w:tblPrEx>
        <w:trPr>
          <w:jc w:val="center"/>
        </w:trPr>
        <w:tc>
          <w:tcPr>
            <w:tcW w:w="475" w:type="pct"/>
          </w:tcPr>
          <w:p w:rsidR="00365646" w:rsidRPr="006F0E1B" w:rsidRDefault="00365646" w:rsidP="00F3029C">
            <w:pPr>
              <w:ind w:left="84"/>
              <w:rPr>
                <w:b/>
                <w:sz w:val="20"/>
                <w:szCs w:val="20"/>
              </w:rPr>
            </w:pPr>
            <w:r w:rsidRPr="006F0E1B">
              <w:rPr>
                <w:b/>
                <w:sz w:val="20"/>
                <w:szCs w:val="20"/>
              </w:rPr>
              <w:t>Total</w:t>
            </w:r>
          </w:p>
        </w:tc>
        <w:tc>
          <w:tcPr>
            <w:tcW w:w="531" w:type="pct"/>
            <w:shd w:val="clear" w:color="auto" w:fill="auto"/>
          </w:tcPr>
          <w:p w:rsidR="00365646" w:rsidRPr="007033FD" w:rsidRDefault="00365646" w:rsidP="00F3029C">
            <w:pPr>
              <w:tabs>
                <w:tab w:val="decimal" w:pos="763"/>
              </w:tabs>
              <w:rPr>
                <w:b/>
                <w:sz w:val="20"/>
                <w:szCs w:val="20"/>
              </w:rPr>
            </w:pPr>
            <w:r w:rsidRPr="007033FD">
              <w:rPr>
                <w:rFonts w:eastAsia="Gulim"/>
                <w:b/>
                <w:color w:val="000000"/>
                <w:sz w:val="20"/>
                <w:szCs w:val="20"/>
              </w:rPr>
              <w:t>3.166.691</w:t>
            </w:r>
          </w:p>
        </w:tc>
        <w:tc>
          <w:tcPr>
            <w:tcW w:w="578" w:type="pct"/>
            <w:shd w:val="clear" w:color="auto" w:fill="auto"/>
          </w:tcPr>
          <w:p w:rsidR="00365646" w:rsidRPr="007033FD" w:rsidRDefault="00365646" w:rsidP="00F3029C">
            <w:pPr>
              <w:tabs>
                <w:tab w:val="decimal" w:pos="503"/>
              </w:tabs>
              <w:rPr>
                <w:b/>
                <w:sz w:val="20"/>
                <w:szCs w:val="20"/>
              </w:rPr>
            </w:pPr>
            <w:r w:rsidRPr="007033FD">
              <w:rPr>
                <w:rFonts w:eastAsia="Gulim"/>
                <w:b/>
                <w:color w:val="000000"/>
                <w:sz w:val="20"/>
                <w:szCs w:val="20"/>
              </w:rPr>
              <w:t>28,5</w:t>
            </w:r>
          </w:p>
        </w:tc>
        <w:tc>
          <w:tcPr>
            <w:tcW w:w="542" w:type="pct"/>
            <w:shd w:val="clear" w:color="auto" w:fill="auto"/>
          </w:tcPr>
          <w:p w:rsidR="00365646" w:rsidRPr="007033FD" w:rsidRDefault="00365646" w:rsidP="00F3029C">
            <w:pPr>
              <w:tabs>
                <w:tab w:val="decimal" w:pos="784"/>
              </w:tabs>
              <w:rPr>
                <w:b/>
                <w:sz w:val="20"/>
                <w:szCs w:val="20"/>
              </w:rPr>
            </w:pPr>
            <w:r w:rsidRPr="007033FD">
              <w:rPr>
                <w:rFonts w:eastAsia="Gulim"/>
                <w:b/>
                <w:color w:val="000000"/>
                <w:sz w:val="20"/>
                <w:szCs w:val="20"/>
              </w:rPr>
              <w:t>4.016.417</w:t>
            </w:r>
          </w:p>
        </w:tc>
        <w:tc>
          <w:tcPr>
            <w:tcW w:w="556" w:type="pct"/>
            <w:shd w:val="clear" w:color="auto" w:fill="auto"/>
          </w:tcPr>
          <w:p w:rsidR="00365646" w:rsidRPr="007033FD" w:rsidRDefault="00365646" w:rsidP="00F3029C">
            <w:pPr>
              <w:tabs>
                <w:tab w:val="decimal" w:pos="445"/>
              </w:tabs>
              <w:rPr>
                <w:b/>
                <w:sz w:val="20"/>
                <w:szCs w:val="20"/>
              </w:rPr>
            </w:pPr>
            <w:r w:rsidRPr="007033FD">
              <w:rPr>
                <w:rFonts w:eastAsia="Gulim"/>
                <w:b/>
                <w:color w:val="000000"/>
                <w:sz w:val="20"/>
                <w:szCs w:val="20"/>
              </w:rPr>
              <w:t>36,2</w:t>
            </w:r>
          </w:p>
        </w:tc>
        <w:tc>
          <w:tcPr>
            <w:tcW w:w="549" w:type="pct"/>
            <w:shd w:val="clear" w:color="auto" w:fill="auto"/>
          </w:tcPr>
          <w:p w:rsidR="00365646" w:rsidRPr="007033FD" w:rsidRDefault="00365646" w:rsidP="00F3029C">
            <w:pPr>
              <w:tabs>
                <w:tab w:val="decimal" w:pos="866"/>
              </w:tabs>
              <w:rPr>
                <w:b/>
                <w:sz w:val="20"/>
                <w:szCs w:val="20"/>
              </w:rPr>
            </w:pPr>
            <w:r w:rsidRPr="007033FD">
              <w:rPr>
                <w:rFonts w:eastAsia="Gulim"/>
                <w:b/>
                <w:color w:val="000000"/>
                <w:sz w:val="20"/>
                <w:szCs w:val="20"/>
              </w:rPr>
              <w:t>3.921.961</w:t>
            </w:r>
          </w:p>
        </w:tc>
        <w:tc>
          <w:tcPr>
            <w:tcW w:w="556" w:type="pct"/>
            <w:shd w:val="clear" w:color="auto" w:fill="auto"/>
          </w:tcPr>
          <w:p w:rsidR="00365646" w:rsidRPr="007033FD" w:rsidRDefault="00365646" w:rsidP="00F3029C">
            <w:pPr>
              <w:tabs>
                <w:tab w:val="decimal" w:pos="503"/>
              </w:tabs>
              <w:rPr>
                <w:b/>
                <w:sz w:val="20"/>
                <w:szCs w:val="20"/>
              </w:rPr>
            </w:pPr>
            <w:r w:rsidRPr="007033FD">
              <w:rPr>
                <w:rFonts w:eastAsia="Gulim"/>
                <w:b/>
                <w:color w:val="000000"/>
                <w:sz w:val="20"/>
                <w:szCs w:val="20"/>
              </w:rPr>
              <w:t>35,3</w:t>
            </w:r>
          </w:p>
        </w:tc>
        <w:tc>
          <w:tcPr>
            <w:tcW w:w="1092" w:type="dxa"/>
            <w:shd w:val="clear" w:color="auto" w:fill="auto"/>
          </w:tcPr>
          <w:p w:rsidR="00365646" w:rsidRPr="007033FD" w:rsidRDefault="00365646" w:rsidP="00E507B5">
            <w:pPr>
              <w:tabs>
                <w:tab w:val="decimal" w:pos="868"/>
              </w:tabs>
              <w:rPr>
                <w:b/>
                <w:sz w:val="20"/>
                <w:szCs w:val="20"/>
              </w:rPr>
            </w:pPr>
            <w:r w:rsidRPr="007033FD">
              <w:rPr>
                <w:rFonts w:eastAsia="Gulim"/>
                <w:b/>
                <w:color w:val="000000"/>
                <w:spacing w:val="-7"/>
                <w:sz w:val="20"/>
                <w:szCs w:val="20"/>
              </w:rPr>
              <w:t>11.105.069</w:t>
            </w:r>
          </w:p>
        </w:tc>
        <w:tc>
          <w:tcPr>
            <w:tcW w:w="642" w:type="pct"/>
            <w:shd w:val="clear" w:color="auto" w:fill="auto"/>
          </w:tcPr>
          <w:p w:rsidR="00365646" w:rsidRPr="007033FD" w:rsidRDefault="00365646" w:rsidP="00F3029C">
            <w:pPr>
              <w:tabs>
                <w:tab w:val="decimal" w:pos="588"/>
              </w:tabs>
              <w:rPr>
                <w:b/>
                <w:sz w:val="20"/>
                <w:szCs w:val="20"/>
              </w:rPr>
            </w:pPr>
            <w:r w:rsidRPr="007033FD">
              <w:rPr>
                <w:rFonts w:eastAsia="Gulim"/>
                <w:b/>
                <w:color w:val="000000"/>
                <w:spacing w:val="-7"/>
                <w:sz w:val="20"/>
                <w:szCs w:val="20"/>
              </w:rPr>
              <w:t>100,0</w:t>
            </w:r>
          </w:p>
        </w:tc>
      </w:tr>
    </w:tbl>
    <w:p w:rsidR="00365646" w:rsidRPr="00140B04" w:rsidRDefault="00365646" w:rsidP="00365646">
      <w:pPr>
        <w:spacing w:before="180" w:after="480"/>
        <w:rPr>
          <w:iCs/>
          <w:sz w:val="20"/>
          <w:szCs w:val="20"/>
        </w:rPr>
      </w:pPr>
      <w:r w:rsidRPr="00140B04">
        <w:rPr>
          <w:i/>
          <w:iCs/>
          <w:sz w:val="20"/>
          <w:szCs w:val="20"/>
        </w:rPr>
        <w:t>Fuente:</w:t>
      </w:r>
      <w:r w:rsidRPr="00140B04">
        <w:rPr>
          <w:iCs/>
          <w:sz w:val="20"/>
          <w:szCs w:val="20"/>
        </w:rPr>
        <w:t xml:space="preserve">  Oficina Nacional de Estadística de Corea, 2005.</w:t>
      </w:r>
    </w:p>
    <w:p w:rsidR="00365646" w:rsidRPr="007261AB" w:rsidRDefault="00365646" w:rsidP="00365646">
      <w:pPr>
        <w:spacing w:after="240"/>
      </w:pPr>
      <w:r w:rsidRPr="007261AB">
        <w:t>14.</w:t>
      </w:r>
      <w:r>
        <w:tab/>
      </w:r>
      <w:r w:rsidRPr="007261AB">
        <w:t>El número total de niños que se dan en adopción está disminuyendo.</w:t>
      </w:r>
      <w:r>
        <w:t xml:space="preserve"> </w:t>
      </w:r>
      <w:r w:rsidRPr="007261AB">
        <w:t xml:space="preserve"> En particular, está decreciendo el número de adopciones internacionales, ya que el Gobierno está estableciendo instituciones adicionales y apoyo financiero para fomentar la adopción nacional. </w:t>
      </w:r>
      <w:r>
        <w:t xml:space="preserve"> </w:t>
      </w:r>
      <w:r w:rsidRPr="007261AB">
        <w:t>Dado el valor que atribuye la cultura al linaje y la resistencia de la sociedad coreana a la adopción abierta, el fomento de la adopción nacional sigue siendo uno de los retos principales del sistema de protección de la infancia.</w:t>
      </w:r>
    </w:p>
    <w:p w:rsidR="00365646" w:rsidRDefault="00365646" w:rsidP="00365646">
      <w:pPr>
        <w:spacing w:before="480" w:after="240"/>
        <w:jc w:val="center"/>
        <w:rPr>
          <w:b/>
          <w:bCs/>
        </w:rPr>
      </w:pPr>
      <w:r w:rsidRPr="00495B63">
        <w:rPr>
          <w:b/>
          <w:bCs/>
        </w:rPr>
        <w:t>Cuadro 3</w:t>
      </w:r>
    </w:p>
    <w:p w:rsidR="00365646" w:rsidRPr="00495B63" w:rsidRDefault="00365646" w:rsidP="00365646">
      <w:pPr>
        <w:spacing w:after="240"/>
        <w:jc w:val="center"/>
        <w:rPr>
          <w:b/>
          <w:bCs/>
        </w:rPr>
      </w:pPr>
      <w:r w:rsidRPr="00495B63">
        <w:rPr>
          <w:b/>
          <w:bCs/>
        </w:rPr>
        <w:t>Situación actual de la adopción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8"/>
        <w:gridCol w:w="1011"/>
        <w:gridCol w:w="1011"/>
        <w:gridCol w:w="1011"/>
        <w:gridCol w:w="1011"/>
        <w:gridCol w:w="1011"/>
        <w:gridCol w:w="1011"/>
        <w:gridCol w:w="1011"/>
        <w:gridCol w:w="1010"/>
      </w:tblGrid>
      <w:tr w:rsidR="00365646" w:rsidRPr="007261AB" w:rsidTr="00F3029C">
        <w:tblPrEx>
          <w:tblCellMar>
            <w:top w:w="0" w:type="dxa"/>
            <w:bottom w:w="0" w:type="dxa"/>
          </w:tblCellMar>
        </w:tblPrEx>
        <w:trPr>
          <w:jc w:val="center"/>
        </w:trPr>
        <w:tc>
          <w:tcPr>
            <w:tcW w:w="741" w:type="pct"/>
            <w:vAlign w:val="center"/>
          </w:tcPr>
          <w:p w:rsidR="00365646" w:rsidRPr="00495B63" w:rsidRDefault="00365646" w:rsidP="00F3029C">
            <w:pPr>
              <w:pStyle w:val="Header"/>
              <w:tabs>
                <w:tab w:val="clear" w:pos="4252"/>
              </w:tabs>
              <w:jc w:val="center"/>
              <w:rPr>
                <w:b/>
              </w:rPr>
            </w:pPr>
          </w:p>
        </w:tc>
        <w:tc>
          <w:tcPr>
            <w:tcW w:w="532" w:type="pct"/>
            <w:vAlign w:val="center"/>
          </w:tcPr>
          <w:p w:rsidR="00365646" w:rsidRPr="00495B63" w:rsidRDefault="00365646" w:rsidP="00F3029C">
            <w:pPr>
              <w:jc w:val="center"/>
              <w:rPr>
                <w:b/>
              </w:rPr>
            </w:pPr>
            <w:r w:rsidRPr="00495B63">
              <w:rPr>
                <w:b/>
              </w:rPr>
              <w:t>1990</w:t>
            </w:r>
          </w:p>
        </w:tc>
        <w:tc>
          <w:tcPr>
            <w:tcW w:w="532" w:type="pct"/>
            <w:vAlign w:val="center"/>
          </w:tcPr>
          <w:p w:rsidR="00365646" w:rsidRPr="00495B63" w:rsidRDefault="00365646" w:rsidP="00F3029C">
            <w:pPr>
              <w:jc w:val="center"/>
              <w:rPr>
                <w:b/>
              </w:rPr>
            </w:pPr>
            <w:r w:rsidRPr="00495B63">
              <w:rPr>
                <w:b/>
              </w:rPr>
              <w:t>1995</w:t>
            </w:r>
          </w:p>
        </w:tc>
        <w:tc>
          <w:tcPr>
            <w:tcW w:w="532" w:type="pct"/>
            <w:vAlign w:val="center"/>
          </w:tcPr>
          <w:p w:rsidR="00365646" w:rsidRPr="00495B63" w:rsidRDefault="00365646" w:rsidP="00F3029C">
            <w:pPr>
              <w:jc w:val="center"/>
              <w:rPr>
                <w:b/>
              </w:rPr>
            </w:pPr>
            <w:r w:rsidRPr="00495B63">
              <w:rPr>
                <w:b/>
              </w:rPr>
              <w:t>2000</w:t>
            </w:r>
          </w:p>
        </w:tc>
        <w:tc>
          <w:tcPr>
            <w:tcW w:w="532" w:type="pct"/>
            <w:vAlign w:val="center"/>
          </w:tcPr>
          <w:p w:rsidR="00365646" w:rsidRPr="00495B63" w:rsidRDefault="00365646" w:rsidP="00F3029C">
            <w:pPr>
              <w:jc w:val="center"/>
              <w:rPr>
                <w:b/>
              </w:rPr>
            </w:pPr>
            <w:r w:rsidRPr="00495B63">
              <w:rPr>
                <w:b/>
              </w:rPr>
              <w:t>2001</w:t>
            </w:r>
          </w:p>
        </w:tc>
        <w:tc>
          <w:tcPr>
            <w:tcW w:w="532" w:type="pct"/>
            <w:vAlign w:val="center"/>
          </w:tcPr>
          <w:p w:rsidR="00365646" w:rsidRPr="00495B63" w:rsidRDefault="00365646" w:rsidP="00F3029C">
            <w:pPr>
              <w:jc w:val="center"/>
              <w:rPr>
                <w:b/>
              </w:rPr>
            </w:pPr>
            <w:r w:rsidRPr="00495B63">
              <w:rPr>
                <w:b/>
              </w:rPr>
              <w:t>2002</w:t>
            </w:r>
          </w:p>
        </w:tc>
        <w:tc>
          <w:tcPr>
            <w:tcW w:w="532" w:type="pct"/>
            <w:vAlign w:val="center"/>
          </w:tcPr>
          <w:p w:rsidR="00365646" w:rsidRPr="00495B63" w:rsidRDefault="00365646" w:rsidP="00F3029C">
            <w:pPr>
              <w:jc w:val="center"/>
              <w:rPr>
                <w:b/>
              </w:rPr>
            </w:pPr>
            <w:r w:rsidRPr="00495B63">
              <w:rPr>
                <w:b/>
              </w:rPr>
              <w:t>2003</w:t>
            </w:r>
          </w:p>
        </w:tc>
        <w:tc>
          <w:tcPr>
            <w:tcW w:w="532" w:type="pct"/>
            <w:vAlign w:val="center"/>
          </w:tcPr>
          <w:p w:rsidR="00365646" w:rsidRPr="00495B63" w:rsidRDefault="00365646" w:rsidP="00F3029C">
            <w:pPr>
              <w:jc w:val="center"/>
              <w:rPr>
                <w:b/>
              </w:rPr>
            </w:pPr>
            <w:r w:rsidRPr="00495B63">
              <w:rPr>
                <w:b/>
              </w:rPr>
              <w:t>2004</w:t>
            </w:r>
          </w:p>
        </w:tc>
        <w:tc>
          <w:tcPr>
            <w:tcW w:w="532" w:type="pct"/>
            <w:vAlign w:val="center"/>
          </w:tcPr>
          <w:p w:rsidR="00365646" w:rsidRPr="00495B63" w:rsidRDefault="00365646" w:rsidP="00F3029C">
            <w:pPr>
              <w:jc w:val="center"/>
              <w:rPr>
                <w:b/>
              </w:rPr>
            </w:pPr>
            <w:r w:rsidRPr="00495B63">
              <w:rPr>
                <w:b/>
              </w:rPr>
              <w:t>2005</w:t>
            </w:r>
          </w:p>
        </w:tc>
      </w:tr>
      <w:tr w:rsidR="00365646" w:rsidRPr="007261AB" w:rsidTr="00F3029C">
        <w:tblPrEx>
          <w:tblCellMar>
            <w:top w:w="0" w:type="dxa"/>
            <w:bottom w:w="0" w:type="dxa"/>
          </w:tblCellMar>
        </w:tblPrEx>
        <w:trPr>
          <w:jc w:val="center"/>
        </w:trPr>
        <w:tc>
          <w:tcPr>
            <w:tcW w:w="741" w:type="pct"/>
          </w:tcPr>
          <w:p w:rsidR="00365646" w:rsidRPr="007261AB" w:rsidRDefault="00365646" w:rsidP="00F3029C">
            <w:r w:rsidRPr="007261AB">
              <w:t>Nacional</w:t>
            </w:r>
          </w:p>
        </w:tc>
        <w:tc>
          <w:tcPr>
            <w:tcW w:w="532" w:type="pct"/>
            <w:vAlign w:val="center"/>
          </w:tcPr>
          <w:p w:rsidR="00365646" w:rsidRDefault="00365646" w:rsidP="00F3029C">
            <w:pPr>
              <w:jc w:val="center"/>
              <w:rPr>
                <w:rFonts w:eastAsia="Gulim"/>
                <w:color w:val="000000"/>
              </w:rPr>
            </w:pPr>
            <w:r>
              <w:rPr>
                <w:rFonts w:eastAsia="Gulim"/>
                <w:color w:val="000000"/>
              </w:rPr>
              <w:t>1.647</w:t>
            </w:r>
          </w:p>
        </w:tc>
        <w:tc>
          <w:tcPr>
            <w:tcW w:w="532" w:type="pct"/>
            <w:vAlign w:val="center"/>
          </w:tcPr>
          <w:p w:rsidR="00365646" w:rsidRDefault="00365646" w:rsidP="00F3029C">
            <w:pPr>
              <w:jc w:val="center"/>
              <w:rPr>
                <w:rFonts w:eastAsia="Gulim"/>
                <w:color w:val="000000"/>
              </w:rPr>
            </w:pPr>
            <w:r>
              <w:rPr>
                <w:rFonts w:eastAsia="Gulim"/>
                <w:color w:val="000000"/>
              </w:rPr>
              <w:t>1.025</w:t>
            </w:r>
          </w:p>
        </w:tc>
        <w:tc>
          <w:tcPr>
            <w:tcW w:w="532" w:type="pct"/>
            <w:vAlign w:val="center"/>
          </w:tcPr>
          <w:p w:rsidR="00365646" w:rsidRDefault="00365646" w:rsidP="00F3029C">
            <w:pPr>
              <w:jc w:val="center"/>
              <w:rPr>
                <w:rFonts w:eastAsia="Gulim"/>
                <w:color w:val="000000"/>
              </w:rPr>
            </w:pPr>
            <w:r>
              <w:rPr>
                <w:rFonts w:eastAsia="Gulim"/>
                <w:color w:val="000000"/>
              </w:rPr>
              <w:t>1.686</w:t>
            </w:r>
          </w:p>
        </w:tc>
        <w:tc>
          <w:tcPr>
            <w:tcW w:w="532" w:type="pct"/>
            <w:vAlign w:val="center"/>
          </w:tcPr>
          <w:p w:rsidR="00365646" w:rsidRDefault="00365646" w:rsidP="00F3029C">
            <w:pPr>
              <w:jc w:val="center"/>
              <w:rPr>
                <w:rFonts w:eastAsia="Gulim"/>
                <w:color w:val="000000"/>
              </w:rPr>
            </w:pPr>
            <w:r>
              <w:rPr>
                <w:rFonts w:eastAsia="Gulim"/>
                <w:color w:val="000000"/>
              </w:rPr>
              <w:t>1.770</w:t>
            </w:r>
          </w:p>
        </w:tc>
        <w:tc>
          <w:tcPr>
            <w:tcW w:w="532" w:type="pct"/>
            <w:vAlign w:val="center"/>
          </w:tcPr>
          <w:p w:rsidR="00365646" w:rsidRDefault="00365646" w:rsidP="00F3029C">
            <w:pPr>
              <w:jc w:val="center"/>
              <w:rPr>
                <w:rFonts w:eastAsia="Gulim"/>
                <w:color w:val="000000"/>
              </w:rPr>
            </w:pPr>
            <w:r>
              <w:rPr>
                <w:rFonts w:eastAsia="Gulim"/>
                <w:color w:val="000000"/>
              </w:rPr>
              <w:t>1.694</w:t>
            </w:r>
          </w:p>
        </w:tc>
        <w:tc>
          <w:tcPr>
            <w:tcW w:w="532" w:type="pct"/>
            <w:vAlign w:val="center"/>
          </w:tcPr>
          <w:p w:rsidR="00365646" w:rsidRDefault="00365646" w:rsidP="00F3029C">
            <w:pPr>
              <w:jc w:val="center"/>
              <w:rPr>
                <w:rFonts w:eastAsia="Gulim"/>
                <w:color w:val="000000"/>
              </w:rPr>
            </w:pPr>
            <w:r>
              <w:rPr>
                <w:rFonts w:eastAsia="Gulim"/>
                <w:color w:val="000000"/>
              </w:rPr>
              <w:t>1.564</w:t>
            </w:r>
          </w:p>
        </w:tc>
        <w:tc>
          <w:tcPr>
            <w:tcW w:w="532" w:type="pct"/>
            <w:vAlign w:val="center"/>
          </w:tcPr>
          <w:p w:rsidR="00365646" w:rsidRDefault="00365646" w:rsidP="00F3029C">
            <w:pPr>
              <w:jc w:val="center"/>
              <w:rPr>
                <w:rFonts w:eastAsia="Gulim"/>
                <w:color w:val="000000"/>
              </w:rPr>
            </w:pPr>
            <w:r>
              <w:rPr>
                <w:rFonts w:eastAsia="Gulim"/>
                <w:color w:val="000000"/>
              </w:rPr>
              <w:t>1.641</w:t>
            </w:r>
          </w:p>
        </w:tc>
        <w:tc>
          <w:tcPr>
            <w:tcW w:w="532" w:type="pct"/>
            <w:vAlign w:val="center"/>
          </w:tcPr>
          <w:p w:rsidR="00365646" w:rsidRDefault="00365646" w:rsidP="00F3029C">
            <w:pPr>
              <w:jc w:val="center"/>
              <w:rPr>
                <w:rFonts w:eastAsia="Gulim"/>
                <w:color w:val="000000"/>
              </w:rPr>
            </w:pPr>
            <w:r>
              <w:rPr>
                <w:rFonts w:eastAsia="Gulim"/>
                <w:color w:val="000000"/>
              </w:rPr>
              <w:t>1.461</w:t>
            </w:r>
          </w:p>
        </w:tc>
      </w:tr>
      <w:tr w:rsidR="00365646" w:rsidRPr="007261AB" w:rsidTr="00F3029C">
        <w:tblPrEx>
          <w:tblCellMar>
            <w:top w:w="0" w:type="dxa"/>
            <w:bottom w:w="0" w:type="dxa"/>
          </w:tblCellMar>
        </w:tblPrEx>
        <w:trPr>
          <w:jc w:val="center"/>
        </w:trPr>
        <w:tc>
          <w:tcPr>
            <w:tcW w:w="741" w:type="pct"/>
          </w:tcPr>
          <w:p w:rsidR="00365646" w:rsidRPr="007261AB" w:rsidRDefault="00365646" w:rsidP="00F3029C">
            <w:r w:rsidRPr="007261AB">
              <w:t>Internacional</w:t>
            </w:r>
          </w:p>
        </w:tc>
        <w:tc>
          <w:tcPr>
            <w:tcW w:w="532" w:type="pct"/>
            <w:vAlign w:val="center"/>
          </w:tcPr>
          <w:p w:rsidR="00365646" w:rsidRDefault="00365646" w:rsidP="00F3029C">
            <w:pPr>
              <w:jc w:val="center"/>
              <w:rPr>
                <w:rFonts w:eastAsia="Gulim"/>
                <w:color w:val="000000"/>
              </w:rPr>
            </w:pPr>
            <w:r>
              <w:rPr>
                <w:rFonts w:eastAsia="Gulim"/>
                <w:color w:val="000000"/>
              </w:rPr>
              <w:t>2.962</w:t>
            </w:r>
          </w:p>
        </w:tc>
        <w:tc>
          <w:tcPr>
            <w:tcW w:w="532" w:type="pct"/>
            <w:vAlign w:val="center"/>
          </w:tcPr>
          <w:p w:rsidR="00365646" w:rsidRDefault="00365646" w:rsidP="00F3029C">
            <w:pPr>
              <w:jc w:val="center"/>
              <w:rPr>
                <w:rFonts w:eastAsia="Gulim"/>
                <w:color w:val="000000"/>
              </w:rPr>
            </w:pPr>
            <w:r>
              <w:rPr>
                <w:rFonts w:eastAsia="Gulim"/>
                <w:color w:val="000000"/>
              </w:rPr>
              <w:t>2.180</w:t>
            </w:r>
          </w:p>
        </w:tc>
        <w:tc>
          <w:tcPr>
            <w:tcW w:w="532" w:type="pct"/>
            <w:vAlign w:val="center"/>
          </w:tcPr>
          <w:p w:rsidR="00365646" w:rsidRDefault="00365646" w:rsidP="00F3029C">
            <w:pPr>
              <w:jc w:val="center"/>
              <w:rPr>
                <w:rFonts w:eastAsia="Gulim"/>
                <w:color w:val="000000"/>
              </w:rPr>
            </w:pPr>
            <w:r>
              <w:rPr>
                <w:rFonts w:eastAsia="Gulim"/>
                <w:color w:val="000000"/>
              </w:rPr>
              <w:t>2.360</w:t>
            </w:r>
          </w:p>
        </w:tc>
        <w:tc>
          <w:tcPr>
            <w:tcW w:w="532" w:type="pct"/>
            <w:vAlign w:val="center"/>
          </w:tcPr>
          <w:p w:rsidR="00365646" w:rsidRDefault="00365646" w:rsidP="00F3029C">
            <w:pPr>
              <w:jc w:val="center"/>
              <w:rPr>
                <w:rFonts w:eastAsia="Gulim"/>
                <w:color w:val="000000"/>
              </w:rPr>
            </w:pPr>
            <w:r>
              <w:rPr>
                <w:rFonts w:eastAsia="Gulim"/>
                <w:color w:val="000000"/>
              </w:rPr>
              <w:t>2.436</w:t>
            </w:r>
          </w:p>
        </w:tc>
        <w:tc>
          <w:tcPr>
            <w:tcW w:w="532" w:type="pct"/>
            <w:vAlign w:val="center"/>
          </w:tcPr>
          <w:p w:rsidR="00365646" w:rsidRDefault="00365646" w:rsidP="00F3029C">
            <w:pPr>
              <w:jc w:val="center"/>
              <w:rPr>
                <w:rFonts w:eastAsia="Gulim"/>
                <w:color w:val="000000"/>
              </w:rPr>
            </w:pPr>
            <w:r>
              <w:rPr>
                <w:rFonts w:eastAsia="Gulim"/>
                <w:color w:val="000000"/>
              </w:rPr>
              <w:t>2.365</w:t>
            </w:r>
          </w:p>
        </w:tc>
        <w:tc>
          <w:tcPr>
            <w:tcW w:w="532" w:type="pct"/>
            <w:vAlign w:val="center"/>
          </w:tcPr>
          <w:p w:rsidR="00365646" w:rsidRDefault="00365646" w:rsidP="00F3029C">
            <w:pPr>
              <w:jc w:val="center"/>
              <w:rPr>
                <w:rFonts w:eastAsia="Gulim"/>
                <w:color w:val="000000"/>
              </w:rPr>
            </w:pPr>
            <w:r>
              <w:rPr>
                <w:rFonts w:eastAsia="Gulim"/>
                <w:color w:val="000000"/>
              </w:rPr>
              <w:t>2.287</w:t>
            </w:r>
          </w:p>
        </w:tc>
        <w:tc>
          <w:tcPr>
            <w:tcW w:w="532" w:type="pct"/>
            <w:vAlign w:val="center"/>
          </w:tcPr>
          <w:p w:rsidR="00365646" w:rsidRDefault="00365646" w:rsidP="00F3029C">
            <w:pPr>
              <w:jc w:val="center"/>
              <w:rPr>
                <w:rFonts w:eastAsia="Gulim"/>
                <w:color w:val="000000"/>
              </w:rPr>
            </w:pPr>
            <w:r>
              <w:rPr>
                <w:rFonts w:eastAsia="Gulim"/>
                <w:color w:val="000000"/>
              </w:rPr>
              <w:t>2.258</w:t>
            </w:r>
          </w:p>
        </w:tc>
        <w:tc>
          <w:tcPr>
            <w:tcW w:w="532" w:type="pct"/>
            <w:vAlign w:val="center"/>
          </w:tcPr>
          <w:p w:rsidR="00365646" w:rsidRDefault="00365646" w:rsidP="00F3029C">
            <w:pPr>
              <w:jc w:val="center"/>
              <w:rPr>
                <w:rFonts w:eastAsia="Gulim"/>
                <w:color w:val="000000"/>
              </w:rPr>
            </w:pPr>
            <w:r>
              <w:rPr>
                <w:rFonts w:eastAsia="Gulim"/>
                <w:color w:val="000000"/>
              </w:rPr>
              <w:t>2.101</w:t>
            </w:r>
          </w:p>
        </w:tc>
      </w:tr>
      <w:tr w:rsidR="00365646" w:rsidRPr="007261AB" w:rsidTr="00F3029C">
        <w:tblPrEx>
          <w:tblCellMar>
            <w:top w:w="0" w:type="dxa"/>
            <w:bottom w:w="0" w:type="dxa"/>
          </w:tblCellMar>
        </w:tblPrEx>
        <w:trPr>
          <w:jc w:val="center"/>
        </w:trPr>
        <w:tc>
          <w:tcPr>
            <w:tcW w:w="741" w:type="pct"/>
          </w:tcPr>
          <w:p w:rsidR="00365646" w:rsidRPr="007261AB" w:rsidRDefault="00365646" w:rsidP="00F3029C">
            <w:pPr>
              <w:ind w:left="284"/>
            </w:pPr>
            <w:r w:rsidRPr="00495B63">
              <w:rPr>
                <w:b/>
              </w:rPr>
              <w:t>Tota</w:t>
            </w:r>
            <w:r w:rsidRPr="0022066E">
              <w:rPr>
                <w:b/>
              </w:rPr>
              <w:t>l</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4.609</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3.205</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4.046</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4.206</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4.059</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3.851</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3.899</w:t>
            </w:r>
          </w:p>
        </w:tc>
        <w:tc>
          <w:tcPr>
            <w:tcW w:w="532" w:type="pct"/>
            <w:vAlign w:val="center"/>
          </w:tcPr>
          <w:p w:rsidR="00365646" w:rsidRPr="007033FD" w:rsidRDefault="00365646" w:rsidP="00F3029C">
            <w:pPr>
              <w:jc w:val="center"/>
              <w:rPr>
                <w:rFonts w:eastAsia="Gulim"/>
                <w:b/>
                <w:color w:val="000000"/>
              </w:rPr>
            </w:pPr>
            <w:r w:rsidRPr="007033FD">
              <w:rPr>
                <w:rFonts w:eastAsia="Gulim"/>
                <w:b/>
                <w:color w:val="000000"/>
              </w:rPr>
              <w:t>3.562</w:t>
            </w:r>
          </w:p>
        </w:tc>
      </w:tr>
    </w:tbl>
    <w:p w:rsidR="00365646" w:rsidRPr="007261AB" w:rsidRDefault="00365646" w:rsidP="00365646">
      <w:pPr>
        <w:spacing w:before="480" w:after="240"/>
      </w:pPr>
      <w:r w:rsidRPr="007261AB">
        <w:t>15.</w:t>
      </w:r>
      <w:r>
        <w:tab/>
      </w:r>
      <w:r w:rsidRPr="007261AB">
        <w:t xml:space="preserve">Los datos estadísticos que se presentan a continuación proceden del Estudio integral de la exposición de los jóvenes a medios nocivos de 2005. </w:t>
      </w:r>
      <w:r>
        <w:t xml:space="preserve"> </w:t>
      </w:r>
      <w:r w:rsidRPr="007261AB">
        <w:t xml:space="preserve">El Estudio se llevó a cabo para determinar de forma integral y científica la manera en que los jóvenes están expuestos a los medios nocivos en sus vidas cotidianas y para analizar los resultados teniendo en cuenta el desarrollo de las políticas nacionales de protección. </w:t>
      </w:r>
      <w:r>
        <w:t xml:space="preserve"> </w:t>
      </w:r>
      <w:r w:rsidRPr="007261AB">
        <w:t>Para el Estudio se entrevistó con un cuestionario sistemático a</w:t>
      </w:r>
      <w:r>
        <w:t> </w:t>
      </w:r>
      <w:r w:rsidRPr="007261AB">
        <w:t>15.323 jóvenes, en particular 13.9</w:t>
      </w:r>
      <w:r>
        <w:t>34</w:t>
      </w:r>
      <w:r w:rsidRPr="007261AB">
        <w:t xml:space="preserve"> alumnos de escuela secundaria y 1.389 menores en crisis (delincuentes, fugados del hogar y alumnos que tienen dificultades para ajustarse al medio</w:t>
      </w:r>
      <w:r>
        <w:t> </w:t>
      </w:r>
      <w:r w:rsidRPr="007261AB">
        <w:t xml:space="preserve">escolar) (con un nivel de confianza del 95%, un error de muestreo de </w:t>
      </w:r>
      <w:r>
        <w:t>±</w:t>
      </w:r>
      <w:r w:rsidRPr="007261AB">
        <w:t>0,8% para</w:t>
      </w:r>
      <w:r>
        <w:t> </w:t>
      </w:r>
      <w:r w:rsidRPr="007261AB">
        <w:t>13.9</w:t>
      </w:r>
      <w:r>
        <w:t>3</w:t>
      </w:r>
      <w:r w:rsidRPr="007261AB">
        <w:t>4</w:t>
      </w:r>
      <w:r>
        <w:t> </w:t>
      </w:r>
      <w:r w:rsidRPr="007261AB">
        <w:t xml:space="preserve">alumnos de secundaria y </w:t>
      </w:r>
      <w:r>
        <w:t>±</w:t>
      </w:r>
      <w:r w:rsidRPr="007261AB">
        <w:t>2,63% para 1.389 menores en crisis).</w:t>
      </w:r>
    </w:p>
    <w:p w:rsidR="00365646" w:rsidRPr="007261AB" w:rsidRDefault="00365646" w:rsidP="00365646">
      <w:pPr>
        <w:spacing w:after="240"/>
        <w:rPr>
          <w:bCs/>
        </w:rPr>
      </w:pPr>
      <w:r w:rsidRPr="007261AB">
        <w:rPr>
          <w:bCs/>
        </w:rPr>
        <w:t>16.</w:t>
      </w:r>
      <w:r>
        <w:rPr>
          <w:bCs/>
        </w:rPr>
        <w:tab/>
      </w:r>
      <w:r w:rsidRPr="007261AB">
        <w:rPr>
          <w:bCs/>
        </w:rPr>
        <w:t>El material nocivo de los medios de comunicación al que los jóvenes están expuestos con más probabilidad es TV</w:t>
      </w:r>
      <w:r>
        <w:rPr>
          <w:bCs/>
        </w:rPr>
        <w:t>-</w:t>
      </w:r>
      <w:r w:rsidRPr="007261AB">
        <w:rPr>
          <w:bCs/>
        </w:rPr>
        <w:t>19 (programas de televisión prohibidos para menores de 19 años); el</w:t>
      </w:r>
      <w:r>
        <w:rPr>
          <w:bCs/>
        </w:rPr>
        <w:t> </w:t>
      </w:r>
      <w:r w:rsidRPr="007261AB">
        <w:rPr>
          <w:bCs/>
        </w:rPr>
        <w:t xml:space="preserve">59,1% de alumnos de secundaria y el 74,5% de menores en crisis informan de que </w:t>
      </w:r>
      <w:r>
        <w:rPr>
          <w:bCs/>
        </w:rPr>
        <w:t>e</w:t>
      </w:r>
      <w:r w:rsidRPr="007261AB">
        <w:rPr>
          <w:bCs/>
        </w:rPr>
        <w:t>se es su caso.</w:t>
      </w:r>
      <w:r>
        <w:rPr>
          <w:bCs/>
        </w:rPr>
        <w:t xml:space="preserve"> </w:t>
      </w:r>
      <w:r w:rsidRPr="007261AB">
        <w:rPr>
          <w:bCs/>
        </w:rPr>
        <w:t xml:space="preserve"> Entre los alumnos de secundaria, en segundo lugar vienen los sitios web de contenido sexual (45,6%), historietas y revistas para mayores de edad (43%) y películas y videos para mayores de edad (43%). </w:t>
      </w:r>
      <w:r>
        <w:rPr>
          <w:bCs/>
        </w:rPr>
        <w:t xml:space="preserve"> </w:t>
      </w:r>
      <w:r w:rsidRPr="007261AB">
        <w:rPr>
          <w:bCs/>
        </w:rPr>
        <w:t>En el caso de los menores en crisis, son los videos y las películas para mayores de edad (69,</w:t>
      </w:r>
      <w:r>
        <w:rPr>
          <w:bCs/>
        </w:rPr>
        <w:t>9%</w:t>
      </w:r>
      <w:r w:rsidRPr="007261AB">
        <w:rPr>
          <w:bCs/>
        </w:rPr>
        <w:t>), historietas y revistas para mayores de edad (69,2%) y diarios de deportes (68,9%)</w:t>
      </w:r>
      <w:r>
        <w:rPr>
          <w:bCs/>
        </w:rPr>
        <w:t xml:space="preserve">.  </w:t>
      </w:r>
      <w:r w:rsidRPr="007261AB">
        <w:rPr>
          <w:bCs/>
        </w:rPr>
        <w:t>De acuerdo con el estudio, el 56,</w:t>
      </w:r>
      <w:r>
        <w:rPr>
          <w:bCs/>
        </w:rPr>
        <w:t>6</w:t>
      </w:r>
      <w:r w:rsidRPr="007261AB">
        <w:rPr>
          <w:bCs/>
        </w:rPr>
        <w:t>% de los menores en crisis y el 37,9% de los alumnos de secundaria respondieron que habían estado expuestos a contenidos nocivos de los medios de comunicación.</w:t>
      </w:r>
    </w:p>
    <w:p w:rsidR="00365646" w:rsidRPr="007261AB" w:rsidRDefault="00365646" w:rsidP="00365646">
      <w:pPr>
        <w:spacing w:after="240"/>
        <w:rPr>
          <w:bCs/>
        </w:rPr>
      </w:pPr>
      <w:r w:rsidRPr="007261AB">
        <w:rPr>
          <w:bCs/>
        </w:rPr>
        <w:t>17.</w:t>
      </w:r>
      <w:r>
        <w:rPr>
          <w:bCs/>
        </w:rPr>
        <w:tab/>
      </w:r>
      <w:r w:rsidRPr="007261AB">
        <w:rPr>
          <w:bCs/>
        </w:rPr>
        <w:t xml:space="preserve">De todos los encuestados, el 4,9% dijo que había recibido proposiciones para dedicarse a la prostitución. </w:t>
      </w:r>
      <w:r>
        <w:rPr>
          <w:bCs/>
        </w:rPr>
        <w:t xml:space="preserve"> </w:t>
      </w:r>
      <w:r w:rsidRPr="007261AB">
        <w:rPr>
          <w:bCs/>
        </w:rPr>
        <w:t>Estas proposiciones procedían principalmente de los diálogos interactivos en línea</w:t>
      </w:r>
      <w:r>
        <w:rPr>
          <w:bCs/>
        </w:rPr>
        <w:t> </w:t>
      </w:r>
      <w:r w:rsidRPr="007261AB">
        <w:rPr>
          <w:bCs/>
        </w:rPr>
        <w:t xml:space="preserve">(56,5%), de personas presentadas por amigos (13,6%), de personas con que se encontraron en lugares de diversión (8,9%), clientes de tiendas telefónicas de pornografía (5,5%) y personas con que se encontraron en bares (2,5%). </w:t>
      </w:r>
      <w:r>
        <w:rPr>
          <w:bCs/>
        </w:rPr>
        <w:t xml:space="preserve"> </w:t>
      </w:r>
      <w:r w:rsidRPr="007261AB">
        <w:rPr>
          <w:bCs/>
        </w:rPr>
        <w:t>Según las respuestas, la motivación más común de la prostitución era el dinero (42,6%), seguido de curiosidad o deseo (26,6%), tentación por parte de los adultos (16%), la necesidad básica de alojamiento, alimentos y vestimenta (2,6%), persuasión o presión de los pares (1,6%) y ser liberal sexualmente (1,2%).</w:t>
      </w:r>
    </w:p>
    <w:p w:rsidR="00365646" w:rsidRPr="002804F0" w:rsidRDefault="00365646" w:rsidP="00365646">
      <w:pPr>
        <w:spacing w:after="180"/>
        <w:jc w:val="center"/>
        <w:rPr>
          <w:b/>
          <w:sz w:val="18"/>
          <w:szCs w:val="18"/>
        </w:rPr>
      </w:pPr>
      <w:r w:rsidRPr="002804F0">
        <w:rPr>
          <w:b/>
          <w:sz w:val="18"/>
          <w:szCs w:val="18"/>
        </w:rPr>
        <w:t>Cuadro 4</w:t>
      </w:r>
    </w:p>
    <w:p w:rsidR="00365646" w:rsidRPr="002804F0" w:rsidRDefault="00365646" w:rsidP="00365646">
      <w:pPr>
        <w:spacing w:after="180"/>
        <w:jc w:val="center"/>
        <w:rPr>
          <w:b/>
          <w:sz w:val="18"/>
          <w:szCs w:val="18"/>
        </w:rPr>
      </w:pPr>
      <w:r w:rsidRPr="002804F0">
        <w:rPr>
          <w:b/>
          <w:sz w:val="18"/>
          <w:szCs w:val="18"/>
        </w:rPr>
        <w:t>Frecuencia de exposición de los jóvenes a medios nocivos (2005)</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30"/>
        <w:gridCol w:w="1080"/>
        <w:gridCol w:w="720"/>
        <w:gridCol w:w="720"/>
        <w:gridCol w:w="720"/>
        <w:gridCol w:w="895"/>
        <w:gridCol w:w="938"/>
        <w:gridCol w:w="952"/>
      </w:tblGrid>
      <w:tr w:rsidR="00365646" w:rsidRPr="00096FBD" w:rsidTr="00F3029C">
        <w:tblPrEx>
          <w:tblCellMar>
            <w:top w:w="0" w:type="dxa"/>
            <w:bottom w:w="0" w:type="dxa"/>
          </w:tblCellMar>
        </w:tblPrEx>
        <w:trPr>
          <w:jc w:val="center"/>
        </w:trPr>
        <w:tc>
          <w:tcPr>
            <w:tcW w:w="3630" w:type="dxa"/>
            <w:vMerge w:val="restart"/>
            <w:vAlign w:val="center"/>
          </w:tcPr>
          <w:p w:rsidR="00365646" w:rsidRPr="00096FBD" w:rsidRDefault="00365646" w:rsidP="00F3029C">
            <w:pPr>
              <w:pStyle w:val="Header"/>
              <w:tabs>
                <w:tab w:val="clear" w:pos="4252"/>
              </w:tabs>
              <w:jc w:val="center"/>
              <w:rPr>
                <w:b/>
                <w:bCs/>
                <w:sz w:val="18"/>
                <w:szCs w:val="18"/>
              </w:rPr>
            </w:pPr>
          </w:p>
        </w:tc>
        <w:tc>
          <w:tcPr>
            <w:tcW w:w="1080" w:type="dxa"/>
            <w:vMerge w:val="restart"/>
            <w:vAlign w:val="center"/>
          </w:tcPr>
          <w:p w:rsidR="00365646" w:rsidRPr="00096FBD" w:rsidRDefault="00365646" w:rsidP="00F3029C">
            <w:pPr>
              <w:jc w:val="center"/>
              <w:rPr>
                <w:b/>
                <w:bCs/>
                <w:sz w:val="18"/>
                <w:szCs w:val="18"/>
              </w:rPr>
            </w:pPr>
            <w:r w:rsidRPr="00096FBD">
              <w:rPr>
                <w:b/>
                <w:bCs/>
                <w:sz w:val="18"/>
                <w:szCs w:val="18"/>
              </w:rPr>
              <w:t>Número de encuestados</w:t>
            </w:r>
          </w:p>
        </w:tc>
        <w:tc>
          <w:tcPr>
            <w:tcW w:w="720" w:type="dxa"/>
            <w:vAlign w:val="center"/>
          </w:tcPr>
          <w:p w:rsidR="00365646" w:rsidRPr="00096FBD" w:rsidRDefault="00365646" w:rsidP="00F3029C">
            <w:pPr>
              <w:jc w:val="center"/>
              <w:rPr>
                <w:b/>
                <w:bCs/>
                <w:sz w:val="18"/>
                <w:szCs w:val="18"/>
              </w:rPr>
            </w:pPr>
            <w:r w:rsidRPr="00096FBD">
              <w:rPr>
                <w:b/>
                <w:bCs/>
                <w:sz w:val="18"/>
                <w:szCs w:val="18"/>
              </w:rPr>
              <w:t>Nunca</w:t>
            </w:r>
          </w:p>
        </w:tc>
        <w:tc>
          <w:tcPr>
            <w:tcW w:w="720" w:type="dxa"/>
            <w:vAlign w:val="center"/>
          </w:tcPr>
          <w:p w:rsidR="00365646" w:rsidRPr="00096FBD" w:rsidRDefault="00365646" w:rsidP="00F3029C">
            <w:pPr>
              <w:jc w:val="center"/>
              <w:rPr>
                <w:b/>
                <w:bCs/>
                <w:sz w:val="18"/>
                <w:szCs w:val="18"/>
              </w:rPr>
            </w:pPr>
            <w:r w:rsidRPr="00096FBD">
              <w:rPr>
                <w:b/>
                <w:bCs/>
                <w:sz w:val="18"/>
                <w:szCs w:val="18"/>
              </w:rPr>
              <w:t xml:space="preserve">1 ó 2 veces </w:t>
            </w:r>
            <w:r>
              <w:rPr>
                <w:b/>
                <w:bCs/>
                <w:sz w:val="18"/>
                <w:szCs w:val="18"/>
              </w:rPr>
              <w:br/>
            </w:r>
            <w:r w:rsidRPr="00096FBD">
              <w:rPr>
                <w:b/>
                <w:bCs/>
                <w:sz w:val="18"/>
                <w:szCs w:val="18"/>
              </w:rPr>
              <w:t>al año</w:t>
            </w:r>
          </w:p>
        </w:tc>
        <w:tc>
          <w:tcPr>
            <w:tcW w:w="720" w:type="dxa"/>
            <w:vAlign w:val="center"/>
          </w:tcPr>
          <w:p w:rsidR="00365646" w:rsidRPr="00096FBD" w:rsidRDefault="00365646" w:rsidP="00F3029C">
            <w:pPr>
              <w:jc w:val="center"/>
              <w:rPr>
                <w:b/>
                <w:bCs/>
                <w:sz w:val="18"/>
                <w:szCs w:val="18"/>
              </w:rPr>
            </w:pPr>
            <w:r w:rsidRPr="00096FBD">
              <w:rPr>
                <w:b/>
                <w:bCs/>
                <w:sz w:val="18"/>
                <w:szCs w:val="18"/>
              </w:rPr>
              <w:t>1 ó 2 veces</w:t>
            </w:r>
            <w:r w:rsidRPr="00096FBD">
              <w:rPr>
                <w:b/>
                <w:bCs/>
                <w:sz w:val="18"/>
                <w:szCs w:val="18"/>
              </w:rPr>
              <w:br/>
              <w:t>al mes</w:t>
            </w:r>
          </w:p>
        </w:tc>
        <w:tc>
          <w:tcPr>
            <w:tcW w:w="895" w:type="dxa"/>
            <w:vAlign w:val="center"/>
          </w:tcPr>
          <w:p w:rsidR="00365646" w:rsidRPr="00096FBD" w:rsidRDefault="00365646" w:rsidP="00F3029C">
            <w:pPr>
              <w:jc w:val="center"/>
              <w:rPr>
                <w:b/>
                <w:bCs/>
                <w:sz w:val="18"/>
                <w:szCs w:val="18"/>
              </w:rPr>
            </w:pPr>
            <w:r w:rsidRPr="00096FBD">
              <w:rPr>
                <w:b/>
                <w:bCs/>
                <w:sz w:val="18"/>
                <w:szCs w:val="18"/>
              </w:rPr>
              <w:t xml:space="preserve">1 </w:t>
            </w:r>
            <w:r w:rsidR="00CB2ED4">
              <w:rPr>
                <w:b/>
                <w:bCs/>
                <w:sz w:val="18"/>
                <w:szCs w:val="18"/>
              </w:rPr>
              <w:t>ó</w:t>
            </w:r>
            <w:r w:rsidRPr="00096FBD">
              <w:rPr>
                <w:b/>
                <w:bCs/>
                <w:sz w:val="18"/>
                <w:szCs w:val="18"/>
              </w:rPr>
              <w:t xml:space="preserve"> 2 veces</w:t>
            </w:r>
            <w:r>
              <w:rPr>
                <w:b/>
                <w:bCs/>
                <w:sz w:val="18"/>
                <w:szCs w:val="18"/>
              </w:rPr>
              <w:t xml:space="preserve"> </w:t>
            </w:r>
            <w:r w:rsidRPr="00096FBD">
              <w:rPr>
                <w:b/>
                <w:bCs/>
                <w:sz w:val="18"/>
                <w:szCs w:val="18"/>
              </w:rPr>
              <w:t>a la semana</w:t>
            </w:r>
          </w:p>
        </w:tc>
        <w:tc>
          <w:tcPr>
            <w:tcW w:w="938" w:type="dxa"/>
            <w:vAlign w:val="center"/>
          </w:tcPr>
          <w:p w:rsidR="00365646" w:rsidRPr="00096FBD" w:rsidRDefault="00CB2ED4" w:rsidP="00F3029C">
            <w:pPr>
              <w:jc w:val="center"/>
              <w:rPr>
                <w:b/>
                <w:bCs/>
                <w:sz w:val="18"/>
                <w:szCs w:val="18"/>
              </w:rPr>
            </w:pPr>
            <w:r>
              <w:rPr>
                <w:b/>
                <w:bCs/>
                <w:sz w:val="18"/>
                <w:szCs w:val="18"/>
              </w:rPr>
              <w:t>3 o</w:t>
            </w:r>
            <w:r w:rsidR="00365646" w:rsidRPr="00096FBD">
              <w:rPr>
                <w:b/>
                <w:bCs/>
                <w:sz w:val="18"/>
                <w:szCs w:val="18"/>
              </w:rPr>
              <w:t xml:space="preserve"> más veces a la semana</w:t>
            </w:r>
          </w:p>
        </w:tc>
        <w:tc>
          <w:tcPr>
            <w:tcW w:w="952" w:type="dxa"/>
            <w:vAlign w:val="center"/>
          </w:tcPr>
          <w:p w:rsidR="00365646" w:rsidRPr="00096FBD" w:rsidRDefault="00365646" w:rsidP="00F3029C">
            <w:pPr>
              <w:jc w:val="center"/>
              <w:rPr>
                <w:b/>
                <w:bCs/>
                <w:sz w:val="18"/>
                <w:szCs w:val="18"/>
              </w:rPr>
            </w:pPr>
            <w:r w:rsidRPr="00096FBD">
              <w:rPr>
                <w:b/>
                <w:bCs/>
                <w:sz w:val="18"/>
                <w:szCs w:val="18"/>
              </w:rPr>
              <w:t>Promedio</w:t>
            </w:r>
          </w:p>
        </w:tc>
      </w:tr>
      <w:tr w:rsidR="00365646" w:rsidRPr="00096FBD" w:rsidTr="00F3029C">
        <w:tblPrEx>
          <w:tblCellMar>
            <w:top w:w="0" w:type="dxa"/>
            <w:bottom w:w="0" w:type="dxa"/>
          </w:tblCellMar>
        </w:tblPrEx>
        <w:trPr>
          <w:jc w:val="center"/>
        </w:trPr>
        <w:tc>
          <w:tcPr>
            <w:tcW w:w="3630" w:type="dxa"/>
            <w:vMerge/>
          </w:tcPr>
          <w:p w:rsidR="00365646" w:rsidRPr="00096FBD" w:rsidRDefault="00365646" w:rsidP="00F3029C">
            <w:pPr>
              <w:rPr>
                <w:bCs/>
                <w:sz w:val="18"/>
                <w:szCs w:val="18"/>
              </w:rPr>
            </w:pPr>
          </w:p>
        </w:tc>
        <w:tc>
          <w:tcPr>
            <w:tcW w:w="1080" w:type="dxa"/>
            <w:vMerge/>
            <w:vAlign w:val="center"/>
          </w:tcPr>
          <w:p w:rsidR="00365646" w:rsidRDefault="00365646" w:rsidP="00F3029C">
            <w:pPr>
              <w:spacing w:line="0" w:lineRule="atLeast"/>
              <w:rPr>
                <w:rFonts w:eastAsia="Gulim"/>
                <w:color w:val="000000"/>
                <w:sz w:val="18"/>
                <w:szCs w:val="18"/>
              </w:rPr>
            </w:pPr>
          </w:p>
        </w:tc>
        <w:tc>
          <w:tcPr>
            <w:tcW w:w="4945" w:type="dxa"/>
            <w:gridSpan w:val="6"/>
            <w:vAlign w:val="center"/>
          </w:tcPr>
          <w:p w:rsidR="00365646" w:rsidRPr="001F07D1" w:rsidRDefault="00365646" w:rsidP="00F3029C">
            <w:pPr>
              <w:spacing w:line="0" w:lineRule="atLeast"/>
              <w:jc w:val="center"/>
              <w:rPr>
                <w:rFonts w:eastAsia="Gulim"/>
                <w:b/>
                <w:color w:val="000000"/>
                <w:sz w:val="18"/>
                <w:szCs w:val="18"/>
              </w:rPr>
            </w:pPr>
            <w:r w:rsidRPr="001F07D1">
              <w:rPr>
                <w:rFonts w:eastAsia="Gulim"/>
                <w:b/>
                <w:color w:val="000000"/>
                <w:sz w:val="18"/>
                <w:szCs w:val="18"/>
              </w:rPr>
              <w:t>En porcentaje</w:t>
            </w:r>
          </w:p>
        </w:tc>
      </w:tr>
      <w:tr w:rsidR="00365646" w:rsidRPr="00096FBD" w:rsidTr="00F3029C">
        <w:tblPrEx>
          <w:tblCellMar>
            <w:top w:w="0" w:type="dxa"/>
            <w:bottom w:w="0" w:type="dxa"/>
          </w:tblCellMar>
        </w:tblPrEx>
        <w:trPr>
          <w:jc w:val="center"/>
        </w:trPr>
        <w:tc>
          <w:tcPr>
            <w:tcW w:w="3630" w:type="dxa"/>
          </w:tcPr>
          <w:p w:rsidR="00365646" w:rsidRPr="00096FBD" w:rsidRDefault="00365646" w:rsidP="00F3029C">
            <w:pPr>
              <w:rPr>
                <w:bCs/>
                <w:sz w:val="18"/>
                <w:szCs w:val="18"/>
              </w:rPr>
            </w:pPr>
            <w:r w:rsidRPr="00096FBD">
              <w:rPr>
                <w:bCs/>
                <w:sz w:val="18"/>
                <w:szCs w:val="18"/>
              </w:rPr>
              <w:t>Historietas/novelas/revistas para mayores de edad prohibidas para los menores de 19 años</w:t>
            </w:r>
          </w:p>
        </w:tc>
        <w:tc>
          <w:tcPr>
            <w:tcW w:w="1080" w:type="dxa"/>
            <w:vAlign w:val="bottom"/>
          </w:tcPr>
          <w:p w:rsidR="00365646" w:rsidRPr="00C75D78" w:rsidRDefault="00365646" w:rsidP="00F3029C">
            <w:pPr>
              <w:tabs>
                <w:tab w:val="decimal" w:pos="468"/>
              </w:tabs>
              <w:jc w:val="center"/>
              <w:rPr>
                <w:rFonts w:eastAsia="한컴바탕"/>
                <w:color w:val="000000"/>
                <w:sz w:val="18"/>
                <w:szCs w:val="18"/>
              </w:rPr>
            </w:pPr>
            <w:r>
              <w:rPr>
                <w:rFonts w:eastAsia="Gulim"/>
                <w:color w:val="000000"/>
                <w:sz w:val="18"/>
                <w:szCs w:val="18"/>
              </w:rPr>
              <w:t>-</w:t>
            </w: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704</w:t>
            </w:r>
          </w:p>
        </w:tc>
        <w:tc>
          <w:tcPr>
            <w:tcW w:w="720" w:type="dxa"/>
            <w:vAlign w:val="bottom"/>
          </w:tcPr>
          <w:p w:rsidR="00365646" w:rsidRPr="00C75D78" w:rsidRDefault="00365646" w:rsidP="00F3029C">
            <w:pPr>
              <w:tabs>
                <w:tab w:val="decimal" w:pos="158"/>
              </w:tabs>
              <w:jc w:val="center"/>
              <w:rPr>
                <w:rFonts w:eastAsia="한컴바탕"/>
                <w:color w:val="000000"/>
                <w:sz w:val="18"/>
                <w:szCs w:val="18"/>
              </w:rPr>
            </w:pPr>
            <w:r w:rsidRPr="00C75D78">
              <w:rPr>
                <w:rFonts w:eastAsia="Gulim"/>
                <w:color w:val="000000"/>
                <w:sz w:val="18"/>
                <w:szCs w:val="18"/>
              </w:rPr>
              <w:t>57</w:t>
            </w:r>
            <w:r>
              <w:rPr>
                <w:rFonts w:eastAsia="Gulim"/>
                <w:color w:val="000000"/>
                <w:sz w:val="18"/>
                <w:szCs w:val="18"/>
              </w:rPr>
              <w:t>,</w:t>
            </w:r>
            <w:r w:rsidRPr="00C75D78">
              <w:rPr>
                <w:rFonts w:eastAsia="Gulim"/>
                <w:color w:val="000000"/>
                <w:sz w:val="18"/>
                <w:szCs w:val="18"/>
              </w:rPr>
              <w:t>0</w:t>
            </w:r>
          </w:p>
        </w:tc>
        <w:tc>
          <w:tcPr>
            <w:tcW w:w="720" w:type="dxa"/>
            <w:vAlign w:val="bottom"/>
          </w:tcPr>
          <w:p w:rsidR="00365646" w:rsidRPr="00C75D78" w:rsidRDefault="00365646" w:rsidP="00F3029C">
            <w:pPr>
              <w:tabs>
                <w:tab w:val="decimal" w:pos="180"/>
              </w:tabs>
              <w:jc w:val="center"/>
              <w:rPr>
                <w:rFonts w:eastAsia="한컴바탕"/>
                <w:color w:val="000000"/>
                <w:sz w:val="18"/>
                <w:szCs w:val="18"/>
              </w:rPr>
            </w:pPr>
            <w:r w:rsidRPr="00C75D78">
              <w:rPr>
                <w:rFonts w:eastAsia="Gulim"/>
                <w:color w:val="000000"/>
                <w:sz w:val="18"/>
                <w:szCs w:val="18"/>
              </w:rPr>
              <w:t>20</w:t>
            </w:r>
            <w:r>
              <w:rPr>
                <w:rFonts w:eastAsia="Gulim"/>
                <w:color w:val="000000"/>
                <w:sz w:val="18"/>
                <w:szCs w:val="18"/>
              </w:rPr>
              <w:t>,</w:t>
            </w:r>
            <w:r w:rsidRPr="00C75D78">
              <w:rPr>
                <w:rFonts w:eastAsia="Gulim"/>
                <w:color w:val="000000"/>
                <w:sz w:val="18"/>
                <w:szCs w:val="18"/>
              </w:rPr>
              <w:t>4</w:t>
            </w:r>
          </w:p>
        </w:tc>
        <w:tc>
          <w:tcPr>
            <w:tcW w:w="720" w:type="dxa"/>
            <w:vAlign w:val="bottom"/>
          </w:tcPr>
          <w:p w:rsidR="00365646" w:rsidRPr="00C75D78" w:rsidRDefault="00365646" w:rsidP="00F3029C">
            <w:pPr>
              <w:jc w:val="center"/>
              <w:rPr>
                <w:rFonts w:eastAsia="한컴바탕"/>
                <w:color w:val="000000"/>
                <w:sz w:val="18"/>
                <w:szCs w:val="18"/>
              </w:rPr>
            </w:pPr>
            <w:r w:rsidRPr="00C75D78">
              <w:rPr>
                <w:rFonts w:eastAsia="Gulim"/>
                <w:color w:val="000000"/>
                <w:sz w:val="18"/>
                <w:szCs w:val="18"/>
              </w:rPr>
              <w:t>12</w:t>
            </w:r>
            <w:r>
              <w:rPr>
                <w:rFonts w:eastAsia="Gulim"/>
                <w:color w:val="000000"/>
                <w:sz w:val="18"/>
                <w:szCs w:val="18"/>
              </w:rPr>
              <w:t>,</w:t>
            </w:r>
            <w:r w:rsidRPr="00C75D78">
              <w:rPr>
                <w:rFonts w:eastAsia="Gulim"/>
                <w:color w:val="000000"/>
                <w:sz w:val="18"/>
                <w:szCs w:val="18"/>
              </w:rPr>
              <w:t>4</w:t>
            </w:r>
          </w:p>
        </w:tc>
        <w:tc>
          <w:tcPr>
            <w:tcW w:w="895" w:type="dxa"/>
            <w:vAlign w:val="bottom"/>
          </w:tcPr>
          <w:p w:rsidR="00365646" w:rsidRPr="00C75D78" w:rsidRDefault="00365646" w:rsidP="00F3029C">
            <w:pPr>
              <w:tabs>
                <w:tab w:val="decimal" w:pos="391"/>
              </w:tabs>
              <w:rPr>
                <w:rFonts w:eastAsia="한컴바탕"/>
                <w:color w:val="000000"/>
                <w:sz w:val="18"/>
                <w:szCs w:val="18"/>
              </w:rPr>
            </w:pPr>
            <w:r w:rsidRPr="00C75D78">
              <w:rPr>
                <w:rFonts w:eastAsia="Gulim"/>
                <w:color w:val="000000"/>
                <w:sz w:val="18"/>
                <w:szCs w:val="18"/>
              </w:rPr>
              <w:t>6</w:t>
            </w:r>
            <w:r>
              <w:rPr>
                <w:rFonts w:eastAsia="Gulim"/>
                <w:color w:val="000000"/>
                <w:sz w:val="18"/>
                <w:szCs w:val="18"/>
              </w:rPr>
              <w:t>,</w:t>
            </w:r>
            <w:r w:rsidRPr="00C75D78">
              <w:rPr>
                <w:rFonts w:eastAsia="Gulim"/>
                <w:color w:val="000000"/>
                <w:sz w:val="18"/>
                <w:szCs w:val="18"/>
              </w:rPr>
              <w:t>0</w:t>
            </w:r>
          </w:p>
        </w:tc>
        <w:tc>
          <w:tcPr>
            <w:tcW w:w="938" w:type="dxa"/>
            <w:vAlign w:val="bottom"/>
          </w:tcPr>
          <w:p w:rsidR="00365646" w:rsidRPr="00C75D78" w:rsidRDefault="00365646" w:rsidP="00F3029C">
            <w:pPr>
              <w:tabs>
                <w:tab w:val="decimal" w:pos="350"/>
              </w:tabs>
              <w:rPr>
                <w:rFonts w:eastAsia="한컴바탕"/>
                <w:color w:val="000000"/>
                <w:sz w:val="18"/>
                <w:szCs w:val="18"/>
              </w:rPr>
            </w:pPr>
            <w:r w:rsidRPr="00C75D78">
              <w:rPr>
                <w:rFonts w:eastAsia="Gulim"/>
                <w:color w:val="000000"/>
                <w:sz w:val="18"/>
                <w:szCs w:val="18"/>
              </w:rPr>
              <w:t>4</w:t>
            </w:r>
            <w:r>
              <w:rPr>
                <w:rFonts w:eastAsia="Gulim"/>
                <w:color w:val="000000"/>
                <w:sz w:val="18"/>
                <w:szCs w:val="18"/>
              </w:rPr>
              <w:t>,</w:t>
            </w:r>
            <w:r w:rsidRPr="00C75D78">
              <w:rPr>
                <w:rFonts w:eastAsia="Gulim"/>
                <w:color w:val="000000"/>
                <w:sz w:val="18"/>
                <w:szCs w:val="18"/>
              </w:rPr>
              <w:t>2</w:t>
            </w:r>
          </w:p>
        </w:tc>
        <w:tc>
          <w:tcPr>
            <w:tcW w:w="952" w:type="dxa"/>
            <w:vAlign w:val="bottom"/>
          </w:tcPr>
          <w:p w:rsidR="00365646" w:rsidRPr="00C75D78" w:rsidRDefault="00365646" w:rsidP="00F3029C">
            <w:pPr>
              <w:tabs>
                <w:tab w:val="decimal" w:pos="336"/>
              </w:tabs>
              <w:rPr>
                <w:rFonts w:eastAsia="한컴바탕"/>
                <w:color w:val="000000"/>
                <w:sz w:val="18"/>
                <w:szCs w:val="18"/>
              </w:rPr>
            </w:pPr>
            <w:r w:rsidRPr="00C75D78">
              <w:rPr>
                <w:rFonts w:eastAsia="Gulim"/>
                <w:color w:val="000000"/>
                <w:sz w:val="18"/>
                <w:szCs w:val="18"/>
              </w:rPr>
              <w:t>0</w:t>
            </w:r>
            <w:r>
              <w:rPr>
                <w:rFonts w:eastAsia="Gulim"/>
                <w:color w:val="000000"/>
                <w:sz w:val="18"/>
                <w:szCs w:val="18"/>
              </w:rPr>
              <w:t>,</w:t>
            </w:r>
            <w:r w:rsidRPr="00C75D78">
              <w:rPr>
                <w:rFonts w:eastAsia="Gulim"/>
                <w:color w:val="000000"/>
                <w:sz w:val="18"/>
                <w:szCs w:val="18"/>
              </w:rPr>
              <w:t>80</w:t>
            </w:r>
          </w:p>
        </w:tc>
      </w:tr>
      <w:tr w:rsidR="00365646" w:rsidRPr="00096FBD" w:rsidTr="00F3029C">
        <w:tblPrEx>
          <w:tblCellMar>
            <w:top w:w="0" w:type="dxa"/>
            <w:bottom w:w="0" w:type="dxa"/>
          </w:tblCellMar>
        </w:tblPrEx>
        <w:trPr>
          <w:jc w:val="center"/>
        </w:trPr>
        <w:tc>
          <w:tcPr>
            <w:tcW w:w="3630" w:type="dxa"/>
          </w:tcPr>
          <w:p w:rsidR="00365646" w:rsidRPr="00096FBD" w:rsidRDefault="00365646" w:rsidP="00F3029C">
            <w:pPr>
              <w:rPr>
                <w:bCs/>
                <w:sz w:val="18"/>
                <w:szCs w:val="18"/>
              </w:rPr>
            </w:pPr>
            <w:r w:rsidRPr="00096FBD">
              <w:rPr>
                <w:bCs/>
                <w:sz w:val="18"/>
                <w:szCs w:val="18"/>
              </w:rPr>
              <w:t>Vídeos/películas para mayores de edad</w:t>
            </w:r>
          </w:p>
        </w:tc>
        <w:tc>
          <w:tcPr>
            <w:tcW w:w="1080" w:type="dxa"/>
            <w:vAlign w:val="bottom"/>
          </w:tcPr>
          <w:p w:rsidR="00365646" w:rsidRPr="00C75D78" w:rsidRDefault="00365646" w:rsidP="00F3029C">
            <w:pPr>
              <w:tabs>
                <w:tab w:val="decimal" w:pos="468"/>
              </w:tabs>
              <w:jc w:val="center"/>
              <w:rPr>
                <w:rFonts w:eastAsia="한컴바탕"/>
                <w:color w:val="000000"/>
                <w:sz w:val="18"/>
                <w:szCs w:val="18"/>
              </w:rPr>
            </w:pPr>
            <w:r>
              <w:rPr>
                <w:rFonts w:eastAsia="Gulim"/>
                <w:color w:val="000000"/>
                <w:sz w:val="18"/>
                <w:szCs w:val="18"/>
              </w:rPr>
              <w:t>-</w:t>
            </w: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658</w:t>
            </w:r>
          </w:p>
        </w:tc>
        <w:tc>
          <w:tcPr>
            <w:tcW w:w="720" w:type="dxa"/>
            <w:vAlign w:val="bottom"/>
          </w:tcPr>
          <w:p w:rsidR="00365646" w:rsidRPr="00C75D78" w:rsidRDefault="00365646" w:rsidP="00F3029C">
            <w:pPr>
              <w:tabs>
                <w:tab w:val="decimal" w:pos="158"/>
              </w:tabs>
              <w:jc w:val="center"/>
              <w:rPr>
                <w:rFonts w:eastAsia="한컴바탕"/>
                <w:color w:val="000000"/>
                <w:sz w:val="18"/>
                <w:szCs w:val="18"/>
              </w:rPr>
            </w:pPr>
            <w:r w:rsidRPr="00C75D78">
              <w:rPr>
                <w:rFonts w:eastAsia="Gulim"/>
                <w:color w:val="000000"/>
                <w:sz w:val="18"/>
                <w:szCs w:val="18"/>
              </w:rPr>
              <w:t>57</w:t>
            </w:r>
            <w:r>
              <w:rPr>
                <w:rFonts w:eastAsia="Gulim"/>
                <w:color w:val="000000"/>
                <w:sz w:val="18"/>
                <w:szCs w:val="18"/>
              </w:rPr>
              <w:t>,</w:t>
            </w:r>
            <w:r w:rsidRPr="00C75D78">
              <w:rPr>
                <w:rFonts w:eastAsia="Gulim"/>
                <w:color w:val="000000"/>
                <w:sz w:val="18"/>
                <w:szCs w:val="18"/>
              </w:rPr>
              <w:t>0</w:t>
            </w:r>
          </w:p>
        </w:tc>
        <w:tc>
          <w:tcPr>
            <w:tcW w:w="720" w:type="dxa"/>
            <w:vAlign w:val="bottom"/>
          </w:tcPr>
          <w:p w:rsidR="00365646" w:rsidRPr="00C75D78" w:rsidRDefault="00365646" w:rsidP="00F3029C">
            <w:pPr>
              <w:tabs>
                <w:tab w:val="decimal" w:pos="180"/>
              </w:tabs>
              <w:jc w:val="center"/>
              <w:rPr>
                <w:rFonts w:eastAsia="한컴바탕"/>
                <w:color w:val="000000"/>
                <w:sz w:val="18"/>
                <w:szCs w:val="18"/>
              </w:rPr>
            </w:pPr>
            <w:r w:rsidRPr="00C75D78">
              <w:rPr>
                <w:rFonts w:eastAsia="Gulim"/>
                <w:color w:val="000000"/>
                <w:sz w:val="18"/>
                <w:szCs w:val="18"/>
              </w:rPr>
              <w:t>21</w:t>
            </w:r>
            <w:r>
              <w:rPr>
                <w:rFonts w:eastAsia="Gulim"/>
                <w:color w:val="000000"/>
                <w:sz w:val="18"/>
                <w:szCs w:val="18"/>
              </w:rPr>
              <w:t>,</w:t>
            </w:r>
            <w:r w:rsidRPr="00C75D78">
              <w:rPr>
                <w:rFonts w:eastAsia="Gulim"/>
                <w:color w:val="000000"/>
                <w:sz w:val="18"/>
                <w:szCs w:val="18"/>
              </w:rPr>
              <w:t>5</w:t>
            </w:r>
          </w:p>
        </w:tc>
        <w:tc>
          <w:tcPr>
            <w:tcW w:w="720" w:type="dxa"/>
            <w:vAlign w:val="bottom"/>
          </w:tcPr>
          <w:p w:rsidR="00365646" w:rsidRPr="00C75D78" w:rsidRDefault="00365646" w:rsidP="00F3029C">
            <w:pPr>
              <w:jc w:val="center"/>
              <w:rPr>
                <w:rFonts w:eastAsia="한컴바탕"/>
                <w:color w:val="000000"/>
                <w:sz w:val="18"/>
                <w:szCs w:val="18"/>
              </w:rPr>
            </w:pPr>
            <w:r w:rsidRPr="00C75D78">
              <w:rPr>
                <w:rFonts w:eastAsia="Gulim"/>
                <w:color w:val="000000"/>
                <w:sz w:val="18"/>
                <w:szCs w:val="18"/>
              </w:rPr>
              <w:t>12</w:t>
            </w:r>
            <w:r>
              <w:rPr>
                <w:rFonts w:eastAsia="Gulim"/>
                <w:color w:val="000000"/>
                <w:sz w:val="18"/>
                <w:szCs w:val="18"/>
              </w:rPr>
              <w:t>,</w:t>
            </w:r>
            <w:r w:rsidRPr="00C75D78">
              <w:rPr>
                <w:rFonts w:eastAsia="Gulim"/>
                <w:color w:val="000000"/>
                <w:sz w:val="18"/>
                <w:szCs w:val="18"/>
              </w:rPr>
              <w:t>2</w:t>
            </w:r>
          </w:p>
        </w:tc>
        <w:tc>
          <w:tcPr>
            <w:tcW w:w="895" w:type="dxa"/>
            <w:vAlign w:val="bottom"/>
          </w:tcPr>
          <w:p w:rsidR="00365646" w:rsidRPr="00C75D78" w:rsidRDefault="00365646" w:rsidP="00F3029C">
            <w:pPr>
              <w:tabs>
                <w:tab w:val="decimal" w:pos="391"/>
              </w:tabs>
              <w:rPr>
                <w:rFonts w:eastAsia="한컴바탕"/>
                <w:color w:val="000000"/>
                <w:sz w:val="18"/>
                <w:szCs w:val="18"/>
              </w:rPr>
            </w:pPr>
            <w:r w:rsidRPr="00C75D78">
              <w:rPr>
                <w:rFonts w:eastAsia="Gulim"/>
                <w:color w:val="000000"/>
                <w:sz w:val="18"/>
                <w:szCs w:val="18"/>
              </w:rPr>
              <w:t>5</w:t>
            </w:r>
            <w:r>
              <w:rPr>
                <w:rFonts w:eastAsia="Gulim"/>
                <w:color w:val="000000"/>
                <w:sz w:val="18"/>
                <w:szCs w:val="18"/>
              </w:rPr>
              <w:t>,</w:t>
            </w:r>
            <w:r w:rsidRPr="00C75D78">
              <w:rPr>
                <w:rFonts w:eastAsia="Gulim"/>
                <w:color w:val="000000"/>
                <w:sz w:val="18"/>
                <w:szCs w:val="18"/>
              </w:rPr>
              <w:t>4</w:t>
            </w:r>
          </w:p>
        </w:tc>
        <w:tc>
          <w:tcPr>
            <w:tcW w:w="938" w:type="dxa"/>
            <w:vAlign w:val="bottom"/>
          </w:tcPr>
          <w:p w:rsidR="00365646" w:rsidRPr="00C75D78" w:rsidRDefault="00365646" w:rsidP="00F3029C">
            <w:pPr>
              <w:tabs>
                <w:tab w:val="decimal" w:pos="350"/>
              </w:tabs>
              <w:rPr>
                <w:rFonts w:eastAsia="한컴바탕"/>
                <w:color w:val="000000"/>
                <w:sz w:val="18"/>
                <w:szCs w:val="18"/>
              </w:rPr>
            </w:pPr>
            <w:r w:rsidRPr="00C75D78">
              <w:rPr>
                <w:rFonts w:eastAsia="Gulim"/>
                <w:color w:val="000000"/>
                <w:sz w:val="18"/>
                <w:szCs w:val="18"/>
              </w:rPr>
              <w:t>3</w:t>
            </w:r>
            <w:r>
              <w:rPr>
                <w:rFonts w:eastAsia="Gulim"/>
                <w:color w:val="000000"/>
                <w:sz w:val="18"/>
                <w:szCs w:val="18"/>
              </w:rPr>
              <w:t>,</w:t>
            </w:r>
            <w:r w:rsidRPr="00C75D78">
              <w:rPr>
                <w:rFonts w:eastAsia="Gulim"/>
                <w:color w:val="000000"/>
                <w:sz w:val="18"/>
                <w:szCs w:val="18"/>
              </w:rPr>
              <w:t>8</w:t>
            </w:r>
          </w:p>
        </w:tc>
        <w:tc>
          <w:tcPr>
            <w:tcW w:w="952" w:type="dxa"/>
            <w:vAlign w:val="bottom"/>
          </w:tcPr>
          <w:p w:rsidR="00365646" w:rsidRPr="00C75D78" w:rsidRDefault="00365646" w:rsidP="00F3029C">
            <w:pPr>
              <w:tabs>
                <w:tab w:val="decimal" w:pos="336"/>
              </w:tabs>
              <w:rPr>
                <w:rFonts w:eastAsia="한컴바탕"/>
                <w:color w:val="000000"/>
                <w:sz w:val="18"/>
                <w:szCs w:val="18"/>
              </w:rPr>
            </w:pPr>
            <w:r w:rsidRPr="00C75D78">
              <w:rPr>
                <w:rFonts w:eastAsia="Gulim"/>
                <w:color w:val="000000"/>
                <w:sz w:val="18"/>
                <w:szCs w:val="18"/>
              </w:rPr>
              <w:t>0</w:t>
            </w:r>
            <w:r>
              <w:rPr>
                <w:rFonts w:eastAsia="Gulim"/>
                <w:color w:val="000000"/>
                <w:sz w:val="18"/>
                <w:szCs w:val="18"/>
              </w:rPr>
              <w:t>,</w:t>
            </w:r>
            <w:r w:rsidRPr="00C75D78">
              <w:rPr>
                <w:rFonts w:eastAsia="Gulim"/>
                <w:color w:val="000000"/>
                <w:sz w:val="18"/>
                <w:szCs w:val="18"/>
              </w:rPr>
              <w:t>77</w:t>
            </w:r>
          </w:p>
        </w:tc>
      </w:tr>
      <w:tr w:rsidR="00365646" w:rsidRPr="00096FBD" w:rsidTr="00F3029C">
        <w:tblPrEx>
          <w:tblCellMar>
            <w:top w:w="0" w:type="dxa"/>
            <w:bottom w:w="0" w:type="dxa"/>
          </w:tblCellMar>
        </w:tblPrEx>
        <w:trPr>
          <w:jc w:val="center"/>
        </w:trPr>
        <w:tc>
          <w:tcPr>
            <w:tcW w:w="3630" w:type="dxa"/>
          </w:tcPr>
          <w:p w:rsidR="00365646" w:rsidRPr="00096FBD" w:rsidRDefault="00365646" w:rsidP="00F3029C">
            <w:pPr>
              <w:rPr>
                <w:bCs/>
                <w:sz w:val="18"/>
                <w:szCs w:val="18"/>
              </w:rPr>
            </w:pPr>
            <w:r w:rsidRPr="00096FBD">
              <w:rPr>
                <w:bCs/>
                <w:sz w:val="18"/>
                <w:szCs w:val="18"/>
              </w:rPr>
              <w:t>Sitios web sexualmente explícitos</w:t>
            </w:r>
          </w:p>
        </w:tc>
        <w:tc>
          <w:tcPr>
            <w:tcW w:w="1080" w:type="dxa"/>
            <w:vAlign w:val="bottom"/>
          </w:tcPr>
          <w:p w:rsidR="00365646" w:rsidRPr="00C75D78" w:rsidRDefault="00365646" w:rsidP="00F3029C">
            <w:pPr>
              <w:tabs>
                <w:tab w:val="decimal" w:pos="468"/>
              </w:tabs>
              <w:jc w:val="center"/>
              <w:rPr>
                <w:rFonts w:eastAsia="한컴바탕"/>
                <w:color w:val="000000"/>
                <w:sz w:val="18"/>
                <w:szCs w:val="18"/>
              </w:rPr>
            </w:pPr>
            <w:r>
              <w:rPr>
                <w:rFonts w:eastAsia="Gulim"/>
                <w:color w:val="000000"/>
                <w:sz w:val="18"/>
                <w:szCs w:val="18"/>
              </w:rPr>
              <w:t>-</w:t>
            </w: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660</w:t>
            </w:r>
          </w:p>
        </w:tc>
        <w:tc>
          <w:tcPr>
            <w:tcW w:w="720" w:type="dxa"/>
            <w:vAlign w:val="bottom"/>
          </w:tcPr>
          <w:p w:rsidR="00365646" w:rsidRPr="00C75D78" w:rsidRDefault="00365646" w:rsidP="00F3029C">
            <w:pPr>
              <w:tabs>
                <w:tab w:val="decimal" w:pos="158"/>
              </w:tabs>
              <w:jc w:val="center"/>
              <w:rPr>
                <w:rFonts w:eastAsia="한컴바탕"/>
                <w:color w:val="000000"/>
                <w:sz w:val="18"/>
                <w:szCs w:val="18"/>
              </w:rPr>
            </w:pPr>
            <w:r w:rsidRPr="00C75D78">
              <w:rPr>
                <w:rFonts w:eastAsia="Gulim"/>
                <w:color w:val="000000"/>
                <w:sz w:val="18"/>
                <w:szCs w:val="18"/>
              </w:rPr>
              <w:t>54</w:t>
            </w:r>
            <w:r>
              <w:rPr>
                <w:rFonts w:eastAsia="Gulim"/>
                <w:color w:val="000000"/>
                <w:sz w:val="18"/>
                <w:szCs w:val="18"/>
              </w:rPr>
              <w:t>,</w:t>
            </w:r>
            <w:r w:rsidRPr="00C75D78">
              <w:rPr>
                <w:rFonts w:eastAsia="Gulim"/>
                <w:color w:val="000000"/>
                <w:sz w:val="18"/>
                <w:szCs w:val="18"/>
              </w:rPr>
              <w:t>4</w:t>
            </w:r>
          </w:p>
        </w:tc>
        <w:tc>
          <w:tcPr>
            <w:tcW w:w="720" w:type="dxa"/>
            <w:vAlign w:val="bottom"/>
          </w:tcPr>
          <w:p w:rsidR="00365646" w:rsidRPr="00C75D78" w:rsidRDefault="00365646" w:rsidP="00F3029C">
            <w:pPr>
              <w:tabs>
                <w:tab w:val="decimal" w:pos="180"/>
              </w:tabs>
              <w:jc w:val="center"/>
              <w:rPr>
                <w:rFonts w:eastAsia="한컴바탕"/>
                <w:color w:val="000000"/>
                <w:sz w:val="18"/>
                <w:szCs w:val="18"/>
              </w:rPr>
            </w:pPr>
            <w:r w:rsidRPr="00C75D78">
              <w:rPr>
                <w:rFonts w:eastAsia="Gulim"/>
                <w:color w:val="000000"/>
                <w:sz w:val="18"/>
                <w:szCs w:val="18"/>
              </w:rPr>
              <w:t>18</w:t>
            </w:r>
            <w:r>
              <w:rPr>
                <w:rFonts w:eastAsia="Gulim"/>
                <w:color w:val="000000"/>
                <w:sz w:val="18"/>
                <w:szCs w:val="18"/>
              </w:rPr>
              <w:t>,</w:t>
            </w:r>
            <w:r w:rsidRPr="00C75D78">
              <w:rPr>
                <w:rFonts w:eastAsia="Gulim"/>
                <w:color w:val="000000"/>
                <w:sz w:val="18"/>
                <w:szCs w:val="18"/>
              </w:rPr>
              <w:t>5</w:t>
            </w:r>
          </w:p>
        </w:tc>
        <w:tc>
          <w:tcPr>
            <w:tcW w:w="720" w:type="dxa"/>
            <w:vAlign w:val="bottom"/>
          </w:tcPr>
          <w:p w:rsidR="00365646" w:rsidRPr="00C75D78" w:rsidRDefault="00365646" w:rsidP="00F3029C">
            <w:pPr>
              <w:jc w:val="center"/>
              <w:rPr>
                <w:rFonts w:eastAsia="한컴바탕"/>
                <w:color w:val="000000"/>
                <w:sz w:val="18"/>
                <w:szCs w:val="18"/>
              </w:rPr>
            </w:pP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6</w:t>
            </w:r>
          </w:p>
        </w:tc>
        <w:tc>
          <w:tcPr>
            <w:tcW w:w="895" w:type="dxa"/>
            <w:vAlign w:val="bottom"/>
          </w:tcPr>
          <w:p w:rsidR="00365646" w:rsidRPr="00C75D78" w:rsidRDefault="00365646" w:rsidP="00F3029C">
            <w:pPr>
              <w:tabs>
                <w:tab w:val="decimal" w:pos="391"/>
              </w:tabs>
              <w:rPr>
                <w:rFonts w:eastAsia="한컴바탕"/>
                <w:color w:val="000000"/>
                <w:sz w:val="18"/>
                <w:szCs w:val="18"/>
              </w:rPr>
            </w:pPr>
            <w:r w:rsidRPr="00C75D78">
              <w:rPr>
                <w:rFonts w:eastAsia="Gulim"/>
                <w:color w:val="000000"/>
                <w:sz w:val="18"/>
                <w:szCs w:val="18"/>
              </w:rPr>
              <w:t>8</w:t>
            </w:r>
            <w:r>
              <w:rPr>
                <w:rFonts w:eastAsia="Gulim"/>
                <w:color w:val="000000"/>
                <w:sz w:val="18"/>
                <w:szCs w:val="18"/>
              </w:rPr>
              <w:t>,</w:t>
            </w:r>
            <w:r w:rsidRPr="00C75D78">
              <w:rPr>
                <w:rFonts w:eastAsia="Gulim"/>
                <w:color w:val="000000"/>
                <w:sz w:val="18"/>
                <w:szCs w:val="18"/>
              </w:rPr>
              <w:t>6</w:t>
            </w:r>
          </w:p>
        </w:tc>
        <w:tc>
          <w:tcPr>
            <w:tcW w:w="938" w:type="dxa"/>
            <w:vAlign w:val="bottom"/>
          </w:tcPr>
          <w:p w:rsidR="00365646" w:rsidRPr="00C75D78" w:rsidRDefault="00365646" w:rsidP="00F3029C">
            <w:pPr>
              <w:tabs>
                <w:tab w:val="decimal" w:pos="350"/>
              </w:tabs>
              <w:rPr>
                <w:rFonts w:eastAsia="한컴바탕"/>
                <w:color w:val="000000"/>
                <w:sz w:val="18"/>
                <w:szCs w:val="18"/>
              </w:rPr>
            </w:pPr>
            <w:r w:rsidRPr="00C75D78">
              <w:rPr>
                <w:rFonts w:eastAsia="Gulim"/>
                <w:color w:val="000000"/>
                <w:sz w:val="18"/>
                <w:szCs w:val="18"/>
              </w:rPr>
              <w:t>4</w:t>
            </w:r>
            <w:r>
              <w:rPr>
                <w:rFonts w:eastAsia="Gulim"/>
                <w:color w:val="000000"/>
                <w:sz w:val="18"/>
                <w:szCs w:val="18"/>
              </w:rPr>
              <w:t>,</w:t>
            </w:r>
            <w:r w:rsidRPr="00C75D78">
              <w:rPr>
                <w:rFonts w:eastAsia="Gulim"/>
                <w:color w:val="000000"/>
                <w:sz w:val="18"/>
                <w:szCs w:val="18"/>
              </w:rPr>
              <w:t>9</w:t>
            </w:r>
          </w:p>
        </w:tc>
        <w:tc>
          <w:tcPr>
            <w:tcW w:w="952" w:type="dxa"/>
            <w:vAlign w:val="bottom"/>
          </w:tcPr>
          <w:p w:rsidR="00365646" w:rsidRPr="00C75D78" w:rsidRDefault="00365646" w:rsidP="00F3029C">
            <w:pPr>
              <w:tabs>
                <w:tab w:val="decimal" w:pos="336"/>
              </w:tabs>
              <w:rPr>
                <w:rFonts w:eastAsia="한컴바탕"/>
                <w:color w:val="000000"/>
                <w:sz w:val="18"/>
                <w:szCs w:val="18"/>
              </w:rPr>
            </w:pPr>
            <w:r w:rsidRPr="00C75D78">
              <w:rPr>
                <w:rFonts w:eastAsia="Gulim"/>
                <w:color w:val="000000"/>
                <w:sz w:val="18"/>
                <w:szCs w:val="18"/>
              </w:rPr>
              <w:t>0</w:t>
            </w:r>
            <w:r>
              <w:rPr>
                <w:rFonts w:eastAsia="Gulim"/>
                <w:color w:val="000000"/>
                <w:sz w:val="18"/>
                <w:szCs w:val="18"/>
              </w:rPr>
              <w:t>,</w:t>
            </w:r>
            <w:r w:rsidRPr="00C75D78">
              <w:rPr>
                <w:rFonts w:eastAsia="Gulim"/>
                <w:color w:val="000000"/>
                <w:sz w:val="18"/>
                <w:szCs w:val="18"/>
              </w:rPr>
              <w:t>91</w:t>
            </w:r>
          </w:p>
        </w:tc>
      </w:tr>
      <w:tr w:rsidR="00365646" w:rsidRPr="00096FBD" w:rsidTr="00F3029C">
        <w:tblPrEx>
          <w:tblCellMar>
            <w:top w:w="0" w:type="dxa"/>
            <w:bottom w:w="0" w:type="dxa"/>
          </w:tblCellMar>
        </w:tblPrEx>
        <w:trPr>
          <w:jc w:val="center"/>
        </w:trPr>
        <w:tc>
          <w:tcPr>
            <w:tcW w:w="3630" w:type="dxa"/>
          </w:tcPr>
          <w:p w:rsidR="00365646" w:rsidRPr="00096FBD" w:rsidRDefault="00365646" w:rsidP="00F3029C">
            <w:pPr>
              <w:rPr>
                <w:bCs/>
                <w:sz w:val="18"/>
                <w:szCs w:val="18"/>
              </w:rPr>
            </w:pPr>
            <w:r w:rsidRPr="00096FBD">
              <w:rPr>
                <w:bCs/>
                <w:sz w:val="18"/>
                <w:szCs w:val="18"/>
              </w:rPr>
              <w:t>Programas de televisión prohibidos a los menores de 19 años</w:t>
            </w:r>
          </w:p>
        </w:tc>
        <w:tc>
          <w:tcPr>
            <w:tcW w:w="1080" w:type="dxa"/>
            <w:vAlign w:val="bottom"/>
          </w:tcPr>
          <w:p w:rsidR="00365646" w:rsidRPr="00C75D78" w:rsidRDefault="00365646" w:rsidP="00F3029C">
            <w:pPr>
              <w:tabs>
                <w:tab w:val="decimal" w:pos="468"/>
              </w:tabs>
              <w:jc w:val="center"/>
              <w:rPr>
                <w:rFonts w:eastAsia="한컴바탕"/>
                <w:color w:val="000000"/>
                <w:sz w:val="18"/>
                <w:szCs w:val="18"/>
              </w:rPr>
            </w:pPr>
            <w:r>
              <w:rPr>
                <w:rFonts w:eastAsia="Gulim"/>
                <w:color w:val="000000"/>
                <w:sz w:val="18"/>
                <w:szCs w:val="18"/>
              </w:rPr>
              <w:t>-</w:t>
            </w: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642</w:t>
            </w:r>
          </w:p>
        </w:tc>
        <w:tc>
          <w:tcPr>
            <w:tcW w:w="720" w:type="dxa"/>
            <w:vAlign w:val="bottom"/>
          </w:tcPr>
          <w:p w:rsidR="00365646" w:rsidRPr="00C75D78" w:rsidRDefault="00365646" w:rsidP="00F3029C">
            <w:pPr>
              <w:tabs>
                <w:tab w:val="decimal" w:pos="158"/>
              </w:tabs>
              <w:jc w:val="center"/>
              <w:rPr>
                <w:rFonts w:eastAsia="한컴바탕"/>
                <w:color w:val="000000"/>
                <w:sz w:val="18"/>
                <w:szCs w:val="18"/>
              </w:rPr>
            </w:pPr>
            <w:r w:rsidRPr="00C75D78">
              <w:rPr>
                <w:rFonts w:eastAsia="Gulim"/>
                <w:color w:val="000000"/>
                <w:sz w:val="18"/>
                <w:szCs w:val="18"/>
              </w:rPr>
              <w:t>40</w:t>
            </w:r>
            <w:r>
              <w:rPr>
                <w:rFonts w:eastAsia="Gulim"/>
                <w:color w:val="000000"/>
                <w:sz w:val="18"/>
                <w:szCs w:val="18"/>
              </w:rPr>
              <w:t>,</w:t>
            </w:r>
            <w:r w:rsidRPr="00C75D78">
              <w:rPr>
                <w:rFonts w:eastAsia="Gulim"/>
                <w:color w:val="000000"/>
                <w:sz w:val="18"/>
                <w:szCs w:val="18"/>
              </w:rPr>
              <w:t>9</w:t>
            </w:r>
          </w:p>
        </w:tc>
        <w:tc>
          <w:tcPr>
            <w:tcW w:w="720" w:type="dxa"/>
            <w:vAlign w:val="bottom"/>
          </w:tcPr>
          <w:p w:rsidR="00365646" w:rsidRPr="00C75D78" w:rsidRDefault="00365646" w:rsidP="00F3029C">
            <w:pPr>
              <w:tabs>
                <w:tab w:val="decimal" w:pos="180"/>
              </w:tabs>
              <w:jc w:val="center"/>
              <w:rPr>
                <w:rFonts w:eastAsia="한컴바탕"/>
                <w:color w:val="000000"/>
                <w:sz w:val="18"/>
                <w:szCs w:val="18"/>
              </w:rPr>
            </w:pPr>
            <w:r w:rsidRPr="00C75D78">
              <w:rPr>
                <w:rFonts w:eastAsia="Gulim"/>
                <w:color w:val="000000"/>
                <w:sz w:val="18"/>
                <w:szCs w:val="18"/>
              </w:rPr>
              <w:t>23</w:t>
            </w:r>
            <w:r>
              <w:rPr>
                <w:rFonts w:eastAsia="Gulim"/>
                <w:color w:val="000000"/>
                <w:sz w:val="18"/>
                <w:szCs w:val="18"/>
              </w:rPr>
              <w:t>,</w:t>
            </w:r>
            <w:r w:rsidRPr="00C75D78">
              <w:rPr>
                <w:rFonts w:eastAsia="Gulim"/>
                <w:color w:val="000000"/>
                <w:sz w:val="18"/>
                <w:szCs w:val="18"/>
              </w:rPr>
              <w:t>3</w:t>
            </w:r>
          </w:p>
        </w:tc>
        <w:tc>
          <w:tcPr>
            <w:tcW w:w="720" w:type="dxa"/>
            <w:vAlign w:val="bottom"/>
          </w:tcPr>
          <w:p w:rsidR="00365646" w:rsidRPr="00C75D78" w:rsidRDefault="00365646" w:rsidP="00F3029C">
            <w:pPr>
              <w:jc w:val="center"/>
              <w:rPr>
                <w:rFonts w:eastAsia="한컴바탕"/>
                <w:color w:val="000000"/>
                <w:sz w:val="18"/>
                <w:szCs w:val="18"/>
              </w:rPr>
            </w:pPr>
            <w:r w:rsidRPr="00C75D78">
              <w:rPr>
                <w:rFonts w:eastAsia="Gulim"/>
                <w:color w:val="000000"/>
                <w:sz w:val="18"/>
                <w:szCs w:val="18"/>
              </w:rPr>
              <w:t>20</w:t>
            </w:r>
            <w:r>
              <w:rPr>
                <w:rFonts w:eastAsia="Gulim"/>
                <w:color w:val="000000"/>
                <w:sz w:val="18"/>
                <w:szCs w:val="18"/>
              </w:rPr>
              <w:t>,</w:t>
            </w:r>
            <w:r w:rsidRPr="00C75D78">
              <w:rPr>
                <w:rFonts w:eastAsia="Gulim"/>
                <w:color w:val="000000"/>
                <w:sz w:val="18"/>
                <w:szCs w:val="18"/>
              </w:rPr>
              <w:t>5</w:t>
            </w:r>
          </w:p>
        </w:tc>
        <w:tc>
          <w:tcPr>
            <w:tcW w:w="895" w:type="dxa"/>
            <w:vAlign w:val="bottom"/>
          </w:tcPr>
          <w:p w:rsidR="00365646" w:rsidRPr="00C75D78" w:rsidRDefault="00365646" w:rsidP="00F3029C">
            <w:pPr>
              <w:tabs>
                <w:tab w:val="decimal" w:pos="391"/>
              </w:tabs>
              <w:rPr>
                <w:rFonts w:eastAsia="한컴바탕"/>
                <w:color w:val="000000"/>
                <w:sz w:val="18"/>
                <w:szCs w:val="18"/>
              </w:rPr>
            </w:pPr>
            <w:r w:rsidRPr="00C75D78">
              <w:rPr>
                <w:rFonts w:eastAsia="Gulim"/>
                <w:color w:val="000000"/>
                <w:sz w:val="18"/>
                <w:szCs w:val="18"/>
              </w:rPr>
              <w:t>10</w:t>
            </w:r>
            <w:r>
              <w:rPr>
                <w:rFonts w:eastAsia="Gulim"/>
                <w:color w:val="000000"/>
                <w:sz w:val="18"/>
                <w:szCs w:val="18"/>
              </w:rPr>
              <w:t>,</w:t>
            </w:r>
            <w:r w:rsidRPr="00C75D78">
              <w:rPr>
                <w:rFonts w:eastAsia="Gulim"/>
                <w:color w:val="000000"/>
                <w:sz w:val="18"/>
                <w:szCs w:val="18"/>
              </w:rPr>
              <w:t>0</w:t>
            </w:r>
          </w:p>
        </w:tc>
        <w:tc>
          <w:tcPr>
            <w:tcW w:w="938" w:type="dxa"/>
            <w:vAlign w:val="bottom"/>
          </w:tcPr>
          <w:p w:rsidR="00365646" w:rsidRPr="00C75D78" w:rsidRDefault="00365646" w:rsidP="00F3029C">
            <w:pPr>
              <w:tabs>
                <w:tab w:val="decimal" w:pos="350"/>
              </w:tabs>
              <w:rPr>
                <w:rFonts w:eastAsia="한컴바탕"/>
                <w:color w:val="000000"/>
                <w:sz w:val="18"/>
                <w:szCs w:val="18"/>
              </w:rPr>
            </w:pPr>
            <w:r w:rsidRPr="00C75D78">
              <w:rPr>
                <w:rFonts w:eastAsia="Gulim"/>
                <w:color w:val="000000"/>
                <w:sz w:val="18"/>
                <w:szCs w:val="18"/>
              </w:rPr>
              <w:t>5</w:t>
            </w:r>
            <w:r>
              <w:rPr>
                <w:rFonts w:eastAsia="Gulim"/>
                <w:color w:val="000000"/>
                <w:sz w:val="18"/>
                <w:szCs w:val="18"/>
              </w:rPr>
              <w:t>,</w:t>
            </w:r>
            <w:r w:rsidRPr="00C75D78">
              <w:rPr>
                <w:rFonts w:eastAsia="Gulim"/>
                <w:color w:val="000000"/>
                <w:sz w:val="18"/>
                <w:szCs w:val="18"/>
              </w:rPr>
              <w:t>2</w:t>
            </w:r>
          </w:p>
        </w:tc>
        <w:tc>
          <w:tcPr>
            <w:tcW w:w="952" w:type="dxa"/>
            <w:vAlign w:val="bottom"/>
          </w:tcPr>
          <w:p w:rsidR="00365646" w:rsidRPr="00C75D78" w:rsidRDefault="00365646" w:rsidP="00F3029C">
            <w:pPr>
              <w:tabs>
                <w:tab w:val="decimal" w:pos="336"/>
              </w:tabs>
              <w:rPr>
                <w:rFonts w:eastAsia="한컴바탕"/>
                <w:color w:val="000000"/>
                <w:sz w:val="18"/>
                <w:szCs w:val="18"/>
              </w:rPr>
            </w:pPr>
            <w:r w:rsidRPr="00C75D78">
              <w:rPr>
                <w:rFonts w:eastAsia="Gulim"/>
                <w:color w:val="000000"/>
                <w:sz w:val="18"/>
                <w:szCs w:val="18"/>
              </w:rPr>
              <w:t>1</w:t>
            </w:r>
            <w:r>
              <w:rPr>
                <w:rFonts w:eastAsia="Gulim"/>
                <w:color w:val="000000"/>
                <w:sz w:val="18"/>
                <w:szCs w:val="18"/>
              </w:rPr>
              <w:t>,</w:t>
            </w:r>
            <w:r w:rsidRPr="00C75D78">
              <w:rPr>
                <w:rFonts w:eastAsia="Gulim"/>
                <w:color w:val="000000"/>
                <w:sz w:val="18"/>
                <w:szCs w:val="18"/>
              </w:rPr>
              <w:t>15</w:t>
            </w:r>
          </w:p>
        </w:tc>
      </w:tr>
      <w:tr w:rsidR="00365646" w:rsidRPr="00096FBD" w:rsidTr="00F3029C">
        <w:tblPrEx>
          <w:tblCellMar>
            <w:top w:w="0" w:type="dxa"/>
            <w:bottom w:w="0" w:type="dxa"/>
          </w:tblCellMar>
        </w:tblPrEx>
        <w:trPr>
          <w:jc w:val="center"/>
        </w:trPr>
        <w:tc>
          <w:tcPr>
            <w:tcW w:w="3630" w:type="dxa"/>
          </w:tcPr>
          <w:p w:rsidR="00365646" w:rsidRPr="00096FBD" w:rsidRDefault="00365646" w:rsidP="00F3029C">
            <w:pPr>
              <w:rPr>
                <w:bCs/>
                <w:sz w:val="18"/>
                <w:szCs w:val="18"/>
              </w:rPr>
            </w:pPr>
            <w:r w:rsidRPr="00096FBD">
              <w:rPr>
                <w:bCs/>
                <w:sz w:val="18"/>
                <w:szCs w:val="18"/>
              </w:rPr>
              <w:t>Programas de televisión por cable para mayores de edad</w:t>
            </w:r>
          </w:p>
        </w:tc>
        <w:tc>
          <w:tcPr>
            <w:tcW w:w="1080" w:type="dxa"/>
            <w:vAlign w:val="bottom"/>
          </w:tcPr>
          <w:p w:rsidR="00365646" w:rsidRPr="00C75D78" w:rsidRDefault="00365646" w:rsidP="00F3029C">
            <w:pPr>
              <w:tabs>
                <w:tab w:val="decimal" w:pos="468"/>
              </w:tabs>
              <w:jc w:val="center"/>
              <w:rPr>
                <w:rFonts w:eastAsia="한컴바탕"/>
                <w:color w:val="000000"/>
                <w:sz w:val="18"/>
                <w:szCs w:val="18"/>
              </w:rPr>
            </w:pPr>
            <w:r>
              <w:rPr>
                <w:rFonts w:eastAsia="Gulim"/>
                <w:color w:val="000000"/>
                <w:sz w:val="18"/>
                <w:szCs w:val="18"/>
              </w:rPr>
              <w:t>-</w:t>
            </w: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558</w:t>
            </w:r>
          </w:p>
        </w:tc>
        <w:tc>
          <w:tcPr>
            <w:tcW w:w="720" w:type="dxa"/>
            <w:vAlign w:val="bottom"/>
          </w:tcPr>
          <w:p w:rsidR="00365646" w:rsidRPr="00C75D78" w:rsidRDefault="00365646" w:rsidP="00F3029C">
            <w:pPr>
              <w:tabs>
                <w:tab w:val="decimal" w:pos="158"/>
              </w:tabs>
              <w:jc w:val="center"/>
              <w:rPr>
                <w:rFonts w:eastAsia="한컴바탕"/>
                <w:color w:val="000000"/>
                <w:sz w:val="18"/>
                <w:szCs w:val="18"/>
              </w:rPr>
            </w:pPr>
            <w:r w:rsidRPr="00C75D78">
              <w:rPr>
                <w:rFonts w:eastAsia="Gulim"/>
                <w:color w:val="000000"/>
                <w:sz w:val="18"/>
                <w:szCs w:val="18"/>
              </w:rPr>
              <w:t>57</w:t>
            </w:r>
            <w:r>
              <w:rPr>
                <w:rFonts w:eastAsia="Gulim"/>
                <w:color w:val="000000"/>
                <w:sz w:val="18"/>
                <w:szCs w:val="18"/>
              </w:rPr>
              <w:t>,</w:t>
            </w:r>
            <w:r w:rsidRPr="00C75D78">
              <w:rPr>
                <w:rFonts w:eastAsia="Gulim"/>
                <w:color w:val="000000"/>
                <w:sz w:val="18"/>
                <w:szCs w:val="18"/>
              </w:rPr>
              <w:t>6</w:t>
            </w:r>
          </w:p>
        </w:tc>
        <w:tc>
          <w:tcPr>
            <w:tcW w:w="720" w:type="dxa"/>
            <w:vAlign w:val="bottom"/>
          </w:tcPr>
          <w:p w:rsidR="00365646" w:rsidRPr="00C75D78" w:rsidRDefault="00365646" w:rsidP="00F3029C">
            <w:pPr>
              <w:tabs>
                <w:tab w:val="decimal" w:pos="180"/>
              </w:tabs>
              <w:jc w:val="center"/>
              <w:rPr>
                <w:rFonts w:eastAsia="한컴바탕"/>
                <w:color w:val="000000"/>
                <w:sz w:val="18"/>
                <w:szCs w:val="18"/>
              </w:rPr>
            </w:pPr>
            <w:r w:rsidRPr="00C75D78">
              <w:rPr>
                <w:rFonts w:eastAsia="Gulim"/>
                <w:color w:val="000000"/>
                <w:sz w:val="18"/>
                <w:szCs w:val="18"/>
              </w:rPr>
              <w:t>18</w:t>
            </w:r>
            <w:r>
              <w:rPr>
                <w:rFonts w:eastAsia="Gulim"/>
                <w:color w:val="000000"/>
                <w:sz w:val="18"/>
                <w:szCs w:val="18"/>
              </w:rPr>
              <w:t>,</w:t>
            </w:r>
            <w:r w:rsidRPr="00C75D78">
              <w:rPr>
                <w:rFonts w:eastAsia="Gulim"/>
                <w:color w:val="000000"/>
                <w:sz w:val="18"/>
                <w:szCs w:val="18"/>
              </w:rPr>
              <w:t>2</w:t>
            </w:r>
          </w:p>
        </w:tc>
        <w:tc>
          <w:tcPr>
            <w:tcW w:w="720" w:type="dxa"/>
            <w:vAlign w:val="bottom"/>
          </w:tcPr>
          <w:p w:rsidR="00365646" w:rsidRPr="00C75D78" w:rsidRDefault="00365646" w:rsidP="00F3029C">
            <w:pPr>
              <w:jc w:val="center"/>
              <w:rPr>
                <w:rFonts w:eastAsia="한컴바탕"/>
                <w:color w:val="000000"/>
                <w:sz w:val="18"/>
                <w:szCs w:val="18"/>
              </w:rPr>
            </w:pP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8</w:t>
            </w:r>
          </w:p>
        </w:tc>
        <w:tc>
          <w:tcPr>
            <w:tcW w:w="895" w:type="dxa"/>
            <w:vAlign w:val="bottom"/>
          </w:tcPr>
          <w:p w:rsidR="00365646" w:rsidRPr="00C75D78" w:rsidRDefault="00365646" w:rsidP="00F3029C">
            <w:pPr>
              <w:tabs>
                <w:tab w:val="decimal" w:pos="391"/>
              </w:tabs>
              <w:rPr>
                <w:rFonts w:eastAsia="한컴바탕"/>
                <w:color w:val="000000"/>
                <w:sz w:val="18"/>
                <w:szCs w:val="18"/>
              </w:rPr>
            </w:pPr>
            <w:r w:rsidRPr="00C75D78">
              <w:rPr>
                <w:rFonts w:eastAsia="Gulim"/>
                <w:color w:val="000000"/>
                <w:sz w:val="18"/>
                <w:szCs w:val="18"/>
              </w:rPr>
              <w:t>6</w:t>
            </w:r>
            <w:r>
              <w:rPr>
                <w:rFonts w:eastAsia="Gulim"/>
                <w:color w:val="000000"/>
                <w:sz w:val="18"/>
                <w:szCs w:val="18"/>
              </w:rPr>
              <w:t>,</w:t>
            </w:r>
            <w:r w:rsidRPr="00C75D78">
              <w:rPr>
                <w:rFonts w:eastAsia="Gulim"/>
                <w:color w:val="000000"/>
                <w:sz w:val="18"/>
                <w:szCs w:val="18"/>
              </w:rPr>
              <w:t>3</w:t>
            </w:r>
          </w:p>
        </w:tc>
        <w:tc>
          <w:tcPr>
            <w:tcW w:w="938" w:type="dxa"/>
            <w:vAlign w:val="bottom"/>
          </w:tcPr>
          <w:p w:rsidR="00365646" w:rsidRPr="00C75D78" w:rsidRDefault="00365646" w:rsidP="00F3029C">
            <w:pPr>
              <w:tabs>
                <w:tab w:val="decimal" w:pos="350"/>
              </w:tabs>
              <w:rPr>
                <w:rFonts w:eastAsia="한컴바탕"/>
                <w:color w:val="000000"/>
                <w:sz w:val="18"/>
                <w:szCs w:val="18"/>
              </w:rPr>
            </w:pPr>
            <w:r w:rsidRPr="00C75D78">
              <w:rPr>
                <w:rFonts w:eastAsia="Gulim"/>
                <w:color w:val="000000"/>
                <w:sz w:val="18"/>
                <w:szCs w:val="18"/>
              </w:rPr>
              <w:t>4</w:t>
            </w:r>
            <w:r>
              <w:rPr>
                <w:rFonts w:eastAsia="Gulim"/>
                <w:color w:val="000000"/>
                <w:sz w:val="18"/>
                <w:szCs w:val="18"/>
              </w:rPr>
              <w:t>,</w:t>
            </w:r>
            <w:r w:rsidRPr="00C75D78">
              <w:rPr>
                <w:rFonts w:eastAsia="Gulim"/>
                <w:color w:val="000000"/>
                <w:sz w:val="18"/>
                <w:szCs w:val="18"/>
              </w:rPr>
              <w:t>1</w:t>
            </w:r>
          </w:p>
        </w:tc>
        <w:tc>
          <w:tcPr>
            <w:tcW w:w="952" w:type="dxa"/>
            <w:vAlign w:val="bottom"/>
          </w:tcPr>
          <w:p w:rsidR="00365646" w:rsidRPr="00C75D78" w:rsidRDefault="00365646" w:rsidP="00F3029C">
            <w:pPr>
              <w:tabs>
                <w:tab w:val="decimal" w:pos="336"/>
              </w:tabs>
              <w:rPr>
                <w:rFonts w:eastAsia="한컴바탕"/>
                <w:color w:val="000000"/>
                <w:sz w:val="18"/>
                <w:szCs w:val="18"/>
              </w:rPr>
            </w:pPr>
            <w:r w:rsidRPr="00C75D78">
              <w:rPr>
                <w:rFonts w:eastAsia="Gulim"/>
                <w:color w:val="000000"/>
                <w:sz w:val="18"/>
                <w:szCs w:val="18"/>
              </w:rPr>
              <w:t>0</w:t>
            </w:r>
            <w:r>
              <w:rPr>
                <w:rFonts w:eastAsia="Gulim"/>
                <w:color w:val="000000"/>
                <w:sz w:val="18"/>
                <w:szCs w:val="18"/>
              </w:rPr>
              <w:t>,</w:t>
            </w:r>
            <w:r w:rsidRPr="00C75D78">
              <w:rPr>
                <w:rFonts w:eastAsia="Gulim"/>
                <w:color w:val="000000"/>
                <w:sz w:val="18"/>
                <w:szCs w:val="18"/>
              </w:rPr>
              <w:t>81</w:t>
            </w:r>
          </w:p>
        </w:tc>
      </w:tr>
      <w:tr w:rsidR="00365646" w:rsidRPr="00096FBD" w:rsidTr="00F3029C">
        <w:tblPrEx>
          <w:tblCellMar>
            <w:top w:w="0" w:type="dxa"/>
            <w:bottom w:w="0" w:type="dxa"/>
          </w:tblCellMar>
        </w:tblPrEx>
        <w:trPr>
          <w:jc w:val="center"/>
        </w:trPr>
        <w:tc>
          <w:tcPr>
            <w:tcW w:w="3630" w:type="dxa"/>
          </w:tcPr>
          <w:p w:rsidR="00365646" w:rsidRPr="00096FBD" w:rsidRDefault="00365646" w:rsidP="00F3029C">
            <w:pPr>
              <w:rPr>
                <w:bCs/>
                <w:sz w:val="18"/>
                <w:szCs w:val="18"/>
              </w:rPr>
            </w:pPr>
            <w:r w:rsidRPr="00096FBD">
              <w:rPr>
                <w:bCs/>
                <w:sz w:val="18"/>
                <w:szCs w:val="18"/>
              </w:rPr>
              <w:t>Historietas/novelas/fotografías/vídeos en teléfonos móviles para mayores de edad</w:t>
            </w:r>
          </w:p>
        </w:tc>
        <w:tc>
          <w:tcPr>
            <w:tcW w:w="1080" w:type="dxa"/>
            <w:vAlign w:val="bottom"/>
          </w:tcPr>
          <w:p w:rsidR="00365646" w:rsidRPr="00C75D78" w:rsidRDefault="00365646" w:rsidP="00F3029C">
            <w:pPr>
              <w:tabs>
                <w:tab w:val="decimal" w:pos="468"/>
              </w:tabs>
              <w:jc w:val="center"/>
              <w:rPr>
                <w:rFonts w:eastAsia="한컴바탕"/>
                <w:color w:val="000000"/>
                <w:sz w:val="18"/>
                <w:szCs w:val="18"/>
              </w:rPr>
            </w:pPr>
            <w:r>
              <w:rPr>
                <w:rFonts w:eastAsia="Gulim"/>
                <w:color w:val="000000"/>
                <w:sz w:val="18"/>
                <w:szCs w:val="18"/>
              </w:rPr>
              <w:t>-</w:t>
            </w: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686</w:t>
            </w:r>
          </w:p>
        </w:tc>
        <w:tc>
          <w:tcPr>
            <w:tcW w:w="720" w:type="dxa"/>
            <w:vAlign w:val="bottom"/>
          </w:tcPr>
          <w:p w:rsidR="00365646" w:rsidRPr="00C75D78" w:rsidRDefault="00365646" w:rsidP="00F3029C">
            <w:pPr>
              <w:tabs>
                <w:tab w:val="decimal" w:pos="158"/>
              </w:tabs>
              <w:jc w:val="center"/>
              <w:rPr>
                <w:rFonts w:eastAsia="한컴바탕"/>
                <w:color w:val="000000"/>
                <w:sz w:val="18"/>
                <w:szCs w:val="18"/>
              </w:rPr>
            </w:pPr>
            <w:r w:rsidRPr="00C75D78">
              <w:rPr>
                <w:rFonts w:eastAsia="Gulim"/>
                <w:color w:val="000000"/>
                <w:sz w:val="18"/>
                <w:szCs w:val="18"/>
              </w:rPr>
              <w:t>90</w:t>
            </w:r>
            <w:r>
              <w:rPr>
                <w:rFonts w:eastAsia="Gulim"/>
                <w:color w:val="000000"/>
                <w:sz w:val="18"/>
                <w:szCs w:val="18"/>
              </w:rPr>
              <w:t>,</w:t>
            </w:r>
            <w:r w:rsidRPr="00C75D78">
              <w:rPr>
                <w:rFonts w:eastAsia="Gulim"/>
                <w:color w:val="000000"/>
                <w:sz w:val="18"/>
                <w:szCs w:val="18"/>
              </w:rPr>
              <w:t>9</w:t>
            </w:r>
          </w:p>
        </w:tc>
        <w:tc>
          <w:tcPr>
            <w:tcW w:w="720" w:type="dxa"/>
            <w:vAlign w:val="bottom"/>
          </w:tcPr>
          <w:p w:rsidR="00365646" w:rsidRPr="00C75D78" w:rsidRDefault="00365646" w:rsidP="00F3029C">
            <w:pPr>
              <w:tabs>
                <w:tab w:val="decimal" w:pos="180"/>
              </w:tabs>
              <w:jc w:val="center"/>
              <w:rPr>
                <w:rFonts w:eastAsia="한컴바탕"/>
                <w:color w:val="000000"/>
                <w:sz w:val="18"/>
                <w:szCs w:val="18"/>
              </w:rPr>
            </w:pPr>
            <w:r w:rsidRPr="00C75D78">
              <w:rPr>
                <w:rFonts w:eastAsia="Gulim"/>
                <w:color w:val="000000"/>
                <w:sz w:val="18"/>
                <w:szCs w:val="18"/>
              </w:rPr>
              <w:t>4</w:t>
            </w:r>
            <w:r>
              <w:rPr>
                <w:rFonts w:eastAsia="Gulim"/>
                <w:color w:val="000000"/>
                <w:sz w:val="18"/>
                <w:szCs w:val="18"/>
              </w:rPr>
              <w:t>,</w:t>
            </w:r>
            <w:r w:rsidRPr="00C75D78">
              <w:rPr>
                <w:rFonts w:eastAsia="Gulim"/>
                <w:color w:val="000000"/>
                <w:sz w:val="18"/>
                <w:szCs w:val="18"/>
              </w:rPr>
              <w:t>8</w:t>
            </w:r>
          </w:p>
        </w:tc>
        <w:tc>
          <w:tcPr>
            <w:tcW w:w="720" w:type="dxa"/>
            <w:vAlign w:val="bottom"/>
          </w:tcPr>
          <w:p w:rsidR="00365646" w:rsidRPr="00C75D78" w:rsidRDefault="00365646" w:rsidP="00F3029C">
            <w:pPr>
              <w:jc w:val="center"/>
              <w:rPr>
                <w:rFonts w:eastAsia="한컴바탕"/>
                <w:color w:val="000000"/>
                <w:sz w:val="18"/>
                <w:szCs w:val="18"/>
              </w:rPr>
            </w:pPr>
            <w:r w:rsidRPr="00C75D78">
              <w:rPr>
                <w:rFonts w:eastAsia="Gulim"/>
                <w:color w:val="000000"/>
                <w:sz w:val="18"/>
                <w:szCs w:val="18"/>
              </w:rPr>
              <w:t>1</w:t>
            </w:r>
            <w:r>
              <w:rPr>
                <w:rFonts w:eastAsia="Gulim"/>
                <w:color w:val="000000"/>
                <w:sz w:val="18"/>
                <w:szCs w:val="18"/>
              </w:rPr>
              <w:t>,</w:t>
            </w:r>
            <w:r w:rsidRPr="00C75D78">
              <w:rPr>
                <w:rFonts w:eastAsia="Gulim"/>
                <w:color w:val="000000"/>
                <w:sz w:val="18"/>
                <w:szCs w:val="18"/>
              </w:rPr>
              <w:t>8</w:t>
            </w:r>
          </w:p>
        </w:tc>
        <w:tc>
          <w:tcPr>
            <w:tcW w:w="895" w:type="dxa"/>
            <w:vAlign w:val="bottom"/>
          </w:tcPr>
          <w:p w:rsidR="00365646" w:rsidRPr="00C75D78" w:rsidRDefault="00365646" w:rsidP="00F3029C">
            <w:pPr>
              <w:tabs>
                <w:tab w:val="decimal" w:pos="391"/>
              </w:tabs>
              <w:rPr>
                <w:rFonts w:eastAsia="한컴바탕"/>
                <w:color w:val="000000"/>
                <w:sz w:val="18"/>
                <w:szCs w:val="18"/>
              </w:rPr>
            </w:pPr>
            <w:r w:rsidRPr="00C75D78">
              <w:rPr>
                <w:rFonts w:eastAsia="Gulim"/>
                <w:color w:val="000000"/>
                <w:sz w:val="18"/>
                <w:szCs w:val="18"/>
              </w:rPr>
              <w:t>0</w:t>
            </w:r>
            <w:r>
              <w:rPr>
                <w:rFonts w:eastAsia="Gulim"/>
                <w:color w:val="000000"/>
                <w:sz w:val="18"/>
                <w:szCs w:val="18"/>
              </w:rPr>
              <w:t>,</w:t>
            </w:r>
            <w:r w:rsidRPr="00C75D78">
              <w:rPr>
                <w:rFonts w:eastAsia="Gulim"/>
                <w:color w:val="000000"/>
                <w:sz w:val="18"/>
                <w:szCs w:val="18"/>
              </w:rPr>
              <w:t>9</w:t>
            </w:r>
          </w:p>
        </w:tc>
        <w:tc>
          <w:tcPr>
            <w:tcW w:w="938" w:type="dxa"/>
            <w:vAlign w:val="bottom"/>
          </w:tcPr>
          <w:p w:rsidR="00365646" w:rsidRPr="00C75D78" w:rsidRDefault="00365646" w:rsidP="00F3029C">
            <w:pPr>
              <w:tabs>
                <w:tab w:val="decimal" w:pos="350"/>
              </w:tabs>
              <w:rPr>
                <w:rFonts w:eastAsia="한컴바탕"/>
                <w:color w:val="000000"/>
                <w:sz w:val="18"/>
                <w:szCs w:val="18"/>
              </w:rPr>
            </w:pPr>
            <w:r w:rsidRPr="00C75D78">
              <w:rPr>
                <w:rFonts w:eastAsia="Gulim"/>
                <w:color w:val="000000"/>
                <w:sz w:val="18"/>
                <w:szCs w:val="18"/>
              </w:rPr>
              <w:t>1</w:t>
            </w:r>
            <w:r>
              <w:rPr>
                <w:rFonts w:eastAsia="Gulim"/>
                <w:color w:val="000000"/>
                <w:sz w:val="18"/>
                <w:szCs w:val="18"/>
              </w:rPr>
              <w:t>,</w:t>
            </w:r>
            <w:r w:rsidRPr="00C75D78">
              <w:rPr>
                <w:rFonts w:eastAsia="Gulim"/>
                <w:color w:val="000000"/>
                <w:sz w:val="18"/>
                <w:szCs w:val="18"/>
              </w:rPr>
              <w:t>6</w:t>
            </w:r>
          </w:p>
        </w:tc>
        <w:tc>
          <w:tcPr>
            <w:tcW w:w="952" w:type="dxa"/>
            <w:vAlign w:val="bottom"/>
          </w:tcPr>
          <w:p w:rsidR="00365646" w:rsidRPr="00C75D78" w:rsidRDefault="00365646" w:rsidP="00F3029C">
            <w:pPr>
              <w:tabs>
                <w:tab w:val="decimal" w:pos="336"/>
              </w:tabs>
              <w:rPr>
                <w:rFonts w:eastAsia="한컴바탕"/>
                <w:color w:val="000000"/>
                <w:sz w:val="18"/>
                <w:szCs w:val="18"/>
              </w:rPr>
            </w:pPr>
            <w:r w:rsidRPr="00C75D78">
              <w:rPr>
                <w:rFonts w:eastAsia="Gulim"/>
                <w:color w:val="000000"/>
                <w:sz w:val="18"/>
                <w:szCs w:val="18"/>
              </w:rPr>
              <w:t>0</w:t>
            </w:r>
            <w:r>
              <w:rPr>
                <w:rFonts w:eastAsia="Gulim"/>
                <w:color w:val="000000"/>
                <w:sz w:val="18"/>
                <w:szCs w:val="18"/>
              </w:rPr>
              <w:t>,</w:t>
            </w:r>
            <w:r w:rsidRPr="00C75D78">
              <w:rPr>
                <w:rFonts w:eastAsia="Gulim"/>
                <w:color w:val="000000"/>
                <w:sz w:val="18"/>
                <w:szCs w:val="18"/>
              </w:rPr>
              <w:t>18</w:t>
            </w:r>
          </w:p>
        </w:tc>
      </w:tr>
      <w:tr w:rsidR="00365646" w:rsidRPr="00096FBD" w:rsidTr="00F3029C">
        <w:tblPrEx>
          <w:tblCellMar>
            <w:top w:w="0" w:type="dxa"/>
            <w:bottom w:w="0" w:type="dxa"/>
          </w:tblCellMar>
        </w:tblPrEx>
        <w:trPr>
          <w:jc w:val="center"/>
        </w:trPr>
        <w:tc>
          <w:tcPr>
            <w:tcW w:w="3630" w:type="dxa"/>
          </w:tcPr>
          <w:p w:rsidR="00365646" w:rsidRPr="00096FBD" w:rsidRDefault="00365646" w:rsidP="00F3029C">
            <w:pPr>
              <w:rPr>
                <w:bCs/>
                <w:sz w:val="18"/>
                <w:szCs w:val="18"/>
              </w:rPr>
            </w:pPr>
            <w:r w:rsidRPr="00096FBD">
              <w:rPr>
                <w:bCs/>
                <w:sz w:val="18"/>
                <w:szCs w:val="18"/>
              </w:rPr>
              <w:t>Anuncios de servicios telefónicos sobre sexo por teléfono</w:t>
            </w:r>
          </w:p>
        </w:tc>
        <w:tc>
          <w:tcPr>
            <w:tcW w:w="1080" w:type="dxa"/>
            <w:vAlign w:val="bottom"/>
          </w:tcPr>
          <w:p w:rsidR="00365646" w:rsidRPr="00C75D78" w:rsidRDefault="00365646" w:rsidP="00F3029C">
            <w:pPr>
              <w:tabs>
                <w:tab w:val="decimal" w:pos="468"/>
              </w:tabs>
              <w:jc w:val="center"/>
              <w:rPr>
                <w:rFonts w:eastAsia="한컴바탕"/>
                <w:color w:val="000000"/>
                <w:sz w:val="18"/>
                <w:szCs w:val="18"/>
              </w:rPr>
            </w:pPr>
            <w:r>
              <w:rPr>
                <w:rFonts w:eastAsia="Gulim"/>
                <w:color w:val="000000"/>
                <w:sz w:val="18"/>
                <w:szCs w:val="18"/>
              </w:rPr>
              <w:t>-</w:t>
            </w:r>
            <w:r w:rsidRPr="00C75D78">
              <w:rPr>
                <w:rFonts w:eastAsia="Gulim"/>
                <w:color w:val="000000"/>
                <w:sz w:val="18"/>
                <w:szCs w:val="18"/>
              </w:rPr>
              <w:t>13</w:t>
            </w:r>
            <w:r>
              <w:rPr>
                <w:rFonts w:eastAsia="Gulim"/>
                <w:color w:val="000000"/>
                <w:sz w:val="18"/>
                <w:szCs w:val="18"/>
              </w:rPr>
              <w:t>.</w:t>
            </w:r>
            <w:r w:rsidRPr="00C75D78">
              <w:rPr>
                <w:rFonts w:eastAsia="Gulim"/>
                <w:color w:val="000000"/>
                <w:sz w:val="18"/>
                <w:szCs w:val="18"/>
              </w:rPr>
              <w:t>684</w:t>
            </w:r>
          </w:p>
        </w:tc>
        <w:tc>
          <w:tcPr>
            <w:tcW w:w="720" w:type="dxa"/>
            <w:vAlign w:val="bottom"/>
          </w:tcPr>
          <w:p w:rsidR="00365646" w:rsidRPr="00C75D78" w:rsidRDefault="00365646" w:rsidP="00F3029C">
            <w:pPr>
              <w:tabs>
                <w:tab w:val="decimal" w:pos="158"/>
              </w:tabs>
              <w:jc w:val="center"/>
              <w:rPr>
                <w:rFonts w:eastAsia="한컴바탕"/>
                <w:color w:val="000000"/>
                <w:sz w:val="18"/>
                <w:szCs w:val="18"/>
              </w:rPr>
            </w:pPr>
            <w:r w:rsidRPr="00C75D78">
              <w:rPr>
                <w:rFonts w:eastAsia="Gulim"/>
                <w:color w:val="000000"/>
                <w:sz w:val="18"/>
                <w:szCs w:val="18"/>
              </w:rPr>
              <w:t>91</w:t>
            </w:r>
            <w:r>
              <w:rPr>
                <w:rFonts w:eastAsia="Gulim"/>
                <w:color w:val="000000"/>
                <w:sz w:val="18"/>
                <w:szCs w:val="18"/>
              </w:rPr>
              <w:t>,</w:t>
            </w:r>
            <w:r w:rsidRPr="00C75D78">
              <w:rPr>
                <w:rFonts w:eastAsia="Gulim"/>
                <w:color w:val="000000"/>
                <w:sz w:val="18"/>
                <w:szCs w:val="18"/>
              </w:rPr>
              <w:t>9</w:t>
            </w:r>
          </w:p>
        </w:tc>
        <w:tc>
          <w:tcPr>
            <w:tcW w:w="720" w:type="dxa"/>
            <w:vAlign w:val="bottom"/>
          </w:tcPr>
          <w:p w:rsidR="00365646" w:rsidRPr="00C75D78" w:rsidRDefault="00365646" w:rsidP="00F3029C">
            <w:pPr>
              <w:tabs>
                <w:tab w:val="decimal" w:pos="180"/>
              </w:tabs>
              <w:jc w:val="center"/>
              <w:rPr>
                <w:rFonts w:eastAsia="한컴바탕"/>
                <w:color w:val="000000"/>
                <w:sz w:val="18"/>
                <w:szCs w:val="18"/>
              </w:rPr>
            </w:pPr>
            <w:r w:rsidRPr="00C75D78">
              <w:rPr>
                <w:rFonts w:eastAsia="Gulim"/>
                <w:color w:val="000000"/>
                <w:sz w:val="18"/>
                <w:szCs w:val="18"/>
              </w:rPr>
              <w:t>3</w:t>
            </w:r>
            <w:r>
              <w:rPr>
                <w:rFonts w:eastAsia="Gulim"/>
                <w:color w:val="000000"/>
                <w:sz w:val="18"/>
                <w:szCs w:val="18"/>
              </w:rPr>
              <w:t>,</w:t>
            </w:r>
            <w:r w:rsidRPr="00C75D78">
              <w:rPr>
                <w:rFonts w:eastAsia="Gulim"/>
                <w:color w:val="000000"/>
                <w:sz w:val="18"/>
                <w:szCs w:val="18"/>
              </w:rPr>
              <w:t>5</w:t>
            </w:r>
          </w:p>
        </w:tc>
        <w:tc>
          <w:tcPr>
            <w:tcW w:w="720" w:type="dxa"/>
            <w:vAlign w:val="bottom"/>
          </w:tcPr>
          <w:p w:rsidR="00365646" w:rsidRPr="00C75D78" w:rsidRDefault="00365646" w:rsidP="00F3029C">
            <w:pPr>
              <w:jc w:val="center"/>
              <w:rPr>
                <w:rFonts w:eastAsia="한컴바탕"/>
                <w:color w:val="000000"/>
                <w:sz w:val="18"/>
                <w:szCs w:val="18"/>
              </w:rPr>
            </w:pPr>
            <w:r w:rsidRPr="00C75D78">
              <w:rPr>
                <w:rFonts w:eastAsia="Gulim"/>
                <w:color w:val="000000"/>
                <w:sz w:val="18"/>
                <w:szCs w:val="18"/>
              </w:rPr>
              <w:t>1</w:t>
            </w:r>
            <w:r>
              <w:rPr>
                <w:rFonts w:eastAsia="Gulim"/>
                <w:color w:val="000000"/>
                <w:sz w:val="18"/>
                <w:szCs w:val="18"/>
              </w:rPr>
              <w:t>,</w:t>
            </w:r>
            <w:r w:rsidRPr="00C75D78">
              <w:rPr>
                <w:rFonts w:eastAsia="Gulim"/>
                <w:color w:val="000000"/>
                <w:sz w:val="18"/>
                <w:szCs w:val="18"/>
              </w:rPr>
              <w:t>8</w:t>
            </w:r>
          </w:p>
        </w:tc>
        <w:tc>
          <w:tcPr>
            <w:tcW w:w="895" w:type="dxa"/>
            <w:vAlign w:val="bottom"/>
          </w:tcPr>
          <w:p w:rsidR="00365646" w:rsidRPr="00C75D78" w:rsidRDefault="00365646" w:rsidP="00F3029C">
            <w:pPr>
              <w:tabs>
                <w:tab w:val="decimal" w:pos="391"/>
              </w:tabs>
              <w:rPr>
                <w:rFonts w:eastAsia="한컴바탕"/>
                <w:color w:val="000000"/>
                <w:sz w:val="18"/>
                <w:szCs w:val="18"/>
              </w:rPr>
            </w:pPr>
            <w:r w:rsidRPr="00C75D78">
              <w:rPr>
                <w:rFonts w:eastAsia="Gulim"/>
                <w:color w:val="000000"/>
                <w:sz w:val="18"/>
                <w:szCs w:val="18"/>
              </w:rPr>
              <w:t>1</w:t>
            </w:r>
            <w:r>
              <w:rPr>
                <w:rFonts w:eastAsia="Gulim"/>
                <w:color w:val="000000"/>
                <w:sz w:val="18"/>
                <w:szCs w:val="18"/>
              </w:rPr>
              <w:t>,</w:t>
            </w:r>
            <w:r w:rsidRPr="00C75D78">
              <w:rPr>
                <w:rFonts w:eastAsia="Gulim"/>
                <w:color w:val="000000"/>
                <w:sz w:val="18"/>
                <w:szCs w:val="18"/>
              </w:rPr>
              <w:t>1</w:t>
            </w:r>
          </w:p>
        </w:tc>
        <w:tc>
          <w:tcPr>
            <w:tcW w:w="938" w:type="dxa"/>
            <w:vAlign w:val="bottom"/>
          </w:tcPr>
          <w:p w:rsidR="00365646" w:rsidRPr="00C75D78" w:rsidRDefault="00365646" w:rsidP="00F3029C">
            <w:pPr>
              <w:tabs>
                <w:tab w:val="decimal" w:pos="350"/>
              </w:tabs>
              <w:rPr>
                <w:rFonts w:eastAsia="한컴바탕"/>
                <w:color w:val="000000"/>
                <w:sz w:val="18"/>
                <w:szCs w:val="18"/>
              </w:rPr>
            </w:pPr>
            <w:r w:rsidRPr="00C75D78">
              <w:rPr>
                <w:rFonts w:eastAsia="Gulim"/>
                <w:color w:val="000000"/>
                <w:sz w:val="18"/>
                <w:szCs w:val="18"/>
              </w:rPr>
              <w:t>1</w:t>
            </w:r>
            <w:r>
              <w:rPr>
                <w:rFonts w:eastAsia="Gulim"/>
                <w:color w:val="000000"/>
                <w:sz w:val="18"/>
                <w:szCs w:val="18"/>
              </w:rPr>
              <w:t>,</w:t>
            </w:r>
            <w:r w:rsidRPr="00C75D78">
              <w:rPr>
                <w:rFonts w:eastAsia="Gulim"/>
                <w:color w:val="000000"/>
                <w:sz w:val="18"/>
                <w:szCs w:val="18"/>
              </w:rPr>
              <w:t>7</w:t>
            </w:r>
          </w:p>
        </w:tc>
        <w:tc>
          <w:tcPr>
            <w:tcW w:w="952" w:type="dxa"/>
            <w:vAlign w:val="bottom"/>
          </w:tcPr>
          <w:p w:rsidR="00365646" w:rsidRPr="00C75D78" w:rsidRDefault="00365646" w:rsidP="00F3029C">
            <w:pPr>
              <w:tabs>
                <w:tab w:val="decimal" w:pos="336"/>
              </w:tabs>
              <w:rPr>
                <w:rFonts w:eastAsia="한컴바탕"/>
                <w:color w:val="000000"/>
                <w:sz w:val="18"/>
                <w:szCs w:val="18"/>
              </w:rPr>
            </w:pPr>
            <w:r w:rsidRPr="00C75D78">
              <w:rPr>
                <w:rFonts w:eastAsia="Gulim"/>
                <w:color w:val="000000"/>
                <w:sz w:val="18"/>
                <w:szCs w:val="18"/>
              </w:rPr>
              <w:t>0</w:t>
            </w:r>
            <w:r>
              <w:rPr>
                <w:rFonts w:eastAsia="Gulim"/>
                <w:color w:val="000000"/>
                <w:sz w:val="18"/>
                <w:szCs w:val="18"/>
              </w:rPr>
              <w:t>,</w:t>
            </w:r>
            <w:r w:rsidRPr="00C75D78">
              <w:rPr>
                <w:rFonts w:eastAsia="Gulim"/>
                <w:color w:val="000000"/>
                <w:sz w:val="18"/>
                <w:szCs w:val="18"/>
              </w:rPr>
              <w:t>17</w:t>
            </w:r>
          </w:p>
        </w:tc>
      </w:tr>
    </w:tbl>
    <w:p w:rsidR="00365646" w:rsidRPr="00096FBD" w:rsidRDefault="00365646" w:rsidP="00365646">
      <w:pPr>
        <w:spacing w:before="180" w:after="480"/>
        <w:rPr>
          <w:bCs/>
          <w:iCs/>
          <w:sz w:val="18"/>
          <w:szCs w:val="18"/>
        </w:rPr>
      </w:pPr>
      <w:r w:rsidRPr="00096FBD">
        <w:rPr>
          <w:bCs/>
          <w:i/>
          <w:iCs/>
          <w:sz w:val="18"/>
          <w:szCs w:val="18"/>
        </w:rPr>
        <w:t>Fuente:</w:t>
      </w:r>
      <w:r>
        <w:rPr>
          <w:bCs/>
          <w:i/>
          <w:iCs/>
          <w:sz w:val="18"/>
          <w:szCs w:val="18"/>
        </w:rPr>
        <w:t xml:space="preserve"> </w:t>
      </w:r>
      <w:r w:rsidRPr="00096FBD">
        <w:rPr>
          <w:bCs/>
          <w:iCs/>
          <w:sz w:val="18"/>
          <w:szCs w:val="18"/>
        </w:rPr>
        <w:t xml:space="preserve"> Comisión Nacional de la Juventud, Estudio integral de 2005 de la exposición de los jóvenes a medios nocivos, 2006</w:t>
      </w:r>
      <w:r>
        <w:rPr>
          <w:bCs/>
          <w:iCs/>
          <w:sz w:val="18"/>
          <w:szCs w:val="18"/>
        </w:rPr>
        <w:t>.</w:t>
      </w:r>
    </w:p>
    <w:p w:rsidR="00365646" w:rsidRPr="007261AB" w:rsidRDefault="00365646" w:rsidP="00365646">
      <w:pPr>
        <w:spacing w:after="240"/>
        <w:rPr>
          <w:bCs/>
        </w:rPr>
      </w:pPr>
      <w:r w:rsidRPr="007261AB">
        <w:rPr>
          <w:bCs/>
        </w:rPr>
        <w:t>18.</w:t>
      </w:r>
      <w:r>
        <w:rPr>
          <w:bCs/>
        </w:rPr>
        <w:tab/>
      </w:r>
      <w:r w:rsidRPr="007261AB">
        <w:rPr>
          <w:bCs/>
        </w:rPr>
        <w:t>Incluso después de que se pasara a hacer pública la información personal de los agresores</w:t>
      </w:r>
      <w:r>
        <w:rPr>
          <w:bCs/>
        </w:rPr>
        <w:t> </w:t>
      </w:r>
      <w:r w:rsidRPr="007261AB">
        <w:rPr>
          <w:bCs/>
        </w:rPr>
        <w:t>sexuales en virtud de la Ley de protección de menores contra la explotación sexual en</w:t>
      </w:r>
      <w:r>
        <w:rPr>
          <w:bCs/>
        </w:rPr>
        <w:t> </w:t>
      </w:r>
      <w:r w:rsidRPr="007261AB">
        <w:rPr>
          <w:bCs/>
        </w:rPr>
        <w:t xml:space="preserve">2000, los abusos sexuales de niños y jóvenes han estado aumentando, produciendo más y más víctimas entre los menores. </w:t>
      </w:r>
      <w:r>
        <w:rPr>
          <w:bCs/>
        </w:rPr>
        <w:t xml:space="preserve"> </w:t>
      </w:r>
      <w:r w:rsidRPr="007261AB">
        <w:rPr>
          <w:bCs/>
        </w:rPr>
        <w:t xml:space="preserve">Lo que es todavía más importante, las víctimas cada son más jóvenes. </w:t>
      </w:r>
      <w:r>
        <w:rPr>
          <w:bCs/>
        </w:rPr>
        <w:t xml:space="preserve"> D</w:t>
      </w:r>
      <w:r w:rsidRPr="007261AB">
        <w:rPr>
          <w:bCs/>
        </w:rPr>
        <w:t>e</w:t>
      </w:r>
      <w:r>
        <w:rPr>
          <w:bCs/>
        </w:rPr>
        <w:t> </w:t>
      </w:r>
      <w:r w:rsidRPr="007261AB">
        <w:rPr>
          <w:bCs/>
        </w:rPr>
        <w:t>todos los menores víctimas, el 25,7% son menores de 13 años, y el 31% tienen de</w:t>
      </w:r>
      <w:r>
        <w:rPr>
          <w:bCs/>
        </w:rPr>
        <w:t> </w:t>
      </w:r>
      <w:r w:rsidRPr="007261AB">
        <w:rPr>
          <w:bCs/>
        </w:rPr>
        <w:t>13 a</w:t>
      </w:r>
      <w:r>
        <w:rPr>
          <w:bCs/>
        </w:rPr>
        <w:t> </w:t>
      </w:r>
      <w:r w:rsidRPr="007261AB">
        <w:rPr>
          <w:bCs/>
        </w:rPr>
        <w:t>15</w:t>
      </w:r>
      <w:r>
        <w:rPr>
          <w:bCs/>
        </w:rPr>
        <w:t> años</w:t>
      </w:r>
      <w:r w:rsidRPr="007261AB">
        <w:rPr>
          <w:bCs/>
        </w:rPr>
        <w:t xml:space="preserve">. </w:t>
      </w:r>
      <w:r>
        <w:rPr>
          <w:bCs/>
        </w:rPr>
        <w:t xml:space="preserve"> </w:t>
      </w:r>
      <w:r w:rsidRPr="007261AB">
        <w:rPr>
          <w:bCs/>
        </w:rPr>
        <w:t>De los menores involucrados en la prostitución infantil, 19 son menores de</w:t>
      </w:r>
      <w:r>
        <w:rPr>
          <w:bCs/>
        </w:rPr>
        <w:t> </w:t>
      </w:r>
      <w:r w:rsidRPr="007261AB">
        <w:rPr>
          <w:bCs/>
        </w:rPr>
        <w:t>12</w:t>
      </w:r>
      <w:r>
        <w:rPr>
          <w:bCs/>
        </w:rPr>
        <w:t> </w:t>
      </w:r>
      <w:r w:rsidRPr="007261AB">
        <w:rPr>
          <w:bCs/>
        </w:rPr>
        <w:t>años,</w:t>
      </w:r>
      <w:r>
        <w:rPr>
          <w:bCs/>
        </w:rPr>
        <w:t> </w:t>
      </w:r>
      <w:r w:rsidRPr="007261AB">
        <w:rPr>
          <w:bCs/>
        </w:rPr>
        <w:t>268 tienen</w:t>
      </w:r>
      <w:r>
        <w:rPr>
          <w:bCs/>
        </w:rPr>
        <w:t> </w:t>
      </w:r>
      <w:r w:rsidRPr="007261AB">
        <w:rPr>
          <w:bCs/>
        </w:rPr>
        <w:t>13 y</w:t>
      </w:r>
      <w:r>
        <w:rPr>
          <w:bCs/>
        </w:rPr>
        <w:t> </w:t>
      </w:r>
      <w:r w:rsidRPr="007261AB">
        <w:rPr>
          <w:bCs/>
        </w:rPr>
        <w:t>14</w:t>
      </w:r>
      <w:r>
        <w:rPr>
          <w:bCs/>
        </w:rPr>
        <w:t xml:space="preserve"> años</w:t>
      </w:r>
      <w:r w:rsidRPr="007261AB">
        <w:rPr>
          <w:bCs/>
        </w:rPr>
        <w:t>, 666, 15 y 16</w:t>
      </w:r>
      <w:r>
        <w:rPr>
          <w:bCs/>
        </w:rPr>
        <w:t xml:space="preserve"> años</w:t>
      </w:r>
      <w:r w:rsidRPr="007261AB">
        <w:rPr>
          <w:bCs/>
        </w:rPr>
        <w:t>, y 646, 17 y 18 años.</w:t>
      </w:r>
    </w:p>
    <w:p w:rsidR="00365646" w:rsidRDefault="00365646" w:rsidP="00365646">
      <w:pPr>
        <w:pStyle w:val="Heading3"/>
        <w:spacing w:after="240" w:line="240" w:lineRule="auto"/>
      </w:pPr>
      <w:r w:rsidRPr="008E6DAF">
        <w:t>Cuadro 5</w:t>
      </w:r>
    </w:p>
    <w:p w:rsidR="00365646" w:rsidRPr="0095529D" w:rsidRDefault="00365646" w:rsidP="00365646">
      <w:pPr>
        <w:pStyle w:val="Heading3"/>
        <w:keepNext w:val="0"/>
        <w:spacing w:after="240" w:line="240" w:lineRule="auto"/>
      </w:pPr>
      <w:r w:rsidRPr="008E6DAF">
        <w:t>Niños víctimas de abusos sexuales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32"/>
        <w:gridCol w:w="1221"/>
        <w:gridCol w:w="1221"/>
        <w:gridCol w:w="1221"/>
      </w:tblGrid>
      <w:tr w:rsidR="00365646" w:rsidRPr="007261AB" w:rsidTr="00F3029C">
        <w:tblPrEx>
          <w:tblCellMar>
            <w:top w:w="0" w:type="dxa"/>
            <w:bottom w:w="0" w:type="dxa"/>
          </w:tblCellMar>
        </w:tblPrEx>
        <w:tc>
          <w:tcPr>
            <w:tcW w:w="3071" w:type="pct"/>
            <w:vAlign w:val="center"/>
          </w:tcPr>
          <w:p w:rsidR="00365646" w:rsidRPr="00EF1EDC" w:rsidRDefault="00365646" w:rsidP="00F3029C">
            <w:pPr>
              <w:pStyle w:val="Header"/>
              <w:tabs>
                <w:tab w:val="clear" w:pos="4252"/>
              </w:tabs>
              <w:jc w:val="center"/>
              <w:rPr>
                <w:b/>
                <w:bCs/>
              </w:rPr>
            </w:pPr>
          </w:p>
        </w:tc>
        <w:tc>
          <w:tcPr>
            <w:tcW w:w="643" w:type="pct"/>
            <w:vAlign w:val="center"/>
          </w:tcPr>
          <w:p w:rsidR="00365646" w:rsidRPr="00EF1EDC" w:rsidRDefault="00365646" w:rsidP="00F3029C">
            <w:pPr>
              <w:jc w:val="center"/>
              <w:rPr>
                <w:b/>
                <w:bCs/>
              </w:rPr>
            </w:pPr>
            <w:r w:rsidRPr="00EF1EDC">
              <w:rPr>
                <w:b/>
                <w:bCs/>
              </w:rPr>
              <w:t>2002</w:t>
            </w:r>
          </w:p>
        </w:tc>
        <w:tc>
          <w:tcPr>
            <w:tcW w:w="643" w:type="pct"/>
            <w:vAlign w:val="center"/>
          </w:tcPr>
          <w:p w:rsidR="00365646" w:rsidRPr="00EF1EDC" w:rsidRDefault="00365646" w:rsidP="00F3029C">
            <w:pPr>
              <w:jc w:val="center"/>
              <w:rPr>
                <w:b/>
                <w:bCs/>
              </w:rPr>
            </w:pPr>
            <w:r w:rsidRPr="00EF1EDC">
              <w:rPr>
                <w:b/>
                <w:bCs/>
              </w:rPr>
              <w:t>2003</w:t>
            </w:r>
          </w:p>
        </w:tc>
        <w:tc>
          <w:tcPr>
            <w:tcW w:w="643" w:type="pct"/>
            <w:vAlign w:val="center"/>
          </w:tcPr>
          <w:p w:rsidR="00365646" w:rsidRPr="00EF1EDC" w:rsidRDefault="00365646" w:rsidP="00F3029C">
            <w:pPr>
              <w:jc w:val="center"/>
              <w:rPr>
                <w:b/>
                <w:bCs/>
              </w:rPr>
            </w:pPr>
            <w:r w:rsidRPr="00EF1EDC">
              <w:rPr>
                <w:b/>
                <w:bCs/>
              </w:rPr>
              <w:t>2004</w:t>
            </w:r>
          </w:p>
        </w:tc>
      </w:tr>
      <w:tr w:rsidR="00365646" w:rsidRPr="007261AB" w:rsidTr="00F3029C">
        <w:tblPrEx>
          <w:tblCellMar>
            <w:top w:w="0" w:type="dxa"/>
            <w:bottom w:w="0" w:type="dxa"/>
          </w:tblCellMar>
        </w:tblPrEx>
        <w:tc>
          <w:tcPr>
            <w:tcW w:w="3071" w:type="pct"/>
          </w:tcPr>
          <w:p w:rsidR="00365646" w:rsidRPr="007261AB" w:rsidRDefault="00365646" w:rsidP="00F3029C">
            <w:pPr>
              <w:rPr>
                <w:bCs/>
              </w:rPr>
            </w:pPr>
            <w:r w:rsidRPr="007261AB">
              <w:rPr>
                <w:bCs/>
              </w:rPr>
              <w:t>Número de niños víctimas de abusos sexuales</w:t>
            </w:r>
          </w:p>
        </w:tc>
        <w:tc>
          <w:tcPr>
            <w:tcW w:w="643" w:type="pct"/>
            <w:vAlign w:val="center"/>
          </w:tcPr>
          <w:p w:rsidR="00365646" w:rsidRDefault="00365646" w:rsidP="00F3029C">
            <w:pPr>
              <w:tabs>
                <w:tab w:val="decimal" w:pos="831"/>
              </w:tabs>
              <w:rPr>
                <w:rFonts w:eastAsia="Gulim"/>
                <w:color w:val="000000"/>
              </w:rPr>
            </w:pPr>
            <w:r>
              <w:rPr>
                <w:rFonts w:eastAsia="Gulim"/>
                <w:color w:val="000000"/>
              </w:rPr>
              <w:t>11.587</w:t>
            </w:r>
          </w:p>
        </w:tc>
        <w:tc>
          <w:tcPr>
            <w:tcW w:w="643" w:type="pct"/>
            <w:vAlign w:val="center"/>
          </w:tcPr>
          <w:p w:rsidR="00365646" w:rsidRDefault="00365646" w:rsidP="00F3029C">
            <w:pPr>
              <w:tabs>
                <w:tab w:val="decimal" w:pos="856"/>
              </w:tabs>
              <w:rPr>
                <w:rFonts w:eastAsia="Gulim"/>
                <w:color w:val="000000"/>
              </w:rPr>
            </w:pPr>
            <w:r>
              <w:rPr>
                <w:rFonts w:eastAsia="Gulim"/>
                <w:color w:val="000000"/>
              </w:rPr>
              <w:t>12.511</w:t>
            </w:r>
          </w:p>
        </w:tc>
        <w:tc>
          <w:tcPr>
            <w:tcW w:w="643" w:type="pct"/>
            <w:vAlign w:val="center"/>
          </w:tcPr>
          <w:p w:rsidR="00365646" w:rsidRDefault="00365646" w:rsidP="00F3029C">
            <w:pPr>
              <w:tabs>
                <w:tab w:val="decimal" w:pos="839"/>
              </w:tabs>
              <w:rPr>
                <w:rFonts w:eastAsia="Gulim"/>
                <w:color w:val="000000"/>
              </w:rPr>
            </w:pPr>
            <w:r>
              <w:rPr>
                <w:rFonts w:eastAsia="Gulim"/>
                <w:color w:val="000000"/>
              </w:rPr>
              <w:t>14.089</w:t>
            </w:r>
          </w:p>
        </w:tc>
      </w:tr>
      <w:tr w:rsidR="00365646" w:rsidRPr="007261AB" w:rsidTr="00F3029C">
        <w:tblPrEx>
          <w:tblCellMar>
            <w:top w:w="0" w:type="dxa"/>
            <w:bottom w:w="0" w:type="dxa"/>
          </w:tblCellMar>
        </w:tblPrEx>
        <w:tc>
          <w:tcPr>
            <w:tcW w:w="3071" w:type="pct"/>
          </w:tcPr>
          <w:p w:rsidR="00365646" w:rsidRPr="007261AB" w:rsidRDefault="00365646" w:rsidP="00F3029C">
            <w:pPr>
              <w:rPr>
                <w:bCs/>
              </w:rPr>
            </w:pPr>
            <w:r w:rsidRPr="007261AB">
              <w:rPr>
                <w:bCs/>
              </w:rPr>
              <w:t>Casos de prostitución infantil</w:t>
            </w:r>
          </w:p>
        </w:tc>
        <w:tc>
          <w:tcPr>
            <w:tcW w:w="643" w:type="pct"/>
            <w:vAlign w:val="center"/>
          </w:tcPr>
          <w:p w:rsidR="00365646" w:rsidRDefault="00365646" w:rsidP="00F3029C">
            <w:pPr>
              <w:tabs>
                <w:tab w:val="decimal" w:pos="831"/>
              </w:tabs>
              <w:rPr>
                <w:rFonts w:eastAsia="Gulim"/>
                <w:color w:val="000000"/>
              </w:rPr>
            </w:pPr>
            <w:r>
              <w:rPr>
                <w:rFonts w:eastAsia="Gulim"/>
                <w:color w:val="000000"/>
              </w:rPr>
              <w:t>1.270</w:t>
            </w:r>
          </w:p>
        </w:tc>
        <w:tc>
          <w:tcPr>
            <w:tcW w:w="643" w:type="pct"/>
            <w:vAlign w:val="center"/>
          </w:tcPr>
          <w:p w:rsidR="00365646" w:rsidRDefault="00365646" w:rsidP="00F3029C">
            <w:pPr>
              <w:tabs>
                <w:tab w:val="decimal" w:pos="856"/>
              </w:tabs>
              <w:rPr>
                <w:rFonts w:eastAsia="Gulim"/>
                <w:color w:val="000000"/>
              </w:rPr>
            </w:pPr>
            <w:r>
              <w:rPr>
                <w:rFonts w:eastAsia="Gulim"/>
                <w:color w:val="000000"/>
              </w:rPr>
              <w:t>1.349</w:t>
            </w:r>
          </w:p>
        </w:tc>
        <w:tc>
          <w:tcPr>
            <w:tcW w:w="643" w:type="pct"/>
            <w:vAlign w:val="center"/>
          </w:tcPr>
          <w:p w:rsidR="00365646" w:rsidRDefault="00365646" w:rsidP="00F3029C">
            <w:pPr>
              <w:tabs>
                <w:tab w:val="decimal" w:pos="839"/>
              </w:tabs>
              <w:rPr>
                <w:rFonts w:eastAsia="Gulim"/>
                <w:color w:val="000000"/>
              </w:rPr>
            </w:pPr>
            <w:r>
              <w:rPr>
                <w:rFonts w:eastAsia="Gulim"/>
                <w:color w:val="000000"/>
              </w:rPr>
              <w:t>1.593</w:t>
            </w:r>
          </w:p>
        </w:tc>
      </w:tr>
      <w:tr w:rsidR="00365646" w:rsidRPr="007261AB" w:rsidTr="00F3029C">
        <w:tblPrEx>
          <w:tblCellMar>
            <w:top w:w="0" w:type="dxa"/>
            <w:bottom w:w="0" w:type="dxa"/>
          </w:tblCellMar>
        </w:tblPrEx>
        <w:tc>
          <w:tcPr>
            <w:tcW w:w="3071" w:type="pct"/>
          </w:tcPr>
          <w:p w:rsidR="00365646" w:rsidRPr="007261AB" w:rsidRDefault="00365646" w:rsidP="00F3029C">
            <w:pPr>
              <w:rPr>
                <w:bCs/>
              </w:rPr>
            </w:pPr>
            <w:r w:rsidRPr="007261AB">
              <w:rPr>
                <w:bCs/>
              </w:rPr>
              <w:t>Número de víctimas de la prostitución infantil</w:t>
            </w:r>
          </w:p>
        </w:tc>
        <w:tc>
          <w:tcPr>
            <w:tcW w:w="643" w:type="pct"/>
            <w:vAlign w:val="center"/>
          </w:tcPr>
          <w:p w:rsidR="00365646" w:rsidRDefault="00365646" w:rsidP="00F3029C">
            <w:pPr>
              <w:tabs>
                <w:tab w:val="decimal" w:pos="831"/>
              </w:tabs>
              <w:rPr>
                <w:rFonts w:eastAsia="Gulim"/>
                <w:color w:val="000000"/>
              </w:rPr>
            </w:pPr>
            <w:r>
              <w:rPr>
                <w:rFonts w:eastAsia="Gulim"/>
                <w:color w:val="000000"/>
              </w:rPr>
              <w:t>1.221</w:t>
            </w:r>
          </w:p>
        </w:tc>
        <w:tc>
          <w:tcPr>
            <w:tcW w:w="643" w:type="pct"/>
            <w:vAlign w:val="center"/>
          </w:tcPr>
          <w:p w:rsidR="00365646" w:rsidRDefault="00365646" w:rsidP="00F3029C">
            <w:pPr>
              <w:tabs>
                <w:tab w:val="decimal" w:pos="856"/>
              </w:tabs>
              <w:rPr>
                <w:rFonts w:eastAsia="Gulim"/>
                <w:color w:val="000000"/>
              </w:rPr>
            </w:pPr>
            <w:r>
              <w:rPr>
                <w:rFonts w:eastAsia="Gulim"/>
                <w:color w:val="000000"/>
              </w:rPr>
              <w:t>1.316</w:t>
            </w:r>
          </w:p>
        </w:tc>
        <w:tc>
          <w:tcPr>
            <w:tcW w:w="643" w:type="pct"/>
            <w:vAlign w:val="center"/>
          </w:tcPr>
          <w:p w:rsidR="00365646" w:rsidRDefault="00365646" w:rsidP="00F3029C">
            <w:pPr>
              <w:tabs>
                <w:tab w:val="decimal" w:pos="839"/>
              </w:tabs>
              <w:rPr>
                <w:rFonts w:eastAsia="Gulim"/>
                <w:color w:val="000000"/>
              </w:rPr>
            </w:pPr>
            <w:r>
              <w:rPr>
                <w:rFonts w:eastAsia="Gulim"/>
                <w:color w:val="000000"/>
              </w:rPr>
              <w:t>1.599</w:t>
            </w:r>
          </w:p>
        </w:tc>
      </w:tr>
    </w:tbl>
    <w:p w:rsidR="00365646" w:rsidRPr="007261AB" w:rsidRDefault="00365646" w:rsidP="00365646">
      <w:pPr>
        <w:spacing w:before="240" w:after="480"/>
        <w:rPr>
          <w:bCs/>
          <w:iCs/>
        </w:rPr>
      </w:pPr>
      <w:r w:rsidRPr="00EF1EDC">
        <w:rPr>
          <w:bCs/>
          <w:i/>
          <w:iCs/>
        </w:rPr>
        <w:t>Fuente:</w:t>
      </w:r>
      <w:r>
        <w:rPr>
          <w:bCs/>
          <w:iCs/>
        </w:rPr>
        <w:t xml:space="preserve"> </w:t>
      </w:r>
      <w:r w:rsidRPr="007261AB">
        <w:rPr>
          <w:bCs/>
          <w:iCs/>
        </w:rPr>
        <w:t xml:space="preserve"> Comité de Asesoramiento Normativo, 2006.</w:t>
      </w:r>
    </w:p>
    <w:p w:rsidR="00365646" w:rsidRPr="004B3F53" w:rsidRDefault="00365646" w:rsidP="00365646">
      <w:pPr>
        <w:pStyle w:val="Heading3"/>
        <w:keepNext w:val="0"/>
        <w:spacing w:after="180" w:line="240" w:lineRule="auto"/>
        <w:rPr>
          <w:sz w:val="18"/>
          <w:szCs w:val="18"/>
        </w:rPr>
      </w:pPr>
      <w:r w:rsidRPr="004B3F53">
        <w:rPr>
          <w:sz w:val="18"/>
          <w:szCs w:val="18"/>
        </w:rPr>
        <w:t>Cuadro 6</w:t>
      </w:r>
    </w:p>
    <w:p w:rsidR="00365646" w:rsidRDefault="00365646" w:rsidP="00365646">
      <w:pPr>
        <w:pStyle w:val="Heading3"/>
        <w:keepNext w:val="0"/>
        <w:spacing w:after="180" w:line="240" w:lineRule="auto"/>
        <w:rPr>
          <w:sz w:val="18"/>
          <w:szCs w:val="18"/>
        </w:rPr>
      </w:pPr>
      <w:r>
        <w:rPr>
          <w:sz w:val="18"/>
          <w:szCs w:val="18"/>
        </w:rPr>
        <w:t>C</w:t>
      </w:r>
      <w:r w:rsidRPr="004B3F53">
        <w:rPr>
          <w:sz w:val="18"/>
          <w:szCs w:val="18"/>
        </w:rPr>
        <w:t>ifras de la prostitución infantil y detenciones</w:t>
      </w:r>
    </w:p>
    <w:tbl>
      <w:tblPr>
        <w:tblStyle w:val="TableGrid"/>
        <w:tblW w:w="5000" w:type="pct"/>
        <w:tblLook w:val="01E0" w:firstRow="1" w:lastRow="1" w:firstColumn="1" w:lastColumn="1" w:noHBand="0" w:noVBand="0"/>
      </w:tblPr>
      <w:tblGrid>
        <w:gridCol w:w="569"/>
        <w:gridCol w:w="1109"/>
        <w:gridCol w:w="1065"/>
        <w:gridCol w:w="1116"/>
        <w:gridCol w:w="2016"/>
        <w:gridCol w:w="1465"/>
        <w:gridCol w:w="957"/>
        <w:gridCol w:w="1194"/>
      </w:tblGrid>
      <w:tr w:rsidR="00365646" w:rsidRPr="002C7150" w:rsidTr="00F3029C">
        <w:tc>
          <w:tcPr>
            <w:tcW w:w="300" w:type="pct"/>
            <w:vMerge w:val="restart"/>
            <w:vAlign w:val="center"/>
          </w:tcPr>
          <w:p w:rsidR="00365646" w:rsidRPr="002C7150" w:rsidRDefault="00365646" w:rsidP="00F3029C">
            <w:pPr>
              <w:jc w:val="center"/>
              <w:rPr>
                <w:b/>
                <w:sz w:val="18"/>
                <w:szCs w:val="18"/>
              </w:rPr>
            </w:pPr>
            <w:r w:rsidRPr="002C7150">
              <w:rPr>
                <w:b/>
                <w:sz w:val="18"/>
                <w:szCs w:val="18"/>
              </w:rPr>
              <w:t>Año</w:t>
            </w:r>
          </w:p>
        </w:tc>
        <w:tc>
          <w:tcPr>
            <w:tcW w:w="584" w:type="pct"/>
            <w:vMerge w:val="restart"/>
            <w:vAlign w:val="center"/>
          </w:tcPr>
          <w:p w:rsidR="00365646" w:rsidRPr="002C7150" w:rsidRDefault="00365646" w:rsidP="00F3029C">
            <w:pPr>
              <w:jc w:val="center"/>
              <w:rPr>
                <w:b/>
                <w:sz w:val="18"/>
                <w:szCs w:val="18"/>
              </w:rPr>
            </w:pPr>
            <w:r w:rsidRPr="002C7150">
              <w:rPr>
                <w:b/>
                <w:sz w:val="18"/>
                <w:szCs w:val="18"/>
              </w:rPr>
              <w:t>Número de detenciones</w:t>
            </w:r>
          </w:p>
        </w:tc>
        <w:tc>
          <w:tcPr>
            <w:tcW w:w="561" w:type="pct"/>
            <w:vMerge w:val="restart"/>
            <w:vAlign w:val="center"/>
          </w:tcPr>
          <w:p w:rsidR="00365646" w:rsidRPr="002C7150" w:rsidRDefault="00365646" w:rsidP="00F3029C">
            <w:pPr>
              <w:jc w:val="center"/>
              <w:rPr>
                <w:b/>
                <w:sz w:val="18"/>
                <w:szCs w:val="18"/>
              </w:rPr>
            </w:pPr>
            <w:r w:rsidRPr="002C7150">
              <w:rPr>
                <w:b/>
                <w:sz w:val="18"/>
                <w:szCs w:val="18"/>
              </w:rPr>
              <w:t>Número de detenidos</w:t>
            </w:r>
          </w:p>
        </w:tc>
        <w:tc>
          <w:tcPr>
            <w:tcW w:w="2422" w:type="pct"/>
            <w:gridSpan w:val="3"/>
            <w:vAlign w:val="center"/>
          </w:tcPr>
          <w:p w:rsidR="00365646" w:rsidRPr="002C7150" w:rsidRDefault="00365646" w:rsidP="00F3029C">
            <w:pPr>
              <w:jc w:val="center"/>
              <w:rPr>
                <w:b/>
                <w:sz w:val="18"/>
                <w:szCs w:val="18"/>
              </w:rPr>
            </w:pPr>
            <w:r w:rsidRPr="002C7150">
              <w:rPr>
                <w:b/>
                <w:sz w:val="18"/>
                <w:szCs w:val="18"/>
              </w:rPr>
              <w:t>Detenidos</w:t>
            </w:r>
          </w:p>
        </w:tc>
        <w:tc>
          <w:tcPr>
            <w:tcW w:w="1133" w:type="pct"/>
            <w:gridSpan w:val="2"/>
            <w:vAlign w:val="center"/>
          </w:tcPr>
          <w:p w:rsidR="00365646" w:rsidRPr="002C7150" w:rsidRDefault="00365646" w:rsidP="00F3029C">
            <w:pPr>
              <w:jc w:val="center"/>
              <w:rPr>
                <w:b/>
                <w:sz w:val="18"/>
                <w:szCs w:val="18"/>
              </w:rPr>
            </w:pPr>
            <w:r w:rsidRPr="002C7150">
              <w:rPr>
                <w:b/>
                <w:sz w:val="18"/>
                <w:szCs w:val="18"/>
              </w:rPr>
              <w:t>Resultado</w:t>
            </w:r>
          </w:p>
        </w:tc>
      </w:tr>
      <w:tr w:rsidR="00365646" w:rsidRPr="002C7150" w:rsidTr="00F3029C">
        <w:tc>
          <w:tcPr>
            <w:tcW w:w="300" w:type="pct"/>
            <w:vMerge/>
            <w:vAlign w:val="center"/>
          </w:tcPr>
          <w:p w:rsidR="00365646" w:rsidRPr="002C7150" w:rsidRDefault="00365646" w:rsidP="00F3029C">
            <w:pPr>
              <w:jc w:val="center"/>
              <w:rPr>
                <w:b/>
                <w:sz w:val="18"/>
                <w:szCs w:val="18"/>
              </w:rPr>
            </w:pPr>
          </w:p>
        </w:tc>
        <w:tc>
          <w:tcPr>
            <w:tcW w:w="584" w:type="pct"/>
            <w:vMerge/>
            <w:vAlign w:val="center"/>
          </w:tcPr>
          <w:p w:rsidR="00365646" w:rsidRPr="002C7150" w:rsidRDefault="00365646" w:rsidP="00F3029C">
            <w:pPr>
              <w:jc w:val="center"/>
              <w:rPr>
                <w:b/>
                <w:sz w:val="18"/>
                <w:szCs w:val="18"/>
              </w:rPr>
            </w:pPr>
          </w:p>
        </w:tc>
        <w:tc>
          <w:tcPr>
            <w:tcW w:w="561" w:type="pct"/>
            <w:vMerge/>
            <w:vAlign w:val="center"/>
          </w:tcPr>
          <w:p w:rsidR="00365646" w:rsidRPr="002C7150" w:rsidRDefault="00365646" w:rsidP="00F3029C">
            <w:pPr>
              <w:jc w:val="center"/>
              <w:rPr>
                <w:b/>
                <w:sz w:val="18"/>
                <w:szCs w:val="18"/>
              </w:rPr>
            </w:pPr>
          </w:p>
        </w:tc>
        <w:tc>
          <w:tcPr>
            <w:tcW w:w="588" w:type="pct"/>
            <w:vAlign w:val="center"/>
          </w:tcPr>
          <w:p w:rsidR="00365646" w:rsidRPr="002C7150" w:rsidRDefault="00365646" w:rsidP="00F3029C">
            <w:pPr>
              <w:jc w:val="center"/>
              <w:rPr>
                <w:b/>
                <w:sz w:val="18"/>
                <w:szCs w:val="18"/>
              </w:rPr>
            </w:pPr>
            <w:r w:rsidRPr="002C7150">
              <w:rPr>
                <w:b/>
                <w:sz w:val="18"/>
                <w:szCs w:val="18"/>
              </w:rPr>
              <w:t>Delincuentes</w:t>
            </w:r>
          </w:p>
        </w:tc>
        <w:tc>
          <w:tcPr>
            <w:tcW w:w="1062" w:type="pct"/>
            <w:vAlign w:val="center"/>
          </w:tcPr>
          <w:p w:rsidR="00365646" w:rsidRPr="002C7150" w:rsidRDefault="00365646" w:rsidP="00F3029C">
            <w:pPr>
              <w:jc w:val="center"/>
              <w:rPr>
                <w:b/>
                <w:sz w:val="18"/>
                <w:szCs w:val="18"/>
              </w:rPr>
            </w:pPr>
            <w:r w:rsidRPr="002C7150">
              <w:rPr>
                <w:b/>
                <w:sz w:val="18"/>
                <w:szCs w:val="18"/>
              </w:rPr>
              <w:t xml:space="preserve">Partes involucradas, </w:t>
            </w:r>
            <w:r>
              <w:rPr>
                <w:b/>
                <w:sz w:val="18"/>
                <w:szCs w:val="18"/>
              </w:rPr>
              <w:t>p</w:t>
            </w:r>
            <w:r w:rsidRPr="002C7150">
              <w:rPr>
                <w:b/>
                <w:sz w:val="18"/>
                <w:szCs w:val="18"/>
              </w:rPr>
              <w:t>or ejemplo proxenetas</w:t>
            </w:r>
          </w:p>
        </w:tc>
        <w:tc>
          <w:tcPr>
            <w:tcW w:w="772" w:type="pct"/>
            <w:vAlign w:val="center"/>
          </w:tcPr>
          <w:p w:rsidR="00365646" w:rsidRPr="002C7150" w:rsidRDefault="00365646" w:rsidP="00F3029C">
            <w:pPr>
              <w:jc w:val="center"/>
              <w:rPr>
                <w:b/>
                <w:sz w:val="18"/>
                <w:szCs w:val="18"/>
              </w:rPr>
            </w:pPr>
            <w:r w:rsidRPr="002C7150">
              <w:rPr>
                <w:b/>
                <w:sz w:val="18"/>
                <w:szCs w:val="18"/>
              </w:rPr>
              <w:t>Niños dedicados a la prostitución</w:t>
            </w:r>
          </w:p>
        </w:tc>
        <w:tc>
          <w:tcPr>
            <w:tcW w:w="504" w:type="pct"/>
            <w:vAlign w:val="center"/>
          </w:tcPr>
          <w:p w:rsidR="00365646" w:rsidRPr="002C7150" w:rsidRDefault="00365646" w:rsidP="00F3029C">
            <w:pPr>
              <w:jc w:val="center"/>
              <w:rPr>
                <w:b/>
                <w:sz w:val="18"/>
                <w:szCs w:val="18"/>
              </w:rPr>
            </w:pPr>
            <w:r w:rsidRPr="002C7150">
              <w:rPr>
                <w:b/>
                <w:sz w:val="18"/>
                <w:szCs w:val="18"/>
              </w:rPr>
              <w:t>Detención</w:t>
            </w:r>
          </w:p>
        </w:tc>
        <w:tc>
          <w:tcPr>
            <w:tcW w:w="629" w:type="pct"/>
            <w:vAlign w:val="center"/>
          </w:tcPr>
          <w:p w:rsidR="00365646" w:rsidRPr="002C7150" w:rsidRDefault="00365646" w:rsidP="00F3029C">
            <w:pPr>
              <w:jc w:val="center"/>
              <w:rPr>
                <w:b/>
                <w:sz w:val="18"/>
                <w:szCs w:val="18"/>
              </w:rPr>
            </w:pPr>
            <w:r w:rsidRPr="002C7150">
              <w:rPr>
                <w:b/>
                <w:sz w:val="18"/>
                <w:szCs w:val="18"/>
              </w:rPr>
              <w:t>No detención</w:t>
            </w:r>
          </w:p>
        </w:tc>
      </w:tr>
      <w:tr w:rsidR="00365646" w:rsidRPr="002C7150" w:rsidTr="00F3029C">
        <w:tc>
          <w:tcPr>
            <w:tcW w:w="300" w:type="pct"/>
          </w:tcPr>
          <w:p w:rsidR="00365646" w:rsidRPr="002C7150" w:rsidRDefault="00365646" w:rsidP="00F3029C">
            <w:pPr>
              <w:jc w:val="center"/>
              <w:rPr>
                <w:sz w:val="18"/>
                <w:szCs w:val="18"/>
              </w:rPr>
            </w:pPr>
            <w:r w:rsidRPr="002C7150">
              <w:rPr>
                <w:sz w:val="18"/>
                <w:szCs w:val="18"/>
              </w:rPr>
              <w:t>2001</w:t>
            </w:r>
          </w:p>
        </w:tc>
        <w:tc>
          <w:tcPr>
            <w:tcW w:w="584" w:type="pct"/>
            <w:vAlign w:val="center"/>
          </w:tcPr>
          <w:p w:rsidR="00365646" w:rsidRPr="008A317A" w:rsidRDefault="00365646" w:rsidP="00F3029C">
            <w:pPr>
              <w:tabs>
                <w:tab w:val="decimal" w:pos="691"/>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255</w:t>
            </w:r>
          </w:p>
        </w:tc>
        <w:tc>
          <w:tcPr>
            <w:tcW w:w="561" w:type="pct"/>
            <w:vAlign w:val="center"/>
          </w:tcPr>
          <w:p w:rsidR="00365646" w:rsidRPr="008A317A" w:rsidRDefault="00365646" w:rsidP="00F3029C">
            <w:pPr>
              <w:tabs>
                <w:tab w:val="decimal" w:pos="632"/>
              </w:tabs>
              <w:rPr>
                <w:rFonts w:eastAsia="Gulim"/>
                <w:color w:val="000000"/>
                <w:spacing w:val="-3"/>
                <w:sz w:val="18"/>
                <w:szCs w:val="18"/>
              </w:rPr>
            </w:pPr>
            <w:r w:rsidRPr="008A317A">
              <w:rPr>
                <w:rFonts w:eastAsia="Gulim"/>
                <w:color w:val="000000"/>
                <w:spacing w:val="-3"/>
                <w:sz w:val="18"/>
                <w:szCs w:val="18"/>
              </w:rPr>
              <w:t>2</w:t>
            </w:r>
            <w:r>
              <w:rPr>
                <w:rFonts w:eastAsia="Gulim"/>
                <w:color w:val="000000"/>
                <w:spacing w:val="-3"/>
                <w:sz w:val="18"/>
                <w:szCs w:val="18"/>
              </w:rPr>
              <w:t>.</w:t>
            </w:r>
            <w:r w:rsidRPr="008A317A">
              <w:rPr>
                <w:rFonts w:eastAsia="Gulim"/>
                <w:color w:val="000000"/>
                <w:spacing w:val="-3"/>
                <w:sz w:val="18"/>
                <w:szCs w:val="18"/>
              </w:rPr>
              <w:t>034</w:t>
            </w:r>
          </w:p>
        </w:tc>
        <w:tc>
          <w:tcPr>
            <w:tcW w:w="588" w:type="pct"/>
            <w:vAlign w:val="center"/>
          </w:tcPr>
          <w:p w:rsidR="00365646" w:rsidRPr="008A317A" w:rsidRDefault="00365646" w:rsidP="00F3029C">
            <w:pPr>
              <w:tabs>
                <w:tab w:val="decimal" w:pos="673"/>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690</w:t>
            </w:r>
          </w:p>
        </w:tc>
        <w:tc>
          <w:tcPr>
            <w:tcW w:w="1062" w:type="pct"/>
            <w:vAlign w:val="center"/>
          </w:tcPr>
          <w:p w:rsidR="00365646" w:rsidRPr="008A317A" w:rsidRDefault="00365646" w:rsidP="00F3029C">
            <w:pPr>
              <w:tabs>
                <w:tab w:val="decimal" w:pos="1055"/>
              </w:tabs>
              <w:rPr>
                <w:rFonts w:eastAsia="Gulim"/>
                <w:color w:val="000000"/>
                <w:spacing w:val="-3"/>
                <w:sz w:val="18"/>
                <w:szCs w:val="18"/>
              </w:rPr>
            </w:pPr>
            <w:r w:rsidRPr="008A317A">
              <w:rPr>
                <w:rFonts w:eastAsia="Gulim"/>
                <w:color w:val="000000"/>
                <w:spacing w:val="-3"/>
                <w:sz w:val="18"/>
                <w:szCs w:val="18"/>
              </w:rPr>
              <w:t>314</w:t>
            </w:r>
          </w:p>
        </w:tc>
        <w:tc>
          <w:tcPr>
            <w:tcW w:w="772" w:type="pct"/>
            <w:vAlign w:val="center"/>
          </w:tcPr>
          <w:p w:rsidR="00365646" w:rsidRPr="008A317A" w:rsidRDefault="00365646" w:rsidP="00F3029C">
            <w:pPr>
              <w:tabs>
                <w:tab w:val="decimal" w:pos="788"/>
              </w:tabs>
              <w:rPr>
                <w:rFonts w:eastAsia="Gulim"/>
                <w:color w:val="000000"/>
                <w:spacing w:val="-3"/>
                <w:sz w:val="18"/>
                <w:szCs w:val="18"/>
              </w:rPr>
            </w:pPr>
            <w:r w:rsidRPr="008A317A">
              <w:rPr>
                <w:rFonts w:eastAsia="Gulim"/>
                <w:color w:val="000000"/>
                <w:spacing w:val="-3"/>
                <w:sz w:val="18"/>
                <w:szCs w:val="18"/>
              </w:rPr>
              <w:t>30</w:t>
            </w:r>
          </w:p>
        </w:tc>
        <w:tc>
          <w:tcPr>
            <w:tcW w:w="504" w:type="pct"/>
            <w:vAlign w:val="center"/>
          </w:tcPr>
          <w:p w:rsidR="00365646" w:rsidRPr="008A317A" w:rsidRDefault="00365646" w:rsidP="00F3029C">
            <w:pPr>
              <w:tabs>
                <w:tab w:val="decimal" w:pos="513"/>
              </w:tabs>
              <w:rPr>
                <w:rFonts w:eastAsia="Gulim"/>
                <w:color w:val="000000"/>
                <w:spacing w:val="-3"/>
                <w:sz w:val="18"/>
                <w:szCs w:val="18"/>
              </w:rPr>
            </w:pPr>
            <w:r w:rsidRPr="008A317A">
              <w:rPr>
                <w:rFonts w:eastAsia="Gulim"/>
                <w:color w:val="000000"/>
                <w:spacing w:val="-3"/>
                <w:sz w:val="18"/>
                <w:szCs w:val="18"/>
              </w:rPr>
              <w:t>803</w:t>
            </w:r>
          </w:p>
        </w:tc>
        <w:tc>
          <w:tcPr>
            <w:tcW w:w="629" w:type="pct"/>
            <w:vAlign w:val="center"/>
          </w:tcPr>
          <w:p w:rsidR="00365646" w:rsidRPr="008A317A" w:rsidRDefault="00365646" w:rsidP="00F3029C">
            <w:pPr>
              <w:tabs>
                <w:tab w:val="decimal" w:pos="704"/>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231</w:t>
            </w:r>
          </w:p>
        </w:tc>
      </w:tr>
      <w:tr w:rsidR="00365646" w:rsidRPr="002C7150" w:rsidTr="00F3029C">
        <w:tc>
          <w:tcPr>
            <w:tcW w:w="300" w:type="pct"/>
          </w:tcPr>
          <w:p w:rsidR="00365646" w:rsidRPr="002C7150" w:rsidRDefault="00365646" w:rsidP="00F3029C">
            <w:pPr>
              <w:jc w:val="center"/>
              <w:rPr>
                <w:sz w:val="18"/>
                <w:szCs w:val="18"/>
              </w:rPr>
            </w:pPr>
            <w:r w:rsidRPr="002C7150">
              <w:rPr>
                <w:sz w:val="18"/>
                <w:szCs w:val="18"/>
              </w:rPr>
              <w:t>2002</w:t>
            </w:r>
          </w:p>
        </w:tc>
        <w:tc>
          <w:tcPr>
            <w:tcW w:w="584" w:type="pct"/>
            <w:vAlign w:val="center"/>
          </w:tcPr>
          <w:p w:rsidR="00365646" w:rsidRPr="008A317A" w:rsidRDefault="00365646" w:rsidP="00F3029C">
            <w:pPr>
              <w:tabs>
                <w:tab w:val="decimal" w:pos="691"/>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270</w:t>
            </w:r>
          </w:p>
        </w:tc>
        <w:tc>
          <w:tcPr>
            <w:tcW w:w="561" w:type="pct"/>
            <w:vAlign w:val="center"/>
          </w:tcPr>
          <w:p w:rsidR="00365646" w:rsidRPr="008A317A" w:rsidRDefault="00365646" w:rsidP="00F3029C">
            <w:pPr>
              <w:tabs>
                <w:tab w:val="decimal" w:pos="632"/>
              </w:tabs>
              <w:rPr>
                <w:rFonts w:eastAsia="Gulim"/>
                <w:color w:val="000000"/>
                <w:spacing w:val="-3"/>
                <w:sz w:val="18"/>
                <w:szCs w:val="18"/>
              </w:rPr>
            </w:pPr>
            <w:r w:rsidRPr="008A317A">
              <w:rPr>
                <w:rFonts w:eastAsia="Gulim"/>
                <w:color w:val="000000"/>
                <w:spacing w:val="-3"/>
                <w:sz w:val="18"/>
                <w:szCs w:val="18"/>
              </w:rPr>
              <w:t>2</w:t>
            </w:r>
            <w:r>
              <w:rPr>
                <w:rFonts w:eastAsia="Gulim"/>
                <w:color w:val="000000"/>
                <w:spacing w:val="-3"/>
                <w:sz w:val="18"/>
                <w:szCs w:val="18"/>
              </w:rPr>
              <w:t>.</w:t>
            </w:r>
            <w:r w:rsidRPr="008A317A">
              <w:rPr>
                <w:rFonts w:eastAsia="Gulim"/>
                <w:color w:val="000000"/>
                <w:spacing w:val="-3"/>
                <w:sz w:val="18"/>
                <w:szCs w:val="18"/>
              </w:rPr>
              <w:t>014</w:t>
            </w:r>
          </w:p>
        </w:tc>
        <w:tc>
          <w:tcPr>
            <w:tcW w:w="588" w:type="pct"/>
            <w:vAlign w:val="center"/>
          </w:tcPr>
          <w:p w:rsidR="00365646" w:rsidRPr="008A317A" w:rsidRDefault="00365646" w:rsidP="00F3029C">
            <w:pPr>
              <w:tabs>
                <w:tab w:val="decimal" w:pos="673"/>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510</w:t>
            </w:r>
          </w:p>
        </w:tc>
        <w:tc>
          <w:tcPr>
            <w:tcW w:w="1062" w:type="pct"/>
            <w:vAlign w:val="center"/>
          </w:tcPr>
          <w:p w:rsidR="00365646" w:rsidRPr="008A317A" w:rsidRDefault="00365646" w:rsidP="00F3029C">
            <w:pPr>
              <w:tabs>
                <w:tab w:val="decimal" w:pos="1055"/>
              </w:tabs>
              <w:rPr>
                <w:rFonts w:eastAsia="Gulim"/>
                <w:color w:val="000000"/>
                <w:spacing w:val="-3"/>
                <w:sz w:val="18"/>
                <w:szCs w:val="18"/>
              </w:rPr>
            </w:pPr>
            <w:r w:rsidRPr="008A317A">
              <w:rPr>
                <w:rFonts w:eastAsia="Gulim"/>
                <w:color w:val="000000"/>
                <w:spacing w:val="-3"/>
                <w:sz w:val="18"/>
                <w:szCs w:val="18"/>
              </w:rPr>
              <w:t>477</w:t>
            </w:r>
          </w:p>
        </w:tc>
        <w:tc>
          <w:tcPr>
            <w:tcW w:w="772" w:type="pct"/>
            <w:vAlign w:val="center"/>
          </w:tcPr>
          <w:p w:rsidR="00365646" w:rsidRPr="008A317A" w:rsidRDefault="00365646" w:rsidP="00F3029C">
            <w:pPr>
              <w:tabs>
                <w:tab w:val="decimal" w:pos="788"/>
              </w:tabs>
              <w:rPr>
                <w:rFonts w:eastAsia="Gulim"/>
                <w:color w:val="000000"/>
                <w:spacing w:val="-3"/>
                <w:sz w:val="18"/>
                <w:szCs w:val="18"/>
              </w:rPr>
            </w:pPr>
            <w:r w:rsidRPr="008A317A">
              <w:rPr>
                <w:rFonts w:eastAsia="Gulim"/>
                <w:color w:val="000000"/>
                <w:spacing w:val="-3"/>
                <w:sz w:val="18"/>
                <w:szCs w:val="18"/>
              </w:rPr>
              <w:t>27</w:t>
            </w:r>
          </w:p>
        </w:tc>
        <w:tc>
          <w:tcPr>
            <w:tcW w:w="504" w:type="pct"/>
            <w:vAlign w:val="center"/>
          </w:tcPr>
          <w:p w:rsidR="00365646" w:rsidRPr="008A317A" w:rsidRDefault="00365646" w:rsidP="00F3029C">
            <w:pPr>
              <w:tabs>
                <w:tab w:val="decimal" w:pos="513"/>
              </w:tabs>
              <w:rPr>
                <w:rFonts w:eastAsia="Gulim"/>
                <w:color w:val="000000"/>
                <w:spacing w:val="-3"/>
                <w:sz w:val="18"/>
                <w:szCs w:val="18"/>
              </w:rPr>
            </w:pPr>
            <w:r w:rsidRPr="008A317A">
              <w:rPr>
                <w:rFonts w:eastAsia="Gulim"/>
                <w:color w:val="000000"/>
                <w:spacing w:val="-3"/>
                <w:sz w:val="18"/>
                <w:szCs w:val="18"/>
              </w:rPr>
              <w:t>591</w:t>
            </w:r>
          </w:p>
        </w:tc>
        <w:tc>
          <w:tcPr>
            <w:tcW w:w="629" w:type="pct"/>
            <w:vAlign w:val="center"/>
          </w:tcPr>
          <w:p w:rsidR="00365646" w:rsidRPr="008A317A" w:rsidRDefault="00365646" w:rsidP="00F3029C">
            <w:pPr>
              <w:tabs>
                <w:tab w:val="decimal" w:pos="704"/>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323</w:t>
            </w:r>
          </w:p>
        </w:tc>
      </w:tr>
      <w:tr w:rsidR="00365646" w:rsidRPr="002C7150" w:rsidTr="00F3029C">
        <w:tc>
          <w:tcPr>
            <w:tcW w:w="300" w:type="pct"/>
          </w:tcPr>
          <w:p w:rsidR="00365646" w:rsidRPr="002C7150" w:rsidRDefault="00365646" w:rsidP="00F3029C">
            <w:pPr>
              <w:jc w:val="center"/>
              <w:rPr>
                <w:sz w:val="18"/>
                <w:szCs w:val="18"/>
              </w:rPr>
            </w:pPr>
            <w:r w:rsidRPr="002C7150">
              <w:rPr>
                <w:sz w:val="18"/>
                <w:szCs w:val="18"/>
              </w:rPr>
              <w:t>2003</w:t>
            </w:r>
          </w:p>
        </w:tc>
        <w:tc>
          <w:tcPr>
            <w:tcW w:w="584" w:type="pct"/>
            <w:vAlign w:val="center"/>
          </w:tcPr>
          <w:p w:rsidR="00365646" w:rsidRPr="008A317A" w:rsidRDefault="00365646" w:rsidP="00F3029C">
            <w:pPr>
              <w:tabs>
                <w:tab w:val="decimal" w:pos="691"/>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349</w:t>
            </w:r>
          </w:p>
        </w:tc>
        <w:tc>
          <w:tcPr>
            <w:tcW w:w="561" w:type="pct"/>
            <w:vAlign w:val="center"/>
          </w:tcPr>
          <w:p w:rsidR="00365646" w:rsidRPr="008A317A" w:rsidRDefault="00365646" w:rsidP="00F3029C">
            <w:pPr>
              <w:tabs>
                <w:tab w:val="decimal" w:pos="632"/>
              </w:tabs>
              <w:rPr>
                <w:rFonts w:eastAsia="Gulim"/>
                <w:color w:val="000000"/>
                <w:spacing w:val="-3"/>
                <w:sz w:val="18"/>
                <w:szCs w:val="18"/>
              </w:rPr>
            </w:pPr>
            <w:r w:rsidRPr="008A317A">
              <w:rPr>
                <w:rFonts w:eastAsia="Gulim"/>
                <w:color w:val="000000"/>
                <w:spacing w:val="-3"/>
                <w:sz w:val="18"/>
                <w:szCs w:val="18"/>
              </w:rPr>
              <w:t>2</w:t>
            </w:r>
            <w:r>
              <w:rPr>
                <w:rFonts w:eastAsia="Gulim"/>
                <w:color w:val="000000"/>
                <w:spacing w:val="-3"/>
                <w:sz w:val="18"/>
                <w:szCs w:val="18"/>
              </w:rPr>
              <w:t>.</w:t>
            </w:r>
            <w:r w:rsidRPr="008A317A">
              <w:rPr>
                <w:rFonts w:eastAsia="Gulim"/>
                <w:color w:val="000000"/>
                <w:spacing w:val="-3"/>
                <w:sz w:val="18"/>
                <w:szCs w:val="18"/>
              </w:rPr>
              <w:t>099</w:t>
            </w:r>
          </w:p>
        </w:tc>
        <w:tc>
          <w:tcPr>
            <w:tcW w:w="588" w:type="pct"/>
            <w:vAlign w:val="center"/>
          </w:tcPr>
          <w:p w:rsidR="00365646" w:rsidRPr="008A317A" w:rsidRDefault="00365646" w:rsidP="00F3029C">
            <w:pPr>
              <w:tabs>
                <w:tab w:val="decimal" w:pos="673"/>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703</w:t>
            </w:r>
          </w:p>
        </w:tc>
        <w:tc>
          <w:tcPr>
            <w:tcW w:w="1062" w:type="pct"/>
            <w:vAlign w:val="center"/>
          </w:tcPr>
          <w:p w:rsidR="00365646" w:rsidRPr="008A317A" w:rsidRDefault="00365646" w:rsidP="00F3029C">
            <w:pPr>
              <w:tabs>
                <w:tab w:val="decimal" w:pos="1055"/>
              </w:tabs>
              <w:rPr>
                <w:rFonts w:eastAsia="Gulim"/>
                <w:color w:val="000000"/>
                <w:spacing w:val="-3"/>
                <w:sz w:val="18"/>
                <w:szCs w:val="18"/>
              </w:rPr>
            </w:pPr>
            <w:r w:rsidRPr="008A317A">
              <w:rPr>
                <w:rFonts w:eastAsia="Gulim"/>
                <w:color w:val="000000"/>
                <w:spacing w:val="-3"/>
                <w:sz w:val="18"/>
                <w:szCs w:val="18"/>
              </w:rPr>
              <w:t>359</w:t>
            </w:r>
          </w:p>
        </w:tc>
        <w:tc>
          <w:tcPr>
            <w:tcW w:w="772" w:type="pct"/>
            <w:vAlign w:val="center"/>
          </w:tcPr>
          <w:p w:rsidR="00365646" w:rsidRPr="008A317A" w:rsidRDefault="00365646" w:rsidP="00F3029C">
            <w:pPr>
              <w:tabs>
                <w:tab w:val="decimal" w:pos="788"/>
              </w:tabs>
              <w:rPr>
                <w:rFonts w:eastAsia="Gulim"/>
                <w:color w:val="000000"/>
                <w:spacing w:val="-3"/>
                <w:sz w:val="18"/>
                <w:szCs w:val="18"/>
              </w:rPr>
            </w:pPr>
            <w:r w:rsidRPr="008A317A">
              <w:rPr>
                <w:rFonts w:eastAsia="Gulim"/>
                <w:color w:val="000000"/>
                <w:spacing w:val="-3"/>
                <w:sz w:val="18"/>
                <w:szCs w:val="18"/>
              </w:rPr>
              <w:t>37</w:t>
            </w:r>
          </w:p>
        </w:tc>
        <w:tc>
          <w:tcPr>
            <w:tcW w:w="504" w:type="pct"/>
            <w:vAlign w:val="center"/>
          </w:tcPr>
          <w:p w:rsidR="00365646" w:rsidRPr="008A317A" w:rsidRDefault="00365646" w:rsidP="00F3029C">
            <w:pPr>
              <w:tabs>
                <w:tab w:val="decimal" w:pos="513"/>
              </w:tabs>
              <w:rPr>
                <w:rFonts w:eastAsia="Gulim"/>
                <w:color w:val="000000"/>
                <w:spacing w:val="-3"/>
                <w:sz w:val="18"/>
                <w:szCs w:val="18"/>
              </w:rPr>
            </w:pPr>
            <w:r w:rsidRPr="008A317A">
              <w:rPr>
                <w:rFonts w:eastAsia="Gulim"/>
                <w:color w:val="000000"/>
                <w:spacing w:val="-3"/>
                <w:sz w:val="18"/>
                <w:szCs w:val="18"/>
              </w:rPr>
              <w:t>579</w:t>
            </w:r>
          </w:p>
        </w:tc>
        <w:tc>
          <w:tcPr>
            <w:tcW w:w="629" w:type="pct"/>
            <w:vAlign w:val="center"/>
          </w:tcPr>
          <w:p w:rsidR="00365646" w:rsidRPr="008A317A" w:rsidRDefault="00365646" w:rsidP="00F3029C">
            <w:pPr>
              <w:tabs>
                <w:tab w:val="decimal" w:pos="704"/>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520</w:t>
            </w:r>
          </w:p>
        </w:tc>
      </w:tr>
      <w:tr w:rsidR="00365646" w:rsidRPr="002C7150" w:rsidTr="00F3029C">
        <w:tc>
          <w:tcPr>
            <w:tcW w:w="300" w:type="pct"/>
          </w:tcPr>
          <w:p w:rsidR="00365646" w:rsidRPr="002C7150" w:rsidRDefault="00365646" w:rsidP="00F3029C">
            <w:pPr>
              <w:jc w:val="center"/>
              <w:rPr>
                <w:sz w:val="18"/>
                <w:szCs w:val="18"/>
              </w:rPr>
            </w:pPr>
            <w:r w:rsidRPr="002C7150">
              <w:rPr>
                <w:sz w:val="18"/>
                <w:szCs w:val="18"/>
              </w:rPr>
              <w:t>2004</w:t>
            </w:r>
          </w:p>
        </w:tc>
        <w:tc>
          <w:tcPr>
            <w:tcW w:w="584" w:type="pct"/>
            <w:vAlign w:val="center"/>
          </w:tcPr>
          <w:p w:rsidR="00365646" w:rsidRPr="008A317A" w:rsidRDefault="00365646" w:rsidP="00F3029C">
            <w:pPr>
              <w:tabs>
                <w:tab w:val="decimal" w:pos="691"/>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593</w:t>
            </w:r>
          </w:p>
        </w:tc>
        <w:tc>
          <w:tcPr>
            <w:tcW w:w="561" w:type="pct"/>
            <w:vAlign w:val="center"/>
          </w:tcPr>
          <w:p w:rsidR="00365646" w:rsidRPr="008A317A" w:rsidRDefault="00365646" w:rsidP="00F3029C">
            <w:pPr>
              <w:tabs>
                <w:tab w:val="decimal" w:pos="632"/>
              </w:tabs>
              <w:rPr>
                <w:rFonts w:eastAsia="Gulim"/>
                <w:color w:val="000000"/>
                <w:spacing w:val="-3"/>
                <w:sz w:val="18"/>
                <w:szCs w:val="18"/>
              </w:rPr>
            </w:pPr>
            <w:r w:rsidRPr="008A317A">
              <w:rPr>
                <w:rFonts w:eastAsia="Gulim"/>
                <w:color w:val="000000"/>
                <w:spacing w:val="-3"/>
                <w:sz w:val="18"/>
                <w:szCs w:val="18"/>
              </w:rPr>
              <w:t>2</w:t>
            </w:r>
            <w:r>
              <w:rPr>
                <w:rFonts w:eastAsia="Gulim"/>
                <w:color w:val="000000"/>
                <w:spacing w:val="-3"/>
                <w:sz w:val="18"/>
                <w:szCs w:val="18"/>
              </w:rPr>
              <w:t>.</w:t>
            </w:r>
            <w:r w:rsidRPr="008A317A">
              <w:rPr>
                <w:rFonts w:eastAsia="Gulim"/>
                <w:color w:val="000000"/>
                <w:spacing w:val="-3"/>
                <w:sz w:val="18"/>
                <w:szCs w:val="18"/>
              </w:rPr>
              <w:t>680</w:t>
            </w:r>
          </w:p>
        </w:tc>
        <w:tc>
          <w:tcPr>
            <w:tcW w:w="588" w:type="pct"/>
            <w:vAlign w:val="center"/>
          </w:tcPr>
          <w:p w:rsidR="00365646" w:rsidRPr="008A317A" w:rsidRDefault="00365646" w:rsidP="00F3029C">
            <w:pPr>
              <w:tabs>
                <w:tab w:val="decimal" w:pos="673"/>
              </w:tabs>
              <w:rPr>
                <w:rFonts w:eastAsia="Gulim"/>
                <w:color w:val="000000"/>
                <w:spacing w:val="-3"/>
                <w:sz w:val="18"/>
                <w:szCs w:val="18"/>
              </w:rPr>
            </w:pPr>
            <w:r w:rsidRPr="008A317A">
              <w:rPr>
                <w:rFonts w:eastAsia="Gulim"/>
                <w:color w:val="000000"/>
                <w:spacing w:val="-3"/>
                <w:sz w:val="18"/>
                <w:szCs w:val="18"/>
              </w:rPr>
              <w:t>2</w:t>
            </w:r>
            <w:r>
              <w:rPr>
                <w:rFonts w:eastAsia="Gulim"/>
                <w:color w:val="000000"/>
                <w:spacing w:val="-3"/>
                <w:sz w:val="18"/>
                <w:szCs w:val="18"/>
              </w:rPr>
              <w:t>.</w:t>
            </w:r>
            <w:r w:rsidRPr="008A317A">
              <w:rPr>
                <w:rFonts w:eastAsia="Gulim"/>
                <w:color w:val="000000"/>
                <w:spacing w:val="-3"/>
                <w:sz w:val="18"/>
                <w:szCs w:val="18"/>
              </w:rPr>
              <w:t>202</w:t>
            </w:r>
          </w:p>
        </w:tc>
        <w:tc>
          <w:tcPr>
            <w:tcW w:w="1062" w:type="pct"/>
            <w:vAlign w:val="center"/>
          </w:tcPr>
          <w:p w:rsidR="00365646" w:rsidRPr="008A317A" w:rsidRDefault="00365646" w:rsidP="00F3029C">
            <w:pPr>
              <w:tabs>
                <w:tab w:val="decimal" w:pos="1055"/>
              </w:tabs>
              <w:rPr>
                <w:rFonts w:eastAsia="Gulim"/>
                <w:color w:val="000000"/>
                <w:spacing w:val="-3"/>
                <w:sz w:val="18"/>
                <w:szCs w:val="18"/>
              </w:rPr>
            </w:pPr>
            <w:r w:rsidRPr="008A317A">
              <w:rPr>
                <w:rFonts w:eastAsia="Gulim"/>
                <w:color w:val="000000"/>
                <w:spacing w:val="-3"/>
                <w:sz w:val="18"/>
                <w:szCs w:val="18"/>
              </w:rPr>
              <w:t>425</w:t>
            </w:r>
          </w:p>
        </w:tc>
        <w:tc>
          <w:tcPr>
            <w:tcW w:w="772" w:type="pct"/>
            <w:vAlign w:val="center"/>
          </w:tcPr>
          <w:p w:rsidR="00365646" w:rsidRPr="008A317A" w:rsidRDefault="00365646" w:rsidP="00F3029C">
            <w:pPr>
              <w:tabs>
                <w:tab w:val="decimal" w:pos="788"/>
              </w:tabs>
              <w:rPr>
                <w:rFonts w:eastAsia="Gulim"/>
                <w:color w:val="000000"/>
                <w:spacing w:val="-3"/>
                <w:sz w:val="18"/>
                <w:szCs w:val="18"/>
              </w:rPr>
            </w:pPr>
            <w:r w:rsidRPr="008A317A">
              <w:rPr>
                <w:rFonts w:eastAsia="Gulim"/>
                <w:color w:val="000000"/>
                <w:spacing w:val="-3"/>
                <w:sz w:val="18"/>
                <w:szCs w:val="18"/>
              </w:rPr>
              <w:t>53</w:t>
            </w:r>
          </w:p>
        </w:tc>
        <w:tc>
          <w:tcPr>
            <w:tcW w:w="504" w:type="pct"/>
            <w:vAlign w:val="center"/>
          </w:tcPr>
          <w:p w:rsidR="00365646" w:rsidRPr="008A317A" w:rsidRDefault="00365646" w:rsidP="00F3029C">
            <w:pPr>
              <w:tabs>
                <w:tab w:val="decimal" w:pos="513"/>
              </w:tabs>
              <w:rPr>
                <w:rFonts w:eastAsia="Gulim"/>
                <w:color w:val="000000"/>
                <w:spacing w:val="-3"/>
                <w:sz w:val="18"/>
                <w:szCs w:val="18"/>
              </w:rPr>
            </w:pPr>
            <w:r w:rsidRPr="008A317A">
              <w:rPr>
                <w:rFonts w:eastAsia="Gulim"/>
                <w:color w:val="000000"/>
                <w:spacing w:val="-3"/>
                <w:sz w:val="18"/>
                <w:szCs w:val="18"/>
              </w:rPr>
              <w:t>712</w:t>
            </w:r>
          </w:p>
        </w:tc>
        <w:tc>
          <w:tcPr>
            <w:tcW w:w="629" w:type="pct"/>
            <w:vAlign w:val="center"/>
          </w:tcPr>
          <w:p w:rsidR="00365646" w:rsidRPr="008A317A" w:rsidRDefault="00365646" w:rsidP="00F3029C">
            <w:pPr>
              <w:tabs>
                <w:tab w:val="decimal" w:pos="704"/>
              </w:tabs>
              <w:rPr>
                <w:rFonts w:eastAsia="Gulim"/>
                <w:color w:val="000000"/>
                <w:spacing w:val="-3"/>
                <w:sz w:val="18"/>
                <w:szCs w:val="18"/>
              </w:rPr>
            </w:pPr>
            <w:r w:rsidRPr="008A317A">
              <w:rPr>
                <w:rFonts w:eastAsia="Gulim"/>
                <w:color w:val="000000"/>
                <w:spacing w:val="-3"/>
                <w:sz w:val="18"/>
                <w:szCs w:val="18"/>
              </w:rPr>
              <w:t>1</w:t>
            </w:r>
            <w:r>
              <w:rPr>
                <w:rFonts w:eastAsia="Gulim"/>
                <w:color w:val="000000"/>
                <w:spacing w:val="-3"/>
                <w:sz w:val="18"/>
                <w:szCs w:val="18"/>
              </w:rPr>
              <w:t>.</w:t>
            </w:r>
            <w:r w:rsidRPr="008A317A">
              <w:rPr>
                <w:rFonts w:eastAsia="Gulim"/>
                <w:color w:val="000000"/>
                <w:spacing w:val="-3"/>
                <w:sz w:val="18"/>
                <w:szCs w:val="18"/>
              </w:rPr>
              <w:t>968</w:t>
            </w:r>
          </w:p>
        </w:tc>
      </w:tr>
    </w:tbl>
    <w:p w:rsidR="00365646" w:rsidRPr="004B3F53" w:rsidRDefault="00365646" w:rsidP="00365646">
      <w:pPr>
        <w:spacing w:before="180" w:after="480"/>
        <w:rPr>
          <w:bCs/>
          <w:iCs/>
          <w:sz w:val="18"/>
          <w:szCs w:val="18"/>
        </w:rPr>
      </w:pPr>
      <w:r w:rsidRPr="00CF796D">
        <w:rPr>
          <w:bCs/>
          <w:i/>
          <w:iCs/>
          <w:sz w:val="18"/>
          <w:szCs w:val="18"/>
        </w:rPr>
        <w:t>Fuente</w:t>
      </w:r>
      <w:r w:rsidRPr="004B3F53">
        <w:rPr>
          <w:bCs/>
          <w:iCs/>
          <w:sz w:val="18"/>
          <w:szCs w:val="18"/>
        </w:rPr>
        <w:t xml:space="preserve">: </w:t>
      </w:r>
      <w:r>
        <w:rPr>
          <w:bCs/>
          <w:iCs/>
          <w:sz w:val="18"/>
          <w:szCs w:val="18"/>
        </w:rPr>
        <w:t xml:space="preserve"> </w:t>
      </w:r>
      <w:r w:rsidRPr="004B3F53">
        <w:rPr>
          <w:bCs/>
          <w:iCs/>
          <w:sz w:val="18"/>
          <w:szCs w:val="18"/>
        </w:rPr>
        <w:t>Organismo Nacional de Policía, 2005</w:t>
      </w:r>
      <w:r>
        <w:rPr>
          <w:bCs/>
          <w:iCs/>
          <w:sz w:val="18"/>
          <w:szCs w:val="18"/>
        </w:rPr>
        <w:t>.</w:t>
      </w:r>
    </w:p>
    <w:p w:rsidR="00365646" w:rsidRDefault="00365646" w:rsidP="00365646">
      <w:pPr>
        <w:spacing w:after="240"/>
        <w:jc w:val="center"/>
        <w:rPr>
          <w:b/>
        </w:rPr>
      </w:pPr>
      <w:r w:rsidRPr="004B3F53">
        <w:rPr>
          <w:b/>
        </w:rPr>
        <w:t>Cuadro 7</w:t>
      </w:r>
    </w:p>
    <w:p w:rsidR="00365646" w:rsidRPr="004B3F53" w:rsidRDefault="00365646" w:rsidP="00365646">
      <w:pPr>
        <w:spacing w:after="240"/>
        <w:jc w:val="center"/>
        <w:rPr>
          <w:b/>
        </w:rPr>
      </w:pPr>
      <w:r w:rsidRPr="004B3F53">
        <w:rPr>
          <w:b/>
        </w:rPr>
        <w:t>Menores involucrados en la prostitución por grupo de edad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6"/>
        <w:gridCol w:w="2387"/>
        <w:gridCol w:w="1483"/>
        <w:gridCol w:w="1483"/>
        <w:gridCol w:w="1483"/>
        <w:gridCol w:w="1483"/>
      </w:tblGrid>
      <w:tr w:rsidR="00365646" w:rsidRPr="007261AB" w:rsidTr="00F3029C">
        <w:tblPrEx>
          <w:tblCellMar>
            <w:top w:w="0" w:type="dxa"/>
            <w:bottom w:w="0" w:type="dxa"/>
          </w:tblCellMar>
        </w:tblPrEx>
        <w:trPr>
          <w:jc w:val="center"/>
        </w:trPr>
        <w:tc>
          <w:tcPr>
            <w:tcW w:w="619" w:type="pct"/>
            <w:vAlign w:val="center"/>
          </w:tcPr>
          <w:p w:rsidR="00365646" w:rsidRPr="002804F0" w:rsidRDefault="00365646" w:rsidP="00F3029C">
            <w:pPr>
              <w:jc w:val="center"/>
              <w:rPr>
                <w:b/>
                <w:bCs/>
              </w:rPr>
            </w:pPr>
            <w:r w:rsidRPr="002804F0">
              <w:rPr>
                <w:b/>
                <w:bCs/>
              </w:rPr>
              <w:t>Año</w:t>
            </w:r>
          </w:p>
        </w:tc>
        <w:tc>
          <w:tcPr>
            <w:tcW w:w="1257" w:type="pct"/>
            <w:vAlign w:val="center"/>
          </w:tcPr>
          <w:p w:rsidR="00365646" w:rsidRPr="002804F0" w:rsidRDefault="00365646" w:rsidP="00F3029C">
            <w:pPr>
              <w:jc w:val="center"/>
              <w:rPr>
                <w:b/>
                <w:bCs/>
              </w:rPr>
            </w:pPr>
            <w:r w:rsidRPr="002804F0">
              <w:rPr>
                <w:b/>
                <w:bCs/>
              </w:rPr>
              <w:t>Menores de 12 años</w:t>
            </w:r>
          </w:p>
        </w:tc>
        <w:tc>
          <w:tcPr>
            <w:tcW w:w="781" w:type="pct"/>
            <w:vAlign w:val="center"/>
          </w:tcPr>
          <w:p w:rsidR="00365646" w:rsidRPr="002804F0" w:rsidRDefault="00365646" w:rsidP="00F3029C">
            <w:pPr>
              <w:jc w:val="center"/>
              <w:rPr>
                <w:b/>
                <w:bCs/>
              </w:rPr>
            </w:pPr>
            <w:r w:rsidRPr="002804F0">
              <w:rPr>
                <w:b/>
                <w:bCs/>
              </w:rPr>
              <w:t>13 y 14 años</w:t>
            </w:r>
          </w:p>
        </w:tc>
        <w:tc>
          <w:tcPr>
            <w:tcW w:w="781" w:type="pct"/>
            <w:vAlign w:val="center"/>
          </w:tcPr>
          <w:p w:rsidR="00365646" w:rsidRPr="002804F0" w:rsidRDefault="00365646" w:rsidP="00F3029C">
            <w:pPr>
              <w:jc w:val="center"/>
              <w:rPr>
                <w:b/>
                <w:bCs/>
              </w:rPr>
            </w:pPr>
            <w:r w:rsidRPr="002804F0">
              <w:rPr>
                <w:b/>
                <w:bCs/>
              </w:rPr>
              <w:t>15 y 16 años</w:t>
            </w:r>
          </w:p>
        </w:tc>
        <w:tc>
          <w:tcPr>
            <w:tcW w:w="781" w:type="pct"/>
            <w:vAlign w:val="center"/>
          </w:tcPr>
          <w:p w:rsidR="00365646" w:rsidRPr="002804F0" w:rsidRDefault="00365646" w:rsidP="00F3029C">
            <w:pPr>
              <w:jc w:val="center"/>
              <w:rPr>
                <w:b/>
                <w:bCs/>
              </w:rPr>
            </w:pPr>
            <w:r w:rsidRPr="002804F0">
              <w:rPr>
                <w:b/>
                <w:bCs/>
              </w:rPr>
              <w:t>17 y 18 años</w:t>
            </w:r>
          </w:p>
        </w:tc>
        <w:tc>
          <w:tcPr>
            <w:tcW w:w="781" w:type="pct"/>
            <w:vAlign w:val="center"/>
          </w:tcPr>
          <w:p w:rsidR="00365646" w:rsidRPr="002804F0" w:rsidRDefault="00365646" w:rsidP="00F3029C">
            <w:pPr>
              <w:jc w:val="center"/>
              <w:rPr>
                <w:b/>
                <w:bCs/>
              </w:rPr>
            </w:pPr>
            <w:r w:rsidRPr="002804F0">
              <w:rPr>
                <w:b/>
                <w:bCs/>
              </w:rPr>
              <w:t>Total</w:t>
            </w:r>
          </w:p>
        </w:tc>
      </w:tr>
      <w:tr w:rsidR="00365646" w:rsidRPr="007261AB" w:rsidTr="00F3029C">
        <w:tblPrEx>
          <w:tblCellMar>
            <w:top w:w="0" w:type="dxa"/>
            <w:bottom w:w="0" w:type="dxa"/>
          </w:tblCellMar>
        </w:tblPrEx>
        <w:trPr>
          <w:jc w:val="center"/>
        </w:trPr>
        <w:tc>
          <w:tcPr>
            <w:tcW w:w="619" w:type="pct"/>
          </w:tcPr>
          <w:p w:rsidR="00365646" w:rsidRPr="007261AB" w:rsidRDefault="00365646" w:rsidP="00F3029C">
            <w:pPr>
              <w:jc w:val="center"/>
              <w:rPr>
                <w:bCs/>
              </w:rPr>
            </w:pPr>
            <w:r w:rsidRPr="007261AB">
              <w:rPr>
                <w:bCs/>
              </w:rPr>
              <w:t>2001</w:t>
            </w:r>
          </w:p>
        </w:tc>
        <w:tc>
          <w:tcPr>
            <w:tcW w:w="1257" w:type="pct"/>
            <w:vAlign w:val="center"/>
          </w:tcPr>
          <w:p w:rsidR="00365646" w:rsidRDefault="00365646" w:rsidP="00F3029C">
            <w:pPr>
              <w:tabs>
                <w:tab w:val="decimal" w:pos="1176"/>
              </w:tabs>
              <w:rPr>
                <w:rFonts w:eastAsia="Gulim"/>
                <w:color w:val="000000"/>
              </w:rPr>
            </w:pPr>
            <w:r>
              <w:rPr>
                <w:rFonts w:eastAsia="Gulim"/>
                <w:color w:val="000000"/>
              </w:rPr>
              <w:t>9</w:t>
            </w:r>
          </w:p>
        </w:tc>
        <w:tc>
          <w:tcPr>
            <w:tcW w:w="781" w:type="pct"/>
            <w:vAlign w:val="center"/>
          </w:tcPr>
          <w:p w:rsidR="00365646" w:rsidRDefault="00365646" w:rsidP="00F3029C">
            <w:pPr>
              <w:tabs>
                <w:tab w:val="decimal" w:pos="805"/>
              </w:tabs>
              <w:rPr>
                <w:rFonts w:eastAsia="Gulim"/>
                <w:color w:val="000000"/>
              </w:rPr>
            </w:pPr>
            <w:r>
              <w:rPr>
                <w:rFonts w:eastAsia="Gulim"/>
                <w:color w:val="000000"/>
              </w:rPr>
              <w:t>142</w:t>
            </w:r>
          </w:p>
        </w:tc>
        <w:tc>
          <w:tcPr>
            <w:tcW w:w="781" w:type="pct"/>
            <w:vAlign w:val="center"/>
          </w:tcPr>
          <w:p w:rsidR="00365646" w:rsidRDefault="00365646" w:rsidP="00F3029C">
            <w:pPr>
              <w:tabs>
                <w:tab w:val="decimal" w:pos="833"/>
              </w:tabs>
              <w:rPr>
                <w:rFonts w:eastAsia="Gulim"/>
                <w:color w:val="000000"/>
              </w:rPr>
            </w:pPr>
            <w:r>
              <w:rPr>
                <w:rFonts w:eastAsia="Gulim"/>
                <w:color w:val="000000"/>
              </w:rPr>
              <w:t>511</w:t>
            </w:r>
          </w:p>
        </w:tc>
        <w:tc>
          <w:tcPr>
            <w:tcW w:w="781" w:type="pct"/>
            <w:vAlign w:val="center"/>
          </w:tcPr>
          <w:p w:rsidR="00365646" w:rsidRDefault="00365646" w:rsidP="00F3029C">
            <w:pPr>
              <w:tabs>
                <w:tab w:val="decimal" w:pos="806"/>
              </w:tabs>
              <w:rPr>
                <w:rFonts w:eastAsia="Gulim"/>
                <w:color w:val="000000"/>
              </w:rPr>
            </w:pPr>
            <w:r>
              <w:rPr>
                <w:rFonts w:eastAsia="Gulim"/>
                <w:color w:val="000000"/>
              </w:rPr>
              <w:t>440</w:t>
            </w:r>
          </w:p>
        </w:tc>
        <w:tc>
          <w:tcPr>
            <w:tcW w:w="781" w:type="pct"/>
            <w:vAlign w:val="center"/>
          </w:tcPr>
          <w:p w:rsidR="00365646" w:rsidRDefault="00365646" w:rsidP="00F3029C">
            <w:pPr>
              <w:tabs>
                <w:tab w:val="decimal" w:pos="919"/>
              </w:tabs>
              <w:rPr>
                <w:rFonts w:eastAsia="Gulim"/>
                <w:color w:val="000000"/>
              </w:rPr>
            </w:pPr>
            <w:r>
              <w:rPr>
                <w:rFonts w:eastAsia="Gulim"/>
                <w:color w:val="000000"/>
              </w:rPr>
              <w:t>1.102</w:t>
            </w:r>
          </w:p>
        </w:tc>
      </w:tr>
      <w:tr w:rsidR="00365646" w:rsidRPr="007261AB" w:rsidTr="00F3029C">
        <w:tblPrEx>
          <w:tblCellMar>
            <w:top w:w="0" w:type="dxa"/>
            <w:bottom w:w="0" w:type="dxa"/>
          </w:tblCellMar>
        </w:tblPrEx>
        <w:trPr>
          <w:jc w:val="center"/>
        </w:trPr>
        <w:tc>
          <w:tcPr>
            <w:tcW w:w="619" w:type="pct"/>
          </w:tcPr>
          <w:p w:rsidR="00365646" w:rsidRPr="007261AB" w:rsidRDefault="00365646" w:rsidP="00F3029C">
            <w:pPr>
              <w:jc w:val="center"/>
              <w:rPr>
                <w:bCs/>
              </w:rPr>
            </w:pPr>
            <w:r w:rsidRPr="007261AB">
              <w:rPr>
                <w:bCs/>
              </w:rPr>
              <w:t>2002</w:t>
            </w:r>
          </w:p>
        </w:tc>
        <w:tc>
          <w:tcPr>
            <w:tcW w:w="1257" w:type="pct"/>
            <w:vAlign w:val="center"/>
          </w:tcPr>
          <w:p w:rsidR="00365646" w:rsidRDefault="00365646" w:rsidP="00F3029C">
            <w:pPr>
              <w:tabs>
                <w:tab w:val="decimal" w:pos="1176"/>
              </w:tabs>
              <w:rPr>
                <w:rFonts w:eastAsia="Gulim"/>
                <w:color w:val="000000"/>
              </w:rPr>
            </w:pPr>
            <w:r>
              <w:rPr>
                <w:rFonts w:eastAsia="Gulim"/>
                <w:color w:val="000000"/>
              </w:rPr>
              <w:t>20</w:t>
            </w:r>
          </w:p>
        </w:tc>
        <w:tc>
          <w:tcPr>
            <w:tcW w:w="781" w:type="pct"/>
            <w:vAlign w:val="center"/>
          </w:tcPr>
          <w:p w:rsidR="00365646" w:rsidRDefault="00365646" w:rsidP="00F3029C">
            <w:pPr>
              <w:tabs>
                <w:tab w:val="decimal" w:pos="805"/>
              </w:tabs>
              <w:rPr>
                <w:rFonts w:eastAsia="Gulim"/>
                <w:color w:val="000000"/>
              </w:rPr>
            </w:pPr>
            <w:r>
              <w:rPr>
                <w:rFonts w:eastAsia="Gulim"/>
                <w:color w:val="000000"/>
              </w:rPr>
              <w:t>187</w:t>
            </w:r>
          </w:p>
        </w:tc>
        <w:tc>
          <w:tcPr>
            <w:tcW w:w="781" w:type="pct"/>
            <w:vAlign w:val="center"/>
          </w:tcPr>
          <w:p w:rsidR="00365646" w:rsidRDefault="00365646" w:rsidP="00F3029C">
            <w:pPr>
              <w:tabs>
                <w:tab w:val="decimal" w:pos="833"/>
              </w:tabs>
              <w:rPr>
                <w:rFonts w:eastAsia="Gulim"/>
                <w:color w:val="000000"/>
              </w:rPr>
            </w:pPr>
            <w:r>
              <w:rPr>
                <w:rFonts w:eastAsia="Gulim"/>
                <w:color w:val="000000"/>
              </w:rPr>
              <w:t>503</w:t>
            </w:r>
          </w:p>
        </w:tc>
        <w:tc>
          <w:tcPr>
            <w:tcW w:w="781" w:type="pct"/>
            <w:vAlign w:val="center"/>
          </w:tcPr>
          <w:p w:rsidR="00365646" w:rsidRDefault="00365646" w:rsidP="00F3029C">
            <w:pPr>
              <w:tabs>
                <w:tab w:val="decimal" w:pos="806"/>
              </w:tabs>
              <w:rPr>
                <w:rFonts w:eastAsia="Gulim"/>
                <w:color w:val="000000"/>
              </w:rPr>
            </w:pPr>
            <w:r>
              <w:rPr>
                <w:rFonts w:eastAsia="Gulim"/>
                <w:color w:val="000000"/>
              </w:rPr>
              <w:t>511</w:t>
            </w:r>
          </w:p>
        </w:tc>
        <w:tc>
          <w:tcPr>
            <w:tcW w:w="781" w:type="pct"/>
            <w:vAlign w:val="center"/>
          </w:tcPr>
          <w:p w:rsidR="00365646" w:rsidRDefault="00365646" w:rsidP="00F3029C">
            <w:pPr>
              <w:tabs>
                <w:tab w:val="decimal" w:pos="919"/>
              </w:tabs>
              <w:rPr>
                <w:rFonts w:eastAsia="Gulim"/>
                <w:color w:val="000000"/>
              </w:rPr>
            </w:pPr>
            <w:r>
              <w:rPr>
                <w:rFonts w:eastAsia="Gulim"/>
                <w:color w:val="000000"/>
              </w:rPr>
              <w:t>1.221</w:t>
            </w:r>
          </w:p>
        </w:tc>
      </w:tr>
      <w:tr w:rsidR="00365646" w:rsidRPr="007261AB" w:rsidTr="00F3029C">
        <w:tblPrEx>
          <w:tblCellMar>
            <w:top w:w="0" w:type="dxa"/>
            <w:bottom w:w="0" w:type="dxa"/>
          </w:tblCellMar>
        </w:tblPrEx>
        <w:trPr>
          <w:jc w:val="center"/>
        </w:trPr>
        <w:tc>
          <w:tcPr>
            <w:tcW w:w="619" w:type="pct"/>
          </w:tcPr>
          <w:p w:rsidR="00365646" w:rsidRPr="007261AB" w:rsidRDefault="00365646" w:rsidP="00F3029C">
            <w:pPr>
              <w:jc w:val="center"/>
              <w:rPr>
                <w:bCs/>
              </w:rPr>
            </w:pPr>
            <w:r w:rsidRPr="007261AB">
              <w:rPr>
                <w:bCs/>
              </w:rPr>
              <w:t>2003</w:t>
            </w:r>
          </w:p>
        </w:tc>
        <w:tc>
          <w:tcPr>
            <w:tcW w:w="1257" w:type="pct"/>
            <w:vAlign w:val="center"/>
          </w:tcPr>
          <w:p w:rsidR="00365646" w:rsidRDefault="00365646" w:rsidP="00F3029C">
            <w:pPr>
              <w:tabs>
                <w:tab w:val="decimal" w:pos="1176"/>
              </w:tabs>
              <w:rPr>
                <w:rFonts w:eastAsia="Gulim"/>
                <w:color w:val="000000"/>
              </w:rPr>
            </w:pPr>
            <w:r>
              <w:rPr>
                <w:rFonts w:eastAsia="Gulim"/>
                <w:color w:val="000000"/>
              </w:rPr>
              <w:t>5</w:t>
            </w:r>
          </w:p>
        </w:tc>
        <w:tc>
          <w:tcPr>
            <w:tcW w:w="781" w:type="pct"/>
            <w:vAlign w:val="center"/>
          </w:tcPr>
          <w:p w:rsidR="00365646" w:rsidRDefault="00365646" w:rsidP="00F3029C">
            <w:pPr>
              <w:tabs>
                <w:tab w:val="decimal" w:pos="805"/>
              </w:tabs>
              <w:rPr>
                <w:rFonts w:eastAsia="Gulim"/>
                <w:color w:val="000000"/>
              </w:rPr>
            </w:pPr>
            <w:r>
              <w:rPr>
                <w:rFonts w:eastAsia="Gulim"/>
                <w:color w:val="000000"/>
              </w:rPr>
              <w:t>163</w:t>
            </w:r>
          </w:p>
        </w:tc>
        <w:tc>
          <w:tcPr>
            <w:tcW w:w="781" w:type="pct"/>
            <w:vAlign w:val="center"/>
          </w:tcPr>
          <w:p w:rsidR="00365646" w:rsidRDefault="00365646" w:rsidP="00F3029C">
            <w:pPr>
              <w:tabs>
                <w:tab w:val="decimal" w:pos="833"/>
              </w:tabs>
              <w:rPr>
                <w:rFonts w:eastAsia="Gulim"/>
                <w:color w:val="000000"/>
              </w:rPr>
            </w:pPr>
            <w:r>
              <w:rPr>
                <w:rFonts w:eastAsia="Gulim"/>
                <w:color w:val="000000"/>
              </w:rPr>
              <w:t>611</w:t>
            </w:r>
          </w:p>
        </w:tc>
        <w:tc>
          <w:tcPr>
            <w:tcW w:w="781" w:type="pct"/>
            <w:vAlign w:val="center"/>
          </w:tcPr>
          <w:p w:rsidR="00365646" w:rsidRDefault="00365646" w:rsidP="00F3029C">
            <w:pPr>
              <w:tabs>
                <w:tab w:val="decimal" w:pos="806"/>
              </w:tabs>
              <w:rPr>
                <w:rFonts w:eastAsia="Gulim"/>
                <w:color w:val="000000"/>
              </w:rPr>
            </w:pPr>
            <w:r>
              <w:rPr>
                <w:rFonts w:eastAsia="Gulim"/>
                <w:color w:val="000000"/>
              </w:rPr>
              <w:t>537</w:t>
            </w:r>
          </w:p>
        </w:tc>
        <w:tc>
          <w:tcPr>
            <w:tcW w:w="781" w:type="pct"/>
            <w:vAlign w:val="center"/>
          </w:tcPr>
          <w:p w:rsidR="00365646" w:rsidRDefault="00365646" w:rsidP="00F3029C">
            <w:pPr>
              <w:tabs>
                <w:tab w:val="decimal" w:pos="919"/>
              </w:tabs>
              <w:rPr>
                <w:rFonts w:eastAsia="Gulim"/>
                <w:color w:val="000000"/>
              </w:rPr>
            </w:pPr>
            <w:r>
              <w:rPr>
                <w:rFonts w:eastAsia="Gulim"/>
                <w:color w:val="000000"/>
              </w:rPr>
              <w:t>1.316</w:t>
            </w:r>
          </w:p>
        </w:tc>
      </w:tr>
      <w:tr w:rsidR="00365646" w:rsidRPr="007261AB" w:rsidTr="00F3029C">
        <w:tblPrEx>
          <w:tblCellMar>
            <w:top w:w="0" w:type="dxa"/>
            <w:bottom w:w="0" w:type="dxa"/>
          </w:tblCellMar>
        </w:tblPrEx>
        <w:trPr>
          <w:jc w:val="center"/>
        </w:trPr>
        <w:tc>
          <w:tcPr>
            <w:tcW w:w="619" w:type="pct"/>
          </w:tcPr>
          <w:p w:rsidR="00365646" w:rsidRPr="007261AB" w:rsidRDefault="00365646" w:rsidP="00F3029C">
            <w:pPr>
              <w:jc w:val="center"/>
              <w:rPr>
                <w:bCs/>
              </w:rPr>
            </w:pPr>
            <w:r w:rsidRPr="007261AB">
              <w:rPr>
                <w:bCs/>
              </w:rPr>
              <w:t>2004</w:t>
            </w:r>
          </w:p>
        </w:tc>
        <w:tc>
          <w:tcPr>
            <w:tcW w:w="1257" w:type="pct"/>
            <w:vAlign w:val="center"/>
          </w:tcPr>
          <w:p w:rsidR="00365646" w:rsidRDefault="00365646" w:rsidP="00F3029C">
            <w:pPr>
              <w:tabs>
                <w:tab w:val="decimal" w:pos="1176"/>
              </w:tabs>
              <w:rPr>
                <w:rFonts w:eastAsia="Gulim"/>
                <w:color w:val="000000"/>
              </w:rPr>
            </w:pPr>
            <w:r>
              <w:rPr>
                <w:rFonts w:eastAsia="Gulim"/>
                <w:color w:val="000000"/>
              </w:rPr>
              <w:t>19</w:t>
            </w:r>
          </w:p>
        </w:tc>
        <w:tc>
          <w:tcPr>
            <w:tcW w:w="781" w:type="pct"/>
            <w:vAlign w:val="center"/>
          </w:tcPr>
          <w:p w:rsidR="00365646" w:rsidRDefault="00365646" w:rsidP="00F3029C">
            <w:pPr>
              <w:tabs>
                <w:tab w:val="decimal" w:pos="805"/>
              </w:tabs>
              <w:rPr>
                <w:rFonts w:eastAsia="Gulim"/>
                <w:color w:val="000000"/>
              </w:rPr>
            </w:pPr>
            <w:r>
              <w:rPr>
                <w:rFonts w:eastAsia="Gulim"/>
                <w:color w:val="000000"/>
              </w:rPr>
              <w:t>268</w:t>
            </w:r>
          </w:p>
        </w:tc>
        <w:tc>
          <w:tcPr>
            <w:tcW w:w="781" w:type="pct"/>
            <w:vAlign w:val="center"/>
          </w:tcPr>
          <w:p w:rsidR="00365646" w:rsidRDefault="00365646" w:rsidP="00F3029C">
            <w:pPr>
              <w:tabs>
                <w:tab w:val="decimal" w:pos="833"/>
              </w:tabs>
              <w:rPr>
                <w:rFonts w:eastAsia="Gulim"/>
                <w:color w:val="000000"/>
              </w:rPr>
            </w:pPr>
            <w:r>
              <w:rPr>
                <w:rFonts w:eastAsia="Gulim"/>
                <w:color w:val="000000"/>
              </w:rPr>
              <w:t>666</w:t>
            </w:r>
          </w:p>
        </w:tc>
        <w:tc>
          <w:tcPr>
            <w:tcW w:w="781" w:type="pct"/>
            <w:vAlign w:val="center"/>
          </w:tcPr>
          <w:p w:rsidR="00365646" w:rsidRDefault="00365646" w:rsidP="00F3029C">
            <w:pPr>
              <w:tabs>
                <w:tab w:val="decimal" w:pos="806"/>
              </w:tabs>
              <w:rPr>
                <w:rFonts w:eastAsia="Gulim"/>
                <w:color w:val="000000"/>
              </w:rPr>
            </w:pPr>
            <w:r>
              <w:rPr>
                <w:rFonts w:eastAsia="Gulim"/>
                <w:color w:val="000000"/>
              </w:rPr>
              <w:t>646</w:t>
            </w:r>
          </w:p>
        </w:tc>
        <w:tc>
          <w:tcPr>
            <w:tcW w:w="781" w:type="pct"/>
            <w:vAlign w:val="center"/>
          </w:tcPr>
          <w:p w:rsidR="00365646" w:rsidRDefault="00365646" w:rsidP="00F3029C">
            <w:pPr>
              <w:tabs>
                <w:tab w:val="decimal" w:pos="919"/>
              </w:tabs>
              <w:rPr>
                <w:rFonts w:eastAsia="Gulim"/>
                <w:color w:val="000000"/>
              </w:rPr>
            </w:pPr>
            <w:r>
              <w:rPr>
                <w:rFonts w:eastAsia="Gulim"/>
                <w:color w:val="000000"/>
              </w:rPr>
              <w:t>1.599</w:t>
            </w:r>
          </w:p>
        </w:tc>
      </w:tr>
    </w:tbl>
    <w:p w:rsidR="00365646" w:rsidRPr="007261AB" w:rsidRDefault="00365646" w:rsidP="00365646">
      <w:pPr>
        <w:spacing w:before="240" w:after="480"/>
        <w:rPr>
          <w:bCs/>
          <w:iCs/>
        </w:rPr>
      </w:pPr>
      <w:r w:rsidRPr="0095529D">
        <w:rPr>
          <w:bCs/>
          <w:i/>
          <w:iCs/>
        </w:rPr>
        <w:t>Fuente:</w:t>
      </w:r>
      <w:r w:rsidRPr="007261AB">
        <w:rPr>
          <w:bCs/>
          <w:iCs/>
        </w:rPr>
        <w:t xml:space="preserve"> </w:t>
      </w:r>
      <w:r>
        <w:rPr>
          <w:bCs/>
          <w:iCs/>
        </w:rPr>
        <w:t xml:space="preserve"> </w:t>
      </w:r>
      <w:r w:rsidRPr="007261AB">
        <w:rPr>
          <w:bCs/>
          <w:iCs/>
        </w:rPr>
        <w:t>Organismo Nacional de Policía, 2005.</w:t>
      </w:r>
    </w:p>
    <w:p w:rsidR="00365646" w:rsidRPr="007261AB" w:rsidRDefault="00365646" w:rsidP="00365646">
      <w:pPr>
        <w:spacing w:after="240"/>
        <w:rPr>
          <w:bCs/>
        </w:rPr>
      </w:pPr>
      <w:r w:rsidRPr="007261AB">
        <w:rPr>
          <w:bCs/>
        </w:rPr>
        <w:t>19.</w:t>
      </w:r>
      <w:r>
        <w:rPr>
          <w:bCs/>
        </w:rPr>
        <w:tab/>
      </w:r>
      <w:r w:rsidRPr="007261AB">
        <w:rPr>
          <w:bCs/>
        </w:rPr>
        <w:t xml:space="preserve">La Comisión Nacional de Juventud prohíbe la circulación de materiales perniciosos para los jóvenes por medio de un proceso de evaluación de los posibles materiales nocivos y la publicación de los resultados. </w:t>
      </w:r>
      <w:r>
        <w:rPr>
          <w:bCs/>
        </w:rPr>
        <w:t xml:space="preserve"> </w:t>
      </w:r>
      <w:r w:rsidRPr="007261AB">
        <w:rPr>
          <w:bCs/>
        </w:rPr>
        <w:t>Además, la Comisión estableció medidas amplias para la protección de los niño</w:t>
      </w:r>
      <w:r>
        <w:rPr>
          <w:bCs/>
        </w:rPr>
        <w:t>s</w:t>
      </w:r>
      <w:r w:rsidRPr="007261AB">
        <w:rPr>
          <w:bCs/>
        </w:rPr>
        <w:t xml:space="preserve"> en línea en 2005. </w:t>
      </w:r>
      <w:r>
        <w:rPr>
          <w:bCs/>
        </w:rPr>
        <w:t xml:space="preserve"> </w:t>
      </w:r>
      <w:r w:rsidRPr="007261AB">
        <w:rPr>
          <w:bCs/>
        </w:rPr>
        <w:t>Ha estado trabajando para proteger a los jóvenes de los materiales nocivos en línea y de los medios de comunicación dañinos en cooperación con ocho ministerios, incluido el Ministerio de Información y Comunicaciones y el Ministerio de Cultura y Turismo.</w:t>
      </w:r>
    </w:p>
    <w:p w:rsidR="00365646" w:rsidRPr="007261AB" w:rsidRDefault="00365646" w:rsidP="00365646">
      <w:pPr>
        <w:spacing w:after="240"/>
        <w:rPr>
          <w:bCs/>
        </w:rPr>
      </w:pPr>
      <w:r w:rsidRPr="007261AB">
        <w:rPr>
          <w:bCs/>
        </w:rPr>
        <w:t>20.</w:t>
      </w:r>
      <w:r>
        <w:rPr>
          <w:bCs/>
        </w:rPr>
        <w:tab/>
      </w:r>
      <w:r w:rsidRPr="007261AB">
        <w:rPr>
          <w:bCs/>
        </w:rPr>
        <w:t xml:space="preserve">Como parte de las medidas para abarcar los materiales nocivos a que tienen acceso los jóvenes se ha establecido un sistema de control constante en todos los medios de comunicación, tales como Internet, la radiodifusión, la edición y las películas. </w:t>
      </w:r>
      <w:r>
        <w:rPr>
          <w:bCs/>
        </w:rPr>
        <w:t xml:space="preserve"> </w:t>
      </w:r>
      <w:r w:rsidRPr="007261AB">
        <w:rPr>
          <w:bCs/>
        </w:rPr>
        <w:t>Además, los autores de delitos pueden ser castigados con medidas estrictas, tales como una recomendación de eliminar el contenido y la notificación de los resultados.</w:t>
      </w:r>
      <w:r>
        <w:rPr>
          <w:bCs/>
        </w:rPr>
        <w:t xml:space="preserve"> </w:t>
      </w:r>
      <w:r w:rsidRPr="007261AB">
        <w:rPr>
          <w:bCs/>
        </w:rPr>
        <w:t xml:space="preserve"> Asimismo, el Gobierno está trabajando en un proyecto de evaluación de la ética en línea mediante el desarrollo y la distribución de directrices sobre la ética en línea con el fin de fomentar la autoreglamentación por parte del sector privado.</w:t>
      </w:r>
    </w:p>
    <w:p w:rsidR="00365646" w:rsidRPr="005C560A" w:rsidRDefault="00365646" w:rsidP="00365646">
      <w:pPr>
        <w:spacing w:after="220"/>
        <w:jc w:val="center"/>
        <w:rPr>
          <w:b/>
          <w:sz w:val="22"/>
          <w:szCs w:val="22"/>
        </w:rPr>
      </w:pPr>
      <w:r w:rsidRPr="005C560A">
        <w:rPr>
          <w:b/>
          <w:sz w:val="22"/>
          <w:szCs w:val="22"/>
        </w:rPr>
        <w:t>Cuadro 8</w:t>
      </w:r>
    </w:p>
    <w:p w:rsidR="00365646" w:rsidRPr="005C560A" w:rsidRDefault="00365646" w:rsidP="00365646">
      <w:pPr>
        <w:spacing w:after="220"/>
        <w:jc w:val="center"/>
        <w:rPr>
          <w:b/>
          <w:sz w:val="22"/>
          <w:szCs w:val="22"/>
        </w:rPr>
      </w:pPr>
      <w:r w:rsidRPr="005C560A">
        <w:rPr>
          <w:b/>
          <w:sz w:val="22"/>
          <w:szCs w:val="22"/>
        </w:rPr>
        <w:t xml:space="preserve">Detención de los autores de delitos contra la Ley de protección </w:t>
      </w:r>
      <w:r w:rsidRPr="005C560A">
        <w:rPr>
          <w:b/>
          <w:sz w:val="22"/>
          <w:szCs w:val="22"/>
        </w:rPr>
        <w:br/>
        <w:t>de menores contra la explotación sexual</w:t>
      </w:r>
    </w:p>
    <w:tbl>
      <w:tblPr>
        <w:tblStyle w:val="TableGrid"/>
        <w:tblW w:w="0" w:type="auto"/>
        <w:jc w:val="center"/>
        <w:tblLayout w:type="fixed"/>
        <w:tblLook w:val="01E0" w:firstRow="1" w:lastRow="1" w:firstColumn="1" w:lastColumn="1" w:noHBand="0" w:noVBand="0"/>
      </w:tblPr>
      <w:tblGrid>
        <w:gridCol w:w="698"/>
        <w:gridCol w:w="896"/>
        <w:gridCol w:w="1960"/>
        <w:gridCol w:w="1218"/>
        <w:gridCol w:w="1273"/>
        <w:gridCol w:w="1260"/>
        <w:gridCol w:w="1092"/>
        <w:gridCol w:w="1094"/>
      </w:tblGrid>
      <w:tr w:rsidR="00365646" w:rsidRPr="00B6240E" w:rsidTr="00F3029C">
        <w:trPr>
          <w:jc w:val="center"/>
        </w:trPr>
        <w:tc>
          <w:tcPr>
            <w:tcW w:w="698" w:type="dxa"/>
            <w:vMerge w:val="restart"/>
            <w:vAlign w:val="center"/>
          </w:tcPr>
          <w:p w:rsidR="00365646" w:rsidRPr="00B6240E" w:rsidRDefault="00365646" w:rsidP="00F3029C">
            <w:pPr>
              <w:jc w:val="center"/>
              <w:rPr>
                <w:b/>
                <w:bCs/>
                <w:iCs/>
                <w:sz w:val="22"/>
                <w:szCs w:val="22"/>
              </w:rPr>
            </w:pPr>
            <w:r w:rsidRPr="00B6240E">
              <w:rPr>
                <w:b/>
                <w:bCs/>
                <w:iCs/>
                <w:sz w:val="22"/>
                <w:szCs w:val="22"/>
              </w:rPr>
              <w:t>Año</w:t>
            </w:r>
          </w:p>
        </w:tc>
        <w:tc>
          <w:tcPr>
            <w:tcW w:w="896" w:type="dxa"/>
            <w:vMerge w:val="restart"/>
            <w:vAlign w:val="center"/>
          </w:tcPr>
          <w:p w:rsidR="00365646" w:rsidRPr="00B6240E" w:rsidRDefault="00365646" w:rsidP="00F3029C">
            <w:pPr>
              <w:jc w:val="center"/>
              <w:rPr>
                <w:b/>
                <w:bCs/>
                <w:iCs/>
                <w:sz w:val="22"/>
                <w:szCs w:val="22"/>
              </w:rPr>
            </w:pPr>
            <w:r w:rsidRPr="00B6240E">
              <w:rPr>
                <w:b/>
                <w:bCs/>
                <w:iCs/>
                <w:sz w:val="22"/>
                <w:szCs w:val="22"/>
              </w:rPr>
              <w:t>Total</w:t>
            </w:r>
          </w:p>
        </w:tc>
        <w:tc>
          <w:tcPr>
            <w:tcW w:w="5711" w:type="dxa"/>
            <w:gridSpan w:val="4"/>
            <w:vAlign w:val="center"/>
          </w:tcPr>
          <w:p w:rsidR="00365646" w:rsidRPr="00B6240E" w:rsidRDefault="00365646" w:rsidP="00F3029C">
            <w:pPr>
              <w:jc w:val="center"/>
              <w:rPr>
                <w:b/>
                <w:bCs/>
                <w:iCs/>
                <w:sz w:val="22"/>
                <w:szCs w:val="22"/>
              </w:rPr>
            </w:pPr>
            <w:r w:rsidRPr="00B6240E">
              <w:rPr>
                <w:b/>
                <w:bCs/>
                <w:iCs/>
                <w:sz w:val="22"/>
                <w:szCs w:val="22"/>
              </w:rPr>
              <w:t>Violaciones</w:t>
            </w:r>
          </w:p>
        </w:tc>
        <w:tc>
          <w:tcPr>
            <w:tcW w:w="2186" w:type="dxa"/>
            <w:gridSpan w:val="2"/>
            <w:vAlign w:val="center"/>
          </w:tcPr>
          <w:p w:rsidR="00365646" w:rsidRPr="00B6240E" w:rsidRDefault="00365646" w:rsidP="00F3029C">
            <w:pPr>
              <w:jc w:val="center"/>
              <w:rPr>
                <w:b/>
                <w:bCs/>
                <w:iCs/>
                <w:sz w:val="22"/>
                <w:szCs w:val="22"/>
              </w:rPr>
            </w:pPr>
            <w:r w:rsidRPr="00B6240E">
              <w:rPr>
                <w:b/>
                <w:bCs/>
                <w:iCs/>
                <w:sz w:val="22"/>
                <w:szCs w:val="22"/>
              </w:rPr>
              <w:t>Resultado</w:t>
            </w:r>
          </w:p>
        </w:tc>
      </w:tr>
      <w:tr w:rsidR="00365646" w:rsidRPr="00B6240E" w:rsidTr="00F3029C">
        <w:trPr>
          <w:jc w:val="center"/>
        </w:trPr>
        <w:tc>
          <w:tcPr>
            <w:tcW w:w="698" w:type="dxa"/>
            <w:vMerge/>
            <w:vAlign w:val="center"/>
          </w:tcPr>
          <w:p w:rsidR="00365646" w:rsidRPr="00B6240E" w:rsidRDefault="00365646" w:rsidP="00F3029C">
            <w:pPr>
              <w:jc w:val="center"/>
              <w:rPr>
                <w:b/>
                <w:bCs/>
                <w:iCs/>
                <w:sz w:val="22"/>
                <w:szCs w:val="22"/>
              </w:rPr>
            </w:pPr>
          </w:p>
        </w:tc>
        <w:tc>
          <w:tcPr>
            <w:tcW w:w="896" w:type="dxa"/>
            <w:vMerge/>
            <w:vAlign w:val="center"/>
          </w:tcPr>
          <w:p w:rsidR="00365646" w:rsidRPr="00B6240E" w:rsidRDefault="00365646" w:rsidP="00F3029C">
            <w:pPr>
              <w:jc w:val="center"/>
              <w:rPr>
                <w:b/>
                <w:bCs/>
                <w:iCs/>
                <w:sz w:val="22"/>
                <w:szCs w:val="22"/>
              </w:rPr>
            </w:pPr>
          </w:p>
        </w:tc>
        <w:tc>
          <w:tcPr>
            <w:tcW w:w="1960" w:type="dxa"/>
            <w:vAlign w:val="center"/>
          </w:tcPr>
          <w:p w:rsidR="00365646" w:rsidRPr="00B6240E" w:rsidRDefault="00365646" w:rsidP="00F3029C">
            <w:pPr>
              <w:jc w:val="center"/>
              <w:rPr>
                <w:b/>
                <w:bCs/>
                <w:iCs/>
                <w:sz w:val="22"/>
                <w:szCs w:val="22"/>
              </w:rPr>
            </w:pPr>
            <w:r w:rsidRPr="00B6240E">
              <w:rPr>
                <w:b/>
                <w:bCs/>
                <w:iCs/>
                <w:sz w:val="22"/>
                <w:szCs w:val="22"/>
              </w:rPr>
              <w:t>Visitar tiendas perjudiciales/</w:t>
            </w:r>
            <w:r w:rsidRPr="00B6240E">
              <w:rPr>
                <w:b/>
                <w:bCs/>
                <w:iCs/>
                <w:sz w:val="22"/>
                <w:szCs w:val="22"/>
              </w:rPr>
              <w:br/>
              <w:t>emplear a menores</w:t>
            </w:r>
          </w:p>
        </w:tc>
        <w:tc>
          <w:tcPr>
            <w:tcW w:w="1218" w:type="dxa"/>
            <w:vAlign w:val="center"/>
          </w:tcPr>
          <w:p w:rsidR="00365646" w:rsidRPr="00B6240E" w:rsidRDefault="00365646" w:rsidP="00F3029C">
            <w:pPr>
              <w:jc w:val="center"/>
              <w:rPr>
                <w:b/>
                <w:bCs/>
                <w:iCs/>
                <w:sz w:val="22"/>
                <w:szCs w:val="22"/>
              </w:rPr>
            </w:pPr>
            <w:r w:rsidRPr="00B6240E">
              <w:rPr>
                <w:b/>
                <w:bCs/>
                <w:iCs/>
                <w:sz w:val="22"/>
                <w:szCs w:val="22"/>
              </w:rPr>
              <w:t>Vender sustancias nocivas</w:t>
            </w:r>
          </w:p>
        </w:tc>
        <w:tc>
          <w:tcPr>
            <w:tcW w:w="1273" w:type="dxa"/>
            <w:vAlign w:val="center"/>
          </w:tcPr>
          <w:p w:rsidR="00365646" w:rsidRPr="00B6240E" w:rsidRDefault="00365646" w:rsidP="00F3029C">
            <w:pPr>
              <w:jc w:val="center"/>
              <w:rPr>
                <w:b/>
                <w:bCs/>
                <w:iCs/>
                <w:sz w:val="22"/>
                <w:szCs w:val="22"/>
              </w:rPr>
            </w:pPr>
            <w:r w:rsidRPr="00B6240E">
              <w:rPr>
                <w:b/>
                <w:bCs/>
                <w:iCs/>
                <w:sz w:val="22"/>
                <w:szCs w:val="22"/>
              </w:rPr>
              <w:t>Actividades nocivas</w:t>
            </w:r>
          </w:p>
        </w:tc>
        <w:tc>
          <w:tcPr>
            <w:tcW w:w="1260" w:type="dxa"/>
            <w:vAlign w:val="center"/>
          </w:tcPr>
          <w:p w:rsidR="00365646" w:rsidRPr="00B6240E" w:rsidRDefault="00365646" w:rsidP="00F3029C">
            <w:pPr>
              <w:jc w:val="center"/>
              <w:rPr>
                <w:b/>
                <w:bCs/>
                <w:iCs/>
                <w:sz w:val="22"/>
                <w:szCs w:val="22"/>
              </w:rPr>
            </w:pPr>
            <w:r w:rsidRPr="00B6240E">
              <w:rPr>
                <w:b/>
                <w:bCs/>
                <w:iCs/>
                <w:sz w:val="22"/>
                <w:szCs w:val="22"/>
              </w:rPr>
              <w:t>Materiales nocivos</w:t>
            </w:r>
          </w:p>
        </w:tc>
        <w:tc>
          <w:tcPr>
            <w:tcW w:w="1092" w:type="dxa"/>
            <w:vAlign w:val="center"/>
          </w:tcPr>
          <w:p w:rsidR="00365646" w:rsidRPr="00B6240E" w:rsidRDefault="00365646" w:rsidP="00F3029C">
            <w:pPr>
              <w:jc w:val="center"/>
              <w:rPr>
                <w:b/>
                <w:bCs/>
                <w:iCs/>
                <w:sz w:val="22"/>
                <w:szCs w:val="22"/>
              </w:rPr>
            </w:pPr>
            <w:r w:rsidRPr="00B6240E">
              <w:rPr>
                <w:b/>
                <w:bCs/>
                <w:iCs/>
                <w:sz w:val="22"/>
                <w:szCs w:val="22"/>
              </w:rPr>
              <w:t>Detención</w:t>
            </w:r>
          </w:p>
        </w:tc>
        <w:tc>
          <w:tcPr>
            <w:tcW w:w="1094" w:type="dxa"/>
            <w:vAlign w:val="center"/>
          </w:tcPr>
          <w:p w:rsidR="00365646" w:rsidRPr="00B6240E" w:rsidRDefault="00365646" w:rsidP="00F3029C">
            <w:pPr>
              <w:jc w:val="center"/>
              <w:rPr>
                <w:b/>
                <w:bCs/>
                <w:iCs/>
                <w:sz w:val="22"/>
                <w:szCs w:val="22"/>
              </w:rPr>
            </w:pPr>
            <w:r w:rsidRPr="00B6240E">
              <w:rPr>
                <w:b/>
                <w:bCs/>
                <w:iCs/>
                <w:sz w:val="22"/>
                <w:szCs w:val="22"/>
              </w:rPr>
              <w:t>No detención</w:t>
            </w:r>
          </w:p>
        </w:tc>
      </w:tr>
      <w:tr w:rsidR="00365646" w:rsidRPr="00B6240E" w:rsidTr="00F3029C">
        <w:trPr>
          <w:jc w:val="center"/>
        </w:trPr>
        <w:tc>
          <w:tcPr>
            <w:tcW w:w="698" w:type="dxa"/>
          </w:tcPr>
          <w:p w:rsidR="00365646" w:rsidRPr="00B6240E" w:rsidRDefault="00365646" w:rsidP="00F3029C">
            <w:pPr>
              <w:rPr>
                <w:bCs/>
                <w:iCs/>
                <w:sz w:val="22"/>
                <w:szCs w:val="22"/>
              </w:rPr>
            </w:pPr>
            <w:r w:rsidRPr="00B6240E">
              <w:rPr>
                <w:bCs/>
                <w:iCs/>
                <w:sz w:val="22"/>
                <w:szCs w:val="22"/>
              </w:rPr>
              <w:t>2001</w:t>
            </w:r>
          </w:p>
        </w:tc>
        <w:tc>
          <w:tcPr>
            <w:tcW w:w="896" w:type="dxa"/>
            <w:vAlign w:val="center"/>
          </w:tcPr>
          <w:p w:rsidR="00365646" w:rsidRPr="00B6240E" w:rsidRDefault="00365646" w:rsidP="00F3029C">
            <w:pPr>
              <w:tabs>
                <w:tab w:val="decimal" w:pos="464"/>
              </w:tabs>
              <w:rPr>
                <w:rFonts w:eastAsia="Gulim"/>
                <w:color w:val="000000"/>
                <w:spacing w:val="-3"/>
                <w:sz w:val="22"/>
                <w:szCs w:val="22"/>
              </w:rPr>
            </w:pPr>
            <w:r w:rsidRPr="00B6240E">
              <w:rPr>
                <w:rFonts w:eastAsia="Gulim"/>
                <w:color w:val="000000"/>
                <w:spacing w:val="-3"/>
                <w:sz w:val="22"/>
                <w:szCs w:val="22"/>
              </w:rPr>
              <w:t>24.948</w:t>
            </w:r>
          </w:p>
        </w:tc>
        <w:tc>
          <w:tcPr>
            <w:tcW w:w="1960" w:type="dxa"/>
            <w:vAlign w:val="center"/>
          </w:tcPr>
          <w:p w:rsidR="00365646" w:rsidRPr="00B6240E" w:rsidRDefault="00365646" w:rsidP="00F3029C">
            <w:pPr>
              <w:tabs>
                <w:tab w:val="decimal" w:pos="1066"/>
              </w:tabs>
              <w:rPr>
                <w:rFonts w:eastAsia="Gulim"/>
                <w:color w:val="000000"/>
                <w:spacing w:val="-3"/>
                <w:sz w:val="22"/>
                <w:szCs w:val="22"/>
              </w:rPr>
            </w:pPr>
            <w:r w:rsidRPr="00B6240E">
              <w:rPr>
                <w:rFonts w:eastAsia="Gulim"/>
                <w:color w:val="000000"/>
                <w:spacing w:val="-3"/>
                <w:sz w:val="22"/>
                <w:szCs w:val="22"/>
              </w:rPr>
              <w:t>9.730</w:t>
            </w:r>
          </w:p>
        </w:tc>
        <w:tc>
          <w:tcPr>
            <w:tcW w:w="1218" w:type="dxa"/>
            <w:vAlign w:val="center"/>
          </w:tcPr>
          <w:p w:rsidR="00365646" w:rsidRPr="00B6240E" w:rsidRDefault="00365646" w:rsidP="00F3029C">
            <w:pPr>
              <w:tabs>
                <w:tab w:val="decimal" w:pos="800"/>
              </w:tabs>
              <w:rPr>
                <w:rFonts w:eastAsia="Gulim"/>
                <w:color w:val="000000"/>
                <w:spacing w:val="-3"/>
                <w:sz w:val="22"/>
                <w:szCs w:val="22"/>
              </w:rPr>
            </w:pPr>
            <w:r w:rsidRPr="00B6240E">
              <w:rPr>
                <w:rFonts w:eastAsia="Gulim"/>
                <w:color w:val="000000"/>
                <w:spacing w:val="-3"/>
                <w:sz w:val="22"/>
                <w:szCs w:val="22"/>
              </w:rPr>
              <w:t>13.316</w:t>
            </w:r>
          </w:p>
        </w:tc>
        <w:tc>
          <w:tcPr>
            <w:tcW w:w="1273"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1.174</w:t>
            </w:r>
          </w:p>
        </w:tc>
        <w:tc>
          <w:tcPr>
            <w:tcW w:w="1260" w:type="dxa"/>
            <w:vAlign w:val="center"/>
          </w:tcPr>
          <w:p w:rsidR="00365646" w:rsidRPr="00B6240E" w:rsidRDefault="00365646" w:rsidP="00F3029C">
            <w:pPr>
              <w:tabs>
                <w:tab w:val="decimal" w:pos="730"/>
              </w:tabs>
              <w:rPr>
                <w:rFonts w:eastAsia="Gulim"/>
                <w:color w:val="000000"/>
                <w:spacing w:val="-3"/>
                <w:sz w:val="22"/>
                <w:szCs w:val="22"/>
              </w:rPr>
            </w:pPr>
            <w:r w:rsidRPr="00B6240E">
              <w:rPr>
                <w:rFonts w:eastAsia="Gulim"/>
                <w:color w:val="000000"/>
                <w:spacing w:val="-3"/>
                <w:sz w:val="22"/>
                <w:szCs w:val="22"/>
              </w:rPr>
              <w:t>728</w:t>
            </w:r>
          </w:p>
        </w:tc>
        <w:tc>
          <w:tcPr>
            <w:tcW w:w="1092" w:type="dxa"/>
            <w:vAlign w:val="center"/>
          </w:tcPr>
          <w:p w:rsidR="00365646" w:rsidRPr="00B6240E" w:rsidRDefault="00365646" w:rsidP="00F3029C">
            <w:pPr>
              <w:tabs>
                <w:tab w:val="decimal" w:pos="660"/>
              </w:tabs>
              <w:rPr>
                <w:rFonts w:eastAsia="Gulim"/>
                <w:color w:val="000000"/>
                <w:spacing w:val="-3"/>
                <w:sz w:val="22"/>
                <w:szCs w:val="22"/>
              </w:rPr>
            </w:pPr>
            <w:r w:rsidRPr="00B6240E">
              <w:rPr>
                <w:rFonts w:eastAsia="Gulim"/>
                <w:color w:val="000000"/>
                <w:spacing w:val="-3"/>
                <w:sz w:val="22"/>
                <w:szCs w:val="22"/>
              </w:rPr>
              <w:t>524</w:t>
            </w:r>
          </w:p>
        </w:tc>
        <w:tc>
          <w:tcPr>
            <w:tcW w:w="1094"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24.424</w:t>
            </w:r>
          </w:p>
        </w:tc>
      </w:tr>
      <w:tr w:rsidR="00365646" w:rsidRPr="00B6240E" w:rsidTr="00F3029C">
        <w:trPr>
          <w:jc w:val="center"/>
        </w:trPr>
        <w:tc>
          <w:tcPr>
            <w:tcW w:w="698" w:type="dxa"/>
          </w:tcPr>
          <w:p w:rsidR="00365646" w:rsidRPr="00B6240E" w:rsidRDefault="00365646" w:rsidP="00F3029C">
            <w:pPr>
              <w:rPr>
                <w:bCs/>
                <w:iCs/>
                <w:sz w:val="22"/>
                <w:szCs w:val="22"/>
              </w:rPr>
            </w:pPr>
            <w:r w:rsidRPr="00B6240E">
              <w:rPr>
                <w:bCs/>
                <w:iCs/>
                <w:sz w:val="22"/>
                <w:szCs w:val="22"/>
              </w:rPr>
              <w:t>2002</w:t>
            </w:r>
          </w:p>
        </w:tc>
        <w:tc>
          <w:tcPr>
            <w:tcW w:w="896" w:type="dxa"/>
            <w:vAlign w:val="center"/>
          </w:tcPr>
          <w:p w:rsidR="00365646" w:rsidRPr="00B6240E" w:rsidRDefault="00365646" w:rsidP="00F3029C">
            <w:pPr>
              <w:tabs>
                <w:tab w:val="decimal" w:pos="464"/>
              </w:tabs>
              <w:rPr>
                <w:rFonts w:eastAsia="Gulim"/>
                <w:color w:val="000000"/>
                <w:spacing w:val="-3"/>
                <w:sz w:val="22"/>
                <w:szCs w:val="22"/>
              </w:rPr>
            </w:pPr>
            <w:r w:rsidRPr="00B6240E">
              <w:rPr>
                <w:rFonts w:eastAsia="Gulim"/>
                <w:color w:val="000000"/>
                <w:spacing w:val="-3"/>
                <w:sz w:val="22"/>
                <w:szCs w:val="22"/>
              </w:rPr>
              <w:t>22.222</w:t>
            </w:r>
          </w:p>
        </w:tc>
        <w:tc>
          <w:tcPr>
            <w:tcW w:w="1960" w:type="dxa"/>
            <w:vAlign w:val="center"/>
          </w:tcPr>
          <w:p w:rsidR="00365646" w:rsidRPr="00B6240E" w:rsidRDefault="00365646" w:rsidP="00F3029C">
            <w:pPr>
              <w:tabs>
                <w:tab w:val="decimal" w:pos="1066"/>
              </w:tabs>
              <w:rPr>
                <w:rFonts w:eastAsia="Gulim"/>
                <w:color w:val="000000"/>
                <w:spacing w:val="-3"/>
                <w:sz w:val="22"/>
                <w:szCs w:val="22"/>
              </w:rPr>
            </w:pPr>
            <w:r w:rsidRPr="00B6240E">
              <w:rPr>
                <w:rFonts w:eastAsia="Gulim"/>
                <w:color w:val="000000"/>
                <w:spacing w:val="-3"/>
                <w:sz w:val="22"/>
                <w:szCs w:val="22"/>
              </w:rPr>
              <w:t>6.744</w:t>
            </w:r>
          </w:p>
        </w:tc>
        <w:tc>
          <w:tcPr>
            <w:tcW w:w="1218" w:type="dxa"/>
            <w:vAlign w:val="center"/>
          </w:tcPr>
          <w:p w:rsidR="00365646" w:rsidRPr="00B6240E" w:rsidRDefault="00365646" w:rsidP="00F3029C">
            <w:pPr>
              <w:tabs>
                <w:tab w:val="decimal" w:pos="800"/>
              </w:tabs>
              <w:rPr>
                <w:rFonts w:eastAsia="Gulim"/>
                <w:color w:val="000000"/>
                <w:spacing w:val="-3"/>
                <w:sz w:val="22"/>
                <w:szCs w:val="22"/>
              </w:rPr>
            </w:pPr>
            <w:r w:rsidRPr="00B6240E">
              <w:rPr>
                <w:rFonts w:eastAsia="Gulim"/>
                <w:color w:val="000000"/>
                <w:spacing w:val="-3"/>
                <w:sz w:val="22"/>
                <w:szCs w:val="22"/>
              </w:rPr>
              <w:t>13.238</w:t>
            </w:r>
          </w:p>
        </w:tc>
        <w:tc>
          <w:tcPr>
            <w:tcW w:w="1273"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1.127</w:t>
            </w:r>
          </w:p>
        </w:tc>
        <w:tc>
          <w:tcPr>
            <w:tcW w:w="1260" w:type="dxa"/>
            <w:vAlign w:val="center"/>
          </w:tcPr>
          <w:p w:rsidR="00365646" w:rsidRPr="00B6240E" w:rsidRDefault="00365646" w:rsidP="00F3029C">
            <w:pPr>
              <w:tabs>
                <w:tab w:val="decimal" w:pos="730"/>
              </w:tabs>
              <w:rPr>
                <w:rFonts w:eastAsia="Gulim"/>
                <w:color w:val="000000"/>
                <w:spacing w:val="-3"/>
                <w:sz w:val="22"/>
                <w:szCs w:val="22"/>
              </w:rPr>
            </w:pPr>
            <w:r w:rsidRPr="00B6240E">
              <w:rPr>
                <w:rFonts w:eastAsia="Gulim"/>
                <w:color w:val="000000"/>
                <w:spacing w:val="-3"/>
                <w:sz w:val="22"/>
                <w:szCs w:val="22"/>
              </w:rPr>
              <w:t>1.113</w:t>
            </w:r>
          </w:p>
        </w:tc>
        <w:tc>
          <w:tcPr>
            <w:tcW w:w="1092" w:type="dxa"/>
            <w:vAlign w:val="center"/>
          </w:tcPr>
          <w:p w:rsidR="00365646" w:rsidRPr="00B6240E" w:rsidRDefault="00365646" w:rsidP="00F3029C">
            <w:pPr>
              <w:tabs>
                <w:tab w:val="decimal" w:pos="660"/>
              </w:tabs>
              <w:rPr>
                <w:rFonts w:eastAsia="Gulim"/>
                <w:color w:val="000000"/>
                <w:spacing w:val="-3"/>
                <w:sz w:val="22"/>
                <w:szCs w:val="22"/>
              </w:rPr>
            </w:pPr>
            <w:r w:rsidRPr="00B6240E">
              <w:rPr>
                <w:rFonts w:eastAsia="Gulim"/>
                <w:color w:val="000000"/>
                <w:spacing w:val="-3"/>
                <w:sz w:val="22"/>
                <w:szCs w:val="22"/>
              </w:rPr>
              <w:t>334</w:t>
            </w:r>
          </w:p>
        </w:tc>
        <w:tc>
          <w:tcPr>
            <w:tcW w:w="1094"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21.888</w:t>
            </w:r>
          </w:p>
        </w:tc>
      </w:tr>
      <w:tr w:rsidR="00365646" w:rsidRPr="00B6240E" w:rsidTr="00F3029C">
        <w:trPr>
          <w:jc w:val="center"/>
        </w:trPr>
        <w:tc>
          <w:tcPr>
            <w:tcW w:w="698" w:type="dxa"/>
          </w:tcPr>
          <w:p w:rsidR="00365646" w:rsidRPr="00B6240E" w:rsidRDefault="00365646" w:rsidP="00F3029C">
            <w:pPr>
              <w:rPr>
                <w:bCs/>
                <w:iCs/>
                <w:sz w:val="22"/>
                <w:szCs w:val="22"/>
              </w:rPr>
            </w:pPr>
            <w:r w:rsidRPr="00B6240E">
              <w:rPr>
                <w:bCs/>
                <w:iCs/>
                <w:sz w:val="22"/>
                <w:szCs w:val="22"/>
              </w:rPr>
              <w:t>2003</w:t>
            </w:r>
          </w:p>
        </w:tc>
        <w:tc>
          <w:tcPr>
            <w:tcW w:w="896" w:type="dxa"/>
            <w:vAlign w:val="center"/>
          </w:tcPr>
          <w:p w:rsidR="00365646" w:rsidRPr="00B6240E" w:rsidRDefault="00365646" w:rsidP="00F3029C">
            <w:pPr>
              <w:tabs>
                <w:tab w:val="decimal" w:pos="464"/>
              </w:tabs>
              <w:rPr>
                <w:rFonts w:eastAsia="Gulim"/>
                <w:color w:val="000000"/>
                <w:spacing w:val="-3"/>
                <w:sz w:val="22"/>
                <w:szCs w:val="22"/>
              </w:rPr>
            </w:pPr>
            <w:r w:rsidRPr="00B6240E">
              <w:rPr>
                <w:rFonts w:eastAsia="Gulim"/>
                <w:color w:val="000000"/>
                <w:spacing w:val="-3"/>
                <w:sz w:val="22"/>
                <w:szCs w:val="22"/>
              </w:rPr>
              <w:t>17.771</w:t>
            </w:r>
          </w:p>
        </w:tc>
        <w:tc>
          <w:tcPr>
            <w:tcW w:w="1960" w:type="dxa"/>
            <w:vAlign w:val="center"/>
          </w:tcPr>
          <w:p w:rsidR="00365646" w:rsidRPr="00B6240E" w:rsidRDefault="00365646" w:rsidP="00F3029C">
            <w:pPr>
              <w:tabs>
                <w:tab w:val="decimal" w:pos="1066"/>
              </w:tabs>
              <w:rPr>
                <w:rFonts w:eastAsia="Gulim"/>
                <w:color w:val="000000"/>
                <w:spacing w:val="-3"/>
                <w:sz w:val="22"/>
                <w:szCs w:val="22"/>
              </w:rPr>
            </w:pPr>
            <w:r w:rsidRPr="00B6240E">
              <w:rPr>
                <w:rFonts w:eastAsia="Gulim"/>
                <w:color w:val="000000"/>
                <w:spacing w:val="-3"/>
                <w:sz w:val="22"/>
                <w:szCs w:val="22"/>
              </w:rPr>
              <w:t>4.954</w:t>
            </w:r>
          </w:p>
        </w:tc>
        <w:tc>
          <w:tcPr>
            <w:tcW w:w="1218" w:type="dxa"/>
            <w:vAlign w:val="center"/>
          </w:tcPr>
          <w:p w:rsidR="00365646" w:rsidRPr="00B6240E" w:rsidRDefault="00365646" w:rsidP="00F3029C">
            <w:pPr>
              <w:tabs>
                <w:tab w:val="decimal" w:pos="800"/>
              </w:tabs>
              <w:rPr>
                <w:rFonts w:eastAsia="Gulim"/>
                <w:color w:val="000000"/>
                <w:spacing w:val="-3"/>
                <w:sz w:val="22"/>
                <w:szCs w:val="22"/>
              </w:rPr>
            </w:pPr>
            <w:r w:rsidRPr="00B6240E">
              <w:rPr>
                <w:rFonts w:eastAsia="Gulim"/>
                <w:color w:val="000000"/>
                <w:spacing w:val="-3"/>
                <w:sz w:val="22"/>
                <w:szCs w:val="22"/>
              </w:rPr>
              <w:t>10.820</w:t>
            </w:r>
          </w:p>
        </w:tc>
        <w:tc>
          <w:tcPr>
            <w:tcW w:w="1273"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1.024</w:t>
            </w:r>
          </w:p>
        </w:tc>
        <w:tc>
          <w:tcPr>
            <w:tcW w:w="1260" w:type="dxa"/>
            <w:vAlign w:val="center"/>
          </w:tcPr>
          <w:p w:rsidR="00365646" w:rsidRPr="00B6240E" w:rsidRDefault="00365646" w:rsidP="00F3029C">
            <w:pPr>
              <w:tabs>
                <w:tab w:val="decimal" w:pos="730"/>
              </w:tabs>
              <w:rPr>
                <w:rFonts w:eastAsia="Gulim"/>
                <w:color w:val="000000"/>
                <w:spacing w:val="-3"/>
                <w:sz w:val="22"/>
                <w:szCs w:val="22"/>
              </w:rPr>
            </w:pPr>
            <w:r w:rsidRPr="00B6240E">
              <w:rPr>
                <w:rFonts w:eastAsia="Gulim"/>
                <w:color w:val="000000"/>
                <w:spacing w:val="-3"/>
                <w:sz w:val="22"/>
                <w:szCs w:val="22"/>
              </w:rPr>
              <w:t>973</w:t>
            </w:r>
          </w:p>
        </w:tc>
        <w:tc>
          <w:tcPr>
            <w:tcW w:w="1092" w:type="dxa"/>
            <w:vAlign w:val="center"/>
          </w:tcPr>
          <w:p w:rsidR="00365646" w:rsidRPr="00B6240E" w:rsidRDefault="00365646" w:rsidP="00F3029C">
            <w:pPr>
              <w:tabs>
                <w:tab w:val="decimal" w:pos="660"/>
              </w:tabs>
              <w:rPr>
                <w:rFonts w:eastAsia="Gulim"/>
                <w:color w:val="000000"/>
                <w:spacing w:val="-3"/>
                <w:sz w:val="22"/>
                <w:szCs w:val="22"/>
              </w:rPr>
            </w:pPr>
            <w:r w:rsidRPr="00B6240E">
              <w:rPr>
                <w:rFonts w:eastAsia="Gulim"/>
                <w:color w:val="000000"/>
                <w:spacing w:val="-3"/>
                <w:sz w:val="22"/>
                <w:szCs w:val="22"/>
              </w:rPr>
              <w:t>226</w:t>
            </w:r>
          </w:p>
        </w:tc>
        <w:tc>
          <w:tcPr>
            <w:tcW w:w="1094"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17.545</w:t>
            </w:r>
          </w:p>
        </w:tc>
      </w:tr>
      <w:tr w:rsidR="00365646" w:rsidRPr="00B6240E" w:rsidTr="00F3029C">
        <w:trPr>
          <w:jc w:val="center"/>
        </w:trPr>
        <w:tc>
          <w:tcPr>
            <w:tcW w:w="698" w:type="dxa"/>
          </w:tcPr>
          <w:p w:rsidR="00365646" w:rsidRPr="00B6240E" w:rsidRDefault="00365646" w:rsidP="00F3029C">
            <w:pPr>
              <w:rPr>
                <w:bCs/>
                <w:iCs/>
                <w:sz w:val="22"/>
                <w:szCs w:val="22"/>
              </w:rPr>
            </w:pPr>
            <w:r w:rsidRPr="00B6240E">
              <w:rPr>
                <w:bCs/>
                <w:iCs/>
                <w:sz w:val="22"/>
                <w:szCs w:val="22"/>
              </w:rPr>
              <w:t>2004</w:t>
            </w:r>
          </w:p>
        </w:tc>
        <w:tc>
          <w:tcPr>
            <w:tcW w:w="896" w:type="dxa"/>
            <w:vAlign w:val="center"/>
          </w:tcPr>
          <w:p w:rsidR="00365646" w:rsidRPr="00B6240E" w:rsidRDefault="00365646" w:rsidP="00F3029C">
            <w:pPr>
              <w:tabs>
                <w:tab w:val="decimal" w:pos="464"/>
              </w:tabs>
              <w:rPr>
                <w:rFonts w:eastAsia="Gulim"/>
                <w:color w:val="000000"/>
                <w:spacing w:val="-3"/>
                <w:sz w:val="22"/>
                <w:szCs w:val="22"/>
              </w:rPr>
            </w:pPr>
            <w:r w:rsidRPr="00B6240E">
              <w:rPr>
                <w:rFonts w:eastAsia="Gulim"/>
                <w:color w:val="000000"/>
                <w:spacing w:val="-3"/>
                <w:sz w:val="22"/>
                <w:szCs w:val="22"/>
              </w:rPr>
              <w:t>15.962</w:t>
            </w:r>
          </w:p>
        </w:tc>
        <w:tc>
          <w:tcPr>
            <w:tcW w:w="1960" w:type="dxa"/>
            <w:vAlign w:val="center"/>
          </w:tcPr>
          <w:p w:rsidR="00365646" w:rsidRPr="00B6240E" w:rsidRDefault="00365646" w:rsidP="00F3029C">
            <w:pPr>
              <w:tabs>
                <w:tab w:val="decimal" w:pos="1066"/>
              </w:tabs>
              <w:rPr>
                <w:rFonts w:eastAsia="Gulim"/>
                <w:color w:val="000000"/>
                <w:spacing w:val="-3"/>
                <w:sz w:val="22"/>
                <w:szCs w:val="22"/>
              </w:rPr>
            </w:pPr>
            <w:r w:rsidRPr="00B6240E">
              <w:rPr>
                <w:rFonts w:eastAsia="Gulim"/>
                <w:color w:val="000000"/>
                <w:spacing w:val="-3"/>
                <w:sz w:val="22"/>
                <w:szCs w:val="22"/>
              </w:rPr>
              <w:t>4.687</w:t>
            </w:r>
          </w:p>
        </w:tc>
        <w:tc>
          <w:tcPr>
            <w:tcW w:w="1218" w:type="dxa"/>
            <w:vAlign w:val="center"/>
          </w:tcPr>
          <w:p w:rsidR="00365646" w:rsidRPr="00B6240E" w:rsidRDefault="00365646" w:rsidP="00F3029C">
            <w:pPr>
              <w:tabs>
                <w:tab w:val="decimal" w:pos="800"/>
              </w:tabs>
              <w:rPr>
                <w:rFonts w:eastAsia="Gulim"/>
                <w:color w:val="000000"/>
                <w:spacing w:val="-3"/>
                <w:sz w:val="22"/>
                <w:szCs w:val="22"/>
              </w:rPr>
            </w:pPr>
            <w:r w:rsidRPr="00B6240E">
              <w:rPr>
                <w:rFonts w:eastAsia="Gulim"/>
                <w:color w:val="000000"/>
                <w:spacing w:val="-3"/>
                <w:sz w:val="22"/>
                <w:szCs w:val="22"/>
              </w:rPr>
              <w:t>9.129</w:t>
            </w:r>
          </w:p>
        </w:tc>
        <w:tc>
          <w:tcPr>
            <w:tcW w:w="1273"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1.437</w:t>
            </w:r>
          </w:p>
        </w:tc>
        <w:tc>
          <w:tcPr>
            <w:tcW w:w="1260" w:type="dxa"/>
            <w:vAlign w:val="center"/>
          </w:tcPr>
          <w:p w:rsidR="00365646" w:rsidRPr="00B6240E" w:rsidRDefault="00365646" w:rsidP="00F3029C">
            <w:pPr>
              <w:tabs>
                <w:tab w:val="decimal" w:pos="730"/>
              </w:tabs>
              <w:rPr>
                <w:rFonts w:eastAsia="Gulim"/>
                <w:color w:val="000000"/>
                <w:spacing w:val="-3"/>
                <w:sz w:val="22"/>
                <w:szCs w:val="22"/>
              </w:rPr>
            </w:pPr>
            <w:r w:rsidRPr="00B6240E">
              <w:rPr>
                <w:rFonts w:eastAsia="Gulim"/>
                <w:color w:val="000000"/>
                <w:spacing w:val="-3"/>
                <w:sz w:val="22"/>
                <w:szCs w:val="22"/>
              </w:rPr>
              <w:t>709</w:t>
            </w:r>
          </w:p>
        </w:tc>
        <w:tc>
          <w:tcPr>
            <w:tcW w:w="1092" w:type="dxa"/>
            <w:vAlign w:val="center"/>
          </w:tcPr>
          <w:p w:rsidR="00365646" w:rsidRPr="00B6240E" w:rsidRDefault="00365646" w:rsidP="00F3029C">
            <w:pPr>
              <w:tabs>
                <w:tab w:val="decimal" w:pos="660"/>
              </w:tabs>
              <w:rPr>
                <w:rFonts w:eastAsia="Gulim"/>
                <w:color w:val="000000"/>
                <w:spacing w:val="-3"/>
                <w:sz w:val="22"/>
                <w:szCs w:val="22"/>
              </w:rPr>
            </w:pPr>
            <w:r w:rsidRPr="00B6240E">
              <w:rPr>
                <w:rFonts w:eastAsia="Gulim"/>
                <w:color w:val="000000"/>
                <w:spacing w:val="-3"/>
                <w:sz w:val="22"/>
                <w:szCs w:val="22"/>
              </w:rPr>
              <w:t>150</w:t>
            </w:r>
          </w:p>
        </w:tc>
        <w:tc>
          <w:tcPr>
            <w:tcW w:w="1094" w:type="dxa"/>
            <w:vAlign w:val="center"/>
          </w:tcPr>
          <w:p w:rsidR="00365646" w:rsidRPr="00B6240E" w:rsidRDefault="00365646" w:rsidP="00F3029C">
            <w:pPr>
              <w:tabs>
                <w:tab w:val="decimal" w:pos="758"/>
              </w:tabs>
              <w:rPr>
                <w:rFonts w:eastAsia="Gulim"/>
                <w:color w:val="000000"/>
                <w:spacing w:val="-3"/>
                <w:sz w:val="22"/>
                <w:szCs w:val="22"/>
              </w:rPr>
            </w:pPr>
            <w:r w:rsidRPr="00B6240E">
              <w:rPr>
                <w:rFonts w:eastAsia="Gulim"/>
                <w:color w:val="000000"/>
                <w:spacing w:val="-3"/>
                <w:sz w:val="22"/>
                <w:szCs w:val="22"/>
              </w:rPr>
              <w:t>15.812</w:t>
            </w:r>
          </w:p>
        </w:tc>
      </w:tr>
    </w:tbl>
    <w:p w:rsidR="00365646" w:rsidRPr="00735BBD" w:rsidRDefault="00365646" w:rsidP="00365646">
      <w:pPr>
        <w:spacing w:before="220" w:after="480"/>
        <w:rPr>
          <w:bCs/>
          <w:iCs/>
          <w:sz w:val="20"/>
          <w:szCs w:val="20"/>
        </w:rPr>
      </w:pPr>
      <w:r w:rsidRPr="005C560A">
        <w:rPr>
          <w:bCs/>
          <w:i/>
          <w:iCs/>
          <w:sz w:val="22"/>
          <w:szCs w:val="22"/>
        </w:rPr>
        <w:t>Fuente:</w:t>
      </w:r>
      <w:r w:rsidRPr="005C560A">
        <w:rPr>
          <w:bCs/>
          <w:iCs/>
          <w:sz w:val="22"/>
          <w:szCs w:val="22"/>
        </w:rPr>
        <w:t xml:space="preserve">  Organismo Nacional de Policía, 2005</w:t>
      </w:r>
      <w:r w:rsidRPr="00735BBD">
        <w:rPr>
          <w:bCs/>
          <w:iCs/>
          <w:sz w:val="20"/>
          <w:szCs w:val="20"/>
        </w:rPr>
        <w:t>.</w:t>
      </w:r>
    </w:p>
    <w:p w:rsidR="00365646" w:rsidRPr="007261AB" w:rsidRDefault="00365646" w:rsidP="00365646">
      <w:pPr>
        <w:pStyle w:val="Heading3"/>
        <w:keepNext w:val="0"/>
        <w:spacing w:after="240" w:line="240" w:lineRule="auto"/>
      </w:pPr>
      <w:r w:rsidRPr="007261AB">
        <w:t>III.</w:t>
      </w:r>
      <w:r>
        <w:t xml:space="preserve"> </w:t>
      </w:r>
      <w:r w:rsidRPr="007261AB">
        <w:t xml:space="preserve"> PREVENCIÓN</w:t>
      </w:r>
    </w:p>
    <w:p w:rsidR="00365646" w:rsidRPr="00E05849" w:rsidRDefault="00365646" w:rsidP="00365646">
      <w:pPr>
        <w:pStyle w:val="Heading4"/>
        <w:keepNext w:val="0"/>
        <w:spacing w:after="240" w:line="240" w:lineRule="auto"/>
        <w:rPr>
          <w:sz w:val="24"/>
        </w:rPr>
      </w:pPr>
      <w:r w:rsidRPr="00E05849">
        <w:rPr>
          <w:sz w:val="24"/>
        </w:rPr>
        <w:t>Interés público y medidas de prevención</w:t>
      </w:r>
    </w:p>
    <w:p w:rsidR="00365646" w:rsidRPr="007261AB" w:rsidRDefault="00365646" w:rsidP="00365646">
      <w:pPr>
        <w:spacing w:after="240"/>
      </w:pPr>
      <w:r w:rsidRPr="007261AB">
        <w:t>21.</w:t>
      </w:r>
      <w:r>
        <w:tab/>
      </w:r>
      <w:r w:rsidRPr="007261AB">
        <w:t>Se producen y distribuyen materiales de promoción sobre las leyes que prohíben la prostitución infantil y la utilización de niños en la pornografía.</w:t>
      </w:r>
      <w:r>
        <w:t xml:space="preserve"> </w:t>
      </w:r>
      <w:r w:rsidRPr="007261AB">
        <w:t xml:space="preserve"> La educación sexual se imparte por las organizaciones privadas, y se organizan campañas y debates para aumentar la conciencia pública del problema. </w:t>
      </w:r>
      <w:r>
        <w:t xml:space="preserve"> </w:t>
      </w:r>
      <w:r w:rsidRPr="007261AB">
        <w:t xml:space="preserve">Se mantiene una vigilancia conjunta por los sectores público y privado, y se lleva a cabo una serie de actividades, en particular de promoción a través de los medios de comunicación. </w:t>
      </w:r>
      <w:r>
        <w:t xml:space="preserve"> </w:t>
      </w:r>
      <w:r w:rsidRPr="007261AB">
        <w:t xml:space="preserve">Las organizaciones competentes del sector público celebran simposios internacionales para generar estrategias destinadas a impedir los viajes al extranjero con fines de prostitución infantil. </w:t>
      </w:r>
      <w:r>
        <w:t xml:space="preserve"> </w:t>
      </w:r>
      <w:r w:rsidRPr="007261AB">
        <w:t>También han adoptado un Código de Conducta y están educando a los turistas para erradicar la involucración de los turistas coreanos en la prostitución infantil en el extranjero.</w:t>
      </w:r>
    </w:p>
    <w:p w:rsidR="00365646" w:rsidRPr="007261AB" w:rsidRDefault="00365646" w:rsidP="00365646">
      <w:pPr>
        <w:spacing w:after="240"/>
      </w:pPr>
      <w:r w:rsidRPr="007261AB">
        <w:t>22.</w:t>
      </w:r>
      <w:r>
        <w:tab/>
      </w:r>
      <w:r w:rsidRPr="007261AB">
        <w:t>Las organizaciones privadas, incluidas las organizaciones de vigilancia de los medios nocivos, están desempeñando una función activa en la prevención de la circulación de materiales perjudiciales que fomentan el acto sexual, las relaciones inapropiadas o las formas anormales de tener relaciones sexuales con niños o jóvenes.</w:t>
      </w:r>
    </w:p>
    <w:p w:rsidR="00365646" w:rsidRPr="007261AB" w:rsidRDefault="00365646" w:rsidP="00365646">
      <w:pPr>
        <w:spacing w:after="240"/>
        <w:ind w:left="1134" w:hanging="567"/>
      </w:pPr>
      <w:r w:rsidRPr="007261AB">
        <w:t>a)</w:t>
      </w:r>
      <w:r>
        <w:tab/>
      </w:r>
      <w:r w:rsidRPr="007261AB">
        <w:t>La Organización de vigilancia de los medios nocivos para los jóvenes es una organización privada que vigila, informa y presenta denuncias sobre las violaciones de la Ley de protección de la juventud.</w:t>
      </w:r>
      <w:r>
        <w:t xml:space="preserve"> </w:t>
      </w:r>
      <w:r w:rsidRPr="007261AB">
        <w:t xml:space="preserve"> También vigila los materiales perjudiciales de los medios de comunicación, exige correcciones y sugiere soluciones a las autoridades competentes.</w:t>
      </w:r>
    </w:p>
    <w:p w:rsidR="00365646" w:rsidRPr="007261AB" w:rsidRDefault="00365646" w:rsidP="00365646">
      <w:pPr>
        <w:spacing w:after="240"/>
        <w:ind w:left="1134" w:hanging="567"/>
      </w:pPr>
      <w:r w:rsidRPr="007261AB">
        <w:t>b)</w:t>
      </w:r>
      <w:r>
        <w:tab/>
      </w:r>
      <w:r w:rsidRPr="007261AB">
        <w:t>En 2005, se habían nombrado vigilantes para controlar los medios nocivos para los jóvenes 276 grupos cívicos y 97 establecimientos docentes.</w:t>
      </w:r>
    </w:p>
    <w:p w:rsidR="00365646" w:rsidRPr="007261AB" w:rsidRDefault="00365646" w:rsidP="00365646">
      <w:pPr>
        <w:pStyle w:val="BodyTextIndent"/>
        <w:spacing w:after="240" w:line="240" w:lineRule="auto"/>
        <w:ind w:left="0"/>
      </w:pPr>
      <w:r w:rsidRPr="007261AB">
        <w:t>23.</w:t>
      </w:r>
      <w:r>
        <w:tab/>
      </w:r>
      <w:r w:rsidRPr="007261AB">
        <w:t xml:space="preserve">Para promover la aplicación de la Ley de prevención de la prostitución y protección de las víctimas, el Gobierno instaló señales luminosas electrónicas en 85 regiones del país para impedir la prostitución y aumentar la conciencia. </w:t>
      </w:r>
      <w:r>
        <w:t xml:space="preserve"> </w:t>
      </w:r>
      <w:r w:rsidRPr="007261AB">
        <w:t xml:space="preserve">Además, el </w:t>
      </w:r>
      <w:r>
        <w:t>G</w:t>
      </w:r>
      <w:r w:rsidRPr="007261AB">
        <w:t>obierno editó y distribuyó folletos de promoción titulados "Por una sociedad libre de la prostitución" y volantes con el título de "En</w:t>
      </w:r>
      <w:r>
        <w:t> </w:t>
      </w:r>
      <w:r w:rsidRPr="007261AB">
        <w:t xml:space="preserve">buena compañía en un mundo libre de la prostitución", seguidos de anuncios en línea a toda página y vídeos educacionales para prevenir la prostitución, y puso en marcha la "Campaña de la corbata blanca". </w:t>
      </w:r>
    </w:p>
    <w:p w:rsidR="00365646" w:rsidRPr="007261AB" w:rsidRDefault="00365646" w:rsidP="00365646">
      <w:pPr>
        <w:pStyle w:val="BodyTextIndent"/>
        <w:spacing w:after="240" w:line="240" w:lineRule="auto"/>
        <w:ind w:left="0"/>
      </w:pPr>
      <w:r w:rsidRPr="007261AB">
        <w:t>24.</w:t>
      </w:r>
      <w:r>
        <w:tab/>
      </w:r>
      <w:r w:rsidRPr="007261AB">
        <w:t xml:space="preserve">La reciente "Campaña de la corbata blanca" tiene un planteamiento distinto al alentar a las generaciones más jóvenes a modificar su mentalidad con respecto a la cultura distorsionada del sexo, motivando a las personas para que participen voluntariamente en la campaña en lugar de utilizar medidas punitivas para prevenir la prostitución. </w:t>
      </w:r>
      <w:r>
        <w:t xml:space="preserve"> </w:t>
      </w:r>
      <w:r w:rsidRPr="007261AB">
        <w:t>Durante la campaña se han hecho esfuerzos considerables para crear un consenso nacional contra la prostitución, como, por ejemplo, la publicación y distribución de volantes de promoción y de historias de ex prostitutas.</w:t>
      </w:r>
    </w:p>
    <w:p w:rsidR="00365646" w:rsidRPr="007261AB" w:rsidRDefault="00365646" w:rsidP="00365646">
      <w:pPr>
        <w:pStyle w:val="BodyTextIndent"/>
        <w:spacing w:after="240" w:line="240" w:lineRule="auto"/>
        <w:ind w:left="0"/>
      </w:pPr>
      <w:r w:rsidRPr="007261AB">
        <w:t>25.</w:t>
      </w:r>
      <w:r>
        <w:tab/>
      </w:r>
      <w:r w:rsidRPr="007261AB">
        <w:t xml:space="preserve">Estas campañas están arrastrando a más gente. </w:t>
      </w:r>
      <w:r>
        <w:t xml:space="preserve"> </w:t>
      </w:r>
      <w:r w:rsidRPr="007261AB">
        <w:t xml:space="preserve">La conciencia pública de la aplicación de la Ley de prevención de la prostitución y protección de las víctimas y la ilegalidad de la prostitución era del 96% a finales de agosto del 2005, en comparación con el 30,4% cuando la </w:t>
      </w:r>
      <w:r>
        <w:t>l</w:t>
      </w:r>
      <w:r w:rsidRPr="007261AB">
        <w:t xml:space="preserve">ey entró en vigor. </w:t>
      </w:r>
      <w:r>
        <w:t xml:space="preserve"> </w:t>
      </w:r>
      <w:r w:rsidRPr="007261AB">
        <w:t xml:space="preserve">En 2006, el Gobierno empezó a utilizar señales luminosas electrónicas para la educación sobre la ilegalidad de la prostitución con el fin de impedir que las personas viajaran al extranjero en busca de la prostitución. </w:t>
      </w:r>
      <w:r>
        <w:t xml:space="preserve"> </w:t>
      </w:r>
      <w:r w:rsidRPr="007261AB">
        <w:t xml:space="preserve">Formó grupos de vigilancia de ciudadanos para controlar la prostitución en ocho áreas metropolitanas en todo el país con el fin de fomentar la participación voluntaria de los ciudadanos en la reducción de la incidencia de la prostitución. </w:t>
      </w:r>
      <w:r>
        <w:t xml:space="preserve"> </w:t>
      </w:r>
      <w:r w:rsidRPr="007261AB">
        <w:t>De</w:t>
      </w:r>
      <w:r>
        <w:t> </w:t>
      </w:r>
      <w:r w:rsidRPr="007261AB">
        <w:t>acuerdo con las estadísticas, en 2006 había 738 señales luminosas electrónicas en</w:t>
      </w:r>
      <w:r>
        <w:t> </w:t>
      </w:r>
      <w:r w:rsidRPr="007261AB">
        <w:t>123</w:t>
      </w:r>
      <w:r>
        <w:t> </w:t>
      </w:r>
      <w:r w:rsidRPr="007261AB">
        <w:t xml:space="preserve">estaciones de metro, 165 en 33 estaciones de ferrocarril, 12 en </w:t>
      </w:r>
      <w:r>
        <w:t>3</w:t>
      </w:r>
      <w:r w:rsidRPr="007261AB">
        <w:t xml:space="preserve"> aeropuertos y 109 en las</w:t>
      </w:r>
      <w:r>
        <w:t> </w:t>
      </w:r>
      <w:r w:rsidRPr="007261AB">
        <w:t>calles.</w:t>
      </w:r>
    </w:p>
    <w:p w:rsidR="00365646" w:rsidRPr="00F62617" w:rsidRDefault="00365646" w:rsidP="00365646">
      <w:pPr>
        <w:pStyle w:val="BodyTextIndent"/>
        <w:spacing w:after="240" w:line="240" w:lineRule="auto"/>
        <w:ind w:left="0"/>
        <w:rPr>
          <w:b/>
          <w:bCs/>
        </w:rPr>
      </w:pPr>
      <w:r w:rsidRPr="00F62617">
        <w:rPr>
          <w:b/>
          <w:bCs/>
        </w:rPr>
        <w:t>Asesoramiento en cuanto a prevención</w:t>
      </w:r>
    </w:p>
    <w:p w:rsidR="00365646" w:rsidRPr="007261AB" w:rsidRDefault="00365646" w:rsidP="00365646">
      <w:pPr>
        <w:pStyle w:val="BodyTextIndent"/>
        <w:spacing w:after="240" w:line="240" w:lineRule="auto"/>
        <w:ind w:left="0"/>
      </w:pPr>
      <w:r w:rsidRPr="007261AB">
        <w:t>26.</w:t>
      </w:r>
      <w:r>
        <w:tab/>
      </w:r>
      <w:r w:rsidRPr="007261AB">
        <w:t xml:space="preserve">Apoyándose en los organismos gubernamentales, tales como la Comisión Nacional de la Juventud, el Ministerio de Educación y Desarrollo de Recursos Humanos, el Ministerio de Sanidad y Bienestar y el Ministerio de Trabajo, se estableció una serie de centros de asesoramiento de niños y jóvenes que están funcionando bajo la supervisión de dichos organismos. </w:t>
      </w:r>
      <w:r>
        <w:t xml:space="preserve"> </w:t>
      </w:r>
      <w:r w:rsidRPr="007261AB">
        <w:t>Además, varios grupos cívicos y religiosos están ofreciendo servicios de asesoramiento profesional del sector privado a los niños y adolescentes que tienen dificultades, en particular problemas relacionad</w:t>
      </w:r>
      <w:r>
        <w:t>o</w:t>
      </w:r>
      <w:r w:rsidRPr="007261AB">
        <w:t>s con la sexualidad.</w:t>
      </w:r>
    </w:p>
    <w:p w:rsidR="00365646" w:rsidRPr="007261AB" w:rsidRDefault="00365646" w:rsidP="00365646">
      <w:pPr>
        <w:pStyle w:val="BodyTextIndent"/>
        <w:spacing w:after="240" w:line="240" w:lineRule="auto"/>
        <w:ind w:left="0"/>
      </w:pPr>
      <w:r w:rsidRPr="007261AB">
        <w:t>27.</w:t>
      </w:r>
      <w:r>
        <w:tab/>
      </w:r>
      <w:r w:rsidRPr="007261AB">
        <w:t>Además de los servicios de asesoramiento, esos centros ofrecen también educación sexual eficaz a los adolescentes de la comunidad para aumentar la conciencia sobre los delitos relacionados con la prostitución y fomentar una cultura sana de las relaciones sexuales. Despliegan actividades en el lanzamiento de campañas de promoción, como medidas preventivas contra los delitos sexuales que convierten en víctimas a niños y jóvenes.</w:t>
      </w:r>
    </w:p>
    <w:p w:rsidR="00365646" w:rsidRPr="007261AB" w:rsidRDefault="00365646" w:rsidP="00365646">
      <w:pPr>
        <w:pStyle w:val="BodyTextIndent"/>
        <w:spacing w:after="240" w:line="240" w:lineRule="auto"/>
        <w:ind w:left="0"/>
      </w:pPr>
      <w:r w:rsidRPr="007261AB">
        <w:t>28.</w:t>
      </w:r>
      <w:r>
        <w:tab/>
      </w:r>
      <w:r w:rsidRPr="007261AB">
        <w:t xml:space="preserve">El Centro para los Derechos Humanos de las Mujeres se ha establecido y se administra para la aplicación eficaz de las medidas que promueven la prevención de la prostitución. </w:t>
      </w:r>
      <w:r>
        <w:t xml:space="preserve"> </w:t>
      </w:r>
      <w:r w:rsidRPr="007261AB">
        <w:t>El</w:t>
      </w:r>
      <w:r>
        <w:t> </w:t>
      </w:r>
      <w:r w:rsidRPr="007261AB">
        <w:t xml:space="preserve">Centro forma a asesores profesionales en el fenómeno de la prostitución y ofrece capacitación para aumentar sus conocimientos especializados. </w:t>
      </w:r>
      <w:r>
        <w:t xml:space="preserve"> </w:t>
      </w:r>
      <w:r w:rsidRPr="007261AB">
        <w:t>Los candidatos cualificados, incluidos los trabajadores sociales diplomados, toman cursos de 100 horas de duración de teoría y hacen</w:t>
      </w:r>
      <w:r>
        <w:t> </w:t>
      </w:r>
      <w:r w:rsidRPr="007261AB">
        <w:t>50</w:t>
      </w:r>
      <w:r>
        <w:t> </w:t>
      </w:r>
      <w:r w:rsidRPr="007261AB">
        <w:t>horas de prácticas para convertirse en asesores profesionales.</w:t>
      </w:r>
      <w:r>
        <w:t xml:space="preserve"> </w:t>
      </w:r>
      <w:r w:rsidRPr="007261AB">
        <w:t xml:space="preserve"> Son enviados a los servicios correspondientes y los centros de asesoramiento una vez terminada la formación y desempeñan una función importante sobre el terreno en el rescate de las víctimas y el apoyo a éstas. </w:t>
      </w:r>
    </w:p>
    <w:p w:rsidR="00365646" w:rsidRPr="00F62617" w:rsidRDefault="00365646" w:rsidP="00365646">
      <w:pPr>
        <w:pStyle w:val="BodyTextIndent"/>
        <w:spacing w:after="240" w:line="240" w:lineRule="auto"/>
        <w:ind w:left="0"/>
        <w:rPr>
          <w:b/>
          <w:bCs/>
        </w:rPr>
      </w:pPr>
      <w:r w:rsidRPr="00F62617">
        <w:rPr>
          <w:b/>
          <w:bCs/>
        </w:rPr>
        <w:t>Deber de informar</w:t>
      </w:r>
    </w:p>
    <w:p w:rsidR="00365646" w:rsidRDefault="00365646" w:rsidP="00365646">
      <w:pPr>
        <w:pStyle w:val="BodyTextIndent"/>
        <w:spacing w:after="240" w:line="240" w:lineRule="auto"/>
        <w:ind w:left="0"/>
      </w:pPr>
      <w:r w:rsidRPr="007261AB">
        <w:t>29.</w:t>
      </w:r>
      <w:r>
        <w:tab/>
        <w:t>L</w:t>
      </w:r>
      <w:r w:rsidRPr="007261AB">
        <w:t xml:space="preserve">a Ley de protección de menores requiere que los maestros y los profesores en las escuelas, así como el personal de las guarderías y los centros médicos, informen a la policía de los delitos sexuales contra los niños y los jóvenes que descubran en el trabajo. </w:t>
      </w:r>
      <w:r>
        <w:t xml:space="preserve"> </w:t>
      </w:r>
      <w:r w:rsidRPr="007261AB">
        <w:t xml:space="preserve">En virtud de la Ley de castigo de los delitos sexuales y protección de las víctimas, las personas responsables de la protección, la educación y el tratamiento de los jóvenes menores de 18 años deben informar a la policía inmediatamente al descubrir que un niño en su establecimiento es víctima de un delito sexual. </w:t>
      </w:r>
      <w:r>
        <w:t xml:space="preserve"> </w:t>
      </w:r>
      <w:r w:rsidRPr="007261AB">
        <w:t>Son multados si dejan de hacerlo.</w:t>
      </w:r>
    </w:p>
    <w:p w:rsidR="00941D4E" w:rsidRDefault="00365646" w:rsidP="00365646">
      <w:pPr>
        <w:adjustRightInd w:val="0"/>
        <w:snapToGrid w:val="0"/>
        <w:spacing w:after="240"/>
        <w:rPr>
          <w:b/>
        </w:rPr>
      </w:pPr>
      <w:r w:rsidRPr="00F62617">
        <w:rPr>
          <w:b/>
        </w:rPr>
        <w:t>Participación de los jóvenes</w:t>
      </w:r>
    </w:p>
    <w:p w:rsidR="00EC1636" w:rsidRPr="00884798" w:rsidRDefault="00EC1636" w:rsidP="00EC1636">
      <w:pPr>
        <w:adjustRightInd w:val="0"/>
        <w:snapToGrid w:val="0"/>
        <w:spacing w:after="240"/>
        <w:rPr>
          <w:snapToGrid w:val="0"/>
        </w:rPr>
      </w:pPr>
      <w:r w:rsidRPr="00884798">
        <w:rPr>
          <w:snapToGrid w:val="0"/>
        </w:rPr>
        <w:t>30.</w:t>
      </w:r>
      <w:r>
        <w:rPr>
          <w:snapToGrid w:val="0"/>
        </w:rPr>
        <w:tab/>
      </w:r>
      <w:r w:rsidRPr="00884798">
        <w:rPr>
          <w:snapToGrid w:val="0"/>
        </w:rPr>
        <w:t>La Comisión Nacional de la Juventud mantiene un programa titulado "Patrulla Juvenil", en virtud de la Ley de protección de la juventud, para formar a los jóvenes en cuanto a la forma de protegerse de la venta de niños, la prostitución infantil y los materiales perjudiciales de los medios de comunicación, enseñándoles a ser sensibles y responsables.</w:t>
      </w:r>
    </w:p>
    <w:p w:rsidR="00EC1636" w:rsidRPr="00884798" w:rsidRDefault="00EC1636" w:rsidP="00EC1636">
      <w:pPr>
        <w:adjustRightInd w:val="0"/>
        <w:snapToGrid w:val="0"/>
        <w:spacing w:after="240"/>
        <w:rPr>
          <w:snapToGrid w:val="0"/>
        </w:rPr>
      </w:pPr>
      <w:r w:rsidRPr="00884798">
        <w:rPr>
          <w:snapToGrid w:val="0"/>
        </w:rPr>
        <w:t>31.</w:t>
      </w:r>
      <w:r>
        <w:rPr>
          <w:snapToGrid w:val="0"/>
        </w:rPr>
        <w:tab/>
      </w:r>
      <w:r w:rsidRPr="00884798">
        <w:rPr>
          <w:snapToGrid w:val="0"/>
        </w:rPr>
        <w:t>En 2006, 48 escuelas en toda la nación recibieron el programa Patrulla Juvenil como proyecto experimental</w:t>
      </w:r>
      <w:r>
        <w:rPr>
          <w:snapToGrid w:val="0"/>
        </w:rPr>
        <w:t xml:space="preserve">.  </w:t>
      </w:r>
      <w:r w:rsidRPr="00884798">
        <w:rPr>
          <w:snapToGrid w:val="0"/>
        </w:rPr>
        <w:t>Los grupos cívicos también están desempeñando una función eficaz tanto en línea como de manera autónoma mediante el apoyo a las actividades pertinentes de los clubes, la educación de los padres, la vigilancia de los medios nocivos y la organización de campañas.</w:t>
      </w:r>
    </w:p>
    <w:p w:rsidR="00EC1636" w:rsidRDefault="00EC1636" w:rsidP="00EC1636">
      <w:pPr>
        <w:pStyle w:val="BodyTextIndent"/>
        <w:spacing w:after="240" w:line="240" w:lineRule="auto"/>
        <w:ind w:left="0"/>
        <w:jc w:val="center"/>
        <w:rPr>
          <w:b/>
          <w:bCs/>
        </w:rPr>
      </w:pPr>
      <w:r w:rsidRPr="00884798">
        <w:rPr>
          <w:b/>
          <w:bCs/>
        </w:rPr>
        <w:t>Gráfico 1</w:t>
      </w:r>
    </w:p>
    <w:p w:rsidR="00EC1636" w:rsidRPr="00884798" w:rsidRDefault="00EC1636" w:rsidP="00EC1636">
      <w:pPr>
        <w:pStyle w:val="BodyTextIndent"/>
        <w:spacing w:after="240" w:line="240" w:lineRule="auto"/>
        <w:ind w:left="0"/>
        <w:jc w:val="center"/>
        <w:rPr>
          <w:b/>
          <w:bCs/>
        </w:rPr>
      </w:pPr>
      <w:r w:rsidRPr="00884798">
        <w:rPr>
          <w:b/>
          <w:bCs/>
        </w:rPr>
        <w:t>Diagrama de movimiento del programa Patrulla Juvenil</w:t>
      </w:r>
    </w:p>
    <w:p w:rsidR="00EC1636" w:rsidRDefault="00EC1636" w:rsidP="00EC1636">
      <w:pPr>
        <w:pStyle w:val="BodyTextIndent"/>
        <w:spacing w:after="600" w:line="240" w:lineRule="auto"/>
        <w:ind w:left="0"/>
        <w:jc w:val="center"/>
        <w:rPr>
          <w:b/>
          <w:bCs/>
        </w:rPr>
      </w:pPr>
      <w:r>
        <w:rPr>
          <w:noProof/>
          <w:color w:val="000000"/>
        </w:rPr>
        <w:pict>
          <v:shape id="_x0000_s1041" type="#_x0000_t202" style="position:absolute;left:0;text-align:left;margin-left:192pt;margin-top:12pt;width:84pt;height:14.85pt;z-index:16" stroked="f">
            <v:textbox style="mso-next-textbox:#_x0000_s1041" inset="0,0,0,0">
              <w:txbxContent>
                <w:p w:rsidR="00EC1636" w:rsidRPr="00176AE0" w:rsidRDefault="00EC1636" w:rsidP="00EC1636">
                  <w:pPr>
                    <w:jc w:val="center"/>
                    <w:rPr>
                      <w:b/>
                      <w:sz w:val="20"/>
                      <w:szCs w:val="20"/>
                    </w:rPr>
                  </w:pPr>
                  <w:r w:rsidRPr="00176AE0">
                    <w:rPr>
                      <w:b/>
                      <w:sz w:val="20"/>
                      <w:szCs w:val="20"/>
                    </w:rPr>
                    <w:t>Comunidad</w:t>
                  </w:r>
                </w:p>
              </w:txbxContent>
            </v:textbox>
          </v:shape>
        </w:pict>
      </w:r>
      <w:r>
        <w:rPr>
          <w:noProof/>
          <w:color w:val="000000"/>
        </w:rPr>
        <w:pict>
          <v:rect id="_x0000_s1049" style="position:absolute;left:0;text-align:left;margin-left:192pt;margin-top:75.15pt;width:6pt;height:9pt;z-index:24" stroked="f"/>
        </w:pict>
      </w:r>
      <w:r>
        <w:rPr>
          <w:noProof/>
          <w:color w:val="000000"/>
        </w:rPr>
        <w:pict>
          <v:shape id="_x0000_s1048" type="#_x0000_t202" style="position:absolute;left:0;text-align:left;margin-left:2in;margin-top:75.15pt;width:6pt;height:9pt;z-index:23" stroked="f">
            <v:textbox>
              <w:txbxContent>
                <w:p w:rsidR="00EC1636" w:rsidRDefault="00EC1636" w:rsidP="00EC1636"/>
              </w:txbxContent>
            </v:textbox>
          </v:shape>
        </w:pict>
      </w:r>
      <w:r>
        <w:rPr>
          <w:noProof/>
          <w:color w:val="000000"/>
        </w:rPr>
        <w:pict>
          <v:shape id="_x0000_s1037" type="#_x0000_t202" style="position:absolute;left:0;text-align:left;margin-left:148.9pt;margin-top:70.85pt;width:44.7pt;height:18.5pt;z-index:12" stroked="f">
            <v:textbox style="mso-next-textbox:#_x0000_s1037" inset="0,0,0,0">
              <w:txbxContent>
                <w:p w:rsidR="00EC1636" w:rsidRPr="00A23A4F" w:rsidRDefault="00EC1636" w:rsidP="00EC1636">
                  <w:pPr>
                    <w:jc w:val="center"/>
                    <w:rPr>
                      <w:sz w:val="11"/>
                      <w:szCs w:val="11"/>
                    </w:rPr>
                  </w:pPr>
                  <w:r>
                    <w:rPr>
                      <w:sz w:val="11"/>
                      <w:szCs w:val="11"/>
                    </w:rPr>
                    <w:t>Medios de comunicación nocivos</w:t>
                  </w:r>
                </w:p>
              </w:txbxContent>
            </v:textbox>
          </v:shape>
        </w:pict>
      </w:r>
      <w:r>
        <w:rPr>
          <w:noProof/>
          <w:color w:val="000000"/>
        </w:rPr>
        <w:pict>
          <v:shape id="_x0000_s1046" type="#_x0000_t202" style="position:absolute;left:0;text-align:left;margin-left:268.05pt;margin-top:73.35pt;width:53.4pt;height:13.8pt;z-index:21" stroked="f">
            <v:textbox style="mso-next-textbox:#_x0000_s1046" inset="0,0,0,0">
              <w:txbxContent>
                <w:p w:rsidR="00EC1636" w:rsidRPr="00F41839" w:rsidRDefault="00EC1636" w:rsidP="00EC1636">
                  <w:pPr>
                    <w:jc w:val="center"/>
                    <w:rPr>
                      <w:sz w:val="11"/>
                      <w:szCs w:val="11"/>
                    </w:rPr>
                  </w:pPr>
                  <w:r>
                    <w:rPr>
                      <w:sz w:val="11"/>
                      <w:szCs w:val="11"/>
                    </w:rPr>
                    <w:t>Comportamiento nocivo</w:t>
                  </w:r>
                </w:p>
              </w:txbxContent>
            </v:textbox>
          </v:shape>
        </w:pict>
      </w:r>
      <w:r>
        <w:rPr>
          <w:noProof/>
          <w:color w:val="000000"/>
        </w:rPr>
        <w:pict>
          <v:shape id="_x0000_s1039" type="#_x0000_t202" style="position:absolute;left:0;text-align:left;margin-left:145.4pt;margin-top:129.8pt;width:46.45pt;height:14.8pt;z-index:14" stroked="f">
            <v:textbox style="mso-next-textbox:#_x0000_s1039" inset="0,0,0,0">
              <w:txbxContent>
                <w:p w:rsidR="00EC1636" w:rsidRPr="00F41839" w:rsidRDefault="00EC1636" w:rsidP="00EC1636">
                  <w:pPr>
                    <w:jc w:val="center"/>
                    <w:rPr>
                      <w:sz w:val="11"/>
                      <w:szCs w:val="11"/>
                    </w:rPr>
                  </w:pPr>
                  <w:r w:rsidRPr="00F41839">
                    <w:rPr>
                      <w:sz w:val="11"/>
                      <w:szCs w:val="11"/>
                    </w:rPr>
                    <w:t>Instalaciones nocivas</w:t>
                  </w:r>
                </w:p>
              </w:txbxContent>
            </v:textbox>
          </v:shape>
        </w:pict>
      </w:r>
      <w:r>
        <w:rPr>
          <w:noProof/>
          <w:color w:val="000000"/>
        </w:rPr>
        <w:pict>
          <v:shape id="_x0000_s1040" type="#_x0000_t202" style="position:absolute;left:0;text-align:left;margin-left:270pt;margin-top:133.35pt;width:51.8pt;height:9.5pt;z-index:15" stroked="f">
            <v:textbox style="mso-next-textbox:#_x0000_s1040" inset="0,0,0,0">
              <w:txbxContent>
                <w:p w:rsidR="00EC1636" w:rsidRPr="00F41839" w:rsidRDefault="00EC1636" w:rsidP="00EC1636">
                  <w:pPr>
                    <w:jc w:val="center"/>
                    <w:rPr>
                      <w:sz w:val="11"/>
                      <w:szCs w:val="11"/>
                    </w:rPr>
                  </w:pPr>
                  <w:r w:rsidRPr="00F41839">
                    <w:rPr>
                      <w:sz w:val="11"/>
                      <w:szCs w:val="11"/>
                    </w:rPr>
                    <w:t>Materiales nocivos</w:t>
                  </w:r>
                </w:p>
              </w:txbxContent>
            </v:textbox>
          </v:shape>
        </w:pict>
      </w:r>
      <w:r>
        <w:rPr>
          <w:noProof/>
          <w:color w:val="000000"/>
        </w:rPr>
        <w:pict>
          <v:shape id="_x0000_s1036" type="#_x0000_t202" style="position:absolute;left:0;text-align:left;margin-left:310.6pt;margin-top:97.9pt;width:66pt;height:13.1pt;z-index:11" stroked="f">
            <v:textbox style="mso-next-textbox:#_x0000_s1036" inset="0,0,0,0">
              <w:txbxContent>
                <w:p w:rsidR="00EC1636" w:rsidRPr="00B651EE" w:rsidRDefault="00EC1636" w:rsidP="00EC1636">
                  <w:pPr>
                    <w:jc w:val="center"/>
                    <w:rPr>
                      <w:i/>
                      <w:sz w:val="12"/>
                      <w:szCs w:val="12"/>
                    </w:rPr>
                  </w:pPr>
                  <w:r>
                    <w:rPr>
                      <w:i/>
                      <w:sz w:val="12"/>
                      <w:szCs w:val="12"/>
                    </w:rPr>
                    <w:t>Proyectos juveniles</w:t>
                  </w:r>
                </w:p>
              </w:txbxContent>
            </v:textbox>
          </v:shape>
        </w:pict>
      </w:r>
      <w:r>
        <w:rPr>
          <w:noProof/>
          <w:color w:val="000000"/>
        </w:rPr>
        <w:pict>
          <v:rect id="_x0000_s1047" style="position:absolute;left:0;text-align:left;margin-left:318pt;margin-top:75.15pt;width:6pt;height:9pt;z-index:22" stroked="f"/>
        </w:pict>
      </w:r>
      <w:r>
        <w:rPr>
          <w:noProof/>
          <w:color w:val="000000"/>
        </w:rPr>
        <w:pict>
          <v:shape id="_x0000_s1038" type="#_x0000_t202" style="position:absolute;left:0;text-align:left;margin-left:265.9pt;margin-top:72.2pt;width:54pt;height:10.2pt;z-index:13" stroked="f">
            <v:textbox style="mso-next-textbox:#_x0000_s1038">
              <w:txbxContent>
                <w:p w:rsidR="00EC1636" w:rsidRPr="00F41839" w:rsidRDefault="00EC1636" w:rsidP="00EC1636">
                  <w:pPr>
                    <w:rPr>
                      <w:sz w:val="11"/>
                      <w:szCs w:val="11"/>
                    </w:rPr>
                  </w:pPr>
                </w:p>
              </w:txbxContent>
            </v:textbox>
          </v:shape>
        </w:pict>
      </w:r>
      <w:r>
        <w:rPr>
          <w:noProof/>
          <w:color w:val="000000"/>
        </w:rPr>
        <w:pict>
          <v:shape id="_x0000_s1045" type="#_x0000_t202" style="position:absolute;left:0;text-align:left;margin-left:264pt;margin-top:75.15pt;width:6pt;height:9pt;z-index:20" stroked="f">
            <v:textbox style="mso-next-textbox:#_x0000_s1045">
              <w:txbxContent>
                <w:p w:rsidR="00EC1636" w:rsidRDefault="00EC1636" w:rsidP="00EC1636"/>
              </w:txbxContent>
            </v:textbox>
          </v:shape>
        </w:pict>
      </w:r>
      <w:r>
        <w:rPr>
          <w:noProof/>
          <w:color w:val="000000"/>
        </w:rPr>
        <w:pict>
          <v:shape id="_x0000_s1044" type="#_x0000_t202" style="position:absolute;left:0;text-align:left;margin-left:186.05pt;margin-top:133.55pt;width:17.95pt;height:8.95pt;z-index:19" stroked="f">
            <v:textbox style="mso-next-textbox:#_x0000_s1044">
              <w:txbxContent>
                <w:p w:rsidR="00EC1636" w:rsidRDefault="00EC1636" w:rsidP="00EC1636"/>
              </w:txbxContent>
            </v:textbox>
          </v:shape>
        </w:pict>
      </w:r>
      <w:r>
        <w:rPr>
          <w:noProof/>
          <w:color w:val="000000"/>
        </w:rPr>
        <w:pict>
          <v:shape id="_x0000_s1033" type="#_x0000_t202" style="position:absolute;left:0;text-align:left;margin-left:200.4pt;margin-top:105.55pt;width:69.6pt;height:10.9pt;z-index:8" stroked="f">
            <v:textbox style="mso-next-textbox:#_x0000_s1033" inset="0,0,0,0">
              <w:txbxContent>
                <w:p w:rsidR="00EC1636" w:rsidRPr="00B651EE" w:rsidRDefault="00EC1636" w:rsidP="00EC1636">
                  <w:pPr>
                    <w:rPr>
                      <w:sz w:val="12"/>
                      <w:szCs w:val="12"/>
                    </w:rPr>
                  </w:pPr>
                  <w:r>
                    <w:rPr>
                      <w:sz w:val="12"/>
                      <w:szCs w:val="12"/>
                    </w:rPr>
                    <w:t>Programa Patrulla Juvenil</w:t>
                  </w:r>
                </w:p>
              </w:txbxContent>
            </v:textbox>
          </v:shape>
        </w:pict>
      </w:r>
      <w:r>
        <w:rPr>
          <w:noProof/>
          <w:color w:val="000000"/>
        </w:rPr>
        <w:pict>
          <v:shape id="_x0000_s1043" type="#_x0000_t202" style="position:absolute;left:0;text-align:left;margin-left:318pt;margin-top:133.5pt;width:9pt;height:8.95pt;z-index:18" stroked="f">
            <v:textbox style="mso-next-textbox:#_x0000_s1043">
              <w:txbxContent>
                <w:p w:rsidR="00EC1636" w:rsidRDefault="00EC1636" w:rsidP="00EC1636"/>
              </w:txbxContent>
            </v:textbox>
          </v:shape>
        </w:pict>
      </w:r>
      <w:r>
        <w:rPr>
          <w:noProof/>
          <w:color w:val="000000"/>
        </w:rPr>
        <w:pict>
          <v:shape id="_x0000_s1042" type="#_x0000_t202" style="position:absolute;left:0;text-align:left;margin-left:210pt;margin-top:192pt;width:48pt;height:18pt;z-index:17" stroked="f">
            <v:textbox style="mso-next-textbox:#_x0000_s1042">
              <w:txbxContent>
                <w:p w:rsidR="00EC1636" w:rsidRPr="00B651EE" w:rsidRDefault="00EC1636" w:rsidP="00EC1636">
                  <w:pPr>
                    <w:rPr>
                      <w:b/>
                      <w:sz w:val="16"/>
                      <w:szCs w:val="16"/>
                    </w:rPr>
                  </w:pPr>
                  <w:r w:rsidRPr="00B651EE">
                    <w:rPr>
                      <w:b/>
                      <w:sz w:val="16"/>
                      <w:szCs w:val="16"/>
                    </w:rPr>
                    <w:t>En línea</w:t>
                  </w:r>
                </w:p>
              </w:txbxContent>
            </v:textbox>
          </v:shape>
        </w:pict>
      </w:r>
      <w:r>
        <w:rPr>
          <w:noProof/>
          <w:color w:val="000000"/>
        </w:rPr>
        <w:pict>
          <v:shape id="_x0000_s1035" type="#_x0000_t202" style="position:absolute;left:0;text-align:left;margin-left:90pt;margin-top:96pt;width:60.85pt;height:18pt;z-index:10" stroked="f">
            <v:textbox style="mso-next-textbox:#_x0000_s1035">
              <w:txbxContent>
                <w:p w:rsidR="00EC1636" w:rsidRPr="008003FB" w:rsidRDefault="00EC1636" w:rsidP="00EC1636">
                  <w:pPr>
                    <w:rPr>
                      <w:i/>
                      <w:sz w:val="12"/>
                      <w:szCs w:val="12"/>
                    </w:rPr>
                  </w:pPr>
                  <w:r w:rsidRPr="008003FB">
                    <w:rPr>
                      <w:i/>
                      <w:sz w:val="12"/>
                      <w:szCs w:val="12"/>
                    </w:rPr>
                    <w:t>Patrullas juveniles</w:t>
                  </w:r>
                </w:p>
              </w:txbxContent>
            </v:textbox>
          </v:shape>
        </w:pict>
      </w:r>
      <w:r>
        <w:rPr>
          <w:noProof/>
          <w:color w:val="000000"/>
        </w:rPr>
        <w:pict>
          <v:shape id="_x0000_s1034" type="#_x0000_t202" style="position:absolute;left:0;text-align:left;margin-left:198pt;margin-top:154.8pt;width:66pt;height:18pt;z-index:9" stroked="f">
            <v:textbox style="mso-next-textbox:#_x0000_s1034" inset="0,0,0,0">
              <w:txbxContent>
                <w:p w:rsidR="00EC1636" w:rsidRPr="00B651EE" w:rsidRDefault="00EC1636" w:rsidP="00EC1636">
                  <w:pPr>
                    <w:jc w:val="center"/>
                    <w:rPr>
                      <w:i/>
                      <w:sz w:val="12"/>
                      <w:szCs w:val="12"/>
                    </w:rPr>
                  </w:pPr>
                  <w:r>
                    <w:rPr>
                      <w:i/>
                      <w:sz w:val="12"/>
                      <w:szCs w:val="12"/>
                    </w:rPr>
                    <w:t>Empoderamiento de la juventud</w:t>
                  </w:r>
                </w:p>
              </w:txbxContent>
            </v:textbox>
          </v:shape>
        </w:pict>
      </w:r>
      <w:r>
        <w:rPr>
          <w:noProof/>
          <w:color w:val="000000"/>
        </w:rPr>
        <w:pict>
          <v:shape id="_x0000_s1032" type="#_x0000_t202" style="position:absolute;left:0;text-align:left;margin-left:198pt;margin-top:46.8pt;width:66pt;height:18pt;z-index:7" stroked="f">
            <v:textbox style="mso-next-textbox:#_x0000_s1032" inset="0,0,0,0">
              <w:txbxContent>
                <w:p w:rsidR="00EC1636" w:rsidRPr="00951E40" w:rsidRDefault="00EC1636" w:rsidP="00EC1636">
                  <w:pPr>
                    <w:jc w:val="center"/>
                    <w:rPr>
                      <w:i/>
                      <w:sz w:val="12"/>
                      <w:szCs w:val="12"/>
                    </w:rPr>
                  </w:pPr>
                  <w:r w:rsidRPr="00951E40">
                    <w:rPr>
                      <w:i/>
                      <w:sz w:val="12"/>
                      <w:szCs w:val="12"/>
                    </w:rPr>
                    <w:t>Participación de la juventud</w:t>
                  </w:r>
                </w:p>
              </w:txbxContent>
            </v:textbox>
          </v:shape>
        </w:pict>
      </w:r>
      <w:r>
        <w:rPr>
          <w:color w:val="000000"/>
        </w:rPr>
        <w:fldChar w:fldCharType="begin"/>
      </w:r>
      <w:r>
        <w:rPr>
          <w:color w:val="000000"/>
        </w:rPr>
        <w:instrText xml:space="preserve"> INCLUDEPICTURE "C:\\DOCUME~1\\</w:instrText>
      </w:r>
      <w:r>
        <w:rPr>
          <w:rFonts w:ascii="Batang" w:eastAsia="Batang" w:hAnsi="Batang" w:cs="Batang" w:hint="eastAsia"/>
          <w:color w:val="000000"/>
        </w:rPr>
        <w:instrText>김한희</w:instrText>
      </w:r>
      <w:r>
        <w:rPr>
          <w:color w:val="000000"/>
        </w:rPr>
        <w:instrText xml:space="preserve">\\LOCALS~1\\Temp\\UNI00000c0c3f44.gif" \* MERGEFORMATINET </w:instrText>
      </w:r>
      <w:r>
        <w:rPr>
          <w:color w:val="000000"/>
        </w:rPr>
        <w:fldChar w:fldCharType="separate"/>
      </w:r>
      <w:r>
        <w:rPr>
          <w:color w:val="000000"/>
        </w:rPr>
        <w:pict>
          <v:shape id="_x0000_i1025" type="#_x0000_t75" alt="" style="width:319.5pt;height:216.75pt">
            <v:imagedata r:id="rId9" r:href="rId10"/>
          </v:shape>
        </w:pict>
      </w:r>
      <w:r>
        <w:rPr>
          <w:color w:val="000000"/>
        </w:rPr>
        <w:fldChar w:fldCharType="end"/>
      </w:r>
    </w:p>
    <w:p w:rsidR="00EC1636" w:rsidRPr="00884798" w:rsidRDefault="00EC1636" w:rsidP="00EC1636">
      <w:pPr>
        <w:pStyle w:val="BodyTextIndent"/>
        <w:spacing w:after="240" w:line="240" w:lineRule="auto"/>
        <w:ind w:left="0"/>
        <w:jc w:val="center"/>
        <w:rPr>
          <w:b/>
          <w:bCs/>
        </w:rPr>
      </w:pPr>
      <w:r w:rsidRPr="00884798">
        <w:rPr>
          <w:b/>
          <w:bCs/>
        </w:rPr>
        <w:t>IV</w:t>
      </w:r>
      <w:r>
        <w:rPr>
          <w:b/>
          <w:bCs/>
        </w:rPr>
        <w:t xml:space="preserve">.  </w:t>
      </w:r>
      <w:r w:rsidRPr="00884798">
        <w:rPr>
          <w:b/>
          <w:bCs/>
        </w:rPr>
        <w:t>PROHIBICIÓN Y CUESTIONES CONEXAS</w:t>
      </w:r>
    </w:p>
    <w:p w:rsidR="00EC1636" w:rsidRPr="00884798" w:rsidRDefault="00EC1636" w:rsidP="00EC1636">
      <w:pPr>
        <w:pStyle w:val="BodyTextIndent"/>
        <w:spacing w:after="240" w:line="240" w:lineRule="auto"/>
        <w:ind w:left="0"/>
        <w:rPr>
          <w:b/>
          <w:bCs/>
        </w:rPr>
      </w:pPr>
      <w:r w:rsidRPr="00884798">
        <w:rPr>
          <w:b/>
          <w:bCs/>
        </w:rPr>
        <w:t>Código Penal y leyes penales</w:t>
      </w:r>
    </w:p>
    <w:p w:rsidR="00EC1636" w:rsidRPr="00884798" w:rsidRDefault="00EC1636" w:rsidP="00EC1636">
      <w:pPr>
        <w:adjustRightInd w:val="0"/>
        <w:snapToGrid w:val="0"/>
        <w:spacing w:after="240"/>
        <w:rPr>
          <w:snapToGrid w:val="0"/>
        </w:rPr>
      </w:pPr>
      <w:r w:rsidRPr="00884798">
        <w:rPr>
          <w:snapToGrid w:val="0"/>
        </w:rPr>
        <w:t>32.</w:t>
      </w:r>
      <w:r>
        <w:rPr>
          <w:snapToGrid w:val="0"/>
        </w:rPr>
        <w:tab/>
      </w:r>
      <w:r w:rsidRPr="00884798">
        <w:rPr>
          <w:snapToGrid w:val="0"/>
        </w:rPr>
        <w:t>Para cumplir las disposiciones de la Convención, así como erradicar y prevenir los delitos relacionados con la venta de niños, la prostitución infantil y la utilización de niños en la pornografía, la República de Corea ha promulgado medidas punitivas en virtud, entre otros, el Código Penal, la Ley de protección de la infancia, la Ley de protección de la juventud, la Ley de protección de menores contra la explotación sexual, la Ley de castigo del proxenetismo y la Ley de prevención de la prostitución y protección de las víctimas.</w:t>
      </w:r>
    </w:p>
    <w:p w:rsidR="00EC1636" w:rsidRPr="00884798" w:rsidRDefault="00EC1636" w:rsidP="00EC1636">
      <w:pPr>
        <w:pStyle w:val="BodyTextIndent"/>
        <w:spacing w:after="240" w:line="240" w:lineRule="auto"/>
        <w:ind w:left="0"/>
        <w:rPr>
          <w:b/>
          <w:bCs/>
        </w:rPr>
      </w:pPr>
      <w:r w:rsidRPr="00884798">
        <w:rPr>
          <w:b/>
          <w:bCs/>
        </w:rPr>
        <w:t>Penas máximas y mínimas</w:t>
      </w:r>
    </w:p>
    <w:p w:rsidR="00EC1636" w:rsidRPr="00884798" w:rsidRDefault="00EC1636" w:rsidP="00EC1636">
      <w:pPr>
        <w:adjustRightInd w:val="0"/>
        <w:snapToGrid w:val="0"/>
        <w:spacing w:after="240"/>
        <w:rPr>
          <w:snapToGrid w:val="0"/>
        </w:rPr>
      </w:pPr>
      <w:r w:rsidRPr="00884798">
        <w:rPr>
          <w:snapToGrid w:val="0"/>
        </w:rPr>
        <w:t>33.</w:t>
      </w:r>
      <w:r>
        <w:rPr>
          <w:snapToGrid w:val="0"/>
        </w:rPr>
        <w:tab/>
      </w:r>
      <w:r w:rsidRPr="00884798">
        <w:rPr>
          <w:snapToGrid w:val="0"/>
        </w:rPr>
        <w:t>En virtud del artículo 288 del Código Penal, una persona que capte o induzca a otras al hostigamiento sexual, los abusos sexuales o la obtención de ganancias, así como la trata de mujeres con fines sexuales, se castiga con un año de prisión como mínimo</w:t>
      </w:r>
      <w:r>
        <w:rPr>
          <w:snapToGrid w:val="0"/>
        </w:rPr>
        <w:t xml:space="preserve">.  </w:t>
      </w:r>
      <w:r w:rsidRPr="00884798">
        <w:rPr>
          <w:snapToGrid w:val="0"/>
        </w:rPr>
        <w:t xml:space="preserve">La Ley de bienestar de la infancia estipula que, independientemente del motivo, las personas dedicadas a las trata de niños se castigarán con hasta </w:t>
      </w:r>
      <w:r>
        <w:rPr>
          <w:snapToGrid w:val="0"/>
        </w:rPr>
        <w:t>diez</w:t>
      </w:r>
      <w:r w:rsidRPr="00884798">
        <w:rPr>
          <w:snapToGrid w:val="0"/>
        </w:rPr>
        <w:t xml:space="preserve"> años de prisión, y las que cometan abusos sexuales contra niños, en particular hostigamiento sexual y violación, serán condenados a cinco años de cárcel como máximo.</w:t>
      </w:r>
    </w:p>
    <w:p w:rsidR="00EC1636" w:rsidRDefault="00EC1636" w:rsidP="00EC1636">
      <w:pPr>
        <w:adjustRightInd w:val="0"/>
        <w:snapToGrid w:val="0"/>
        <w:spacing w:after="240"/>
        <w:rPr>
          <w:snapToGrid w:val="0"/>
        </w:rPr>
      </w:pPr>
      <w:r w:rsidRPr="00884798">
        <w:rPr>
          <w:snapToGrid w:val="0"/>
        </w:rPr>
        <w:t>34.</w:t>
      </w:r>
      <w:r>
        <w:rPr>
          <w:snapToGrid w:val="0"/>
        </w:rPr>
        <w:tab/>
      </w:r>
      <w:r w:rsidRPr="00884798">
        <w:rPr>
          <w:snapToGrid w:val="0"/>
        </w:rPr>
        <w:t>La Ley de protección de menores contra la explotación sexual incluye medidas punitivas contra aquellos que compren servicios sexuales a jóvenes o medien en tales actividades, produzcan y distribuyan pornografía con niños y abusen sexualmente de jóvenes (véase el cuadro</w:t>
      </w:r>
      <w:r>
        <w:rPr>
          <w:snapToGrid w:val="0"/>
        </w:rPr>
        <w:t> </w:t>
      </w:r>
      <w:r w:rsidRPr="00884798">
        <w:rPr>
          <w:snapToGrid w:val="0"/>
        </w:rPr>
        <w:t xml:space="preserve">9 </w:t>
      </w:r>
      <w:r w:rsidRPr="00151917">
        <w:rPr>
          <w:i/>
          <w:snapToGrid w:val="0"/>
        </w:rPr>
        <w:t>infra</w:t>
      </w:r>
      <w:r w:rsidRPr="00884798">
        <w:rPr>
          <w:snapToGrid w:val="0"/>
        </w:rPr>
        <w:t>).</w:t>
      </w:r>
    </w:p>
    <w:p w:rsidR="00526550" w:rsidRDefault="00526550" w:rsidP="00526550">
      <w:pPr>
        <w:pStyle w:val="BodyTextIndent"/>
        <w:spacing w:after="240" w:line="240" w:lineRule="auto"/>
        <w:ind w:left="0"/>
        <w:rPr>
          <w:snapToGrid w:val="0"/>
          <w:lang w:eastAsia="en-US"/>
        </w:rPr>
      </w:pPr>
      <w:r w:rsidRPr="00884798">
        <w:rPr>
          <w:snapToGrid w:val="0"/>
          <w:lang w:eastAsia="en-US"/>
        </w:rPr>
        <w:t>35.</w:t>
      </w:r>
      <w:r>
        <w:rPr>
          <w:snapToGrid w:val="0"/>
          <w:lang w:eastAsia="en-US"/>
        </w:rPr>
        <w:tab/>
      </w:r>
      <w:r w:rsidRPr="00884798">
        <w:rPr>
          <w:snapToGrid w:val="0"/>
          <w:lang w:eastAsia="en-US"/>
        </w:rPr>
        <w:t xml:space="preserve">En virtud de la Ley de protección de la juventud, toda persona que obligue a un joven o medie en que tenga relaciones sexuales directas o indirectas o entretenga a otros por medio del contacto físico o la exposición de partes del cuerpo, será condenada a un año de encarcelamiento como mínimo y </w:t>
      </w:r>
      <w:r>
        <w:rPr>
          <w:snapToGrid w:val="0"/>
          <w:lang w:eastAsia="en-US"/>
        </w:rPr>
        <w:t>diez</w:t>
      </w:r>
      <w:r w:rsidRPr="00884798">
        <w:rPr>
          <w:snapToGrid w:val="0"/>
          <w:lang w:eastAsia="en-US"/>
        </w:rPr>
        <w:t xml:space="preserve"> años como máximo.</w:t>
      </w:r>
    </w:p>
    <w:p w:rsidR="00526550" w:rsidRPr="00A27F03" w:rsidRDefault="00526550" w:rsidP="00526550">
      <w:pPr>
        <w:pStyle w:val="BodyTextIndent"/>
        <w:spacing w:after="240" w:line="240" w:lineRule="auto"/>
        <w:ind w:left="0"/>
        <w:rPr>
          <w:i/>
          <w:iCs/>
        </w:rPr>
      </w:pPr>
      <w:r w:rsidRPr="00884798">
        <w:rPr>
          <w:snapToGrid w:val="0"/>
          <w:lang w:eastAsia="en-US"/>
        </w:rPr>
        <w:t>36.</w:t>
      </w:r>
      <w:r>
        <w:rPr>
          <w:snapToGrid w:val="0"/>
          <w:lang w:eastAsia="en-US"/>
        </w:rPr>
        <w:tab/>
      </w:r>
      <w:r w:rsidRPr="00884798">
        <w:rPr>
          <w:snapToGrid w:val="0"/>
          <w:lang w:eastAsia="en-US"/>
        </w:rPr>
        <w:t>La Ley de prevención de la prostitución y protección de las víctimas, promulgada en marzo de 2004 y que entró en vigor en septiembre de 2004, tiene por objeto prevenir la prostitución, proteger a las víctimas y a las prostitutas y promover la autosuficiencia independientemente de la edad</w:t>
      </w:r>
      <w:r>
        <w:rPr>
          <w:snapToGrid w:val="0"/>
          <w:lang w:eastAsia="en-US"/>
        </w:rPr>
        <w:t xml:space="preserve">.  </w:t>
      </w:r>
      <w:r w:rsidRPr="00884798">
        <w:rPr>
          <w:snapToGrid w:val="0"/>
          <w:lang w:eastAsia="en-US"/>
        </w:rPr>
        <w:t>Por consiguiente, los niños víctimas están protegidos por la ley</w:t>
      </w:r>
      <w:r>
        <w:rPr>
          <w:snapToGrid w:val="0"/>
          <w:lang w:eastAsia="en-US"/>
        </w:rPr>
        <w:t xml:space="preserve">.  </w:t>
      </w:r>
      <w:r w:rsidRPr="00884798">
        <w:rPr>
          <w:snapToGrid w:val="0"/>
          <w:lang w:eastAsia="en-US"/>
        </w:rPr>
        <w:t xml:space="preserve">A diferencia de la Ley de prevención de la prostitución del pasado, que se centraba más en las condiciones de los servicios para las víctimas, esta </w:t>
      </w:r>
      <w:r>
        <w:rPr>
          <w:snapToGrid w:val="0"/>
          <w:lang w:eastAsia="en-US"/>
        </w:rPr>
        <w:t>l</w:t>
      </w:r>
      <w:r w:rsidRPr="00884798">
        <w:rPr>
          <w:snapToGrid w:val="0"/>
          <w:lang w:eastAsia="en-US"/>
        </w:rPr>
        <w:t>ey estipula que los servicios, tales como los destinados a la juventud, al apoyo general y a los extranjeros, se administrarán teniendo plenamente en cuenta las principales necesidades de las víctimas.</w:t>
      </w:r>
    </w:p>
    <w:p w:rsidR="00526550" w:rsidRPr="00884798" w:rsidRDefault="00526550" w:rsidP="00526550">
      <w:pPr>
        <w:adjustRightInd w:val="0"/>
        <w:snapToGrid w:val="0"/>
        <w:spacing w:after="240"/>
        <w:rPr>
          <w:snapToGrid w:val="0"/>
        </w:rPr>
      </w:pPr>
      <w:r w:rsidRPr="00884798">
        <w:rPr>
          <w:snapToGrid w:val="0"/>
        </w:rPr>
        <w:t>37.</w:t>
      </w:r>
      <w:r>
        <w:rPr>
          <w:snapToGrid w:val="0"/>
        </w:rPr>
        <w:tab/>
      </w:r>
      <w:r w:rsidRPr="00884798">
        <w:rPr>
          <w:snapToGrid w:val="0"/>
        </w:rPr>
        <w:t>El artículo 243 del Código Penal estipula que toda persona que difunda, venda, preste, despliegue públicamente o muestre documentos, fotografías, películas u otros materiales de contenido sexual será condenada a un año de cárcel o a una multa de 5 millones de won como máximo</w:t>
      </w:r>
      <w:r>
        <w:rPr>
          <w:snapToGrid w:val="0"/>
        </w:rPr>
        <w:t xml:space="preserve">.  </w:t>
      </w:r>
      <w:r w:rsidRPr="00884798">
        <w:rPr>
          <w:snapToGrid w:val="0"/>
        </w:rPr>
        <w:t>El artículo 244 establece que toda persona que produzca, posea, importe o exporte materiales sexuales con los fines mencionados será condenada a un año de cárcel como máximo.</w:t>
      </w:r>
    </w:p>
    <w:p w:rsidR="00EC1636" w:rsidRPr="00A27F03" w:rsidRDefault="00EC1636" w:rsidP="00526550">
      <w:pPr>
        <w:keepNext/>
        <w:adjustRightInd w:val="0"/>
        <w:snapToGrid w:val="0"/>
        <w:spacing w:after="240"/>
        <w:jc w:val="center"/>
        <w:rPr>
          <w:b/>
        </w:rPr>
      </w:pPr>
      <w:r w:rsidRPr="00A27F03">
        <w:rPr>
          <w:b/>
        </w:rPr>
        <w:t>Cuadro 9</w:t>
      </w:r>
    </w:p>
    <w:p w:rsidR="00EC1636" w:rsidRPr="00884798" w:rsidRDefault="00EC1636" w:rsidP="00EC1636">
      <w:pPr>
        <w:pStyle w:val="BodyTextIndent"/>
        <w:spacing w:after="240" w:line="240" w:lineRule="auto"/>
        <w:ind w:left="0"/>
        <w:jc w:val="center"/>
        <w:rPr>
          <w:b/>
          <w:bCs/>
        </w:rPr>
      </w:pPr>
      <w:r w:rsidRPr="00884798">
        <w:rPr>
          <w:b/>
          <w:bCs/>
        </w:rPr>
        <w:t>Sanciones para la protección de menores de la explotación</w:t>
      </w:r>
      <w:r>
        <w:rPr>
          <w:b/>
          <w:bCs/>
        </w:rPr>
        <w:br/>
      </w:r>
      <w:r w:rsidRPr="00884798">
        <w:rPr>
          <w:b/>
          <w:bCs/>
        </w:rPr>
        <w:t>sexual según la actividad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0"/>
        <w:gridCol w:w="3545"/>
      </w:tblGrid>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jc w:val="center"/>
              <w:rPr>
                <w:b/>
              </w:rPr>
            </w:pPr>
            <w:r w:rsidRPr="00A27F03">
              <w:rPr>
                <w:b/>
              </w:rPr>
              <w:t>Tipo de explotación sexual</w:t>
            </w:r>
          </w:p>
        </w:tc>
        <w:tc>
          <w:tcPr>
            <w:tcW w:w="3545" w:type="dxa"/>
          </w:tcPr>
          <w:p w:rsidR="00EC1636" w:rsidRPr="00A27F03" w:rsidRDefault="00EC1636" w:rsidP="00637A34">
            <w:pPr>
              <w:pStyle w:val="BodyTextIndent"/>
              <w:spacing w:line="240" w:lineRule="auto"/>
              <w:ind w:left="0"/>
              <w:jc w:val="center"/>
              <w:rPr>
                <w:b/>
              </w:rPr>
            </w:pPr>
            <w:r w:rsidRPr="00A27F03">
              <w:rPr>
                <w:b/>
              </w:rPr>
              <w:t>Sanción</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Compra de servicios sexuales a los jóvenes; distribución, despliegue o muestra de pornografía con niños</w:t>
            </w:r>
          </w:p>
        </w:tc>
        <w:tc>
          <w:tcPr>
            <w:tcW w:w="3545" w:type="dxa"/>
          </w:tcPr>
          <w:p w:rsidR="00EC1636" w:rsidRPr="00A27F03" w:rsidRDefault="00EC1636" w:rsidP="00637A34">
            <w:pPr>
              <w:pStyle w:val="BodyTextIndent"/>
              <w:spacing w:line="240" w:lineRule="auto"/>
              <w:ind w:left="0"/>
            </w:pPr>
            <w:r w:rsidRPr="00A27F03">
              <w:t>Hasta tres años de prisión o multa de hasta 20 millones de won</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Convertir a un joven en víctima de la prostitución infantil</w:t>
            </w:r>
          </w:p>
        </w:tc>
        <w:tc>
          <w:tcPr>
            <w:tcW w:w="3545" w:type="dxa"/>
          </w:tcPr>
          <w:p w:rsidR="00EC1636" w:rsidRPr="00A27F03" w:rsidRDefault="00EC1636" w:rsidP="00637A34">
            <w:pPr>
              <w:pStyle w:val="BodyTextIndent"/>
              <w:spacing w:line="240" w:lineRule="auto"/>
              <w:ind w:left="0"/>
            </w:pPr>
            <w:r w:rsidRPr="00A27F03">
              <w:t>Tres años de prisión como mínimo</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Proporcionar un lugar para la prostitución infantil u organizar tales actividades para obtener beneficios; proporcionar fondos o servicios para esta actividad; contratar a jóvenes para esta actividad para obtener beneficios</w:t>
            </w:r>
          </w:p>
        </w:tc>
        <w:tc>
          <w:tcPr>
            <w:tcW w:w="3545" w:type="dxa"/>
          </w:tcPr>
          <w:p w:rsidR="00EC1636" w:rsidRPr="00A27F03" w:rsidRDefault="00EC1636" w:rsidP="00637A34">
            <w:pPr>
              <w:pStyle w:val="BodyTextIndent"/>
              <w:spacing w:line="240" w:lineRule="auto"/>
              <w:ind w:left="0"/>
            </w:pPr>
            <w:r w:rsidRPr="00A27F03">
              <w:t>Cinco años de prisión como mínimo</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Alentar u obligar a otros a proporcionar un lugar para la prostitución infantil, mediar en los servicios sexuales o comprar servicios sexuales a jóvenes para obtener beneficios; alentar a los jóvenes a ser víctimas de la prostitución</w:t>
            </w:r>
          </w:p>
        </w:tc>
        <w:tc>
          <w:tcPr>
            <w:tcW w:w="3545" w:type="dxa"/>
          </w:tcPr>
          <w:p w:rsidR="00EC1636" w:rsidRPr="00A27F03" w:rsidRDefault="00EC1636" w:rsidP="00637A34">
            <w:pPr>
              <w:pStyle w:val="BodyTextIndent"/>
              <w:spacing w:line="240" w:lineRule="auto"/>
              <w:ind w:left="0"/>
            </w:pPr>
            <w:r w:rsidRPr="00A27F03">
              <w:t>Hasta cinco años de prisión o multa de hasta 30 millones de won</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Vender, prestar o distribuir pornografía en que figuran niños para obtener beneficios; poseer, transportar o desplegar pornografía con niños con ese fin</w:t>
            </w:r>
          </w:p>
        </w:tc>
        <w:tc>
          <w:tcPr>
            <w:tcW w:w="3545" w:type="dxa"/>
          </w:tcPr>
          <w:p w:rsidR="00EC1636" w:rsidRPr="00A27F03" w:rsidRDefault="00EC1636" w:rsidP="00637A34">
            <w:pPr>
              <w:pStyle w:val="BodyTextIndent"/>
              <w:spacing w:line="240" w:lineRule="auto"/>
              <w:ind w:left="0"/>
            </w:pPr>
            <w:r w:rsidRPr="00A27F03">
              <w:t>Hasta siete años de prisión</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Dedicarse a la trata de jóvenes sabiendo que serán víctimas de la prostitución infantil o pornografía; dedicarse a la trata o trasladar a jóvenes a otros países o dedicarse a la trata o trasladar jóvenes extranjeros a Corea</w:t>
            </w:r>
          </w:p>
        </w:tc>
        <w:tc>
          <w:tcPr>
            <w:tcW w:w="3545" w:type="dxa"/>
          </w:tcPr>
          <w:p w:rsidR="00EC1636" w:rsidRPr="00A27F03" w:rsidRDefault="00EC1636" w:rsidP="00637A34">
            <w:pPr>
              <w:pStyle w:val="BodyTextIndent"/>
              <w:spacing w:line="240" w:lineRule="auto"/>
              <w:ind w:left="0"/>
            </w:pPr>
            <w:r w:rsidRPr="00A27F03">
              <w:t>Cadena perpetua o cinco años de prisión como mínimo</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Violar o casi violar a jóvenes; forzar a jóvenes a ser víctimas de la prostitución y recibir, exigir o prometer una recompensa; producir, importar o exportar pornografía con</w:t>
            </w:r>
            <w:r w:rsidR="00B84FBB">
              <w:t> </w:t>
            </w:r>
            <w:r w:rsidRPr="00A27F03">
              <w:t>niños</w:t>
            </w:r>
          </w:p>
        </w:tc>
        <w:tc>
          <w:tcPr>
            <w:tcW w:w="3545" w:type="dxa"/>
          </w:tcPr>
          <w:p w:rsidR="00EC1636" w:rsidRPr="00A27F03" w:rsidRDefault="00EC1636" w:rsidP="00637A34">
            <w:pPr>
              <w:pStyle w:val="BodyTextIndent"/>
              <w:spacing w:line="240" w:lineRule="auto"/>
              <w:ind w:left="0"/>
            </w:pPr>
            <w:r w:rsidRPr="00A27F03">
              <w:t>Cinco años de prisión como mínimo</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Hostigar sexualmente por la fuerza o actividades análogas contra jóvenes</w:t>
            </w:r>
          </w:p>
        </w:tc>
        <w:tc>
          <w:tcPr>
            <w:tcW w:w="3545" w:type="dxa"/>
          </w:tcPr>
          <w:p w:rsidR="00EC1636" w:rsidRPr="00A27F03" w:rsidRDefault="00EC1636" w:rsidP="00637A34">
            <w:pPr>
              <w:pStyle w:val="BodyTextIndent"/>
              <w:spacing w:line="240" w:lineRule="auto"/>
              <w:ind w:left="0"/>
            </w:pPr>
            <w:r w:rsidRPr="00A27F03">
              <w:t>Al menos un año de prisión o multa de hasta 20 millones de won</w:t>
            </w:r>
          </w:p>
        </w:tc>
      </w:tr>
      <w:tr w:rsidR="00EC1636" w:rsidRPr="00A27F03" w:rsidTr="00637A34">
        <w:tblPrEx>
          <w:tblCellMar>
            <w:top w:w="0" w:type="dxa"/>
            <w:bottom w:w="0" w:type="dxa"/>
          </w:tblCellMar>
        </w:tblPrEx>
        <w:tc>
          <w:tcPr>
            <w:tcW w:w="5950" w:type="dxa"/>
          </w:tcPr>
          <w:p w:rsidR="00EC1636" w:rsidRPr="00A27F03" w:rsidRDefault="00EC1636" w:rsidP="00637A34">
            <w:pPr>
              <w:pStyle w:val="BodyTextIndent"/>
              <w:spacing w:line="240" w:lineRule="auto"/>
              <w:ind w:left="0"/>
            </w:pPr>
            <w:r w:rsidRPr="00A27F03">
              <w:t>Presentar jóvenes a los que producen pornografía con niños</w:t>
            </w:r>
          </w:p>
        </w:tc>
        <w:tc>
          <w:tcPr>
            <w:tcW w:w="3545" w:type="dxa"/>
          </w:tcPr>
          <w:p w:rsidR="00EC1636" w:rsidRPr="00A27F03" w:rsidRDefault="00EC1636" w:rsidP="00637A34">
            <w:pPr>
              <w:pStyle w:val="BodyTextIndent"/>
              <w:spacing w:line="240" w:lineRule="auto"/>
              <w:ind w:left="0"/>
            </w:pPr>
            <w:r w:rsidRPr="00A27F03">
              <w:t xml:space="preserve">Un año como mínimo y </w:t>
            </w:r>
            <w:r>
              <w:t>diez</w:t>
            </w:r>
            <w:r w:rsidRPr="00A27F03">
              <w:t xml:space="preserve"> años como máximo de prisión</w:t>
            </w:r>
          </w:p>
        </w:tc>
      </w:tr>
    </w:tbl>
    <w:p w:rsidR="00EC1636" w:rsidRPr="00415A4A" w:rsidRDefault="00EC1636" w:rsidP="00CB2ED4">
      <w:pPr>
        <w:pStyle w:val="BodyTextIndent"/>
        <w:spacing w:before="60" w:after="480" w:line="240" w:lineRule="auto"/>
        <w:ind w:left="0"/>
        <w:rPr>
          <w:iCs/>
        </w:rPr>
      </w:pPr>
      <w:r w:rsidRPr="00415A4A">
        <w:rPr>
          <w:iCs/>
        </w:rPr>
        <w:t>Delitos sexuales relacionados con la utilización de niños de la pornografía</w:t>
      </w:r>
    </w:p>
    <w:p w:rsidR="00EC1636" w:rsidRPr="00884798" w:rsidRDefault="00EC1636" w:rsidP="00EC1636">
      <w:pPr>
        <w:adjustRightInd w:val="0"/>
        <w:snapToGrid w:val="0"/>
        <w:spacing w:after="240"/>
        <w:rPr>
          <w:snapToGrid w:val="0"/>
        </w:rPr>
      </w:pPr>
      <w:r w:rsidRPr="00884798">
        <w:rPr>
          <w:snapToGrid w:val="0"/>
        </w:rPr>
        <w:t>38.</w:t>
      </w:r>
      <w:r>
        <w:rPr>
          <w:snapToGrid w:val="0"/>
        </w:rPr>
        <w:tab/>
      </w:r>
      <w:r w:rsidRPr="00884798">
        <w:rPr>
          <w:snapToGrid w:val="0"/>
        </w:rPr>
        <w:t xml:space="preserve">En virtud del párrafo 1 del artículo 8 de la Ley de protección de menores contra la explotación sexual, toda persona que presente jóvenes a los productores de material pornográfico con niños y que produzca, importe o exporte pornografía con niños será condenada al menos a un año de prisión y </w:t>
      </w:r>
      <w:r w:rsidR="006429FA">
        <w:rPr>
          <w:snapToGrid w:val="0"/>
        </w:rPr>
        <w:t xml:space="preserve">diez </w:t>
      </w:r>
      <w:r w:rsidRPr="00884798">
        <w:rPr>
          <w:snapToGrid w:val="0"/>
        </w:rPr>
        <w:t>años como máximo, o a cinco años de prisión como mínimo, respectivamente</w:t>
      </w:r>
      <w:r>
        <w:rPr>
          <w:snapToGrid w:val="0"/>
        </w:rPr>
        <w:t xml:space="preserve">.  </w:t>
      </w:r>
      <w:r w:rsidRPr="00884798">
        <w:rPr>
          <w:snapToGrid w:val="0"/>
        </w:rPr>
        <w:t>El párrafo 2 del mismo artículo estipula que toda persona que venda, preste o distribuya, posea, transporte, despliegue públicamente o muestre pornografía con niños para obtener beneficios será condenada a siete años de prisión como máximo.</w:t>
      </w:r>
    </w:p>
    <w:p w:rsidR="00EC1636" w:rsidRPr="00884798" w:rsidRDefault="00EC1636" w:rsidP="00EC1636">
      <w:pPr>
        <w:adjustRightInd w:val="0"/>
        <w:snapToGrid w:val="0"/>
        <w:spacing w:after="240"/>
        <w:rPr>
          <w:snapToGrid w:val="0"/>
        </w:rPr>
      </w:pPr>
      <w:r w:rsidRPr="00884798">
        <w:rPr>
          <w:snapToGrid w:val="0"/>
        </w:rPr>
        <w:t>39.</w:t>
      </w:r>
      <w:r>
        <w:rPr>
          <w:snapToGrid w:val="0"/>
        </w:rPr>
        <w:tab/>
      </w:r>
      <w:r w:rsidRPr="00884798">
        <w:rPr>
          <w:snapToGrid w:val="0"/>
        </w:rPr>
        <w:t>Dado que la Ley de protección de la juventud prohíbe la circulación de materiales nocivos de los medio</w:t>
      </w:r>
      <w:r>
        <w:rPr>
          <w:snapToGrid w:val="0"/>
        </w:rPr>
        <w:t xml:space="preserve">s </w:t>
      </w:r>
      <w:r w:rsidRPr="00884798">
        <w:rPr>
          <w:snapToGrid w:val="0"/>
        </w:rPr>
        <w:t>de comunicación entre los jóvenes y los niños, toda persona que viole esta norma será condenada a tres años de prisión o a una multa de hasta 20 millones de won como máximo.</w:t>
      </w:r>
    </w:p>
    <w:p w:rsidR="00EC1636" w:rsidRPr="00884798" w:rsidRDefault="00EC1636" w:rsidP="00EC1636">
      <w:pPr>
        <w:pStyle w:val="BodyTextIndent"/>
        <w:tabs>
          <w:tab w:val="left" w:pos="1134"/>
        </w:tabs>
        <w:spacing w:after="240" w:line="240" w:lineRule="auto"/>
        <w:ind w:left="567" w:hanging="567"/>
      </w:pPr>
      <w:r>
        <w:tab/>
      </w:r>
      <w:r>
        <w:tab/>
      </w:r>
      <w:r w:rsidRPr="00884798">
        <w:t>a)</w:t>
      </w:r>
      <w:r>
        <w:tab/>
      </w:r>
      <w:r w:rsidRPr="00884798">
        <w:t>"Materiales nocivos de los medios de comunicación" significa materiales que se autoriza distribuir únicamente entre adultos y no entre jóvenes; incluso los materiales de los medios de comunicación autorizados para su distribución entre los adultos pueden constituir materiales ilegales si se consideran demasiado obscenos.</w:t>
      </w:r>
    </w:p>
    <w:p w:rsidR="00EC1636" w:rsidRPr="005915B8" w:rsidRDefault="00EC1636" w:rsidP="00EC1636">
      <w:pPr>
        <w:adjustRightInd w:val="0"/>
        <w:snapToGrid w:val="0"/>
        <w:spacing w:after="240"/>
        <w:rPr>
          <w:snapToGrid w:val="0"/>
        </w:rPr>
      </w:pPr>
      <w:r w:rsidRPr="005915B8">
        <w:rPr>
          <w:snapToGrid w:val="0"/>
        </w:rPr>
        <w:t>40.</w:t>
      </w:r>
      <w:r>
        <w:rPr>
          <w:snapToGrid w:val="0"/>
        </w:rPr>
        <w:tab/>
      </w:r>
      <w:r w:rsidRPr="005915B8">
        <w:rPr>
          <w:snapToGrid w:val="0"/>
        </w:rPr>
        <w:t>La segunda cláusula del párrafo 1 del artículo 65 de la Ley de promoción de información y utilización de las redes de comunicación y protección de la información, etc</w:t>
      </w:r>
      <w:r>
        <w:rPr>
          <w:snapToGrid w:val="0"/>
        </w:rPr>
        <w:t xml:space="preserve">., </w:t>
      </w:r>
      <w:r w:rsidRPr="005915B8">
        <w:rPr>
          <w:snapToGrid w:val="0"/>
        </w:rPr>
        <w:t>estipula que toda persona que distribuya, venda, preste o despliegue públicamente símbolos, palabras, sonidos, imágenes o v</w:t>
      </w:r>
      <w:r>
        <w:rPr>
          <w:snapToGrid w:val="0"/>
        </w:rPr>
        <w:t>í</w:t>
      </w:r>
      <w:r w:rsidRPr="005915B8">
        <w:rPr>
          <w:snapToGrid w:val="0"/>
        </w:rPr>
        <w:t>deos de contenido sexual será condenada a un año de prisión o a una multa de</w:t>
      </w:r>
      <w:r>
        <w:rPr>
          <w:snapToGrid w:val="0"/>
        </w:rPr>
        <w:t> </w:t>
      </w:r>
      <w:r w:rsidRPr="005915B8">
        <w:rPr>
          <w:snapToGrid w:val="0"/>
        </w:rPr>
        <w:t>10</w:t>
      </w:r>
      <w:r>
        <w:rPr>
          <w:snapToGrid w:val="0"/>
        </w:rPr>
        <w:t> </w:t>
      </w:r>
      <w:r w:rsidRPr="005915B8">
        <w:rPr>
          <w:snapToGrid w:val="0"/>
        </w:rPr>
        <w:t>millones de won como mínimo.</w:t>
      </w:r>
    </w:p>
    <w:p w:rsidR="00EC1636" w:rsidRPr="00884798" w:rsidRDefault="00EC1636" w:rsidP="00EC1636">
      <w:pPr>
        <w:pStyle w:val="BodyTextIndent"/>
        <w:spacing w:after="240" w:line="240" w:lineRule="auto"/>
        <w:ind w:left="0"/>
        <w:rPr>
          <w:b/>
          <w:bCs/>
        </w:rPr>
      </w:pPr>
      <w:r w:rsidRPr="00884798">
        <w:rPr>
          <w:b/>
          <w:bCs/>
        </w:rPr>
        <w:t>Trata de niños</w:t>
      </w:r>
    </w:p>
    <w:p w:rsidR="00EC1636" w:rsidRPr="00884798" w:rsidRDefault="00EC1636" w:rsidP="00EC1636">
      <w:pPr>
        <w:adjustRightInd w:val="0"/>
        <w:snapToGrid w:val="0"/>
        <w:spacing w:after="240"/>
      </w:pPr>
      <w:r w:rsidRPr="00884798">
        <w:t>41.</w:t>
      </w:r>
      <w:r>
        <w:tab/>
      </w:r>
      <w:r w:rsidRPr="00884798">
        <w:t>El artículo 324 del Código Penal y el artículo 113 de la Ley de normas de trabajo prohíben conductas que limiten la libertad mental y física de los niños u obliguen a los niños a trabajar contra su voluntad</w:t>
      </w:r>
      <w:r>
        <w:t xml:space="preserve">.  </w:t>
      </w:r>
      <w:r w:rsidRPr="00884798">
        <w:t>Estipulan que toda persona que desaliente a otras de ejercer sus derechos mediante el uso de la violencia o la intimidación o emplee a niños menores de 15 años será encarcelada o multada.</w:t>
      </w:r>
    </w:p>
    <w:p w:rsidR="00EC1636" w:rsidRPr="00884798" w:rsidRDefault="00EC1636" w:rsidP="00EC1636">
      <w:pPr>
        <w:pStyle w:val="BodyTextIndent"/>
        <w:spacing w:after="240" w:line="240" w:lineRule="auto"/>
        <w:ind w:left="0"/>
        <w:rPr>
          <w:b/>
          <w:bCs/>
        </w:rPr>
      </w:pPr>
      <w:r w:rsidRPr="00884798">
        <w:rPr>
          <w:b/>
          <w:bCs/>
        </w:rPr>
        <w:t>Trasplante de órganos</w:t>
      </w:r>
    </w:p>
    <w:p w:rsidR="00EC1636" w:rsidRPr="00884798" w:rsidRDefault="00EC1636" w:rsidP="00EC1636">
      <w:pPr>
        <w:adjustRightInd w:val="0"/>
        <w:snapToGrid w:val="0"/>
        <w:spacing w:after="240"/>
      </w:pPr>
      <w:r w:rsidRPr="00884798">
        <w:t>42.</w:t>
      </w:r>
      <w:r>
        <w:tab/>
      </w:r>
      <w:r w:rsidRPr="00884798">
        <w:t>Los artículos 10 y 39 de la Ley nacional de trasplante de órganos prohíbe la extracción de todos los órganos excepto la médula a los niños menores de 16 años de edad</w:t>
      </w:r>
      <w:r>
        <w:t xml:space="preserve">.  </w:t>
      </w:r>
      <w:r w:rsidRPr="00884798">
        <w:t>Toda persona que viole esta disposición será condenada a un mínimo de dos años de prisión o incluso a cadena perpetua</w:t>
      </w:r>
      <w:r>
        <w:t xml:space="preserve">.  </w:t>
      </w:r>
      <w:r w:rsidRPr="00884798">
        <w:t>Toda persona que extraiga órganos a menores de 16 o más años será recluida al menos durante dos años en la cárcel o hará frente a cadena perpetua excepto cuando los órganos, excluida una vez más la médula, se trasplanten a un cónyuge, progenitor, hermano, hermana, tío, tía o primo/prima.</w:t>
      </w:r>
    </w:p>
    <w:p w:rsidR="00EC1636" w:rsidRPr="00884798" w:rsidRDefault="00EC1636" w:rsidP="00EC1636">
      <w:pPr>
        <w:adjustRightInd w:val="0"/>
        <w:snapToGrid w:val="0"/>
        <w:spacing w:after="240"/>
      </w:pPr>
      <w:r w:rsidRPr="00884798">
        <w:t>43.</w:t>
      </w:r>
      <w:r>
        <w:tab/>
      </w:r>
      <w:r w:rsidRPr="00884798">
        <w:t>Los artículos 6 y 40 de la Ley nacional de trasplante de órganos estipula que toda persona que comercie o prometa comerciar por dinero, ganancias u otras formas de recompensa y entregue el órgano de una persona a un tercero o lo reciba para proporcionarlo a un tercero o prometa este comercio será encarcelada durante dos años como mínimo</w:t>
      </w:r>
      <w:r>
        <w:t xml:space="preserve">.  </w:t>
      </w:r>
      <w:r w:rsidRPr="00884798">
        <w:t>En otras palabras, los trasplantes de órganos de niños menores de 16 años están totalmente prohibidos</w:t>
      </w:r>
      <w:r>
        <w:t xml:space="preserve">.  </w:t>
      </w:r>
      <w:r w:rsidRPr="00884798">
        <w:t>Para los niños de 16 o más años, se permiten los trasplantes de órganos con limitaciones, pero se prohíbe hacerlo con el fin de obtener beneficios</w:t>
      </w:r>
      <w:r>
        <w:t xml:space="preserve">.  </w:t>
      </w:r>
      <w:r w:rsidRPr="00884798">
        <w:t>Por consiguiente, toda persona que proporciona, se dedica a la trata, consigue niños con el fin de transplantar órganos para obtener beneficios será castigada.</w:t>
      </w:r>
    </w:p>
    <w:p w:rsidR="00EC1636" w:rsidRPr="00884798" w:rsidRDefault="00EC1636" w:rsidP="00EC1636">
      <w:pPr>
        <w:pStyle w:val="BodyTextIndent"/>
        <w:spacing w:after="240" w:line="240" w:lineRule="auto"/>
        <w:ind w:left="0"/>
        <w:rPr>
          <w:b/>
        </w:rPr>
      </w:pPr>
      <w:r w:rsidRPr="00884798">
        <w:rPr>
          <w:b/>
        </w:rPr>
        <w:t>Intentos de explotación sexual</w:t>
      </w:r>
    </w:p>
    <w:p w:rsidR="00EC1636" w:rsidRPr="00884798" w:rsidRDefault="00EC1636" w:rsidP="00EC1636">
      <w:pPr>
        <w:adjustRightInd w:val="0"/>
        <w:snapToGrid w:val="0"/>
        <w:spacing w:after="240"/>
      </w:pPr>
      <w:r w:rsidRPr="00884798">
        <w:t>44.</w:t>
      </w:r>
      <w:r>
        <w:tab/>
      </w:r>
      <w:r w:rsidRPr="00884798">
        <w:t>Cualquier transacción comercial, incluso si no es una explotación sexual directa de niños, que muy probablemente conduzca a la explotación sexual de niños, está claramente reglamentada por la Ley de protección de menores contra la explotación sexual</w:t>
      </w:r>
      <w:r>
        <w:t xml:space="preserve">.  </w:t>
      </w:r>
      <w:r w:rsidRPr="00884798">
        <w:t>Por</w:t>
      </w:r>
      <w:r>
        <w:t> </w:t>
      </w:r>
      <w:r w:rsidRPr="00884798">
        <w:t>consiguiente, toda persona que propicie que un joven entretenga a otras personas mediante contacto físico o exposición de partes del cuerpo o que facilite esta conducta para obtener beneficios será castigada por la ley</w:t>
      </w:r>
      <w:r>
        <w:t xml:space="preserve">.  </w:t>
      </w:r>
    </w:p>
    <w:p w:rsidR="00EC1636" w:rsidRPr="00884798" w:rsidRDefault="00EC1636" w:rsidP="00EC1636">
      <w:pPr>
        <w:adjustRightInd w:val="0"/>
        <w:snapToGrid w:val="0"/>
        <w:spacing w:after="240"/>
      </w:pPr>
      <w:r w:rsidRPr="00884798">
        <w:t>45.</w:t>
      </w:r>
      <w:r>
        <w:tab/>
      </w:r>
      <w:r w:rsidRPr="00884798">
        <w:t>En virtud del párrafo 3 del artículo 6 y del párrafo 3 del artículo 9 de la Ley de protección de menores contra la explotación sexual, los intentos de comportarse del modo mencionado también son castigados</w:t>
      </w:r>
      <w:r>
        <w:t xml:space="preserve">.  </w:t>
      </w:r>
      <w:r w:rsidRPr="00884798">
        <w:t>El artículo 11 estipula que si una persona jurídica viola el reglamento, también será sancionada</w:t>
      </w:r>
      <w:r>
        <w:t xml:space="preserve">.  </w:t>
      </w:r>
      <w:r w:rsidRPr="00884798">
        <w:t>El artículo 294 del Código Penal estipula que toda persona que intente violar los reglamentos establecidos en el artículo 288 también será castigada</w:t>
      </w:r>
      <w:r>
        <w:t xml:space="preserve">.  </w:t>
      </w:r>
    </w:p>
    <w:p w:rsidR="00EC1636" w:rsidRPr="00884798" w:rsidRDefault="00EC1636" w:rsidP="00EC1636">
      <w:pPr>
        <w:pStyle w:val="BodyTextIndent"/>
        <w:spacing w:after="240" w:line="240" w:lineRule="auto"/>
        <w:ind w:left="0"/>
        <w:rPr>
          <w:b/>
          <w:bCs/>
        </w:rPr>
      </w:pPr>
      <w:r w:rsidRPr="00884798">
        <w:rPr>
          <w:b/>
          <w:bCs/>
        </w:rPr>
        <w:t>Jurisdicción y extradición</w:t>
      </w:r>
    </w:p>
    <w:p w:rsidR="00EC1636" w:rsidRPr="00884798" w:rsidRDefault="00EC1636" w:rsidP="00EC1636">
      <w:pPr>
        <w:adjustRightInd w:val="0"/>
        <w:snapToGrid w:val="0"/>
        <w:spacing w:after="240"/>
      </w:pPr>
      <w:r w:rsidRPr="00884798">
        <w:t>46.</w:t>
      </w:r>
      <w:r>
        <w:tab/>
      </w:r>
      <w:r w:rsidRPr="00884798">
        <w:t>Los artículos 42 y 44 de la Ley de extradición reglamentan la extradición de delincuentes extranjeros</w:t>
      </w:r>
      <w:r>
        <w:t xml:space="preserve">.  </w:t>
      </w:r>
      <w:r w:rsidRPr="00884798">
        <w:t>Los tratados de extradición firmados por la República de Corea con otros países abarcan todos los delitos punibles con un año o más de prisión</w:t>
      </w:r>
      <w:r>
        <w:t xml:space="preserve">.  </w:t>
      </w:r>
      <w:r w:rsidRPr="00884798">
        <w:t>Los delitos mencionados en el artículo 3 del Protocolo Facultativo están cubiertos por los tratados de extradición, ya que todos ellos se castigan con al menos un año de prisión en virtud de la legislación de Corea (Ley de bienestar de la infancia, Ley de protección de la juventud, Ley de protección de menores contra la explotación sexual, Ley de prevención de la prostitución y protección de las víctimas)</w:t>
      </w:r>
      <w:r>
        <w:t xml:space="preserve">.  </w:t>
      </w:r>
      <w:r w:rsidRPr="00884798">
        <w:t>Cuando un ciudadano coreano comete un delito relacionado con la prostitución infantil en el extranjero, las autoridades coreanas hacen todo lo posible por recibir la información pertinente de sus contrapartes en el país de que se trate y castigar al autor del delito.</w:t>
      </w:r>
    </w:p>
    <w:p w:rsidR="00EC1636" w:rsidRPr="00884798" w:rsidRDefault="00EC1636" w:rsidP="00EC1636">
      <w:pPr>
        <w:pStyle w:val="BodyTextIndent"/>
        <w:spacing w:after="240" w:line="240" w:lineRule="auto"/>
        <w:ind w:left="0"/>
        <w:rPr>
          <w:b/>
          <w:bCs/>
        </w:rPr>
      </w:pPr>
      <w:r w:rsidRPr="00884798">
        <w:rPr>
          <w:b/>
          <w:bCs/>
        </w:rPr>
        <w:t>Apoderamiento e incautación de bienes y beneficios</w:t>
      </w:r>
    </w:p>
    <w:p w:rsidR="00EC1636" w:rsidRPr="00884798" w:rsidRDefault="00EC1636" w:rsidP="00EC1636">
      <w:pPr>
        <w:adjustRightInd w:val="0"/>
        <w:snapToGrid w:val="0"/>
        <w:spacing w:after="240"/>
      </w:pPr>
      <w:r w:rsidRPr="00884798">
        <w:t>47.</w:t>
      </w:r>
      <w:r>
        <w:tab/>
      </w:r>
      <w:r w:rsidRPr="00884798">
        <w:t>La Ley de protección de la juventud estipula que las autoridades pueden ordenar la retirada de los materiales nocivos de los medios de comunicación sin un aviso previo o una orden de cierre</w:t>
      </w:r>
      <w:r>
        <w:t xml:space="preserve">.  </w:t>
      </w:r>
      <w:r w:rsidRPr="00884798">
        <w:t>Si la orden no se cumple, las autoridades pueden obligar a la retirada o remoción de esos materiales.</w:t>
      </w:r>
    </w:p>
    <w:p w:rsidR="00EC1636" w:rsidRPr="00884798" w:rsidRDefault="00EC1636" w:rsidP="00EC1636">
      <w:pPr>
        <w:adjustRightInd w:val="0"/>
        <w:snapToGrid w:val="0"/>
        <w:spacing w:after="240"/>
      </w:pPr>
      <w:r w:rsidRPr="00884798">
        <w:t>48.</w:t>
      </w:r>
      <w:r>
        <w:tab/>
      </w:r>
      <w:r w:rsidRPr="00884798">
        <w:t>El Código Penal tiene cláusulas especiales para impedir que los jóvenes estén expuestos a posibilidad alguna de explotación sexual mediante un contrato financiero o un acuerdo alcanzado mediante coacción</w:t>
      </w:r>
      <w:r>
        <w:t xml:space="preserve">.  </w:t>
      </w:r>
      <w:r w:rsidRPr="00884798">
        <w:t>Por ejemplo, cualquier supuesto derecho que una persona involucrada en conductas nocivas tenga sobre un menor en relación con esa conducta o cualquier derecho que un empleador de un club o bar tenga sobre un menor en cuanto al empleo de este último, serán anulados independientemente de la forma o el contrato.</w:t>
      </w:r>
    </w:p>
    <w:p w:rsidR="00EC1636" w:rsidRPr="00884798" w:rsidRDefault="00EC1636" w:rsidP="00EC1636">
      <w:pPr>
        <w:adjustRightInd w:val="0"/>
        <w:snapToGrid w:val="0"/>
        <w:spacing w:after="240"/>
      </w:pPr>
      <w:r w:rsidRPr="00884798">
        <w:t>49.</w:t>
      </w:r>
      <w:r>
        <w:tab/>
      </w:r>
      <w:r w:rsidRPr="00884798">
        <w:t xml:space="preserve">Los bienes y materiales relacionados con los delitos contra niños serán incautados y recogidos en virtud del Código Penal y la Ley de </w:t>
      </w:r>
      <w:r>
        <w:t>pr</w:t>
      </w:r>
      <w:r w:rsidRPr="00884798">
        <w:t xml:space="preserve">ocedimiento </w:t>
      </w:r>
      <w:r>
        <w:t>p</w:t>
      </w:r>
      <w:r w:rsidRPr="00884798">
        <w:t>enal</w:t>
      </w:r>
      <w:r>
        <w:t xml:space="preserve">.  </w:t>
      </w:r>
      <w:r w:rsidRPr="00884798">
        <w:t>Si una persona proporciona fondos, tierras o instalaciones con conocimiento previo de que serán utilizados para la prostitución, las ganancias obtenidas serán incautadas en virtud de la Ley de reglamentación y castigo de la ocultación de ganancias procedentes de la delincuencia</w:t>
      </w:r>
      <w:r>
        <w:t xml:space="preserve">.  </w:t>
      </w:r>
      <w:r w:rsidRPr="00884798">
        <w:t>En virtud del artículo 58 y del párrafo 2 del artículo 31 de la Ley de salud alimentaria, los empleadores que contraten a un menor para entretener a clientes serán sancionados con la revocación de la licencia o la clausura del establecimiento.</w:t>
      </w:r>
    </w:p>
    <w:p w:rsidR="00EC1636" w:rsidRPr="00884798" w:rsidRDefault="00EC1636" w:rsidP="00EC1636">
      <w:pPr>
        <w:adjustRightInd w:val="0"/>
        <w:snapToGrid w:val="0"/>
        <w:spacing w:after="240"/>
      </w:pPr>
      <w:r w:rsidRPr="00884798">
        <w:t>50.</w:t>
      </w:r>
      <w:r>
        <w:tab/>
      </w:r>
      <w:r w:rsidRPr="00884798">
        <w:t>Los reglamentos y las condenas mencionados en relación con la prostitución infantil y la utilización de niños en la pornografía tienen por objeto no solamente castigar los actos delictivos, sino impedir que se produzcan delitos sexuales.</w:t>
      </w:r>
    </w:p>
    <w:p w:rsidR="00EC1636" w:rsidRPr="00884798" w:rsidRDefault="00EC1636" w:rsidP="00EC1636">
      <w:pPr>
        <w:pStyle w:val="BodyTextIndent"/>
        <w:spacing w:after="240" w:line="240" w:lineRule="auto"/>
        <w:ind w:left="0"/>
        <w:rPr>
          <w:b/>
          <w:bCs/>
        </w:rPr>
      </w:pPr>
      <w:r w:rsidRPr="00884798">
        <w:rPr>
          <w:b/>
          <w:bCs/>
        </w:rPr>
        <w:t>Limitaciones de empleo</w:t>
      </w:r>
    </w:p>
    <w:p w:rsidR="00EC1636" w:rsidRPr="00884798" w:rsidRDefault="00EC1636" w:rsidP="00EC1636">
      <w:pPr>
        <w:adjustRightInd w:val="0"/>
        <w:snapToGrid w:val="0"/>
        <w:spacing w:after="240"/>
      </w:pPr>
      <w:r w:rsidRPr="00884798">
        <w:t>51.</w:t>
      </w:r>
      <w:r>
        <w:tab/>
      </w:r>
      <w:r w:rsidRPr="00884798">
        <w:t>Durante cinco años después de la condena se prohíbe que los autores de delitos contra niños sean administradores o empleados de escuelas, guarderías infantiles, instalaciones para la atención al niño, institutos docentes privad</w:t>
      </w:r>
      <w:r>
        <w:t>o</w:t>
      </w:r>
      <w:r w:rsidRPr="00884798">
        <w:t>s, servicios de bienestar del niño, albergues juveniles y otro tipo de servicios para jóvenes.</w:t>
      </w:r>
    </w:p>
    <w:p w:rsidR="00EC1636" w:rsidRPr="00884798" w:rsidRDefault="00EC1636" w:rsidP="00EC1636">
      <w:pPr>
        <w:pStyle w:val="BodyTextIndent"/>
        <w:spacing w:after="240" w:line="240" w:lineRule="auto"/>
        <w:ind w:left="0"/>
        <w:rPr>
          <w:b/>
          <w:bCs/>
        </w:rPr>
      </w:pPr>
      <w:r w:rsidRPr="00884798">
        <w:rPr>
          <w:b/>
          <w:bCs/>
        </w:rPr>
        <w:t>Registro de los agresores sexuales</w:t>
      </w:r>
    </w:p>
    <w:p w:rsidR="00EC1636" w:rsidRPr="005915B8" w:rsidRDefault="00EC1636" w:rsidP="00EC1636">
      <w:pPr>
        <w:adjustRightInd w:val="0"/>
        <w:snapToGrid w:val="0"/>
        <w:spacing w:after="240"/>
      </w:pPr>
      <w:r w:rsidRPr="005915B8">
        <w:t>52.</w:t>
      </w:r>
      <w:r>
        <w:tab/>
      </w:r>
      <w:r w:rsidRPr="005915B8">
        <w:t>Entre los infractores que han sido condenados a prisión dos o más veces por delitos sexuales contra niños, aquellos que se considera probable que puedan cometer un delito análogo en el futuro deben registrar su información personal, junto con una fotografía, en el Sistema de registro de agresores sexuales</w:t>
      </w:r>
      <w:r>
        <w:t xml:space="preserve">.  </w:t>
      </w:r>
      <w:r w:rsidRPr="005915B8">
        <w:t>Las víctimas, sus representantes legales y los jefes de las instituciones docentes para jóvenes pueden remitirse a la información registrada</w:t>
      </w:r>
      <w:r>
        <w:t xml:space="preserve">.  </w:t>
      </w:r>
    </w:p>
    <w:p w:rsidR="00EC1636" w:rsidRPr="00884798" w:rsidRDefault="00EC1636" w:rsidP="00EC1636">
      <w:pPr>
        <w:adjustRightInd w:val="0"/>
        <w:snapToGrid w:val="0"/>
        <w:spacing w:after="240"/>
      </w:pPr>
      <w:r w:rsidRPr="00884798">
        <w:t>53.</w:t>
      </w:r>
      <w:r>
        <w:tab/>
      </w:r>
      <w:r w:rsidRPr="00884798">
        <w:t>El Sistema de revelación pública de los agresores sexuales se inició en julio del 2000 en virtud de la Ley de protección de menores contra la explotación sexual</w:t>
      </w:r>
      <w:r>
        <w:t xml:space="preserve">.  </w:t>
      </w:r>
      <w:r w:rsidRPr="00884798">
        <w:t xml:space="preserve">De acuerdo con la </w:t>
      </w:r>
      <w:r>
        <w:t>l</w:t>
      </w:r>
      <w:r w:rsidRPr="00884798">
        <w:t>ey, es preciso desplegar la información personal, incluidos el nombre, la edad, la ocupación y la descripción del caso, durante seis meses en línea y en carteles públicos durante un mes</w:t>
      </w:r>
      <w:r>
        <w:t xml:space="preserve">.  </w:t>
      </w:r>
      <w:r w:rsidRPr="00884798">
        <w:t>Hasta la fecha, se ha revelado la información personal de 5.157 agresores sexuales (el 50% del total de agresores sexuales).</w:t>
      </w:r>
    </w:p>
    <w:p w:rsidR="00EC1636" w:rsidRPr="00681F24" w:rsidRDefault="00EC1636" w:rsidP="00EC1636">
      <w:pPr>
        <w:pStyle w:val="BodyTextIndent"/>
        <w:spacing w:after="220" w:line="240" w:lineRule="auto"/>
        <w:ind w:left="0"/>
        <w:jc w:val="center"/>
        <w:rPr>
          <w:b/>
          <w:bCs/>
          <w:sz w:val="22"/>
          <w:szCs w:val="22"/>
        </w:rPr>
      </w:pPr>
      <w:r w:rsidRPr="00681F24">
        <w:rPr>
          <w:b/>
          <w:bCs/>
          <w:sz w:val="22"/>
          <w:szCs w:val="22"/>
        </w:rPr>
        <w:t>Cuatro 10</w:t>
      </w:r>
    </w:p>
    <w:p w:rsidR="00EC1636" w:rsidRPr="00681F24" w:rsidRDefault="00EC1636" w:rsidP="00EC1636">
      <w:pPr>
        <w:pStyle w:val="BodyTextIndent"/>
        <w:spacing w:after="220" w:line="240" w:lineRule="auto"/>
        <w:ind w:left="0"/>
        <w:jc w:val="center"/>
        <w:rPr>
          <w:b/>
          <w:bCs/>
          <w:sz w:val="22"/>
          <w:szCs w:val="22"/>
        </w:rPr>
      </w:pPr>
      <w:r w:rsidRPr="00681F24">
        <w:rPr>
          <w:b/>
          <w:bCs/>
          <w:sz w:val="22"/>
          <w:szCs w:val="22"/>
        </w:rPr>
        <w:t>Evolución del Sistema de registro de agresores sexuales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2"/>
        <w:gridCol w:w="1553"/>
        <w:gridCol w:w="1436"/>
        <w:gridCol w:w="1371"/>
        <w:gridCol w:w="1269"/>
        <w:gridCol w:w="1527"/>
        <w:gridCol w:w="1527"/>
      </w:tblGrid>
      <w:tr w:rsidR="00EC1636" w:rsidRPr="00421C3C" w:rsidTr="00637A34">
        <w:tblPrEx>
          <w:tblCellMar>
            <w:top w:w="0" w:type="dxa"/>
            <w:bottom w:w="0" w:type="dxa"/>
          </w:tblCellMar>
        </w:tblPrEx>
        <w:tc>
          <w:tcPr>
            <w:tcW w:w="428" w:type="pct"/>
            <w:vAlign w:val="center"/>
          </w:tcPr>
          <w:p w:rsidR="00EC1636" w:rsidRPr="00421C3C" w:rsidRDefault="00EC1636" w:rsidP="00637A34">
            <w:pPr>
              <w:pStyle w:val="BodyTextIndent"/>
              <w:spacing w:line="240" w:lineRule="auto"/>
              <w:ind w:left="0"/>
              <w:jc w:val="center"/>
              <w:rPr>
                <w:b/>
                <w:sz w:val="22"/>
                <w:szCs w:val="22"/>
              </w:rPr>
            </w:pPr>
            <w:r w:rsidRPr="00421C3C">
              <w:rPr>
                <w:b/>
                <w:sz w:val="22"/>
                <w:szCs w:val="22"/>
              </w:rPr>
              <w:t>Año</w:t>
            </w:r>
          </w:p>
        </w:tc>
        <w:tc>
          <w:tcPr>
            <w:tcW w:w="818" w:type="pct"/>
            <w:vAlign w:val="center"/>
          </w:tcPr>
          <w:p w:rsidR="00EC1636" w:rsidRPr="00421C3C" w:rsidRDefault="00EC1636" w:rsidP="00637A34">
            <w:pPr>
              <w:pStyle w:val="BodyTextIndent"/>
              <w:spacing w:line="240" w:lineRule="auto"/>
              <w:ind w:left="0"/>
              <w:jc w:val="center"/>
              <w:rPr>
                <w:b/>
                <w:sz w:val="22"/>
                <w:szCs w:val="22"/>
              </w:rPr>
            </w:pPr>
            <w:r w:rsidRPr="00421C3C">
              <w:rPr>
                <w:b/>
                <w:sz w:val="22"/>
                <w:szCs w:val="22"/>
              </w:rPr>
              <w:t>Pendientes de deliberación</w:t>
            </w:r>
          </w:p>
        </w:tc>
        <w:tc>
          <w:tcPr>
            <w:tcW w:w="756" w:type="pct"/>
            <w:vAlign w:val="center"/>
          </w:tcPr>
          <w:p w:rsidR="00EC1636" w:rsidRPr="00421C3C" w:rsidRDefault="00EC1636" w:rsidP="00637A34">
            <w:pPr>
              <w:pStyle w:val="BodyTextIndent"/>
              <w:spacing w:line="240" w:lineRule="auto"/>
              <w:ind w:left="0"/>
              <w:jc w:val="center"/>
              <w:rPr>
                <w:b/>
                <w:sz w:val="22"/>
                <w:szCs w:val="22"/>
              </w:rPr>
            </w:pPr>
            <w:r w:rsidRPr="00421C3C">
              <w:rPr>
                <w:b/>
                <w:sz w:val="22"/>
                <w:szCs w:val="22"/>
              </w:rPr>
              <w:t>Desplegados</w:t>
            </w:r>
          </w:p>
        </w:tc>
        <w:tc>
          <w:tcPr>
            <w:tcW w:w="722" w:type="pct"/>
            <w:vAlign w:val="center"/>
          </w:tcPr>
          <w:p w:rsidR="00EC1636" w:rsidRPr="00421C3C" w:rsidRDefault="00EC1636" w:rsidP="00637A34">
            <w:pPr>
              <w:pStyle w:val="BodyTextIndent"/>
              <w:spacing w:line="240" w:lineRule="auto"/>
              <w:ind w:left="0"/>
              <w:jc w:val="center"/>
              <w:rPr>
                <w:b/>
                <w:sz w:val="22"/>
                <w:szCs w:val="22"/>
              </w:rPr>
            </w:pPr>
            <w:r w:rsidRPr="00421C3C">
              <w:rPr>
                <w:b/>
                <w:sz w:val="22"/>
                <w:szCs w:val="22"/>
              </w:rPr>
              <w:t>Pendientes de educación</w:t>
            </w:r>
          </w:p>
        </w:tc>
        <w:tc>
          <w:tcPr>
            <w:tcW w:w="668" w:type="pct"/>
            <w:vAlign w:val="center"/>
          </w:tcPr>
          <w:p w:rsidR="00EC1636" w:rsidRPr="00421C3C" w:rsidRDefault="00EC1636" w:rsidP="00637A34">
            <w:pPr>
              <w:pStyle w:val="BodyTextIndent"/>
              <w:spacing w:line="240" w:lineRule="auto"/>
              <w:ind w:left="0"/>
              <w:jc w:val="center"/>
              <w:rPr>
                <w:b/>
                <w:sz w:val="22"/>
                <w:szCs w:val="22"/>
              </w:rPr>
            </w:pPr>
            <w:r w:rsidRPr="00421C3C">
              <w:rPr>
                <w:b/>
                <w:sz w:val="22"/>
                <w:szCs w:val="22"/>
              </w:rPr>
              <w:t>Educados</w:t>
            </w:r>
          </w:p>
        </w:tc>
        <w:tc>
          <w:tcPr>
            <w:tcW w:w="804" w:type="pct"/>
            <w:vAlign w:val="center"/>
          </w:tcPr>
          <w:p w:rsidR="00EC1636" w:rsidRPr="00421C3C" w:rsidRDefault="00EC1636" w:rsidP="00637A34">
            <w:pPr>
              <w:pStyle w:val="BodyTextIndent"/>
              <w:spacing w:line="240" w:lineRule="auto"/>
              <w:ind w:left="0"/>
              <w:jc w:val="center"/>
              <w:rPr>
                <w:b/>
                <w:sz w:val="22"/>
                <w:szCs w:val="22"/>
              </w:rPr>
            </w:pPr>
            <w:r w:rsidRPr="00421C3C">
              <w:rPr>
                <w:b/>
                <w:sz w:val="22"/>
                <w:szCs w:val="22"/>
              </w:rPr>
              <w:t>Litigio administrativo (número de casos)</w:t>
            </w:r>
          </w:p>
        </w:tc>
        <w:tc>
          <w:tcPr>
            <w:tcW w:w="804" w:type="pct"/>
            <w:vAlign w:val="center"/>
          </w:tcPr>
          <w:p w:rsidR="00EC1636" w:rsidRPr="00421C3C" w:rsidRDefault="00EC1636" w:rsidP="00637A34">
            <w:pPr>
              <w:pStyle w:val="BodyTextIndent"/>
              <w:spacing w:line="240" w:lineRule="auto"/>
              <w:ind w:left="0"/>
              <w:jc w:val="center"/>
              <w:rPr>
                <w:b/>
                <w:sz w:val="22"/>
                <w:szCs w:val="22"/>
              </w:rPr>
            </w:pPr>
            <w:r w:rsidRPr="00421C3C">
              <w:rPr>
                <w:b/>
                <w:sz w:val="22"/>
                <w:szCs w:val="22"/>
              </w:rPr>
              <w:t>Recurso administrativo (número de casos)</w:t>
            </w:r>
          </w:p>
        </w:tc>
      </w:tr>
      <w:tr w:rsidR="00EC1636" w:rsidRPr="00421C3C" w:rsidTr="00637A34">
        <w:tblPrEx>
          <w:tblCellMar>
            <w:top w:w="0" w:type="dxa"/>
            <w:bottom w:w="0" w:type="dxa"/>
          </w:tblCellMar>
        </w:tblPrEx>
        <w:tc>
          <w:tcPr>
            <w:tcW w:w="428" w:type="pct"/>
          </w:tcPr>
          <w:p w:rsidR="00EC1636" w:rsidRPr="00681F24" w:rsidRDefault="00EC1636" w:rsidP="00637A34">
            <w:pPr>
              <w:pStyle w:val="BodyTextIndent"/>
              <w:spacing w:line="240" w:lineRule="auto"/>
              <w:ind w:left="0"/>
              <w:jc w:val="center"/>
              <w:rPr>
                <w:sz w:val="22"/>
                <w:szCs w:val="22"/>
              </w:rPr>
            </w:pPr>
            <w:r w:rsidRPr="00681F24">
              <w:rPr>
                <w:sz w:val="22"/>
                <w:szCs w:val="22"/>
              </w:rPr>
              <w:t>2001</w:t>
            </w:r>
          </w:p>
        </w:tc>
        <w:tc>
          <w:tcPr>
            <w:tcW w:w="818"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300</w:t>
            </w:r>
          </w:p>
        </w:tc>
        <w:tc>
          <w:tcPr>
            <w:tcW w:w="756" w:type="pct"/>
          </w:tcPr>
          <w:p w:rsidR="00EC1636" w:rsidRPr="00421C3C" w:rsidRDefault="00EC1636" w:rsidP="00637A34">
            <w:pPr>
              <w:pStyle w:val="BodyTextIndent"/>
              <w:tabs>
                <w:tab w:val="decimal" w:pos="936"/>
              </w:tabs>
              <w:spacing w:line="240" w:lineRule="auto"/>
              <w:ind w:left="0"/>
              <w:rPr>
                <w:bCs/>
                <w:sz w:val="22"/>
                <w:szCs w:val="22"/>
              </w:rPr>
            </w:pPr>
            <w:r>
              <w:rPr>
                <w:bCs/>
                <w:sz w:val="22"/>
                <w:szCs w:val="22"/>
              </w:rPr>
              <w:t>169</w:t>
            </w:r>
          </w:p>
        </w:tc>
        <w:tc>
          <w:tcPr>
            <w:tcW w:w="722"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w:t>
            </w:r>
          </w:p>
        </w:tc>
        <w:tc>
          <w:tcPr>
            <w:tcW w:w="668" w:type="pct"/>
          </w:tcPr>
          <w:p w:rsidR="00EC1636" w:rsidRPr="00421C3C" w:rsidRDefault="00EC1636" w:rsidP="00637A34">
            <w:pPr>
              <w:pStyle w:val="BodyTextIndent"/>
              <w:tabs>
                <w:tab w:val="decimal" w:pos="851"/>
              </w:tabs>
              <w:spacing w:line="240" w:lineRule="auto"/>
              <w:ind w:left="0"/>
              <w:rPr>
                <w:bCs/>
                <w:sz w:val="22"/>
                <w:szCs w:val="22"/>
              </w:rPr>
            </w:pPr>
            <w:r>
              <w:rPr>
                <w:bCs/>
                <w:sz w:val="22"/>
                <w:szCs w:val="22"/>
              </w:rPr>
              <w:t>-</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1</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1</w:t>
            </w:r>
          </w:p>
        </w:tc>
      </w:tr>
      <w:tr w:rsidR="00EC1636" w:rsidRPr="00421C3C" w:rsidTr="00637A34">
        <w:tblPrEx>
          <w:tblCellMar>
            <w:top w:w="0" w:type="dxa"/>
            <w:bottom w:w="0" w:type="dxa"/>
          </w:tblCellMar>
        </w:tblPrEx>
        <w:tc>
          <w:tcPr>
            <w:tcW w:w="428" w:type="pct"/>
          </w:tcPr>
          <w:p w:rsidR="00EC1636" w:rsidRPr="00681F24" w:rsidRDefault="00EC1636" w:rsidP="00637A34">
            <w:pPr>
              <w:pStyle w:val="BodyTextIndent"/>
              <w:spacing w:line="240" w:lineRule="auto"/>
              <w:ind w:left="0"/>
              <w:jc w:val="center"/>
              <w:rPr>
                <w:sz w:val="22"/>
                <w:szCs w:val="22"/>
              </w:rPr>
            </w:pPr>
            <w:r w:rsidRPr="00681F24">
              <w:rPr>
                <w:sz w:val="22"/>
                <w:szCs w:val="22"/>
              </w:rPr>
              <w:t>2002</w:t>
            </w:r>
          </w:p>
        </w:tc>
        <w:tc>
          <w:tcPr>
            <w:tcW w:w="818"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2.068</w:t>
            </w:r>
          </w:p>
        </w:tc>
        <w:tc>
          <w:tcPr>
            <w:tcW w:w="756" w:type="pct"/>
          </w:tcPr>
          <w:p w:rsidR="00EC1636" w:rsidRPr="00421C3C" w:rsidRDefault="00EC1636" w:rsidP="00637A34">
            <w:pPr>
              <w:pStyle w:val="BodyTextIndent"/>
              <w:tabs>
                <w:tab w:val="decimal" w:pos="936"/>
              </w:tabs>
              <w:spacing w:line="240" w:lineRule="auto"/>
              <w:ind w:left="0"/>
              <w:rPr>
                <w:bCs/>
                <w:sz w:val="22"/>
                <w:szCs w:val="22"/>
              </w:rPr>
            </w:pPr>
            <w:r>
              <w:rPr>
                <w:bCs/>
                <w:sz w:val="22"/>
                <w:szCs w:val="22"/>
              </w:rPr>
              <w:t>1.113</w:t>
            </w:r>
          </w:p>
        </w:tc>
        <w:tc>
          <w:tcPr>
            <w:tcW w:w="722"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w:t>
            </w:r>
          </w:p>
        </w:tc>
        <w:tc>
          <w:tcPr>
            <w:tcW w:w="668" w:type="pct"/>
          </w:tcPr>
          <w:p w:rsidR="00EC1636" w:rsidRPr="00421C3C" w:rsidRDefault="00EC1636" w:rsidP="00637A34">
            <w:pPr>
              <w:pStyle w:val="BodyTextIndent"/>
              <w:tabs>
                <w:tab w:val="decimal" w:pos="851"/>
              </w:tabs>
              <w:spacing w:line="240" w:lineRule="auto"/>
              <w:ind w:left="0"/>
              <w:rPr>
                <w:bCs/>
                <w:sz w:val="22"/>
                <w:szCs w:val="22"/>
              </w:rPr>
            </w:pPr>
            <w:r>
              <w:rPr>
                <w:bCs/>
                <w:sz w:val="22"/>
                <w:szCs w:val="22"/>
              </w:rPr>
              <w:t>-</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9</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8</w:t>
            </w:r>
          </w:p>
        </w:tc>
      </w:tr>
      <w:tr w:rsidR="00EC1636" w:rsidRPr="00421C3C" w:rsidTr="00637A34">
        <w:tblPrEx>
          <w:tblCellMar>
            <w:top w:w="0" w:type="dxa"/>
            <w:bottom w:w="0" w:type="dxa"/>
          </w:tblCellMar>
        </w:tblPrEx>
        <w:tc>
          <w:tcPr>
            <w:tcW w:w="428" w:type="pct"/>
          </w:tcPr>
          <w:p w:rsidR="00EC1636" w:rsidRPr="00681F24" w:rsidRDefault="00EC1636" w:rsidP="00637A34">
            <w:pPr>
              <w:pStyle w:val="BodyTextIndent"/>
              <w:spacing w:line="240" w:lineRule="auto"/>
              <w:ind w:left="0"/>
              <w:jc w:val="center"/>
              <w:rPr>
                <w:sz w:val="22"/>
                <w:szCs w:val="22"/>
              </w:rPr>
            </w:pPr>
            <w:r w:rsidRPr="00681F24">
              <w:rPr>
                <w:sz w:val="22"/>
                <w:szCs w:val="22"/>
              </w:rPr>
              <w:t>2003</w:t>
            </w:r>
          </w:p>
        </w:tc>
        <w:tc>
          <w:tcPr>
            <w:tcW w:w="818"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2.446</w:t>
            </w:r>
          </w:p>
        </w:tc>
        <w:tc>
          <w:tcPr>
            <w:tcW w:w="756" w:type="pct"/>
          </w:tcPr>
          <w:p w:rsidR="00EC1636" w:rsidRPr="00421C3C" w:rsidRDefault="00EC1636" w:rsidP="00637A34">
            <w:pPr>
              <w:pStyle w:val="BodyTextIndent"/>
              <w:tabs>
                <w:tab w:val="decimal" w:pos="936"/>
              </w:tabs>
              <w:spacing w:line="240" w:lineRule="auto"/>
              <w:ind w:left="0"/>
              <w:rPr>
                <w:bCs/>
                <w:sz w:val="22"/>
                <w:szCs w:val="22"/>
              </w:rPr>
            </w:pPr>
            <w:r>
              <w:rPr>
                <w:bCs/>
                <w:sz w:val="22"/>
                <w:szCs w:val="22"/>
              </w:rPr>
              <w:t>1.188</w:t>
            </w:r>
          </w:p>
        </w:tc>
        <w:tc>
          <w:tcPr>
            <w:tcW w:w="722"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122</w:t>
            </w:r>
          </w:p>
        </w:tc>
        <w:tc>
          <w:tcPr>
            <w:tcW w:w="668" w:type="pct"/>
          </w:tcPr>
          <w:p w:rsidR="00EC1636" w:rsidRPr="00421C3C" w:rsidRDefault="00EC1636" w:rsidP="00637A34">
            <w:pPr>
              <w:pStyle w:val="BodyTextIndent"/>
              <w:tabs>
                <w:tab w:val="decimal" w:pos="851"/>
              </w:tabs>
              <w:spacing w:line="240" w:lineRule="auto"/>
              <w:ind w:left="0"/>
              <w:rPr>
                <w:bCs/>
                <w:sz w:val="22"/>
                <w:szCs w:val="22"/>
              </w:rPr>
            </w:pPr>
            <w:r>
              <w:rPr>
                <w:bCs/>
                <w:sz w:val="22"/>
                <w:szCs w:val="22"/>
              </w:rPr>
              <w:t>74</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8</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8</w:t>
            </w:r>
          </w:p>
        </w:tc>
      </w:tr>
      <w:tr w:rsidR="00EC1636" w:rsidRPr="00421C3C" w:rsidTr="00637A34">
        <w:tblPrEx>
          <w:tblCellMar>
            <w:top w:w="0" w:type="dxa"/>
            <w:bottom w:w="0" w:type="dxa"/>
          </w:tblCellMar>
        </w:tblPrEx>
        <w:tc>
          <w:tcPr>
            <w:tcW w:w="428" w:type="pct"/>
          </w:tcPr>
          <w:p w:rsidR="00EC1636" w:rsidRPr="00681F24" w:rsidRDefault="00EC1636" w:rsidP="00637A34">
            <w:pPr>
              <w:pStyle w:val="BodyTextIndent"/>
              <w:spacing w:line="240" w:lineRule="auto"/>
              <w:ind w:left="0"/>
              <w:jc w:val="center"/>
              <w:rPr>
                <w:sz w:val="22"/>
                <w:szCs w:val="22"/>
              </w:rPr>
            </w:pPr>
            <w:r w:rsidRPr="00681F24">
              <w:rPr>
                <w:sz w:val="22"/>
                <w:szCs w:val="22"/>
              </w:rPr>
              <w:t>2004</w:t>
            </w:r>
          </w:p>
        </w:tc>
        <w:tc>
          <w:tcPr>
            <w:tcW w:w="818"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2.507</w:t>
            </w:r>
          </w:p>
        </w:tc>
        <w:tc>
          <w:tcPr>
            <w:tcW w:w="756" w:type="pct"/>
          </w:tcPr>
          <w:p w:rsidR="00EC1636" w:rsidRPr="00421C3C" w:rsidRDefault="00EC1636" w:rsidP="00637A34">
            <w:pPr>
              <w:pStyle w:val="BodyTextIndent"/>
              <w:tabs>
                <w:tab w:val="decimal" w:pos="936"/>
              </w:tabs>
              <w:spacing w:line="240" w:lineRule="auto"/>
              <w:ind w:left="0"/>
              <w:rPr>
                <w:bCs/>
                <w:sz w:val="22"/>
                <w:szCs w:val="22"/>
              </w:rPr>
            </w:pPr>
            <w:r>
              <w:rPr>
                <w:bCs/>
                <w:sz w:val="22"/>
                <w:szCs w:val="22"/>
              </w:rPr>
              <w:t>1.110</w:t>
            </w:r>
          </w:p>
        </w:tc>
        <w:tc>
          <w:tcPr>
            <w:tcW w:w="722"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310</w:t>
            </w:r>
          </w:p>
        </w:tc>
        <w:tc>
          <w:tcPr>
            <w:tcW w:w="668" w:type="pct"/>
          </w:tcPr>
          <w:p w:rsidR="00EC1636" w:rsidRPr="00421C3C" w:rsidRDefault="00EC1636" w:rsidP="00637A34">
            <w:pPr>
              <w:pStyle w:val="BodyTextIndent"/>
              <w:tabs>
                <w:tab w:val="decimal" w:pos="851"/>
              </w:tabs>
              <w:spacing w:line="240" w:lineRule="auto"/>
              <w:ind w:left="0"/>
              <w:rPr>
                <w:bCs/>
                <w:sz w:val="22"/>
                <w:szCs w:val="22"/>
              </w:rPr>
            </w:pPr>
            <w:r>
              <w:rPr>
                <w:bCs/>
                <w:sz w:val="22"/>
                <w:szCs w:val="22"/>
              </w:rPr>
              <w:t>262</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2</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2</w:t>
            </w:r>
          </w:p>
        </w:tc>
      </w:tr>
      <w:tr w:rsidR="00EC1636" w:rsidRPr="00421C3C" w:rsidTr="00637A34">
        <w:tblPrEx>
          <w:tblCellMar>
            <w:top w:w="0" w:type="dxa"/>
            <w:bottom w:w="0" w:type="dxa"/>
          </w:tblCellMar>
        </w:tblPrEx>
        <w:tc>
          <w:tcPr>
            <w:tcW w:w="428" w:type="pct"/>
          </w:tcPr>
          <w:p w:rsidR="00EC1636" w:rsidRPr="00681F24" w:rsidRDefault="00EC1636" w:rsidP="00637A34">
            <w:pPr>
              <w:pStyle w:val="BodyTextIndent"/>
              <w:spacing w:line="240" w:lineRule="auto"/>
              <w:ind w:left="0"/>
              <w:jc w:val="center"/>
              <w:rPr>
                <w:sz w:val="22"/>
                <w:szCs w:val="22"/>
              </w:rPr>
            </w:pPr>
            <w:r w:rsidRPr="00681F24">
              <w:rPr>
                <w:sz w:val="22"/>
                <w:szCs w:val="22"/>
              </w:rPr>
              <w:t>2005</w:t>
            </w:r>
          </w:p>
        </w:tc>
        <w:tc>
          <w:tcPr>
            <w:tcW w:w="818"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2.769</w:t>
            </w:r>
          </w:p>
        </w:tc>
        <w:tc>
          <w:tcPr>
            <w:tcW w:w="756" w:type="pct"/>
          </w:tcPr>
          <w:p w:rsidR="00EC1636" w:rsidRPr="00421C3C" w:rsidRDefault="00EC1636" w:rsidP="00637A34">
            <w:pPr>
              <w:pStyle w:val="BodyTextIndent"/>
              <w:tabs>
                <w:tab w:val="decimal" w:pos="936"/>
              </w:tabs>
              <w:spacing w:line="240" w:lineRule="auto"/>
              <w:ind w:left="0"/>
              <w:rPr>
                <w:bCs/>
                <w:sz w:val="22"/>
                <w:szCs w:val="22"/>
              </w:rPr>
            </w:pPr>
            <w:r>
              <w:rPr>
                <w:bCs/>
                <w:sz w:val="22"/>
                <w:szCs w:val="22"/>
              </w:rPr>
              <w:t>1.044</w:t>
            </w:r>
          </w:p>
        </w:tc>
        <w:tc>
          <w:tcPr>
            <w:tcW w:w="722"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654</w:t>
            </w:r>
          </w:p>
        </w:tc>
        <w:tc>
          <w:tcPr>
            <w:tcW w:w="668" w:type="pct"/>
          </w:tcPr>
          <w:p w:rsidR="00EC1636" w:rsidRPr="00421C3C" w:rsidRDefault="00EC1636" w:rsidP="00637A34">
            <w:pPr>
              <w:pStyle w:val="BodyTextIndent"/>
              <w:tabs>
                <w:tab w:val="decimal" w:pos="851"/>
              </w:tabs>
              <w:spacing w:line="240" w:lineRule="auto"/>
              <w:ind w:left="0"/>
              <w:rPr>
                <w:bCs/>
                <w:sz w:val="22"/>
                <w:szCs w:val="22"/>
              </w:rPr>
            </w:pPr>
            <w:r>
              <w:rPr>
                <w:bCs/>
                <w:sz w:val="22"/>
                <w:szCs w:val="22"/>
              </w:rPr>
              <w:t>420</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1</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2</w:t>
            </w:r>
          </w:p>
        </w:tc>
      </w:tr>
      <w:tr w:rsidR="00EC1636" w:rsidRPr="00421C3C" w:rsidTr="00637A34">
        <w:tblPrEx>
          <w:tblCellMar>
            <w:top w:w="0" w:type="dxa"/>
            <w:bottom w:w="0" w:type="dxa"/>
          </w:tblCellMar>
        </w:tblPrEx>
        <w:tc>
          <w:tcPr>
            <w:tcW w:w="428" w:type="pct"/>
          </w:tcPr>
          <w:p w:rsidR="00EC1636" w:rsidRPr="00681F24" w:rsidRDefault="00EC1636" w:rsidP="00637A34">
            <w:pPr>
              <w:pStyle w:val="BodyTextIndent"/>
              <w:spacing w:line="240" w:lineRule="auto"/>
              <w:ind w:left="0"/>
              <w:jc w:val="center"/>
              <w:rPr>
                <w:sz w:val="22"/>
                <w:szCs w:val="22"/>
              </w:rPr>
            </w:pPr>
            <w:r w:rsidRPr="00681F24">
              <w:rPr>
                <w:sz w:val="22"/>
                <w:szCs w:val="22"/>
              </w:rPr>
              <w:t>2006</w:t>
            </w:r>
          </w:p>
        </w:tc>
        <w:tc>
          <w:tcPr>
            <w:tcW w:w="818"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2.569</w:t>
            </w:r>
          </w:p>
        </w:tc>
        <w:tc>
          <w:tcPr>
            <w:tcW w:w="756" w:type="pct"/>
          </w:tcPr>
          <w:p w:rsidR="00EC1636" w:rsidRPr="00421C3C" w:rsidRDefault="00EC1636" w:rsidP="00637A34">
            <w:pPr>
              <w:pStyle w:val="BodyTextIndent"/>
              <w:tabs>
                <w:tab w:val="decimal" w:pos="936"/>
              </w:tabs>
              <w:spacing w:line="240" w:lineRule="auto"/>
              <w:ind w:left="0"/>
              <w:rPr>
                <w:bCs/>
                <w:sz w:val="22"/>
                <w:szCs w:val="22"/>
              </w:rPr>
            </w:pPr>
            <w:r>
              <w:rPr>
                <w:bCs/>
                <w:sz w:val="22"/>
                <w:szCs w:val="22"/>
              </w:rPr>
              <w:t>1.027</w:t>
            </w:r>
          </w:p>
        </w:tc>
        <w:tc>
          <w:tcPr>
            <w:tcW w:w="722" w:type="pct"/>
          </w:tcPr>
          <w:p w:rsidR="00EC1636" w:rsidRPr="00421C3C" w:rsidRDefault="00EC1636" w:rsidP="00637A34">
            <w:pPr>
              <w:pStyle w:val="BodyTextIndent"/>
              <w:tabs>
                <w:tab w:val="decimal" w:pos="907"/>
              </w:tabs>
              <w:spacing w:line="240" w:lineRule="auto"/>
              <w:ind w:left="0"/>
              <w:rPr>
                <w:bCs/>
                <w:sz w:val="22"/>
                <w:szCs w:val="22"/>
              </w:rPr>
            </w:pPr>
            <w:r>
              <w:rPr>
                <w:bCs/>
                <w:sz w:val="22"/>
                <w:szCs w:val="22"/>
              </w:rPr>
              <w:t>756</w:t>
            </w:r>
          </w:p>
        </w:tc>
        <w:tc>
          <w:tcPr>
            <w:tcW w:w="668" w:type="pct"/>
          </w:tcPr>
          <w:p w:rsidR="00EC1636" w:rsidRPr="00421C3C" w:rsidRDefault="00EC1636" w:rsidP="00637A34">
            <w:pPr>
              <w:pStyle w:val="BodyTextIndent"/>
              <w:tabs>
                <w:tab w:val="decimal" w:pos="851"/>
              </w:tabs>
              <w:spacing w:line="240" w:lineRule="auto"/>
              <w:ind w:left="0"/>
              <w:rPr>
                <w:bCs/>
                <w:sz w:val="22"/>
                <w:szCs w:val="22"/>
              </w:rPr>
            </w:pPr>
            <w:r>
              <w:rPr>
                <w:bCs/>
                <w:sz w:val="22"/>
                <w:szCs w:val="22"/>
              </w:rPr>
              <w:t>350</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1</w:t>
            </w:r>
          </w:p>
        </w:tc>
        <w:tc>
          <w:tcPr>
            <w:tcW w:w="804" w:type="pct"/>
          </w:tcPr>
          <w:p w:rsidR="00EC1636" w:rsidRPr="00421C3C" w:rsidRDefault="00EC1636" w:rsidP="00637A34">
            <w:pPr>
              <w:pStyle w:val="BodyTextIndent"/>
              <w:tabs>
                <w:tab w:val="decimal" w:pos="794"/>
              </w:tabs>
              <w:spacing w:line="240" w:lineRule="auto"/>
              <w:ind w:left="0"/>
              <w:rPr>
                <w:bCs/>
                <w:sz w:val="22"/>
                <w:szCs w:val="22"/>
              </w:rPr>
            </w:pPr>
            <w:r>
              <w:rPr>
                <w:bCs/>
                <w:sz w:val="22"/>
                <w:szCs w:val="22"/>
              </w:rPr>
              <w:t>2</w:t>
            </w:r>
          </w:p>
        </w:tc>
      </w:tr>
      <w:tr w:rsidR="00EC1636" w:rsidRPr="00421C3C" w:rsidTr="00637A34">
        <w:tblPrEx>
          <w:tblCellMar>
            <w:top w:w="0" w:type="dxa"/>
            <w:bottom w:w="0" w:type="dxa"/>
          </w:tblCellMar>
        </w:tblPrEx>
        <w:tc>
          <w:tcPr>
            <w:tcW w:w="428" w:type="pct"/>
          </w:tcPr>
          <w:p w:rsidR="00EC1636" w:rsidRPr="00681F24" w:rsidRDefault="00EC1636" w:rsidP="00637A34">
            <w:pPr>
              <w:pStyle w:val="BodyTextIndent"/>
              <w:tabs>
                <w:tab w:val="left" w:pos="170"/>
              </w:tabs>
              <w:spacing w:line="240" w:lineRule="auto"/>
              <w:ind w:left="0"/>
              <w:rPr>
                <w:b/>
                <w:sz w:val="22"/>
                <w:szCs w:val="22"/>
              </w:rPr>
            </w:pPr>
            <w:r w:rsidRPr="00681F24">
              <w:rPr>
                <w:sz w:val="22"/>
                <w:szCs w:val="22"/>
              </w:rPr>
              <w:tab/>
            </w:r>
            <w:r w:rsidRPr="00681F24">
              <w:rPr>
                <w:b/>
                <w:sz w:val="22"/>
                <w:szCs w:val="22"/>
              </w:rPr>
              <w:t>Total</w:t>
            </w:r>
          </w:p>
        </w:tc>
        <w:tc>
          <w:tcPr>
            <w:tcW w:w="818" w:type="pct"/>
          </w:tcPr>
          <w:p w:rsidR="00EC1636" w:rsidRPr="00421C3C" w:rsidRDefault="00EC1636" w:rsidP="00637A34">
            <w:pPr>
              <w:pStyle w:val="BodyTextIndent"/>
              <w:tabs>
                <w:tab w:val="decimal" w:pos="907"/>
              </w:tabs>
              <w:spacing w:line="240" w:lineRule="auto"/>
              <w:ind w:left="0"/>
              <w:rPr>
                <w:b/>
                <w:bCs/>
                <w:sz w:val="22"/>
                <w:szCs w:val="22"/>
              </w:rPr>
            </w:pPr>
            <w:r>
              <w:rPr>
                <w:b/>
                <w:bCs/>
                <w:sz w:val="22"/>
                <w:szCs w:val="22"/>
              </w:rPr>
              <w:t>12.659</w:t>
            </w:r>
          </w:p>
        </w:tc>
        <w:tc>
          <w:tcPr>
            <w:tcW w:w="756" w:type="pct"/>
          </w:tcPr>
          <w:p w:rsidR="00EC1636" w:rsidRPr="00421C3C" w:rsidRDefault="00EC1636" w:rsidP="00637A34">
            <w:pPr>
              <w:pStyle w:val="BodyTextIndent"/>
              <w:tabs>
                <w:tab w:val="decimal" w:pos="936"/>
              </w:tabs>
              <w:spacing w:line="240" w:lineRule="auto"/>
              <w:ind w:left="0"/>
              <w:rPr>
                <w:b/>
                <w:bCs/>
                <w:sz w:val="22"/>
                <w:szCs w:val="22"/>
              </w:rPr>
            </w:pPr>
            <w:r>
              <w:rPr>
                <w:b/>
                <w:bCs/>
                <w:sz w:val="22"/>
                <w:szCs w:val="22"/>
              </w:rPr>
              <w:t>5.651</w:t>
            </w:r>
          </w:p>
        </w:tc>
        <w:tc>
          <w:tcPr>
            <w:tcW w:w="722" w:type="pct"/>
          </w:tcPr>
          <w:p w:rsidR="00EC1636" w:rsidRPr="00421C3C" w:rsidRDefault="00EC1636" w:rsidP="00637A34">
            <w:pPr>
              <w:pStyle w:val="BodyTextIndent"/>
              <w:tabs>
                <w:tab w:val="decimal" w:pos="907"/>
              </w:tabs>
              <w:spacing w:line="240" w:lineRule="auto"/>
              <w:ind w:left="0"/>
              <w:rPr>
                <w:b/>
                <w:bCs/>
                <w:sz w:val="22"/>
                <w:szCs w:val="22"/>
              </w:rPr>
            </w:pPr>
            <w:r>
              <w:rPr>
                <w:b/>
                <w:bCs/>
                <w:sz w:val="22"/>
                <w:szCs w:val="22"/>
              </w:rPr>
              <w:t>1.842</w:t>
            </w:r>
          </w:p>
        </w:tc>
        <w:tc>
          <w:tcPr>
            <w:tcW w:w="668" w:type="pct"/>
          </w:tcPr>
          <w:p w:rsidR="00EC1636" w:rsidRPr="00421C3C" w:rsidRDefault="00EC1636" w:rsidP="00637A34">
            <w:pPr>
              <w:pStyle w:val="BodyTextIndent"/>
              <w:tabs>
                <w:tab w:val="decimal" w:pos="851"/>
              </w:tabs>
              <w:spacing w:line="240" w:lineRule="auto"/>
              <w:ind w:left="0"/>
              <w:rPr>
                <w:b/>
                <w:bCs/>
                <w:sz w:val="22"/>
                <w:szCs w:val="22"/>
              </w:rPr>
            </w:pPr>
            <w:r>
              <w:rPr>
                <w:b/>
                <w:bCs/>
                <w:sz w:val="22"/>
                <w:szCs w:val="22"/>
              </w:rPr>
              <w:t>1.106</w:t>
            </w:r>
          </w:p>
        </w:tc>
        <w:tc>
          <w:tcPr>
            <w:tcW w:w="804" w:type="pct"/>
          </w:tcPr>
          <w:p w:rsidR="00EC1636" w:rsidRPr="00421C3C" w:rsidRDefault="00EC1636" w:rsidP="00637A34">
            <w:pPr>
              <w:pStyle w:val="BodyTextIndent"/>
              <w:tabs>
                <w:tab w:val="decimal" w:pos="794"/>
              </w:tabs>
              <w:spacing w:line="240" w:lineRule="auto"/>
              <w:ind w:left="0"/>
              <w:rPr>
                <w:b/>
                <w:bCs/>
                <w:sz w:val="22"/>
                <w:szCs w:val="22"/>
              </w:rPr>
            </w:pPr>
            <w:r>
              <w:rPr>
                <w:b/>
                <w:bCs/>
                <w:sz w:val="22"/>
                <w:szCs w:val="22"/>
              </w:rPr>
              <w:t>22</w:t>
            </w:r>
          </w:p>
        </w:tc>
        <w:tc>
          <w:tcPr>
            <w:tcW w:w="804" w:type="pct"/>
          </w:tcPr>
          <w:p w:rsidR="00EC1636" w:rsidRPr="00421C3C" w:rsidRDefault="00EC1636" w:rsidP="00637A34">
            <w:pPr>
              <w:pStyle w:val="BodyTextIndent"/>
              <w:tabs>
                <w:tab w:val="decimal" w:pos="794"/>
              </w:tabs>
              <w:spacing w:line="240" w:lineRule="auto"/>
              <w:ind w:left="0"/>
              <w:rPr>
                <w:b/>
                <w:bCs/>
                <w:sz w:val="22"/>
                <w:szCs w:val="22"/>
              </w:rPr>
            </w:pPr>
            <w:r>
              <w:rPr>
                <w:b/>
                <w:bCs/>
                <w:sz w:val="22"/>
                <w:szCs w:val="22"/>
              </w:rPr>
              <w:t>23</w:t>
            </w:r>
          </w:p>
        </w:tc>
      </w:tr>
    </w:tbl>
    <w:p w:rsidR="00EC1636" w:rsidRPr="00884798" w:rsidRDefault="00EC1636" w:rsidP="00EC1636">
      <w:pPr>
        <w:adjustRightInd w:val="0"/>
        <w:snapToGrid w:val="0"/>
        <w:spacing w:before="480" w:after="240"/>
      </w:pPr>
      <w:r w:rsidRPr="00884798">
        <w:t>54.</w:t>
      </w:r>
      <w:r>
        <w:tab/>
      </w:r>
      <w:r w:rsidRPr="00884798">
        <w:t>Desde la segunda mitad de 2003, se ha estado ofreciendo un programa de educación para prevenir nuevos delitos a los agresores sexuales cuyos delitos son relativamente menos graves y que, se considera, son capaces de aprender del curso</w:t>
      </w:r>
      <w:r>
        <w:t xml:space="preserve">.  </w:t>
      </w:r>
      <w:r w:rsidRPr="00884798">
        <w:t>En 2006, solamente una de 1.106 personas educadas había cometido un segundo delito, lo cual demuestra la eficacia del programa.</w:t>
      </w:r>
    </w:p>
    <w:p w:rsidR="00EC1636" w:rsidRPr="00884798" w:rsidRDefault="00EC1636" w:rsidP="00B84FBB">
      <w:pPr>
        <w:pStyle w:val="BodyTextIndent"/>
        <w:keepNext/>
        <w:spacing w:after="240" w:line="240" w:lineRule="auto"/>
        <w:ind w:left="0"/>
        <w:rPr>
          <w:b/>
          <w:bCs/>
        </w:rPr>
      </w:pPr>
      <w:r w:rsidRPr="00884798">
        <w:rPr>
          <w:b/>
          <w:bCs/>
        </w:rPr>
        <w:t>Manejo del material nocivo para los jóvenes</w:t>
      </w:r>
    </w:p>
    <w:p w:rsidR="00EC1636" w:rsidRPr="00884798" w:rsidRDefault="00EC1636" w:rsidP="00EC1636">
      <w:pPr>
        <w:adjustRightInd w:val="0"/>
        <w:snapToGrid w:val="0"/>
        <w:spacing w:after="240"/>
      </w:pPr>
      <w:r w:rsidRPr="00884798">
        <w:t>55.</w:t>
      </w:r>
      <w:r>
        <w:tab/>
      </w:r>
      <w:r w:rsidRPr="00884798">
        <w:t>El material nocivo procedente de los medios de comunicación, como, por ejemplo, materiales obscenos, se marca y se empaqueta para que no se distribuya entre los niños</w:t>
      </w:r>
      <w:r>
        <w:t xml:space="preserve">.  </w:t>
      </w:r>
      <w:r w:rsidRPr="00884798">
        <w:t>Toda</w:t>
      </w:r>
      <w:r>
        <w:t> </w:t>
      </w:r>
      <w:r w:rsidRPr="00884798">
        <w:t>persona que distribuya este material a niños para obtener ganancias será multada o encarcelada en virtud de la legislación.</w:t>
      </w:r>
    </w:p>
    <w:p w:rsidR="00EC1636" w:rsidRPr="00884798" w:rsidRDefault="00EC1636" w:rsidP="00EC1636">
      <w:pPr>
        <w:adjustRightInd w:val="0"/>
        <w:snapToGrid w:val="0"/>
        <w:spacing w:after="480"/>
      </w:pPr>
      <w:r>
        <w:t>5</w:t>
      </w:r>
      <w:r w:rsidRPr="00884798">
        <w:t>6.</w:t>
      </w:r>
      <w:r>
        <w:tab/>
      </w:r>
      <w:r w:rsidRPr="00884798">
        <w:t>Además, la Ley de protección de menores contra la explotación sexual se está revisando para ampliar las limitaciones de</w:t>
      </w:r>
      <w:r>
        <w:t xml:space="preserve"> </w:t>
      </w:r>
      <w:r w:rsidRPr="00884798">
        <w:t xml:space="preserve">empleo de los agresores sexuales a </w:t>
      </w:r>
      <w:r>
        <w:t>diez</w:t>
      </w:r>
      <w:r w:rsidRPr="00884798">
        <w:t xml:space="preserve"> años, exigir que más agresores sexuales registren su información personal, permitir a los residentes de las comunidades acceder a la información registrada para fortalecer la prevención de la prostitución infantil y la pornografía y castigar a aquellos que no informan sobre los delitos sexuales contra niños.</w:t>
      </w:r>
    </w:p>
    <w:p w:rsidR="00EC1636" w:rsidRPr="00884798" w:rsidRDefault="00EC1636" w:rsidP="00EC1636">
      <w:pPr>
        <w:pStyle w:val="BodyTextIndent"/>
        <w:spacing w:after="240" w:line="240" w:lineRule="auto"/>
        <w:ind w:left="0"/>
        <w:jc w:val="center"/>
        <w:rPr>
          <w:b/>
          <w:bCs/>
        </w:rPr>
      </w:pPr>
      <w:r w:rsidRPr="00884798">
        <w:rPr>
          <w:b/>
          <w:bCs/>
        </w:rPr>
        <w:t>V</w:t>
      </w:r>
      <w:r>
        <w:rPr>
          <w:b/>
          <w:bCs/>
        </w:rPr>
        <w:t xml:space="preserve">.  </w:t>
      </w:r>
      <w:r w:rsidRPr="00884798">
        <w:rPr>
          <w:b/>
          <w:bCs/>
        </w:rPr>
        <w:t>PROTECCIÓN DE LOS DERECHOS DE LOS NIÑOS VÍCTIMAS</w:t>
      </w:r>
    </w:p>
    <w:p w:rsidR="00EC1636" w:rsidRPr="00884798" w:rsidRDefault="00EC1636" w:rsidP="00EC1636">
      <w:pPr>
        <w:pStyle w:val="BodyTextIndent"/>
        <w:spacing w:after="240" w:line="240" w:lineRule="auto"/>
        <w:ind w:left="0"/>
        <w:rPr>
          <w:b/>
          <w:bCs/>
        </w:rPr>
      </w:pPr>
      <w:r w:rsidRPr="00884798">
        <w:rPr>
          <w:b/>
          <w:bCs/>
        </w:rPr>
        <w:t>Interés superior del niño</w:t>
      </w:r>
    </w:p>
    <w:p w:rsidR="00EC1636" w:rsidRPr="00884798" w:rsidRDefault="00EC1636" w:rsidP="00EC1636">
      <w:pPr>
        <w:adjustRightInd w:val="0"/>
        <w:snapToGrid w:val="0"/>
        <w:spacing w:after="240"/>
      </w:pPr>
      <w:r w:rsidRPr="00884798">
        <w:t>57.</w:t>
      </w:r>
      <w:r>
        <w:tab/>
      </w:r>
      <w:r w:rsidRPr="00884798">
        <w:t>La República de Corea hace todo lo posible por garantizar los derechos de los niños y jóvenes y protegerlos de los daños físicos, psicológicos y emocionales causados por la venta de niños, la prostitución y la pornografía</w:t>
      </w:r>
      <w:r>
        <w:t xml:space="preserve">.  </w:t>
      </w:r>
      <w:r w:rsidRPr="00884798">
        <w:t>Se han establecido las medidas jurídicas, administrativas e institucionales necesarias en el proceso de rehabilitación terapéutica</w:t>
      </w:r>
      <w:r>
        <w:t xml:space="preserve">.  </w:t>
      </w:r>
      <w:r w:rsidRPr="00884798">
        <w:t>Sus objetivos incluyen la reintegración en la sociedad, la recuperación física y mental y la restauración de la identidad, en que se hace hincapié en el interés superior del niño.</w:t>
      </w:r>
    </w:p>
    <w:p w:rsidR="00EC1636" w:rsidRPr="00884798" w:rsidRDefault="00EC1636" w:rsidP="00EC1636">
      <w:pPr>
        <w:pStyle w:val="BodyTextIndent"/>
        <w:spacing w:after="240" w:line="240" w:lineRule="auto"/>
        <w:ind w:left="0"/>
        <w:rPr>
          <w:b/>
          <w:bCs/>
        </w:rPr>
      </w:pPr>
      <w:r w:rsidRPr="00884798">
        <w:rPr>
          <w:b/>
          <w:bCs/>
        </w:rPr>
        <w:t>Investigaciones penales centradas en los niños</w:t>
      </w:r>
    </w:p>
    <w:p w:rsidR="00EC1636" w:rsidRPr="00884798" w:rsidRDefault="00EC1636" w:rsidP="00EC1636">
      <w:pPr>
        <w:adjustRightInd w:val="0"/>
        <w:snapToGrid w:val="0"/>
        <w:spacing w:after="240"/>
      </w:pPr>
      <w:r w:rsidRPr="00884798">
        <w:t>58.</w:t>
      </w:r>
      <w:r>
        <w:tab/>
      </w:r>
      <w:r w:rsidRPr="00884798">
        <w:t>La Ley de protección de menores contra la explotación sexual estipula que los organismos de investigación deben respetar los derechos humanos y las características especiales de los niños cuando realizan una investigación en torno a un niño víctima</w:t>
      </w:r>
      <w:r>
        <w:t xml:space="preserve">.  </w:t>
      </w:r>
      <w:r w:rsidRPr="00884798">
        <w:t>Si la víctima es menor de</w:t>
      </w:r>
      <w:r>
        <w:t> </w:t>
      </w:r>
      <w:r w:rsidRPr="00884798">
        <w:t>16</w:t>
      </w:r>
      <w:r>
        <w:t> </w:t>
      </w:r>
      <w:r w:rsidRPr="00884798">
        <w:t>años, la Ley de castigo de los delitos sexuales y protección de las víctimas permite que la víctima haga una declaración mediante una grabación de vídeo para impedir nuevos daños causados por la declaración y el recuerdo repetido de memorias traumáticas</w:t>
      </w:r>
      <w:r>
        <w:t xml:space="preserve">.  </w:t>
      </w:r>
      <w:r w:rsidRPr="00884798">
        <w:t>Durante el proceso, debe respetarse en la mayor medida posible la voluntad del niño víctima.</w:t>
      </w:r>
    </w:p>
    <w:p w:rsidR="00EC1636" w:rsidRPr="00884798" w:rsidRDefault="00EC1636" w:rsidP="00EC1636">
      <w:pPr>
        <w:adjustRightInd w:val="0"/>
        <w:snapToGrid w:val="0"/>
        <w:spacing w:after="240"/>
      </w:pPr>
      <w:r w:rsidRPr="00884798">
        <w:t>59.</w:t>
      </w:r>
      <w:r>
        <w:tab/>
      </w:r>
      <w:r w:rsidRPr="00884798">
        <w:t>En virtud de la Ley de castigo del proxenetismo, etc., se permite que una parte cercana acompañe al niño víctima durante la investigación o juicio para prestarle apoyo</w:t>
      </w:r>
      <w:r>
        <w:t xml:space="preserve">.  </w:t>
      </w:r>
      <w:r w:rsidRPr="00884798">
        <w:t>De acuerdo con la Ley de castigo de los delitos sexuales y protección de las víctimas, fiscales especiales u oficiales de la policía judicial llevan la investigación relacionada con una víctima de un delito sexual.</w:t>
      </w:r>
    </w:p>
    <w:p w:rsidR="00EC1636" w:rsidRPr="00884798" w:rsidRDefault="00EC1636" w:rsidP="00EC1636">
      <w:pPr>
        <w:adjustRightInd w:val="0"/>
        <w:snapToGrid w:val="0"/>
        <w:spacing w:after="240"/>
      </w:pPr>
      <w:r w:rsidRPr="00884798">
        <w:t>60.</w:t>
      </w:r>
      <w:r>
        <w:tab/>
      </w:r>
      <w:r w:rsidRPr="00884798">
        <w:t>En particular, en todas las oficinas de los fiscales en el país se ha instalado una sala de investigación exclusivamente para las mujeres y los niños con el fin de prestar apoyo a los niños y las mujeres víctimas y proteger su intimidad durante la investigación</w:t>
      </w:r>
      <w:r>
        <w:t xml:space="preserve">.  </w:t>
      </w:r>
      <w:r w:rsidRPr="00884798">
        <w:t>La sala está equipada con un sistema de grabación audiovisual, espejos direccionales y un monitor que muestra el interior de la sala desde fuera, así como una decoración agradable para los niños y las mujeres.</w:t>
      </w:r>
    </w:p>
    <w:p w:rsidR="00EC1636" w:rsidRPr="00884798" w:rsidRDefault="00EC1636" w:rsidP="00EC1636">
      <w:pPr>
        <w:adjustRightInd w:val="0"/>
        <w:snapToGrid w:val="0"/>
        <w:spacing w:after="240"/>
      </w:pPr>
      <w:r w:rsidRPr="00884798">
        <w:t>61.</w:t>
      </w:r>
      <w:r>
        <w:tab/>
      </w:r>
      <w:r w:rsidRPr="00884798">
        <w:t>El Código Penal y el Código de Procedimiento Penal disponen reglamentos que protegen los derechos humanos de un acusado menor, tales como tener un abogado nombrado por el Estado</w:t>
      </w:r>
      <w:r>
        <w:t xml:space="preserve">.  </w:t>
      </w:r>
      <w:r w:rsidRPr="00884798">
        <w:t>Los reglamentos del castigo ponderado de la prostitución infantil se basan en la consideración principal de proteger los intereses de los niños.</w:t>
      </w:r>
    </w:p>
    <w:p w:rsidR="00EC1636" w:rsidRPr="00884798" w:rsidRDefault="00EC1636" w:rsidP="00EC1636">
      <w:pPr>
        <w:pStyle w:val="BodyTextIndent"/>
        <w:spacing w:after="240" w:line="240" w:lineRule="auto"/>
        <w:ind w:left="0"/>
        <w:rPr>
          <w:b/>
          <w:bCs/>
        </w:rPr>
      </w:pPr>
      <w:r w:rsidRPr="00884798">
        <w:rPr>
          <w:b/>
          <w:bCs/>
        </w:rPr>
        <w:t>Infor</w:t>
      </w:r>
      <w:r>
        <w:rPr>
          <w:b/>
          <w:bCs/>
        </w:rPr>
        <w:t>m</w:t>
      </w:r>
      <w:r w:rsidRPr="00884798">
        <w:rPr>
          <w:b/>
          <w:bCs/>
        </w:rPr>
        <w:t>ación sobre el niño y protección de la intimidad del niño</w:t>
      </w:r>
    </w:p>
    <w:p w:rsidR="00EC1636" w:rsidRPr="00884798" w:rsidRDefault="00EC1636" w:rsidP="00EC1636">
      <w:pPr>
        <w:adjustRightInd w:val="0"/>
        <w:snapToGrid w:val="0"/>
        <w:spacing w:after="240"/>
      </w:pPr>
      <w:r w:rsidRPr="00884798">
        <w:t>62.</w:t>
      </w:r>
      <w:r>
        <w:tab/>
      </w:r>
      <w:r w:rsidRPr="00884798">
        <w:t>En virtud de la Ley de protección de menores contra la explotación sexual y la Ley de castigo del proxenetismo, etc., los oficiales de la policía judicial o los fiscales deben informar a los padres o tutores cuando se encuentran con una prostituta menor de edad</w:t>
      </w:r>
      <w:r>
        <w:t xml:space="preserve">.  </w:t>
      </w:r>
      <w:r w:rsidRPr="00884798">
        <w:t xml:space="preserve">Para proteger la intimidad del niño, esta </w:t>
      </w:r>
      <w:r>
        <w:t>l</w:t>
      </w:r>
      <w:r w:rsidRPr="00884798">
        <w:t>ey estipula que los empleados y el personal de los organismos de investigación y los tribunales no divulgarán la información personal de un niño públicamente ni a otras personas.</w:t>
      </w:r>
    </w:p>
    <w:p w:rsidR="00EC1636" w:rsidRPr="00884798" w:rsidRDefault="00EC1636" w:rsidP="00EC1636">
      <w:pPr>
        <w:adjustRightInd w:val="0"/>
        <w:snapToGrid w:val="0"/>
        <w:spacing w:after="240"/>
      </w:pPr>
      <w:r w:rsidRPr="00884798">
        <w:t>63.</w:t>
      </w:r>
      <w:r>
        <w:tab/>
      </w:r>
      <w:r w:rsidRPr="00884798">
        <w:t>Cuando se investiga a un niño víctima o se interroga al niño como testigo y existe la posibilidad de que el niño sufra daños como acto de venganza, la información personal no debe incluirse en el expediente de la investigación para proteger al niño en virtud de la Ley de castigo del proxen</w:t>
      </w:r>
      <w:r>
        <w:t>eti</w:t>
      </w:r>
      <w:r w:rsidRPr="00884798">
        <w:t>smo, etc</w:t>
      </w:r>
      <w:r>
        <w:t xml:space="preserve">., </w:t>
      </w:r>
      <w:r w:rsidRPr="00884798">
        <w:t>y la Ley de protección de los informadores sobre delitos especiales.</w:t>
      </w:r>
    </w:p>
    <w:p w:rsidR="00EC1636" w:rsidRPr="00884798" w:rsidRDefault="00EC1636" w:rsidP="00EC1636">
      <w:pPr>
        <w:pStyle w:val="BodyTextIndent"/>
        <w:spacing w:after="240" w:line="240" w:lineRule="auto"/>
        <w:ind w:left="0"/>
        <w:rPr>
          <w:b/>
          <w:bCs/>
        </w:rPr>
      </w:pPr>
      <w:r w:rsidRPr="00884798">
        <w:rPr>
          <w:b/>
          <w:bCs/>
        </w:rPr>
        <w:t>Garantía de los derechos de los niños víctimas</w:t>
      </w:r>
    </w:p>
    <w:p w:rsidR="00EC1636" w:rsidRPr="00884798" w:rsidRDefault="00EC1636" w:rsidP="00EC1636">
      <w:pPr>
        <w:adjustRightInd w:val="0"/>
        <w:snapToGrid w:val="0"/>
        <w:spacing w:after="240"/>
      </w:pPr>
      <w:r w:rsidRPr="00884798">
        <w:t>64.</w:t>
      </w:r>
      <w:r>
        <w:tab/>
      </w:r>
      <w:r w:rsidRPr="00884798">
        <w:t>Para proteger a un niño víctima de la prostitución y apoyar la rehabilitación durante la investigación o el juicio, la víctima recibe formación o asesoramiento necesarios para la protección y la rehabilitación</w:t>
      </w:r>
      <w:r>
        <w:t xml:space="preserve">.  </w:t>
      </w:r>
      <w:r w:rsidRPr="00884798">
        <w:t>Esta medida está destinada a garantizar los derechos de los niños víctimas e impedir daños subsiguientes</w:t>
      </w:r>
      <w:r>
        <w:t xml:space="preserve">.  </w:t>
      </w:r>
      <w:r w:rsidRPr="00884798">
        <w:t>Actualmente, sigue mejorándose y haciéndose más complejo el sistema de protección.</w:t>
      </w:r>
    </w:p>
    <w:p w:rsidR="00EC1636" w:rsidRPr="00884798" w:rsidRDefault="00EC1636" w:rsidP="00EC1636">
      <w:pPr>
        <w:adjustRightInd w:val="0"/>
        <w:snapToGrid w:val="0"/>
        <w:spacing w:after="240"/>
      </w:pPr>
      <w:r w:rsidRPr="00884798">
        <w:t>65.</w:t>
      </w:r>
      <w:r>
        <w:tab/>
      </w:r>
      <w:r w:rsidRPr="00884798">
        <w:t>Para proteger a los niños víctimas, los funcionarios encargados de la investigación o el juicio o que participan en ellos no pueden divulgar la información personal ni las fotografías del objeto de la investigación ni de los niños víctimas a otras personas ni a los medios de comunicación</w:t>
      </w:r>
      <w:r>
        <w:t xml:space="preserve">.  </w:t>
      </w:r>
      <w:r w:rsidRPr="00884798">
        <w:t>Deben tomar precauciones especiales para respetar los derechos humanos, las características personales y la dignidad de los niños víctimas durante todo el proceso de investigación.</w:t>
      </w:r>
    </w:p>
    <w:p w:rsidR="00EC1636" w:rsidRPr="00884798" w:rsidRDefault="00EC1636" w:rsidP="00EC1636">
      <w:pPr>
        <w:pStyle w:val="BodyTextIndent"/>
        <w:spacing w:after="240" w:line="240" w:lineRule="auto"/>
        <w:ind w:left="0"/>
        <w:rPr>
          <w:b/>
          <w:bCs/>
        </w:rPr>
      </w:pPr>
      <w:r w:rsidRPr="00884798">
        <w:rPr>
          <w:b/>
          <w:bCs/>
        </w:rPr>
        <w:t>Reintegración social y recuperación física y psicológica</w:t>
      </w:r>
    </w:p>
    <w:p w:rsidR="00EC1636" w:rsidRPr="00884798" w:rsidRDefault="00EC1636" w:rsidP="00EC1636">
      <w:pPr>
        <w:adjustRightInd w:val="0"/>
        <w:snapToGrid w:val="0"/>
        <w:spacing w:after="240"/>
      </w:pPr>
      <w:r w:rsidRPr="00884798">
        <w:t>66.</w:t>
      </w:r>
      <w:r>
        <w:tab/>
      </w:r>
      <w:r w:rsidRPr="00884798">
        <w:t>Para la protección y la rehabilitación de los menores víctimas, la Ley de protección de menores contra la explotación sexual exige que las víctimas participen en cursos de formación o asesoramiento por orden del fiscal</w:t>
      </w:r>
      <w:r>
        <w:t xml:space="preserve">.  </w:t>
      </w:r>
      <w:r w:rsidRPr="00884798">
        <w:t>Además, se han desarrollado programas terapéuticos y de rehabilitación especiales para los niños y los jóvenes víctimas, que ofrecen instituciones designada</w:t>
      </w:r>
      <w:r>
        <w:t>s</w:t>
      </w:r>
      <w:r w:rsidRPr="00884798">
        <w:t xml:space="preserve"> de formación</w:t>
      </w:r>
      <w:r>
        <w:t xml:space="preserve">, </w:t>
      </w:r>
      <w:r w:rsidRPr="00884798">
        <w:t>tales como los servicios de apoyo a los jóvenes y los centros para los jóvenes en cuatro regiones del país.</w:t>
      </w:r>
    </w:p>
    <w:p w:rsidR="00EC1636" w:rsidRPr="00884798" w:rsidRDefault="00EC1636" w:rsidP="00EC1636">
      <w:pPr>
        <w:pStyle w:val="BodyTextIndent"/>
        <w:spacing w:after="240" w:line="240" w:lineRule="auto"/>
        <w:ind w:left="1134" w:hanging="567"/>
      </w:pPr>
      <w:r w:rsidRPr="00884798">
        <w:t>a)</w:t>
      </w:r>
      <w:r>
        <w:tab/>
      </w:r>
      <w:r w:rsidRPr="00884798">
        <w:t>Los centros de recepción para estancias temporales, los albergues para estancias de corta duración para jóvenes y los albergues de duración media y larga se ofrecen a los jóvenes que han huido temporalmente de su casa y que son vulnerables a los delitos sexuales, tales como la prostitución, as</w:t>
      </w:r>
      <w:r>
        <w:t>imismo</w:t>
      </w:r>
      <w:r w:rsidRPr="00884798">
        <w:t xml:space="preserve"> con el fin de alentarlos a regresar a sus comunidades y hogares.</w:t>
      </w:r>
    </w:p>
    <w:p w:rsidR="00EC1636" w:rsidRPr="00884798" w:rsidRDefault="00EC1636" w:rsidP="00EC1636">
      <w:pPr>
        <w:pStyle w:val="BodyTextIndent"/>
        <w:spacing w:after="240" w:line="240" w:lineRule="auto"/>
        <w:ind w:left="1134" w:hanging="567"/>
      </w:pPr>
      <w:r w:rsidRPr="00884798">
        <w:t>b)</w:t>
      </w:r>
      <w:r>
        <w:tab/>
      </w:r>
      <w:r w:rsidRPr="00884798">
        <w:t>Los servicios de asesoramiento de acceso directo están disponibles 24 horas al día, siete días a la semana por medio de la línea de teléfono de emergencia 1388.</w:t>
      </w:r>
    </w:p>
    <w:p w:rsidR="00EC1636" w:rsidRPr="00884798" w:rsidRDefault="00EC1636" w:rsidP="00EC1636">
      <w:pPr>
        <w:pStyle w:val="BodyTextIndent"/>
        <w:spacing w:after="240" w:line="240" w:lineRule="auto"/>
        <w:ind w:left="1134" w:hanging="567"/>
      </w:pPr>
      <w:r w:rsidRPr="00884798">
        <w:t>c)</w:t>
      </w:r>
      <w:r>
        <w:tab/>
      </w:r>
      <w:r w:rsidRPr="00884798">
        <w:t xml:space="preserve">Los </w:t>
      </w:r>
      <w:r>
        <w:t>c</w:t>
      </w:r>
      <w:r w:rsidRPr="00884798">
        <w:t xml:space="preserve">entros para </w:t>
      </w:r>
      <w:r>
        <w:t>j</w:t>
      </w:r>
      <w:r w:rsidRPr="00884798">
        <w:t>óvenes funcionan para ayudar a las víctimas de la prostitución infantil y a los jóvenes que padecen problemas; ofrecen rescate, protección y tratamiento médico de emergencia; y apoyan su autosuficiencia</w:t>
      </w:r>
      <w:r>
        <w:t xml:space="preserve">.  </w:t>
      </w:r>
      <w:r w:rsidRPr="00884798">
        <w:t>En particular, las ONG en las comunidades, la policía y las autoridades están creando redes para apoyar a los jóvenes víctimas.</w:t>
      </w:r>
    </w:p>
    <w:p w:rsidR="00EC1636" w:rsidRPr="00884798" w:rsidRDefault="00EC1636" w:rsidP="00EC1636">
      <w:pPr>
        <w:pStyle w:val="BodyTextIndent"/>
        <w:spacing w:after="240" w:line="240" w:lineRule="auto"/>
        <w:ind w:left="1134" w:hanging="567"/>
      </w:pPr>
      <w:r w:rsidRPr="00884798">
        <w:t>d)</w:t>
      </w:r>
      <w:r>
        <w:tab/>
      </w:r>
      <w:r w:rsidRPr="00884798">
        <w:t xml:space="preserve">Los </w:t>
      </w:r>
      <w:r>
        <w:t>c</w:t>
      </w:r>
      <w:r w:rsidRPr="00884798">
        <w:t xml:space="preserve">entros de </w:t>
      </w:r>
      <w:r>
        <w:t>ase</w:t>
      </w:r>
      <w:r w:rsidRPr="00884798">
        <w:t xml:space="preserve">soramiento para </w:t>
      </w:r>
      <w:r>
        <w:t>jó</w:t>
      </w:r>
      <w:r w:rsidRPr="00884798">
        <w:t xml:space="preserve">venes que funcionaban antes se han ampliado y se han convertido en </w:t>
      </w:r>
      <w:r>
        <w:t>c</w:t>
      </w:r>
      <w:r w:rsidRPr="00884798">
        <w:t>entros de apoyo a los jóvenes mediante asesoramiento, que desempeñan funciones integrales proporcionando servicios de asesoramiento, apoyando a los jóvenes en crisis, realizando actividades para ayudar a los jóvenes, ofreciendo trabajo voluntario y proporcionando información sobre los derechos humanos y la participación social.</w:t>
      </w:r>
    </w:p>
    <w:p w:rsidR="00EC1636" w:rsidRPr="00884798" w:rsidRDefault="00EC1636" w:rsidP="00EC1636">
      <w:pPr>
        <w:adjustRightInd w:val="0"/>
        <w:snapToGrid w:val="0"/>
        <w:spacing w:after="240"/>
      </w:pPr>
      <w:r w:rsidRPr="00884798">
        <w:t>67.</w:t>
      </w:r>
      <w:r>
        <w:tab/>
      </w:r>
      <w:r w:rsidRPr="00884798">
        <w:t>En virtud de la Ley de prevención de la prostitución y protección de las víctimas, se han instalado y están funcionando centros de asesoramiento y servicios de apoyo para las víctimas de la prostitución (clasificados como de apoyo general, jóvenes víctimas, apoyo a la autosuficiencia y víctimas extranjeras)</w:t>
      </w:r>
      <w:r>
        <w:t xml:space="preserve">.  </w:t>
      </w:r>
      <w:r w:rsidRPr="00884798">
        <w:t>Además, en cumplimiento de la Ley de castigo de los delitos sexuales y protección de las víctimas, se han creado la línea telefónica de emergencia 1366, centros de asesoramiento, albergues, clínicas especializadas y centros de servicios jurídicos gratuitos.</w:t>
      </w:r>
    </w:p>
    <w:p w:rsidR="00EC1636" w:rsidRPr="00884798" w:rsidRDefault="00EC1636" w:rsidP="00EC1636">
      <w:pPr>
        <w:adjustRightInd w:val="0"/>
        <w:snapToGrid w:val="0"/>
        <w:spacing w:after="240"/>
      </w:pPr>
      <w:r w:rsidRPr="00884798">
        <w:t>68.</w:t>
      </w:r>
      <w:r>
        <w:tab/>
      </w:r>
      <w:r w:rsidRPr="00884798">
        <w:t xml:space="preserve">Los </w:t>
      </w:r>
      <w:r>
        <w:t>c</w:t>
      </w:r>
      <w:r w:rsidRPr="00884798">
        <w:t>entros para niños víctimas de abusos sexuales están ofreciendo servicios de asesoramiento tanto a los niños como a los padres, tratamiento psicológico y servicios jurídicos, especialmente para los niños víctimas menores de 13 años.</w:t>
      </w:r>
    </w:p>
    <w:p w:rsidR="00EC1636" w:rsidRPr="00884798" w:rsidRDefault="00EC1636" w:rsidP="00EC1636">
      <w:pPr>
        <w:pStyle w:val="BodyTextIndent"/>
        <w:spacing w:after="240" w:line="240" w:lineRule="auto"/>
        <w:ind w:left="1134" w:hanging="567"/>
      </w:pPr>
      <w:r>
        <w:t>a)</w:t>
      </w:r>
      <w:r>
        <w:tab/>
      </w:r>
      <w:r w:rsidRPr="00884798">
        <w:t>En 2005, estaban funcionando 29 centros de asesoramiento sobre la prostitución,</w:t>
      </w:r>
      <w:r>
        <w:t> </w:t>
      </w:r>
      <w:r w:rsidRPr="00884798">
        <w:t>16</w:t>
      </w:r>
      <w:r>
        <w:t> </w:t>
      </w:r>
      <w:r w:rsidRPr="00884798">
        <w:t>servicios de apoyo a los menores víctimas de la prostitución,</w:t>
      </w:r>
      <w:r w:rsidR="006429FA">
        <w:t> </w:t>
      </w:r>
      <w:r w:rsidRPr="00884798">
        <w:t>16</w:t>
      </w:r>
      <w:r w:rsidR="006429FA">
        <w:t> </w:t>
      </w:r>
      <w:r w:rsidRPr="00884798">
        <w:t xml:space="preserve">oficinas de la línea telefónica de emergencia 1366, 195 centros de asesoramiento sobre los abusos sexuales, </w:t>
      </w:r>
      <w:r>
        <w:t>3</w:t>
      </w:r>
      <w:r w:rsidRPr="00884798">
        <w:t xml:space="preserve"> centros sobre el abuso sexual de los niños, 17 albergues para las víctimas de abusos sexuales, 11 centros de apoyo directo, 329 clínicas y </w:t>
      </w:r>
      <w:r>
        <w:t>8</w:t>
      </w:r>
      <w:r w:rsidRPr="00884798">
        <w:t xml:space="preserve"> servicios jurídicos</w:t>
      </w:r>
      <w:r>
        <w:t>;</w:t>
      </w:r>
    </w:p>
    <w:p w:rsidR="00EC1636" w:rsidRPr="00884798" w:rsidRDefault="00EC1636" w:rsidP="00EC1636">
      <w:pPr>
        <w:pStyle w:val="BodyTextIndent"/>
        <w:spacing w:after="240" w:line="240" w:lineRule="auto"/>
        <w:ind w:left="1134" w:hanging="567"/>
      </w:pPr>
      <w:r w:rsidRPr="00884798">
        <w:t>b)</w:t>
      </w:r>
      <w:r>
        <w:tab/>
      </w:r>
      <w:r w:rsidRPr="00884798">
        <w:t>En 2005 los datos estadísticos sobre el respaldo prestado por los servicios de apoyo a</w:t>
      </w:r>
      <w:r>
        <w:t> </w:t>
      </w:r>
      <w:r w:rsidRPr="00884798">
        <w:t xml:space="preserve">los jóvenes víctimas de la prostitución eran los siguientes: </w:t>
      </w:r>
      <w:r>
        <w:t xml:space="preserve"> </w:t>
      </w:r>
      <w:r w:rsidRPr="00884798">
        <w:t>774 víctimas protegidas;</w:t>
      </w:r>
      <w:r>
        <w:t> </w:t>
      </w:r>
      <w:r w:rsidRPr="00884798">
        <w:t>3.086 casos de tratamiento médico; 87 casos de servicios jurídicos;</w:t>
      </w:r>
      <w:r w:rsidR="006429FA">
        <w:t> </w:t>
      </w:r>
      <w:r w:rsidRPr="00884798">
        <w:t>498</w:t>
      </w:r>
      <w:r>
        <w:t> </w:t>
      </w:r>
      <w:r w:rsidRPr="00884798">
        <w:t>casos de formación profesional; y 7</w:t>
      </w:r>
      <w:r>
        <w:t>3</w:t>
      </w:r>
      <w:r w:rsidRPr="00884798">
        <w:t>8 casos de educación para avanzar a un grado superior en la escuela.</w:t>
      </w:r>
    </w:p>
    <w:p w:rsidR="00EC1636" w:rsidRPr="00884798" w:rsidRDefault="00EC1636" w:rsidP="00EC1636">
      <w:pPr>
        <w:adjustRightInd w:val="0"/>
        <w:snapToGrid w:val="0"/>
        <w:spacing w:after="480"/>
      </w:pPr>
      <w:r w:rsidRPr="00884798">
        <w:t>69.</w:t>
      </w:r>
      <w:r>
        <w:tab/>
      </w:r>
      <w:r w:rsidRPr="00884798">
        <w:t>Gracias a estos servicios, se han proporcionado a las víctimas programas, albergues, servicios médicos y formación profesional especialmente concebidos para ellos con el fin de que</w:t>
      </w:r>
      <w:r>
        <w:t> </w:t>
      </w:r>
      <w:r w:rsidRPr="00884798">
        <w:t>se hagan autosuficientes</w:t>
      </w:r>
      <w:r>
        <w:t xml:space="preserve">.  </w:t>
      </w:r>
      <w:r w:rsidRPr="00884798">
        <w:t>En particular, en virtud de la Ley de bienestar de la infancia,</w:t>
      </w:r>
      <w:r>
        <w:t> </w:t>
      </w:r>
      <w:r w:rsidRPr="00884798">
        <w:t>42</w:t>
      </w:r>
      <w:r>
        <w:t> </w:t>
      </w:r>
      <w:r w:rsidRPr="00884798">
        <w:t>organizaciones de protección del niño en todo el país están ofreciendo diversos servicios de protección, tales como programas terapéuticos para los niños víctimas de abusos sexuales.</w:t>
      </w:r>
    </w:p>
    <w:p w:rsidR="00EC1636" w:rsidRPr="00884798" w:rsidRDefault="00EC1636" w:rsidP="00EC1636">
      <w:pPr>
        <w:pStyle w:val="BodyTextIndent"/>
        <w:spacing w:after="240" w:line="240" w:lineRule="auto"/>
        <w:jc w:val="center"/>
        <w:rPr>
          <w:b/>
          <w:bCs/>
        </w:rPr>
      </w:pPr>
      <w:r w:rsidRPr="00884798">
        <w:rPr>
          <w:b/>
          <w:bCs/>
        </w:rPr>
        <w:t>VI</w:t>
      </w:r>
      <w:r>
        <w:rPr>
          <w:b/>
          <w:bCs/>
        </w:rPr>
        <w:t xml:space="preserve">.  </w:t>
      </w:r>
      <w:r w:rsidRPr="00884798">
        <w:rPr>
          <w:b/>
          <w:bCs/>
        </w:rPr>
        <w:t>ASISTENCIA Y COOPERACIÓN INTERNACIONALES</w:t>
      </w:r>
    </w:p>
    <w:p w:rsidR="00EC1636" w:rsidRPr="00884798" w:rsidRDefault="00EC1636" w:rsidP="00EC1636">
      <w:pPr>
        <w:pStyle w:val="BodyTextIndent"/>
        <w:spacing w:after="240" w:line="240" w:lineRule="auto"/>
        <w:ind w:left="0"/>
        <w:rPr>
          <w:b/>
          <w:bCs/>
        </w:rPr>
      </w:pPr>
      <w:r w:rsidRPr="00884798">
        <w:rPr>
          <w:b/>
          <w:bCs/>
        </w:rPr>
        <w:t>Cooperación y coordinación internacionales</w:t>
      </w:r>
    </w:p>
    <w:p w:rsidR="00EC1636" w:rsidRPr="00884798" w:rsidRDefault="00EC1636" w:rsidP="00EC1636">
      <w:pPr>
        <w:adjustRightInd w:val="0"/>
        <w:snapToGrid w:val="0"/>
        <w:spacing w:after="240"/>
      </w:pPr>
      <w:r w:rsidRPr="00884798">
        <w:t>70.</w:t>
      </w:r>
      <w:r>
        <w:tab/>
      </w:r>
      <w:r w:rsidRPr="00884798">
        <w:t>La República de Corea se ha sumado a la comunidad internacional en la prohibición de la venta de niños, la prostitución y la pornografía</w:t>
      </w:r>
      <w:r>
        <w:t xml:space="preserve">.  </w:t>
      </w:r>
      <w:r w:rsidRPr="00884798">
        <w:t>Se encuentra entre los países que patrocinaron una resolución de la Asamblea General para proteger los derechos de los niños, especialmente de las niñas, vulnerables a la trata y la prostitución</w:t>
      </w:r>
      <w:r>
        <w:t xml:space="preserve">.  </w:t>
      </w:r>
      <w:r w:rsidRPr="00884798">
        <w:t>Además, ha estado apoyando activamente otras resoluciones de la Asamblea General destinadas a proteger los derechos de los niños.</w:t>
      </w:r>
    </w:p>
    <w:p w:rsidR="00EC1636" w:rsidRPr="00884798" w:rsidRDefault="00EC1636" w:rsidP="00EC1636">
      <w:pPr>
        <w:adjustRightInd w:val="0"/>
        <w:snapToGrid w:val="0"/>
        <w:spacing w:after="240"/>
      </w:pPr>
      <w:r w:rsidRPr="00884798">
        <w:t>71.</w:t>
      </w:r>
      <w:r>
        <w:tab/>
      </w:r>
      <w:r w:rsidRPr="00884798">
        <w:t>Dado que una de las razones principales de la venta de niños, la prostitución infantil y la edición y publicación de materiales pornográficos con utilización de los niños es la pobreza y el subdesarrollo, la República de Corea participa activamente en los esfuerzos internacionales para apoyar el desarrollo social y la reducción de la pobreza</w:t>
      </w:r>
      <w:r>
        <w:t xml:space="preserve">.  </w:t>
      </w:r>
      <w:r w:rsidRPr="00884798">
        <w:t>El Presidente de la República de Corea anunció la Iniciativa de Corea para el desarrollo de África, un plan para apoyar el desarrollo socioeconómico y la reducción de la pobreza en África, cuando visitó ese continente en marzo de</w:t>
      </w:r>
      <w:r>
        <w:t> </w:t>
      </w:r>
      <w:r w:rsidRPr="00884798">
        <w:t>2006.</w:t>
      </w:r>
    </w:p>
    <w:p w:rsidR="00EC1636" w:rsidRPr="00884798" w:rsidRDefault="00EC1636" w:rsidP="00EC1636">
      <w:pPr>
        <w:adjustRightInd w:val="0"/>
        <w:snapToGrid w:val="0"/>
        <w:spacing w:after="240"/>
      </w:pPr>
      <w:r w:rsidRPr="00884798">
        <w:t>72.</w:t>
      </w:r>
      <w:r>
        <w:tab/>
      </w:r>
      <w:r w:rsidRPr="00884798">
        <w:t>Esta iniciativa contiene un plan para triplicar la ayuda financiera y tecnológica para</w:t>
      </w:r>
      <w:r>
        <w:t> </w:t>
      </w:r>
      <w:r w:rsidRPr="00884798">
        <w:t>2008</w:t>
      </w:r>
      <w:r>
        <w:t> </w:t>
      </w:r>
      <w:r w:rsidRPr="00884798">
        <w:t>en el ámbito de la salud y los servicios médicos, el desarrollo de recursos humanos, la</w:t>
      </w:r>
      <w:r>
        <w:t> </w:t>
      </w:r>
      <w:r w:rsidRPr="00884798">
        <w:t>agricultura y la pesquería y la información y tecnología</w:t>
      </w:r>
      <w:r>
        <w:t xml:space="preserve">.  </w:t>
      </w:r>
      <w:r w:rsidRPr="00884798">
        <w:t>La República de Corea espera que la iniciativa contribuya a un desarrollo equilibrado y a la reducción de la venta de niños y la prostitución en toda África, donde se encuentra el 70% de los países menos adelantados del mundo.</w:t>
      </w:r>
    </w:p>
    <w:p w:rsidR="00EC1636" w:rsidRPr="00884798" w:rsidRDefault="00EC1636" w:rsidP="00EC1636">
      <w:pPr>
        <w:pStyle w:val="BodyTextIndent"/>
        <w:spacing w:after="240" w:line="240" w:lineRule="auto"/>
        <w:ind w:left="0"/>
        <w:rPr>
          <w:b/>
          <w:bCs/>
        </w:rPr>
      </w:pPr>
      <w:r w:rsidRPr="00884798">
        <w:rPr>
          <w:b/>
          <w:bCs/>
        </w:rPr>
        <w:t>Medidas gubernamentales y no gubernamentales</w:t>
      </w:r>
    </w:p>
    <w:p w:rsidR="00EC1636" w:rsidRPr="00884798" w:rsidRDefault="00EC1636" w:rsidP="00EC1636">
      <w:pPr>
        <w:adjustRightInd w:val="0"/>
        <w:snapToGrid w:val="0"/>
        <w:spacing w:after="240"/>
      </w:pPr>
      <w:r w:rsidRPr="00884798">
        <w:t>73.</w:t>
      </w:r>
      <w:r>
        <w:tab/>
      </w:r>
      <w:r w:rsidRPr="00884798">
        <w:t>La Ley de protección de menores contra la explotación sexual insiste en que es preciso comprender que los abusos sexuales y la explotación de los niños son delitos internacionales, y que deben adoptarse medidas para fortalecer la cooperación internacional en la tarea de compartir antecedentes penales, llevar a cabo la investigación de los delitos, ofrecer asistencia internacional conjunta en materia de justicia y extraditar a los delincuentes</w:t>
      </w:r>
      <w:r>
        <w:t xml:space="preserve">.  </w:t>
      </w:r>
      <w:r w:rsidRPr="00884798">
        <w:t>Si un ciudadano de Corea comete un delito sexual contra niños y ha de ser castigado fuera de Corea, el Gobierno de Corea debe hacer lo posible por obtener información sobre el caso en cuestión del país de que se trate y castigar al delincuente, demostrando la cooperación activa de Corea con las medidas internacionales para resolver casos de esta índole.</w:t>
      </w:r>
    </w:p>
    <w:p w:rsidR="00B84FBB" w:rsidRDefault="00EC1636" w:rsidP="00EC1636">
      <w:pPr>
        <w:adjustRightInd w:val="0"/>
        <w:snapToGrid w:val="0"/>
        <w:spacing w:after="240"/>
      </w:pPr>
      <w:r w:rsidRPr="00884798">
        <w:t>74.</w:t>
      </w:r>
      <w:r>
        <w:tab/>
      </w:r>
      <w:r w:rsidRPr="00884798">
        <w:t xml:space="preserve">La República de Corea ha sido incluida en la lista de países que violan los derechos humanos de los niños en naciones insulares del Pacífico meridional, tales como Kiribati, a consecuencia de lo cual la Comisión Nacional de la Juventud y la </w:t>
      </w:r>
      <w:r w:rsidRPr="00884798">
        <w:rPr>
          <w:i/>
          <w:iCs/>
        </w:rPr>
        <w:t xml:space="preserve">End </w:t>
      </w:r>
      <w:r>
        <w:rPr>
          <w:i/>
          <w:iCs/>
        </w:rPr>
        <w:t xml:space="preserve">of </w:t>
      </w:r>
      <w:r w:rsidRPr="00884798">
        <w:rPr>
          <w:i/>
          <w:iCs/>
        </w:rPr>
        <w:t xml:space="preserve">Commercial Sexual Exploitation of Children Korea </w:t>
      </w:r>
      <w:r w:rsidRPr="00884798">
        <w:t>(ECPAT) llevaron a cabo una investigación conjunta</w:t>
      </w:r>
      <w:r>
        <w:t xml:space="preserve">.  </w:t>
      </w:r>
      <w:r w:rsidRPr="00884798">
        <w:t>A</w:t>
      </w:r>
      <w:r>
        <w:t> </w:t>
      </w:r>
      <w:r w:rsidRPr="00884798">
        <w:t>consecuencia de ello, se celebraron reuniones de los ministerios competentes para idear medidas destinadas a erradicar la prostitución infantil en el extranjero, y los ministerios establecieron un plan de acción con este fin.</w:t>
      </w:r>
    </w:p>
    <w:p w:rsidR="00EC1636" w:rsidRDefault="00B84FBB" w:rsidP="00B84FBB">
      <w:pPr>
        <w:adjustRightInd w:val="0"/>
        <w:snapToGrid w:val="0"/>
        <w:spacing w:after="240"/>
      </w:pPr>
      <w:r>
        <w:br w:type="page"/>
      </w:r>
      <w:r w:rsidR="00EC1636" w:rsidRPr="00884798">
        <w:t>75.</w:t>
      </w:r>
      <w:r w:rsidR="00EC1636">
        <w:tab/>
      </w:r>
      <w:r w:rsidR="00EC1636" w:rsidRPr="00884798">
        <w:t>En el sector privado, se están ejecutando proyectos para ofrecer apoyo médico y formación en asociación con redes de ONG internacionales</w:t>
      </w:r>
      <w:r w:rsidR="00EC1636">
        <w:t xml:space="preserve">.  </w:t>
      </w:r>
      <w:r w:rsidR="00EC1636" w:rsidRPr="00884798">
        <w:t>Además, se están desarrollando investigaciones para determinar los delitos de prostitución infantil cometidos por turistas coreanos en Asia sudoriental, y se establecerán sistemas cooperativos para ofrecer asesoramiento normativo y proponer soluciones apropiadas por parte de los gobiernos y las ONG.</w:t>
      </w:r>
    </w:p>
    <w:p w:rsidR="00FE01CA" w:rsidRPr="00C820BE" w:rsidRDefault="00EC1636" w:rsidP="00B84FBB">
      <w:pPr>
        <w:adjustRightInd w:val="0"/>
        <w:snapToGrid w:val="0"/>
        <w:spacing w:after="240"/>
        <w:jc w:val="center"/>
        <w:rPr>
          <w:snapToGrid w:val="0"/>
        </w:rPr>
      </w:pPr>
      <w:r>
        <w:t>-----</w:t>
      </w:r>
    </w:p>
    <w:sectPr w:rsidR="00FE01CA" w:rsidRPr="00C820BE" w:rsidSect="00EC6408">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8CB" w:rsidRDefault="006E58CB">
      <w:r>
        <w:separator/>
      </w:r>
    </w:p>
  </w:endnote>
  <w:endnote w:type="continuationSeparator" w:id="0">
    <w:p w:rsidR="006E58CB" w:rsidRDefault="006E5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PS-Bold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한컴바탕">
    <w:altName w:val="Batang"/>
    <w:charset w:val="81"/>
    <w:family w:val="roman"/>
    <w:pitch w:val="variable"/>
    <w:sig w:usb0="FFFFFFFF" w:usb1="FFFFFFFF" w:usb2="000FFFFF" w:usb3="00000000" w:csb0="8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8CB" w:rsidRDefault="006E58CB">
      <w:r>
        <w:separator/>
      </w:r>
    </w:p>
  </w:footnote>
  <w:footnote w:type="continuationSeparator" w:id="0">
    <w:p w:rsidR="006E58CB" w:rsidRDefault="006E58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408" w:rsidRDefault="00EC6408">
    <w:pPr>
      <w:pStyle w:val="Header"/>
    </w:pPr>
    <w:r>
      <w:t xml:space="preserve">CRC/C/OPSC/KOR/1  </w:t>
    </w:r>
  </w:p>
  <w:p w:rsidR="00EC6408" w:rsidRDefault="00EC6408">
    <w:pPr>
      <w:pStyle w:val="Header"/>
    </w:pPr>
    <w:r>
      <w:t xml:space="preserve">página </w:t>
    </w:r>
    <w:r>
      <w:fldChar w:fldCharType="begin"/>
    </w:r>
    <w:r>
      <w:instrText xml:space="preserve"> PAGE  \* MERGEFORMAT </w:instrText>
    </w:r>
    <w:r>
      <w:fldChar w:fldCharType="separate"/>
    </w:r>
    <w:r w:rsidR="00CB2ED4">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408" w:rsidRDefault="00EC6408" w:rsidP="00FE01CA">
    <w:pPr>
      <w:tabs>
        <w:tab w:val="left" w:pos="7195"/>
      </w:tabs>
    </w:pPr>
    <w:r>
      <w:tab/>
      <w:t>CRC/C/OPSC/KOR/1</w:t>
    </w:r>
  </w:p>
  <w:p w:rsidR="00DB397A" w:rsidRDefault="00EC6408" w:rsidP="00FE01CA">
    <w:pPr>
      <w:tabs>
        <w:tab w:val="left" w:pos="7195"/>
      </w:tabs>
    </w:pPr>
    <w:r>
      <w:tab/>
      <w:t xml:space="preserve">página </w:t>
    </w:r>
    <w:r>
      <w:fldChar w:fldCharType="begin"/>
    </w:r>
    <w:r>
      <w:instrText xml:space="preserve"> PAGE  \* MERGEFORMAT </w:instrText>
    </w:r>
    <w:r>
      <w:fldChar w:fldCharType="separate"/>
    </w:r>
    <w:r w:rsidR="00CB2ED4">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7B8"/>
    <w:rsid w:val="00010723"/>
    <w:rsid w:val="000F18F3"/>
    <w:rsid w:val="001177B8"/>
    <w:rsid w:val="00152540"/>
    <w:rsid w:val="001E79FD"/>
    <w:rsid w:val="001E7D80"/>
    <w:rsid w:val="002009CB"/>
    <w:rsid w:val="002426E2"/>
    <w:rsid w:val="00273020"/>
    <w:rsid w:val="002F1C7B"/>
    <w:rsid w:val="00365646"/>
    <w:rsid w:val="003E1646"/>
    <w:rsid w:val="00415A4A"/>
    <w:rsid w:val="00493B79"/>
    <w:rsid w:val="004C0BA4"/>
    <w:rsid w:val="00526550"/>
    <w:rsid w:val="00637A34"/>
    <w:rsid w:val="006429FA"/>
    <w:rsid w:val="006541BE"/>
    <w:rsid w:val="006C222A"/>
    <w:rsid w:val="006E58CB"/>
    <w:rsid w:val="00716E4C"/>
    <w:rsid w:val="007568C9"/>
    <w:rsid w:val="0077727F"/>
    <w:rsid w:val="007E1504"/>
    <w:rsid w:val="007E7BD0"/>
    <w:rsid w:val="008C2547"/>
    <w:rsid w:val="00941D4E"/>
    <w:rsid w:val="00A8500C"/>
    <w:rsid w:val="00AA0CDD"/>
    <w:rsid w:val="00AE40CB"/>
    <w:rsid w:val="00B84FBB"/>
    <w:rsid w:val="00C820BE"/>
    <w:rsid w:val="00CB2ED4"/>
    <w:rsid w:val="00CE3462"/>
    <w:rsid w:val="00D0664B"/>
    <w:rsid w:val="00DB397A"/>
    <w:rsid w:val="00E01E15"/>
    <w:rsid w:val="00E507B5"/>
    <w:rsid w:val="00EC1636"/>
    <w:rsid w:val="00EC6408"/>
    <w:rsid w:val="00F17191"/>
    <w:rsid w:val="00F3029C"/>
    <w:rsid w:val="00F7742E"/>
    <w:rsid w:val="00F82B34"/>
    <w:rsid w:val="00FE01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365646"/>
    <w:pPr>
      <w:keepNext/>
      <w:autoSpaceDE w:val="0"/>
      <w:autoSpaceDN w:val="0"/>
      <w:adjustRightInd w:val="0"/>
      <w:outlineLvl w:val="0"/>
    </w:pPr>
    <w:rPr>
      <w:rFonts w:ascii="TimesNewRomanPS-BoldMT" w:hAnsi="TimesNewRomanPS-BoldMT"/>
      <w:b/>
      <w:bCs/>
      <w:sz w:val="23"/>
      <w:szCs w:val="23"/>
      <w:lang w:eastAsia="es-ES"/>
    </w:rPr>
  </w:style>
  <w:style w:type="paragraph" w:styleId="Heading3">
    <w:name w:val="heading 3"/>
    <w:basedOn w:val="Normal"/>
    <w:next w:val="Normal"/>
    <w:qFormat/>
    <w:rsid w:val="00365646"/>
    <w:pPr>
      <w:keepNext/>
      <w:spacing w:line="360" w:lineRule="auto"/>
      <w:jc w:val="center"/>
      <w:outlineLvl w:val="2"/>
    </w:pPr>
    <w:rPr>
      <w:b/>
      <w:lang w:eastAsia="es-ES"/>
    </w:rPr>
  </w:style>
  <w:style w:type="paragraph" w:styleId="Heading4">
    <w:name w:val="heading 4"/>
    <w:basedOn w:val="Normal"/>
    <w:next w:val="Normal"/>
    <w:qFormat/>
    <w:rsid w:val="00365646"/>
    <w:pPr>
      <w:keepNext/>
      <w:spacing w:line="360" w:lineRule="auto"/>
      <w:outlineLvl w:val="3"/>
    </w:pPr>
    <w:rPr>
      <w:b/>
      <w:sz w:val="20"/>
      <w:lang w:val="es-ES_tradnl"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C6408"/>
    <w:pPr>
      <w:tabs>
        <w:tab w:val="center" w:pos="4252"/>
        <w:tab w:val="right" w:pos="8504"/>
      </w:tabs>
    </w:pPr>
  </w:style>
  <w:style w:type="paragraph" w:styleId="BodyTextIndent">
    <w:name w:val="Body Text Indent"/>
    <w:basedOn w:val="Normal"/>
    <w:rsid w:val="00365646"/>
    <w:pPr>
      <w:spacing w:line="360" w:lineRule="auto"/>
      <w:ind w:left="705"/>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file:///C:\DOCUME~1\&#44608;&#54620;&#55148;\LOCALS~1\Temp\UNI00000c0c3f44.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8090</Words>
  <Characters>44500</Characters>
  <Application>Microsoft Office Word</Application>
  <DocSecurity>4</DocSecurity>
  <Lines>370</Lines>
  <Paragraphs>104</Paragraphs>
  <ScaleCrop>false</ScaleCrop>
  <HeadingPairs>
    <vt:vector size="2" baseType="variant">
      <vt:variant>
        <vt:lpstr>Título</vt:lpstr>
      </vt:variant>
      <vt:variant>
        <vt:i4>1</vt:i4>
      </vt:variant>
    </vt:vector>
  </HeadingPairs>
  <TitlesOfParts>
    <vt:vector size="1" baseType="lpstr">
      <vt:lpstr>CRC/C/OPSC/KOR/1  -07-44944</vt:lpstr>
    </vt:vector>
  </TitlesOfParts>
  <Company>CSD</Company>
  <LinksUpToDate>false</LinksUpToDate>
  <CharactersWithSpaces>52486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CRC/C/OPSC/KOR/1  -07-44944</dc:title>
  <dc:subject>Final</dc:subject>
  <dc:creator>Romina Meriño</dc:creator>
  <cp:keywords/>
  <dc:description/>
  <cp:lastModifiedBy>Admieng</cp:lastModifiedBy>
  <cp:revision>2</cp:revision>
  <cp:lastPrinted>2007-12-03T07:47:00Z</cp:lastPrinted>
  <dcterms:created xsi:type="dcterms:W3CDTF">2007-12-03T08:21:00Z</dcterms:created>
  <dcterms:modified xsi:type="dcterms:W3CDTF">2007-12-03T08:21:00Z</dcterms:modified>
</cp:coreProperties>
</file>