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lang w:val="es-ES_tradnl"/>
        </w:rPr>
      </w:pPr>
      <w:r>
        <w:rPr>
          <w:noProof/>
          <w:sz w:val="20"/>
        </w:rPr>
        <w:pict>
          <v:line id="_x0000_s1031" style="position:absolute;z-index:6;mso-wrap-edited:f;mso-position-horizontal-relative:page;mso-position-vertical-relative:page" from="85.05pt,249.5pt" to="552.75pt,249.5pt" strokeweight="4.5pt">
            <w10:wrap anchorx="page" anchory="page"/>
            <w10:anchorlock/>
          </v:line>
        </w:pict>
      </w:r>
      <w:r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166.05pt;margin-top:127.6pt;width:164.4pt;height:39.7pt;z-index:5;mso-wrap-edited:f;mso-position-horizontal-relative:page;mso-position-vertical-relative:page" wrapcoords="-167 0 -167 21600 21767 21600 21767 0 -167 0" filled="f" stroked="f">
            <v:textbox inset="0,0,0,0">
              <w:txbxContent>
                <w:p w:rsidR="00000000" w:rsidRDefault="00000000">
                  <w:pP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t>Consejo Económico</w:t>
                  </w:r>
                  <w:r>
                    <w:rPr>
                      <w:rFonts w:ascii="Arial" w:hAnsi="Arial" w:cs="Arial"/>
                      <w:b/>
                      <w:bCs/>
                      <w:sz w:val="32"/>
                      <w:lang w:val="es-ES_tradnl"/>
                    </w:rPr>
                    <w:br/>
                    <w:t>y Social</w:t>
                  </w:r>
                </w:p>
              </w:txbxContent>
            </v:textbox>
            <w10:wrap anchorx="page" anchory="page"/>
            <w10:anchorlock/>
          </v:shape>
        </w:pict>
      </w:r>
      <w:r>
        <w:rPr>
          <w:noProof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margin-left:87.9pt;margin-top:112pt;width:68.05pt;height:63.9pt;z-index:4;visibility:visible;mso-wrap-edited:f;mso-position-horizontal-relative:page;mso-position-vertical-relative:page">
            <v:imagedata r:id="rId7" o:title=""/>
            <w10:wrap anchorx="page" anchory="page"/>
            <w10:anchorlock/>
          </v:shape>
          <o:OLEObject Type="Embed" ProgID="Word.Picture.8" ShapeID="_x0000_s1029" DrawAspect="Content" ObjectID="_1418879042" r:id="rId8"/>
        </w:pict>
      </w:r>
      <w:r>
        <w:rPr>
          <w:noProof/>
          <w:sz w:val="20"/>
        </w:rPr>
        <w:pict>
          <v:line id="_x0000_s1028" style="position:absolute;z-index:3;mso-wrap-edited:f;mso-position-horizontal-relative:page;mso-position-vertical-relative:page" from="85.05pt,104.9pt" to="552.75pt,104.9pt" wrapcoords="-35 0 -35 0 21635 0 21635 0 -35 0">
            <w10:wrap anchorx="page" anchory="page"/>
            <w10:anchorlock/>
          </v:line>
        </w:pict>
      </w:r>
      <w:r>
        <w:rPr>
          <w:noProof/>
          <w:sz w:val="20"/>
        </w:rPr>
        <w:pict>
          <v:shape id="_x0000_s1027" type="#_x0000_t202" style="position:absolute;margin-left:510.3pt;margin-top:51.05pt;width:42.5pt;height:45.35pt;z-index:2;mso-wrap-edited:f;mso-position-horizontal-relative:page;mso-position-vertical-relative:page" wrapcoords="-167 0 -167 21600 21767 21600 21767 0 -167 0" filled="f" stroked="f">
            <v:textbox inset="0,0,0,0">
              <w:txbxContent>
                <w:p w:rsidR="00000000" w:rsidRDefault="00000000">
                  <w:pPr>
                    <w:rPr>
                      <w:rFonts w:ascii="Arial" w:hAnsi="Arial" w:cs="Arial"/>
                      <w:b/>
                      <w:bCs/>
                      <w:sz w:val="72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72"/>
                      <w:lang w:val="es-ES_tradnl"/>
                    </w:rPr>
                    <w:t>E</w:t>
                  </w:r>
                </w:p>
              </w:txbxContent>
            </v:textbox>
            <w10:wrap anchorx="page" anchory="page"/>
            <w10:anchorlock/>
          </v:shape>
        </w:pict>
      </w:r>
      <w:r>
        <w:rPr>
          <w:noProof/>
          <w:sz w:val="20"/>
        </w:rPr>
        <w:pict>
          <v:shape id="_x0000_s1026" type="#_x0000_t202" style="position:absolute;margin-left:85.05pt;margin-top:56.7pt;width:96.4pt;height:36.85pt;z-index:1;mso-wrap-edited:f;mso-position-horizontal-relative:page;mso-position-vertical-relative:page" wrapcoords="-167 0 -167 21600 21767 21600 21767 0 -167 0" filled="f" stroked="f">
            <v:textbox inset="0,0,0,0">
              <w:txbxContent>
                <w:p w:rsidR="00000000" w:rsidRDefault="00000000">
                  <w:pPr>
                    <w:rPr>
                      <w:rFonts w:ascii="Arial" w:hAnsi="Arial" w:cs="Arial"/>
                      <w:b/>
                      <w:bCs/>
                      <w:sz w:val="28"/>
                      <w:lang w:val="es-ES_tradn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8"/>
                      <w:lang w:val="es-ES_tradnl"/>
                    </w:rPr>
                    <w:t>NACIONES UNIDAS</w:t>
                  </w:r>
                </w:p>
              </w:txbxContent>
            </v:textbox>
            <w10:wrap anchorx="page" anchory="page"/>
            <w10:anchorlock/>
          </v:shape>
        </w:pict>
      </w:r>
    </w:p>
    <w:p w:rsidR="00000000" w:rsidRDefault="00000000">
      <w:pPr>
        <w:rPr>
          <w:lang w:val="es-ES_tradnl"/>
        </w:rPr>
      </w:pPr>
    </w:p>
    <w:p w:rsidR="00000000" w:rsidRDefault="00000000"/>
    <w:p w:rsidR="00000000" w:rsidRDefault="00000000">
      <w:pPr>
        <w:spacing w:after="240"/>
        <w:ind w:left="7088"/>
      </w:pPr>
      <w:r>
        <w:t>Distr.</w:t>
      </w:r>
      <w:r>
        <w:br/>
        <w:t>GENERAL</w:t>
      </w:r>
    </w:p>
    <w:p w:rsidR="00000000" w:rsidRDefault="00000000">
      <w:pPr>
        <w:spacing w:after="240"/>
        <w:ind w:left="7088"/>
      </w:pPr>
      <w:r>
        <w:t>E/C.12/ANT/Q/3</w:t>
      </w:r>
      <w:r>
        <w:br/>
        <w:t>8 de enero de 2007</w:t>
      </w:r>
    </w:p>
    <w:p w:rsidR="00000000" w:rsidRDefault="00000000">
      <w:pPr>
        <w:spacing w:after="600"/>
        <w:ind w:left="7088"/>
      </w:pPr>
      <w:r>
        <w:t>ESPAÑOL</w:t>
      </w:r>
      <w:r>
        <w:br/>
        <w:t>Original:  FRANCÉS</w:t>
      </w:r>
    </w:p>
    <w:p w:rsidR="00000000" w:rsidRDefault="00000000">
      <w:pPr>
        <w:ind w:left="284" w:hanging="284"/>
      </w:pPr>
      <w:r>
        <w:t xml:space="preserve">COMITÉ DE DERECHOS ECONÓMICOS, </w:t>
      </w:r>
      <w:r>
        <w:br/>
        <w:t>SOCIALES Y CULTURALES</w:t>
      </w:r>
    </w:p>
    <w:p w:rsidR="00000000" w:rsidRDefault="00000000">
      <w:pPr>
        <w:ind w:left="284" w:hanging="284"/>
      </w:pPr>
      <w:r>
        <w:t>Grupo de Trabajo anterior al período</w:t>
      </w:r>
      <w:r>
        <w:br/>
        <w:t>de sesiones</w:t>
      </w:r>
    </w:p>
    <w:p w:rsidR="00000000" w:rsidRDefault="00000000">
      <w:pPr>
        <w:spacing w:after="720"/>
      </w:pPr>
      <w:r>
        <w:t>22 a 26 de mayo de 2006</w:t>
      </w:r>
    </w:p>
    <w:p w:rsidR="00000000" w:rsidRDefault="00000000">
      <w:pPr>
        <w:spacing w:after="240"/>
        <w:jc w:val="center"/>
        <w:rPr>
          <w:b/>
          <w:bCs/>
        </w:rPr>
      </w:pPr>
      <w:r>
        <w:rPr>
          <w:b/>
          <w:bCs/>
        </w:rPr>
        <w:t xml:space="preserve">APLICACIÓN DEL PACTO INTERNACIONAL DE DERECHOS </w:t>
      </w:r>
      <w:r>
        <w:rPr>
          <w:b/>
          <w:bCs/>
        </w:rPr>
        <w:br/>
        <w:t>ECONÓMICOS, SOCIALES Y CULTURALES</w:t>
      </w:r>
    </w:p>
    <w:tbl>
      <w:tblPr>
        <w:tblW w:w="0" w:type="auto"/>
        <w:jc w:val="center"/>
        <w:tblInd w:w="93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559"/>
      </w:tblGrid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559" w:type="dxa"/>
          </w:tcPr>
          <w:p w:rsidR="00000000" w:rsidRDefault="00000000">
            <w:pPr>
              <w:tabs>
                <w:tab w:val="center" w:pos="3742"/>
              </w:tabs>
              <w:jc w:val="both"/>
              <w:rPr>
                <w:b/>
                <w:bCs/>
                <w:u w:val="single"/>
              </w:rPr>
            </w:pPr>
            <w:r>
              <w:rPr>
                <w:b/>
                <w:bCs/>
              </w:rPr>
              <w:t xml:space="preserve">Lista de las cuestiones que deben abordarse al examinar el tercer informe periódico de las Antillas Neerlandesas relativo a los derechos enunciados en los artículos 1 a 15 del Pacto Internacional de Derechos </w:t>
            </w:r>
            <w:r>
              <w:rPr>
                <w:b/>
                <w:bCs/>
              </w:rPr>
              <w:br/>
            </w:r>
            <w:r>
              <w:rPr>
                <w:b/>
                <w:bCs/>
              </w:rPr>
              <w:tab/>
              <w:t>Económicos, Sociales y Culturales (E/C.12/ANT/3)</w:t>
            </w:r>
          </w:p>
        </w:tc>
      </w:tr>
    </w:tbl>
    <w:p w:rsidR="00000000" w:rsidRDefault="00000000">
      <w:pPr>
        <w:spacing w:before="480" w:after="240"/>
        <w:ind w:left="357"/>
        <w:jc w:val="center"/>
        <w:rPr>
          <w:b/>
          <w:bCs/>
        </w:rPr>
      </w:pPr>
      <w:r>
        <w:rPr>
          <w:b/>
          <w:bCs/>
        </w:rPr>
        <w:t>I.  MARCO GENERAL DE APLICACIÓN DEL PACTO</w:t>
      </w:r>
    </w:p>
    <w:p w:rsidR="00000000" w:rsidRDefault="00000000">
      <w:pPr>
        <w:pStyle w:val="Heading1"/>
        <w:numPr>
          <w:ilvl w:val="0"/>
          <w:numId w:val="0"/>
        </w:numPr>
        <w:spacing w:after="240" w:line="240" w:lineRule="auto"/>
      </w:pPr>
      <w:r>
        <w:t>A.  Marco jurídico general de protección de los derechos humanos</w:t>
      </w:r>
    </w:p>
    <w:p w:rsidR="00000000" w:rsidRDefault="00000000">
      <w:pPr>
        <w:spacing w:after="240"/>
        <w:ind w:left="567" w:hanging="567"/>
      </w:pPr>
      <w:r>
        <w:t>1.</w:t>
      </w:r>
      <w:r>
        <w:tab/>
        <w:t>Sírvase proporcionar información sobre los planes nacionales relativos a los derechos humanos que tienen repercusiones en las Antillas Neerlandesas y en las instituciones autónomas de protección de los derechos humanos con competencia en las Antillas Neerlandesas.</w:t>
      </w:r>
    </w:p>
    <w:p w:rsidR="00000000" w:rsidRDefault="00000000">
      <w:pPr>
        <w:pStyle w:val="Heading1"/>
        <w:numPr>
          <w:ilvl w:val="0"/>
          <w:numId w:val="0"/>
        </w:numPr>
        <w:spacing w:after="240" w:line="240" w:lineRule="auto"/>
      </w:pPr>
      <w:r>
        <w:t>B.  Información y publicidad</w:t>
      </w:r>
    </w:p>
    <w:p w:rsidR="00000000" w:rsidRDefault="00000000">
      <w:pPr>
        <w:spacing w:after="960"/>
        <w:ind w:left="567" w:hanging="567"/>
      </w:pPr>
      <w:r>
        <w:t>2.</w:t>
      </w:r>
      <w:r>
        <w:tab/>
        <w:t>Sírvase proporcionar información sobre los programas y las campañas de información, en particular los programas educativos, cuyo objeto es informar a la población de las Antillas Neerlandesas sobre el alcance de los derechos enunciados en el Pacto.</w:t>
      </w:r>
    </w:p>
    <w:p w:rsidR="00000000" w:rsidRDefault="00000000">
      <w:pPr>
        <w:ind w:left="567" w:hanging="567"/>
        <w:rPr>
          <w:lang w:val="en-GB"/>
        </w:rPr>
      </w:pPr>
      <w:r>
        <w:rPr>
          <w:lang w:val="en-GB"/>
        </w:rPr>
        <w:t>GE.07-40009  (S)    180107    190107</w:t>
      </w:r>
    </w:p>
    <w:p w:rsidR="00000000" w:rsidRDefault="00000000">
      <w:pPr>
        <w:keepNext/>
        <w:keepLines/>
        <w:spacing w:after="240"/>
        <w:ind w:left="369" w:hanging="369"/>
        <w:jc w:val="center"/>
        <w:rPr>
          <w:b/>
          <w:bCs/>
        </w:rPr>
      </w:pPr>
      <w:r>
        <w:rPr>
          <w:b/>
          <w:bCs/>
          <w:lang w:val="en-GB"/>
        </w:rPr>
        <w:t xml:space="preserve">II.  </w:t>
      </w:r>
      <w:r>
        <w:rPr>
          <w:b/>
          <w:bCs/>
        </w:rPr>
        <w:t xml:space="preserve">CUESTIONES RELATIVAS A LAS DISPOSICIONES GENERALES </w:t>
      </w:r>
      <w:r>
        <w:rPr>
          <w:b/>
          <w:bCs/>
        </w:rPr>
        <w:br/>
        <w:t>DEL PACTO (ARTÍCULOS 1 A 5)</w:t>
      </w:r>
    </w:p>
    <w:p w:rsidR="00000000" w:rsidRDefault="00000000">
      <w:pPr>
        <w:keepNext/>
        <w:keepLines/>
        <w:spacing w:after="240"/>
        <w:rPr>
          <w:b/>
          <w:bCs/>
        </w:rPr>
      </w:pPr>
      <w:r>
        <w:rPr>
          <w:b/>
          <w:bCs/>
        </w:rPr>
        <w:t>Artículo 2.2 - No discriminación</w:t>
      </w:r>
    </w:p>
    <w:p w:rsidR="00000000" w:rsidRDefault="00000000">
      <w:pPr>
        <w:keepNext/>
        <w:keepLines/>
        <w:spacing w:after="240"/>
        <w:ind w:left="567" w:hanging="567"/>
      </w:pPr>
      <w:r>
        <w:t>3.</w:t>
      </w:r>
      <w:r>
        <w:tab/>
        <w:t>Sírvase indicar si la legislación del Estado Parte aplicable a las Antillas Neerlandesas reconoce el principio de no discriminación.</w:t>
      </w:r>
    </w:p>
    <w:p w:rsidR="00000000" w:rsidRDefault="00000000">
      <w:pPr>
        <w:spacing w:after="240"/>
        <w:ind w:left="567" w:hanging="567"/>
      </w:pPr>
      <w:r>
        <w:t>4.</w:t>
      </w:r>
      <w:r>
        <w:tab/>
        <w:t>Sírvase indicar las medidas, legislativas o de otra clase, adoptadas para combatir la discriminación en el ejercicio de los derechos enunciados en el Pacto, incluso respecto de las personas con discapacidad y los niños migrantes.</w:t>
      </w:r>
    </w:p>
    <w:p w:rsidR="00000000" w:rsidRDefault="00000000">
      <w:pPr>
        <w:spacing w:after="240"/>
        <w:ind w:left="567" w:hanging="567"/>
      </w:pPr>
      <w:r>
        <w:t>5.</w:t>
      </w:r>
      <w:r>
        <w:tab/>
        <w:t>¿Qué medidas ha adoptado el Estado Parte para eliminar las desigualdades entre las diferentes islas, sobre todo en lo relativo al acceso a los servicios de salud y a la escolarización?</w:t>
      </w:r>
    </w:p>
    <w:p w:rsidR="00000000" w:rsidRDefault="00000000">
      <w:pPr>
        <w:spacing w:after="480"/>
        <w:ind w:left="567" w:hanging="567"/>
      </w:pPr>
      <w:r>
        <w:t>6.</w:t>
      </w:r>
      <w:r>
        <w:tab/>
        <w:t>Sírvase indicar las medidas legislativas y de orden práctico adoptadas por el Estado Parte para garantizar el respeto de la igualdad entre los hombres y las mujeres en el disfrute de los derechos reconocidos en el Pacto.</w:t>
      </w:r>
    </w:p>
    <w:p w:rsidR="00000000" w:rsidRDefault="00000000">
      <w:pPr>
        <w:spacing w:after="240"/>
        <w:ind w:left="454" w:hanging="454"/>
        <w:jc w:val="center"/>
        <w:rPr>
          <w:b/>
          <w:bCs/>
        </w:rPr>
      </w:pPr>
      <w:r>
        <w:rPr>
          <w:b/>
          <w:bCs/>
        </w:rPr>
        <w:t xml:space="preserve">III.  CUESTIONES RELATIVAS A DISPOSICIONES CONCRETAS </w:t>
      </w:r>
      <w:r>
        <w:rPr>
          <w:b/>
          <w:bCs/>
        </w:rPr>
        <w:br/>
        <w:t>DEL PACTO (ARTÍCULOS 6 A 15)</w:t>
      </w:r>
    </w:p>
    <w:p w:rsidR="00000000" w:rsidRDefault="00000000">
      <w:pPr>
        <w:spacing w:after="240"/>
        <w:rPr>
          <w:b/>
          <w:bCs/>
        </w:rPr>
      </w:pPr>
      <w:r>
        <w:rPr>
          <w:b/>
          <w:bCs/>
        </w:rPr>
        <w:t>Artículo 6 - Derecho al trabajo</w:t>
      </w:r>
    </w:p>
    <w:p w:rsidR="00000000" w:rsidRDefault="00000000">
      <w:pPr>
        <w:spacing w:after="240"/>
        <w:ind w:left="567" w:hanging="567"/>
      </w:pPr>
      <w:r>
        <w:t>7.</w:t>
      </w:r>
      <w:r>
        <w:tab/>
        <w:t>Sírvase proporcionar información más amplia sobre los efectos de la nueva Ley laboral de 2000 (E/C.12/ANT/3, párr. 43) en el disfrute de los derechos reconocidos por el Pacto a los trabajadores y trabajadoras, en particular la supresión de la obligación de las empresas de solicitar autorización para proceder a despidos, la flexibilidad de los horarios de trabajo y la introducción de contratos de corta duración.</w:t>
      </w:r>
    </w:p>
    <w:p w:rsidR="00000000" w:rsidRDefault="00000000">
      <w:pPr>
        <w:spacing w:after="240"/>
        <w:rPr>
          <w:b/>
          <w:bCs/>
        </w:rPr>
      </w:pPr>
      <w:r>
        <w:rPr>
          <w:b/>
          <w:bCs/>
        </w:rPr>
        <w:t>Artículo 7 - Derecho a condiciones de trabajo equitativas y satisfactorias</w:t>
      </w:r>
    </w:p>
    <w:p w:rsidR="00000000" w:rsidRDefault="00000000">
      <w:pPr>
        <w:spacing w:after="240"/>
        <w:ind w:left="567" w:hanging="567"/>
      </w:pPr>
      <w:r>
        <w:t>8.</w:t>
      </w:r>
      <w:r>
        <w:tab/>
        <w:t>Sírvase aclarar la información que figura en el párrafo 35 del tercer informe periódico del Estado Parte (E/C.12/ANT/3), con objeto de que el Comité tenga una idea más precisa del alcance de ese párrafo.</w:t>
      </w:r>
    </w:p>
    <w:p w:rsidR="00000000" w:rsidRDefault="00000000">
      <w:pPr>
        <w:spacing w:after="240"/>
        <w:ind w:left="567" w:hanging="567"/>
      </w:pPr>
      <w:r>
        <w:t>9.</w:t>
      </w:r>
      <w:r>
        <w:tab/>
        <w:t>¿Qué medidas ha adoptado el Estado Parte para aplicar las recomendaciones formuladas por el Comité sobre las desigualdades entre los hombres y las mujeres, en particular las desigualdades salariales por un trabajo de igual valor?</w:t>
      </w:r>
    </w:p>
    <w:p w:rsidR="00000000" w:rsidRDefault="00000000">
      <w:pPr>
        <w:spacing w:after="240"/>
        <w:ind w:left="567" w:hanging="567"/>
      </w:pPr>
      <w:r>
        <w:t>10.</w:t>
      </w:r>
      <w:r>
        <w:tab/>
        <w:t>Sírvase proporcionar información actualizada sobre los resultados de los intentos de reducir, o incluso eliminar, las diferencias entre las categorías de salarios mínimos (E/C.12/ANT/3, párr. 41).  Al respecto, sírvase indicar si el/los salario/s mínimo/s garantiza/n un ingreso mínimo a los trabajadores y sus familias.</w:t>
      </w:r>
    </w:p>
    <w:p w:rsidR="00000000" w:rsidRDefault="00000000">
      <w:pPr>
        <w:spacing w:after="240"/>
        <w:ind w:left="567" w:hanging="567"/>
      </w:pPr>
      <w:r>
        <w:t>11.</w:t>
      </w:r>
      <w:r>
        <w:tab/>
        <w:t>Sírvase proporcionar información sobre el ámbito de competencia de los servicios de inspección laboral de las Antillas Neerlandesas.</w:t>
      </w:r>
    </w:p>
    <w:p w:rsidR="00000000" w:rsidRDefault="00000000">
      <w:pPr>
        <w:keepNext/>
        <w:spacing w:after="240"/>
        <w:rPr>
          <w:b/>
          <w:bCs/>
        </w:rPr>
      </w:pPr>
      <w:r>
        <w:rPr>
          <w:b/>
          <w:bCs/>
        </w:rPr>
        <w:t>Artículo 8 - Derechos sindicales</w:t>
      </w:r>
    </w:p>
    <w:p w:rsidR="00000000" w:rsidRDefault="00000000">
      <w:pPr>
        <w:spacing w:after="240"/>
        <w:ind w:left="567" w:hanging="567"/>
      </w:pPr>
      <w:r>
        <w:t>12.</w:t>
      </w:r>
      <w:r>
        <w:tab/>
        <w:t>Sírvase aportar precisiones sobre las disposiciones del Código Civil que rigen el reconocimiento legal de las asociaciones (párrafo 48 del informe).</w:t>
      </w:r>
    </w:p>
    <w:p w:rsidR="00000000" w:rsidRDefault="00000000">
      <w:pPr>
        <w:spacing w:after="240"/>
        <w:ind w:left="567" w:hanging="567"/>
        <w:rPr>
          <w:b/>
          <w:bCs/>
          <w:u w:val="single"/>
        </w:rPr>
      </w:pPr>
      <w:r>
        <w:t>13.</w:t>
      </w:r>
      <w:r>
        <w:tab/>
        <w:t>Sírvase indicar la posición actual del Estado Parte en relación con la posibilidad de retirar la reserva formulada al Pacto respecto del derecho de huelga.</w:t>
      </w:r>
    </w:p>
    <w:p w:rsidR="00000000" w:rsidRDefault="00000000">
      <w:pPr>
        <w:spacing w:after="240"/>
        <w:rPr>
          <w:b/>
          <w:bCs/>
        </w:rPr>
      </w:pPr>
      <w:r>
        <w:rPr>
          <w:b/>
          <w:bCs/>
        </w:rPr>
        <w:t>Artículo 9 - Derecho a la seguridad social</w:t>
      </w:r>
    </w:p>
    <w:p w:rsidR="00000000" w:rsidRDefault="00000000">
      <w:pPr>
        <w:spacing w:after="240"/>
        <w:ind w:left="567" w:hanging="567"/>
      </w:pPr>
      <w:r>
        <w:t>14.</w:t>
      </w:r>
      <w:r>
        <w:tab/>
        <w:t>¿Prevé el Estado Parte ratificar los Convenios de 1962 de la Organización Internacional del Trabajo Nº 117 sobre política social (normas y objetivos básicos) y Nº 118 sobre la igualdad de trato (seguridad social)?</w:t>
      </w:r>
    </w:p>
    <w:p w:rsidR="00000000" w:rsidRDefault="00000000">
      <w:pPr>
        <w:spacing w:after="240"/>
        <w:ind w:left="567" w:hanging="567"/>
      </w:pPr>
      <w:r>
        <w:t>15.</w:t>
      </w:r>
      <w:r>
        <w:tab/>
        <w:t>Sírvase proporcionar estadísticas desglosadas por sexo y por edad sobre las diferentes categorías de trabajadores cubiertos por el sistema de seguridad social y sobre las medidas adoptadas para hacer extensiva la protección a las personas excluidas.</w:t>
      </w:r>
    </w:p>
    <w:p w:rsidR="00000000" w:rsidRDefault="00000000">
      <w:pPr>
        <w:spacing w:after="240"/>
        <w:ind w:left="567" w:hanging="567"/>
      </w:pPr>
      <w:r>
        <w:t>16.</w:t>
      </w:r>
      <w:r>
        <w:tab/>
        <w:t>Sírvase indicar cómo garantiza el Estado Parte el disfrute del derecho a la salud a las personas desempleadas.  ¿Prevé el Estado Parte generalizar el seguro de enfermedad?</w:t>
      </w:r>
    </w:p>
    <w:p w:rsidR="00000000" w:rsidRDefault="00000000">
      <w:pPr>
        <w:spacing w:after="240"/>
        <w:rPr>
          <w:b/>
          <w:bCs/>
        </w:rPr>
      </w:pPr>
      <w:r>
        <w:rPr>
          <w:b/>
          <w:bCs/>
        </w:rPr>
        <w:t>Artículo 10 - Protección de la familia, y de la madre y el hijo</w:t>
      </w:r>
    </w:p>
    <w:p w:rsidR="00000000" w:rsidRDefault="00000000">
      <w:pPr>
        <w:spacing w:after="240"/>
        <w:ind w:left="567" w:hanging="567"/>
      </w:pPr>
      <w:r>
        <w:t>17.</w:t>
      </w:r>
      <w:r>
        <w:tab/>
        <w:t>Sírvase proporcionar información y datos actualizados sobre los casos de explotación sexual y abuso de niños en las Antillas Neerlandesas.</w:t>
      </w:r>
    </w:p>
    <w:p w:rsidR="00000000" w:rsidRDefault="00000000">
      <w:pPr>
        <w:spacing w:after="240"/>
        <w:ind w:left="567" w:hanging="567"/>
      </w:pPr>
      <w:r>
        <w:t>18.</w:t>
      </w:r>
      <w:r>
        <w:tab/>
        <w:t>Sírvase indicar si las familias monoparentales de las Antillas Neerlandesas perciben ayuda económica.</w:t>
      </w:r>
    </w:p>
    <w:p w:rsidR="00000000" w:rsidRDefault="00000000">
      <w:pPr>
        <w:spacing w:after="240"/>
        <w:ind w:left="567" w:hanging="567"/>
      </w:pPr>
      <w:r>
        <w:t>19.</w:t>
      </w:r>
      <w:r>
        <w:tab/>
        <w:t>Sírvase proporcionar información actualizada sobre las medidas, legislativas o de otra clase, adoptadas por el Estado Parte para proteger a los miembros de la familia, sobre todo a las mujeres y los niños, contra la violencia en la familia.</w:t>
      </w:r>
    </w:p>
    <w:p w:rsidR="00000000" w:rsidRDefault="00000000">
      <w:pPr>
        <w:spacing w:after="240"/>
        <w:ind w:left="567" w:hanging="567"/>
      </w:pPr>
      <w:r>
        <w:t>20.</w:t>
      </w:r>
      <w:r>
        <w:tab/>
        <w:t>El nuevo Código del Trabajo prohíbe el trabajo de los menores de 14 años.  ¿Qué oficios pueden ejercer los menores de 14 a 18 años y qué medidas de protección prevé el nuevo Código del Trabajo en su favor?</w:t>
      </w:r>
    </w:p>
    <w:p w:rsidR="00000000" w:rsidRDefault="00000000">
      <w:pPr>
        <w:spacing w:after="240"/>
        <w:ind w:left="567" w:hanging="567"/>
      </w:pPr>
      <w:r>
        <w:t>21.</w:t>
      </w:r>
      <w:r>
        <w:tab/>
        <w:t>Sírvase proporcionar información sobre los resultados del proyecto experimental encaminado a prestar ayuda a los jóvenes y las familias de los barrios de Kanga y Dein (E/C.12/ANT/3, párr. 46 c)).</w:t>
      </w:r>
    </w:p>
    <w:p w:rsidR="00000000" w:rsidRDefault="00000000">
      <w:pPr>
        <w:spacing w:after="240"/>
        <w:ind w:left="567" w:hanging="567"/>
      </w:pPr>
      <w:r>
        <w:t>22.</w:t>
      </w:r>
      <w:r>
        <w:tab/>
        <w:t>Sírvase indicar las medidas adoptadas por el Estado Parte para luchar contra la trata de mujeres.</w:t>
      </w:r>
    </w:p>
    <w:p w:rsidR="00000000" w:rsidRDefault="00000000">
      <w:pPr>
        <w:spacing w:after="240"/>
        <w:ind w:left="567" w:hanging="567"/>
        <w:rPr>
          <w:sz w:val="28"/>
          <w:szCs w:val="28"/>
          <w:u w:val="single"/>
        </w:rPr>
      </w:pPr>
      <w:r>
        <w:t>23.</w:t>
      </w:r>
      <w:r>
        <w:tab/>
        <w:t>Sírvase indicar si en las Antillas Neerlandesas la práctica de la prostitución está reglamentada y cuáles son las medidas adoptadas por el Estado Parte para la protección de las mujeres que practican la prostitución.</w:t>
      </w:r>
    </w:p>
    <w:p w:rsidR="00000000" w:rsidRDefault="00000000">
      <w:pPr>
        <w:keepNext/>
        <w:spacing w:after="240"/>
        <w:rPr>
          <w:b/>
          <w:bCs/>
        </w:rPr>
      </w:pPr>
      <w:r>
        <w:rPr>
          <w:b/>
          <w:bCs/>
        </w:rPr>
        <w:t>Artículo 11 - Derecho a un nivel de vida adecuado</w:t>
      </w:r>
    </w:p>
    <w:p w:rsidR="00000000" w:rsidRDefault="00000000">
      <w:pPr>
        <w:spacing w:after="240"/>
        <w:ind w:left="567" w:hanging="567"/>
      </w:pPr>
      <w:r>
        <w:t>24.</w:t>
      </w:r>
      <w:r>
        <w:tab/>
        <w:t>Sírvase proporcionar datos y estadísticas desglosadas por sexo, edad y distribución geográfica entre las islas de las Antillas Neerlandesas, sobre los segmentos de población que viven en la pobreza.</w:t>
      </w:r>
    </w:p>
    <w:p w:rsidR="00000000" w:rsidRDefault="00000000">
      <w:pPr>
        <w:spacing w:after="240"/>
        <w:ind w:left="567" w:hanging="567"/>
      </w:pPr>
      <w:r>
        <w:t>25.</w:t>
      </w:r>
      <w:r>
        <w:tab/>
        <w:t>Sírvase indicar qué planes tiene el Estado Parte para la protección contra las catástrofes naturales, así como los programas de asistencia a los damnificados.</w:t>
      </w:r>
    </w:p>
    <w:p w:rsidR="00000000" w:rsidRDefault="00000000">
      <w:pPr>
        <w:spacing w:after="240"/>
        <w:ind w:left="567" w:hanging="567"/>
      </w:pPr>
      <w:r>
        <w:t>26.</w:t>
      </w:r>
      <w:r>
        <w:tab/>
        <w:t>Sírvase proporcionar información y estadísticas sobre las personas sin hogar y los desahucios forzosos.  ¿Ha tomado medidas el Estado Parte para resolver el problema de la escasez de viviendas, especialmente viviendas sociales (E/C.12/ANT/3, párr. 101)?</w:t>
      </w:r>
    </w:p>
    <w:p w:rsidR="00000000" w:rsidRDefault="00000000">
      <w:pPr>
        <w:spacing w:after="240"/>
        <w:rPr>
          <w:b/>
          <w:bCs/>
        </w:rPr>
      </w:pPr>
      <w:r>
        <w:rPr>
          <w:b/>
          <w:bCs/>
        </w:rPr>
        <w:t>Artículo 12 -  Derecho a la salud física y mental</w:t>
      </w:r>
    </w:p>
    <w:p w:rsidR="00000000" w:rsidRDefault="00000000">
      <w:pPr>
        <w:spacing w:after="240"/>
        <w:ind w:left="567" w:hanging="567"/>
      </w:pPr>
      <w:r>
        <w:t>27.</w:t>
      </w:r>
      <w:r>
        <w:tab/>
        <w:t xml:space="preserve">¿Cuáles son las medidas adoptadas por el Gobierno para garantizar a la población el acceso al agua potable, incluso en las cárceles? </w:t>
      </w:r>
    </w:p>
    <w:p w:rsidR="00000000" w:rsidRDefault="00000000">
      <w:pPr>
        <w:spacing w:after="240"/>
        <w:ind w:left="567" w:hanging="567"/>
      </w:pPr>
      <w:r>
        <w:t>28.</w:t>
      </w:r>
      <w:r>
        <w:tab/>
        <w:t>Al parecer el Estado Parte expide tarjetas "pro pauperi" a algunas familias que, reuniendo ciertas condiciones, reciben asistencia médica gratuita, lo que podría constituir discriminación respecto de muchas otras familias.  Sírvase indicar cuáles son los criterios con arreglo a las cuales se expiden dichas tarjetas.</w:t>
      </w:r>
    </w:p>
    <w:p w:rsidR="00000000" w:rsidRDefault="00000000">
      <w:pPr>
        <w:spacing w:after="240"/>
        <w:ind w:left="567" w:hanging="567"/>
      </w:pPr>
      <w:r>
        <w:t>29.</w:t>
      </w:r>
      <w:r>
        <w:tab/>
        <w:t>Sírvase proporcionar información sobre la reforma del seguro de enfermedad (</w:t>
      </w:r>
      <w:r>
        <w:rPr>
          <w:i/>
          <w:iCs/>
        </w:rPr>
        <w:t>Health care insurance</w:t>
      </w:r>
      <w:r>
        <w:t>) (E/C.12/ANT/3, párr. 125) y, en especial, sobre las medidas adoptadas para garantizar el disfrute del derecho a la salud a las personas no cubiertas por el seguro.</w:t>
      </w:r>
    </w:p>
    <w:p w:rsidR="00000000" w:rsidRDefault="00000000">
      <w:pPr>
        <w:spacing w:after="240"/>
        <w:ind w:left="567" w:hanging="567"/>
      </w:pPr>
      <w:r>
        <w:t>30.</w:t>
      </w:r>
      <w:r>
        <w:tab/>
        <w:t>Sírvase indicar si existen programas concretos encaminados a reducir y prevenir la mortalidad infantil, la mortalidad materna, la mortalidad prenatal y neonatal y los embarazos precoces, sírvase asimismo proporcionar estadísticas actualizadas sobre esos fenómenos, así como información sobre los programas de salud sexual y reproductiva puestos en práctica por el Estado Parte.</w:t>
      </w:r>
    </w:p>
    <w:p w:rsidR="00000000" w:rsidRDefault="00000000">
      <w:pPr>
        <w:spacing w:after="240"/>
        <w:rPr>
          <w:b/>
          <w:bCs/>
        </w:rPr>
      </w:pPr>
      <w:r>
        <w:rPr>
          <w:b/>
          <w:bCs/>
        </w:rPr>
        <w:t>Artículos 13 y 14 - Derecho a la educación</w:t>
      </w:r>
    </w:p>
    <w:p w:rsidR="00000000" w:rsidRDefault="00000000">
      <w:pPr>
        <w:spacing w:after="240"/>
        <w:ind w:left="567" w:hanging="567"/>
      </w:pPr>
      <w:r>
        <w:t>31.</w:t>
      </w:r>
      <w:r>
        <w:tab/>
        <w:t>Sírvase indicar si la enseñanza primaria es obligatoria y gratuita en las Antillas Neerlandesas, según lo dispuesto en los artículos 13 y 14 del Pacto.</w:t>
      </w:r>
    </w:p>
    <w:p w:rsidR="00000000" w:rsidRDefault="00000000">
      <w:pPr>
        <w:spacing w:after="240"/>
        <w:ind w:left="567" w:hanging="567"/>
      </w:pPr>
      <w:r>
        <w:t>32.</w:t>
      </w:r>
      <w:r>
        <w:tab/>
        <w:t>Sírvase proporcionar información sobre las repercusiones del nuevo sistema de enseñanza para niños de 4 a 15 años iniciado en 2002 (E/C.12/ANT/3, párr. 147 y ss.).</w:t>
      </w:r>
    </w:p>
    <w:p w:rsidR="00000000" w:rsidRDefault="00000000">
      <w:pPr>
        <w:spacing w:after="240"/>
        <w:ind w:left="567" w:hanging="567"/>
      </w:pPr>
      <w:r>
        <w:t>33.</w:t>
      </w:r>
      <w:r>
        <w:tab/>
        <w:t>Sírvase indicar la proporción de niños que frecuentan la escuela primaria y secundaria en las Antillas Neerlandesas, con datos desglosados por sexo.</w:t>
      </w:r>
    </w:p>
    <w:p w:rsidR="00000000" w:rsidRDefault="00000000">
      <w:pPr>
        <w:keepNext/>
        <w:spacing w:after="240"/>
        <w:ind w:left="1414" w:hanging="1414"/>
        <w:rPr>
          <w:b/>
          <w:bCs/>
        </w:rPr>
      </w:pPr>
      <w:r>
        <w:rPr>
          <w:b/>
          <w:bCs/>
        </w:rPr>
        <w:t>Artículo 15 - Derecho a participar en la vida cultural y beneficiarse del progreso científico y de la protección de la propiedad intelectual</w:t>
      </w:r>
    </w:p>
    <w:p w:rsidR="00000000" w:rsidRDefault="00000000">
      <w:pPr>
        <w:keepNext/>
        <w:keepLines/>
        <w:spacing w:after="240"/>
        <w:ind w:left="567" w:hanging="567"/>
      </w:pPr>
      <w:r>
        <w:t>34.</w:t>
      </w:r>
      <w:r>
        <w:tab/>
        <w:t>Sírvase proporcionar información sobre los diferentes grupos étnicos de las Antillas Neerlandesas y sobre las medidas adoptadas para promover y preservar sus valores y su identidad cultural y, en particular, para preservar las diferentes lenguas que se hablan en las Antillas Neerlandesas.</w:t>
      </w:r>
    </w:p>
    <w:p w:rsidR="00000000" w:rsidRDefault="00000000">
      <w:pPr>
        <w:spacing w:after="240"/>
        <w:jc w:val="center"/>
      </w:pPr>
      <w:r>
        <w:t>-----</w:t>
      </w:r>
    </w:p>
    <w:p w:rsidR="00000000" w:rsidRDefault="00000000">
      <w:pPr>
        <w:spacing w:after="240"/>
        <w:jc w:val="both"/>
      </w:pPr>
    </w:p>
    <w:p w:rsidR="00000000" w:rsidRDefault="00000000">
      <w:pPr>
        <w:spacing w:after="240"/>
      </w:pPr>
    </w:p>
    <w:sectPr w:rsidR="00000000">
      <w:headerReference w:type="even" r:id="rId9"/>
      <w:headerReference w:type="default" r:id="rId10"/>
      <w:pgSz w:w="11906" w:h="16838" w:code="9"/>
      <w:pgMar w:top="1701" w:right="850" w:bottom="1984" w:left="1701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t>E/C.12/ANT/Q/3</w:t>
    </w:r>
  </w:p>
  <w:p w:rsidR="00000000" w:rsidRDefault="00000000">
    <w:pPr>
      <w:pStyle w:val="Header"/>
    </w:pPr>
    <w:r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tabs>
        <w:tab w:val="left" w:pos="6803"/>
      </w:tabs>
    </w:pPr>
    <w:r>
      <w:tab/>
      <w:t>E/C.12/ANT/Q/3</w:t>
    </w:r>
  </w:p>
  <w:p w:rsidR="00000000" w:rsidRDefault="00000000">
    <w:pPr>
      <w:tabs>
        <w:tab w:val="left" w:pos="6803"/>
      </w:tabs>
    </w:pPr>
    <w:r>
      <w:tab/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5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CC1DC6"/>
    <w:multiLevelType w:val="hybridMultilevel"/>
    <w:tmpl w:val="DC509964"/>
    <w:lvl w:ilvl="0" w:tplc="5AAE401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3141132">
      <w:start w:val="1"/>
      <w:numFmt w:val="upperLetter"/>
      <w:pStyle w:val="Heading1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C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mirrorMargins/>
  <w:doNotTrackMoves/>
  <w:defaultTabStop w:val="567"/>
  <w:hyphenationZone w:val="425"/>
  <w:evenAndOddHeaders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paragraph" w:styleId="Heading1">
    <w:name w:val="heading 1"/>
    <w:basedOn w:val="Normal"/>
    <w:next w:val="Normal"/>
    <w:qFormat/>
    <w:pPr>
      <w:keepNext/>
      <w:numPr>
        <w:ilvl w:val="1"/>
        <w:numId w:val="1"/>
      </w:numPr>
      <w:spacing w:line="840" w:lineRule="auto"/>
      <w:jc w:val="center"/>
      <w:outlineLvl w:val="0"/>
    </w:pPr>
    <w:rPr>
      <w:b/>
      <w:bC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252"/>
      </w:tabs>
    </w:pPr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  <w:semiHidden/>
    <w:pPr>
      <w:spacing w:after="240" w:line="840" w:lineRule="auto"/>
    </w:pPr>
    <w:rPr>
      <w:szCs w:val="20"/>
    </w:rPr>
  </w:style>
  <w:style w:type="paragraph" w:styleId="FootnoteText">
    <w:name w:val="footnote text"/>
    <w:basedOn w:val="Normal"/>
    <w:semiHidden/>
    <w:pPr>
      <w:spacing w:after="240" w:line="840" w:lineRule="auto"/>
    </w:pPr>
    <w:rPr>
      <w:szCs w:val="20"/>
    </w:rPr>
  </w:style>
  <w:style w:type="paragraph" w:styleId="Footer">
    <w:name w:val="footer"/>
    <w:basedOn w:val="Normal"/>
    <w:semiHidden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5</Pages>
  <Words>1270</Words>
  <Characters>7239</Characters>
  <Application>Microsoft Office Word</Application>
  <DocSecurity>4</DocSecurity>
  <Lines>60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E/C.12/ANT/Q/3    07-40009</vt:lpstr>
    </vt:vector>
  </TitlesOfParts>
  <Company>ONU</Company>
  <LinksUpToDate>false</LinksUpToDate>
  <CharactersWithSpaces>8890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E/C.12/ANT/Q/3    07-40009</dc:title>
  <dc:subject/>
  <dc:creator>Hortensia Martínez</dc:creator>
  <cp:keywords/>
  <dc:description/>
  <cp:lastModifiedBy>CSD</cp:lastModifiedBy>
  <cp:revision>2</cp:revision>
  <cp:lastPrinted>2001-03-13T14:07:00Z</cp:lastPrinted>
  <dcterms:created xsi:type="dcterms:W3CDTF">2007-01-19T12:19:00Z</dcterms:created>
  <dcterms:modified xsi:type="dcterms:W3CDTF">2007-01-19T12:19:00Z</dcterms:modified>
</cp:coreProperties>
</file>