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308B9A2A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2F69E88" w14:textId="77777777" w:rsidR="002D5AAC" w:rsidRDefault="002D5AAC" w:rsidP="00BB35C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A2C7DBB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7E03CDC" w14:textId="709C3E05" w:rsidR="002D5AAC" w:rsidRDefault="00BB35CA" w:rsidP="00BB35CA">
            <w:pPr>
              <w:jc w:val="right"/>
            </w:pPr>
            <w:r w:rsidRPr="001261CC">
              <w:rPr>
                <w:sz w:val="40"/>
              </w:rPr>
              <w:t>CCPR</w:t>
            </w:r>
            <w:r w:rsidRPr="001261CC">
              <w:t>/C/IRL/CO/5</w:t>
            </w:r>
          </w:p>
        </w:tc>
      </w:tr>
      <w:tr w:rsidR="002D5AAC" w14:paraId="12840E0F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6A619B7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35B2914" wp14:editId="7B43B69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D35873A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A155CAD" w14:textId="77777777" w:rsidR="002D5AAC" w:rsidRDefault="00BB35CA" w:rsidP="00BC3629">
            <w:pPr>
              <w:spacing w:before="240"/>
            </w:pPr>
            <w:r>
              <w:t>Distr.: General</w:t>
            </w:r>
          </w:p>
          <w:p w14:paraId="599978BD" w14:textId="77777777" w:rsidR="00BB35CA" w:rsidRDefault="00BB35CA" w:rsidP="00BB35CA">
            <w:pPr>
              <w:spacing w:line="240" w:lineRule="exact"/>
            </w:pPr>
            <w:r>
              <w:t>26 January 2023</w:t>
            </w:r>
          </w:p>
          <w:p w14:paraId="24F55ED6" w14:textId="77777777" w:rsidR="00BB35CA" w:rsidRDefault="00BB35CA" w:rsidP="00BB35CA">
            <w:pPr>
              <w:spacing w:line="240" w:lineRule="exact"/>
            </w:pPr>
            <w:r>
              <w:t>Russian</w:t>
            </w:r>
          </w:p>
          <w:p w14:paraId="69919EC0" w14:textId="720FF68C" w:rsidR="00BB35CA" w:rsidRPr="00375F01" w:rsidRDefault="00BB35CA" w:rsidP="00BB35CA">
            <w:pPr>
              <w:spacing w:line="240" w:lineRule="exact"/>
            </w:pPr>
            <w:r>
              <w:t>Original: English</w:t>
            </w:r>
          </w:p>
        </w:tc>
      </w:tr>
    </w:tbl>
    <w:p w14:paraId="1BCE458C" w14:textId="77777777" w:rsidR="00BB35CA" w:rsidRPr="00A109C5" w:rsidRDefault="00BB35CA" w:rsidP="00BB35CA">
      <w:pPr>
        <w:spacing w:before="120"/>
        <w:rPr>
          <w:b/>
          <w:sz w:val="24"/>
        </w:rPr>
      </w:pPr>
      <w:r w:rsidRPr="001550D9">
        <w:rPr>
          <w:b/>
          <w:sz w:val="24"/>
        </w:rPr>
        <w:t>Комитет по правам человека</w:t>
      </w:r>
    </w:p>
    <w:p w14:paraId="534EC973" w14:textId="77777777" w:rsidR="00BB35CA" w:rsidRPr="00A109C5" w:rsidRDefault="00BB35CA" w:rsidP="00BB35CA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пятому периодическому докладу Ирландии</w:t>
      </w:r>
      <w:r w:rsidRPr="00FE0D06">
        <w:rPr>
          <w:b w:val="0"/>
          <w:bCs/>
          <w:sz w:val="20"/>
        </w:rPr>
        <w:footnoteReference w:customMarkFollows="1" w:id="1"/>
        <w:t>*</w:t>
      </w:r>
    </w:p>
    <w:p w14:paraId="10932675" w14:textId="77777777" w:rsidR="00BB35CA" w:rsidRPr="00A109C5" w:rsidRDefault="00BB35CA" w:rsidP="00BB35CA">
      <w:pPr>
        <w:pStyle w:val="SingleTxtG"/>
      </w:pPr>
      <w:r>
        <w:t>1.</w:t>
      </w:r>
      <w:r>
        <w:tab/>
        <w:t>Комитет рассмотрел пятый периодический доклад Ирландии</w:t>
      </w:r>
      <w:r w:rsidRPr="00FE0D06">
        <w:rPr>
          <w:rStyle w:val="aa"/>
        </w:rPr>
        <w:footnoteReference w:id="2"/>
      </w:r>
      <w:r>
        <w:t xml:space="preserve"> на своих 3886-м и 3887-м заседаниях</w:t>
      </w:r>
      <w:r w:rsidRPr="00FE0D06">
        <w:rPr>
          <w:rStyle w:val="aa"/>
        </w:rPr>
        <w:footnoteReference w:id="3"/>
      </w:r>
      <w:r>
        <w:t>, состоявшихся 4 и 5 июля 2022 года. На своем 3911-м заседании, состоявшемся 22 июля 2022 года, он принял настоящие заключительные замечания.</w:t>
      </w:r>
    </w:p>
    <w:p w14:paraId="78371CA2" w14:textId="77777777" w:rsidR="00BB35CA" w:rsidRPr="00A109C5" w:rsidRDefault="00BB35CA" w:rsidP="00BB35CA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755273A6" w14:textId="77777777" w:rsidR="00BB35CA" w:rsidRPr="00A109C5" w:rsidRDefault="00BB35CA" w:rsidP="00BB35CA">
      <w:pPr>
        <w:pStyle w:val="SingleTxtG"/>
      </w:pPr>
      <w:r>
        <w:t>2.</w:t>
      </w:r>
      <w:r>
        <w:tab/>
        <w:t>Комитет приветствует представление пятого периодического доклада Ирландии и изложенную в нем информацию. Он высоко оценивает возможность возобновить конструктивный диалог с высокопоставленной делегацией государства-участника относительно мер, принятых в течение отчетного периода для осуществления положений Пакта. Комитет также выражает благодарность государству-участнику за его письменные ответы</w:t>
      </w:r>
      <w:r w:rsidRPr="00FE0D06">
        <w:rPr>
          <w:rStyle w:val="aa"/>
        </w:rPr>
        <w:footnoteReference w:id="4"/>
      </w:r>
      <w:r>
        <w:t xml:space="preserve"> на перечень вопросов</w:t>
      </w:r>
      <w:r w:rsidRPr="00FE0D06">
        <w:rPr>
          <w:rStyle w:val="aa"/>
        </w:rPr>
        <w:footnoteReference w:id="5"/>
      </w:r>
      <w:r>
        <w:t>, которые были дополнены устными ответами членов делегации, а также за предоставленную ему в письменном виде дополнительную информацию.</w:t>
      </w:r>
    </w:p>
    <w:p w14:paraId="772BB0CC" w14:textId="77777777" w:rsidR="00BB35CA" w:rsidRPr="00A109C5" w:rsidRDefault="00BB35CA" w:rsidP="00BB35CA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622A67EF" w14:textId="77777777" w:rsidR="00BB35CA" w:rsidRPr="00A109C5" w:rsidRDefault="00BB35CA" w:rsidP="00BB35CA">
      <w:pPr>
        <w:pStyle w:val="SingleTxtG"/>
      </w:pPr>
      <w:r>
        <w:t>3.</w:t>
      </w:r>
      <w:r>
        <w:tab/>
        <w:t xml:space="preserve">Комитет приветствует принятие государством-участником следующих законодательных мер: </w:t>
      </w:r>
    </w:p>
    <w:p w14:paraId="0FE23656" w14:textId="77777777" w:rsidR="00BB35CA" w:rsidRPr="00A109C5" w:rsidRDefault="00BB35CA" w:rsidP="00BB35CA">
      <w:pPr>
        <w:pStyle w:val="SingleTxtG"/>
      </w:pPr>
      <w:bookmarkStart w:id="0" w:name="_Hlk108030081"/>
      <w:bookmarkStart w:id="1" w:name="_Hlk108030125"/>
      <w:r>
        <w:tab/>
        <w:t>a)</w:t>
      </w:r>
      <w:r>
        <w:tab/>
        <w:t>Закона об информации о гендерном разрыве в оплате труда 2021 года;</w:t>
      </w:r>
    </w:p>
    <w:p w14:paraId="744B340A" w14:textId="77777777" w:rsidR="00BB35CA" w:rsidRPr="00A109C5" w:rsidRDefault="00BB35CA" w:rsidP="00BB35CA">
      <w:pPr>
        <w:pStyle w:val="SingleTxtG"/>
      </w:pPr>
      <w:r>
        <w:tab/>
        <w:t xml:space="preserve">b) </w:t>
      </w:r>
      <w:r>
        <w:tab/>
        <w:t>Закона о домогательствах, вредоносных сообщениях и связанных с ними правонарушениях 2020 года;</w:t>
      </w:r>
    </w:p>
    <w:p w14:paraId="041869AF" w14:textId="77777777" w:rsidR="00BB35CA" w:rsidRPr="00A109C5" w:rsidRDefault="00BB35CA" w:rsidP="00BB35CA">
      <w:pPr>
        <w:pStyle w:val="SingleTxtG"/>
      </w:pPr>
      <w:r>
        <w:tab/>
        <w:t>c)</w:t>
      </w:r>
      <w:r>
        <w:tab/>
        <w:t>Закона о здравоохранении (регулирование прерывания беременности) 2018 года;</w:t>
      </w:r>
      <w:bookmarkStart w:id="2" w:name="_Hlk107997254"/>
    </w:p>
    <w:p w14:paraId="379B1067" w14:textId="5C53BEA2" w:rsidR="00BB35CA" w:rsidRPr="00A109C5" w:rsidRDefault="00BB35CA" w:rsidP="00BB35CA">
      <w:pPr>
        <w:pStyle w:val="SingleTxtG"/>
      </w:pPr>
      <w:r>
        <w:tab/>
        <w:t xml:space="preserve">d) </w:t>
      </w:r>
      <w:r>
        <w:tab/>
        <w:t>Закона об уголовном правосудии (коррупционные преступления) 2018</w:t>
      </w:r>
      <w:r w:rsidR="001261CC">
        <w:t> </w:t>
      </w:r>
      <w:r>
        <w:t>года;</w:t>
      </w:r>
      <w:bookmarkEnd w:id="2"/>
    </w:p>
    <w:p w14:paraId="52D1113D" w14:textId="77777777" w:rsidR="00BB35CA" w:rsidRPr="00A109C5" w:rsidRDefault="00BB35CA" w:rsidP="00BB35CA">
      <w:pPr>
        <w:pStyle w:val="SingleTxtG"/>
      </w:pPr>
      <w:r>
        <w:tab/>
        <w:t xml:space="preserve">e) </w:t>
      </w:r>
      <w:r>
        <w:tab/>
        <w:t>Закона о тридцать седьмой поправке к Конституции (отмена преступления, связанного с публикацией или произнесением богохульства) 2018 года;</w:t>
      </w:r>
    </w:p>
    <w:p w14:paraId="398F387D" w14:textId="77777777" w:rsidR="00BB35CA" w:rsidRPr="00A109C5" w:rsidRDefault="00BB35CA" w:rsidP="00BB35CA">
      <w:pPr>
        <w:pStyle w:val="SingleTxtG"/>
      </w:pPr>
      <w:r>
        <w:tab/>
        <w:t xml:space="preserve">f) </w:t>
      </w:r>
      <w:r>
        <w:tab/>
        <w:t>Закона об усыновлении (поправка) 2017 года;</w:t>
      </w:r>
    </w:p>
    <w:p w14:paraId="4676D965" w14:textId="77777777" w:rsidR="00BB35CA" w:rsidRPr="00A109C5" w:rsidRDefault="00BB35CA" w:rsidP="00BB35CA">
      <w:pPr>
        <w:pStyle w:val="SingleTxtG"/>
      </w:pPr>
      <w:r>
        <w:lastRenderedPageBreak/>
        <w:tab/>
        <w:t>g)</w:t>
      </w:r>
      <w:r>
        <w:tab/>
        <w:t>Закона о браке 2015 года;</w:t>
      </w:r>
    </w:p>
    <w:p w14:paraId="587EC431" w14:textId="77777777" w:rsidR="00BB35CA" w:rsidRPr="00A109C5" w:rsidRDefault="00BB35CA" w:rsidP="00BB35CA">
      <w:pPr>
        <w:pStyle w:val="SingleTxtG"/>
      </w:pPr>
      <w:r>
        <w:tab/>
        <w:t>h)</w:t>
      </w:r>
      <w:r>
        <w:tab/>
        <w:t>Закона о детях и семейных отношениях 2015 года.</w:t>
      </w:r>
    </w:p>
    <w:bookmarkEnd w:id="0"/>
    <w:bookmarkEnd w:id="1"/>
    <w:p w14:paraId="1239771A" w14:textId="77777777" w:rsidR="00BB35CA" w:rsidRPr="00A109C5" w:rsidRDefault="00BB35CA" w:rsidP="00BB35CA">
      <w:pPr>
        <w:pStyle w:val="SingleTxtG"/>
      </w:pPr>
      <w:r>
        <w:t>4.</w:t>
      </w:r>
      <w:r>
        <w:tab/>
        <w:t>Комитет также с удовлетворением отмечает, что государство-участник ратифицировало следующие международные договоры или присоединилось к ним:</w:t>
      </w:r>
    </w:p>
    <w:p w14:paraId="419AD81E" w14:textId="77777777" w:rsidR="00BB35CA" w:rsidRPr="00A109C5" w:rsidRDefault="00BB35CA" w:rsidP="00BB35CA">
      <w:pPr>
        <w:pStyle w:val="SingleTxtG"/>
      </w:pPr>
      <w:r>
        <w:tab/>
        <w:t xml:space="preserve">a) </w:t>
      </w:r>
      <w:r>
        <w:tab/>
        <w:t>Конвенцию о правах инвалидов 20 марта 2018 года;</w:t>
      </w:r>
    </w:p>
    <w:p w14:paraId="6C61CF29" w14:textId="77777777" w:rsidR="00BB35CA" w:rsidRPr="00A109C5" w:rsidRDefault="00BB35CA" w:rsidP="00BB35CA">
      <w:pPr>
        <w:pStyle w:val="SingleTxtG"/>
      </w:pPr>
      <w:r>
        <w:tab/>
        <w:t xml:space="preserve">b) </w:t>
      </w:r>
      <w:r>
        <w:tab/>
        <w:t>Факультативный протокол к Конвенции о правах ребенка, касающийся процедуры сообщений, 24 сентября 2014 года.</w:t>
      </w:r>
    </w:p>
    <w:p w14:paraId="7F55570B" w14:textId="77777777" w:rsidR="00BB35CA" w:rsidRPr="00A109C5" w:rsidRDefault="00BB35CA" w:rsidP="00BB35CA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Основные вопросы, вызывающие обеспокоенность, и рекомендации</w:t>
      </w:r>
    </w:p>
    <w:p w14:paraId="07F94AA5" w14:textId="77777777" w:rsidR="00BB35CA" w:rsidRPr="00A109C5" w:rsidRDefault="00BB35CA" w:rsidP="00BB35CA">
      <w:pPr>
        <w:pStyle w:val="H23G"/>
      </w:pPr>
      <w:r>
        <w:tab/>
      </w:r>
      <w:r>
        <w:tab/>
      </w:r>
      <w:r>
        <w:rPr>
          <w:bCs/>
        </w:rPr>
        <w:t>Осуществление Пакта на национальном уровне</w:t>
      </w:r>
    </w:p>
    <w:p w14:paraId="01B142FC" w14:textId="77777777" w:rsidR="00BB35CA" w:rsidRPr="00A109C5" w:rsidRDefault="00BB35CA" w:rsidP="00BB35CA">
      <w:pPr>
        <w:pStyle w:val="SingleTxtG"/>
      </w:pPr>
      <w:bookmarkStart w:id="3" w:name="_Hlk109378958"/>
      <w:r>
        <w:t>5.</w:t>
      </w:r>
      <w:r>
        <w:tab/>
        <w:t>Комитет принимает к сведению предоставленную государством-участником информацию об осуществлении на национальном уровне международных обязательств государства-участника, в том числе путем прямого применения Конвенции о защите прав человека и основных свобод (Европейской конвенции по правам человека), и сожалеет, что, несмотря на его предыдущие рекомендации</w:t>
      </w:r>
      <w:r w:rsidRPr="00FE0D06">
        <w:rPr>
          <w:rStyle w:val="aa"/>
        </w:rPr>
        <w:footnoteReference w:id="6"/>
      </w:r>
      <w:r>
        <w:t>, государство-участник не предприняло шагов по включению Пакта во внутреннюю правовую систему и не намерено этого делать. В связи с этим он повторяет, что ряд прав, закрепленных в Пакте, выходит за рамки положений Европейской конвенции по правам человека (ст. 2).</w:t>
      </w:r>
    </w:p>
    <w:bookmarkEnd w:id="3"/>
    <w:p w14:paraId="08636304" w14:textId="77777777" w:rsidR="00BB35CA" w:rsidRPr="00A109C5" w:rsidRDefault="00BB35CA" w:rsidP="00BB35CA">
      <w:pPr>
        <w:pStyle w:val="SingleTxtG"/>
        <w:rPr>
          <w:b/>
          <w:bCs/>
        </w:rPr>
      </w:pPr>
      <w:r>
        <w:t xml:space="preserve">6. </w:t>
      </w:r>
      <w:r>
        <w:tab/>
      </w:r>
      <w:r>
        <w:rPr>
          <w:b/>
          <w:bCs/>
        </w:rPr>
        <w:t>Комитет повторяет свою рекомендацию государству-участнику принять эффективные меры для обеспечения всестороннего осуществления всех закрепленных в Пакте прав в рамках его внутренней правовой системы, с тем чтобы национальные суды непосредственно ссылались на Пакт и применяли его.</w:t>
      </w:r>
    </w:p>
    <w:p w14:paraId="67DA3D09" w14:textId="77777777" w:rsidR="00BB35CA" w:rsidRPr="00A109C5" w:rsidRDefault="00BB35CA" w:rsidP="00BB35CA">
      <w:pPr>
        <w:pStyle w:val="H23G"/>
      </w:pPr>
      <w:r>
        <w:tab/>
      </w:r>
      <w:r>
        <w:tab/>
      </w:r>
      <w:r>
        <w:rPr>
          <w:bCs/>
        </w:rPr>
        <w:t>Оговорки</w:t>
      </w:r>
    </w:p>
    <w:p w14:paraId="3A647606" w14:textId="5B59FACA" w:rsidR="00BB35CA" w:rsidRPr="00A109C5" w:rsidRDefault="00BB35CA" w:rsidP="00BB35CA">
      <w:pPr>
        <w:pStyle w:val="SingleTxtG"/>
      </w:pPr>
      <w:r>
        <w:t>7.</w:t>
      </w:r>
      <w:r>
        <w:tab/>
        <w:t xml:space="preserve">Приветствуя предоставленную государством-участником информацию о том, что оно рассматривает возможность частичного снятия своей оговорки к пункту 2 статьи 10, Комитет повторяет свою прежнюю озабоченность тем, что государство-участник сохраняет свои оговорки к пункту 2 статьи 10 и пункту 1 статьи 20 Пакта </w:t>
      </w:r>
      <w:r w:rsidR="001261CC">
        <w:br/>
      </w:r>
      <w:r>
        <w:t>(ст. 2).</w:t>
      </w:r>
      <w:bookmarkStart w:id="5" w:name="_Hlk107999036"/>
      <w:bookmarkEnd w:id="5"/>
    </w:p>
    <w:p w14:paraId="3B10A716" w14:textId="77777777" w:rsidR="00BB35CA" w:rsidRPr="00A109C5" w:rsidRDefault="00BB35CA" w:rsidP="00BB35CA">
      <w:pPr>
        <w:pStyle w:val="SingleTxtG"/>
        <w:rPr>
          <w:b/>
          <w:bCs/>
        </w:rPr>
      </w:pPr>
      <w:r>
        <w:t xml:space="preserve">8. </w:t>
      </w:r>
      <w:r>
        <w:tab/>
      </w:r>
      <w:r>
        <w:rPr>
          <w:b/>
          <w:bCs/>
        </w:rPr>
        <w:t>Ссылаясь на свою предыдущую рекомендацию</w:t>
      </w:r>
      <w:r w:rsidRPr="00FE0D06">
        <w:rPr>
          <w:rStyle w:val="aa"/>
        </w:rPr>
        <w:footnoteReference w:id="7"/>
      </w:r>
      <w:r>
        <w:rPr>
          <w:b/>
          <w:bCs/>
        </w:rPr>
        <w:t>, Комитет рекомендует государству-участнику продолжить рассмотрение вопроса о принятии конкретных мер с целью снятия своих оговорок к пункту 2 статьи 10 и пункту 1 статьи 20 Пакта.</w:t>
      </w:r>
    </w:p>
    <w:p w14:paraId="08E6C7D8" w14:textId="77777777" w:rsidR="00BB35CA" w:rsidRPr="00A109C5" w:rsidRDefault="00BB35CA" w:rsidP="00BB35CA">
      <w:pPr>
        <w:pStyle w:val="H23G"/>
      </w:pPr>
      <w:r>
        <w:tab/>
      </w:r>
      <w:r>
        <w:tab/>
      </w:r>
      <w:r>
        <w:rPr>
          <w:bCs/>
        </w:rPr>
        <w:t>Меры по борьбе с коррупцией</w:t>
      </w:r>
      <w:r>
        <w:t xml:space="preserve"> </w:t>
      </w:r>
    </w:p>
    <w:p w14:paraId="188D5C93" w14:textId="403A851B" w:rsidR="00BB35CA" w:rsidRPr="00A109C5" w:rsidRDefault="00BB35CA" w:rsidP="00BB35CA">
      <w:pPr>
        <w:pStyle w:val="SingleTxtG"/>
      </w:pPr>
      <w:r>
        <w:t xml:space="preserve">9. </w:t>
      </w:r>
      <w:r>
        <w:tab/>
        <w:t>Комитет приветствует различные меры по борьбе с коррупцией, принятые государством-участником, включая принятие Закона об уголовном судопроизводстве 2021 года и Закона об уголовном правосудии (коррупционные преступления) 2018</w:t>
      </w:r>
      <w:r w:rsidR="001261CC">
        <w:t> </w:t>
      </w:r>
      <w:r>
        <w:t xml:space="preserve">года. Комитет отмечает также предоставленную государством-участником информацию о том, что оно проводит обзор по этике на государственной службе после того, как законопроект о стандартах государственного сектора утратил свою силу. Тем не менее Комитет обеспокоен малым количеством полностью выполненных рекомендаций, содержащихся в </w:t>
      </w:r>
      <w:r w:rsidRPr="003F09BA">
        <w:rPr>
          <w:i/>
          <w:iCs/>
        </w:rPr>
        <w:t>Обзоре структур и стратегий по предупреждению, расследованию и наказанию экономических преступлений и коррупции</w:t>
      </w:r>
      <w:r>
        <w:t xml:space="preserve">(обзор Гамильтона), а также возможным отсутствием независимости отдела по борьбе с коррупцией Национальной полиции, созданного для предупреждения, выявления и расследования коррупции и преступлений среди сотрудников Национальной полиции (Гарда Шихана, или Гарда). Кроме того, Комитет обеспокоен недостаточностью мер </w:t>
      </w:r>
      <w:r>
        <w:lastRenderedPageBreak/>
        <w:t xml:space="preserve">по защите сотрудников, сигнализирующих о нарушениях, и сожалеет об отсутствии данных о количестве судебных преследований и осуждений по делам о коррупции </w:t>
      </w:r>
      <w:r w:rsidR="001261CC">
        <w:br/>
      </w:r>
      <w:r>
        <w:t>(ст. 2 и 25).</w:t>
      </w:r>
      <w:bookmarkStart w:id="6" w:name="_Hlk108004750"/>
      <w:bookmarkEnd w:id="6"/>
    </w:p>
    <w:p w14:paraId="0225223D" w14:textId="77777777" w:rsidR="00BB35CA" w:rsidRPr="00A109C5" w:rsidRDefault="00BB35CA" w:rsidP="00BB35CA">
      <w:pPr>
        <w:pStyle w:val="SingleTxtG"/>
        <w:rPr>
          <w:b/>
          <w:bCs/>
        </w:rPr>
      </w:pPr>
      <w:r>
        <w:t xml:space="preserve">10. </w:t>
      </w:r>
      <w:r>
        <w:tab/>
      </w:r>
      <w:r>
        <w:rPr>
          <w:b/>
          <w:bCs/>
        </w:rPr>
        <w:t>Государству-участнику следует продолжать свои усилия, в том числе на основе международного сотрудничества и эффективного принятия и осуществления законодательства, например рассмотреть возможность повторного представления законопроекта о стандартах государственного сектора, а также на основе превентивных мер по борьбе с коррупцией и поощрению надлежащего управления, транспарентности и подотчетности.</w:t>
      </w:r>
      <w:r>
        <w:t xml:space="preserve"> </w:t>
      </w:r>
      <w:r>
        <w:rPr>
          <w:b/>
          <w:bCs/>
        </w:rPr>
        <w:t>Ему следует также принять меры для обеспечения полного, эффективного и оперативного выполнения рекомендаций, включенных в обзор Гамильтона, а также предпринять шаги по укреплению оперативной и структурной независимости и специализации правоохранительных органов и прокуроров, занимающихся делами о коррупции, с тем чтобы обеспечить возможность расследования сложных дел о коррупции и других уголовных преступлениях на высоком уровне.</w:t>
      </w:r>
      <w:r>
        <w:t xml:space="preserve"> </w:t>
      </w:r>
      <w:r>
        <w:rPr>
          <w:b/>
          <w:bCs/>
        </w:rPr>
        <w:t>Кроме того, государству-участнику следует принять необходимые меры для эффективной защиты сотрудников, сигнализирующих о нарушениях, в частности путем скорейшего принятия законопроекта 2022 года о внесении поправок в Закон о защите раскрытия информации, а также повысить эффективность расследований, судебных преследований и вынесения приговоров по делам о коррупции.</w:t>
      </w:r>
      <w:bookmarkStart w:id="7" w:name="_Hlk108004858"/>
      <w:bookmarkEnd w:id="7"/>
    </w:p>
    <w:p w14:paraId="659F1F6D" w14:textId="77777777" w:rsidR="00BB35CA" w:rsidRPr="00A109C5" w:rsidRDefault="00BB35CA" w:rsidP="00BB35CA">
      <w:pPr>
        <w:pStyle w:val="H23G"/>
      </w:pPr>
      <w:r>
        <w:tab/>
      </w:r>
      <w:r>
        <w:tab/>
      </w:r>
      <w:r>
        <w:rPr>
          <w:bCs/>
        </w:rPr>
        <w:t>Привлечение к ответственности за совершенные в прошлом нарушения прав человека</w:t>
      </w:r>
    </w:p>
    <w:p w14:paraId="24858B51" w14:textId="2573131E" w:rsidR="00BB35CA" w:rsidRPr="00A109C5" w:rsidRDefault="00BB35CA" w:rsidP="00BB35CA">
      <w:pPr>
        <w:pStyle w:val="SingleTxtG"/>
      </w:pPr>
      <w:r>
        <w:t xml:space="preserve">11. </w:t>
      </w:r>
      <w:r>
        <w:tab/>
        <w:t>Приветствуя усилия государства-участника по рассмотрению и увековечению памяти о совершенных в прошлом нарушениях прав человека и институциональных злоупотреблениях в отношении женщин и детей в «прачечных Магдалины», детских учреждениях и домах матери и ребенка, а также признание государством-участником ошибочности своих предыдущих действий, Комитет напоминает о своей предыдущей обеспокоенности</w:t>
      </w:r>
      <w:r w:rsidRPr="00FE0D06">
        <w:rPr>
          <w:rStyle w:val="aa"/>
        </w:rPr>
        <w:footnoteReference w:id="8"/>
      </w:r>
      <w:r>
        <w:t xml:space="preserve"> по поводу атмосферы безнаказанности и выражает обеспокоенность следующим: a) исключением принципов прав человека и равенства из круга ведения Комиссии по расследованию деятельности домов матери и ребенка и предполагаемой неспособностью Комиссии тщательно и эффективно расследовать все утверждения о злоупотреблениях, жестоком обращении или оставлении без внимания, принимая во внимание события, пережитые каждым из пострадавших; b) ограниченным количеством расследований, проведенных Национальной полицией, и отсутствием судебных преследований за нарушения, допущенные в этих учреждениях; c)</w:t>
      </w:r>
      <w:r w:rsidR="00A71341">
        <w:rPr>
          <w:lang w:val="en-US"/>
        </w:rPr>
        <w:t> </w:t>
      </w:r>
      <w:r>
        <w:t>непредоставлением жертвам полных и эффективных средств правовой защиты, включая, среди прочего, тот факт, что жертвы, желающие получить компенсацию, обязаны подписать отказ от дальнейшего использования судебных средств против государственных и негосударственных субъектов (ст. 2, 6, 7 и 14).</w:t>
      </w:r>
      <w:bookmarkStart w:id="9" w:name="_Hlk108017159"/>
      <w:bookmarkEnd w:id="9"/>
    </w:p>
    <w:p w14:paraId="323E706D" w14:textId="77777777" w:rsidR="00BB35CA" w:rsidRPr="00A109C5" w:rsidRDefault="00BB35CA" w:rsidP="00BB35CA">
      <w:pPr>
        <w:pStyle w:val="SingleTxtG"/>
        <w:rPr>
          <w:b/>
          <w:bCs/>
        </w:rPr>
      </w:pPr>
      <w:r>
        <w:t xml:space="preserve">12. </w:t>
      </w:r>
      <w:r>
        <w:tab/>
      </w:r>
      <w:r>
        <w:rPr>
          <w:b/>
          <w:bCs/>
        </w:rPr>
        <w:t>Государству-участнику следует:</w:t>
      </w:r>
    </w:p>
    <w:p w14:paraId="206BE2D0" w14:textId="77777777" w:rsidR="00BB35CA" w:rsidRPr="004C0E92" w:rsidRDefault="00BB35CA" w:rsidP="00BB35CA">
      <w:pPr>
        <w:pStyle w:val="SingleTxtG"/>
        <w:rPr>
          <w:b/>
          <w:bCs/>
        </w:rPr>
      </w:pPr>
      <w:r>
        <w:tab/>
      </w:r>
      <w:r w:rsidRPr="004C0E92">
        <w:rPr>
          <w:b/>
          <w:bCs/>
        </w:rPr>
        <w:t xml:space="preserve">a) </w:t>
      </w:r>
      <w:r w:rsidRPr="004C0E92">
        <w:rPr>
          <w:b/>
          <w:bCs/>
        </w:rPr>
        <w:tab/>
        <w:t>обеспечить полное признание факта нарушения прав человека всех лиц, пострадавших в этих учреждениях, а также создать механизм правосудия переходного периода для борьбы с безнаказанностью и гарантировать право на истину для всех пострадавших;</w:t>
      </w:r>
    </w:p>
    <w:p w14:paraId="65E8F78A" w14:textId="77777777" w:rsidR="00BB35CA" w:rsidRPr="00A109C5" w:rsidRDefault="00BB35CA" w:rsidP="00BB35CA">
      <w:pPr>
        <w:pStyle w:val="SingleTxtG"/>
        <w:rPr>
          <w:b/>
          <w:bCs/>
        </w:rPr>
      </w:pPr>
      <w:r w:rsidRPr="004C0E92">
        <w:rPr>
          <w:b/>
          <w:bCs/>
        </w:rPr>
        <w:tab/>
        <w:t>b)</w:t>
      </w:r>
      <w:r>
        <w:tab/>
      </w:r>
      <w:r>
        <w:rPr>
          <w:b/>
          <w:bCs/>
        </w:rPr>
        <w:t>активизировать усилия по расширению механизмов подачи жалоб пострадавшими и повышению их осведомленности, с тем чтобы тщательно расследовать все утверждения о злоупотреблениях, применяя правозащитный подход, ориентированный на интересы пострадавших и учитывающий их травмы, преследовать в соответствующих случаях подозреваемых лиц и, в случае признания их виновными, наказывать их соразмерно тяжести совершенных преступлений;</w:t>
      </w:r>
    </w:p>
    <w:p w14:paraId="356D48E4" w14:textId="77777777" w:rsidR="00BB35CA" w:rsidRPr="00A109C5" w:rsidRDefault="00BB35CA" w:rsidP="00BB35CA">
      <w:pPr>
        <w:pStyle w:val="SingleTxtG"/>
        <w:rPr>
          <w:b/>
          <w:bCs/>
        </w:rPr>
      </w:pPr>
      <w:r>
        <w:lastRenderedPageBreak/>
        <w:tab/>
      </w:r>
      <w:r w:rsidRPr="004C0E92">
        <w:rPr>
          <w:b/>
          <w:bCs/>
        </w:rPr>
        <w:t>c)</w:t>
      </w:r>
      <w:r>
        <w:t xml:space="preserve"> </w:t>
      </w:r>
      <w:r>
        <w:tab/>
      </w:r>
      <w:r>
        <w:rPr>
          <w:b/>
          <w:bCs/>
        </w:rPr>
        <w:t>гарантировать всестороннее и эффективное средство правовой защиты каждому из пострадавших, устранив все барьеры для доступа к нему, включая, среди прочего, чрезмерно обременительные стандарты доказывания, короткие сроки для обращения в схемы возмещения ущерба, добровольный характер этих схем и требование, для получения компенсации, подписать отказ от дальнейшего обращения в суд против государственных и негосударственных субъектов.</w:t>
      </w:r>
    </w:p>
    <w:p w14:paraId="3C9231EA" w14:textId="77777777" w:rsidR="00BB35CA" w:rsidRPr="00A109C5" w:rsidRDefault="00BB35CA" w:rsidP="00BB35CA">
      <w:pPr>
        <w:pStyle w:val="SingleTxtG"/>
      </w:pPr>
      <w:r>
        <w:t xml:space="preserve">13. </w:t>
      </w:r>
      <w:r>
        <w:tab/>
        <w:t>Комитет приветствует публикацию трех независимых докладов, расследующих историческую практику симфизэктомии, а также меры, принятые государством-участником в отношении пострадавших, включая создание схемы добровольных выплат лицам, подвергшимся хирургической симфизэктомии, и предоставление бесплатных медицинских услуг на постоянной основе. Однако Комитет повторяет свою предыдущую озабоченность</w:t>
      </w:r>
      <w:r w:rsidRPr="00FE0D06">
        <w:rPr>
          <w:rStyle w:val="aa"/>
        </w:rPr>
        <w:footnoteReference w:id="9"/>
      </w:r>
      <w:r>
        <w:t xml:space="preserve"> по поводу того, что государство-участник не обеспечило: a) четкого признания характера мотивации этой преднамеренной и систематической практики без предварительного знания или осознанного согласия женщин; b) признания институциональных злоупотреблений по отношению к женщинам и детям, ставших причиной постоянных страданий и пожизненной инвалидности у тех, кто их пережил; c) выявления, судебного преследования и наказания, если это еще возможно, виновных в проведении симфизэктомии без согласия пациентки; и d) предоставления всем пострадавшим возможности возмещения ущерба и получения поддержки (ст. 2, 6, 7 и 14).</w:t>
      </w:r>
    </w:p>
    <w:p w14:paraId="4F91A4BD" w14:textId="77777777" w:rsidR="00BB35CA" w:rsidRPr="00A109C5" w:rsidRDefault="00BB35CA" w:rsidP="00BB35CA">
      <w:pPr>
        <w:pStyle w:val="SingleTxtG"/>
        <w:rPr>
          <w:b/>
          <w:bCs/>
        </w:rPr>
      </w:pPr>
      <w:r>
        <w:t xml:space="preserve">14. </w:t>
      </w:r>
      <w:r>
        <w:tab/>
      </w:r>
      <w:r>
        <w:rPr>
          <w:b/>
          <w:bCs/>
        </w:rPr>
        <w:t>Государству-участнику следует: a) начать оперативное, независимое и тщательное уголовное расследование последствий, вызванных проведением симфизэктомии, и преследовать и наказать виновных;</w:t>
      </w:r>
      <w:r>
        <w:t xml:space="preserve"> </w:t>
      </w:r>
      <w:r>
        <w:rPr>
          <w:b/>
          <w:bCs/>
        </w:rPr>
        <w:t>и b) обеспечить, чтобы все женщины и семьи, пострадавшие от симфизэктомии, получили адекватное возмещение, в том числе путем устранения барьеров для доступа к схеме добровольных выплат лицам, подвергшимся хирургической симфизэктомии.</w:t>
      </w:r>
    </w:p>
    <w:p w14:paraId="2169D27C" w14:textId="77777777" w:rsidR="00BB35CA" w:rsidRPr="00A109C5" w:rsidRDefault="00BB35CA" w:rsidP="00BB35CA">
      <w:pPr>
        <w:pStyle w:val="H23G"/>
      </w:pPr>
      <w:r>
        <w:tab/>
      </w:r>
      <w:r>
        <w:tab/>
      </w:r>
      <w:r>
        <w:rPr>
          <w:bCs/>
        </w:rPr>
        <w:t>Недискриминация, язык ненависти и преступления на почве ненависти</w:t>
      </w:r>
    </w:p>
    <w:p w14:paraId="73BCA121" w14:textId="4AB12E34" w:rsidR="00BB35CA" w:rsidRPr="00A109C5" w:rsidRDefault="00BB35CA" w:rsidP="00BB35CA">
      <w:pPr>
        <w:pStyle w:val="SingleTxtG"/>
      </w:pPr>
      <w:r>
        <w:t xml:space="preserve">15. </w:t>
      </w:r>
      <w:r>
        <w:tab/>
        <w:t xml:space="preserve">Комитет приветствует различные законодательные и политические меры, принятые государством-участником для борьбы с дискриминацией, а также создание в 2020 году Независимого комитета по борьбе с расизмом, однако он по-прежнему обеспокоен: a) сохраняющейся дискриминацией, которой подвергаются женщины, лица африканского происхождения, общины тревеллеров и рома, лица с инвалидностью и лесбиянки, геи, бисексуальные, трансгендерные и интерсекс-люди, особенно в области образования, здравоохранения и занятости; b) целенаправленной системной дискриминацией и расовым профилированием, которые особо затрагивают членов общин тревеллеров и рома, а также лиц африканского происхождения; </w:t>
      </w:r>
      <w:r w:rsidR="00A71341">
        <w:br/>
      </w:r>
      <w:r>
        <w:t>и c) недостатками в сборе всеобъемлющих данных, включая отсутствие этнических идентификаторов, конкретно касающихся деятельности и действий правоохранительных органов, а также расследований, судебных преследований и наказаний за преступления на почве дискриминации и ненависти (ст. 2, 7, 18, 20 и 26).</w:t>
      </w:r>
      <w:bookmarkStart w:id="10" w:name="_Hlk108623305"/>
      <w:bookmarkEnd w:id="10"/>
    </w:p>
    <w:p w14:paraId="267E7723" w14:textId="77777777" w:rsidR="00BB35CA" w:rsidRPr="00A109C5" w:rsidRDefault="00BB35CA" w:rsidP="00BB35CA">
      <w:pPr>
        <w:pStyle w:val="SingleTxtG"/>
        <w:rPr>
          <w:b/>
          <w:bCs/>
        </w:rPr>
      </w:pPr>
      <w:r>
        <w:t xml:space="preserve">16. </w:t>
      </w:r>
      <w:r>
        <w:tab/>
      </w:r>
      <w:r>
        <w:rPr>
          <w:b/>
          <w:bCs/>
        </w:rPr>
        <w:t>Государству-участнику следует:</w:t>
      </w:r>
    </w:p>
    <w:p w14:paraId="5CAD2ED6" w14:textId="77777777" w:rsidR="00BB35CA" w:rsidRPr="004C0E92" w:rsidRDefault="00BB35CA" w:rsidP="00BB35CA">
      <w:pPr>
        <w:pStyle w:val="SingleTxtG"/>
        <w:rPr>
          <w:b/>
          <w:bCs/>
        </w:rPr>
      </w:pPr>
      <w:r>
        <w:tab/>
      </w:r>
      <w:r w:rsidRPr="004C0E92">
        <w:rPr>
          <w:b/>
          <w:bCs/>
        </w:rPr>
        <w:t xml:space="preserve">a) </w:t>
      </w:r>
      <w:r w:rsidRPr="004C0E92">
        <w:rPr>
          <w:b/>
          <w:bCs/>
        </w:rPr>
        <w:tab/>
        <w:t>продолжать мониторинг и оценку законодательных и политических мер по борьбе с расизмом и дискриминацией, призванных гарантировать быстрое и полное выполнение обновленных национальных стратегий и Национального плана действий по борьбе с расизмом;</w:t>
      </w:r>
    </w:p>
    <w:p w14:paraId="7AEABFA0" w14:textId="77777777" w:rsidR="00BB35CA" w:rsidRPr="004C0E92" w:rsidRDefault="00BB35CA" w:rsidP="00BB35CA">
      <w:pPr>
        <w:pStyle w:val="SingleTxtG"/>
        <w:rPr>
          <w:b/>
          <w:bCs/>
        </w:rPr>
      </w:pPr>
      <w:r w:rsidRPr="004C0E92">
        <w:rPr>
          <w:b/>
          <w:bCs/>
        </w:rPr>
        <w:tab/>
        <w:t xml:space="preserve">b) </w:t>
      </w:r>
      <w:r w:rsidRPr="004C0E92">
        <w:rPr>
          <w:b/>
          <w:bCs/>
        </w:rPr>
        <w:tab/>
        <w:t>разработать и полностью внедрить систему мониторинга этнического равенства сообразно международным стандартам во всех соответствующих государственных ведомствах и общественных органах;</w:t>
      </w:r>
    </w:p>
    <w:p w14:paraId="1AC64EF2" w14:textId="77777777" w:rsidR="00BB35CA" w:rsidRPr="00A109C5" w:rsidRDefault="00BB35CA" w:rsidP="00BB35CA">
      <w:pPr>
        <w:pStyle w:val="SingleTxtG"/>
        <w:rPr>
          <w:b/>
          <w:bCs/>
        </w:rPr>
      </w:pPr>
      <w:bookmarkStart w:id="11" w:name="_Hlk107328117"/>
      <w:r w:rsidRPr="004C0E92">
        <w:rPr>
          <w:b/>
          <w:bCs/>
        </w:rPr>
        <w:tab/>
        <w:t xml:space="preserve">c) </w:t>
      </w:r>
      <w:r w:rsidRPr="004C0E92">
        <w:rPr>
          <w:b/>
          <w:bCs/>
        </w:rPr>
        <w:tab/>
        <w:t>обеспечить адекватную подготовку сотрудников правоохра</w:t>
      </w:r>
      <w:r>
        <w:rPr>
          <w:b/>
          <w:bCs/>
        </w:rPr>
        <w:t xml:space="preserve">нительных органов с целью повышения их осведомленности о необходимости недопущения расового профилирования, а также контролировать </w:t>
      </w:r>
      <w:r>
        <w:rPr>
          <w:b/>
          <w:bCs/>
        </w:rPr>
        <w:lastRenderedPageBreak/>
        <w:t>эффективность такой деятельности путем создания механизма сбора данных об осуществлении сотрудниками правоохранительных органов полномочий по проведению задержаний и досмотров;</w:t>
      </w:r>
      <w:r>
        <w:t xml:space="preserve"> </w:t>
      </w:r>
    </w:p>
    <w:p w14:paraId="44CF4A18" w14:textId="77777777" w:rsidR="00BB35CA" w:rsidRPr="00A109C5" w:rsidRDefault="00BB35CA" w:rsidP="00BB35CA">
      <w:pPr>
        <w:pStyle w:val="SingleTxtG"/>
        <w:rPr>
          <w:b/>
          <w:bCs/>
        </w:rPr>
      </w:pPr>
      <w:r>
        <w:tab/>
      </w:r>
      <w:r w:rsidRPr="004C0E92">
        <w:rPr>
          <w:b/>
          <w:bCs/>
        </w:rPr>
        <w:t xml:space="preserve">d) </w:t>
      </w:r>
      <w:r w:rsidRPr="004C0E92">
        <w:rPr>
          <w:b/>
          <w:bCs/>
        </w:rPr>
        <w:tab/>
      </w:r>
      <w:r>
        <w:rPr>
          <w:b/>
          <w:bCs/>
        </w:rPr>
        <w:t>активизировать усилия по обеспечению доступности информации о процедурах подачи жалоб и средствах правовой защиты от дискриминации в контексте правоохранительной деятельности для всех пострадавших.</w:t>
      </w:r>
      <w:bookmarkEnd w:id="11"/>
    </w:p>
    <w:p w14:paraId="5F5A4CB0" w14:textId="49B456DA" w:rsidR="00BB35CA" w:rsidRPr="00A109C5" w:rsidRDefault="00BB35CA" w:rsidP="00BB35CA">
      <w:pPr>
        <w:pStyle w:val="SingleTxtG"/>
      </w:pPr>
      <w:r>
        <w:t xml:space="preserve">17. </w:t>
      </w:r>
      <w:r>
        <w:tab/>
        <w:t>Комитет обеспокоен сообщениями о росте числа преступлений на почве ненависти и дискриминационных инцидентов, особенно в контексте пандемии коронавирусной инфекции (COVID-19). Он отмечает усилия, предпринятые государством-участником для публикации и рассмотрения общей схемы законопроекта об уголовном правосудии (преступления на почве ненависти) 2021</w:t>
      </w:r>
      <w:r w:rsidR="00A71341">
        <w:rPr>
          <w:lang w:val="en-US"/>
        </w:rPr>
        <w:t> </w:t>
      </w:r>
      <w:r>
        <w:t>года, однако Комитет по-прежнему обеспокоен сообщениями о том, что предлагаемое законодательство может не соответствовать международным стандартам, особенно в отношении, в числе прочего, предлагаемых определений понятий «ненависть» и «подстрекательство», а также сферы действия исключений. Кроме того, Комитет сожалеет о сообщениях о том, что конкретные сообщества, в частности лица с инвалидностью и лесбиянки, геи, бисексуальные, трансгендерные и интерсекс-люди, не были включены в процесс консультаций (ст. 2, 19, 20 и 26).</w:t>
      </w:r>
    </w:p>
    <w:p w14:paraId="263CF134" w14:textId="2674D2D9" w:rsidR="00BB35CA" w:rsidRPr="00A109C5" w:rsidRDefault="00BB35CA" w:rsidP="00BB35CA">
      <w:pPr>
        <w:pStyle w:val="SingleTxtG"/>
        <w:rPr>
          <w:b/>
          <w:bCs/>
        </w:rPr>
      </w:pPr>
      <w:r>
        <w:t xml:space="preserve">18. </w:t>
      </w:r>
      <w:r>
        <w:tab/>
      </w:r>
      <w:r>
        <w:rPr>
          <w:b/>
          <w:bCs/>
        </w:rPr>
        <w:t>Государству-участнику следует удвоить свои усилия по борьбе с ненавистническими высказываниями и подстрекательством к дискриминации или насилию, в частности по признакам расы, этнической принадлежности, религии или сексуальной ориентации и гендерной идентичности, в соответствии со статьями 19 и 20 Пакта и замечанием общего порядка № 34 (2011) Комитета о свободе мнений и их выражения.</w:t>
      </w:r>
      <w:r w:rsidRPr="00C7747D">
        <w:rPr>
          <w:b/>
          <w:bCs/>
        </w:rPr>
        <w:t xml:space="preserve"> Кроме того, е</w:t>
      </w:r>
      <w:r>
        <w:rPr>
          <w:b/>
          <w:bCs/>
        </w:rPr>
        <w:t>му в том числе надлежит:</w:t>
      </w:r>
      <w:r>
        <w:t xml:space="preserve"> </w:t>
      </w:r>
    </w:p>
    <w:p w14:paraId="0AFE15A3" w14:textId="77777777" w:rsidR="00BB35CA" w:rsidRPr="004C0E92" w:rsidRDefault="00BB35CA" w:rsidP="00BB35CA">
      <w:pPr>
        <w:pStyle w:val="SingleTxtG"/>
        <w:rPr>
          <w:b/>
          <w:bCs/>
        </w:rPr>
      </w:pPr>
      <w:r>
        <w:tab/>
      </w:r>
      <w:r w:rsidRPr="004C0E92">
        <w:rPr>
          <w:b/>
          <w:bCs/>
        </w:rPr>
        <w:t xml:space="preserve">a) </w:t>
      </w:r>
      <w:r w:rsidRPr="004C0E92">
        <w:rPr>
          <w:b/>
          <w:bCs/>
        </w:rPr>
        <w:tab/>
        <w:t xml:space="preserve">своевременно принять законопроект об уголовном правосудии (подстрекательство к насилию или ненависти и преступления на почве ненависти) 2022 года, обеспечив совместимость его положений и ограничений с Пактом; </w:t>
      </w:r>
      <w:bookmarkStart w:id="12" w:name="_Hlk108040159"/>
      <w:bookmarkEnd w:id="12"/>
    </w:p>
    <w:p w14:paraId="5090B51A" w14:textId="77777777" w:rsidR="00BB35CA" w:rsidRPr="004C0E92" w:rsidRDefault="00BB35CA" w:rsidP="00BB35CA">
      <w:pPr>
        <w:pStyle w:val="SingleTxtG"/>
        <w:rPr>
          <w:b/>
          <w:bCs/>
        </w:rPr>
      </w:pPr>
      <w:r w:rsidRPr="004C0E92">
        <w:rPr>
          <w:b/>
          <w:bCs/>
        </w:rPr>
        <w:tab/>
        <w:t xml:space="preserve">b) </w:t>
      </w:r>
      <w:r w:rsidRPr="004C0E92">
        <w:rPr>
          <w:b/>
          <w:bCs/>
        </w:rPr>
        <w:tab/>
        <w:t>улучшить сбор соответствующих данных и принять эффективные меры по предотвращению и наказанию языка ненависти как онлайн, так и офлайн;</w:t>
      </w:r>
    </w:p>
    <w:p w14:paraId="5A808AB3" w14:textId="77777777" w:rsidR="00BB35CA" w:rsidRPr="004C0E92" w:rsidRDefault="00BB35CA" w:rsidP="00BB35CA">
      <w:pPr>
        <w:pStyle w:val="SingleTxtG"/>
        <w:rPr>
          <w:b/>
          <w:bCs/>
        </w:rPr>
      </w:pPr>
      <w:r w:rsidRPr="004C0E92">
        <w:rPr>
          <w:b/>
          <w:bCs/>
        </w:rPr>
        <w:tab/>
        <w:t xml:space="preserve">c) </w:t>
      </w:r>
      <w:r w:rsidRPr="004C0E92">
        <w:rPr>
          <w:b/>
          <w:bCs/>
        </w:rPr>
        <w:tab/>
        <w:t>усилить информационно-просветительскую работу, направленную на поощрение уважения прав человека и терпимости к разнообразию, искоренение стереотипных предрассудков, основанных на расе, этнической принадлежности, религии или сексуальной ориентации и гендерной идентичности;</w:t>
      </w:r>
    </w:p>
    <w:p w14:paraId="1055D038" w14:textId="77777777" w:rsidR="00BB35CA" w:rsidRPr="004C0E92" w:rsidRDefault="00BB35CA" w:rsidP="00BB35CA">
      <w:pPr>
        <w:pStyle w:val="SingleTxtG"/>
        <w:rPr>
          <w:b/>
          <w:bCs/>
        </w:rPr>
      </w:pPr>
      <w:r w:rsidRPr="004C0E92">
        <w:rPr>
          <w:b/>
          <w:bCs/>
        </w:rPr>
        <w:tab/>
        <w:t xml:space="preserve">d) </w:t>
      </w:r>
      <w:r w:rsidRPr="004C0E92">
        <w:rPr>
          <w:b/>
          <w:bCs/>
        </w:rPr>
        <w:tab/>
        <w:t>поощрять информирование о преступлениях на почве ненависти и обеспечить тщательное расследование таких преступлений, преследование и наказание виновных, а также предоставление жертвам эффективных средств правовой защиты;</w:t>
      </w:r>
    </w:p>
    <w:p w14:paraId="4721A9FE" w14:textId="77777777" w:rsidR="00BB35CA" w:rsidRPr="00A109C5" w:rsidRDefault="00BB35CA" w:rsidP="00BB35CA">
      <w:pPr>
        <w:pStyle w:val="SingleTxtG"/>
        <w:rPr>
          <w:b/>
          <w:bCs/>
        </w:rPr>
      </w:pPr>
      <w:r w:rsidRPr="004C0E92">
        <w:rPr>
          <w:b/>
          <w:bCs/>
        </w:rPr>
        <w:tab/>
        <w:t xml:space="preserve">e) </w:t>
      </w:r>
      <w:r w:rsidRPr="004C0E92">
        <w:rPr>
          <w:b/>
          <w:bCs/>
        </w:rPr>
        <w:tab/>
        <w:t>обеспечить надлежащую подготовку центральных и местных органов власти</w:t>
      </w:r>
      <w:r>
        <w:rPr>
          <w:b/>
          <w:bCs/>
        </w:rPr>
        <w:t>, сотрудников правоохранительных органов, судей и прокуроров по вопросам борьбы с языком ненависти и преступлениями на почве ненависти, а также подготовку работников СМИ по вопросам поощрения принятия разнообразия.</w:t>
      </w:r>
    </w:p>
    <w:p w14:paraId="71835135" w14:textId="77777777" w:rsidR="00BB35CA" w:rsidRPr="00A109C5" w:rsidRDefault="00BB35CA" w:rsidP="00BB35CA">
      <w:pPr>
        <w:pStyle w:val="H23G"/>
      </w:pPr>
      <w:r>
        <w:tab/>
      </w:r>
      <w:r>
        <w:tab/>
      </w:r>
      <w:r>
        <w:rPr>
          <w:bCs/>
        </w:rPr>
        <w:t>Сексуальная ориентация, гендерная идентичность и интерсекс-люди</w:t>
      </w:r>
    </w:p>
    <w:p w14:paraId="55CF5996" w14:textId="77777777" w:rsidR="00BB35CA" w:rsidRPr="00A109C5" w:rsidRDefault="00BB35CA" w:rsidP="00BB35CA">
      <w:pPr>
        <w:pStyle w:val="SingleTxtG"/>
      </w:pPr>
      <w:r>
        <w:t xml:space="preserve">19. </w:t>
      </w:r>
      <w:r>
        <w:tab/>
        <w:t xml:space="preserve">Комитет обеспокоен социальной стигматизацией и дискриминацией людей по признаку их сексуальной ориентации или гендерной идентичности. Принимая к сведению предоставленную информацию о текущем обзоре практики конверсии, Комитет обеспокоен сообщениями о продолжающейся практике конверсионной терапии. Комитет далее обеспокоен тем, что к детям-интерсексам продолжают применяться необратимые и инвазивные медицинские вмешательства. Он с обеспокоенностью отмечает, что такие действия часто основаны на стереотипном представлении о гендерных ролях и осуществляются до достижения детьми возраста, </w:t>
      </w:r>
      <w:r>
        <w:lastRenderedPageBreak/>
        <w:t>позволяющего им дать свое полное, свободное и осознанное согласие (ст. 3, 7, 9, 17, 24 и 26).</w:t>
      </w:r>
    </w:p>
    <w:p w14:paraId="0EACA8BC" w14:textId="77777777" w:rsidR="00BB35CA" w:rsidRPr="00A109C5" w:rsidRDefault="00BB35CA" w:rsidP="00BB35CA">
      <w:pPr>
        <w:pStyle w:val="SingleTxtG"/>
        <w:rPr>
          <w:b/>
          <w:bCs/>
        </w:rPr>
      </w:pPr>
      <w:r>
        <w:t xml:space="preserve">20. </w:t>
      </w:r>
      <w:r>
        <w:tab/>
      </w:r>
      <w:r>
        <w:rPr>
          <w:b/>
          <w:bCs/>
        </w:rPr>
        <w:t>Государству-участнику следует:</w:t>
      </w:r>
    </w:p>
    <w:p w14:paraId="10D1F497" w14:textId="77777777" w:rsidR="00BB35CA" w:rsidRPr="004C0E92" w:rsidRDefault="00BB35CA" w:rsidP="00BB35CA">
      <w:pPr>
        <w:pStyle w:val="SingleTxtG"/>
        <w:rPr>
          <w:b/>
          <w:bCs/>
        </w:rPr>
      </w:pPr>
      <w:r>
        <w:tab/>
      </w:r>
      <w:r w:rsidRPr="004C0E92">
        <w:rPr>
          <w:b/>
          <w:bCs/>
        </w:rPr>
        <w:t xml:space="preserve">a) </w:t>
      </w:r>
      <w:r w:rsidRPr="004C0E92">
        <w:rPr>
          <w:b/>
          <w:bCs/>
        </w:rPr>
        <w:tab/>
        <w:t>рассмотреть возможность принятия необходимых мер для запрета практики так называемой конверсионной терапии в отношении лесбиянок, бисексуальных и трансгендерных людей;</w:t>
      </w:r>
    </w:p>
    <w:p w14:paraId="61A0F27C" w14:textId="77777777" w:rsidR="00BB35CA" w:rsidRPr="00A109C5" w:rsidRDefault="00BB35CA" w:rsidP="00BB35CA">
      <w:pPr>
        <w:pStyle w:val="SingleTxtG"/>
        <w:rPr>
          <w:b/>
          <w:bCs/>
        </w:rPr>
      </w:pPr>
      <w:r w:rsidRPr="004C0E92">
        <w:rPr>
          <w:b/>
          <w:bCs/>
        </w:rPr>
        <w:tab/>
        <w:t xml:space="preserve">b) </w:t>
      </w:r>
      <w:r w:rsidRPr="004C0E92">
        <w:rPr>
          <w:b/>
          <w:bCs/>
        </w:rPr>
        <w:tab/>
        <w:t>предпринять все необходимые шаги для обеспечения того, чтобы все действия,</w:t>
      </w:r>
      <w:r>
        <w:rPr>
          <w:b/>
          <w:bCs/>
        </w:rPr>
        <w:t xml:space="preserve"> связанные с «корректировкой» пола детей-интерсексов, осуществляемые без их свободного и осознанного согласия, были конкретно запрещены, за исключением случаев, когда такие вмешательства абсолютно необходимы по медицинским показаниям и когда наилучшие интересы ребенка были должным образом учтены.</w:t>
      </w:r>
    </w:p>
    <w:p w14:paraId="768370A3" w14:textId="77777777" w:rsidR="00BB35CA" w:rsidRPr="00A109C5" w:rsidRDefault="00BB35CA" w:rsidP="00BB35CA">
      <w:pPr>
        <w:pStyle w:val="H23G"/>
      </w:pPr>
      <w:r>
        <w:tab/>
      </w:r>
      <w:r>
        <w:tab/>
      </w:r>
      <w:r>
        <w:rPr>
          <w:bCs/>
        </w:rPr>
        <w:t>Гендерное равенство</w:t>
      </w:r>
    </w:p>
    <w:p w14:paraId="2B850524" w14:textId="77777777" w:rsidR="00BB35CA" w:rsidRPr="00A109C5" w:rsidRDefault="00BB35CA" w:rsidP="00BB35CA">
      <w:pPr>
        <w:pStyle w:val="SingleTxtG"/>
      </w:pPr>
      <w:bookmarkStart w:id="13" w:name="OLE_LINK1"/>
      <w:bookmarkStart w:id="14" w:name="OLE_LINK2"/>
      <w:r>
        <w:t xml:space="preserve">21. </w:t>
      </w:r>
      <w:r>
        <w:tab/>
        <w:t>Приветствуя усилия государства-участника по обеспечению гендерного равенства, в частности разработку Национальной стратегии в отношении женщин и девочек на 2017–2020 годы, и отмечая различные меры, принятые для поощрения гендерного равенства и борьбы с гендерными стереотипами в сфере политического представительства на национальном и местном уровнях, а также в частном секторе и в обществе, такие как создание в 2019 году Гражданской ассамблеи по гендерному равенству, Комитет по-прежнему обеспокоен сохраняющимся неравенством в отношении уровня представленности женщин в государственном и частном секторе, особенно на общих и местных выборах и на руководящих должностях предприятий частного сектора, включая женщин, представляющих уязвимые группы. Комитет обеспокоен также медленным прогрессом и отсутствием четких сроков внесения изменений в формулировки статей 40 и 41 Конституции, касающиеся роли женщин в быту и семейной жизни (ст. 2, 3 и 26).</w:t>
      </w:r>
      <w:bookmarkEnd w:id="13"/>
      <w:bookmarkEnd w:id="14"/>
    </w:p>
    <w:p w14:paraId="29230D85" w14:textId="77777777" w:rsidR="00BB35CA" w:rsidRPr="00A109C5" w:rsidRDefault="00BB35CA" w:rsidP="00BB35CA">
      <w:pPr>
        <w:pStyle w:val="SingleTxtG"/>
        <w:rPr>
          <w:b/>
          <w:bCs/>
        </w:rPr>
      </w:pPr>
      <w:r>
        <w:t xml:space="preserve">22. </w:t>
      </w:r>
      <w:r>
        <w:tab/>
      </w:r>
      <w:r>
        <w:rPr>
          <w:b/>
          <w:bCs/>
        </w:rPr>
        <w:t>Государству-участнику следует:</w:t>
      </w:r>
    </w:p>
    <w:p w14:paraId="40CA802E" w14:textId="77777777" w:rsidR="00BB35CA" w:rsidRPr="004C0E92" w:rsidRDefault="00BB35CA" w:rsidP="00BB35CA">
      <w:pPr>
        <w:pStyle w:val="SingleTxtG"/>
        <w:rPr>
          <w:b/>
          <w:bCs/>
        </w:rPr>
      </w:pPr>
      <w:r>
        <w:tab/>
      </w:r>
      <w:r w:rsidRPr="004C0E92">
        <w:rPr>
          <w:b/>
          <w:bCs/>
        </w:rPr>
        <w:t xml:space="preserve">a) </w:t>
      </w:r>
      <w:r w:rsidRPr="004C0E92">
        <w:rPr>
          <w:b/>
          <w:bCs/>
        </w:rPr>
        <w:tab/>
        <w:t>продолжать предпринимать усилия по расширению участия женщин в общих и местных выборах, а также в государственном и частном секторе, особенно на высших уровнях, включая участие женщин, представляющих уязвимые группы;</w:t>
      </w:r>
    </w:p>
    <w:p w14:paraId="33A44EE3" w14:textId="77777777" w:rsidR="00BB35CA" w:rsidRPr="004C0E92" w:rsidRDefault="00BB35CA" w:rsidP="00BB35CA">
      <w:pPr>
        <w:pStyle w:val="SingleTxtG"/>
        <w:rPr>
          <w:b/>
          <w:bCs/>
        </w:rPr>
      </w:pPr>
      <w:r w:rsidRPr="004C0E92">
        <w:rPr>
          <w:b/>
          <w:bCs/>
        </w:rPr>
        <w:tab/>
        <w:t xml:space="preserve">b) </w:t>
      </w:r>
      <w:r w:rsidRPr="004C0E92">
        <w:rPr>
          <w:b/>
          <w:bCs/>
        </w:rPr>
        <w:tab/>
        <w:t>принять эффективные меры для полного осуществления Закона об информации о гендерном разрыве в оплате труда 2021 года;</w:t>
      </w:r>
    </w:p>
    <w:p w14:paraId="41731CB4" w14:textId="77777777" w:rsidR="00BB35CA" w:rsidRPr="00A109C5" w:rsidRDefault="00BB35CA" w:rsidP="00BB35CA">
      <w:pPr>
        <w:pStyle w:val="SingleTxtG"/>
        <w:rPr>
          <w:b/>
          <w:bCs/>
        </w:rPr>
      </w:pPr>
      <w:r w:rsidRPr="004C0E92">
        <w:rPr>
          <w:b/>
          <w:bCs/>
        </w:rPr>
        <w:tab/>
        <w:t xml:space="preserve">c) </w:t>
      </w:r>
      <w:r w:rsidRPr="004C0E92">
        <w:rPr>
          <w:b/>
          <w:bCs/>
        </w:rPr>
        <w:tab/>
        <w:t>усилить стратегии по повышению осведомленности общественности с целью борьбы с гендерными стереотипами в обществе и выполнить рекомендации Гражданской ассамблеи, касающиеся гендерного равенства, особенно в о</w:t>
      </w:r>
      <w:r>
        <w:rPr>
          <w:b/>
          <w:bCs/>
        </w:rPr>
        <w:t>тношении изменения формулировок, используемых в статьях 40 и 41 Конституции.</w:t>
      </w:r>
    </w:p>
    <w:p w14:paraId="7820EEBE" w14:textId="77777777" w:rsidR="00BB35CA" w:rsidRPr="00A109C5" w:rsidRDefault="00BB35CA" w:rsidP="00BB35CA">
      <w:pPr>
        <w:pStyle w:val="H23G"/>
      </w:pPr>
      <w:r>
        <w:tab/>
      </w:r>
      <w:r>
        <w:tab/>
      </w:r>
      <w:r>
        <w:rPr>
          <w:bCs/>
        </w:rPr>
        <w:t>Насилие в отношении женщин</w:t>
      </w:r>
    </w:p>
    <w:p w14:paraId="2273E88F" w14:textId="4D3069C9" w:rsidR="00BB35CA" w:rsidRPr="00A109C5" w:rsidRDefault="00BB35CA" w:rsidP="00BB35CA">
      <w:pPr>
        <w:pStyle w:val="SingleTxtG"/>
      </w:pPr>
      <w:r>
        <w:t xml:space="preserve">23. </w:t>
      </w:r>
      <w:r>
        <w:tab/>
        <w:t>Комитет приветствует различные меры, принятые государством-участником для решения проблемы насилия в отношении женщин, включая ратификацию Конвенции Совета Европы о предотвращении и борьбе с насилием в отношении женщин и домашним насилием в 2019 году, а также меры, введенные Законом о домашнем насилии 2018 года, такие как введение правонарушения, состоящего в осуществлении принудительного контроля. Однако он обеспокоен тем, что насилие в отношении женщин продолжает расти, в частности случаи домашнего насилия в контексте пандемии COVID-19. Он обеспокоен также отсутствием доступных и дезагрегированных данных о насилии в отношении женщин, включая сексуальное и домашнее насилие, а также трудностями, с которыми сталкиваются представительницы меньшинств, таких как общины тревеллеров и рома, мигранты и просители убежища, при получении доступа к услугам и защите (ст. 2, 3, 6, 7 и 26).</w:t>
      </w:r>
    </w:p>
    <w:p w14:paraId="53AD8167" w14:textId="555713BE" w:rsidR="00BB35CA" w:rsidRPr="00A109C5" w:rsidRDefault="00BB35CA" w:rsidP="00BB35CA">
      <w:pPr>
        <w:pStyle w:val="SingleTxtG"/>
        <w:rPr>
          <w:b/>
          <w:bCs/>
        </w:rPr>
      </w:pPr>
      <w:r>
        <w:lastRenderedPageBreak/>
        <w:t>24.</w:t>
      </w:r>
      <w:r>
        <w:tab/>
      </w:r>
      <w:r>
        <w:rPr>
          <w:b/>
          <w:bCs/>
        </w:rPr>
        <w:t>Государству-участнику следует продолжать усилия по борьбе с гендерным насилием, в частности принять все необходимые меры для обеспечения эффективного функционирования недавно созданного Управления по борьбе с домашним насилием в рамках Национальной стратегии по борьбе с домашним, сексуальным и гендерным насилием и проводить информационно-просветительские кампании о неприемлемости и негативных последствиях насилия в отношении женщин.</w:t>
      </w:r>
      <w:r>
        <w:t xml:space="preserve"> </w:t>
      </w:r>
      <w:r>
        <w:rPr>
          <w:b/>
          <w:bCs/>
        </w:rPr>
        <w:t>Государству-участнику следует также принять меры по систематическому информированию женщин о своих правах и имеющихся возможностях подачи жалоб и получения защиты, помощи и возмещения ущерба, а также продолжать усилия по подготовке сотрудников судебных и правоохранительных органов, особенно по вопросам, касающимся представительниц меньшинств, таких как общины тревеллеров и рома.</w:t>
      </w:r>
    </w:p>
    <w:p w14:paraId="424A22E3" w14:textId="77777777" w:rsidR="00BB35CA" w:rsidRPr="00A109C5" w:rsidRDefault="00BB35CA" w:rsidP="00BB35CA">
      <w:pPr>
        <w:pStyle w:val="H23G"/>
      </w:pPr>
      <w:r>
        <w:tab/>
      </w:r>
      <w:r>
        <w:tab/>
      </w:r>
      <w:r>
        <w:rPr>
          <w:bCs/>
        </w:rPr>
        <w:t>Добровольное прерывание беременности, сексуальные и репродуктивные права</w:t>
      </w:r>
    </w:p>
    <w:p w14:paraId="31292978" w14:textId="77777777" w:rsidR="00BB35CA" w:rsidRPr="00A109C5" w:rsidRDefault="00BB35CA" w:rsidP="00BB35CA">
      <w:pPr>
        <w:pStyle w:val="SingleTxtG"/>
      </w:pPr>
      <w:r>
        <w:t xml:space="preserve">25. </w:t>
      </w:r>
      <w:r>
        <w:tab/>
        <w:t>Комитет приветствует принятие Закона о тридцать шестой поправке к Конституции 2018 года, отменившего восьмую поправку и обеспечившего возможность принятия государством-участником Закона о здравоохранении (регулирование прерывания беременности) 2018 года, допускающего добровольное прерывание беременности при определенных условиях. Однако Комитет сожалеет о том, что статья 23 Закона устанавливает уголовную ответственность в отношении любого лица за пособничество или подстрекательство к аборту в обстоятельствах, не охватываемых конкретными условиями, предусмотренными Законом. Комитет обеспокоен положениями, которые обязывают женщин ждать прерывания беременности в течение трех дней, а также проблемами, с которыми сталкиваются женщины и девочки при получении доступа к безопасным и законным процедурам прерывания беременности из-за предположительно ограниченного числа врачей общей практики, предоставляющих услуги по прерыванию беременности, что непропорционально затрагивает женщин и девочек в уязвимом положении и в сельских общинах. Он обеспокоен также ограничительными условиями статьи 11 Закона, требующими заключения двух медицинских специалистов о том, что плод, скорее всего, не проживет более 28 дней после рождения, в результате чего многие женщины вынуждены сохранять беременность с аномалиями развития плода. Кроме того, Комитет обеспокоен сообщениями о том, что женщины и девочки продолжают выезжать за границу для получения услуг по прерыванию беременности, получив отказ в доступе к услугам по прерыванию беременности или не имея возможности получить доступ к таким услугам в Ирландии (ст. 2, 3, 6 и 17).</w:t>
      </w:r>
    </w:p>
    <w:p w14:paraId="1328B39E" w14:textId="77777777" w:rsidR="00BB35CA" w:rsidRPr="00A109C5" w:rsidRDefault="00BB35CA" w:rsidP="00BB35CA">
      <w:pPr>
        <w:pStyle w:val="SingleTxtG"/>
        <w:rPr>
          <w:b/>
          <w:bCs/>
        </w:rPr>
      </w:pPr>
      <w:r>
        <w:t xml:space="preserve">26. </w:t>
      </w:r>
      <w:r>
        <w:tab/>
      </w:r>
      <w:r>
        <w:rPr>
          <w:b/>
          <w:bCs/>
        </w:rPr>
        <w:t>Государству-участнику следует:</w:t>
      </w:r>
    </w:p>
    <w:p w14:paraId="1B7F71C4" w14:textId="77777777" w:rsidR="00BB35CA" w:rsidRPr="004C0E92" w:rsidRDefault="00BB35CA" w:rsidP="00BB35CA">
      <w:pPr>
        <w:pStyle w:val="SingleTxtG"/>
        <w:rPr>
          <w:b/>
          <w:bCs/>
        </w:rPr>
      </w:pPr>
      <w:r>
        <w:tab/>
      </w:r>
      <w:r w:rsidRPr="004C0E92">
        <w:rPr>
          <w:b/>
          <w:bCs/>
        </w:rPr>
        <w:t xml:space="preserve">a) </w:t>
      </w:r>
      <w:r w:rsidRPr="004C0E92">
        <w:rPr>
          <w:b/>
          <w:bCs/>
        </w:rPr>
        <w:tab/>
        <w:t>рассмотреть возможность принятия необходимых мер для отмены уголовного наказания в отношении медицинских работников, которые помогают женщинам и девочкам сделать аборт;</w:t>
      </w:r>
    </w:p>
    <w:p w14:paraId="033C3CFB" w14:textId="77777777" w:rsidR="00BB35CA" w:rsidRPr="004C0E92" w:rsidRDefault="00BB35CA" w:rsidP="00BB35CA">
      <w:pPr>
        <w:pStyle w:val="SingleTxtG"/>
        <w:rPr>
          <w:b/>
          <w:bCs/>
        </w:rPr>
      </w:pPr>
      <w:r w:rsidRPr="004C0E92">
        <w:rPr>
          <w:b/>
          <w:bCs/>
        </w:rPr>
        <w:tab/>
        <w:t xml:space="preserve">b) </w:t>
      </w:r>
      <w:r w:rsidRPr="004C0E92">
        <w:rPr>
          <w:b/>
          <w:bCs/>
        </w:rPr>
        <w:tab/>
        <w:t>пересмотреть положения, которые могут создать барьеры для женщин, желающих сделать безопасный аборт, например положения, предписывающие обязательный период ожидания, а также положения, следствием которых является отказ отдельных медицинских работников от проведения аборта по соображениям совести;</w:t>
      </w:r>
    </w:p>
    <w:p w14:paraId="38FC1551" w14:textId="77777777" w:rsidR="00BB35CA" w:rsidRPr="004C0E92" w:rsidRDefault="00BB35CA" w:rsidP="00BB35CA">
      <w:pPr>
        <w:pStyle w:val="SingleTxtG"/>
        <w:rPr>
          <w:b/>
          <w:bCs/>
        </w:rPr>
      </w:pPr>
      <w:r w:rsidRPr="004C0E92">
        <w:rPr>
          <w:b/>
          <w:bCs/>
        </w:rPr>
        <w:tab/>
        <w:t xml:space="preserve">c) </w:t>
      </w:r>
      <w:r w:rsidRPr="004C0E92">
        <w:rPr>
          <w:b/>
          <w:bCs/>
        </w:rPr>
        <w:tab/>
        <w:t>предпринять необходимые шаги для устранения существующих барьеров, чтобы обеспечить женщинам, желающим прервать беременность из-за аномалий развития плода, адекватный доступ к соответствующим услугам;</w:t>
      </w:r>
    </w:p>
    <w:p w14:paraId="39CA9DBE" w14:textId="77777777" w:rsidR="00BB35CA" w:rsidRPr="004C0E92" w:rsidRDefault="00BB35CA" w:rsidP="00BB35CA">
      <w:pPr>
        <w:pStyle w:val="SingleTxtG"/>
        <w:rPr>
          <w:b/>
          <w:bCs/>
        </w:rPr>
      </w:pPr>
      <w:r w:rsidRPr="004C0E92">
        <w:rPr>
          <w:b/>
          <w:bCs/>
        </w:rPr>
        <w:tab/>
        <w:t xml:space="preserve">d) </w:t>
      </w:r>
      <w:r w:rsidRPr="004C0E92">
        <w:rPr>
          <w:b/>
          <w:bCs/>
        </w:rPr>
        <w:tab/>
        <w:t>принять необходимые меры для обеспечения универсальности услуг по прерыванию беременности и равного доступа к ним для всех женщин и девочек, особенно для сельских женщин, женщин, живущих в бедности, женщин с инвалидностью, просителей убежища, жертв домашнего насилия и женщин из этнических или религиозных меньшинств;</w:t>
      </w:r>
    </w:p>
    <w:p w14:paraId="2D126049" w14:textId="77777777" w:rsidR="00BB35CA" w:rsidRPr="00A109C5" w:rsidRDefault="00BB35CA" w:rsidP="00BB35CA">
      <w:pPr>
        <w:pStyle w:val="SingleTxtG"/>
        <w:rPr>
          <w:b/>
          <w:bCs/>
        </w:rPr>
      </w:pPr>
      <w:r w:rsidRPr="004C0E92">
        <w:rPr>
          <w:b/>
          <w:bCs/>
        </w:rPr>
        <w:tab/>
        <w:t xml:space="preserve">e) </w:t>
      </w:r>
      <w:r w:rsidRPr="004C0E92">
        <w:rPr>
          <w:b/>
          <w:bCs/>
        </w:rPr>
        <w:tab/>
        <w:t>активизировать усилия по предотвращению стигматизации и травмиров</w:t>
      </w:r>
      <w:r>
        <w:rPr>
          <w:b/>
          <w:bCs/>
        </w:rPr>
        <w:t xml:space="preserve">ания женщин и девочек, желающих сделать аборт, в том числе путем </w:t>
      </w:r>
      <w:r>
        <w:rPr>
          <w:b/>
          <w:bCs/>
        </w:rPr>
        <w:lastRenderedPageBreak/>
        <w:t>своевременного обеспечения «зон безопасного доступа» во всех соответствующих медицинских учреждениях.</w:t>
      </w:r>
    </w:p>
    <w:p w14:paraId="35049754" w14:textId="77777777" w:rsidR="00BB35CA" w:rsidRPr="00A109C5" w:rsidRDefault="00BB35CA" w:rsidP="00BB35CA">
      <w:pPr>
        <w:pStyle w:val="H23G"/>
      </w:pPr>
      <w:r>
        <w:tab/>
      </w:r>
      <w:r>
        <w:tab/>
      </w:r>
      <w:r>
        <w:rPr>
          <w:bCs/>
        </w:rPr>
        <w:t>Чрезвычайное положение</w:t>
      </w:r>
      <w:r>
        <w:t xml:space="preserve"> </w:t>
      </w:r>
    </w:p>
    <w:p w14:paraId="0C2E3DF2" w14:textId="77777777" w:rsidR="00BB35CA" w:rsidRPr="00A109C5" w:rsidRDefault="00BB35CA" w:rsidP="00BB35CA">
      <w:pPr>
        <w:pStyle w:val="SingleTxtG"/>
      </w:pPr>
      <w:r>
        <w:t xml:space="preserve">27. </w:t>
      </w:r>
      <w:r>
        <w:tab/>
        <w:t>Комитет отмечает предоставленную государством-участником информацию о том, что Законом о здравоохранении (меры по сохранению и защите и другие чрезвычайные меры в общественных интересах) 2020 года были введены ограничения в отношении некоторых индивидуальных прав и свобод в результате принятия мер по защите здоровья населения в связи с пандемией COVID-19. Он также приветствует усилия, предпринятые государством-участником для обеспечения того, чтобы процесс принятия решений в отношении пандемии COVID-19 осуществлялся в соответствии с обязательствами, вытекающими из Пакта. Однако Комитет по-прежнему обеспокоен сообщениями о том, что такие права, как свобода передвижения и свобода мирных собраний, были значительно и непропорционально урезаны во время пандемии COVID-19 (ст. 4).</w:t>
      </w:r>
    </w:p>
    <w:p w14:paraId="650B2AE1" w14:textId="3FC3DB79" w:rsidR="00BB35CA" w:rsidRPr="00A109C5" w:rsidRDefault="00BB35CA" w:rsidP="00BB35CA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Государству-участнику следует рассмотреть возможность проведения всеобъемлющего обзора своих мер по борьбе с пандемией COVID-19, включая оценку воздействия на права человека различных ограничений соблюдения прав, особенно в отношении групп меньшинств.</w:t>
      </w:r>
      <w:r>
        <w:t xml:space="preserve"> </w:t>
      </w:r>
      <w:r>
        <w:rPr>
          <w:b/>
          <w:bCs/>
        </w:rPr>
        <w:t xml:space="preserve">Ему следует также рассмотреть вопрос о создании независимого механизма мониторинга, основанного на концепции прав человека и равенства, для обеспечения того, чтобы ограничительные меры, принятые во время чрезвычайного положения, </w:t>
      </w:r>
      <w:r w:rsidR="007E09D1">
        <w:rPr>
          <w:b/>
          <w:bCs/>
        </w:rPr>
        <w:br/>
      </w:r>
      <w:r>
        <w:rPr>
          <w:b/>
          <w:bCs/>
        </w:rPr>
        <w:t>по-прежнему соответствовали статье 4 Пакта.</w:t>
      </w:r>
      <w:r>
        <w:t xml:space="preserve"> </w:t>
      </w:r>
      <w:r>
        <w:rPr>
          <w:b/>
          <w:bCs/>
        </w:rPr>
        <w:t>Государство-участник должно обеспечить надлежащий надзор и соответствие таких ограничений принципу пропорциональности на транспарентной и недискриминационной основе.</w:t>
      </w:r>
    </w:p>
    <w:p w14:paraId="7878DBE4" w14:textId="77777777" w:rsidR="00BB35CA" w:rsidRPr="00A109C5" w:rsidRDefault="00BB35CA" w:rsidP="00BB35CA">
      <w:pPr>
        <w:pStyle w:val="H23G"/>
      </w:pPr>
      <w:r>
        <w:tab/>
      </w:r>
      <w:r>
        <w:tab/>
      </w:r>
      <w:r>
        <w:rPr>
          <w:bCs/>
        </w:rPr>
        <w:t>Уход в учреждениях</w:t>
      </w:r>
    </w:p>
    <w:p w14:paraId="4F98B815" w14:textId="77777777" w:rsidR="00BB35CA" w:rsidRPr="00A109C5" w:rsidRDefault="00BB35CA" w:rsidP="00BB35CA">
      <w:pPr>
        <w:pStyle w:val="SingleTxtG"/>
      </w:pPr>
      <w:r>
        <w:t xml:space="preserve">29. </w:t>
      </w:r>
      <w:r>
        <w:tab/>
        <w:t>Комитет принимает к сведению информацию, предоставленную государством-участником в отношении мер реагирования на пандемию COVID-19 в учреждениях по уходу, в том числе в домах престарелых, и приветствует текущий обзор мер реагирования и нормативно-правовой базы. Комитет, однако, обеспокоен уровнем смертности, связанной с COVID-19, в домах престарелых во время пандемии, что усугубляется коллективным проживанием в учреждениях долгосрочного ухода. Комитет обеспокоен также сообщениями о размещении более молодых лиц с инвалидностью в домах престарелых (ст. 6 и 7).</w:t>
      </w:r>
    </w:p>
    <w:p w14:paraId="30DADA04" w14:textId="77777777" w:rsidR="00BB35CA" w:rsidRPr="00A109C5" w:rsidRDefault="00BB35CA" w:rsidP="00BB35CA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Государству-участнику следует продолжить усилия по проведению всеобъемлющего обзора нормативно-правовой базы и системы защиты в области оказания социальных услуг, с тем чтобы обеспечить адекватную защиту и поддержку пожилых людей и структурно уязвимых сообществ.</w:t>
      </w:r>
      <w:r>
        <w:t xml:space="preserve"> </w:t>
      </w:r>
      <w:r>
        <w:rPr>
          <w:b/>
          <w:bCs/>
        </w:rPr>
        <w:t>Ему следует также принять меры, гарантирующие, что механизмы проведения инспекции являются адекватными, независимыми, поддерживаются правозащитной основой и охватывают всех государственных, добровольных и частных поставщиков медицинских и социальных услуг.</w:t>
      </w:r>
      <w:r>
        <w:t xml:space="preserve"> </w:t>
      </w:r>
      <w:r>
        <w:rPr>
          <w:b/>
          <w:bCs/>
        </w:rPr>
        <w:t>Государству-участнику следует также продолжать принимать целенаправленные меры по защите пожилых людей от COVID-19 и/или других серьезных чрезвычайных ситуаций в области общественного здравоохранения.</w:t>
      </w:r>
    </w:p>
    <w:p w14:paraId="56EAA3DE" w14:textId="77777777" w:rsidR="00BB35CA" w:rsidRPr="00A109C5" w:rsidRDefault="00BB35CA" w:rsidP="00BB35CA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029D6261" w14:textId="57C77883" w:rsidR="00BB35CA" w:rsidRPr="00A109C5" w:rsidRDefault="00BB35CA" w:rsidP="00BB35CA">
      <w:pPr>
        <w:pStyle w:val="SingleTxtG"/>
      </w:pPr>
      <w:r>
        <w:t xml:space="preserve">31. </w:t>
      </w:r>
      <w:r>
        <w:tab/>
        <w:t xml:space="preserve">Комитет приветствует усилия государства-участника по борьбе с торговлей людьми, включая подготовку национальных планов действий по предупреждению торговли людьми и борьбе с ней в Ирландии и назначение Ирландской комиссии по правам человека и равенству Национальным докладчиком по вопросу о торговле людьми. Он отмечает также прогресс, достигнутый государством-участником во внедрении нового национального механизма оказания поддержки. Однако Комитет по-прежнему обеспокоен следующим: a) барьерами в системе уголовного правосудия и низкой эффективностью выявления жертв, особенно детей-жертв, а также крайне низким уровнем проведения расследований, недостаточностью судебных </w:t>
      </w:r>
      <w:r>
        <w:lastRenderedPageBreak/>
        <w:t xml:space="preserve">преследований и вынесения приговоров за преступление торговли людьми; </w:t>
      </w:r>
      <w:r w:rsidR="007E09D1">
        <w:br/>
      </w:r>
      <w:r>
        <w:t>и b) отсутствием жилья, учитывающего гендерную принадлежность жертв, особенно для женщин и девочек, подвергшихся сексуальной эксплуатации и торговле людьми (ст. 7, 8 и 24).</w:t>
      </w:r>
      <w:bookmarkStart w:id="15" w:name="_Hlk108050504"/>
      <w:bookmarkStart w:id="16" w:name="_Hlk108050556"/>
      <w:bookmarkEnd w:id="15"/>
      <w:bookmarkEnd w:id="16"/>
    </w:p>
    <w:p w14:paraId="6AD3D7D6" w14:textId="77777777" w:rsidR="00BB35CA" w:rsidRPr="00A109C5" w:rsidRDefault="00BB35CA" w:rsidP="00BB35CA">
      <w:pPr>
        <w:pStyle w:val="SingleTxtG"/>
        <w:rPr>
          <w:b/>
          <w:bCs/>
        </w:rPr>
      </w:pPr>
      <w:r>
        <w:t xml:space="preserve">32. </w:t>
      </w:r>
      <w:r>
        <w:tab/>
      </w:r>
      <w:r>
        <w:rPr>
          <w:b/>
          <w:bCs/>
        </w:rPr>
        <w:t>Государству-участнику следует:</w:t>
      </w:r>
    </w:p>
    <w:p w14:paraId="5C0C1A37" w14:textId="77777777" w:rsidR="00BB35CA" w:rsidRPr="004C0E92" w:rsidRDefault="00BB35CA" w:rsidP="00BB35CA">
      <w:pPr>
        <w:pStyle w:val="SingleTxtG"/>
        <w:rPr>
          <w:b/>
          <w:bCs/>
        </w:rPr>
      </w:pPr>
      <w:r>
        <w:tab/>
      </w:r>
      <w:r w:rsidRPr="004C0E92">
        <w:rPr>
          <w:b/>
          <w:bCs/>
        </w:rPr>
        <w:t xml:space="preserve">a) </w:t>
      </w:r>
      <w:r w:rsidRPr="004C0E92">
        <w:rPr>
          <w:b/>
          <w:bCs/>
        </w:rPr>
        <w:tab/>
        <w:t>оперативно внедрить в общенациональном масштабе новый национальный механизм оказания поддержки с четким графиком и ясными положениями, гарантирующими раннее выявление жертв и оказание помощи с учетом гендерных аспектов, интересов детей и жертв эксплуатации;</w:t>
      </w:r>
    </w:p>
    <w:p w14:paraId="575688EB" w14:textId="77777777" w:rsidR="00BB35CA" w:rsidRPr="004C0E92" w:rsidRDefault="00BB35CA" w:rsidP="00BB35CA">
      <w:pPr>
        <w:pStyle w:val="SingleTxtG"/>
        <w:rPr>
          <w:b/>
          <w:bCs/>
        </w:rPr>
      </w:pPr>
      <w:r w:rsidRPr="004C0E92">
        <w:rPr>
          <w:b/>
          <w:bCs/>
        </w:rPr>
        <w:tab/>
        <w:t xml:space="preserve">b) </w:t>
      </w:r>
      <w:r w:rsidRPr="004C0E92">
        <w:rPr>
          <w:b/>
          <w:bCs/>
        </w:rPr>
        <w:tab/>
        <w:t>рассмотреть существующие барьеры в системе уголовного правосудия и удвоить усилия по выявлению жертв торговли людьми, а также принять необходимые меры для того, чтобы помощь жертвам не зависела от сотрудничества с компетентными органами при проведении расследований и уголовных разбирательств;</w:t>
      </w:r>
    </w:p>
    <w:p w14:paraId="2DCF9084" w14:textId="77777777" w:rsidR="00BB35CA" w:rsidRPr="004C0E92" w:rsidRDefault="00BB35CA" w:rsidP="00BB35CA">
      <w:pPr>
        <w:pStyle w:val="SingleTxtG"/>
        <w:rPr>
          <w:b/>
          <w:bCs/>
        </w:rPr>
      </w:pPr>
      <w:r w:rsidRPr="004C0E92">
        <w:rPr>
          <w:b/>
          <w:bCs/>
        </w:rPr>
        <w:tab/>
        <w:t xml:space="preserve">c) </w:t>
      </w:r>
      <w:r w:rsidRPr="004C0E92">
        <w:rPr>
          <w:b/>
          <w:bCs/>
        </w:rPr>
        <w:tab/>
        <w:t>предпринять необходимые шаги для улучшения идентификации детей, ставших жертвами торговли людьми, в частности путем внедрения процедуры идентификации с учетом особенностей ребенка;</w:t>
      </w:r>
    </w:p>
    <w:p w14:paraId="0EE7D612" w14:textId="77777777" w:rsidR="00BB35CA" w:rsidRPr="004C0E92" w:rsidRDefault="00BB35CA" w:rsidP="00BB35CA">
      <w:pPr>
        <w:pStyle w:val="SingleTxtG"/>
        <w:rPr>
          <w:b/>
          <w:bCs/>
        </w:rPr>
      </w:pPr>
      <w:r w:rsidRPr="004C0E92">
        <w:rPr>
          <w:b/>
          <w:bCs/>
        </w:rPr>
        <w:tab/>
        <w:t xml:space="preserve">d) </w:t>
      </w:r>
      <w:r w:rsidRPr="004C0E92">
        <w:rPr>
          <w:b/>
          <w:bCs/>
        </w:rPr>
        <w:tab/>
        <w:t>продолжать усилия по предоставлению надлежащей подготовки, в том числе по стандартам и процедурам выявления и направления соответствующим службам жертв торговли людьми, всем соответствующим государственным должностным лицам, включая судей, прокуроров, сотрудников правоохранительных органов, сотрудников иммиграционной службы и всех пунктов приема жертв, а также адвокатам;</w:t>
      </w:r>
    </w:p>
    <w:p w14:paraId="6F0C3A44" w14:textId="77777777" w:rsidR="00BB35CA" w:rsidRPr="004C0E92" w:rsidRDefault="00BB35CA" w:rsidP="00BB35CA">
      <w:pPr>
        <w:pStyle w:val="SingleTxtG"/>
        <w:rPr>
          <w:b/>
          <w:bCs/>
        </w:rPr>
      </w:pPr>
      <w:r w:rsidRPr="004C0E92">
        <w:rPr>
          <w:b/>
          <w:bCs/>
        </w:rPr>
        <w:tab/>
        <w:t xml:space="preserve">e) </w:t>
      </w:r>
      <w:r w:rsidRPr="004C0E92">
        <w:rPr>
          <w:b/>
          <w:bCs/>
        </w:rPr>
        <w:tab/>
        <w:t>обеспечить тщательное расследование всех случаев торговли людьми, привлечение к судебной ответственности виновных и назначение им надлежащих наказаний, а также предоставление жертвам полного возмещения;</w:t>
      </w:r>
    </w:p>
    <w:p w14:paraId="432438B7" w14:textId="77777777" w:rsidR="00BB35CA" w:rsidRPr="00A109C5" w:rsidRDefault="00BB35CA" w:rsidP="00BB35CA">
      <w:pPr>
        <w:pStyle w:val="SingleTxtG"/>
        <w:rPr>
          <w:b/>
          <w:bCs/>
        </w:rPr>
      </w:pPr>
      <w:r w:rsidRPr="004C0E92">
        <w:rPr>
          <w:b/>
          <w:bCs/>
        </w:rPr>
        <w:tab/>
        <w:t xml:space="preserve">f) </w:t>
      </w:r>
      <w:r w:rsidRPr="004C0E92">
        <w:rPr>
          <w:b/>
          <w:bCs/>
        </w:rPr>
        <w:tab/>
        <w:t>гарантировать</w:t>
      </w:r>
      <w:r>
        <w:rPr>
          <w:b/>
          <w:bCs/>
        </w:rPr>
        <w:t xml:space="preserve"> защиту и адекватное обращение с женщинами и детьми, подвергшимися сексуальной эксплуатации и торговле людьми, создавая центры размещения с учетом гендерных аспектов и комплексными услугами, включая медицинскую, материальную, юридическую поддержку и другую помощь, содействующую интеграции жертв.</w:t>
      </w:r>
    </w:p>
    <w:p w14:paraId="5FA0A19D" w14:textId="77777777" w:rsidR="00BB35CA" w:rsidRPr="00A109C5" w:rsidRDefault="00BB35CA" w:rsidP="00BB35CA">
      <w:pPr>
        <w:pStyle w:val="H23G"/>
      </w:pPr>
      <w:r>
        <w:tab/>
      </w:r>
      <w:r>
        <w:tab/>
      </w:r>
      <w:r>
        <w:rPr>
          <w:bCs/>
        </w:rPr>
        <w:t>Принудительные меры в психиатрических учреждениях</w:t>
      </w:r>
      <w:r>
        <w:t xml:space="preserve"> </w:t>
      </w:r>
    </w:p>
    <w:p w14:paraId="3064FBC6" w14:textId="77777777" w:rsidR="00BB35CA" w:rsidRPr="00A109C5" w:rsidRDefault="00BB35CA" w:rsidP="00BB35CA">
      <w:pPr>
        <w:pStyle w:val="SingleTxtG"/>
      </w:pPr>
      <w:r>
        <w:t xml:space="preserve">33. </w:t>
      </w:r>
      <w:r>
        <w:tab/>
        <w:t>Комитет отмечает информацию, предоставленную в отношении текущего пересмотра Закона о психическом здоровье 2001 года с целью обеспечения гарантий против принудительного лечения в психиатрических учреждениях, которые соответствуют принципам Закона об оказании помощи в принятии решений (дееспособность) 2015 года, и приветствует приверженность государства-участника лечению с учетом возраста пациента и сокращению числа детей, помещенных в психиатрические учреждения для взрослых. Однако он обеспокоен значительными задержками во вступлении в силу и реформировании принятого законодательства, касающегося дееспособности и лиц с психосоциальной инвалидностью. Комитет также весьма обеспокоен тем, что государство-участник утверждает, что дети, по всей видимости, будут и далее помещаться в психиатрические учреждения для взрослых в ситуациях, когда существует проблема в плане вместимости учреждений. Кроме того, напоминая о своей предыдущей озабоченности</w:t>
      </w:r>
      <w:r w:rsidRPr="00FE0D06">
        <w:rPr>
          <w:rStyle w:val="aa"/>
        </w:rPr>
        <w:footnoteReference w:id="10"/>
      </w:r>
      <w:r>
        <w:t>, Комитет сожалеет по поводу сообщений о продолжающемся применении, в частности, изоляции, физических средств сдерживания, электросудорожной терапии и недобровольного введения лекарственных препаратов (ст. 2, 7 и 14).</w:t>
      </w:r>
    </w:p>
    <w:p w14:paraId="2D1B9873" w14:textId="77777777" w:rsidR="00BB35CA" w:rsidRPr="00A109C5" w:rsidRDefault="00BB35CA" w:rsidP="00BB35CA">
      <w:pPr>
        <w:pStyle w:val="SingleTxtG"/>
        <w:rPr>
          <w:b/>
          <w:bCs/>
        </w:rPr>
      </w:pPr>
      <w:r>
        <w:t xml:space="preserve">34. </w:t>
      </w:r>
      <w:r>
        <w:tab/>
      </w:r>
      <w:r>
        <w:rPr>
          <w:b/>
          <w:bCs/>
        </w:rPr>
        <w:t xml:space="preserve">Государству-участнику следует обеспечить оперативное и полное вступление в силу и реформирование законодательства, касающегося дееспособности и психосоциальной инвалидности, гарантируя правозащитный </w:t>
      </w:r>
      <w:r>
        <w:rPr>
          <w:b/>
          <w:bCs/>
        </w:rPr>
        <w:lastRenderedPageBreak/>
        <w:t>подход, который поддерживает недискриминацию в соответствии с международными стандартами.</w:t>
      </w:r>
      <w:r>
        <w:t xml:space="preserve"> </w:t>
      </w:r>
      <w:r>
        <w:rPr>
          <w:b/>
          <w:bCs/>
        </w:rPr>
        <w:t>Комитет настоятельно призывает государство-участник осуществить необходимые меры с целью гарантировать лечение, соответствующее возрасту пациентов, устранив практику помещения детей в психиатрические учреждения для взрослых.</w:t>
      </w:r>
      <w:r>
        <w:t xml:space="preserve"> </w:t>
      </w:r>
      <w:r>
        <w:rPr>
          <w:b/>
          <w:bCs/>
        </w:rPr>
        <w:t>Государству-участнику следует также:</w:t>
      </w:r>
    </w:p>
    <w:p w14:paraId="16B42C20" w14:textId="77777777" w:rsidR="00BB35CA" w:rsidRPr="00343EBC" w:rsidRDefault="00BB35CA" w:rsidP="00BB35CA">
      <w:pPr>
        <w:pStyle w:val="SingleTxtG"/>
        <w:rPr>
          <w:b/>
          <w:bCs/>
        </w:rPr>
      </w:pPr>
      <w:r w:rsidRPr="00343EBC">
        <w:rPr>
          <w:b/>
          <w:bCs/>
        </w:rPr>
        <w:tab/>
        <w:t xml:space="preserve">a) </w:t>
      </w:r>
      <w:r w:rsidRPr="00343EBC">
        <w:rPr>
          <w:b/>
          <w:bCs/>
        </w:rPr>
        <w:tab/>
        <w:t>принять эффективные меры для полного осуществления правовых положений, касающихся применения, в соответствии с Пактом и другими международными документами, физических средств сдерживания и принудительной силы, обеспечивая, чтобы любое решение о применении средств сдерживания или недобровольной изоляции в таких учреждениях принималось после тщательной и профессиональной медицинской оценки для определения объема применяемых средств сдерживания или принудительной силы и чтобы любые ограничения были законными, необходимыми и соразмерными индивидуальным обстоятельствам и включали гарантии эффективного средства правовой защиты;</w:t>
      </w:r>
    </w:p>
    <w:p w14:paraId="190D91E2" w14:textId="77777777" w:rsidR="00BB35CA" w:rsidRPr="00343EBC" w:rsidRDefault="00BB35CA" w:rsidP="00BB35CA">
      <w:pPr>
        <w:pStyle w:val="SingleTxtG"/>
        <w:rPr>
          <w:b/>
          <w:bCs/>
        </w:rPr>
      </w:pPr>
      <w:r w:rsidRPr="00343EBC">
        <w:rPr>
          <w:b/>
          <w:bCs/>
        </w:rPr>
        <w:tab/>
        <w:t xml:space="preserve">b) </w:t>
      </w:r>
      <w:r w:rsidRPr="00343EBC">
        <w:rPr>
          <w:b/>
          <w:bCs/>
        </w:rPr>
        <w:tab/>
        <w:t>обеспечить запрет на применение без согласия психотропной терапии, электросудорожной терапии и других видов практики, связанных с ограничением и принуждением, при оказании услуг в области охраны психического здоровья. Психиатрическое лечение без согласия пациента может применяться только в самых исключительных случаях как крайняя мера, когда это абсолютно необходимо для блага соответствующих лиц, при условии, что они не в состоянии дать согласие, в течение как можно более короткого времени, без каких-либо долгосрочных последствий и под независимым контролем;</w:t>
      </w:r>
    </w:p>
    <w:p w14:paraId="38A23ECE" w14:textId="77777777" w:rsidR="00BB35CA" w:rsidRPr="00343EBC" w:rsidRDefault="00BB35CA" w:rsidP="00BB35CA">
      <w:pPr>
        <w:pStyle w:val="SingleTxtG"/>
        <w:rPr>
          <w:b/>
          <w:bCs/>
        </w:rPr>
      </w:pPr>
      <w:r w:rsidRPr="00343EBC">
        <w:rPr>
          <w:b/>
          <w:bCs/>
        </w:rPr>
        <w:tab/>
        <w:t xml:space="preserve">c) </w:t>
      </w:r>
      <w:r w:rsidRPr="00343EBC">
        <w:rPr>
          <w:b/>
          <w:bCs/>
        </w:rPr>
        <w:tab/>
        <w:t>предоставлять надлежащие услуги социальной помощи по месту жительства или альтернативные услуги социальной защиты лицам, страдающим интеллектуальными или психосоциальными расстройствами, в целях обеспечения применения менее ограничительных средств в качестве альтернативы принудительному содержанию в учреждениях закрытого типа;</w:t>
      </w:r>
    </w:p>
    <w:p w14:paraId="4350250D" w14:textId="77777777" w:rsidR="00BB35CA" w:rsidRPr="00A109C5" w:rsidRDefault="00BB35CA" w:rsidP="00BB35CA">
      <w:pPr>
        <w:pStyle w:val="SingleTxtG"/>
        <w:rPr>
          <w:b/>
          <w:bCs/>
        </w:rPr>
      </w:pPr>
      <w:r w:rsidRPr="00343EBC">
        <w:rPr>
          <w:b/>
          <w:bCs/>
        </w:rPr>
        <w:tab/>
        <w:t xml:space="preserve">d) </w:t>
      </w:r>
      <w:r w:rsidRPr="00343EBC">
        <w:rPr>
          <w:b/>
          <w:bCs/>
        </w:rPr>
        <w:tab/>
        <w:t>обеспечить эффективную и независимую систему мониторинга и отчетности для психиатрических</w:t>
      </w:r>
      <w:r>
        <w:rPr>
          <w:b/>
          <w:bCs/>
        </w:rPr>
        <w:t xml:space="preserve"> учреждений и учреждений социальной помощи, направленную на эффективное расследование и наказание злоупотреблений, а также на возмещение ущерба пострадавшим и их семьям.</w:t>
      </w:r>
    </w:p>
    <w:p w14:paraId="74AA30BF" w14:textId="77777777" w:rsidR="00BB35CA" w:rsidRPr="00A109C5" w:rsidRDefault="00BB35CA" w:rsidP="00BB35CA">
      <w:pPr>
        <w:pStyle w:val="H23G"/>
      </w:pPr>
      <w:r>
        <w:tab/>
      </w:r>
      <w:r>
        <w:tab/>
      </w:r>
      <w:r>
        <w:rPr>
          <w:bCs/>
        </w:rPr>
        <w:t>Обращение с лицами, лишенными свободы</w:t>
      </w:r>
    </w:p>
    <w:p w14:paraId="401D0519" w14:textId="77777777" w:rsidR="00BB35CA" w:rsidRPr="00A109C5" w:rsidRDefault="00BB35CA" w:rsidP="00BB35CA">
      <w:pPr>
        <w:pStyle w:val="SingleTxtG"/>
      </w:pPr>
      <w:r>
        <w:t xml:space="preserve">35. </w:t>
      </w:r>
      <w:r>
        <w:tab/>
        <w:t>Комитет приветствует меры, принятые государством-участником для улучшения условий содержания под стражей, включая программу строительства в тюрьме графства Лимерик блока для женщин-заключенных, а также меры, принятые для улучшения положения заключенных во время пандемии COVID-19. Комитет, напоминая о высказанных ранее озабоченностях</w:t>
      </w:r>
      <w:r w:rsidRPr="00FE0D06">
        <w:rPr>
          <w:rStyle w:val="aa"/>
        </w:rPr>
        <w:footnoteReference w:id="11"/>
      </w:r>
      <w:r>
        <w:t>, по-прежнему обеспокоен:</w:t>
      </w:r>
    </w:p>
    <w:p w14:paraId="345977B5" w14:textId="77777777" w:rsidR="00BB35CA" w:rsidRPr="00A109C5" w:rsidRDefault="00BB35CA" w:rsidP="00BB35CA">
      <w:pPr>
        <w:pStyle w:val="SingleTxtG"/>
      </w:pPr>
      <w:r>
        <w:tab/>
        <w:t xml:space="preserve">a) </w:t>
      </w:r>
      <w:r>
        <w:tab/>
        <w:t>сохраняющейся переполненностью тюрем, несмотря на сокращение числа находящихся под стражей лиц, следствием чего является отсутствие разделения между подследственными и осужденными лицами;</w:t>
      </w:r>
    </w:p>
    <w:p w14:paraId="67523C9C" w14:textId="77777777" w:rsidR="00BB35CA" w:rsidRPr="00A109C5" w:rsidRDefault="00BB35CA" w:rsidP="00BB35CA">
      <w:pPr>
        <w:pStyle w:val="SingleTxtG"/>
      </w:pPr>
      <w:r>
        <w:tab/>
        <w:t xml:space="preserve">b) </w:t>
      </w:r>
      <w:r>
        <w:tab/>
        <w:t>сообщениями о продолжающейся и расширяющейся практике одиночного заключения, особенно в рамках практики Национального подразделения по сокращению насилия;</w:t>
      </w:r>
    </w:p>
    <w:p w14:paraId="58EC0F0D" w14:textId="77777777" w:rsidR="00BB35CA" w:rsidRPr="00A109C5" w:rsidRDefault="00BB35CA" w:rsidP="00BB35CA">
      <w:pPr>
        <w:pStyle w:val="SingleTxtG"/>
      </w:pPr>
      <w:r>
        <w:tab/>
        <w:t xml:space="preserve">c) </w:t>
      </w:r>
      <w:r>
        <w:tab/>
        <w:t>непропорционально высокой долей заключенных с серьезными проблемами психического здоровья по сравнению с населением в целом, а также отсутствием в местах содержания под стражей достаточных услуг в области охраны психического здоровья для их поддержки;</w:t>
      </w:r>
    </w:p>
    <w:p w14:paraId="730A5284" w14:textId="77777777" w:rsidR="00BB35CA" w:rsidRPr="00A109C5" w:rsidRDefault="00BB35CA" w:rsidP="00BB35CA">
      <w:pPr>
        <w:pStyle w:val="SingleTxtG"/>
      </w:pPr>
      <w:r>
        <w:lastRenderedPageBreak/>
        <w:tab/>
        <w:t xml:space="preserve">d) </w:t>
      </w:r>
      <w:r>
        <w:tab/>
        <w:t xml:space="preserve">неудовлетворительным состоянием санитарно-гигиенических помещений, в результате чего задержанные пользуются туалетом в присутствии других лиц или используют «выносную парашу»; </w:t>
      </w:r>
    </w:p>
    <w:p w14:paraId="6E0C8843" w14:textId="77777777" w:rsidR="00BB35CA" w:rsidRPr="00A109C5" w:rsidRDefault="00BB35CA" w:rsidP="00BB35CA">
      <w:pPr>
        <w:pStyle w:val="SingleTxtG"/>
      </w:pPr>
      <w:r>
        <w:tab/>
        <w:t xml:space="preserve">e) </w:t>
      </w:r>
      <w:r>
        <w:tab/>
        <w:t xml:space="preserve">отсутствием конкретной информации о причинах и расследовании случаев смерти в местах содержания под стражей; </w:t>
      </w:r>
    </w:p>
    <w:p w14:paraId="71D46B59" w14:textId="77777777" w:rsidR="00BB35CA" w:rsidRPr="00A109C5" w:rsidRDefault="00BB35CA" w:rsidP="00BB35CA">
      <w:pPr>
        <w:pStyle w:val="SingleTxtG"/>
      </w:pPr>
      <w:r>
        <w:tab/>
        <w:t xml:space="preserve">f) </w:t>
      </w:r>
      <w:r>
        <w:tab/>
        <w:t>отсутствием прозрачности и повторным отказом опубликовать доклады ассоциации “Dóchas” об обращении с женщинами в местах содержания под стражей и условиями их содержания (ст. 6, 7, 9 и 11).</w:t>
      </w:r>
    </w:p>
    <w:p w14:paraId="7D271CA8" w14:textId="77777777" w:rsidR="00BB35CA" w:rsidRPr="00A109C5" w:rsidRDefault="00BB35CA" w:rsidP="00BB35CA">
      <w:pPr>
        <w:pStyle w:val="SingleTxtG"/>
        <w:rPr>
          <w:b/>
          <w:bCs/>
        </w:rPr>
      </w:pPr>
      <w:r>
        <w:t xml:space="preserve">36. </w:t>
      </w:r>
      <w:r>
        <w:tab/>
      </w:r>
      <w:r>
        <w:rPr>
          <w:b/>
          <w:bCs/>
        </w:rPr>
        <w:t>Государству-участнику следует:</w:t>
      </w:r>
    </w:p>
    <w:p w14:paraId="60834573" w14:textId="77777777" w:rsidR="00BB35CA" w:rsidRPr="00A65FB1" w:rsidRDefault="00BB35CA" w:rsidP="00BB35CA">
      <w:pPr>
        <w:pStyle w:val="SingleTxtG"/>
        <w:rPr>
          <w:b/>
          <w:bCs/>
        </w:rPr>
      </w:pPr>
      <w:r>
        <w:tab/>
      </w:r>
      <w:r w:rsidRPr="00A65FB1">
        <w:rPr>
          <w:b/>
          <w:bCs/>
        </w:rPr>
        <w:t xml:space="preserve">a) </w:t>
      </w:r>
      <w:r w:rsidRPr="00A65FB1">
        <w:rPr>
          <w:b/>
          <w:bCs/>
        </w:rPr>
        <w:tab/>
        <w:t>устранить переполненность мест содержания под стражей, в том числе путем продолжения усилий по применению не связанных с тюремным заключением мер, альтернативных содержанию под стражей, особенно в отношении лиц, не исполняющих свои обязательства по уплате назначенных судом штрафов, как это предусмотрено Законом о штрафах (уплата и взыскание) 2014 года;</w:t>
      </w:r>
    </w:p>
    <w:p w14:paraId="270C46B0" w14:textId="77777777" w:rsidR="00BB35CA" w:rsidRPr="00A65FB1" w:rsidRDefault="00BB35CA" w:rsidP="00BB35CA">
      <w:pPr>
        <w:pStyle w:val="SingleTxtG"/>
        <w:rPr>
          <w:b/>
          <w:bCs/>
        </w:rPr>
      </w:pPr>
      <w:r w:rsidRPr="00A65FB1">
        <w:rPr>
          <w:b/>
          <w:bCs/>
        </w:rPr>
        <w:tab/>
        <w:t xml:space="preserve">b) </w:t>
      </w:r>
      <w:r w:rsidRPr="00A65FB1">
        <w:rPr>
          <w:b/>
          <w:bCs/>
        </w:rPr>
        <w:tab/>
        <w:t>принять необходимые меры для обеспечения раздельного содержания взрослых подследственных и осужденных лиц;</w:t>
      </w:r>
    </w:p>
    <w:p w14:paraId="1D0095B9" w14:textId="77777777" w:rsidR="00BB35CA" w:rsidRPr="00A65FB1" w:rsidRDefault="00BB35CA" w:rsidP="00BB35CA">
      <w:pPr>
        <w:pStyle w:val="SingleTxtG"/>
        <w:rPr>
          <w:b/>
          <w:bCs/>
        </w:rPr>
      </w:pPr>
      <w:r w:rsidRPr="00A65FB1">
        <w:rPr>
          <w:b/>
          <w:bCs/>
        </w:rPr>
        <w:tab/>
        <w:t>c)</w:t>
      </w:r>
      <w:r w:rsidRPr="00A65FB1">
        <w:rPr>
          <w:b/>
          <w:bCs/>
        </w:rPr>
        <w:tab/>
        <w:t>воздерживаться от применения одиночного заключения, делая исключения лишь в самых исключительных обстоятельствах и только на строго ограниченные сроки, и предпринять необходимые шаги для обеспечения того, чтобы все лица, лишенные свободы, имели доступ к независимому и эффективному механизму подачи жалоб для расследования утверждений о применении пыток и жестокого обращения, который бы гарантировал оперативный, эффективный и прямой доступ к органам, отвечающим за рассмотрение таких жалоб;</w:t>
      </w:r>
    </w:p>
    <w:p w14:paraId="3A7C8E22" w14:textId="77777777" w:rsidR="00BB35CA" w:rsidRPr="00A65FB1" w:rsidRDefault="00BB35CA" w:rsidP="00BB35CA">
      <w:pPr>
        <w:pStyle w:val="SingleTxtG"/>
        <w:rPr>
          <w:b/>
          <w:bCs/>
        </w:rPr>
      </w:pPr>
      <w:r w:rsidRPr="00A65FB1">
        <w:rPr>
          <w:b/>
          <w:bCs/>
        </w:rPr>
        <w:tab/>
        <w:t xml:space="preserve">d) </w:t>
      </w:r>
      <w:r w:rsidRPr="00A65FB1">
        <w:rPr>
          <w:b/>
          <w:bCs/>
        </w:rPr>
        <w:tab/>
        <w:t>активизировать усилия по обеспечению надлежащей психиатрической помощи заключенным, рассматривая альтернативные содержанию под стражей варианты содержания заключенных с психосоциальными нарушениями, и принять превентивные меры с целью снижения распространенности практики содержания под стражей лиц с психосоциальными нарушениями;</w:t>
      </w:r>
    </w:p>
    <w:p w14:paraId="57658378" w14:textId="77777777" w:rsidR="00BB35CA" w:rsidRPr="00A109C5" w:rsidRDefault="00BB35CA" w:rsidP="00BB35CA">
      <w:pPr>
        <w:pStyle w:val="SingleTxtG"/>
        <w:rPr>
          <w:b/>
          <w:bCs/>
        </w:rPr>
      </w:pPr>
      <w:r w:rsidRPr="00A65FB1">
        <w:rPr>
          <w:b/>
          <w:bCs/>
        </w:rPr>
        <w:tab/>
        <w:t xml:space="preserve">e) </w:t>
      </w:r>
      <w:r w:rsidRPr="00A65FB1">
        <w:rPr>
          <w:b/>
          <w:bCs/>
        </w:rPr>
        <w:tab/>
        <w:t>активизировать усилия по улучшению санитарных условий в тюрьмах и полностью искоренить практику использования «выносной параши» во всех тюремных учреждениях в соответствии с Минимальными стандартными правилами</w:t>
      </w:r>
      <w:r>
        <w:rPr>
          <w:b/>
          <w:bCs/>
        </w:rPr>
        <w:t xml:space="preserve"> Организации Объединенных Наций в отношении обращения с заключенными (Правила Нельсона Манделы);</w:t>
      </w:r>
    </w:p>
    <w:p w14:paraId="6C71799E" w14:textId="648997FC" w:rsidR="00BB35CA" w:rsidRPr="00A65FB1" w:rsidRDefault="00BB35CA" w:rsidP="00BB35CA">
      <w:pPr>
        <w:pStyle w:val="SingleTxtG"/>
        <w:rPr>
          <w:b/>
          <w:bCs/>
        </w:rPr>
      </w:pPr>
      <w:r>
        <w:tab/>
      </w:r>
      <w:r w:rsidRPr="00A65FB1">
        <w:rPr>
          <w:b/>
          <w:bCs/>
        </w:rPr>
        <w:t xml:space="preserve">f) </w:t>
      </w:r>
      <w:r w:rsidRPr="00A65FB1">
        <w:rPr>
          <w:b/>
          <w:bCs/>
        </w:rPr>
        <w:tab/>
        <w:t>гарантировать оперативное и тщательное расследование всех случаев смерти в местах содержания под стражей и обеспечить надлежащую транспарентность, в частности путем оперативной публикации материалов проведенных расследований;</w:t>
      </w:r>
    </w:p>
    <w:p w14:paraId="5853993C" w14:textId="77777777" w:rsidR="00BB35CA" w:rsidRPr="00A65FB1" w:rsidRDefault="00BB35CA" w:rsidP="00BB35CA">
      <w:pPr>
        <w:pStyle w:val="SingleTxtG"/>
        <w:rPr>
          <w:b/>
          <w:bCs/>
        </w:rPr>
      </w:pPr>
      <w:r w:rsidRPr="00A65FB1">
        <w:rPr>
          <w:b/>
          <w:bCs/>
        </w:rPr>
        <w:tab/>
        <w:t xml:space="preserve">g) </w:t>
      </w:r>
      <w:r w:rsidRPr="00A65FB1">
        <w:rPr>
          <w:b/>
          <w:bCs/>
        </w:rPr>
        <w:tab/>
        <w:t>повысить транспарентность в отношении условий содержания женщин-заключенных, в том числе путем публикации докладов “Dóchas”;</w:t>
      </w:r>
    </w:p>
    <w:p w14:paraId="1A2A6FEF" w14:textId="77777777" w:rsidR="00BB35CA" w:rsidRPr="00A109C5" w:rsidRDefault="00BB35CA" w:rsidP="00BB35CA">
      <w:pPr>
        <w:pStyle w:val="SingleTxtG"/>
        <w:rPr>
          <w:b/>
          <w:bCs/>
        </w:rPr>
      </w:pPr>
      <w:r w:rsidRPr="00A65FB1">
        <w:rPr>
          <w:b/>
          <w:bCs/>
        </w:rPr>
        <w:tab/>
        <w:t>h)</w:t>
      </w:r>
      <w:r>
        <w:t xml:space="preserve"> </w:t>
      </w:r>
      <w:r>
        <w:tab/>
      </w:r>
      <w:r>
        <w:rPr>
          <w:b/>
          <w:bCs/>
        </w:rPr>
        <w:t>продолжить усилия по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наказания.</w:t>
      </w:r>
    </w:p>
    <w:p w14:paraId="6914F532" w14:textId="77777777" w:rsidR="00BB35CA" w:rsidRPr="00A109C5" w:rsidRDefault="00BB35CA" w:rsidP="00BB35CA">
      <w:pPr>
        <w:pStyle w:val="H23G"/>
      </w:pPr>
      <w:r>
        <w:tab/>
      </w:r>
      <w:r>
        <w:tab/>
      </w:r>
      <w:r>
        <w:rPr>
          <w:bCs/>
        </w:rPr>
        <w:t>Беженцы и просители убежища</w:t>
      </w:r>
      <w:r>
        <w:t xml:space="preserve"> </w:t>
      </w:r>
    </w:p>
    <w:p w14:paraId="640F630B" w14:textId="3ECA785C" w:rsidR="00BB35CA" w:rsidRPr="00A109C5" w:rsidRDefault="00BB35CA" w:rsidP="00BB35CA">
      <w:pPr>
        <w:pStyle w:val="SingleTxtG"/>
      </w:pPr>
      <w:r>
        <w:t xml:space="preserve">37. </w:t>
      </w:r>
      <w:r>
        <w:tab/>
        <w:t xml:space="preserve">Комитет приветствует меры, принятые для защиты беженцев и просителей убежища, в том числе путем создания единой процедуры определения лиц, нуждающихся в защите, в соответствии с Законом о международной защите 2015 года, а также создания национального законодательства об условиях приема путем интеграции Директивы 2013/33/EU Европейского парламента и Совета от 26 июня 2013 года (Директива об условиях приема) и расширения полномочий Омбудсмена и </w:t>
      </w:r>
      <w:r>
        <w:lastRenderedPageBreak/>
        <w:t xml:space="preserve">Омбудсмена по делам детей на лиц, проживающих в жилых помещениях для просителей убежища. Комитет, тем не менее, по-прежнему обеспокоен значительными и увеличивающимися задержками в рассмотрении заявлений о предоставлении международной защиты в первой инстанции, а также в рассмотрении апелляций в Апелляционном трибунале по вопросам международной защиты. Он также обеспокоен: a) условиями приема просителей убежища и расширением использования механизма экстренного размещения; b) проблемами, с которыми сталкиваются просители убежища, находящиеся на прямом обеспечении, усугубляемыми пандемией COVID-19, включая переполненность, трудности с доступом к медицинским услугам и социальным выплатам, чувство незащищенности из-за совместного использования мест общего пользования и, иногда, спальных помещений с чужими людьми, а также преследования и угрозы, с которыми сталкиваются просители убежища из числа лесбиянок, геев, бисексуальных, трансгендерных и интерсекс-людей; </w:t>
      </w:r>
      <w:r w:rsidR="005A14A3">
        <w:br/>
      </w:r>
      <w:r>
        <w:t xml:space="preserve">и c) сообщениями об исчезновении несопровождаемых несовершеннолетних, что делает их уязвимыми для многих форм эксплуатации, а также торговли людьми </w:t>
      </w:r>
      <w:r w:rsidR="005A14A3">
        <w:br/>
      </w:r>
      <w:r>
        <w:t>(ст. 2 и 13).</w:t>
      </w:r>
    </w:p>
    <w:p w14:paraId="3D577BB5" w14:textId="77777777" w:rsidR="00BB35CA" w:rsidRPr="00A109C5" w:rsidRDefault="00BB35CA" w:rsidP="00BB35CA">
      <w:pPr>
        <w:pStyle w:val="SingleTxtG"/>
        <w:rPr>
          <w:b/>
          <w:bCs/>
        </w:rPr>
      </w:pPr>
      <w:r>
        <w:t xml:space="preserve">38. </w:t>
      </w:r>
      <w:r>
        <w:tab/>
      </w:r>
      <w:r>
        <w:rPr>
          <w:b/>
          <w:bCs/>
        </w:rPr>
        <w:t>С учетом вынесенных ранее Комитетом рекомендаций</w:t>
      </w:r>
      <w:r w:rsidRPr="00FE0D06">
        <w:rPr>
          <w:rStyle w:val="aa"/>
        </w:rPr>
        <w:footnoteReference w:id="12"/>
      </w:r>
      <w:r>
        <w:rPr>
          <w:b/>
          <w:bCs/>
        </w:rPr>
        <w:t xml:space="preserve"> государству-участнику следует:</w:t>
      </w:r>
    </w:p>
    <w:p w14:paraId="60319902" w14:textId="77777777" w:rsidR="00BB35CA" w:rsidRPr="005A14A3" w:rsidRDefault="00BB35CA" w:rsidP="00BB35CA">
      <w:pPr>
        <w:pStyle w:val="SingleTxtG"/>
        <w:rPr>
          <w:b/>
          <w:bCs/>
        </w:rPr>
      </w:pPr>
      <w:r>
        <w:tab/>
      </w:r>
      <w:r w:rsidRPr="005A14A3">
        <w:rPr>
          <w:b/>
          <w:bCs/>
        </w:rPr>
        <w:t xml:space="preserve">a) </w:t>
      </w:r>
      <w:r w:rsidRPr="005A14A3">
        <w:rPr>
          <w:b/>
          <w:bCs/>
        </w:rPr>
        <w:tab/>
        <w:t>продолжать свои усилия и принять активные меры для значительного сокращения времени обработки заявлений о предоставлении международной защиты до предложенного целевого срока в шесть месяцев;</w:t>
      </w:r>
    </w:p>
    <w:p w14:paraId="69C7BBCA" w14:textId="77777777" w:rsidR="00BB35CA" w:rsidRPr="005A14A3" w:rsidRDefault="00BB35CA" w:rsidP="00BB35CA">
      <w:pPr>
        <w:pStyle w:val="SingleTxtG"/>
        <w:rPr>
          <w:b/>
          <w:bCs/>
        </w:rPr>
      </w:pPr>
      <w:r w:rsidRPr="005A14A3">
        <w:rPr>
          <w:b/>
          <w:bCs/>
        </w:rPr>
        <w:tab/>
        <w:t xml:space="preserve">b) </w:t>
      </w:r>
      <w:r w:rsidRPr="005A14A3">
        <w:rPr>
          <w:b/>
          <w:bCs/>
        </w:rPr>
        <w:tab/>
        <w:t>принять конкретные меры по улучшению условий приема просителей убежища, в частности путем создания надежной системы оценки уязвимости лиц, ходатайствующих о международной защите, постепенного прекращения использования механизмов экстренного размещения просителей убежища и разработки системы планирования действий в чрезвычайных ситуациях для их размещения;</w:t>
      </w:r>
    </w:p>
    <w:p w14:paraId="2E7C1AF6" w14:textId="77777777" w:rsidR="00BB35CA" w:rsidRPr="005A14A3" w:rsidRDefault="00BB35CA" w:rsidP="00BB35CA">
      <w:pPr>
        <w:pStyle w:val="SingleTxtG"/>
        <w:rPr>
          <w:b/>
          <w:bCs/>
        </w:rPr>
      </w:pPr>
      <w:r w:rsidRPr="005A14A3">
        <w:rPr>
          <w:b/>
          <w:bCs/>
        </w:rPr>
        <w:tab/>
        <w:t xml:space="preserve">c) </w:t>
      </w:r>
      <w:r w:rsidRPr="005A14A3">
        <w:rPr>
          <w:b/>
          <w:bCs/>
        </w:rPr>
        <w:tab/>
        <w:t>обеспечить соответствие условий проживания и обращения в центрах размещения для просителей убежища международным стандартам, в том числе путем принятия необходимых мер для скорейшего внедрения новой модели размещения и поддержки лиц, ходатайствующих о международной защите, обеспечив соответствие ее процедур и мер защиты международным стандартам;</w:t>
      </w:r>
    </w:p>
    <w:p w14:paraId="6A231C64" w14:textId="77777777" w:rsidR="00BB35CA" w:rsidRPr="00A109C5" w:rsidRDefault="00BB35CA" w:rsidP="00BB35CA">
      <w:pPr>
        <w:pStyle w:val="SingleTxtG"/>
        <w:rPr>
          <w:b/>
          <w:bCs/>
        </w:rPr>
      </w:pPr>
      <w:r w:rsidRPr="005A14A3">
        <w:rPr>
          <w:b/>
          <w:bCs/>
        </w:rPr>
        <w:tab/>
        <w:t xml:space="preserve">d) </w:t>
      </w:r>
      <w:r w:rsidRPr="005A14A3">
        <w:rPr>
          <w:b/>
          <w:bCs/>
        </w:rPr>
        <w:tab/>
        <w:t>рассмотреть возможность проведения независимого обзора предусмотренных</w:t>
      </w:r>
      <w:r>
        <w:rPr>
          <w:b/>
          <w:bCs/>
        </w:rPr>
        <w:t xml:space="preserve"> для детей мер защиты в отношении несопровождаемых несовершеннолетних с целью определения необходимых мер по защите их прав и предотвращению исчезновения детей.</w:t>
      </w:r>
    </w:p>
    <w:p w14:paraId="60051E0A" w14:textId="77777777" w:rsidR="00BB35CA" w:rsidRPr="00A109C5" w:rsidRDefault="00BB35CA" w:rsidP="00BB35CA">
      <w:pPr>
        <w:pStyle w:val="H23G"/>
      </w:pPr>
      <w:r>
        <w:tab/>
      </w:r>
      <w:r>
        <w:tab/>
      </w:r>
      <w:r>
        <w:rPr>
          <w:bCs/>
        </w:rPr>
        <w:t>Общины тревеллеров и рома</w:t>
      </w:r>
    </w:p>
    <w:p w14:paraId="3F5E4D2F" w14:textId="78783843" w:rsidR="00BB35CA" w:rsidRPr="00A109C5" w:rsidRDefault="00BB35CA" w:rsidP="00BB35CA">
      <w:pPr>
        <w:pStyle w:val="SingleTxtG"/>
      </w:pPr>
      <w:r>
        <w:t xml:space="preserve">39. </w:t>
      </w:r>
      <w:r>
        <w:tab/>
        <w:t>Комитет приветствует официальное признание тревеллеров в качестве отдельной этнической группы в ирландском обществе, а также признание государством-участником систематического расизма, от которого эта община страдала на протяжении десятилетий. Однако Комитет обеспокоен тем, что официальное признание еще не подкреплено законодательным актом, что в конечном итоге означает, что права тревеллеров все еще неясны. Он обеспокоен также многочисленными формами дискриминации, с которыми сталкиваются общины тревеллеров и рома, в частности в сфере образования, жилья и занятости, при взаимодействии с правоохранительными органами, в том числе посредством расового профилирования и необоснованных домашних обысков, а также чрезмерной представленностью тревеллеров во всех звеньях уголовно-исполнительной системы (ст. 2, 24, 26 и 27).</w:t>
      </w:r>
    </w:p>
    <w:p w14:paraId="1FC3DEF7" w14:textId="77777777" w:rsidR="00BB35CA" w:rsidRPr="00A109C5" w:rsidRDefault="00BB35CA" w:rsidP="004F0E0D">
      <w:pPr>
        <w:pStyle w:val="SingleTxtG"/>
        <w:pageBreakBefore/>
        <w:rPr>
          <w:b/>
          <w:bCs/>
        </w:rPr>
      </w:pPr>
      <w:r>
        <w:lastRenderedPageBreak/>
        <w:t xml:space="preserve">40. </w:t>
      </w:r>
      <w:r>
        <w:tab/>
      </w:r>
      <w:r>
        <w:rPr>
          <w:b/>
          <w:bCs/>
        </w:rPr>
        <w:t>Государству-участнику следует:</w:t>
      </w:r>
    </w:p>
    <w:p w14:paraId="384D69DF" w14:textId="77777777" w:rsidR="00BB35CA" w:rsidRPr="005A14A3" w:rsidRDefault="00BB35CA" w:rsidP="00BB35CA">
      <w:pPr>
        <w:pStyle w:val="SingleTxtG"/>
        <w:rPr>
          <w:b/>
          <w:bCs/>
        </w:rPr>
      </w:pPr>
      <w:r>
        <w:tab/>
      </w:r>
      <w:r w:rsidRPr="005A14A3">
        <w:rPr>
          <w:b/>
          <w:bCs/>
        </w:rPr>
        <w:t>a)</w:t>
      </w:r>
      <w:r w:rsidRPr="005A14A3">
        <w:rPr>
          <w:b/>
          <w:bCs/>
        </w:rPr>
        <w:tab/>
        <w:t>тщательно и эффективно оценить влияние официального признания тревеллеров с целью определения необходимых правовых мер для предотвращения многочисленных форм их дискриминации;</w:t>
      </w:r>
    </w:p>
    <w:p w14:paraId="0CE35613" w14:textId="77777777" w:rsidR="00BB35CA" w:rsidRPr="005A14A3" w:rsidRDefault="00BB35CA" w:rsidP="00BB35CA">
      <w:pPr>
        <w:pStyle w:val="SingleTxtG"/>
        <w:rPr>
          <w:b/>
          <w:bCs/>
        </w:rPr>
      </w:pPr>
      <w:r w:rsidRPr="005A14A3">
        <w:rPr>
          <w:b/>
          <w:bCs/>
        </w:rPr>
        <w:tab/>
        <w:t xml:space="preserve">b) </w:t>
      </w:r>
      <w:r w:rsidRPr="005A14A3">
        <w:rPr>
          <w:b/>
          <w:bCs/>
        </w:rPr>
        <w:tab/>
        <w:t>обеспечить адекватный пересмотр Национальной стратегии интеграции тревеллеров и рома на 2017–2021 годы, гарантируя активное участие общин тревеллеров и рома в процессе консультаций, и обеспечить быстрое и полное осуществление стратегии на последующий период, содержащей четкие целевые показатели, основанные на правах человека и гарантирующие защиту всех прав в соответствии с международными стандартами;</w:t>
      </w:r>
    </w:p>
    <w:p w14:paraId="0869C403" w14:textId="77777777" w:rsidR="00BB35CA" w:rsidRPr="005A14A3" w:rsidRDefault="00BB35CA" w:rsidP="00BB35CA">
      <w:pPr>
        <w:pStyle w:val="SingleTxtG"/>
        <w:rPr>
          <w:b/>
          <w:bCs/>
        </w:rPr>
      </w:pPr>
      <w:r w:rsidRPr="005A14A3">
        <w:rPr>
          <w:b/>
          <w:bCs/>
        </w:rPr>
        <w:tab/>
        <w:t xml:space="preserve">c) </w:t>
      </w:r>
      <w:r w:rsidRPr="005A14A3">
        <w:rPr>
          <w:b/>
          <w:bCs/>
        </w:rPr>
        <w:tab/>
        <w:t>оперативно выполнить Программу действий правительства и разработать адекватные и конкретные меры для решения проблем, с которыми сталкиваются общины тревеллеров и рома, такие как меры, предусмотренные в Национальной стратегии образования тревеллеров, Национальном плане действий по защите психического здоровья тревеллеров и Стратегии обучения, трудоустройства и предпринимательства тревеллеров и рома;</w:t>
      </w:r>
    </w:p>
    <w:p w14:paraId="5C9167E7" w14:textId="37135030" w:rsidR="00BB35CA" w:rsidRPr="00A109C5" w:rsidRDefault="00BB35CA" w:rsidP="00BB35CA">
      <w:pPr>
        <w:pStyle w:val="SingleTxtG"/>
        <w:rPr>
          <w:b/>
          <w:bCs/>
        </w:rPr>
      </w:pPr>
      <w:r w:rsidRPr="005A14A3">
        <w:rPr>
          <w:b/>
          <w:bCs/>
        </w:rPr>
        <w:tab/>
        <w:t xml:space="preserve">d) </w:t>
      </w:r>
      <w:r w:rsidRPr="005A14A3">
        <w:rPr>
          <w:b/>
          <w:bCs/>
        </w:rPr>
        <w:tab/>
      </w:r>
      <w:r>
        <w:rPr>
          <w:b/>
          <w:bCs/>
        </w:rPr>
        <w:t>удвоить усилия по принятию превентивных мер, в частности адекватной подготовке всех государственных служащих, включая работников судебной системы, в области защиты прав человека.</w:t>
      </w:r>
    </w:p>
    <w:p w14:paraId="514BE754" w14:textId="77777777" w:rsidR="00BB35CA" w:rsidRPr="00A109C5" w:rsidRDefault="00BB35CA" w:rsidP="00BB35CA">
      <w:pPr>
        <w:pStyle w:val="H23G"/>
      </w:pPr>
      <w:r>
        <w:tab/>
      </w:r>
      <w:r>
        <w:tab/>
      </w:r>
      <w:r>
        <w:rPr>
          <w:bCs/>
        </w:rPr>
        <w:t>Свобода религии</w:t>
      </w:r>
      <w:r>
        <w:t xml:space="preserve"> </w:t>
      </w:r>
    </w:p>
    <w:p w14:paraId="67F65642" w14:textId="7F9FD291" w:rsidR="00BB35CA" w:rsidRPr="00A109C5" w:rsidRDefault="00BB35CA" w:rsidP="00BB35CA">
      <w:pPr>
        <w:pStyle w:val="SingleTxtG"/>
      </w:pPr>
      <w:r>
        <w:t xml:space="preserve">41. </w:t>
      </w:r>
      <w:r>
        <w:tab/>
        <w:t>Комитет приветствует принятие Закона об образовании (прием в школы) 2018</w:t>
      </w:r>
      <w:r w:rsidR="005A14A3">
        <w:t> </w:t>
      </w:r>
      <w:r>
        <w:t>года, запрещающего использование религии в качестве критерия отбора при приеме в начальную школу, и меры, принятые в отношении создания многоконфессиональных школ. Однако, напоминая о своей предыдущей озабоченности</w:t>
      </w:r>
      <w:r w:rsidRPr="00FE0D06">
        <w:rPr>
          <w:rStyle w:val="aa"/>
        </w:rPr>
        <w:footnoteReference w:id="13"/>
      </w:r>
      <w:r>
        <w:t xml:space="preserve">, Комитет сожалеет об отсутствии информации о доступе к светскому образованию через создание неконфессиональных школ. Комитет обеспокоен тем, что положения Закона распространяются только на начальное образование, а также сообщениями о том, что более половины средних школ находятся под религиозным патронажем и работают в соответствии с религиозной этикой. Он обеспокоен также медленным прогрессом в изменении положений Конституции, которые обязывают лиц, желающих занять высокие должности на государственной службе, приносить религиозную присягу. Кроме того, Комитет повторяет свою предыдущую обеспокоенность тем, что в соответствии с пунктом 1 статьи 37 Закона о равенстве в сфере занятости учреждения, находящиеся под руководством или контролем органа, созданного для религиозных целей, в том числе в области образования и здравоохранения, могут дискриминировать сотрудников или потенциальных сотрудников в целях защиты религиозной этики соответствующего учреждения </w:t>
      </w:r>
      <w:r w:rsidR="005A14A3">
        <w:br/>
      </w:r>
      <w:r>
        <w:t>(ст. 2, 18 и 26).</w:t>
      </w:r>
    </w:p>
    <w:p w14:paraId="70580C86" w14:textId="77777777" w:rsidR="00BB35CA" w:rsidRPr="00A109C5" w:rsidRDefault="00BB35CA" w:rsidP="00BB35CA">
      <w:pPr>
        <w:pStyle w:val="SingleTxtG"/>
        <w:rPr>
          <w:b/>
          <w:bCs/>
        </w:rPr>
      </w:pPr>
      <w:r>
        <w:t xml:space="preserve">42. </w:t>
      </w:r>
      <w:r>
        <w:tab/>
      </w:r>
      <w:r>
        <w:rPr>
          <w:b/>
          <w:bCs/>
        </w:rPr>
        <w:t>Комитет вновь рекомендует</w:t>
      </w:r>
      <w:r w:rsidRPr="00FE0D06">
        <w:rPr>
          <w:rStyle w:val="aa"/>
        </w:rPr>
        <w:footnoteReference w:id="14"/>
      </w:r>
      <w:r>
        <w:rPr>
          <w:b/>
          <w:bCs/>
        </w:rPr>
        <w:t xml:space="preserve"> государству-участнику:</w:t>
      </w:r>
      <w:r>
        <w:t xml:space="preserve"> </w:t>
      </w:r>
    </w:p>
    <w:p w14:paraId="7CE555C1" w14:textId="77777777" w:rsidR="00BB35CA" w:rsidRPr="005A14A3" w:rsidRDefault="00BB35CA" w:rsidP="00BB35CA">
      <w:pPr>
        <w:pStyle w:val="SingleTxtG"/>
        <w:rPr>
          <w:b/>
          <w:bCs/>
        </w:rPr>
      </w:pPr>
      <w:r>
        <w:tab/>
      </w:r>
      <w:r w:rsidRPr="005A14A3">
        <w:rPr>
          <w:b/>
          <w:bCs/>
        </w:rPr>
        <w:t xml:space="preserve">a) </w:t>
      </w:r>
      <w:r w:rsidRPr="005A14A3">
        <w:rPr>
          <w:b/>
          <w:bCs/>
        </w:rPr>
        <w:tab/>
        <w:t>рассмотреть возможность принятия конкретных мер по изменению статей 12, 31 и 34 Конституции, требующих принесения религиозной присяги для занятия высоких должностей на государственной службе, с учетом замечания общего порядка № 22 (1993) Комитета о свободе мысли, совести и религии, касающегося права не быть принужденным к публичному раскрытию своих мыслей или своей приверженности той или иной религии или убеждениям;</w:t>
      </w:r>
    </w:p>
    <w:p w14:paraId="0517CEAB" w14:textId="77777777" w:rsidR="00BB35CA" w:rsidRPr="00A109C5" w:rsidRDefault="00BB35CA" w:rsidP="00BB35CA">
      <w:pPr>
        <w:pStyle w:val="SingleTxtG"/>
        <w:rPr>
          <w:b/>
          <w:bCs/>
        </w:rPr>
      </w:pPr>
      <w:r w:rsidRPr="005A14A3">
        <w:rPr>
          <w:b/>
          <w:bCs/>
        </w:rPr>
        <w:tab/>
        <w:t>b)</w:t>
      </w:r>
      <w:r w:rsidRPr="005A14A3">
        <w:rPr>
          <w:b/>
          <w:bCs/>
        </w:rPr>
        <w:tab/>
        <w:t>принять соответствующие меры для обеспечения светского образования</w:t>
      </w:r>
      <w:r>
        <w:rPr>
          <w:b/>
          <w:bCs/>
        </w:rPr>
        <w:t xml:space="preserve"> путем создания неконфессиональных школ и обеспечить дальнейшее изменение пункта 1 статьи 37 Закона о равенстве в сфере занятости таким образом, чтобы исключить все формы дискриминации при трудоустройстве в сфере образования и здравоохранения.</w:t>
      </w:r>
    </w:p>
    <w:p w14:paraId="7D602BD7" w14:textId="77777777" w:rsidR="00BB35CA" w:rsidRPr="00A109C5" w:rsidRDefault="00BB35CA" w:rsidP="00BB35CA">
      <w:pPr>
        <w:pStyle w:val="H23G"/>
      </w:pPr>
      <w:r>
        <w:lastRenderedPageBreak/>
        <w:tab/>
      </w:r>
      <w:r>
        <w:tab/>
      </w:r>
      <w:r>
        <w:rPr>
          <w:bCs/>
        </w:rPr>
        <w:t>Мирные собрания</w:t>
      </w:r>
    </w:p>
    <w:p w14:paraId="6D7EE05F" w14:textId="77777777" w:rsidR="00BB35CA" w:rsidRPr="00A109C5" w:rsidRDefault="00BB35CA" w:rsidP="00BB35CA">
      <w:pPr>
        <w:pStyle w:val="SingleTxtG"/>
      </w:pPr>
      <w:r>
        <w:t xml:space="preserve">43. </w:t>
      </w:r>
      <w:r>
        <w:tab/>
        <w:t>Комитет обеспокоен сообщениями о предполагаемом чрезмерном применении силы полицией против демонстрантов в контексте пандемии COVID-19, непропорционально затрагивающем конкретные сообщества, такие как молодежь, этнические и расовые меньшинства, тревеллеры и рома. Он обеспокоен также сообщениями об участии частных охранных компаний в охране порядка на собраниях, особенно в контексте выселений и предпринимательской деятельности, и отсутствием надлежащего контроля за деятельностью частных охранных компаний (ст. 2, 6, 7 и 9).</w:t>
      </w:r>
    </w:p>
    <w:p w14:paraId="377293B9" w14:textId="77777777" w:rsidR="00BB35CA" w:rsidRPr="00A109C5" w:rsidRDefault="00BB35CA" w:rsidP="00BB35CA">
      <w:pPr>
        <w:pStyle w:val="SingleTxtG"/>
        <w:rPr>
          <w:b/>
          <w:bCs/>
        </w:rPr>
      </w:pPr>
      <w:r>
        <w:t xml:space="preserve">44. </w:t>
      </w:r>
      <w:r>
        <w:tab/>
      </w:r>
      <w:r>
        <w:rPr>
          <w:b/>
          <w:bCs/>
        </w:rPr>
        <w:t>Государству-участнику следует обеспечить, чтобы применение силы сотрудниками правоохранительных органов, в том числе во время мирных собраний, было приведено в соответствие с замечанием общего порядка № 37 (2020) Комитета, Руководством Организации Объединенных Наций по правам человека о применении оружия нелетального действия в правоохранительной деятельности и Основными принципами применения силы и огнестрельного оружия должностными лицами по поддержанию правопорядка.</w:t>
      </w:r>
      <w:r>
        <w:t xml:space="preserve"> </w:t>
      </w:r>
      <w:r>
        <w:rPr>
          <w:b/>
          <w:bCs/>
        </w:rPr>
        <w:t>Ему следует также предпринять необходимые шаги для обеспечения эффективного расследования заявлений о чрезмерном применении силы, а также судебного преследования и наказания виновных.</w:t>
      </w:r>
      <w:r>
        <w:t xml:space="preserve"> </w:t>
      </w:r>
      <w:r>
        <w:rPr>
          <w:b/>
          <w:bCs/>
        </w:rPr>
        <w:t>Кроме того, ему следует обеспечить, чтобы частные силы безопасности подчинялись сотрудникам государственных правоохранительных органов, жертвы актов, совершенных сотрудниками правоохранительных органов и частных охранных компаний, имели доступ к правосудию и эффективным механизмам возмещения ущерба, а также чтобы сотрудники частных охранных компаний проходили подготовку в области прав человека.</w:t>
      </w:r>
    </w:p>
    <w:p w14:paraId="4199F9BF" w14:textId="77777777" w:rsidR="00BB35CA" w:rsidRPr="00A109C5" w:rsidRDefault="00BB35CA" w:rsidP="00BB35CA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  <w:r>
        <w:t xml:space="preserve"> </w:t>
      </w:r>
    </w:p>
    <w:p w14:paraId="4B0EF08C" w14:textId="25D98EAC" w:rsidR="00BB35CA" w:rsidRPr="00A109C5" w:rsidRDefault="00BB35CA" w:rsidP="00BB35CA">
      <w:pPr>
        <w:pStyle w:val="SingleTxtG"/>
      </w:pPr>
      <w:r>
        <w:t xml:space="preserve">45. </w:t>
      </w:r>
      <w:r>
        <w:tab/>
        <w:t>Отмечая шаги, предпринятые в направлении должного уважения права на неприкосновенность частной жизни в области доступа к государственным услугам путем введения новой программы работы, являющейся результатом соглашения 2021</w:t>
      </w:r>
      <w:r w:rsidR="004C0E92">
        <w:t> </w:t>
      </w:r>
      <w:r>
        <w:t>года между Комиссией по защите данных и департаментом социальной защиты, Комитет по-прежнему обеспокоен отсутствием достаточных гарантий против произвольного вмешательства в право на неприкосновенность частной жизни в форме доступа к личным данным, их сбора и раскрытия в различных государственных органах, включая сбор и хранение данных для карты государственных услуг, необходимой для доступа к государственным услугам. Комитет обеспокоен также отсутствием информации от государства-участника в отношении предлагаемого расширения полномочий полиции для ведения слежки, в частности в связи с представлением общей схемы законопроекта о полномочиях Национальной полиции (записывающие устройства) 2022 года, в котором используется нечеткая и расплывчатая терминология (ст. 17).</w:t>
      </w:r>
    </w:p>
    <w:p w14:paraId="172F14BC" w14:textId="77777777" w:rsidR="00BB35CA" w:rsidRPr="00A109C5" w:rsidRDefault="00BB35CA" w:rsidP="00BB35CA">
      <w:pPr>
        <w:pStyle w:val="SingleTxtG"/>
        <w:rPr>
          <w:b/>
          <w:bCs/>
        </w:rPr>
      </w:pPr>
      <w:r>
        <w:t xml:space="preserve">46. </w:t>
      </w:r>
      <w:r>
        <w:tab/>
      </w:r>
      <w:r>
        <w:rPr>
          <w:b/>
          <w:bCs/>
        </w:rPr>
        <w:t>Государству-участнику следует обеспечить, чтобы все виды деятельности по наблюдению и вмешательству в частную жизнь полностью соответствовали статье 17 Пакта.</w:t>
      </w:r>
      <w:r>
        <w:t xml:space="preserve"> </w:t>
      </w:r>
      <w:r>
        <w:rPr>
          <w:b/>
          <w:bCs/>
        </w:rPr>
        <w:t>Такая деятельность должна отвечать принципам транспарентности, пропорциональности и необходимости.</w:t>
      </w:r>
      <w:r>
        <w:t xml:space="preserve"> </w:t>
      </w:r>
      <w:r>
        <w:rPr>
          <w:b/>
          <w:bCs/>
        </w:rPr>
        <w:t>Государству-участнику следует также обеспечить, чтобы обработка и сбор личных данных являлись объектом эффективных независимых механизмов надзора и чтобы в случаях злоупотреблений существовал доступ к эффективным средствам правовой защиты.</w:t>
      </w:r>
    </w:p>
    <w:p w14:paraId="043B3D07" w14:textId="77777777" w:rsidR="00BB35CA" w:rsidRPr="00A109C5" w:rsidRDefault="00BB35CA" w:rsidP="00BB35CA">
      <w:pPr>
        <w:pStyle w:val="H23G"/>
      </w:pPr>
      <w:r>
        <w:tab/>
      </w:r>
      <w:r>
        <w:tab/>
      </w:r>
      <w:r>
        <w:rPr>
          <w:bCs/>
        </w:rPr>
        <w:t>Участие в общественной жизни</w:t>
      </w:r>
      <w:r>
        <w:t xml:space="preserve"> </w:t>
      </w:r>
    </w:p>
    <w:p w14:paraId="6FA0E904" w14:textId="7A5CED45" w:rsidR="00BB35CA" w:rsidRPr="00A109C5" w:rsidRDefault="00BB35CA" w:rsidP="00BB35CA">
      <w:pPr>
        <w:pStyle w:val="SingleTxtG"/>
      </w:pPr>
      <w:r>
        <w:t xml:space="preserve">47. </w:t>
      </w:r>
      <w:r>
        <w:tab/>
        <w:t>Комитет отмечает усилия государства-участника по укреплению демократии и повышению уровня участия и прозрачности своей избирательной системы, в том числе посредством представления законопроекта о реформе избирательной системы 2022</w:t>
      </w:r>
      <w:r w:rsidR="004C0E92">
        <w:t> </w:t>
      </w:r>
      <w:r>
        <w:t>года и создания Избирательной комиссии. Однако он обеспокоен: a) медленным прогрессом в принятии законопроекта о реформе избирательной системы; и b) тем, что роль Комиссии в решении вопросов и проблем, связанных с использованием языка ненависти в избирательном процессе, не предусмотрена (ст. 7, 14, 25 и 26).</w:t>
      </w:r>
    </w:p>
    <w:p w14:paraId="0B18367E" w14:textId="77777777" w:rsidR="00BB35CA" w:rsidRPr="00A109C5" w:rsidRDefault="00BB35CA" w:rsidP="00BB35CA">
      <w:pPr>
        <w:pStyle w:val="SingleTxtG"/>
        <w:rPr>
          <w:b/>
          <w:bCs/>
        </w:rPr>
      </w:pPr>
      <w:r>
        <w:lastRenderedPageBreak/>
        <w:t>48.</w:t>
      </w:r>
      <w:r>
        <w:tab/>
      </w:r>
      <w:r>
        <w:rPr>
          <w:b/>
          <w:bCs/>
        </w:rPr>
        <w:t>Государству-участнику следует принять необходимые меры для завершения принятия законопроекта о реформе избирательной системы и обеспечения эффективного и независимого функционирования новой Избирательной комиссии, а также рассмотреть вопрос о наделении Комиссии ролью в отношении регулирования и мониторинга дискриминационной риторики и языка ненависти в избирательном процессе.</w:t>
      </w:r>
      <w:r>
        <w:t xml:space="preserve"> </w:t>
      </w:r>
      <w:r>
        <w:rPr>
          <w:b/>
          <w:bCs/>
        </w:rPr>
        <w:t>Ему рекомендуется также удвоить свои усилия, чтобы гарантировать участие в политической жизни, особенно маргинализированных и традиционно недопредставленных групп.</w:t>
      </w:r>
    </w:p>
    <w:p w14:paraId="3AEF32F3" w14:textId="77777777" w:rsidR="00BB35CA" w:rsidRPr="00A109C5" w:rsidRDefault="00BB35CA" w:rsidP="00BB35CA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Распространение информации и последующая деятельность</w:t>
      </w:r>
      <w:r>
        <w:t xml:space="preserve"> </w:t>
      </w:r>
    </w:p>
    <w:p w14:paraId="05827071" w14:textId="77777777" w:rsidR="00BB35CA" w:rsidRPr="00A109C5" w:rsidRDefault="00BB35CA" w:rsidP="00BB35CA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двух Факультативных протоколов к нему, его пятого периодического доклада и настоящих заключительных замечаний с целью повышения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перевод периодического доклада и настоящих заключительных замечаний на второй официальный язык государства-участника.</w:t>
      </w:r>
    </w:p>
    <w:p w14:paraId="7820628F" w14:textId="77777777" w:rsidR="00BB35CA" w:rsidRPr="00A109C5" w:rsidRDefault="00BB35CA" w:rsidP="00BB35CA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предоставить не позднее 28 июля 2025 года информацию о выполнении рекомендаций, сформулированных Комитетом в пунктах 12 (привлечение к ответственности за совершенные в прошлом нарушения прав человека), 18 (недискриминация, язык ненависти и преступления на почве ненависти) и 42 (свобода религии).</w:t>
      </w:r>
    </w:p>
    <w:p w14:paraId="0D71FB0B" w14:textId="6B568E35" w:rsidR="00BB35CA" w:rsidRPr="00A109C5" w:rsidRDefault="00BB35CA" w:rsidP="00BB35CA">
      <w:pPr>
        <w:pStyle w:val="SingleTxtG"/>
        <w:keepNext/>
        <w:keepLines/>
        <w:rPr>
          <w:b/>
          <w:bCs/>
        </w:rPr>
      </w:pPr>
      <w:r>
        <w:t xml:space="preserve">51. </w:t>
      </w:r>
      <w:r>
        <w:tab/>
      </w:r>
      <w:r>
        <w:rPr>
          <w:b/>
          <w:bCs/>
        </w:rPr>
        <w:t>В соответствии с прогнозируемым циклом обзора Комитета государство-участник получит в 2028 году перечень вопросов Комитета до представления доклада и должно будет представить в течение одного года свои ответы, которые будут представлять собой его шестой периодический доклад.</w:t>
      </w:r>
      <w:r>
        <w:t xml:space="preserve"> </w:t>
      </w:r>
      <w:r>
        <w:rPr>
          <w:b/>
          <w:bCs/>
        </w:rPr>
        <w:t>Комитет также просит государство-участник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</w:t>
      </w:r>
      <w:r w:rsidR="004C0E92">
        <w:rPr>
          <w:b/>
          <w:bCs/>
        </w:rPr>
        <w:t> </w:t>
      </w:r>
      <w:r>
        <w:rPr>
          <w:b/>
          <w:bCs/>
        </w:rPr>
        <w:t>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2030 году в Женеве.</w:t>
      </w:r>
    </w:p>
    <w:p w14:paraId="68B88878" w14:textId="77777777" w:rsidR="00BB35CA" w:rsidRPr="00A109C5" w:rsidRDefault="00BB35CA" w:rsidP="00BB35CA">
      <w:pPr>
        <w:spacing w:before="240"/>
        <w:jc w:val="center"/>
      </w:pPr>
      <w:r w:rsidRPr="00A109C5">
        <w:rPr>
          <w:u w:val="single"/>
        </w:rPr>
        <w:tab/>
      </w:r>
      <w:r w:rsidRPr="00A109C5">
        <w:rPr>
          <w:u w:val="single"/>
        </w:rPr>
        <w:tab/>
      </w:r>
      <w:r w:rsidRPr="00A109C5">
        <w:rPr>
          <w:u w:val="single"/>
        </w:rPr>
        <w:tab/>
      </w:r>
    </w:p>
    <w:p w14:paraId="6F1C14E9" w14:textId="1C61A60A" w:rsidR="00BB35CA" w:rsidRDefault="00BB35CA" w:rsidP="0075523D"/>
    <w:p w14:paraId="6D1F875F" w14:textId="77777777" w:rsidR="00381C24" w:rsidRPr="00BC18B2" w:rsidRDefault="00381C24" w:rsidP="0075523D"/>
    <w:sectPr w:rsidR="00381C24" w:rsidRPr="00BC18B2" w:rsidSect="00BB35C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88F85" w14:textId="77777777" w:rsidR="0063314A" w:rsidRPr="00A312BC" w:rsidRDefault="0063314A" w:rsidP="00A312BC"/>
  </w:endnote>
  <w:endnote w:type="continuationSeparator" w:id="0">
    <w:p w14:paraId="07433BC6" w14:textId="77777777" w:rsidR="0063314A" w:rsidRPr="00A312BC" w:rsidRDefault="0063314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014C2" w14:textId="0DFA34CD" w:rsidR="00BB35CA" w:rsidRPr="00BB35CA" w:rsidRDefault="00BB35CA">
    <w:pPr>
      <w:pStyle w:val="a8"/>
    </w:pPr>
    <w:r w:rsidRPr="00BB35CA">
      <w:rPr>
        <w:b/>
        <w:sz w:val="18"/>
      </w:rPr>
      <w:fldChar w:fldCharType="begin"/>
    </w:r>
    <w:r w:rsidRPr="00BB35CA">
      <w:rPr>
        <w:b/>
        <w:sz w:val="18"/>
      </w:rPr>
      <w:instrText xml:space="preserve"> PAGE  \* MERGEFORMAT </w:instrText>
    </w:r>
    <w:r w:rsidRPr="00BB35CA">
      <w:rPr>
        <w:b/>
        <w:sz w:val="18"/>
      </w:rPr>
      <w:fldChar w:fldCharType="separate"/>
    </w:r>
    <w:r w:rsidRPr="00BB35CA">
      <w:rPr>
        <w:b/>
        <w:noProof/>
        <w:sz w:val="18"/>
      </w:rPr>
      <w:t>2</w:t>
    </w:r>
    <w:r w:rsidRPr="00BB35CA">
      <w:rPr>
        <w:b/>
        <w:sz w:val="18"/>
      </w:rPr>
      <w:fldChar w:fldCharType="end"/>
    </w:r>
    <w:r>
      <w:rPr>
        <w:b/>
        <w:sz w:val="18"/>
      </w:rPr>
      <w:tab/>
    </w:r>
    <w:r>
      <w:t>GE.23-01329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A0B06" w14:textId="18C1BAC4" w:rsidR="00BB35CA" w:rsidRPr="00BB35CA" w:rsidRDefault="00BB35CA" w:rsidP="00BB35CA">
    <w:pPr>
      <w:pStyle w:val="a8"/>
      <w:tabs>
        <w:tab w:val="clear" w:pos="9639"/>
        <w:tab w:val="right" w:pos="9638"/>
      </w:tabs>
      <w:rPr>
        <w:b/>
        <w:sz w:val="18"/>
      </w:rPr>
    </w:pPr>
    <w:r>
      <w:t>GE.23-01329</w:t>
    </w:r>
    <w:r>
      <w:tab/>
    </w:r>
    <w:r w:rsidRPr="00BB35CA">
      <w:rPr>
        <w:b/>
        <w:sz w:val="18"/>
      </w:rPr>
      <w:fldChar w:fldCharType="begin"/>
    </w:r>
    <w:r w:rsidRPr="00BB35CA">
      <w:rPr>
        <w:b/>
        <w:sz w:val="18"/>
      </w:rPr>
      <w:instrText xml:space="preserve"> PAGE  \* MERGEFORMAT </w:instrText>
    </w:r>
    <w:r w:rsidRPr="00BB35CA">
      <w:rPr>
        <w:b/>
        <w:sz w:val="18"/>
      </w:rPr>
      <w:fldChar w:fldCharType="separate"/>
    </w:r>
    <w:r w:rsidRPr="00BB35CA">
      <w:rPr>
        <w:b/>
        <w:noProof/>
        <w:sz w:val="18"/>
      </w:rPr>
      <w:t>3</w:t>
    </w:r>
    <w:r w:rsidRPr="00BB35C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2F6FD" w14:textId="57529826" w:rsidR="00042B72" w:rsidRPr="008428A9" w:rsidRDefault="00BB35CA" w:rsidP="00BB35C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94ABA34" wp14:editId="6015323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23-01329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B39E054" wp14:editId="1B01830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28A9">
      <w:rPr>
        <w:lang w:val="en-US"/>
      </w:rPr>
      <w:t xml:space="preserve">  050423  110423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17069" w14:textId="77777777" w:rsidR="0063314A" w:rsidRPr="001075E9" w:rsidRDefault="0063314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57C75AB" w14:textId="77777777" w:rsidR="0063314A" w:rsidRDefault="0063314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A585BA2" w14:textId="77777777" w:rsidR="00BB35CA" w:rsidRPr="00A109C5" w:rsidRDefault="00BB35CA" w:rsidP="00BB35CA">
      <w:pPr>
        <w:pStyle w:val="ad"/>
      </w:pPr>
      <w:r>
        <w:tab/>
      </w:r>
      <w:r w:rsidRPr="001261CC">
        <w:rPr>
          <w:sz w:val="20"/>
        </w:rPr>
        <w:t>*</w:t>
      </w:r>
      <w:r>
        <w:tab/>
        <w:t>Приняты Комитетом на его сто тридцать пятой сессии (27 июня — 27 июля 2022 года).</w:t>
      </w:r>
    </w:p>
  </w:footnote>
  <w:footnote w:id="2">
    <w:p w14:paraId="7AC008E0" w14:textId="412045B6" w:rsidR="00BB35CA" w:rsidRPr="00A109C5" w:rsidRDefault="00BB35CA" w:rsidP="00BB35CA">
      <w:pPr>
        <w:pStyle w:val="ad"/>
      </w:pPr>
      <w:r w:rsidRPr="00926442">
        <w:tab/>
      </w:r>
      <w:r w:rsidRPr="001C4F64">
        <w:rPr>
          <w:rStyle w:val="aa"/>
        </w:rPr>
        <w:footnoteRef/>
      </w:r>
      <w:r>
        <w:t xml:space="preserve"> </w:t>
      </w:r>
      <w:r>
        <w:tab/>
      </w:r>
      <w:hyperlink r:id="rId1" w:history="1">
        <w:r w:rsidR="004F0E0D">
          <w:rPr>
            <w:rStyle w:val="af1"/>
          </w:rPr>
          <w:t>CCPR/C/IRL/5</w:t>
        </w:r>
      </w:hyperlink>
      <w:r>
        <w:t>.</w:t>
      </w:r>
    </w:p>
  </w:footnote>
  <w:footnote w:id="3">
    <w:p w14:paraId="34216DF7" w14:textId="655FB99B" w:rsidR="00BB35CA" w:rsidRPr="004F0E0D" w:rsidRDefault="00BB35CA" w:rsidP="00BB35CA">
      <w:pPr>
        <w:pStyle w:val="ad"/>
      </w:pPr>
      <w:r w:rsidRPr="00625281">
        <w:tab/>
      </w:r>
      <w:r w:rsidRPr="00625281">
        <w:rPr>
          <w:rStyle w:val="aa"/>
        </w:rPr>
        <w:footnoteRef/>
      </w:r>
      <w:r>
        <w:t xml:space="preserve"> </w:t>
      </w:r>
      <w:r>
        <w:tab/>
        <w:t xml:space="preserve">См. </w:t>
      </w:r>
      <w:hyperlink r:id="rId2" w:history="1">
        <w:r w:rsidR="004F0E0D" w:rsidRPr="00625281">
          <w:rPr>
            <w:rStyle w:val="af1"/>
          </w:rPr>
          <w:t>CCPR/C/SR.3886</w:t>
        </w:r>
      </w:hyperlink>
      <w:r w:rsidRPr="004F0E0D">
        <w:t xml:space="preserve"> </w:t>
      </w:r>
      <w:r>
        <w:t>и</w:t>
      </w:r>
      <w:r w:rsidRPr="004F0E0D">
        <w:t xml:space="preserve"> </w:t>
      </w:r>
      <w:hyperlink r:id="rId3" w:history="1">
        <w:r w:rsidR="004F0E0D">
          <w:rPr>
            <w:rStyle w:val="af1"/>
          </w:rPr>
          <w:t>CCPR/C/SR.3887</w:t>
        </w:r>
      </w:hyperlink>
      <w:r w:rsidRPr="004F0E0D">
        <w:t>.</w:t>
      </w:r>
    </w:p>
  </w:footnote>
  <w:footnote w:id="4">
    <w:p w14:paraId="0184687D" w14:textId="76DE2911" w:rsidR="00BB35CA" w:rsidRPr="00A109C5" w:rsidRDefault="00BB35CA" w:rsidP="00BB35CA">
      <w:pPr>
        <w:pStyle w:val="ad"/>
      </w:pPr>
      <w:r w:rsidRPr="004F0E0D">
        <w:tab/>
      </w:r>
      <w:r w:rsidRPr="00625281">
        <w:rPr>
          <w:rStyle w:val="aa"/>
        </w:rPr>
        <w:footnoteRef/>
      </w:r>
      <w:r>
        <w:t xml:space="preserve"> </w:t>
      </w:r>
      <w:r>
        <w:tab/>
      </w:r>
      <w:hyperlink r:id="rId4" w:history="1">
        <w:r w:rsidR="004F0E0D" w:rsidRPr="00625281">
          <w:rPr>
            <w:rStyle w:val="af1"/>
          </w:rPr>
          <w:t>CCPR/C/IRL/RQ/5</w:t>
        </w:r>
      </w:hyperlink>
      <w:r>
        <w:t xml:space="preserve"> и обновленные ответы (URL: </w:t>
      </w:r>
      <w:hyperlink r:id="rId5" w:history="1">
        <w:r w:rsidRPr="003F09BA">
          <w:rPr>
            <w:rStyle w:val="af1"/>
          </w:rPr>
          <w:t>https://tbinternet.ohchr.org/_layouts/15/treatybodyexternal/Download.aspx?symbolno=INT%2fCCPR%2fRLI%2fIRL%2f49084&amp;Lang=</w:t>
        </w:r>
        <w:r w:rsidRPr="003F09BA">
          <w:rPr>
            <w:rStyle w:val="af1"/>
            <w:lang w:val="en-US"/>
          </w:rPr>
          <w:t>ru</w:t>
        </w:r>
      </w:hyperlink>
      <w:r>
        <w:t>).</w:t>
      </w:r>
    </w:p>
  </w:footnote>
  <w:footnote w:id="5">
    <w:p w14:paraId="4FA92906" w14:textId="0BAF9470" w:rsidR="00BB35CA" w:rsidRPr="00BB35CA" w:rsidRDefault="00BB35CA" w:rsidP="00BB35CA">
      <w:pPr>
        <w:pStyle w:val="ad"/>
        <w:rPr>
          <w:lang w:val="en-US"/>
        </w:rPr>
      </w:pPr>
      <w:r w:rsidRPr="00B26EE1">
        <w:tab/>
      </w:r>
      <w:r w:rsidRPr="00B26EE1">
        <w:rPr>
          <w:rStyle w:val="aa"/>
        </w:rPr>
        <w:footnoteRef/>
      </w:r>
      <w:r w:rsidRPr="00A109C5">
        <w:rPr>
          <w:lang w:val="en-US"/>
        </w:rPr>
        <w:t xml:space="preserve"> </w:t>
      </w:r>
      <w:r w:rsidRPr="00A109C5">
        <w:rPr>
          <w:lang w:val="en-US"/>
        </w:rPr>
        <w:tab/>
      </w:r>
      <w:hyperlink r:id="rId6" w:history="1">
        <w:r w:rsidR="004F0E0D" w:rsidRPr="004F0E0D">
          <w:rPr>
            <w:rStyle w:val="af1"/>
            <w:rFonts w:asciiTheme="majorBidi" w:hAnsiTheme="majorBidi" w:cstheme="majorBidi"/>
            <w:lang w:val="en-US"/>
          </w:rPr>
          <w:t>CCPR/C/IRL/Q/5</w:t>
        </w:r>
      </w:hyperlink>
      <w:r w:rsidRPr="00A109C5">
        <w:rPr>
          <w:lang w:val="en-US"/>
        </w:rPr>
        <w:t>.</w:t>
      </w:r>
    </w:p>
  </w:footnote>
  <w:footnote w:id="6">
    <w:p w14:paraId="2797AC11" w14:textId="72DF8642" w:rsidR="00BB35CA" w:rsidRPr="00BB35CA" w:rsidRDefault="00BB35CA" w:rsidP="00BB35CA">
      <w:pPr>
        <w:pStyle w:val="ad"/>
        <w:rPr>
          <w:lang w:val="en-US"/>
        </w:rPr>
      </w:pPr>
      <w:r w:rsidRPr="00A109C5">
        <w:rPr>
          <w:lang w:val="en-US"/>
        </w:rPr>
        <w:tab/>
      </w:r>
      <w:r w:rsidRPr="001C4F64">
        <w:rPr>
          <w:rStyle w:val="aa"/>
        </w:rPr>
        <w:footnoteRef/>
      </w:r>
      <w:r w:rsidRPr="00A109C5">
        <w:rPr>
          <w:lang w:val="en-US"/>
        </w:rPr>
        <w:t xml:space="preserve"> </w:t>
      </w:r>
      <w:r w:rsidRPr="00A109C5">
        <w:rPr>
          <w:lang w:val="en-US"/>
        </w:rPr>
        <w:tab/>
      </w:r>
      <w:hyperlink r:id="rId7" w:history="1">
        <w:r w:rsidR="004F0E0D" w:rsidRPr="004F0E0D">
          <w:rPr>
            <w:rStyle w:val="af1"/>
            <w:lang w:val="en-US"/>
          </w:rPr>
          <w:t>CCPR/C/IRL/CO/4</w:t>
        </w:r>
      </w:hyperlink>
      <w:r w:rsidRPr="00A109C5">
        <w:rPr>
          <w:lang w:val="en-US"/>
        </w:rPr>
        <w:t xml:space="preserve">, </w:t>
      </w:r>
      <w:r>
        <w:t>п</w:t>
      </w:r>
      <w:r w:rsidRPr="00A109C5">
        <w:rPr>
          <w:lang w:val="en-US"/>
        </w:rPr>
        <w:t xml:space="preserve">. 5; </w:t>
      </w:r>
      <w:r>
        <w:t>и</w:t>
      </w:r>
      <w:r w:rsidRPr="00A109C5">
        <w:rPr>
          <w:lang w:val="en-US"/>
        </w:rPr>
        <w:t xml:space="preserve"> </w:t>
      </w:r>
      <w:hyperlink r:id="rId8" w:history="1">
        <w:r w:rsidR="004F0E0D" w:rsidRPr="004F0E0D">
          <w:rPr>
            <w:rStyle w:val="af1"/>
            <w:lang w:val="en-US"/>
          </w:rPr>
          <w:t>CCPR/C/IRL/CO/3</w:t>
        </w:r>
      </w:hyperlink>
      <w:r w:rsidRPr="00A109C5">
        <w:rPr>
          <w:lang w:val="en-US"/>
        </w:rPr>
        <w:t xml:space="preserve">, </w:t>
      </w:r>
      <w:r>
        <w:t>п</w:t>
      </w:r>
      <w:r w:rsidRPr="00A109C5">
        <w:rPr>
          <w:lang w:val="en-US"/>
        </w:rPr>
        <w:t>. 6.</w:t>
      </w:r>
      <w:bookmarkStart w:id="4" w:name="_Hlk108012118"/>
      <w:bookmarkEnd w:id="4"/>
    </w:p>
  </w:footnote>
  <w:footnote w:id="7">
    <w:p w14:paraId="00B0C1CD" w14:textId="7D9C3D49" w:rsidR="00BB35CA" w:rsidRPr="00BB35CA" w:rsidRDefault="00BB35CA" w:rsidP="00BB35CA">
      <w:pPr>
        <w:pStyle w:val="ad"/>
        <w:rPr>
          <w:lang w:val="en-US"/>
        </w:rPr>
      </w:pPr>
      <w:r w:rsidRPr="00A109C5">
        <w:rPr>
          <w:lang w:val="en-US"/>
        </w:rPr>
        <w:tab/>
      </w:r>
      <w:r w:rsidRPr="002B1B16">
        <w:rPr>
          <w:rStyle w:val="aa"/>
        </w:rPr>
        <w:footnoteRef/>
      </w:r>
      <w:r w:rsidRPr="00A109C5">
        <w:rPr>
          <w:lang w:val="en-US"/>
        </w:rPr>
        <w:t xml:space="preserve"> </w:t>
      </w:r>
      <w:r w:rsidRPr="00A109C5">
        <w:rPr>
          <w:lang w:val="en-US"/>
        </w:rPr>
        <w:tab/>
      </w:r>
      <w:hyperlink r:id="rId9" w:history="1">
        <w:r w:rsidR="004F0E0D" w:rsidRPr="004F0E0D">
          <w:rPr>
            <w:rStyle w:val="af1"/>
            <w:lang w:val="en-US"/>
          </w:rPr>
          <w:t>CCPR/C/IRL/CO/4</w:t>
        </w:r>
      </w:hyperlink>
      <w:r w:rsidRPr="00A109C5">
        <w:rPr>
          <w:lang w:val="en-US"/>
        </w:rPr>
        <w:t xml:space="preserve">, </w:t>
      </w:r>
      <w:r>
        <w:t>п</w:t>
      </w:r>
      <w:r w:rsidRPr="00A109C5">
        <w:rPr>
          <w:lang w:val="en-US"/>
        </w:rPr>
        <w:t>. 5.</w:t>
      </w:r>
    </w:p>
  </w:footnote>
  <w:footnote w:id="8">
    <w:p w14:paraId="18077CBD" w14:textId="77777777" w:rsidR="00BB35CA" w:rsidRPr="00A109C5" w:rsidRDefault="00BB35CA" w:rsidP="00BB35CA">
      <w:pPr>
        <w:pStyle w:val="ad"/>
      </w:pPr>
      <w:r w:rsidRPr="00A109C5">
        <w:rPr>
          <w:lang w:val="en-US"/>
        </w:rPr>
        <w:tab/>
      </w:r>
      <w:r w:rsidRPr="001C4F64">
        <w:rPr>
          <w:rStyle w:val="aa"/>
        </w:rPr>
        <w:footnoteRef/>
      </w:r>
      <w:r>
        <w:t xml:space="preserve"> </w:t>
      </w:r>
      <w:r>
        <w:tab/>
        <w:t>Там же, п. 10.</w:t>
      </w:r>
      <w:bookmarkStart w:id="8" w:name="_Hlk108049103"/>
      <w:bookmarkEnd w:id="8"/>
    </w:p>
  </w:footnote>
  <w:footnote w:id="9">
    <w:p w14:paraId="72491907" w14:textId="77777777" w:rsidR="00BB35CA" w:rsidRPr="00A109C5" w:rsidRDefault="00BB35CA" w:rsidP="00BB35CA">
      <w:pPr>
        <w:pStyle w:val="ad"/>
      </w:pPr>
      <w:r w:rsidRPr="009F34DA">
        <w:tab/>
      </w:r>
      <w:r w:rsidRPr="001C4F64">
        <w:rPr>
          <w:rStyle w:val="aa"/>
        </w:rPr>
        <w:footnoteRef/>
      </w:r>
      <w:r>
        <w:t xml:space="preserve"> </w:t>
      </w:r>
      <w:r>
        <w:tab/>
        <w:t>Там же, п. 11.</w:t>
      </w:r>
    </w:p>
  </w:footnote>
  <w:footnote w:id="10">
    <w:p w14:paraId="795219FD" w14:textId="77777777" w:rsidR="00BB35CA" w:rsidRPr="00A109C5" w:rsidRDefault="00BB35CA" w:rsidP="00BB35CA">
      <w:pPr>
        <w:pStyle w:val="ad"/>
      </w:pPr>
      <w:r w:rsidRPr="009F34DA">
        <w:tab/>
      </w:r>
      <w:r w:rsidRPr="001C4F64">
        <w:rPr>
          <w:rStyle w:val="aa"/>
        </w:rPr>
        <w:footnoteRef/>
      </w:r>
      <w:r>
        <w:t xml:space="preserve"> </w:t>
      </w:r>
      <w:r>
        <w:tab/>
        <w:t>Там же, п. 12.</w:t>
      </w:r>
    </w:p>
  </w:footnote>
  <w:footnote w:id="11">
    <w:p w14:paraId="5DBBEB7B" w14:textId="77777777" w:rsidR="00BB35CA" w:rsidRPr="00A109C5" w:rsidRDefault="00BB35CA" w:rsidP="00BB35CA">
      <w:pPr>
        <w:pStyle w:val="ad"/>
      </w:pPr>
      <w:r w:rsidRPr="009F34DA">
        <w:tab/>
      </w:r>
      <w:r w:rsidRPr="001C4F64">
        <w:rPr>
          <w:rStyle w:val="aa"/>
        </w:rPr>
        <w:footnoteRef/>
      </w:r>
      <w:r>
        <w:t xml:space="preserve"> </w:t>
      </w:r>
      <w:r>
        <w:tab/>
        <w:t>Там же, п. 15.</w:t>
      </w:r>
    </w:p>
  </w:footnote>
  <w:footnote w:id="12">
    <w:p w14:paraId="0D45AF2B" w14:textId="77777777" w:rsidR="00BB35CA" w:rsidRPr="00A109C5" w:rsidRDefault="00BB35CA" w:rsidP="00BB35CA">
      <w:pPr>
        <w:pStyle w:val="ad"/>
      </w:pPr>
      <w:r w:rsidRPr="009F34DA">
        <w:tab/>
      </w:r>
      <w:r w:rsidRPr="001C4F64">
        <w:rPr>
          <w:rStyle w:val="aa"/>
        </w:rPr>
        <w:footnoteRef/>
      </w:r>
      <w:r>
        <w:t xml:space="preserve"> </w:t>
      </w:r>
      <w:r>
        <w:tab/>
        <w:t>Там же, п. 19.</w:t>
      </w:r>
    </w:p>
  </w:footnote>
  <w:footnote w:id="13">
    <w:p w14:paraId="455DC429" w14:textId="77777777" w:rsidR="00BB35CA" w:rsidRPr="00A109C5" w:rsidRDefault="00BB35CA" w:rsidP="00BB35CA">
      <w:pPr>
        <w:pStyle w:val="ad"/>
      </w:pPr>
      <w:r w:rsidRPr="009F34DA">
        <w:tab/>
      </w:r>
      <w:r w:rsidRPr="001C4F64">
        <w:rPr>
          <w:rStyle w:val="aa"/>
        </w:rPr>
        <w:footnoteRef/>
      </w:r>
      <w:r>
        <w:t xml:space="preserve"> </w:t>
      </w:r>
      <w:r>
        <w:tab/>
        <w:t>Там же, п. 21.</w:t>
      </w:r>
    </w:p>
  </w:footnote>
  <w:footnote w:id="14">
    <w:p w14:paraId="393B33EF" w14:textId="77777777" w:rsidR="00BB35CA" w:rsidRPr="009F34DA" w:rsidRDefault="00BB35CA" w:rsidP="00BB35CA">
      <w:pPr>
        <w:pStyle w:val="ad"/>
      </w:pPr>
      <w:r w:rsidRPr="009F34DA">
        <w:tab/>
      </w:r>
      <w:r w:rsidRPr="001C4F64">
        <w:rPr>
          <w:rStyle w:val="aa"/>
        </w:rPr>
        <w:footnoteRef/>
      </w:r>
      <w:r>
        <w:t xml:space="preserve"> </w:t>
      </w:r>
      <w:r>
        <w:tab/>
        <w:t>Там же.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3AF1C" w14:textId="4F077000" w:rsidR="00BB35CA" w:rsidRPr="00BB35CA" w:rsidRDefault="00BB35CA">
    <w:pPr>
      <w:pStyle w:val="a5"/>
    </w:pPr>
    <w:fldSimple w:instr=" TITLE  \* MERGEFORMAT ">
      <w:r w:rsidR="00B236D8">
        <w:t>CCPR/C/IRL/CO/5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D8178" w14:textId="71165477" w:rsidR="00BB35CA" w:rsidRPr="00BB35CA" w:rsidRDefault="00BB35CA" w:rsidP="00BB35CA">
    <w:pPr>
      <w:pStyle w:val="a5"/>
      <w:jc w:val="right"/>
    </w:pPr>
    <w:fldSimple w:instr=" TITLE  \* MERGEFORMAT ">
      <w:r w:rsidR="00B236D8">
        <w:t>CCPR/C/IRL/CO/5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46771436">
    <w:abstractNumId w:val="16"/>
  </w:num>
  <w:num w:numId="2" w16cid:durableId="187066125">
    <w:abstractNumId w:val="11"/>
  </w:num>
  <w:num w:numId="3" w16cid:durableId="1702585362">
    <w:abstractNumId w:val="10"/>
  </w:num>
  <w:num w:numId="4" w16cid:durableId="799685730">
    <w:abstractNumId w:val="17"/>
  </w:num>
  <w:num w:numId="5" w16cid:durableId="734008202">
    <w:abstractNumId w:val="13"/>
  </w:num>
  <w:num w:numId="6" w16cid:durableId="1929001777">
    <w:abstractNumId w:val="8"/>
  </w:num>
  <w:num w:numId="7" w16cid:durableId="1023245606">
    <w:abstractNumId w:val="3"/>
  </w:num>
  <w:num w:numId="8" w16cid:durableId="838274846">
    <w:abstractNumId w:val="2"/>
  </w:num>
  <w:num w:numId="9" w16cid:durableId="1845436241">
    <w:abstractNumId w:val="1"/>
  </w:num>
  <w:num w:numId="10" w16cid:durableId="682896242">
    <w:abstractNumId w:val="0"/>
  </w:num>
  <w:num w:numId="11" w16cid:durableId="1208489543">
    <w:abstractNumId w:val="9"/>
  </w:num>
  <w:num w:numId="12" w16cid:durableId="1394040046">
    <w:abstractNumId w:val="7"/>
  </w:num>
  <w:num w:numId="13" w16cid:durableId="894505988">
    <w:abstractNumId w:val="6"/>
  </w:num>
  <w:num w:numId="14" w16cid:durableId="1689330773">
    <w:abstractNumId w:val="5"/>
  </w:num>
  <w:num w:numId="15" w16cid:durableId="339894863">
    <w:abstractNumId w:val="4"/>
  </w:num>
  <w:num w:numId="16" w16cid:durableId="881599851">
    <w:abstractNumId w:val="15"/>
  </w:num>
  <w:num w:numId="17" w16cid:durableId="91632605">
    <w:abstractNumId w:val="12"/>
  </w:num>
  <w:num w:numId="18" w16cid:durableId="1408310618">
    <w:abstractNumId w:val="14"/>
  </w:num>
  <w:num w:numId="19" w16cid:durableId="1253969485">
    <w:abstractNumId w:val="15"/>
  </w:num>
  <w:num w:numId="20" w16cid:durableId="1431462912">
    <w:abstractNumId w:val="12"/>
  </w:num>
  <w:num w:numId="21" w16cid:durableId="81417349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14A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261CC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43EBC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4C0E92"/>
    <w:rsid w:val="004F0E0D"/>
    <w:rsid w:val="0050108D"/>
    <w:rsid w:val="00513081"/>
    <w:rsid w:val="00517901"/>
    <w:rsid w:val="00526683"/>
    <w:rsid w:val="005709E0"/>
    <w:rsid w:val="00572E19"/>
    <w:rsid w:val="005961C8"/>
    <w:rsid w:val="005A14A3"/>
    <w:rsid w:val="005D7914"/>
    <w:rsid w:val="005E2B41"/>
    <w:rsid w:val="005F0B42"/>
    <w:rsid w:val="0063314A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7E09D1"/>
    <w:rsid w:val="00825F8D"/>
    <w:rsid w:val="00834B71"/>
    <w:rsid w:val="008428A9"/>
    <w:rsid w:val="0086445C"/>
    <w:rsid w:val="00894693"/>
    <w:rsid w:val="008A08D7"/>
    <w:rsid w:val="008B6909"/>
    <w:rsid w:val="00906890"/>
    <w:rsid w:val="00911BE4"/>
    <w:rsid w:val="00922421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65FB1"/>
    <w:rsid w:val="00A71341"/>
    <w:rsid w:val="00A84021"/>
    <w:rsid w:val="00A84D35"/>
    <w:rsid w:val="00A917B3"/>
    <w:rsid w:val="00AB4B51"/>
    <w:rsid w:val="00AD6F87"/>
    <w:rsid w:val="00B10CC7"/>
    <w:rsid w:val="00B136DB"/>
    <w:rsid w:val="00B236D8"/>
    <w:rsid w:val="00B539E7"/>
    <w:rsid w:val="00B62458"/>
    <w:rsid w:val="00BB35CA"/>
    <w:rsid w:val="00BC18B2"/>
    <w:rsid w:val="00BC3629"/>
    <w:rsid w:val="00BD33EE"/>
    <w:rsid w:val="00BF1A04"/>
    <w:rsid w:val="00C0177C"/>
    <w:rsid w:val="00C106D6"/>
    <w:rsid w:val="00C31181"/>
    <w:rsid w:val="00C46B93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92147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DA0463"/>
  <w15:docId w15:val="{08610EA6-6294-4FE6-9DD8-44D4E6B41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1261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CPR/C/IRL/CO/3" TargetMode="External"/><Relationship Id="rId3" Type="http://schemas.openxmlformats.org/officeDocument/2006/relationships/hyperlink" Target="http://undocs.org/en/CCPR/C/SR.3887" TargetMode="External"/><Relationship Id="rId7" Type="http://schemas.openxmlformats.org/officeDocument/2006/relationships/hyperlink" Target="http://undocs.org/en/CCPR/C/IRL/CO/4" TargetMode="External"/><Relationship Id="rId2" Type="http://schemas.openxmlformats.org/officeDocument/2006/relationships/hyperlink" Target="http://undocs.org/en/CCPR/C/SR.3886" TargetMode="External"/><Relationship Id="rId1" Type="http://schemas.openxmlformats.org/officeDocument/2006/relationships/hyperlink" Target="http://undocs.org/en/CCPR/C/IRL/5" TargetMode="External"/><Relationship Id="rId6" Type="http://schemas.openxmlformats.org/officeDocument/2006/relationships/hyperlink" Target="http://undocs.org/en/CCPR/C/IRL/Q/5" TargetMode="External"/><Relationship Id="rId5" Type="http://schemas.openxmlformats.org/officeDocument/2006/relationships/hyperlink" Target="https://tbinternet.ohchr.org/_layouts/15/treatybodyexternal/Download.aspx?symbolno=INT%2fCCPR%2fRLI%2fIRL%2f49084&amp;Lang=ru" TargetMode="External"/><Relationship Id="rId4" Type="http://schemas.openxmlformats.org/officeDocument/2006/relationships/hyperlink" Target="http://undocs.org/en/CCPR/C/IRL/RQ/5" TargetMode="External"/><Relationship Id="rId9" Type="http://schemas.openxmlformats.org/officeDocument/2006/relationships/hyperlink" Target="http://undocs.org/en/CCPR/C/IRL/CO/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3</TotalTime>
  <Pages>15</Pages>
  <Words>5901</Words>
  <Characters>41979</Characters>
  <Application>Microsoft Office Word</Application>
  <DocSecurity>0</DocSecurity>
  <Lines>745</Lines>
  <Paragraphs>150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CCPR/C/IRL/CO/5</vt:lpstr>
      <vt:lpstr>A/</vt:lpstr>
      <vt:lpstr>A/</vt:lpstr>
    </vt:vector>
  </TitlesOfParts>
  <Company>DCM</Company>
  <LinksUpToDate>false</LinksUpToDate>
  <CharactersWithSpaces>47958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CCPR/C/IRL/CO/5</dc:title>
  <dc:subject/>
  <dc:creator>No author</dc:creator>
  <cp:keywords/>
  <cp:lastModifiedBy>No author</cp:lastModifiedBy>
  <cp:revision>3</cp:revision>
  <cp:lastPrinted>2023-04-11T14:47:00Z</cp:lastPrinted>
  <dcterms:created xsi:type="dcterms:W3CDTF">2023-04-11T14:47:00Z</dcterms:created>
  <dcterms:modified xsi:type="dcterms:W3CDTF">2023-04-11T14:50:00Z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