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666D8E">
            <w:bookmarkStart w:id="0" w:name="_GoBack"/>
            <w:bookmarkEnd w:id="0"/>
          </w:p>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666D8E" w:rsidP="00666D8E">
            <w:pPr>
              <w:jc w:val="right"/>
            </w:pPr>
            <w:r w:rsidRPr="00666D8E">
              <w:rPr>
                <w:sz w:val="40"/>
              </w:rPr>
              <w:t>CAT</w:t>
            </w:r>
            <w:r>
              <w:t>/C/MDA/3</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666D8E" w:rsidP="00A704A8">
            <w:pPr>
              <w:spacing w:before="240"/>
            </w:pPr>
            <w:r>
              <w:t>Distr. générale</w:t>
            </w:r>
          </w:p>
          <w:p w:rsidR="00666D8E" w:rsidRDefault="00666D8E" w:rsidP="00666D8E">
            <w:pPr>
              <w:spacing w:line="240" w:lineRule="exact"/>
            </w:pPr>
            <w:r>
              <w:t>25 août 2016</w:t>
            </w:r>
          </w:p>
          <w:p w:rsidR="00666D8E" w:rsidRDefault="00666D8E" w:rsidP="00666D8E">
            <w:pPr>
              <w:spacing w:line="240" w:lineRule="exact"/>
            </w:pPr>
            <w:r>
              <w:t>Français</w:t>
            </w:r>
          </w:p>
          <w:p w:rsidR="00666D8E" w:rsidRPr="00DB58B5" w:rsidRDefault="00666D8E" w:rsidP="00666D8E">
            <w:pPr>
              <w:spacing w:line="240" w:lineRule="exact"/>
            </w:pPr>
            <w:r>
              <w:t xml:space="preserve">Original : anglais </w:t>
            </w:r>
            <w:r>
              <w:b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666D8E" w:rsidRPr="00666D8E" w:rsidRDefault="00666D8E" w:rsidP="00666D8E">
      <w:pPr>
        <w:pStyle w:val="HMG"/>
        <w:rPr>
          <w:lang w:val="fr-FR"/>
        </w:rPr>
      </w:pPr>
      <w:r>
        <w:rPr>
          <w:lang w:val="fr-FR"/>
        </w:rPr>
        <w:tab/>
      </w:r>
      <w:r>
        <w:rPr>
          <w:lang w:val="fr-FR"/>
        </w:rPr>
        <w:tab/>
      </w:r>
      <w:r w:rsidRPr="00666D8E">
        <w:rPr>
          <w:lang w:val="fr-FR"/>
        </w:rPr>
        <w:t>Examen des rapports soumis par les États part</w:t>
      </w:r>
      <w:r>
        <w:rPr>
          <w:lang w:val="fr-FR"/>
        </w:rPr>
        <w:t>ies en application de l’article </w:t>
      </w:r>
      <w:r w:rsidRPr="00666D8E">
        <w:rPr>
          <w:lang w:val="fr-FR"/>
        </w:rPr>
        <w:t xml:space="preserve">19 de la Convention selon la procédure facultative d’établissement des rapports </w:t>
      </w:r>
    </w:p>
    <w:p w:rsidR="00666D8E" w:rsidRPr="00666D8E" w:rsidRDefault="00666D8E" w:rsidP="00666D8E">
      <w:pPr>
        <w:pStyle w:val="HChG"/>
        <w:rPr>
          <w:lang w:val="fr-FR"/>
        </w:rPr>
      </w:pPr>
      <w:r w:rsidRPr="00666D8E">
        <w:rPr>
          <w:lang w:val="fr-FR"/>
        </w:rPr>
        <w:tab/>
      </w:r>
      <w:r w:rsidRPr="00666D8E">
        <w:rPr>
          <w:lang w:val="fr-FR"/>
        </w:rPr>
        <w:tab/>
        <w:t xml:space="preserve">Troisièmes rapports périodiques des États parties </w:t>
      </w:r>
      <w:r>
        <w:rPr>
          <w:lang w:val="fr-FR"/>
        </w:rPr>
        <w:br/>
      </w:r>
      <w:r w:rsidRPr="00666D8E">
        <w:rPr>
          <w:lang w:val="fr-FR"/>
        </w:rPr>
        <w:t>attendus en 2013</w:t>
      </w:r>
    </w:p>
    <w:p w:rsidR="00666D8E" w:rsidRPr="00666D8E" w:rsidRDefault="00666D8E" w:rsidP="00666D8E">
      <w:pPr>
        <w:pStyle w:val="HMG"/>
        <w:rPr>
          <w:vertAlign w:val="subscript"/>
          <w:lang w:val="fr-FR"/>
        </w:rPr>
      </w:pPr>
      <w:r w:rsidRPr="00666D8E">
        <w:rPr>
          <w:lang w:val="fr-FR"/>
        </w:rPr>
        <w:tab/>
      </w:r>
      <w:r w:rsidRPr="00666D8E">
        <w:rPr>
          <w:lang w:val="fr-FR"/>
        </w:rPr>
        <w:tab/>
        <w:t>République de Moldova</w:t>
      </w:r>
      <w:r w:rsidRPr="00666D8E">
        <w:rPr>
          <w:b w:val="0"/>
          <w:bCs/>
          <w:sz w:val="20"/>
          <w:lang w:val="fr-FR"/>
        </w:rPr>
        <w:footnoteReference w:customMarkFollows="1" w:id="2"/>
        <w:t>*</w:t>
      </w:r>
      <w:r w:rsidRPr="00666D8E">
        <w:rPr>
          <w:b w:val="0"/>
          <w:position w:val="6"/>
          <w:sz w:val="18"/>
          <w:szCs w:val="18"/>
          <w:lang w:val="fr-FR"/>
        </w:rPr>
        <w:t>,</w:t>
      </w:r>
      <w:r w:rsidRPr="00666D8E">
        <w:rPr>
          <w:lang w:val="fr-FR"/>
        </w:rPr>
        <w:t xml:space="preserve"> </w:t>
      </w:r>
      <w:r w:rsidRPr="00666D8E">
        <w:rPr>
          <w:b w:val="0"/>
          <w:sz w:val="20"/>
          <w:lang w:val="fr-FR"/>
        </w:rPr>
        <w:footnoteReference w:customMarkFollows="1" w:id="3"/>
        <w:t>**</w:t>
      </w:r>
      <w:r w:rsidRPr="00666D8E">
        <w:rPr>
          <w:b w:val="0"/>
          <w:bCs/>
          <w:lang w:val="fr-FR"/>
        </w:rPr>
        <w:t xml:space="preserve"> </w:t>
      </w:r>
    </w:p>
    <w:p w:rsidR="00666D8E" w:rsidRDefault="00666D8E" w:rsidP="00666D8E">
      <w:pPr>
        <w:pStyle w:val="SingleTxtG"/>
        <w:jc w:val="right"/>
        <w:rPr>
          <w:lang w:val="fr-FR"/>
        </w:rPr>
      </w:pPr>
      <w:r w:rsidRPr="00666D8E">
        <w:rPr>
          <w:lang w:val="fr-FR"/>
        </w:rPr>
        <w:t>[Date de réception</w:t>
      </w:r>
      <w:r>
        <w:rPr>
          <w:lang w:val="fr-FR"/>
        </w:rPr>
        <w:t> :</w:t>
      </w:r>
      <w:r w:rsidRPr="00666D8E">
        <w:rPr>
          <w:lang w:val="fr-FR"/>
        </w:rPr>
        <w:t xml:space="preserve"> 15 juillet 2016]</w:t>
      </w:r>
    </w:p>
    <w:p w:rsidR="00666D8E" w:rsidRPr="00666D8E" w:rsidRDefault="00666D8E" w:rsidP="00666D8E">
      <w:pPr>
        <w:pStyle w:val="HChG"/>
        <w:rPr>
          <w:lang w:val="fr-FR"/>
        </w:rPr>
      </w:pPr>
      <w:r>
        <w:rPr>
          <w:lang w:val="fr-FR"/>
        </w:rPr>
        <w:br w:type="page"/>
      </w:r>
      <w:r>
        <w:rPr>
          <w:lang w:val="fr-FR"/>
        </w:rPr>
        <w:lastRenderedPageBreak/>
        <w:tab/>
      </w:r>
      <w:r>
        <w:rPr>
          <w:lang w:val="fr-FR"/>
        </w:rPr>
        <w:tab/>
      </w:r>
      <w:r w:rsidRPr="00666D8E">
        <w:rPr>
          <w:lang w:val="fr-FR"/>
        </w:rPr>
        <w:t>Abréviations</w:t>
      </w:r>
    </w:p>
    <w:p w:rsidR="00666D8E" w:rsidRPr="00666D8E" w:rsidRDefault="00666D8E" w:rsidP="00666D8E">
      <w:pPr>
        <w:pStyle w:val="SingleTxtG"/>
        <w:tabs>
          <w:tab w:val="left" w:pos="1985"/>
        </w:tabs>
        <w:ind w:left="1985" w:hanging="851"/>
        <w:rPr>
          <w:lang w:val="fr-FR"/>
        </w:rPr>
      </w:pPr>
      <w:r w:rsidRPr="00666D8E">
        <w:rPr>
          <w:lang w:val="fr-FR"/>
        </w:rPr>
        <w:t>CPT</w:t>
      </w:r>
      <w:r>
        <w:rPr>
          <w:lang w:val="fr-FR"/>
        </w:rPr>
        <w:tab/>
      </w:r>
      <w:r w:rsidRPr="00666D8E">
        <w:rPr>
          <w:lang w:val="fr-FR"/>
        </w:rPr>
        <w:t>Comité européen pour la prévention de la torture et des peines ou traitements inhumains ou dégradants</w:t>
      </w:r>
    </w:p>
    <w:p w:rsidR="00666D8E" w:rsidRPr="00666D8E" w:rsidRDefault="00666D8E" w:rsidP="00666D8E">
      <w:pPr>
        <w:pStyle w:val="SingleTxtG"/>
        <w:tabs>
          <w:tab w:val="left" w:pos="1985"/>
        </w:tabs>
        <w:ind w:left="1985" w:hanging="851"/>
        <w:rPr>
          <w:lang w:val="fr-FR"/>
        </w:rPr>
      </w:pPr>
      <w:r w:rsidRPr="00666D8E">
        <w:rPr>
          <w:lang w:val="fr-FR"/>
        </w:rPr>
        <w:t xml:space="preserve">CEDH </w:t>
      </w:r>
      <w:r>
        <w:rPr>
          <w:lang w:val="fr-FR"/>
        </w:rPr>
        <w:tab/>
      </w:r>
      <w:r w:rsidRPr="00666D8E">
        <w:rPr>
          <w:lang w:val="fr-FR"/>
        </w:rPr>
        <w:t xml:space="preserve">Cour européenne des droits de l’homme </w:t>
      </w:r>
    </w:p>
    <w:p w:rsidR="00666D8E" w:rsidRPr="00666D8E" w:rsidRDefault="00666D8E" w:rsidP="00666D8E">
      <w:pPr>
        <w:pStyle w:val="SingleTxtG"/>
        <w:tabs>
          <w:tab w:val="left" w:pos="1985"/>
        </w:tabs>
        <w:ind w:left="1985" w:hanging="851"/>
        <w:rPr>
          <w:lang w:val="fr-FR"/>
        </w:rPr>
      </w:pPr>
      <w:r w:rsidRPr="00666D8E">
        <w:rPr>
          <w:lang w:val="fr-FR"/>
        </w:rPr>
        <w:t xml:space="preserve">HCDH </w:t>
      </w:r>
      <w:r>
        <w:rPr>
          <w:lang w:val="fr-FR"/>
        </w:rPr>
        <w:tab/>
      </w:r>
      <w:r w:rsidRPr="00666D8E">
        <w:rPr>
          <w:lang w:val="fr-FR"/>
        </w:rPr>
        <w:t xml:space="preserve">Haut-Commissariat des Nations Unies aux droits de l’homme </w:t>
      </w:r>
    </w:p>
    <w:p w:rsidR="00666D8E" w:rsidRPr="00666D8E" w:rsidRDefault="00666D8E" w:rsidP="00666D8E">
      <w:pPr>
        <w:pStyle w:val="SingleTxtG"/>
        <w:tabs>
          <w:tab w:val="left" w:pos="1985"/>
        </w:tabs>
        <w:ind w:left="1985" w:hanging="851"/>
        <w:rPr>
          <w:lang w:val="fr-FR"/>
        </w:rPr>
      </w:pPr>
      <w:r w:rsidRPr="00666D8E">
        <w:rPr>
          <w:lang w:val="fr-FR"/>
        </w:rPr>
        <w:t xml:space="preserve">OMS </w:t>
      </w:r>
      <w:r>
        <w:rPr>
          <w:lang w:val="fr-FR"/>
        </w:rPr>
        <w:tab/>
      </w:r>
      <w:r w:rsidRPr="00666D8E">
        <w:rPr>
          <w:lang w:val="fr-FR"/>
        </w:rPr>
        <w:t xml:space="preserve">Organisation mondiale de la santé </w:t>
      </w:r>
    </w:p>
    <w:p w:rsidR="00666D8E" w:rsidRPr="00666D8E" w:rsidRDefault="00666D8E" w:rsidP="00666D8E">
      <w:pPr>
        <w:pStyle w:val="SingleTxtG"/>
        <w:tabs>
          <w:tab w:val="left" w:pos="1985"/>
        </w:tabs>
        <w:ind w:left="1985" w:hanging="851"/>
        <w:rPr>
          <w:lang w:val="fr-FR"/>
        </w:rPr>
      </w:pPr>
      <w:r w:rsidRPr="00666D8E">
        <w:rPr>
          <w:lang w:val="fr-FR"/>
        </w:rPr>
        <w:t xml:space="preserve">ONG </w:t>
      </w:r>
      <w:r>
        <w:rPr>
          <w:lang w:val="fr-FR"/>
        </w:rPr>
        <w:tab/>
      </w:r>
      <w:r w:rsidRPr="00666D8E">
        <w:rPr>
          <w:lang w:val="fr-FR"/>
        </w:rPr>
        <w:t xml:space="preserve">organisation non gouvernementale </w:t>
      </w:r>
    </w:p>
    <w:p w:rsidR="00666D8E" w:rsidRPr="00666D8E" w:rsidRDefault="0012172D" w:rsidP="00666D8E">
      <w:pPr>
        <w:pStyle w:val="SingleTxtG"/>
        <w:tabs>
          <w:tab w:val="left" w:pos="1985"/>
        </w:tabs>
        <w:ind w:left="1985" w:hanging="851"/>
        <w:rPr>
          <w:lang w:val="fr-FR"/>
        </w:rPr>
      </w:pPr>
      <w:r>
        <w:rPr>
          <w:lang w:val="fr-FR"/>
        </w:rPr>
        <w:t>PNUD</w:t>
      </w:r>
      <w:r w:rsidR="00666D8E">
        <w:rPr>
          <w:lang w:val="fr-FR"/>
        </w:rPr>
        <w:tab/>
      </w:r>
      <w:r w:rsidR="00666D8E" w:rsidRPr="00666D8E">
        <w:rPr>
          <w:lang w:val="fr-FR"/>
        </w:rPr>
        <w:t>Programme des Nations Unies pour le développement</w:t>
      </w:r>
    </w:p>
    <w:p w:rsidR="00666D8E" w:rsidRDefault="00666D8E" w:rsidP="00666D8E">
      <w:pPr>
        <w:pStyle w:val="SingleTxtG"/>
        <w:tabs>
          <w:tab w:val="left" w:pos="1985"/>
        </w:tabs>
        <w:ind w:left="1985" w:hanging="851"/>
        <w:rPr>
          <w:lang w:val="fr-FR"/>
        </w:rPr>
      </w:pPr>
      <w:r w:rsidRPr="00666D8E">
        <w:rPr>
          <w:lang w:val="fr-FR"/>
        </w:rPr>
        <w:t xml:space="preserve">UE </w:t>
      </w:r>
      <w:r>
        <w:rPr>
          <w:lang w:val="fr-FR"/>
        </w:rPr>
        <w:tab/>
      </w:r>
      <w:r w:rsidRPr="00666D8E">
        <w:rPr>
          <w:lang w:val="fr-FR"/>
        </w:rPr>
        <w:t>Union européenne</w:t>
      </w:r>
    </w:p>
    <w:p w:rsidR="00666D8E" w:rsidRPr="00666D8E" w:rsidRDefault="00666D8E" w:rsidP="00512317">
      <w:pPr>
        <w:pStyle w:val="HChG"/>
        <w:rPr>
          <w:lang w:val="fr-FR"/>
        </w:rPr>
      </w:pPr>
      <w:r>
        <w:rPr>
          <w:lang w:val="fr-FR"/>
        </w:rPr>
        <w:br w:type="page"/>
      </w:r>
      <w:r w:rsidR="00512317">
        <w:rPr>
          <w:lang w:val="fr-FR"/>
        </w:rPr>
        <w:lastRenderedPageBreak/>
        <w:tab/>
      </w:r>
      <w:r w:rsidR="00512317">
        <w:rPr>
          <w:lang w:val="fr-FR"/>
        </w:rPr>
        <w:tab/>
      </w:r>
      <w:r w:rsidRPr="00666D8E">
        <w:rPr>
          <w:lang w:val="fr-FR"/>
        </w:rPr>
        <w:t xml:space="preserve">Liste des points à traiter établie par le Comité avant </w:t>
      </w:r>
      <w:r w:rsidR="00295BF9">
        <w:rPr>
          <w:lang w:val="fr-FR"/>
        </w:rPr>
        <w:br/>
      </w:r>
      <w:r w:rsidRPr="00666D8E">
        <w:rPr>
          <w:lang w:val="fr-FR"/>
        </w:rPr>
        <w:t xml:space="preserve">la soumission du troisième rapport périodique de </w:t>
      </w:r>
      <w:r w:rsidR="00295BF9">
        <w:rPr>
          <w:lang w:val="fr-FR"/>
        </w:rPr>
        <w:br/>
      </w:r>
      <w:r w:rsidRPr="00666D8E">
        <w:rPr>
          <w:lang w:val="fr-FR"/>
        </w:rPr>
        <w:t xml:space="preserve">la République de Moldova </w:t>
      </w:r>
      <w:r w:rsidRPr="00666D8E">
        <w:rPr>
          <w:bCs/>
          <w:lang w:val="fr-FR"/>
        </w:rPr>
        <w:t>(CAT/C/MDA/3)</w:t>
      </w:r>
      <w:r w:rsidRPr="00512317">
        <w:rPr>
          <w:b w:val="0"/>
          <w:bCs/>
          <w:sz w:val="20"/>
          <w:lang w:val="fr-FR"/>
        </w:rPr>
        <w:footnoteReference w:customMarkFollows="1" w:id="4"/>
        <w:t>***</w:t>
      </w:r>
      <w:r w:rsidRPr="00666D8E">
        <w:rPr>
          <w:lang w:val="fr-FR"/>
        </w:rPr>
        <w:t xml:space="preserve"> </w:t>
      </w:r>
      <w:r w:rsidR="00295BF9">
        <w:rPr>
          <w:lang w:val="fr-FR"/>
        </w:rPr>
        <w:br/>
      </w:r>
      <w:r w:rsidRPr="00666D8E">
        <w:rPr>
          <w:lang w:val="fr-FR"/>
        </w:rPr>
        <w:t xml:space="preserve">adoptée par le Comité à </w:t>
      </w:r>
      <w:r w:rsidR="00512317">
        <w:rPr>
          <w:lang w:val="fr-FR"/>
        </w:rPr>
        <w:t xml:space="preserve">sa quarante-huitième session </w:t>
      </w:r>
      <w:r w:rsidR="00295BF9">
        <w:rPr>
          <w:lang w:val="fr-FR"/>
        </w:rPr>
        <w:br/>
      </w:r>
      <w:r w:rsidR="00512317">
        <w:rPr>
          <w:lang w:val="fr-FR"/>
        </w:rPr>
        <w:t>(7 </w:t>
      </w:r>
      <w:r w:rsidRPr="00666D8E">
        <w:rPr>
          <w:lang w:val="fr-FR"/>
        </w:rPr>
        <w:t>mai-1</w:t>
      </w:r>
      <w:r w:rsidRPr="00512317">
        <w:rPr>
          <w:vertAlign w:val="superscript"/>
          <w:lang w:val="fr-FR"/>
        </w:rPr>
        <w:t>er</w:t>
      </w:r>
      <w:r w:rsidR="00512317">
        <w:rPr>
          <w:lang w:val="fr-FR"/>
        </w:rPr>
        <w:t> </w:t>
      </w:r>
      <w:r w:rsidRPr="00666D8E">
        <w:rPr>
          <w:lang w:val="fr-FR"/>
        </w:rPr>
        <w:t xml:space="preserve">juin 2012) </w:t>
      </w:r>
    </w:p>
    <w:p w:rsidR="00666D8E" w:rsidRPr="00666D8E" w:rsidRDefault="00666D8E" w:rsidP="00512317">
      <w:pPr>
        <w:pStyle w:val="H1G"/>
        <w:rPr>
          <w:lang w:val="fr-FR"/>
        </w:rPr>
      </w:pPr>
      <w:r w:rsidRPr="00666D8E">
        <w:rPr>
          <w:lang w:val="fr-FR"/>
        </w:rPr>
        <w:tab/>
      </w:r>
      <w:r w:rsidRPr="00666D8E">
        <w:rPr>
          <w:lang w:val="fr-FR"/>
        </w:rPr>
        <w:tab/>
        <w:t>Renseignements concernant spécifiquemen</w:t>
      </w:r>
      <w:r w:rsidR="00512317">
        <w:rPr>
          <w:lang w:val="fr-FR"/>
        </w:rPr>
        <w:t xml:space="preserve">t la mise en œuvre </w:t>
      </w:r>
      <w:r w:rsidR="00512317">
        <w:rPr>
          <w:lang w:val="fr-FR"/>
        </w:rPr>
        <w:br/>
        <w:t>des articles </w:t>
      </w:r>
      <w:r w:rsidRPr="00666D8E">
        <w:rPr>
          <w:lang w:val="fr-FR"/>
        </w:rPr>
        <w:t>1</w:t>
      </w:r>
      <w:r w:rsidRPr="00512317">
        <w:rPr>
          <w:vertAlign w:val="superscript"/>
          <w:lang w:val="fr-FR"/>
        </w:rPr>
        <w:t>er</w:t>
      </w:r>
      <w:r w:rsidRPr="00666D8E">
        <w:rPr>
          <w:lang w:val="fr-FR"/>
        </w:rPr>
        <w:t xml:space="preserve"> à 16 de la Convention, y compris au regard </w:t>
      </w:r>
      <w:r w:rsidR="00512317">
        <w:rPr>
          <w:lang w:val="fr-FR"/>
        </w:rPr>
        <w:br/>
      </w:r>
      <w:r w:rsidRPr="00666D8E">
        <w:rPr>
          <w:lang w:val="fr-FR"/>
        </w:rPr>
        <w:t>des précédentes recommandations du Comité</w:t>
      </w:r>
      <w:r w:rsidRPr="00D06AC4">
        <w:rPr>
          <w:rStyle w:val="Appelnotedebasdep"/>
          <w:b w:val="0"/>
        </w:rPr>
        <w:footnoteReference w:id="5"/>
      </w:r>
    </w:p>
    <w:p w:rsidR="00666D8E" w:rsidRPr="00666D8E" w:rsidRDefault="00295BF9" w:rsidP="00512317">
      <w:pPr>
        <w:pStyle w:val="H23G"/>
        <w:rPr>
          <w:lang w:val="fr-FR"/>
        </w:rPr>
      </w:pPr>
      <w:r>
        <w:rPr>
          <w:lang w:val="fr-FR"/>
        </w:rPr>
        <w:tab/>
      </w:r>
      <w:r>
        <w:rPr>
          <w:lang w:val="fr-FR"/>
        </w:rPr>
        <w:tab/>
        <w:t>Articles </w:t>
      </w:r>
      <w:r w:rsidR="00666D8E" w:rsidRPr="00666D8E">
        <w:rPr>
          <w:lang w:val="fr-FR"/>
        </w:rPr>
        <w:t>1</w:t>
      </w:r>
      <w:r w:rsidR="00666D8E" w:rsidRPr="00666D8E">
        <w:rPr>
          <w:vertAlign w:val="superscript"/>
          <w:lang w:val="fr-FR"/>
        </w:rPr>
        <w:t>er</w:t>
      </w:r>
      <w:r>
        <w:rPr>
          <w:lang w:val="fr-FR"/>
        </w:rPr>
        <w:t xml:space="preserve"> et </w:t>
      </w:r>
      <w:r w:rsidR="00666D8E" w:rsidRPr="00666D8E">
        <w:rPr>
          <w:lang w:val="fr-FR"/>
        </w:rPr>
        <w:t>4</w:t>
      </w:r>
    </w:p>
    <w:p w:rsidR="00666D8E" w:rsidRPr="00164917" w:rsidRDefault="00666D8E" w:rsidP="00164917">
      <w:pPr>
        <w:pStyle w:val="SingleTxtG"/>
        <w:rPr>
          <w:b/>
          <w:lang w:val="fr-FR"/>
        </w:rPr>
      </w:pPr>
      <w:r w:rsidRPr="00164917">
        <w:rPr>
          <w:b/>
          <w:lang w:val="fr-FR"/>
        </w:rPr>
        <w:t>Fournir des statistiques sur les affaires, s’il en existe, dans lesquelles les dispositions de la Convention ont été directement appliquées par les tribunaux, depuis l’examen du précédent rapport</w:t>
      </w:r>
      <w:r w:rsidRPr="00A94465">
        <w:rPr>
          <w:rStyle w:val="Appelnotedebasdep"/>
        </w:rPr>
        <w:footnoteReference w:id="6"/>
      </w:r>
      <w:r w:rsidRPr="00164917">
        <w:rPr>
          <w:b/>
          <w:lang w:val="fr-FR"/>
        </w:rPr>
        <w:t>. Décrire les progrès réalisés en ce qui concerne la modification des dispositions législatives réprimant la torture et les mauvais traitements.</w:t>
      </w:r>
    </w:p>
    <w:p w:rsidR="00666D8E" w:rsidRPr="00164917" w:rsidRDefault="00666D8E" w:rsidP="00164917">
      <w:pPr>
        <w:pStyle w:val="SingleTxtG"/>
        <w:rPr>
          <w:b/>
          <w:lang w:val="fr-FR"/>
        </w:rPr>
      </w:pPr>
      <w:r w:rsidRPr="00164917">
        <w:rPr>
          <w:b/>
          <w:lang w:val="fr-FR"/>
        </w:rPr>
        <w:t xml:space="preserve">Compte tenu des précédentes </w:t>
      </w:r>
      <w:r w:rsidR="00512317" w:rsidRPr="00164917">
        <w:rPr>
          <w:b/>
          <w:lang w:val="fr-FR"/>
        </w:rPr>
        <w:t>recommandations du Comité (par. </w:t>
      </w:r>
      <w:r w:rsidRPr="00164917">
        <w:rPr>
          <w:b/>
          <w:lang w:val="fr-FR"/>
        </w:rPr>
        <w:t>14), donner des informations sur les mesures prises pour que les actes de torture soient passibles de</w:t>
      </w:r>
      <w:r w:rsidR="00512317" w:rsidRPr="00164917">
        <w:rPr>
          <w:b/>
          <w:lang w:val="fr-FR"/>
        </w:rPr>
        <w:t> </w:t>
      </w:r>
      <w:r w:rsidRPr="00164917">
        <w:rPr>
          <w:b/>
          <w:lang w:val="fr-FR"/>
        </w:rPr>
        <w:t>peines appropriées et proportionnelles à la gravité de l’infraction. Fournir des données sur le nombre d’affaires dans le</w:t>
      </w:r>
      <w:r w:rsidR="00512317" w:rsidRPr="00164917">
        <w:rPr>
          <w:b/>
          <w:lang w:val="fr-FR"/>
        </w:rPr>
        <w:t>squelles les articles 309 1) et </w:t>
      </w:r>
      <w:r w:rsidRPr="00164917">
        <w:rPr>
          <w:b/>
          <w:lang w:val="fr-FR"/>
        </w:rPr>
        <w:t>328 du Code pénal ont été appliqués au cours de la période considérée et donner des renseignements sur les affaires où d’autres articles du Code pénal ont été appliqués au</w:t>
      </w:r>
      <w:r w:rsidR="00512317" w:rsidRPr="00164917">
        <w:rPr>
          <w:b/>
          <w:lang w:val="fr-FR"/>
        </w:rPr>
        <w:t> </w:t>
      </w:r>
      <w:r w:rsidRPr="00164917">
        <w:rPr>
          <w:b/>
          <w:lang w:val="fr-FR"/>
        </w:rPr>
        <w:t>sujet de personnes accusées d’avoir commis des actes assimilables à la torture ou à des mauvais traitements, en précisant le nombre des condamnations prononcées ainsi que les peines infligées</w:t>
      </w:r>
      <w:r w:rsidRPr="00164917">
        <w:rPr>
          <w:rStyle w:val="Appelnotedebasdep"/>
        </w:rPr>
        <w:footnoteReference w:id="7"/>
      </w:r>
      <w:r w:rsidRPr="00164917">
        <w:rPr>
          <w:b/>
          <w:lang w:val="fr-FR"/>
        </w:rPr>
        <w:t>.</w:t>
      </w:r>
    </w:p>
    <w:p w:rsidR="00666D8E" w:rsidRPr="00666D8E" w:rsidRDefault="00666D8E" w:rsidP="00512317">
      <w:pPr>
        <w:pStyle w:val="ParNoG"/>
        <w:rPr>
          <w:lang w:val="fr-FR"/>
        </w:rPr>
      </w:pPr>
      <w:r w:rsidRPr="00666D8E">
        <w:rPr>
          <w:lang w:val="fr-FR"/>
        </w:rPr>
        <w:t>Les procureurs ont examiné les notification</w:t>
      </w:r>
      <w:r w:rsidR="0027630C">
        <w:rPr>
          <w:lang w:val="fr-FR"/>
        </w:rPr>
        <w:t>s reçues en ce sens et, dans 73 </w:t>
      </w:r>
      <w:r w:rsidRPr="00666D8E">
        <w:rPr>
          <w:lang w:val="fr-FR"/>
        </w:rPr>
        <w:t>cas, le</w:t>
      </w:r>
      <w:r w:rsidR="0027630C">
        <w:rPr>
          <w:lang w:val="fr-FR"/>
        </w:rPr>
        <w:t> </w:t>
      </w:r>
      <w:r w:rsidRPr="00666D8E">
        <w:rPr>
          <w:lang w:val="fr-FR"/>
        </w:rPr>
        <w:t>Ministère de l’intérieur a, à la requête du parquet, proposé de fournir l’appui nécessaire à la détermination des circonstances entourant les plaintes dont il avait été fait état. En outre, il a réagi à six affaires dont les médias avaient rendu compte et qui avaient été confiées aux procureurs.</w:t>
      </w:r>
    </w:p>
    <w:p w:rsidR="00666D8E" w:rsidRPr="00666D8E" w:rsidRDefault="00666D8E" w:rsidP="00512317">
      <w:pPr>
        <w:pStyle w:val="ParNoG"/>
        <w:rPr>
          <w:lang w:val="fr-FR"/>
        </w:rPr>
      </w:pPr>
      <w:r w:rsidRPr="00666D8E">
        <w:rPr>
          <w:lang w:val="fr-FR"/>
        </w:rPr>
        <w:t>À la suite de l’enquête ouverte sur les événements d’avril 2009, une action pénale a été engagée.</w:t>
      </w:r>
    </w:p>
    <w:p w:rsidR="00666D8E" w:rsidRPr="00666D8E" w:rsidRDefault="00666D8E" w:rsidP="00512317">
      <w:pPr>
        <w:pStyle w:val="ParNoG"/>
        <w:rPr>
          <w:lang w:val="fr-FR"/>
        </w:rPr>
      </w:pPr>
      <w:r w:rsidRPr="00666D8E">
        <w:rPr>
          <w:lang w:val="fr-FR"/>
        </w:rPr>
        <w:t>À l’issue de l’information judiciaire, les tribunaux de prem</w:t>
      </w:r>
      <w:r w:rsidR="0027630C">
        <w:rPr>
          <w:lang w:val="fr-FR"/>
        </w:rPr>
        <w:t>ière instance ont statué sur 19 </w:t>
      </w:r>
      <w:r w:rsidRPr="00666D8E">
        <w:rPr>
          <w:lang w:val="fr-FR"/>
        </w:rPr>
        <w:t>affaires pénales (dans deux cas, les affaires ont été combinées en un seul dossier), en rendant des jugements c</w:t>
      </w:r>
      <w:r w:rsidR="0027630C">
        <w:rPr>
          <w:lang w:val="fr-FR"/>
        </w:rPr>
        <w:t>ondamnant 34 </w:t>
      </w:r>
      <w:r w:rsidRPr="00666D8E">
        <w:rPr>
          <w:lang w:val="fr-FR"/>
        </w:rPr>
        <w:t xml:space="preserve">agents du Ministère de l’intérieur. Sur les affaires pénales introduites contre des agents de </w:t>
      </w:r>
      <w:r w:rsidR="0027630C">
        <w:rPr>
          <w:lang w:val="fr-FR"/>
        </w:rPr>
        <w:t xml:space="preserve">ce Ministère en vertu de l’article </w:t>
      </w:r>
      <w:r w:rsidRPr="00666D8E">
        <w:rPr>
          <w:lang w:val="fr-FR"/>
        </w:rPr>
        <w:t>309/1 (version a</w:t>
      </w:r>
      <w:r w:rsidR="0027630C">
        <w:rPr>
          <w:lang w:val="fr-FR"/>
        </w:rPr>
        <w:t>ncienne) entre 2009 et 2012, 45 </w:t>
      </w:r>
      <w:r w:rsidRPr="00666D8E">
        <w:rPr>
          <w:lang w:val="fr-FR"/>
        </w:rPr>
        <w:t>l’ont été en 200</w:t>
      </w:r>
      <w:r w:rsidR="00295BF9">
        <w:rPr>
          <w:lang w:val="fr-FR"/>
        </w:rPr>
        <w:t>9, 42 en 2010, 26 en 2011 et 45 </w:t>
      </w:r>
      <w:r w:rsidRPr="00666D8E">
        <w:rPr>
          <w:lang w:val="fr-FR"/>
        </w:rPr>
        <w:t>en 2012.</w:t>
      </w:r>
    </w:p>
    <w:p w:rsidR="00666D8E" w:rsidRPr="00666D8E" w:rsidRDefault="00666D8E" w:rsidP="00512317">
      <w:pPr>
        <w:pStyle w:val="ParNoG"/>
        <w:rPr>
          <w:lang w:val="fr-FR"/>
        </w:rPr>
      </w:pPr>
      <w:r w:rsidRPr="00666D8E">
        <w:rPr>
          <w:lang w:val="fr-FR"/>
        </w:rPr>
        <w:t xml:space="preserve">Il ressort d’une analyse des statistiques concernant les affaires pénales introduites contre les agents du Ministère de l’intérieur en vertu de </w:t>
      </w:r>
      <w:r w:rsidR="00B75151">
        <w:rPr>
          <w:lang w:val="fr-FR"/>
        </w:rPr>
        <w:t xml:space="preserve">l’article </w:t>
      </w:r>
      <w:r w:rsidRPr="00666D8E">
        <w:rPr>
          <w:lang w:val="fr-FR"/>
        </w:rPr>
        <w:t>166/1 du Code pénal (au 1</w:t>
      </w:r>
      <w:r w:rsidRPr="00666D8E">
        <w:rPr>
          <w:vertAlign w:val="superscript"/>
          <w:lang w:val="fr-FR"/>
        </w:rPr>
        <w:t>er</w:t>
      </w:r>
      <w:r w:rsidR="002B36B0">
        <w:rPr>
          <w:lang w:val="fr-FR"/>
        </w:rPr>
        <w:t> </w:t>
      </w:r>
      <w:r w:rsidR="0027630C">
        <w:rPr>
          <w:lang w:val="fr-FR"/>
        </w:rPr>
        <w:t>juillet 2013) que, sur les 40 affaires concernées, 30 </w:t>
      </w:r>
      <w:r w:rsidRPr="00666D8E">
        <w:rPr>
          <w:lang w:val="fr-FR"/>
        </w:rPr>
        <w:t xml:space="preserve">sont en instance de jugement, </w:t>
      </w:r>
      <w:r w:rsidR="0027630C">
        <w:rPr>
          <w:lang w:val="fr-FR"/>
        </w:rPr>
        <w:t>8 </w:t>
      </w:r>
      <w:r w:rsidRPr="00666D8E">
        <w:rPr>
          <w:lang w:val="fr-FR"/>
        </w:rPr>
        <w:t>ont été classées, une a été fusionnée avec une autre et, dans le dernier cas, il existait une situation juridique en vertu de laquelle il n’y avait pas lieu d’exercer l’action pénale.</w:t>
      </w:r>
    </w:p>
    <w:p w:rsidR="00666D8E" w:rsidRPr="00164917" w:rsidRDefault="00666D8E" w:rsidP="00164917">
      <w:pPr>
        <w:pStyle w:val="SingleTxtG"/>
        <w:keepNext/>
        <w:keepLines/>
        <w:rPr>
          <w:b/>
          <w:lang w:val="fr-FR"/>
        </w:rPr>
      </w:pPr>
      <w:r w:rsidRPr="00164917">
        <w:rPr>
          <w:b/>
          <w:lang w:val="fr-FR"/>
        </w:rPr>
        <w:lastRenderedPageBreak/>
        <w:t xml:space="preserve">À la lumière des conclusions de la Cour européenne des droits de l’homme dans l’affaire </w:t>
      </w:r>
      <w:r w:rsidRPr="00164917">
        <w:rPr>
          <w:b/>
          <w:i/>
          <w:lang w:val="fr-FR"/>
        </w:rPr>
        <w:t xml:space="preserve">Pădureţ </w:t>
      </w:r>
      <w:r w:rsidRPr="00164917">
        <w:rPr>
          <w:b/>
          <w:lang w:val="fr-FR"/>
        </w:rPr>
        <w:t>c.</w:t>
      </w:r>
      <w:r w:rsidR="0027630C" w:rsidRPr="00164917">
        <w:rPr>
          <w:b/>
          <w:i/>
          <w:lang w:val="fr-FR"/>
        </w:rPr>
        <w:t> </w:t>
      </w:r>
      <w:r w:rsidRPr="00164917">
        <w:rPr>
          <w:b/>
          <w:i/>
          <w:lang w:val="fr-FR"/>
        </w:rPr>
        <w:t>Moldova</w:t>
      </w:r>
      <w:r w:rsidRPr="00164917">
        <w:rPr>
          <w:b/>
          <w:lang w:val="fr-FR"/>
        </w:rPr>
        <w:t xml:space="preserve"> (requête </w:t>
      </w:r>
      <w:r w:rsidR="0027630C" w:rsidRPr="00164917">
        <w:rPr>
          <w:rFonts w:eastAsia="MS Mincho"/>
          <w:b/>
          <w:szCs w:val="22"/>
          <w:lang w:val="fr-FR"/>
        </w:rPr>
        <w:t>n</w:t>
      </w:r>
      <w:r w:rsidR="0027630C" w:rsidRPr="00164917">
        <w:rPr>
          <w:rFonts w:eastAsia="MS Mincho"/>
          <w:b/>
          <w:szCs w:val="22"/>
          <w:vertAlign w:val="superscript"/>
          <w:lang w:val="fr-FR"/>
        </w:rPr>
        <w:t>o</w:t>
      </w:r>
      <w:r w:rsidR="0027630C" w:rsidRPr="00164917">
        <w:rPr>
          <w:b/>
          <w:lang w:val="fr-FR"/>
        </w:rPr>
        <w:t> </w:t>
      </w:r>
      <w:r w:rsidRPr="00164917">
        <w:rPr>
          <w:b/>
          <w:lang w:val="fr-FR"/>
        </w:rPr>
        <w:t>33134/03) et de l’engagement pris par l’État partie dans le cadre de l’Examen périodique uni</w:t>
      </w:r>
      <w:r w:rsidR="0027630C" w:rsidRPr="00164917">
        <w:rPr>
          <w:b/>
          <w:lang w:val="fr-FR"/>
        </w:rPr>
        <w:t>versel (A/HRC/19/18/Add.1, par. </w:t>
      </w:r>
      <w:r w:rsidRPr="00164917">
        <w:rPr>
          <w:b/>
          <w:lang w:val="fr-FR"/>
        </w:rPr>
        <w:t xml:space="preserve">18), indiquer si le droit pénal a été modifié pour supprimer la prescription pour le crime de torture. Si tel n’est pas le cas, </w:t>
      </w:r>
      <w:r w:rsidR="0027630C" w:rsidRPr="00164917">
        <w:rPr>
          <w:b/>
          <w:lang w:val="fr-FR"/>
        </w:rPr>
        <w:t>quand cela devrait-il être fait</w:t>
      </w:r>
      <w:r w:rsidR="0027630C" w:rsidRPr="00A94465">
        <w:rPr>
          <w:rStyle w:val="Appelnotedebasdep"/>
        </w:rPr>
        <w:footnoteReference w:id="8"/>
      </w:r>
      <w:r w:rsidR="0027630C" w:rsidRPr="00A94465">
        <w:rPr>
          <w:lang w:val="fr-FR"/>
        </w:rPr>
        <w:t> </w:t>
      </w:r>
      <w:r w:rsidRPr="00164917">
        <w:rPr>
          <w:b/>
          <w:lang w:val="fr-FR"/>
        </w:rPr>
        <w:t xml:space="preserve">? </w:t>
      </w:r>
    </w:p>
    <w:p w:rsidR="00666D8E" w:rsidRPr="00666D8E" w:rsidRDefault="0027630C" w:rsidP="0027630C">
      <w:pPr>
        <w:pStyle w:val="ParNoG"/>
        <w:rPr>
          <w:lang w:val="fr-FR"/>
        </w:rPr>
      </w:pPr>
      <w:r>
        <w:rPr>
          <w:lang w:val="fr-FR"/>
        </w:rPr>
        <w:t>Le 4 </w:t>
      </w:r>
      <w:r w:rsidR="00666D8E" w:rsidRPr="00666D8E">
        <w:rPr>
          <w:lang w:val="fr-FR"/>
        </w:rPr>
        <w:t xml:space="preserve">mai 2010, en application de la décision </w:t>
      </w:r>
      <w:r w:rsidR="00295BF9" w:rsidRPr="00295BF9">
        <w:rPr>
          <w:rFonts w:eastAsia="MS Mincho"/>
          <w:szCs w:val="22"/>
          <w:lang w:val="fr-FR"/>
        </w:rPr>
        <w:t>n</w:t>
      </w:r>
      <w:r w:rsidR="00295BF9" w:rsidRPr="00295BF9">
        <w:rPr>
          <w:rFonts w:eastAsia="MS Mincho"/>
          <w:szCs w:val="22"/>
          <w:vertAlign w:val="superscript"/>
          <w:lang w:val="fr-FR"/>
        </w:rPr>
        <w:t>o</w:t>
      </w:r>
      <w:r w:rsidR="00295BF9">
        <w:rPr>
          <w:lang w:val="fr-FR"/>
        </w:rPr>
        <w:t> </w:t>
      </w:r>
      <w:r w:rsidR="00666D8E" w:rsidRPr="00666D8E">
        <w:rPr>
          <w:lang w:val="fr-FR"/>
        </w:rPr>
        <w:t>77 du Parlement, le Bureau du Procureur général a été restructuré et inclut désormais une Division de lutte contre la torture.</w:t>
      </w:r>
    </w:p>
    <w:p w:rsidR="00666D8E" w:rsidRPr="00666D8E" w:rsidRDefault="00666D8E" w:rsidP="0027630C">
      <w:pPr>
        <w:pStyle w:val="ParNoG"/>
        <w:rPr>
          <w:lang w:val="fr-FR"/>
        </w:rPr>
      </w:pPr>
      <w:r w:rsidRPr="00666D8E">
        <w:rPr>
          <w:lang w:val="fr-FR"/>
        </w:rPr>
        <w:t xml:space="preserve">Cette activité a débouché sur la loi </w:t>
      </w:r>
      <w:r w:rsidR="00295BF9" w:rsidRPr="00295BF9">
        <w:rPr>
          <w:rFonts w:eastAsia="MS Mincho"/>
          <w:szCs w:val="22"/>
          <w:lang w:val="fr-FR"/>
        </w:rPr>
        <w:t>n</w:t>
      </w:r>
      <w:r w:rsidR="00295BF9" w:rsidRPr="00295BF9">
        <w:rPr>
          <w:rFonts w:eastAsia="MS Mincho"/>
          <w:szCs w:val="22"/>
          <w:vertAlign w:val="superscript"/>
          <w:lang w:val="fr-FR"/>
        </w:rPr>
        <w:t>o</w:t>
      </w:r>
      <w:r w:rsidR="00295BF9">
        <w:rPr>
          <w:rFonts w:eastAsia="MS Mincho"/>
          <w:szCs w:val="22"/>
          <w:vertAlign w:val="superscript"/>
          <w:lang w:val="fr-FR"/>
        </w:rPr>
        <w:t> </w:t>
      </w:r>
      <w:r w:rsidR="00295BF9">
        <w:rPr>
          <w:lang w:val="fr-FR"/>
        </w:rPr>
        <w:t>66 du 5 </w:t>
      </w:r>
      <w:r w:rsidRPr="00666D8E">
        <w:rPr>
          <w:lang w:val="fr-FR"/>
        </w:rPr>
        <w:t xml:space="preserve">avril 2012 modifiant et complétant le Code de procédure pénale </w:t>
      </w:r>
      <w:r w:rsidR="00295BF9" w:rsidRPr="00295BF9">
        <w:rPr>
          <w:rFonts w:eastAsia="MS Mincho"/>
          <w:szCs w:val="22"/>
          <w:lang w:val="fr-FR"/>
        </w:rPr>
        <w:t>n</w:t>
      </w:r>
      <w:r w:rsidR="00295BF9" w:rsidRPr="00295BF9">
        <w:rPr>
          <w:rFonts w:eastAsia="MS Mincho"/>
          <w:szCs w:val="22"/>
          <w:vertAlign w:val="superscript"/>
          <w:lang w:val="fr-FR"/>
        </w:rPr>
        <w:t>o</w:t>
      </w:r>
      <w:r w:rsidR="00295BF9">
        <w:rPr>
          <w:lang w:val="fr-FR"/>
        </w:rPr>
        <w:t> 122-XV du 14 </w:t>
      </w:r>
      <w:r w:rsidRPr="00666D8E">
        <w:rPr>
          <w:lang w:val="fr-FR"/>
        </w:rPr>
        <w:t xml:space="preserve">mars 2003, ainsi que sur la loi </w:t>
      </w:r>
      <w:r w:rsidR="002B36B0" w:rsidRPr="002B36B0">
        <w:rPr>
          <w:rFonts w:eastAsia="MS Mincho"/>
          <w:szCs w:val="22"/>
          <w:lang w:val="fr-FR"/>
        </w:rPr>
        <w:t>n</w:t>
      </w:r>
      <w:r w:rsidR="002B36B0" w:rsidRPr="002B36B0">
        <w:rPr>
          <w:rFonts w:eastAsia="MS Mincho"/>
          <w:szCs w:val="22"/>
          <w:vertAlign w:val="superscript"/>
          <w:lang w:val="fr-FR"/>
        </w:rPr>
        <w:t>o</w:t>
      </w:r>
      <w:r w:rsidR="002B36B0">
        <w:rPr>
          <w:lang w:val="fr-FR"/>
        </w:rPr>
        <w:t> 252 du 8 novembre 2012 modifi</w:t>
      </w:r>
      <w:r w:rsidRPr="00666D8E">
        <w:rPr>
          <w:lang w:val="fr-FR"/>
        </w:rPr>
        <w:t>ant et complétant certains textes législatifs. Le Code pénal a ainsi été modifié et inclut désormais un nou</w:t>
      </w:r>
      <w:r w:rsidR="002B36B0">
        <w:rPr>
          <w:lang w:val="fr-FR"/>
        </w:rPr>
        <w:t>vel article, à savoir l’article </w:t>
      </w:r>
      <w:r w:rsidRPr="00666D8E">
        <w:rPr>
          <w:lang w:val="fr-FR"/>
        </w:rPr>
        <w:t>166</w:t>
      </w:r>
      <w:r w:rsidRPr="00666D8E">
        <w:rPr>
          <w:vertAlign w:val="superscript"/>
          <w:lang w:val="fr-FR"/>
        </w:rPr>
        <w:t>1</w:t>
      </w:r>
      <w:r w:rsidR="002B36B0">
        <w:rPr>
          <w:lang w:val="fr-FR"/>
        </w:rPr>
        <w:t xml:space="preserve"> </w:t>
      </w:r>
      <w:r w:rsidRPr="00666D8E">
        <w:rPr>
          <w:lang w:val="fr-FR"/>
        </w:rPr>
        <w:t>intitulé Torture et traitements inhumains ou dégradants, qui a eu deux conséquences pour la législation péna</w:t>
      </w:r>
      <w:r w:rsidR="002B36B0">
        <w:rPr>
          <w:lang w:val="fr-FR"/>
        </w:rPr>
        <w:t>le de la République de Moldova :</w:t>
      </w:r>
    </w:p>
    <w:p w:rsidR="00666D8E" w:rsidRPr="00666D8E" w:rsidRDefault="00666D8E" w:rsidP="002B36B0">
      <w:pPr>
        <w:pStyle w:val="Bullet1G"/>
        <w:rPr>
          <w:lang w:val="fr-FR"/>
        </w:rPr>
      </w:pPr>
      <w:r w:rsidRPr="00666D8E">
        <w:rPr>
          <w:lang w:val="fr-FR"/>
        </w:rPr>
        <w:t>Il a érigé en infraction pénale les actes qui constituent des trai</w:t>
      </w:r>
      <w:r w:rsidR="002B36B0">
        <w:rPr>
          <w:lang w:val="fr-FR"/>
        </w:rPr>
        <w:t>tements inhumains ou dégradants ;</w:t>
      </w:r>
    </w:p>
    <w:p w:rsidR="00666D8E" w:rsidRPr="00666D8E" w:rsidRDefault="00666D8E" w:rsidP="002B36B0">
      <w:pPr>
        <w:pStyle w:val="Bullet1G"/>
        <w:rPr>
          <w:lang w:val="fr-FR"/>
        </w:rPr>
      </w:pPr>
      <w:r w:rsidRPr="00666D8E">
        <w:rPr>
          <w:lang w:val="fr-FR"/>
        </w:rPr>
        <w:t>Il a sensiblement alourdi les peines encourues pour actes de torture.</w:t>
      </w:r>
    </w:p>
    <w:p w:rsidR="00666D8E" w:rsidRPr="00666D8E" w:rsidRDefault="00666D8E" w:rsidP="0027630C">
      <w:pPr>
        <w:pStyle w:val="ParNoG"/>
        <w:rPr>
          <w:lang w:val="fr-FR"/>
        </w:rPr>
      </w:pPr>
      <w:r w:rsidRPr="00666D8E">
        <w:rPr>
          <w:lang w:val="fr-FR"/>
        </w:rPr>
        <w:t>La nouvelle disposition</w:t>
      </w:r>
      <w:r w:rsidR="002B36B0">
        <w:rPr>
          <w:lang w:val="fr-FR"/>
        </w:rPr>
        <w:t xml:space="preserve"> s’est donc substituée à l’article 309 du Code pénal, et l’article </w:t>
      </w:r>
      <w:r w:rsidRPr="00666D8E">
        <w:rPr>
          <w:lang w:val="fr-FR"/>
        </w:rPr>
        <w:t>309</w:t>
      </w:r>
      <w:r w:rsidRPr="00666D8E">
        <w:rPr>
          <w:vertAlign w:val="superscript"/>
          <w:lang w:val="fr-FR"/>
        </w:rPr>
        <w:t>1</w:t>
      </w:r>
      <w:r w:rsidR="002B36B0">
        <w:rPr>
          <w:lang w:val="fr-FR"/>
        </w:rPr>
        <w:t xml:space="preserve"> et l’article 328, paragraphe </w:t>
      </w:r>
      <w:r w:rsidRPr="00666D8E">
        <w:rPr>
          <w:lang w:val="fr-FR"/>
        </w:rPr>
        <w:t>2), alinéas</w:t>
      </w:r>
      <w:r w:rsidR="002B36B0">
        <w:rPr>
          <w:lang w:val="fr-FR"/>
        </w:rPr>
        <w:t> a) et </w:t>
      </w:r>
      <w:r w:rsidRPr="00666D8E">
        <w:rPr>
          <w:lang w:val="fr-FR"/>
        </w:rPr>
        <w:t>c)</w:t>
      </w:r>
      <w:r w:rsidR="002B36B0">
        <w:rPr>
          <w:lang w:val="fr-FR"/>
        </w:rPr>
        <w:t>,</w:t>
      </w:r>
      <w:r w:rsidRPr="00666D8E">
        <w:rPr>
          <w:lang w:val="fr-FR"/>
        </w:rPr>
        <w:t xml:space="preserve"> du Code pénal ont été supprimés. En vertu des dispositions pénales actuellement en vigueur, ni la prescription ni l’amnistie ne sont applicables au crime de torture. De même, les affaires de ce type ne peuvent donner lieu à l’application de peines allégées que dans la mesure où celles-ci sont prévues par la loi. À cet égard, les modifications nécess</w:t>
      </w:r>
      <w:r w:rsidR="002B36B0">
        <w:rPr>
          <w:lang w:val="fr-FR"/>
        </w:rPr>
        <w:t>aires ont été apportées aux articles </w:t>
      </w:r>
      <w:r w:rsidRPr="00666D8E">
        <w:rPr>
          <w:lang w:val="fr-FR"/>
        </w:rPr>
        <w:t>60, 107 et 79 du Code pénal.</w:t>
      </w:r>
    </w:p>
    <w:p w:rsidR="00666D8E" w:rsidRPr="00666D8E" w:rsidRDefault="00666D8E" w:rsidP="0027630C">
      <w:pPr>
        <w:pStyle w:val="ParNoG"/>
        <w:rPr>
          <w:iCs/>
          <w:lang w:val="fr-FR"/>
        </w:rPr>
      </w:pPr>
      <w:r w:rsidRPr="00666D8E">
        <w:rPr>
          <w:iCs/>
          <w:lang w:val="fr-FR"/>
        </w:rPr>
        <w:t xml:space="preserve">En ce qui concerne l’affaire pénale </w:t>
      </w:r>
      <w:r w:rsidR="002B36B0">
        <w:rPr>
          <w:i/>
          <w:iCs/>
          <w:lang w:val="fr-FR"/>
        </w:rPr>
        <w:t>Pădureț v. </w:t>
      </w:r>
      <w:r w:rsidRPr="00666D8E">
        <w:rPr>
          <w:i/>
          <w:iCs/>
          <w:lang w:val="fr-FR"/>
        </w:rPr>
        <w:t>Moldova</w:t>
      </w:r>
      <w:r w:rsidRPr="00666D8E">
        <w:rPr>
          <w:lang w:val="fr-FR"/>
        </w:rPr>
        <w:t>, l’État a, à la suite de l’arrêt</w:t>
      </w:r>
      <w:r w:rsidR="00295BF9">
        <w:rPr>
          <w:lang w:val="fr-FR"/>
        </w:rPr>
        <w:t xml:space="preserve"> </w:t>
      </w:r>
      <w:r w:rsidRPr="00666D8E">
        <w:rPr>
          <w:lang w:val="fr-FR"/>
        </w:rPr>
        <w:t xml:space="preserve">rendu par la Cour européenne des droits de l’homme à l’encontre de la République de Moldova, pris l’engagement de modifier le droit pénal de manière à éviter la répétition d’affaires de ce genre. C’est ainsi que la loi </w:t>
      </w:r>
      <w:r w:rsidR="002B36B0" w:rsidRPr="002B36B0">
        <w:rPr>
          <w:rFonts w:eastAsia="MS Mincho"/>
          <w:szCs w:val="22"/>
          <w:lang w:val="fr-FR"/>
        </w:rPr>
        <w:t>n</w:t>
      </w:r>
      <w:r w:rsidR="002B36B0" w:rsidRPr="002B36B0">
        <w:rPr>
          <w:rFonts w:eastAsia="MS Mincho"/>
          <w:szCs w:val="22"/>
          <w:vertAlign w:val="superscript"/>
          <w:lang w:val="fr-FR"/>
        </w:rPr>
        <w:t>o</w:t>
      </w:r>
      <w:r w:rsidR="002B36B0">
        <w:rPr>
          <w:lang w:val="fr-FR"/>
        </w:rPr>
        <w:t> 252 du 8 </w:t>
      </w:r>
      <w:r w:rsidRPr="00666D8E">
        <w:rPr>
          <w:lang w:val="fr-FR"/>
        </w:rPr>
        <w:t>novembre 2012 modifiant et complétant plusieurs actes législatifs a modifié</w:t>
      </w:r>
      <w:r w:rsidR="002B36B0">
        <w:rPr>
          <w:lang w:val="fr-FR"/>
        </w:rPr>
        <w:t xml:space="preserve"> le Code pénal, à savoir le paragraphe 8 de son article </w:t>
      </w:r>
      <w:r w:rsidRPr="00666D8E">
        <w:rPr>
          <w:lang w:val="fr-FR"/>
        </w:rPr>
        <w:t xml:space="preserve">60, qui dispose désormais que </w:t>
      </w:r>
      <w:r w:rsidR="002B36B0">
        <w:rPr>
          <w:lang w:val="fr-FR"/>
        </w:rPr>
        <w:t>« </w:t>
      </w:r>
      <w:r w:rsidRPr="00666D8E">
        <w:rPr>
          <w:lang w:val="fr-FR"/>
        </w:rPr>
        <w:t xml:space="preserve">la prescription ne s’applique pas aux personnes ayant commis des </w:t>
      </w:r>
      <w:r w:rsidRPr="00666D8E">
        <w:rPr>
          <w:iCs/>
          <w:lang w:val="fr-FR"/>
        </w:rPr>
        <w:t xml:space="preserve">crimes contre la paix et la sécurité de l’humanité ou des crimes de guerre, ayant infligé </w:t>
      </w:r>
      <w:r w:rsidRPr="00666D8E">
        <w:rPr>
          <w:bCs/>
          <w:iCs/>
          <w:lang w:val="fr-FR"/>
        </w:rPr>
        <w:t>des tortures ou des traitements inhumains ou dégradants</w:t>
      </w:r>
      <w:r w:rsidRPr="00666D8E">
        <w:rPr>
          <w:iCs/>
          <w:lang w:val="fr-FR"/>
        </w:rPr>
        <w:t>, ou ayant commis d’autres crimes visés par les instruments internationaux auxquels la R</w:t>
      </w:r>
      <w:r w:rsidR="002B36B0">
        <w:rPr>
          <w:iCs/>
          <w:lang w:val="fr-FR"/>
        </w:rPr>
        <w:t>épublique de Moldova est partie »</w:t>
      </w:r>
      <w:r w:rsidRPr="00666D8E">
        <w:rPr>
          <w:iCs/>
          <w:lang w:val="fr-FR"/>
        </w:rPr>
        <w:t>.</w:t>
      </w:r>
    </w:p>
    <w:p w:rsidR="00666D8E" w:rsidRPr="00164917" w:rsidRDefault="00666D8E" w:rsidP="00164917">
      <w:pPr>
        <w:pStyle w:val="SingleTxtG"/>
        <w:rPr>
          <w:b/>
          <w:lang w:val="fr-FR"/>
        </w:rPr>
      </w:pPr>
      <w:r w:rsidRPr="00164917">
        <w:rPr>
          <w:b/>
          <w:lang w:val="fr-FR"/>
        </w:rPr>
        <w:t>Donner des informations sur l’état d’avancement des réformes en cours de la justice pénale, ainsi que sur l’application par le Gouvernement de la Stratégie 2011-2016, dans la mesure où elles concernent des droits garantis par la Convention. Indiquer si le Parlement a adopté le Plan d’action en faveur des droits de l’homme pour 2011</w:t>
      </w:r>
      <w:r w:rsidR="002B36B0" w:rsidRPr="00164917">
        <w:rPr>
          <w:b/>
          <w:lang w:val="fr-FR"/>
        </w:rPr>
        <w:noBreakHyphen/>
      </w:r>
      <w:r w:rsidRPr="00164917">
        <w:rPr>
          <w:b/>
          <w:lang w:val="fr-FR"/>
        </w:rPr>
        <w:t>2014 et, dans l’affirmative, indiquer quels engagements figurent dans le chapitre intitulé «</w:t>
      </w:r>
      <w:r w:rsidR="002B36B0" w:rsidRPr="00164917">
        <w:rPr>
          <w:b/>
          <w:lang w:val="fr-FR"/>
        </w:rPr>
        <w:t> </w:t>
      </w:r>
      <w:r w:rsidRPr="00164917">
        <w:rPr>
          <w:b/>
          <w:lang w:val="fr-FR"/>
        </w:rPr>
        <w:t>prévention et répression de la torture</w:t>
      </w:r>
      <w:r w:rsidR="002B36B0" w:rsidRPr="00164917">
        <w:rPr>
          <w:b/>
          <w:lang w:val="fr-FR"/>
        </w:rPr>
        <w:t> </w:t>
      </w:r>
      <w:r w:rsidRPr="00164917">
        <w:rPr>
          <w:b/>
          <w:lang w:val="fr-FR"/>
        </w:rPr>
        <w:t>» et quelles mesures ont été prises à ce jour pour leur donner effet</w:t>
      </w:r>
      <w:r w:rsidRPr="00164917">
        <w:rPr>
          <w:rStyle w:val="Appelnotedebasdep"/>
        </w:rPr>
        <w:footnoteReference w:id="9"/>
      </w:r>
      <w:r w:rsidRPr="00164917">
        <w:rPr>
          <w:b/>
        </w:rPr>
        <w:t>.</w:t>
      </w:r>
    </w:p>
    <w:p w:rsidR="00666D8E" w:rsidRPr="00666D8E" w:rsidRDefault="00666D8E" w:rsidP="0027630C">
      <w:pPr>
        <w:pStyle w:val="ParNoG"/>
        <w:rPr>
          <w:lang w:val="fr-FR"/>
        </w:rPr>
      </w:pPr>
      <w:r w:rsidRPr="00666D8E">
        <w:rPr>
          <w:lang w:val="fr-FR"/>
        </w:rPr>
        <w:t xml:space="preserve">Le Parlement a adopté la loi </w:t>
      </w:r>
      <w:r w:rsidR="002B36B0" w:rsidRPr="002B36B0">
        <w:rPr>
          <w:rFonts w:eastAsia="MS Mincho"/>
          <w:szCs w:val="22"/>
          <w:lang w:val="fr-FR"/>
        </w:rPr>
        <w:t>n</w:t>
      </w:r>
      <w:r w:rsidR="002B36B0" w:rsidRPr="002B36B0">
        <w:rPr>
          <w:rFonts w:eastAsia="MS Mincho"/>
          <w:szCs w:val="22"/>
          <w:vertAlign w:val="superscript"/>
          <w:lang w:val="fr-FR"/>
        </w:rPr>
        <w:t>o</w:t>
      </w:r>
      <w:r w:rsidR="002B36B0">
        <w:rPr>
          <w:lang w:val="fr-FR"/>
        </w:rPr>
        <w:t> </w:t>
      </w:r>
      <w:r w:rsidR="00295BF9">
        <w:rPr>
          <w:lang w:val="fr-FR"/>
        </w:rPr>
        <w:t>231 du 25 </w:t>
      </w:r>
      <w:r w:rsidRPr="00666D8E">
        <w:rPr>
          <w:lang w:val="fr-FR"/>
        </w:rPr>
        <w:t xml:space="preserve">novembre 2011 sur l’approbation de la Stratégie de réforme de la justice pénale pour 2011-2016 et approuvé le Plan d’action pour l’application de la Stratégie de réforme de la justice pénale pour 2011-2016 </w:t>
      </w:r>
      <w:r w:rsidR="002B36B0" w:rsidRPr="002B36B0">
        <w:rPr>
          <w:rFonts w:eastAsia="MS Mincho"/>
          <w:szCs w:val="22"/>
          <w:lang w:val="fr-FR"/>
        </w:rPr>
        <w:t>n</w:t>
      </w:r>
      <w:r w:rsidR="002B36B0" w:rsidRPr="002B36B0">
        <w:rPr>
          <w:rFonts w:eastAsia="MS Mincho"/>
          <w:szCs w:val="22"/>
          <w:vertAlign w:val="superscript"/>
          <w:lang w:val="fr-FR"/>
        </w:rPr>
        <w:t>o</w:t>
      </w:r>
      <w:r w:rsidR="002B36B0">
        <w:rPr>
          <w:lang w:val="fr-FR"/>
        </w:rPr>
        <w:t> </w:t>
      </w:r>
      <w:r w:rsidRPr="00666D8E">
        <w:rPr>
          <w:lang w:val="fr-FR"/>
        </w:rPr>
        <w:t>6 du 16</w:t>
      </w:r>
      <w:r w:rsidR="002B36B0">
        <w:rPr>
          <w:lang w:val="fr-FR"/>
        </w:rPr>
        <w:t> </w:t>
      </w:r>
      <w:r w:rsidRPr="00666D8E">
        <w:rPr>
          <w:lang w:val="fr-FR"/>
        </w:rPr>
        <w:t>février 2012, en désignant comme principaux responsables de cette application le Ministère de la justice et le Bureau du Procureur général.</w:t>
      </w:r>
    </w:p>
    <w:p w:rsidR="00666D8E" w:rsidRPr="00164917" w:rsidRDefault="00666D8E" w:rsidP="00164917">
      <w:pPr>
        <w:pStyle w:val="SingleTxtG"/>
        <w:keepNext/>
        <w:keepLines/>
        <w:rPr>
          <w:b/>
          <w:lang w:val="fr-FR"/>
        </w:rPr>
      </w:pPr>
      <w:r w:rsidRPr="00164917">
        <w:rPr>
          <w:b/>
          <w:lang w:val="fr-FR"/>
        </w:rPr>
        <w:lastRenderedPageBreak/>
        <w:t xml:space="preserve">Compte tenu des précédentes </w:t>
      </w:r>
      <w:r w:rsidR="00AC015F" w:rsidRPr="00164917">
        <w:rPr>
          <w:b/>
          <w:lang w:val="fr-FR"/>
        </w:rPr>
        <w:t>recommandations du Comité (par. </w:t>
      </w:r>
      <w:r w:rsidRPr="00164917">
        <w:rPr>
          <w:b/>
          <w:lang w:val="fr-FR"/>
        </w:rPr>
        <w:t>8), donner des</w:t>
      </w:r>
      <w:r w:rsidR="00AC015F" w:rsidRPr="00164917">
        <w:rPr>
          <w:b/>
          <w:lang w:val="fr-FR"/>
        </w:rPr>
        <w:t> </w:t>
      </w:r>
      <w:r w:rsidRPr="00164917">
        <w:rPr>
          <w:b/>
          <w:lang w:val="fr-FR"/>
        </w:rPr>
        <w:t>informations actualisées sur les mesures prises pour prévenir la torture et les</w:t>
      </w:r>
      <w:r w:rsidR="00AC015F" w:rsidRPr="00164917">
        <w:rPr>
          <w:b/>
          <w:lang w:val="fr-FR"/>
        </w:rPr>
        <w:t> </w:t>
      </w:r>
      <w:r w:rsidRPr="00164917">
        <w:rPr>
          <w:b/>
          <w:lang w:val="fr-FR"/>
        </w:rPr>
        <w:t>mauvais traitements lors de la garde à vue et pour traduire en justice les auteurs de ces actes. Donner également des informations sur toute réforme de fond de la police et des autres forces de sécurité</w:t>
      </w:r>
      <w:r w:rsidRPr="00164917">
        <w:rPr>
          <w:rStyle w:val="Appelnotedebasdep"/>
        </w:rPr>
        <w:footnoteReference w:id="10"/>
      </w:r>
      <w:r w:rsidRPr="00164917">
        <w:rPr>
          <w:b/>
        </w:rPr>
        <w:t>.</w:t>
      </w:r>
      <w:r w:rsidRPr="00164917">
        <w:rPr>
          <w:b/>
          <w:lang w:val="fr-FR"/>
        </w:rPr>
        <w:t xml:space="preserve"> </w:t>
      </w:r>
    </w:p>
    <w:p w:rsidR="00666D8E" w:rsidRPr="00666D8E" w:rsidRDefault="00666D8E" w:rsidP="0027630C">
      <w:pPr>
        <w:pStyle w:val="ParNoG"/>
        <w:rPr>
          <w:lang w:val="fr-FR"/>
        </w:rPr>
      </w:pPr>
      <w:r w:rsidRPr="00666D8E">
        <w:rPr>
          <w:lang w:val="fr-FR"/>
        </w:rPr>
        <w:t>Le Ministère de l’intérieur vérifie en permanence l’activité des subdivisions régionales des autorités de poursuite pénale pour établir si elles respectent les droits des participants aux procédures.</w:t>
      </w:r>
    </w:p>
    <w:p w:rsidR="00666D8E" w:rsidRPr="00666D8E" w:rsidRDefault="00666D8E" w:rsidP="0027630C">
      <w:pPr>
        <w:pStyle w:val="ParNoG"/>
        <w:rPr>
          <w:lang w:val="fr-FR"/>
        </w:rPr>
      </w:pPr>
      <w:r w:rsidRPr="00666D8E">
        <w:rPr>
          <w:lang w:val="fr-FR"/>
        </w:rPr>
        <w:t>Les responsables des autorités de poursuite pénale et des organes d’établissements des faits du Ministère de l’intérieur sont tenus de superviser l’activité de leurs services de manière à garantir la participation à la procédure pénale d’un conseil nommé ou choisi par la personne détenue</w:t>
      </w:r>
      <w:r w:rsidR="00AC015F">
        <w:rPr>
          <w:lang w:val="fr-FR"/>
        </w:rPr>
        <w:t> </w:t>
      </w:r>
      <w:r w:rsidRPr="00666D8E">
        <w:rPr>
          <w:lang w:val="fr-FR"/>
        </w:rPr>
        <w:t>; d’assurer à leurs subordonnés une formation continue visant à leur faire respecter les libertés et droits fondamentaux lorsqu’ils appliquent des mesures de contrainte</w:t>
      </w:r>
      <w:r w:rsidR="00AC015F">
        <w:rPr>
          <w:lang w:val="fr-FR"/>
        </w:rPr>
        <w:t> </w:t>
      </w:r>
      <w:r w:rsidRPr="00666D8E">
        <w:rPr>
          <w:lang w:val="fr-FR"/>
        </w:rPr>
        <w:t>; et de garantir l’actualisation permanente des informations figurant sur les tableaux d’affichage à chaque modification de la législation pertinente.</w:t>
      </w:r>
    </w:p>
    <w:p w:rsidR="00666D8E" w:rsidRPr="00164917" w:rsidRDefault="00666D8E" w:rsidP="00164917">
      <w:pPr>
        <w:pStyle w:val="SingleTxtG"/>
        <w:keepNext/>
        <w:keepLines/>
        <w:rPr>
          <w:b/>
          <w:lang w:val="fr-FR"/>
        </w:rPr>
      </w:pPr>
      <w:r w:rsidRPr="00164917">
        <w:rPr>
          <w:b/>
          <w:lang w:val="fr-FR"/>
        </w:rPr>
        <w:t xml:space="preserve">Compte tenu des précédentes </w:t>
      </w:r>
      <w:r w:rsidR="00AC015F" w:rsidRPr="00164917">
        <w:rPr>
          <w:b/>
          <w:lang w:val="fr-FR"/>
        </w:rPr>
        <w:t>recommandations du Comité (par. </w:t>
      </w:r>
      <w:r w:rsidRPr="00164917">
        <w:rPr>
          <w:b/>
          <w:lang w:val="fr-FR"/>
        </w:rPr>
        <w:t>9), donner des</w:t>
      </w:r>
      <w:r w:rsidR="00AC015F" w:rsidRPr="00164917">
        <w:rPr>
          <w:b/>
          <w:lang w:val="fr-FR"/>
        </w:rPr>
        <w:t> </w:t>
      </w:r>
      <w:r w:rsidRPr="00164917">
        <w:rPr>
          <w:b/>
          <w:lang w:val="fr-FR"/>
        </w:rPr>
        <w:t>informations actualisées sur les mesures prises afin de prévenir la torture et autres formes de mauvais traitements dans les prisons et les centres de détention provisoire. Indiquer si l’État a pleinement transféré la responsabilité des centres de détention provisoire du Ministère de l’intérieur au Ministère de la justice. Dans le cas contraire, expliquer pourquoi et décrire toute réforme entreprise à cet égard.</w:t>
      </w:r>
    </w:p>
    <w:p w:rsidR="00666D8E" w:rsidRPr="00666D8E" w:rsidRDefault="00666D8E" w:rsidP="0027630C">
      <w:pPr>
        <w:pStyle w:val="ParNoG"/>
        <w:rPr>
          <w:b/>
          <w:lang w:val="fr-FR"/>
        </w:rPr>
      </w:pPr>
      <w:r w:rsidRPr="00666D8E">
        <w:rPr>
          <w:lang w:val="fr-FR"/>
        </w:rPr>
        <w:t>Entre</w:t>
      </w:r>
      <w:r w:rsidR="00295BF9">
        <w:rPr>
          <w:lang w:val="fr-FR"/>
        </w:rPr>
        <w:t> </w:t>
      </w:r>
      <w:r w:rsidRPr="00666D8E">
        <w:rPr>
          <w:lang w:val="fr-FR"/>
        </w:rPr>
        <w:t>2009 et la fin juin 2013, l’Institut national de justice a organisé la série de formations ci-après dans le domaine de la lutte contre la tor</w:t>
      </w:r>
      <w:r w:rsidR="00AC015F">
        <w:rPr>
          <w:lang w:val="fr-FR"/>
        </w:rPr>
        <w:t>ture et les mauvais traitements :</w:t>
      </w:r>
    </w:p>
    <w:p w:rsidR="00666D8E" w:rsidRPr="00666D8E" w:rsidRDefault="00295BF9" w:rsidP="00AC015F">
      <w:pPr>
        <w:pStyle w:val="Bullet1G"/>
        <w:rPr>
          <w:lang w:val="fr-FR"/>
        </w:rPr>
      </w:pPr>
      <w:r>
        <w:rPr>
          <w:lang w:val="fr-FR"/>
        </w:rPr>
        <w:t>2010 : 8 </w:t>
      </w:r>
      <w:r w:rsidR="00666D8E" w:rsidRPr="00666D8E">
        <w:rPr>
          <w:lang w:val="fr-FR"/>
        </w:rPr>
        <w:t>séminaires à l’intention de 330</w:t>
      </w:r>
      <w:r w:rsidR="00AC015F">
        <w:rPr>
          <w:lang w:val="fr-FR"/>
        </w:rPr>
        <w:t> </w:t>
      </w:r>
      <w:r w:rsidR="00666D8E" w:rsidRPr="00666D8E">
        <w:rPr>
          <w:lang w:val="fr-FR"/>
        </w:rPr>
        <w:t>juges, proc</w:t>
      </w:r>
      <w:r w:rsidR="00B75151">
        <w:rPr>
          <w:lang w:val="fr-FR"/>
        </w:rPr>
        <w:t>ureurs et autres bénéficiaires ;</w:t>
      </w:r>
    </w:p>
    <w:p w:rsidR="00666D8E" w:rsidRPr="00666D8E" w:rsidRDefault="00666D8E" w:rsidP="00AC015F">
      <w:pPr>
        <w:pStyle w:val="Bullet1G"/>
        <w:rPr>
          <w:lang w:val="fr-FR"/>
        </w:rPr>
      </w:pPr>
      <w:r w:rsidRPr="00666D8E">
        <w:rPr>
          <w:lang w:val="fr-FR"/>
        </w:rPr>
        <w:t>2011 : 23</w:t>
      </w:r>
      <w:r w:rsidR="00295BF9">
        <w:rPr>
          <w:lang w:val="fr-FR"/>
        </w:rPr>
        <w:t> </w:t>
      </w:r>
      <w:r w:rsidRPr="00666D8E">
        <w:rPr>
          <w:lang w:val="fr-FR"/>
        </w:rPr>
        <w:t>séminaires à l’intention de 534</w:t>
      </w:r>
      <w:r w:rsidR="00AC015F">
        <w:rPr>
          <w:lang w:val="fr-FR"/>
        </w:rPr>
        <w:t> </w:t>
      </w:r>
      <w:r w:rsidRPr="00666D8E">
        <w:rPr>
          <w:lang w:val="fr-FR"/>
        </w:rPr>
        <w:t>juges, pro</w:t>
      </w:r>
      <w:r w:rsidR="00B75151">
        <w:rPr>
          <w:lang w:val="fr-FR"/>
        </w:rPr>
        <w:t>cureurs et autres bénéficiaires ;</w:t>
      </w:r>
    </w:p>
    <w:p w:rsidR="00666D8E" w:rsidRPr="00666D8E" w:rsidRDefault="00295BF9" w:rsidP="00AC015F">
      <w:pPr>
        <w:pStyle w:val="Bullet1G"/>
        <w:rPr>
          <w:lang w:val="fr-FR"/>
        </w:rPr>
      </w:pPr>
      <w:r>
        <w:rPr>
          <w:lang w:val="fr-FR"/>
        </w:rPr>
        <w:t>2012 : 4 </w:t>
      </w:r>
      <w:r w:rsidR="00666D8E" w:rsidRPr="00666D8E">
        <w:rPr>
          <w:lang w:val="fr-FR"/>
        </w:rPr>
        <w:t>séminaires à l’intention de 77</w:t>
      </w:r>
      <w:r w:rsidR="00AC015F">
        <w:rPr>
          <w:lang w:val="fr-FR"/>
        </w:rPr>
        <w:t> </w:t>
      </w:r>
      <w:r w:rsidR="00666D8E" w:rsidRPr="00666D8E">
        <w:rPr>
          <w:lang w:val="fr-FR"/>
        </w:rPr>
        <w:t>juges, pro</w:t>
      </w:r>
      <w:r w:rsidR="00B75151">
        <w:rPr>
          <w:lang w:val="fr-FR"/>
        </w:rPr>
        <w:t>cureurs et autres bénéficiaires ;</w:t>
      </w:r>
    </w:p>
    <w:p w:rsidR="00666D8E" w:rsidRPr="00666D8E" w:rsidRDefault="00666D8E" w:rsidP="00AC015F">
      <w:pPr>
        <w:pStyle w:val="Bullet1G"/>
        <w:rPr>
          <w:lang w:val="fr-FR"/>
        </w:rPr>
      </w:pPr>
      <w:r w:rsidRPr="00666D8E">
        <w:rPr>
          <w:lang w:val="fr-FR"/>
        </w:rPr>
        <w:t>Premier sem</w:t>
      </w:r>
      <w:r w:rsidR="00AC015F">
        <w:rPr>
          <w:lang w:val="fr-FR"/>
        </w:rPr>
        <w:t>estre de 2013 : 4 </w:t>
      </w:r>
      <w:r w:rsidRPr="00666D8E">
        <w:rPr>
          <w:lang w:val="fr-FR"/>
        </w:rPr>
        <w:t>séminaires à l’intention de 60</w:t>
      </w:r>
      <w:r w:rsidR="00AC015F">
        <w:rPr>
          <w:lang w:val="fr-FR"/>
        </w:rPr>
        <w:t> </w:t>
      </w:r>
      <w:r w:rsidRPr="00666D8E">
        <w:rPr>
          <w:lang w:val="fr-FR"/>
        </w:rPr>
        <w:t>juges et procureurs.</w:t>
      </w:r>
    </w:p>
    <w:p w:rsidR="00666D8E" w:rsidRPr="00164917" w:rsidRDefault="00666D8E" w:rsidP="00164917">
      <w:pPr>
        <w:pStyle w:val="SingleTxtG"/>
        <w:keepNext/>
        <w:keepLines/>
        <w:rPr>
          <w:b/>
          <w:lang w:val="fr-FR"/>
        </w:rPr>
      </w:pPr>
      <w:r w:rsidRPr="00164917">
        <w:rPr>
          <w:b/>
          <w:lang w:val="fr-FR"/>
        </w:rPr>
        <w:t>Fournir des données statistiques sur le nombre actuel de prévenus et de condamnés en</w:t>
      </w:r>
      <w:r w:rsidR="00AC015F" w:rsidRPr="00164917">
        <w:rPr>
          <w:b/>
          <w:lang w:val="fr-FR"/>
        </w:rPr>
        <w:t> </w:t>
      </w:r>
      <w:r w:rsidRPr="00164917">
        <w:rPr>
          <w:b/>
          <w:lang w:val="fr-FR"/>
        </w:rPr>
        <w:t>détention, ventilées par infraction, sexe, âge, appartenance ethnique et région. Indiquer quelles mesures ont été prises pour privilégie</w:t>
      </w:r>
      <w:r w:rsidR="00295BF9" w:rsidRPr="00164917">
        <w:rPr>
          <w:b/>
          <w:lang w:val="fr-FR"/>
        </w:rPr>
        <w:t>r les mesures non privatives de </w:t>
      </w:r>
      <w:r w:rsidRPr="00164917">
        <w:rPr>
          <w:b/>
          <w:lang w:val="fr-FR"/>
        </w:rPr>
        <w:t>liberté avant et après le jugement, afin que le recours à la détention provisoire soit exceptionnel, pour appliquer des mesures de substitution à la détention provisoire et pour séparer les condamnés des prévenus</w:t>
      </w:r>
      <w:r w:rsidRPr="00164917">
        <w:rPr>
          <w:rStyle w:val="Appelnotedebasdep"/>
        </w:rPr>
        <w:footnoteReference w:id="11"/>
      </w:r>
      <w:r w:rsidRPr="00164917">
        <w:rPr>
          <w:b/>
        </w:rPr>
        <w:t>.</w:t>
      </w:r>
    </w:p>
    <w:p w:rsidR="00666D8E" w:rsidRPr="00666D8E" w:rsidRDefault="00666D8E" w:rsidP="0027630C">
      <w:pPr>
        <w:pStyle w:val="ParNoG"/>
        <w:rPr>
          <w:lang w:val="fr-FR"/>
        </w:rPr>
      </w:pPr>
      <w:r w:rsidRPr="00666D8E">
        <w:rPr>
          <w:lang w:val="fr-FR"/>
        </w:rPr>
        <w:t>Les tableaux ci-après ventilent les détenus au 1</w:t>
      </w:r>
      <w:r w:rsidRPr="00666D8E">
        <w:rPr>
          <w:vertAlign w:val="superscript"/>
          <w:lang w:val="fr-FR"/>
        </w:rPr>
        <w:t>er</w:t>
      </w:r>
      <w:r w:rsidR="00AC015F">
        <w:rPr>
          <w:lang w:val="fr-FR"/>
        </w:rPr>
        <w:t> </w:t>
      </w:r>
      <w:r w:rsidRPr="00666D8E">
        <w:rPr>
          <w:lang w:val="fr-FR"/>
        </w:rPr>
        <w:t>avril 2013 en fonction des infractions commises regroupées en catégories.</w:t>
      </w:r>
    </w:p>
    <w:p w:rsidR="00BA41F4" w:rsidRDefault="00295BF9" w:rsidP="00AC015F">
      <w:pPr>
        <w:pStyle w:val="H23G"/>
        <w:rPr>
          <w:lang w:val="fr-FR"/>
        </w:rPr>
      </w:pPr>
      <w:r>
        <w:rPr>
          <w:lang w:val="fr-FR"/>
        </w:rPr>
        <w:br w:type="page"/>
      </w:r>
      <w:r w:rsidR="00666D8E" w:rsidRPr="00666D8E">
        <w:rPr>
          <w:lang w:val="fr-FR"/>
        </w:rPr>
        <w:lastRenderedPageBreak/>
        <w:tab/>
      </w:r>
      <w:r w:rsidR="00666D8E" w:rsidRPr="00666D8E">
        <w:rPr>
          <w:lang w:val="fr-FR"/>
        </w:rPr>
        <w:tab/>
        <w:t xml:space="preserve">Ventilation selon le type d’infractions commises </w:t>
      </w:r>
    </w:p>
    <w:tbl>
      <w:tblPr>
        <w:tblW w:w="7370" w:type="dxa"/>
        <w:tblInd w:w="1134" w:type="dxa"/>
        <w:tblLayout w:type="fixed"/>
        <w:tblCellMar>
          <w:left w:w="0" w:type="dxa"/>
          <w:right w:w="0" w:type="dxa"/>
        </w:tblCellMar>
        <w:tblLook w:val="0000" w:firstRow="0" w:lastRow="0" w:firstColumn="0" w:lastColumn="0" w:noHBand="0" w:noVBand="0"/>
      </w:tblPr>
      <w:tblGrid>
        <w:gridCol w:w="2834"/>
        <w:gridCol w:w="1417"/>
        <w:gridCol w:w="1417"/>
        <w:gridCol w:w="851"/>
        <w:gridCol w:w="851"/>
      </w:tblGrid>
      <w:tr w:rsidR="00666D8E" w:rsidRPr="00295BF9" w:rsidTr="00295BF9">
        <w:trPr>
          <w:cantSplit/>
          <w:tblHeader/>
        </w:trPr>
        <w:tc>
          <w:tcPr>
            <w:tcW w:w="2835" w:type="dxa"/>
            <w:vMerge w:val="restart"/>
            <w:tcBorders>
              <w:top w:val="single" w:sz="4" w:space="0" w:color="auto"/>
              <w:bottom w:val="single" w:sz="12" w:space="0" w:color="auto"/>
            </w:tcBorders>
            <w:shd w:val="clear" w:color="auto" w:fill="auto"/>
            <w:vAlign w:val="bottom"/>
          </w:tcPr>
          <w:p w:rsidR="00666D8E" w:rsidRPr="00295BF9" w:rsidRDefault="00666D8E" w:rsidP="00295BF9">
            <w:pPr>
              <w:suppressAutoHyphens w:val="0"/>
              <w:spacing w:before="80" w:after="80" w:line="200" w:lineRule="exact"/>
              <w:rPr>
                <w:i/>
                <w:noProof/>
                <w:sz w:val="16"/>
                <w:lang w:val="fr-FR" w:eastAsia="ar-SA"/>
              </w:rPr>
            </w:pPr>
            <w:r w:rsidRPr="00295BF9">
              <w:rPr>
                <w:i/>
                <w:noProof/>
                <w:sz w:val="16"/>
                <w:lang w:val="fr-FR" w:eastAsia="ar-SA"/>
              </w:rPr>
              <w:t xml:space="preserve">Infractions </w:t>
            </w:r>
          </w:p>
        </w:tc>
        <w:tc>
          <w:tcPr>
            <w:tcW w:w="2836" w:type="dxa"/>
            <w:gridSpan w:val="2"/>
            <w:tcBorders>
              <w:top w:val="single" w:sz="4" w:space="0" w:color="auto"/>
              <w:bottom w:val="single" w:sz="4" w:space="0" w:color="auto"/>
            </w:tcBorders>
            <w:shd w:val="clear" w:color="auto" w:fill="auto"/>
            <w:vAlign w:val="bottom"/>
          </w:tcPr>
          <w:p w:rsidR="00666D8E" w:rsidRPr="00295BF9" w:rsidRDefault="00666D8E" w:rsidP="00295BF9">
            <w:pPr>
              <w:suppressAutoHyphens w:val="0"/>
              <w:spacing w:before="80" w:after="80" w:line="200" w:lineRule="exact"/>
              <w:jc w:val="center"/>
              <w:rPr>
                <w:i/>
                <w:noProof/>
                <w:sz w:val="16"/>
                <w:lang w:val="fr-FR" w:eastAsia="ar-SA"/>
              </w:rPr>
            </w:pPr>
            <w:r w:rsidRPr="00295BF9">
              <w:rPr>
                <w:i/>
                <w:noProof/>
                <w:sz w:val="16"/>
                <w:lang w:val="fr-FR" w:eastAsia="ar-SA"/>
              </w:rPr>
              <w:t>Personnes détenues</w:t>
            </w:r>
          </w:p>
        </w:tc>
        <w:tc>
          <w:tcPr>
            <w:tcW w:w="851" w:type="dxa"/>
            <w:vMerge w:val="restart"/>
            <w:tcBorders>
              <w:top w:val="single" w:sz="4" w:space="0" w:color="auto"/>
              <w:bottom w:val="single" w:sz="12" w:space="0" w:color="auto"/>
            </w:tcBorders>
            <w:shd w:val="clear" w:color="auto" w:fill="auto"/>
            <w:vAlign w:val="bottom"/>
          </w:tcPr>
          <w:p w:rsidR="00666D8E" w:rsidRPr="00295BF9" w:rsidRDefault="00666D8E" w:rsidP="00295BF9">
            <w:pPr>
              <w:suppressAutoHyphens w:val="0"/>
              <w:spacing w:before="80" w:after="80" w:line="200" w:lineRule="exact"/>
              <w:jc w:val="right"/>
              <w:rPr>
                <w:i/>
                <w:noProof/>
                <w:sz w:val="16"/>
                <w:lang w:val="fr-FR" w:eastAsia="ar-SA"/>
              </w:rPr>
            </w:pPr>
          </w:p>
          <w:p w:rsidR="00666D8E" w:rsidRPr="00295BF9" w:rsidRDefault="00666D8E" w:rsidP="00295BF9">
            <w:pPr>
              <w:suppressAutoHyphens w:val="0"/>
              <w:spacing w:before="80" w:after="80" w:line="200" w:lineRule="exact"/>
              <w:jc w:val="right"/>
              <w:rPr>
                <w:i/>
                <w:noProof/>
                <w:sz w:val="16"/>
                <w:lang w:val="fr-FR" w:eastAsia="ar-SA"/>
              </w:rPr>
            </w:pPr>
            <w:r w:rsidRPr="00295BF9">
              <w:rPr>
                <w:i/>
                <w:noProof/>
                <w:sz w:val="16"/>
                <w:lang w:val="fr-FR" w:eastAsia="ar-SA"/>
              </w:rPr>
              <w:t>pers.+-</w:t>
            </w:r>
          </w:p>
        </w:tc>
        <w:tc>
          <w:tcPr>
            <w:tcW w:w="851" w:type="dxa"/>
            <w:vMerge w:val="restart"/>
            <w:tcBorders>
              <w:top w:val="single" w:sz="4" w:space="0" w:color="auto"/>
              <w:bottom w:val="single" w:sz="12" w:space="0" w:color="auto"/>
            </w:tcBorders>
            <w:shd w:val="clear" w:color="auto" w:fill="auto"/>
            <w:vAlign w:val="bottom"/>
          </w:tcPr>
          <w:p w:rsidR="00666D8E" w:rsidRPr="00295BF9" w:rsidRDefault="00666D8E" w:rsidP="00295BF9">
            <w:pPr>
              <w:suppressAutoHyphens w:val="0"/>
              <w:spacing w:before="80" w:after="80" w:line="200" w:lineRule="exact"/>
              <w:jc w:val="right"/>
              <w:rPr>
                <w:i/>
                <w:noProof/>
                <w:sz w:val="16"/>
                <w:lang w:val="fr-FR" w:eastAsia="ar-SA"/>
              </w:rPr>
            </w:pPr>
          </w:p>
          <w:p w:rsidR="00666D8E" w:rsidRPr="00295BF9" w:rsidRDefault="00666D8E" w:rsidP="00295BF9">
            <w:pPr>
              <w:suppressAutoHyphens w:val="0"/>
              <w:spacing w:before="80" w:after="80" w:line="200" w:lineRule="exact"/>
              <w:jc w:val="right"/>
              <w:rPr>
                <w:i/>
                <w:noProof/>
                <w:sz w:val="16"/>
                <w:lang w:val="fr-FR" w:eastAsia="ar-SA"/>
              </w:rPr>
            </w:pPr>
            <w:r w:rsidRPr="00295BF9">
              <w:rPr>
                <w:i/>
                <w:noProof/>
                <w:sz w:val="16"/>
                <w:lang w:val="fr-FR" w:eastAsia="ar-SA"/>
              </w:rPr>
              <w:t>%</w:t>
            </w:r>
            <w:r w:rsidR="00AC015F" w:rsidRPr="00295BF9">
              <w:rPr>
                <w:i/>
                <w:noProof/>
                <w:sz w:val="16"/>
                <w:lang w:val="fr-FR" w:eastAsia="ar-SA"/>
              </w:rPr>
              <w:t> </w:t>
            </w:r>
            <w:r w:rsidRPr="00295BF9">
              <w:rPr>
                <w:i/>
                <w:noProof/>
                <w:sz w:val="16"/>
                <w:lang w:val="fr-FR" w:eastAsia="ar-SA"/>
              </w:rPr>
              <w:t xml:space="preserve">+- </w:t>
            </w:r>
          </w:p>
        </w:tc>
      </w:tr>
      <w:tr w:rsidR="00666D8E" w:rsidRPr="00295BF9" w:rsidTr="00295BF9">
        <w:trPr>
          <w:cantSplit/>
          <w:tblHeader/>
        </w:trPr>
        <w:tc>
          <w:tcPr>
            <w:tcW w:w="2835" w:type="dxa"/>
            <w:vMerge/>
            <w:tcBorders>
              <w:top w:val="single" w:sz="12" w:space="0" w:color="auto"/>
              <w:bottom w:val="single" w:sz="12" w:space="0" w:color="auto"/>
            </w:tcBorders>
            <w:shd w:val="clear" w:color="auto" w:fill="auto"/>
            <w:vAlign w:val="bottom"/>
          </w:tcPr>
          <w:p w:rsidR="00666D8E" w:rsidRPr="00295BF9" w:rsidRDefault="00666D8E" w:rsidP="00295BF9">
            <w:pPr>
              <w:suppressAutoHyphens w:val="0"/>
              <w:spacing w:before="40" w:after="40" w:line="220" w:lineRule="exact"/>
              <w:rPr>
                <w:noProof/>
                <w:sz w:val="18"/>
                <w:lang w:val="fr-FR" w:eastAsia="ar-SA"/>
              </w:rPr>
            </w:pPr>
          </w:p>
        </w:tc>
        <w:tc>
          <w:tcPr>
            <w:tcW w:w="1418" w:type="dxa"/>
            <w:tcBorders>
              <w:top w:val="single" w:sz="4" w:space="0" w:color="auto"/>
              <w:bottom w:val="single" w:sz="12" w:space="0" w:color="auto"/>
            </w:tcBorders>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au 1</w:t>
            </w:r>
            <w:r w:rsidRPr="00295BF9">
              <w:rPr>
                <w:noProof/>
                <w:sz w:val="18"/>
                <w:vertAlign w:val="superscript"/>
                <w:lang w:val="fr-FR" w:eastAsia="ar-SA"/>
              </w:rPr>
              <w:t>er</w:t>
            </w:r>
            <w:r w:rsidR="00295BF9">
              <w:rPr>
                <w:noProof/>
                <w:sz w:val="18"/>
                <w:lang w:val="fr-FR" w:eastAsia="ar-SA"/>
              </w:rPr>
              <w:t> </w:t>
            </w:r>
            <w:r w:rsidRPr="00295BF9">
              <w:rPr>
                <w:noProof/>
                <w:sz w:val="18"/>
                <w:lang w:val="fr-FR" w:eastAsia="ar-SA"/>
              </w:rPr>
              <w:t>avril 2013</w:t>
            </w:r>
          </w:p>
        </w:tc>
        <w:tc>
          <w:tcPr>
            <w:tcW w:w="1418" w:type="dxa"/>
            <w:tcBorders>
              <w:top w:val="single" w:sz="4" w:space="0" w:color="auto"/>
              <w:bottom w:val="single" w:sz="12" w:space="0" w:color="auto"/>
            </w:tcBorders>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au 1</w:t>
            </w:r>
            <w:r w:rsidRPr="00295BF9">
              <w:rPr>
                <w:noProof/>
                <w:sz w:val="18"/>
                <w:vertAlign w:val="superscript"/>
                <w:lang w:val="fr-FR" w:eastAsia="ar-SA"/>
              </w:rPr>
              <w:t>er</w:t>
            </w:r>
            <w:r w:rsidR="00295BF9">
              <w:rPr>
                <w:noProof/>
                <w:sz w:val="18"/>
                <w:lang w:val="fr-FR" w:eastAsia="ar-SA"/>
              </w:rPr>
              <w:t> </w:t>
            </w:r>
            <w:r w:rsidRPr="00295BF9">
              <w:rPr>
                <w:noProof/>
                <w:sz w:val="18"/>
                <w:lang w:val="fr-FR" w:eastAsia="ar-SA"/>
              </w:rPr>
              <w:t>avril 2012</w:t>
            </w:r>
          </w:p>
        </w:tc>
        <w:tc>
          <w:tcPr>
            <w:tcW w:w="851" w:type="dxa"/>
            <w:vMerge/>
            <w:tcBorders>
              <w:top w:val="single" w:sz="12" w:space="0" w:color="auto"/>
              <w:bottom w:val="single" w:sz="12" w:space="0" w:color="auto"/>
            </w:tcBorders>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p>
        </w:tc>
        <w:tc>
          <w:tcPr>
            <w:tcW w:w="851" w:type="dxa"/>
            <w:vMerge/>
            <w:tcBorders>
              <w:top w:val="single" w:sz="12" w:space="0" w:color="auto"/>
              <w:bottom w:val="single" w:sz="12" w:space="0" w:color="auto"/>
            </w:tcBorders>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p>
        </w:tc>
      </w:tr>
      <w:tr w:rsidR="00666D8E" w:rsidRPr="00295BF9" w:rsidTr="00295BF9">
        <w:trPr>
          <w:cantSplit/>
        </w:trPr>
        <w:tc>
          <w:tcPr>
            <w:tcW w:w="2835" w:type="dxa"/>
            <w:tcBorders>
              <w:top w:val="single" w:sz="12" w:space="0" w:color="auto"/>
            </w:tcBorders>
            <w:shd w:val="clear" w:color="auto" w:fill="auto"/>
          </w:tcPr>
          <w:p w:rsidR="00666D8E" w:rsidRPr="00295BF9" w:rsidRDefault="00666D8E" w:rsidP="00295BF9">
            <w:pPr>
              <w:suppressAutoHyphens w:val="0"/>
              <w:spacing w:before="40" w:after="40" w:line="220" w:lineRule="exact"/>
              <w:rPr>
                <w:noProof/>
                <w:sz w:val="18"/>
                <w:lang w:val="fr-FR" w:eastAsia="ar-SA"/>
              </w:rPr>
            </w:pPr>
            <w:r w:rsidRPr="00295BF9">
              <w:rPr>
                <w:noProof/>
                <w:sz w:val="18"/>
                <w:lang w:val="fr-FR" w:eastAsia="ar-SA"/>
              </w:rPr>
              <w:t>Homicide volontaire</w:t>
            </w:r>
            <w:r w:rsidR="00307DCC">
              <w:rPr>
                <w:noProof/>
                <w:sz w:val="18"/>
                <w:lang w:val="fr-FR" w:eastAsia="ar-SA"/>
              </w:rPr>
              <w:t xml:space="preserve"> art. </w:t>
            </w:r>
            <w:r w:rsidRPr="00295BF9">
              <w:rPr>
                <w:noProof/>
                <w:sz w:val="18"/>
                <w:lang w:val="fr-FR" w:eastAsia="ar-SA"/>
              </w:rPr>
              <w:t xml:space="preserve">145 </w:t>
            </w:r>
            <w:r w:rsidR="00295BF9">
              <w:rPr>
                <w:noProof/>
                <w:sz w:val="18"/>
                <w:lang w:val="fr-FR" w:eastAsia="ar-SA"/>
              </w:rPr>
              <w:t xml:space="preserve">et 147 </w:t>
            </w:r>
            <w:r w:rsidR="00295BF9">
              <w:rPr>
                <w:noProof/>
                <w:sz w:val="18"/>
                <w:lang w:val="fr-FR" w:eastAsia="ar-SA"/>
              </w:rPr>
              <w:br/>
              <w:t>(correspondant aux articles </w:t>
            </w:r>
            <w:r w:rsidRPr="00295BF9">
              <w:rPr>
                <w:noProof/>
                <w:sz w:val="18"/>
                <w:lang w:val="fr-FR" w:eastAsia="ar-SA"/>
              </w:rPr>
              <w:t>88, 89 et 92 du Code pénal de 1961)</w:t>
            </w:r>
          </w:p>
        </w:tc>
        <w:tc>
          <w:tcPr>
            <w:tcW w:w="1418" w:type="dxa"/>
            <w:tcBorders>
              <w:top w:val="single" w:sz="12" w:space="0" w:color="auto"/>
            </w:tcBorders>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1</w:t>
            </w:r>
            <w:r w:rsidR="00D17C05">
              <w:rPr>
                <w:noProof/>
                <w:sz w:val="18"/>
                <w:lang w:val="fr-FR" w:eastAsia="ar-SA"/>
              </w:rPr>
              <w:t> </w:t>
            </w:r>
            <w:r w:rsidRPr="00295BF9">
              <w:rPr>
                <w:noProof/>
                <w:sz w:val="18"/>
                <w:lang w:val="fr-FR" w:eastAsia="ar-SA"/>
              </w:rPr>
              <w:t>348 (26</w:t>
            </w:r>
            <w:r w:rsidR="00307DCC">
              <w:rPr>
                <w:noProof/>
                <w:sz w:val="18"/>
                <w:lang w:val="fr-FR" w:eastAsia="ar-SA"/>
              </w:rPr>
              <w:t>,</w:t>
            </w:r>
            <w:r w:rsidRPr="00295BF9">
              <w:rPr>
                <w:noProof/>
                <w:sz w:val="18"/>
                <w:lang w:val="fr-FR" w:eastAsia="ar-SA"/>
              </w:rPr>
              <w:t>01</w:t>
            </w:r>
            <w:r w:rsidR="00307DCC">
              <w:rPr>
                <w:noProof/>
                <w:sz w:val="18"/>
                <w:lang w:val="fr-FR" w:eastAsia="ar-SA"/>
              </w:rPr>
              <w:t> %</w:t>
            </w:r>
            <w:r w:rsidRPr="00295BF9">
              <w:rPr>
                <w:noProof/>
                <w:sz w:val="18"/>
                <w:lang w:val="fr-FR" w:eastAsia="ar-SA"/>
              </w:rPr>
              <w:t xml:space="preserve">) </w:t>
            </w:r>
          </w:p>
        </w:tc>
        <w:tc>
          <w:tcPr>
            <w:tcW w:w="1418" w:type="dxa"/>
            <w:tcBorders>
              <w:top w:val="single" w:sz="12" w:space="0" w:color="auto"/>
            </w:tcBorders>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1246 (24</w:t>
            </w:r>
            <w:r w:rsidR="00307DCC">
              <w:rPr>
                <w:noProof/>
                <w:sz w:val="18"/>
                <w:lang w:val="fr-FR" w:eastAsia="ar-SA"/>
              </w:rPr>
              <w:t>,</w:t>
            </w:r>
            <w:r w:rsidRPr="00295BF9">
              <w:rPr>
                <w:noProof/>
                <w:sz w:val="18"/>
                <w:lang w:val="fr-FR" w:eastAsia="ar-SA"/>
              </w:rPr>
              <w:t>25</w:t>
            </w:r>
            <w:r w:rsidR="00307DCC">
              <w:rPr>
                <w:noProof/>
                <w:sz w:val="18"/>
                <w:lang w:val="fr-FR" w:eastAsia="ar-SA"/>
              </w:rPr>
              <w:t> %</w:t>
            </w:r>
            <w:r w:rsidRPr="00295BF9">
              <w:rPr>
                <w:noProof/>
                <w:sz w:val="18"/>
                <w:lang w:val="fr-FR" w:eastAsia="ar-SA"/>
              </w:rPr>
              <w:t xml:space="preserve">) </w:t>
            </w:r>
          </w:p>
        </w:tc>
        <w:tc>
          <w:tcPr>
            <w:tcW w:w="851" w:type="dxa"/>
            <w:tcBorders>
              <w:top w:val="single" w:sz="12" w:space="0" w:color="auto"/>
            </w:tcBorders>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+102</w:t>
            </w:r>
          </w:p>
        </w:tc>
        <w:tc>
          <w:tcPr>
            <w:tcW w:w="851" w:type="dxa"/>
            <w:tcBorders>
              <w:top w:val="single" w:sz="12" w:space="0" w:color="auto"/>
            </w:tcBorders>
            <w:shd w:val="clear" w:color="auto" w:fill="auto"/>
            <w:vAlign w:val="bottom"/>
          </w:tcPr>
          <w:p w:rsidR="00666D8E" w:rsidRPr="00295BF9" w:rsidRDefault="00307DCC" w:rsidP="00295BF9">
            <w:pPr>
              <w:suppressAutoHyphens w:val="0"/>
              <w:spacing w:before="40" w:after="40" w:line="220" w:lineRule="exact"/>
              <w:jc w:val="right"/>
              <w:rPr>
                <w:noProof/>
                <w:sz w:val="18"/>
                <w:lang w:val="fr-FR" w:eastAsia="ar-SA"/>
              </w:rPr>
            </w:pPr>
            <w:r>
              <w:rPr>
                <w:noProof/>
                <w:sz w:val="18"/>
                <w:lang w:val="fr-FR" w:eastAsia="ar-SA"/>
              </w:rPr>
              <w:t>+</w:t>
            </w:r>
            <w:r w:rsidR="00666D8E" w:rsidRPr="00295BF9">
              <w:rPr>
                <w:noProof/>
                <w:sz w:val="18"/>
                <w:lang w:val="fr-FR" w:eastAsia="ar-SA"/>
              </w:rPr>
              <w:t>8</w:t>
            </w:r>
            <w:r>
              <w:rPr>
                <w:noProof/>
                <w:sz w:val="18"/>
                <w:lang w:val="fr-FR" w:eastAsia="ar-SA"/>
              </w:rPr>
              <w:t>,</w:t>
            </w:r>
            <w:r w:rsidR="00666D8E" w:rsidRPr="00295BF9">
              <w:rPr>
                <w:noProof/>
                <w:sz w:val="18"/>
                <w:lang w:val="fr-FR" w:eastAsia="ar-SA"/>
              </w:rPr>
              <w:t>1 %</w:t>
            </w:r>
          </w:p>
        </w:tc>
      </w:tr>
      <w:tr w:rsidR="00666D8E" w:rsidRPr="00295BF9" w:rsidTr="00295BF9">
        <w:trPr>
          <w:cantSplit/>
        </w:trPr>
        <w:tc>
          <w:tcPr>
            <w:tcW w:w="2835" w:type="dxa"/>
            <w:shd w:val="clear" w:color="auto" w:fill="auto"/>
          </w:tcPr>
          <w:p w:rsidR="00666D8E" w:rsidRPr="00295BF9" w:rsidRDefault="00666D8E" w:rsidP="00295BF9">
            <w:pPr>
              <w:suppressAutoHyphens w:val="0"/>
              <w:spacing w:before="40" w:after="40" w:line="220" w:lineRule="exact"/>
              <w:rPr>
                <w:noProof/>
                <w:sz w:val="18"/>
                <w:lang w:val="fr-FR" w:eastAsia="ar-SA"/>
              </w:rPr>
            </w:pPr>
            <w:r w:rsidRPr="00295BF9">
              <w:rPr>
                <w:noProof/>
                <w:sz w:val="18"/>
                <w:lang w:val="fr-FR" w:eastAsia="ar-SA"/>
              </w:rPr>
              <w:t xml:space="preserve">Fait d’infliger délibérément des dommages corporels graves ou de causer un préjudice </w:t>
            </w:r>
            <w:r w:rsidR="00307DCC">
              <w:rPr>
                <w:noProof/>
                <w:sz w:val="18"/>
                <w:lang w:val="fr-FR" w:eastAsia="ar-SA"/>
              </w:rPr>
              <w:t>grave pour la santé art. </w:t>
            </w:r>
            <w:r w:rsidRPr="00295BF9">
              <w:rPr>
                <w:noProof/>
                <w:sz w:val="18"/>
                <w:lang w:val="fr-FR" w:eastAsia="ar-SA"/>
              </w:rPr>
              <w:t>151</w:t>
            </w:r>
          </w:p>
          <w:p w:rsidR="00666D8E" w:rsidRPr="00295BF9" w:rsidRDefault="00307DCC" w:rsidP="00295BF9">
            <w:pPr>
              <w:suppressAutoHyphens w:val="0"/>
              <w:spacing w:before="40" w:after="40" w:line="220" w:lineRule="exact"/>
              <w:rPr>
                <w:noProof/>
                <w:sz w:val="18"/>
                <w:lang w:val="fr-FR" w:eastAsia="ar-SA"/>
              </w:rPr>
            </w:pPr>
            <w:r>
              <w:rPr>
                <w:noProof/>
                <w:sz w:val="18"/>
                <w:lang w:val="fr-FR" w:eastAsia="ar-SA"/>
              </w:rPr>
              <w:t>(art. </w:t>
            </w:r>
            <w:r w:rsidR="00666D8E" w:rsidRPr="00295BF9">
              <w:rPr>
                <w:noProof/>
                <w:sz w:val="18"/>
                <w:lang w:val="fr-FR" w:eastAsia="ar-SA"/>
              </w:rPr>
              <w:t>95 du Code pénal de 1961)</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627 (12</w:t>
            </w:r>
            <w:r w:rsidR="00307DCC">
              <w:rPr>
                <w:noProof/>
                <w:sz w:val="18"/>
                <w:lang w:val="fr-FR" w:eastAsia="ar-SA"/>
              </w:rPr>
              <w:t>,</w:t>
            </w:r>
            <w:r w:rsidRPr="00295BF9">
              <w:rPr>
                <w:noProof/>
                <w:sz w:val="18"/>
                <w:lang w:val="fr-FR" w:eastAsia="ar-SA"/>
              </w:rPr>
              <w:t>11</w:t>
            </w:r>
            <w:r w:rsidR="00307DCC">
              <w:rPr>
                <w:noProof/>
                <w:sz w:val="18"/>
                <w:lang w:val="fr-FR" w:eastAsia="ar-SA"/>
              </w:rPr>
              <w:t> %</w:t>
            </w:r>
            <w:r w:rsidRPr="00295BF9">
              <w:rPr>
                <w:noProof/>
                <w:sz w:val="18"/>
                <w:lang w:val="fr-FR" w:eastAsia="ar-SA"/>
              </w:rPr>
              <w:t xml:space="preserve">) </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609 (11</w:t>
            </w:r>
            <w:r w:rsidR="00307DCC">
              <w:rPr>
                <w:noProof/>
                <w:sz w:val="18"/>
                <w:lang w:val="fr-FR" w:eastAsia="ar-SA"/>
              </w:rPr>
              <w:t>,</w:t>
            </w:r>
            <w:r w:rsidRPr="00295BF9">
              <w:rPr>
                <w:noProof/>
                <w:sz w:val="18"/>
                <w:lang w:val="fr-FR" w:eastAsia="ar-SA"/>
              </w:rPr>
              <w:t>85</w:t>
            </w:r>
            <w:r w:rsidR="00307DCC">
              <w:rPr>
                <w:noProof/>
                <w:sz w:val="18"/>
                <w:lang w:val="fr-FR" w:eastAsia="ar-SA"/>
              </w:rPr>
              <w:t> %</w:t>
            </w:r>
            <w:r w:rsidRPr="00295BF9">
              <w:rPr>
                <w:noProof/>
                <w:sz w:val="18"/>
                <w:lang w:val="fr-FR" w:eastAsia="ar-SA"/>
              </w:rPr>
              <w:t xml:space="preserve">) </w:t>
            </w:r>
          </w:p>
        </w:tc>
        <w:tc>
          <w:tcPr>
            <w:tcW w:w="851" w:type="dxa"/>
            <w:shd w:val="clear" w:color="auto" w:fill="auto"/>
            <w:vAlign w:val="bottom"/>
          </w:tcPr>
          <w:p w:rsidR="00666D8E" w:rsidRPr="00295BF9" w:rsidRDefault="00307DCC" w:rsidP="00295BF9">
            <w:pPr>
              <w:suppressAutoHyphens w:val="0"/>
              <w:spacing w:before="40" w:after="40" w:line="220" w:lineRule="exact"/>
              <w:jc w:val="right"/>
              <w:rPr>
                <w:noProof/>
                <w:sz w:val="18"/>
                <w:lang w:val="fr-FR" w:eastAsia="ar-SA"/>
              </w:rPr>
            </w:pPr>
            <w:r>
              <w:rPr>
                <w:noProof/>
                <w:sz w:val="18"/>
                <w:lang w:val="fr-FR" w:eastAsia="ar-SA"/>
              </w:rPr>
              <w:t>+</w:t>
            </w:r>
            <w:r w:rsidR="00666D8E" w:rsidRPr="00295BF9">
              <w:rPr>
                <w:noProof/>
                <w:sz w:val="18"/>
                <w:lang w:val="fr-FR" w:eastAsia="ar-SA"/>
              </w:rPr>
              <w:t>18</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+2</w:t>
            </w:r>
            <w:r w:rsidR="00307DCC">
              <w:rPr>
                <w:noProof/>
                <w:sz w:val="18"/>
                <w:lang w:val="fr-FR" w:eastAsia="ar-SA"/>
              </w:rPr>
              <w:t>,</w:t>
            </w:r>
            <w:r w:rsidRPr="00295BF9">
              <w:rPr>
                <w:noProof/>
                <w:sz w:val="18"/>
                <w:lang w:val="fr-FR" w:eastAsia="ar-SA"/>
              </w:rPr>
              <w:t>9 %</w:t>
            </w:r>
          </w:p>
        </w:tc>
      </w:tr>
      <w:tr w:rsidR="00666D8E" w:rsidRPr="00295BF9" w:rsidTr="00295BF9">
        <w:trPr>
          <w:cantSplit/>
        </w:trPr>
        <w:tc>
          <w:tcPr>
            <w:tcW w:w="2835" w:type="dxa"/>
            <w:shd w:val="clear" w:color="auto" w:fill="auto"/>
          </w:tcPr>
          <w:p w:rsidR="00666D8E" w:rsidRPr="00295BF9" w:rsidRDefault="00307DCC" w:rsidP="00295BF9">
            <w:pPr>
              <w:suppressAutoHyphens w:val="0"/>
              <w:spacing w:before="40" w:after="40" w:line="220" w:lineRule="exact"/>
              <w:rPr>
                <w:noProof/>
                <w:sz w:val="18"/>
                <w:lang w:val="fr-FR" w:eastAsia="ar-SA"/>
              </w:rPr>
            </w:pPr>
            <w:r>
              <w:rPr>
                <w:noProof/>
                <w:sz w:val="18"/>
                <w:lang w:val="fr-FR" w:eastAsia="ar-SA"/>
              </w:rPr>
              <w:t>Enlèvement art. </w:t>
            </w:r>
            <w:r w:rsidR="00666D8E" w:rsidRPr="00295BF9">
              <w:rPr>
                <w:noProof/>
                <w:sz w:val="18"/>
                <w:lang w:val="fr-FR" w:eastAsia="ar-SA"/>
              </w:rPr>
              <w:t xml:space="preserve">164 </w:t>
            </w:r>
          </w:p>
          <w:p w:rsidR="00666D8E" w:rsidRPr="00295BF9" w:rsidRDefault="00307DCC" w:rsidP="00295BF9">
            <w:pPr>
              <w:suppressAutoHyphens w:val="0"/>
              <w:spacing w:before="40" w:after="40" w:line="220" w:lineRule="exact"/>
              <w:rPr>
                <w:noProof/>
                <w:sz w:val="18"/>
                <w:lang w:val="fr-FR" w:eastAsia="ar-SA"/>
              </w:rPr>
            </w:pPr>
            <w:r>
              <w:rPr>
                <w:noProof/>
                <w:sz w:val="18"/>
                <w:lang w:val="fr-FR" w:eastAsia="ar-SA"/>
              </w:rPr>
              <w:t>(art. </w:t>
            </w:r>
            <w:r w:rsidR="00666D8E" w:rsidRPr="00295BF9">
              <w:rPr>
                <w:noProof/>
                <w:sz w:val="18"/>
                <w:lang w:val="fr-FR" w:eastAsia="ar-SA"/>
              </w:rPr>
              <w:t>64</w:t>
            </w:r>
            <w:r>
              <w:rPr>
                <w:noProof/>
                <w:sz w:val="18"/>
                <w:lang w:val="fr-FR" w:eastAsia="ar-SA"/>
              </w:rPr>
              <w:t> </w:t>
            </w:r>
            <w:r w:rsidR="00666D8E" w:rsidRPr="00295BF9">
              <w:rPr>
                <w:noProof/>
                <w:sz w:val="18"/>
                <w:lang w:val="fr-FR" w:eastAsia="ar-SA"/>
              </w:rPr>
              <w:t>; 113</w:t>
            </w:r>
            <w:r w:rsidR="00666D8E" w:rsidRPr="00295BF9">
              <w:rPr>
                <w:noProof/>
                <w:sz w:val="18"/>
                <w:vertAlign w:val="superscript"/>
                <w:lang w:val="fr-FR" w:eastAsia="ar-SA"/>
              </w:rPr>
              <w:t>2</w:t>
            </w:r>
            <w:r>
              <w:rPr>
                <w:noProof/>
                <w:sz w:val="18"/>
                <w:vertAlign w:val="superscript"/>
                <w:lang w:val="fr-FR" w:eastAsia="ar-SA"/>
              </w:rPr>
              <w:t> </w:t>
            </w:r>
            <w:r w:rsidR="00666D8E" w:rsidRPr="00295BF9">
              <w:rPr>
                <w:noProof/>
                <w:sz w:val="18"/>
                <w:lang w:val="fr-FR" w:eastAsia="ar-SA"/>
              </w:rPr>
              <w:t>; 125</w:t>
            </w:r>
            <w:r>
              <w:rPr>
                <w:noProof/>
                <w:sz w:val="18"/>
                <w:lang w:val="fr-FR" w:eastAsia="ar-SA"/>
              </w:rPr>
              <w:t> </w:t>
            </w:r>
            <w:r w:rsidR="00666D8E" w:rsidRPr="00295BF9">
              <w:rPr>
                <w:noProof/>
                <w:sz w:val="18"/>
                <w:lang w:val="fr-FR" w:eastAsia="ar-SA"/>
              </w:rPr>
              <w:t>; 214 du Code pénal de 1961)</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6 (0</w:t>
            </w:r>
            <w:r w:rsidR="00307DCC">
              <w:rPr>
                <w:noProof/>
                <w:sz w:val="18"/>
                <w:lang w:val="fr-FR" w:eastAsia="ar-SA"/>
              </w:rPr>
              <w:t>,</w:t>
            </w:r>
            <w:r w:rsidRPr="00295BF9">
              <w:rPr>
                <w:noProof/>
                <w:sz w:val="18"/>
                <w:lang w:val="fr-FR" w:eastAsia="ar-SA"/>
              </w:rPr>
              <w:t>11</w:t>
            </w:r>
            <w:r w:rsidR="00307DCC">
              <w:rPr>
                <w:noProof/>
                <w:sz w:val="18"/>
                <w:lang w:val="fr-FR" w:eastAsia="ar-SA"/>
              </w:rPr>
              <w:t> %</w:t>
            </w:r>
            <w:r w:rsidRPr="00295BF9">
              <w:rPr>
                <w:noProof/>
                <w:sz w:val="18"/>
                <w:lang w:val="fr-FR" w:eastAsia="ar-SA"/>
              </w:rPr>
              <w:t xml:space="preserve">) </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3 (0</w:t>
            </w:r>
            <w:r w:rsidR="00307DCC">
              <w:rPr>
                <w:noProof/>
                <w:sz w:val="18"/>
                <w:lang w:val="fr-FR" w:eastAsia="ar-SA"/>
              </w:rPr>
              <w:t>,</w:t>
            </w:r>
            <w:r w:rsidRPr="00295BF9">
              <w:rPr>
                <w:noProof/>
                <w:sz w:val="18"/>
                <w:lang w:val="fr-FR" w:eastAsia="ar-SA"/>
              </w:rPr>
              <w:t>06</w:t>
            </w:r>
            <w:r w:rsidR="00307DCC">
              <w:rPr>
                <w:noProof/>
                <w:sz w:val="18"/>
                <w:lang w:val="fr-FR" w:eastAsia="ar-SA"/>
              </w:rPr>
              <w:t> %</w:t>
            </w:r>
            <w:r w:rsidRPr="00295BF9">
              <w:rPr>
                <w:noProof/>
                <w:sz w:val="18"/>
                <w:lang w:val="fr-FR" w:eastAsia="ar-SA"/>
              </w:rPr>
              <w:t xml:space="preserve">) </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+3</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w:t>
            </w:r>
          </w:p>
        </w:tc>
      </w:tr>
      <w:tr w:rsidR="00666D8E" w:rsidRPr="00295BF9" w:rsidTr="00295BF9">
        <w:trPr>
          <w:cantSplit/>
        </w:trPr>
        <w:tc>
          <w:tcPr>
            <w:tcW w:w="2835" w:type="dxa"/>
            <w:shd w:val="clear" w:color="auto" w:fill="auto"/>
          </w:tcPr>
          <w:p w:rsidR="00666D8E" w:rsidRPr="00295BF9" w:rsidRDefault="00307DCC" w:rsidP="00295BF9">
            <w:pPr>
              <w:suppressAutoHyphens w:val="0"/>
              <w:spacing w:before="40" w:after="40" w:line="220" w:lineRule="exact"/>
              <w:rPr>
                <w:noProof/>
                <w:sz w:val="18"/>
                <w:lang w:val="fr-FR" w:eastAsia="ar-SA"/>
              </w:rPr>
            </w:pPr>
            <w:r>
              <w:rPr>
                <w:noProof/>
                <w:sz w:val="18"/>
                <w:lang w:val="fr-FR" w:eastAsia="ar-SA"/>
              </w:rPr>
              <w:t>Traite des êtres humains art. </w:t>
            </w:r>
            <w:r w:rsidR="00666D8E" w:rsidRPr="00295BF9">
              <w:rPr>
                <w:noProof/>
                <w:sz w:val="18"/>
                <w:lang w:val="fr-FR" w:eastAsia="ar-SA"/>
              </w:rPr>
              <w:t>165</w:t>
            </w:r>
          </w:p>
          <w:p w:rsidR="00666D8E" w:rsidRPr="00295BF9" w:rsidRDefault="00307DCC" w:rsidP="00307DCC">
            <w:pPr>
              <w:suppressAutoHyphens w:val="0"/>
              <w:spacing w:before="40" w:after="40" w:line="220" w:lineRule="exact"/>
              <w:rPr>
                <w:noProof/>
                <w:sz w:val="18"/>
                <w:lang w:val="fr-FR" w:eastAsia="ar-SA"/>
              </w:rPr>
            </w:pPr>
            <w:r>
              <w:rPr>
                <w:noProof/>
                <w:sz w:val="18"/>
                <w:lang w:val="fr-FR" w:eastAsia="ar-SA"/>
              </w:rPr>
              <w:t>(art. </w:t>
            </w:r>
            <w:r w:rsidR="00666D8E" w:rsidRPr="00295BF9">
              <w:rPr>
                <w:noProof/>
                <w:sz w:val="18"/>
                <w:lang w:val="fr-FR" w:eastAsia="ar-SA"/>
              </w:rPr>
              <w:t>113</w:t>
            </w:r>
            <w:r w:rsidR="00666D8E" w:rsidRPr="00295BF9">
              <w:rPr>
                <w:noProof/>
                <w:sz w:val="18"/>
                <w:vertAlign w:val="superscript"/>
                <w:lang w:val="fr-FR" w:eastAsia="ar-SA"/>
              </w:rPr>
              <w:t>1</w:t>
            </w:r>
            <w:r>
              <w:rPr>
                <w:noProof/>
                <w:sz w:val="18"/>
                <w:vertAlign w:val="superscript"/>
                <w:lang w:val="fr-FR" w:eastAsia="ar-SA"/>
              </w:rPr>
              <w:t> </w:t>
            </w:r>
            <w:r w:rsidR="00666D8E" w:rsidRPr="00295BF9">
              <w:rPr>
                <w:noProof/>
                <w:sz w:val="18"/>
                <w:lang w:val="fr-FR" w:eastAsia="ar-SA"/>
              </w:rPr>
              <w:t>; 113</w:t>
            </w:r>
            <w:r w:rsidR="00666D8E" w:rsidRPr="00295BF9">
              <w:rPr>
                <w:noProof/>
                <w:sz w:val="18"/>
                <w:vertAlign w:val="superscript"/>
                <w:lang w:val="fr-FR" w:eastAsia="ar-SA"/>
              </w:rPr>
              <w:t>2</w:t>
            </w:r>
            <w:r w:rsidR="00666D8E" w:rsidRPr="00295BF9">
              <w:rPr>
                <w:noProof/>
                <w:sz w:val="18"/>
                <w:lang w:val="fr-FR" w:eastAsia="ar-SA"/>
              </w:rPr>
              <w:t xml:space="preserve"> du Code pénal de</w:t>
            </w:r>
            <w:r>
              <w:rPr>
                <w:noProof/>
                <w:sz w:val="18"/>
                <w:lang w:val="fr-FR" w:eastAsia="ar-SA"/>
              </w:rPr>
              <w:t> </w:t>
            </w:r>
            <w:r w:rsidR="00666D8E" w:rsidRPr="00295BF9">
              <w:rPr>
                <w:noProof/>
                <w:sz w:val="18"/>
                <w:lang w:val="fr-FR" w:eastAsia="ar-SA"/>
              </w:rPr>
              <w:t>1961)</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94 (1</w:t>
            </w:r>
            <w:r w:rsidR="00307DCC">
              <w:rPr>
                <w:noProof/>
                <w:sz w:val="18"/>
                <w:lang w:val="fr-FR" w:eastAsia="ar-SA"/>
              </w:rPr>
              <w:t>,</w:t>
            </w:r>
            <w:r w:rsidRPr="00295BF9">
              <w:rPr>
                <w:noProof/>
                <w:sz w:val="18"/>
                <w:lang w:val="fr-FR" w:eastAsia="ar-SA"/>
              </w:rPr>
              <w:t>83</w:t>
            </w:r>
            <w:r w:rsidR="00307DCC">
              <w:rPr>
                <w:noProof/>
                <w:sz w:val="18"/>
                <w:lang w:val="fr-FR" w:eastAsia="ar-SA"/>
              </w:rPr>
              <w:t> %</w:t>
            </w:r>
            <w:r w:rsidRPr="00295BF9">
              <w:rPr>
                <w:noProof/>
                <w:sz w:val="18"/>
                <w:lang w:val="fr-FR" w:eastAsia="ar-SA"/>
              </w:rPr>
              <w:t xml:space="preserve">) </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109 (2</w:t>
            </w:r>
            <w:r w:rsidR="00307DCC">
              <w:rPr>
                <w:noProof/>
                <w:sz w:val="18"/>
                <w:lang w:val="fr-FR" w:eastAsia="ar-SA"/>
              </w:rPr>
              <w:t>,</w:t>
            </w:r>
            <w:r w:rsidRPr="00295BF9">
              <w:rPr>
                <w:noProof/>
                <w:sz w:val="18"/>
                <w:lang w:val="fr-FR" w:eastAsia="ar-SA"/>
              </w:rPr>
              <w:t>13</w:t>
            </w:r>
            <w:r w:rsidR="00307DCC">
              <w:rPr>
                <w:noProof/>
                <w:sz w:val="18"/>
                <w:lang w:val="fr-FR" w:eastAsia="ar-SA"/>
              </w:rPr>
              <w:t> %</w:t>
            </w:r>
            <w:r w:rsidRPr="00295BF9">
              <w:rPr>
                <w:noProof/>
                <w:sz w:val="18"/>
                <w:lang w:val="fr-FR" w:eastAsia="ar-SA"/>
              </w:rPr>
              <w:t xml:space="preserve">) </w:t>
            </w:r>
          </w:p>
        </w:tc>
        <w:tc>
          <w:tcPr>
            <w:tcW w:w="851" w:type="dxa"/>
            <w:shd w:val="clear" w:color="auto" w:fill="auto"/>
            <w:vAlign w:val="bottom"/>
          </w:tcPr>
          <w:p w:rsidR="00666D8E" w:rsidRPr="00295BF9" w:rsidRDefault="00307DCC" w:rsidP="00295BF9">
            <w:pPr>
              <w:suppressAutoHyphens w:val="0"/>
              <w:spacing w:before="40" w:after="40" w:line="220" w:lineRule="exact"/>
              <w:jc w:val="right"/>
              <w:rPr>
                <w:noProof/>
                <w:sz w:val="18"/>
                <w:lang w:val="fr-FR" w:eastAsia="ar-SA"/>
              </w:rPr>
            </w:pPr>
            <w:r>
              <w:rPr>
                <w:noProof/>
                <w:sz w:val="18"/>
                <w:lang w:val="fr-FR" w:eastAsia="ar-SA"/>
              </w:rPr>
              <w:t>-</w:t>
            </w:r>
            <w:r w:rsidR="00666D8E" w:rsidRPr="00295BF9">
              <w:rPr>
                <w:noProof/>
                <w:sz w:val="18"/>
                <w:lang w:val="fr-FR" w:eastAsia="ar-SA"/>
              </w:rPr>
              <w:t>15</w:t>
            </w:r>
          </w:p>
        </w:tc>
        <w:tc>
          <w:tcPr>
            <w:tcW w:w="851" w:type="dxa"/>
            <w:shd w:val="clear" w:color="auto" w:fill="auto"/>
            <w:vAlign w:val="bottom"/>
          </w:tcPr>
          <w:p w:rsidR="00666D8E" w:rsidRPr="00295BF9" w:rsidRDefault="00307DCC" w:rsidP="00295BF9">
            <w:pPr>
              <w:suppressAutoHyphens w:val="0"/>
              <w:spacing w:before="40" w:after="40" w:line="220" w:lineRule="exact"/>
              <w:jc w:val="right"/>
              <w:rPr>
                <w:noProof/>
                <w:sz w:val="18"/>
                <w:lang w:val="fr-FR" w:eastAsia="ar-SA"/>
              </w:rPr>
            </w:pPr>
            <w:r>
              <w:rPr>
                <w:noProof/>
                <w:sz w:val="18"/>
                <w:lang w:val="fr-FR" w:eastAsia="ar-SA"/>
              </w:rPr>
              <w:t>-</w:t>
            </w:r>
            <w:r w:rsidR="00666D8E" w:rsidRPr="00295BF9">
              <w:rPr>
                <w:noProof/>
                <w:sz w:val="18"/>
                <w:lang w:val="fr-FR" w:eastAsia="ar-SA"/>
              </w:rPr>
              <w:t>13</w:t>
            </w:r>
            <w:r>
              <w:rPr>
                <w:noProof/>
                <w:sz w:val="18"/>
                <w:lang w:val="fr-FR" w:eastAsia="ar-SA"/>
              </w:rPr>
              <w:t>,</w:t>
            </w:r>
            <w:r w:rsidR="00666D8E" w:rsidRPr="00295BF9">
              <w:rPr>
                <w:noProof/>
                <w:sz w:val="18"/>
                <w:lang w:val="fr-FR" w:eastAsia="ar-SA"/>
              </w:rPr>
              <w:t>7 %</w:t>
            </w:r>
          </w:p>
        </w:tc>
      </w:tr>
      <w:tr w:rsidR="00666D8E" w:rsidRPr="00295BF9" w:rsidTr="00295BF9">
        <w:trPr>
          <w:cantSplit/>
        </w:trPr>
        <w:tc>
          <w:tcPr>
            <w:tcW w:w="2835" w:type="dxa"/>
            <w:shd w:val="clear" w:color="auto" w:fill="auto"/>
          </w:tcPr>
          <w:p w:rsidR="00666D8E" w:rsidRPr="00295BF9" w:rsidRDefault="00307DCC" w:rsidP="00295BF9">
            <w:pPr>
              <w:suppressAutoHyphens w:val="0"/>
              <w:spacing w:before="40" w:after="40" w:line="220" w:lineRule="exact"/>
              <w:rPr>
                <w:noProof/>
                <w:sz w:val="18"/>
                <w:lang w:val="fr-FR" w:eastAsia="ar-SA"/>
              </w:rPr>
            </w:pPr>
            <w:r>
              <w:rPr>
                <w:noProof/>
                <w:sz w:val="18"/>
                <w:lang w:val="fr-FR" w:eastAsia="ar-SA"/>
              </w:rPr>
              <w:t>Crimes ou délits sexuels art. 171-175 (art. </w:t>
            </w:r>
            <w:r w:rsidR="00666D8E" w:rsidRPr="00295BF9">
              <w:rPr>
                <w:noProof/>
                <w:sz w:val="18"/>
                <w:lang w:val="fr-FR" w:eastAsia="ar-SA"/>
              </w:rPr>
              <w:t>102, 103 du Code pénal de 1961)</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517 (9</w:t>
            </w:r>
            <w:r w:rsidR="00307DCC">
              <w:rPr>
                <w:noProof/>
                <w:sz w:val="18"/>
                <w:lang w:val="fr-FR" w:eastAsia="ar-SA"/>
              </w:rPr>
              <w:t>,</w:t>
            </w:r>
            <w:r w:rsidRPr="00295BF9">
              <w:rPr>
                <w:noProof/>
                <w:sz w:val="18"/>
                <w:lang w:val="fr-FR" w:eastAsia="ar-SA"/>
              </w:rPr>
              <w:t>98</w:t>
            </w:r>
            <w:r w:rsidR="00307DCC">
              <w:rPr>
                <w:noProof/>
                <w:sz w:val="18"/>
                <w:lang w:val="fr-FR" w:eastAsia="ar-SA"/>
              </w:rPr>
              <w:t> %</w:t>
            </w:r>
            <w:r w:rsidRPr="00295BF9">
              <w:rPr>
                <w:noProof/>
                <w:sz w:val="18"/>
                <w:lang w:val="fr-FR" w:eastAsia="ar-SA"/>
              </w:rPr>
              <w:t xml:space="preserve">) </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417 (8</w:t>
            </w:r>
            <w:r w:rsidR="00307DCC">
              <w:rPr>
                <w:noProof/>
                <w:sz w:val="18"/>
                <w:lang w:val="fr-FR" w:eastAsia="ar-SA"/>
              </w:rPr>
              <w:t>,</w:t>
            </w:r>
            <w:r w:rsidRPr="00295BF9">
              <w:rPr>
                <w:noProof/>
                <w:sz w:val="18"/>
                <w:lang w:val="fr-FR" w:eastAsia="ar-SA"/>
              </w:rPr>
              <w:t>12</w:t>
            </w:r>
            <w:r w:rsidR="00307DCC">
              <w:rPr>
                <w:noProof/>
                <w:sz w:val="18"/>
                <w:lang w:val="fr-FR" w:eastAsia="ar-SA"/>
              </w:rPr>
              <w:t> %</w:t>
            </w:r>
            <w:r w:rsidRPr="00295BF9">
              <w:rPr>
                <w:noProof/>
                <w:sz w:val="18"/>
                <w:lang w:val="fr-FR" w:eastAsia="ar-SA"/>
              </w:rPr>
              <w:t xml:space="preserve">) </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+100</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+23</w:t>
            </w:r>
            <w:r w:rsidR="00307DCC">
              <w:rPr>
                <w:noProof/>
                <w:sz w:val="18"/>
                <w:lang w:val="fr-FR" w:eastAsia="ar-SA"/>
              </w:rPr>
              <w:t>,</w:t>
            </w:r>
            <w:r w:rsidRPr="00295BF9">
              <w:rPr>
                <w:noProof/>
                <w:sz w:val="18"/>
                <w:lang w:val="fr-FR" w:eastAsia="ar-SA"/>
              </w:rPr>
              <w:t>9 %</w:t>
            </w:r>
          </w:p>
        </w:tc>
      </w:tr>
      <w:tr w:rsidR="00666D8E" w:rsidRPr="00295BF9" w:rsidTr="00295BF9">
        <w:trPr>
          <w:cantSplit/>
        </w:trPr>
        <w:tc>
          <w:tcPr>
            <w:tcW w:w="2835" w:type="dxa"/>
            <w:shd w:val="clear" w:color="auto" w:fill="auto"/>
          </w:tcPr>
          <w:p w:rsidR="00666D8E" w:rsidRPr="00295BF9" w:rsidRDefault="00307DCC" w:rsidP="00295BF9">
            <w:pPr>
              <w:suppressAutoHyphens w:val="0"/>
              <w:spacing w:before="40" w:after="40" w:line="220" w:lineRule="exact"/>
              <w:rPr>
                <w:noProof/>
                <w:sz w:val="18"/>
                <w:lang w:val="fr-FR" w:eastAsia="ar-SA"/>
              </w:rPr>
            </w:pPr>
            <w:r>
              <w:rPr>
                <w:noProof/>
                <w:sz w:val="18"/>
                <w:lang w:val="fr-FR" w:eastAsia="ar-SA"/>
              </w:rPr>
              <w:t xml:space="preserve">Vol simple art. 186 </w:t>
            </w:r>
            <w:r>
              <w:rPr>
                <w:noProof/>
                <w:sz w:val="18"/>
                <w:lang w:val="fr-FR" w:eastAsia="ar-SA"/>
              </w:rPr>
              <w:br/>
              <w:t>(art. </w:t>
            </w:r>
            <w:r w:rsidR="00666D8E" w:rsidRPr="00295BF9">
              <w:rPr>
                <w:noProof/>
                <w:sz w:val="18"/>
                <w:lang w:val="fr-FR" w:eastAsia="ar-SA"/>
              </w:rPr>
              <w:t xml:space="preserve">119 du Code pénal de 1961) </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668 (12</w:t>
            </w:r>
            <w:r w:rsidR="00307DCC">
              <w:rPr>
                <w:noProof/>
                <w:sz w:val="18"/>
                <w:lang w:val="fr-FR" w:eastAsia="ar-SA"/>
              </w:rPr>
              <w:t>,</w:t>
            </w:r>
            <w:r w:rsidRPr="00295BF9">
              <w:rPr>
                <w:noProof/>
                <w:sz w:val="18"/>
                <w:lang w:val="fr-FR" w:eastAsia="ar-SA"/>
              </w:rPr>
              <w:t>91</w:t>
            </w:r>
            <w:r w:rsidR="00307DCC">
              <w:rPr>
                <w:noProof/>
                <w:sz w:val="18"/>
                <w:lang w:val="fr-FR" w:eastAsia="ar-SA"/>
              </w:rPr>
              <w:t> %</w:t>
            </w:r>
            <w:r w:rsidRPr="00295BF9">
              <w:rPr>
                <w:noProof/>
                <w:sz w:val="18"/>
                <w:lang w:val="fr-FR" w:eastAsia="ar-SA"/>
              </w:rPr>
              <w:t xml:space="preserve">) </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739 (14</w:t>
            </w:r>
            <w:r w:rsidR="00307DCC">
              <w:rPr>
                <w:noProof/>
                <w:sz w:val="18"/>
                <w:lang w:val="fr-FR" w:eastAsia="ar-SA"/>
              </w:rPr>
              <w:t>,</w:t>
            </w:r>
            <w:r w:rsidRPr="00295BF9">
              <w:rPr>
                <w:noProof/>
                <w:sz w:val="18"/>
                <w:lang w:val="fr-FR" w:eastAsia="ar-SA"/>
              </w:rPr>
              <w:t>38</w:t>
            </w:r>
            <w:r w:rsidR="00307DCC">
              <w:rPr>
                <w:noProof/>
                <w:sz w:val="18"/>
                <w:lang w:val="fr-FR" w:eastAsia="ar-SA"/>
              </w:rPr>
              <w:t> %</w:t>
            </w:r>
            <w:r w:rsidRPr="00295BF9">
              <w:rPr>
                <w:noProof/>
                <w:sz w:val="18"/>
                <w:lang w:val="fr-FR" w:eastAsia="ar-SA"/>
              </w:rPr>
              <w:t xml:space="preserve">) </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-71</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-9</w:t>
            </w:r>
            <w:r w:rsidR="00307DCC">
              <w:rPr>
                <w:noProof/>
                <w:sz w:val="18"/>
                <w:lang w:val="fr-FR" w:eastAsia="ar-SA"/>
              </w:rPr>
              <w:t>,</w:t>
            </w:r>
            <w:r w:rsidRPr="00295BF9">
              <w:rPr>
                <w:noProof/>
                <w:sz w:val="18"/>
                <w:lang w:val="fr-FR" w:eastAsia="ar-SA"/>
              </w:rPr>
              <w:t>6 %</w:t>
            </w:r>
          </w:p>
        </w:tc>
      </w:tr>
      <w:tr w:rsidR="00666D8E" w:rsidRPr="00295BF9" w:rsidTr="00295BF9">
        <w:trPr>
          <w:cantSplit/>
        </w:trPr>
        <w:tc>
          <w:tcPr>
            <w:tcW w:w="2835" w:type="dxa"/>
            <w:shd w:val="clear" w:color="auto" w:fill="auto"/>
          </w:tcPr>
          <w:p w:rsidR="00666D8E" w:rsidRPr="00295BF9" w:rsidRDefault="00307DCC" w:rsidP="00295BF9">
            <w:pPr>
              <w:suppressAutoHyphens w:val="0"/>
              <w:spacing w:before="40" w:after="40" w:line="220" w:lineRule="exact"/>
              <w:rPr>
                <w:noProof/>
                <w:sz w:val="18"/>
                <w:lang w:val="fr-FR" w:eastAsia="ar-SA"/>
              </w:rPr>
            </w:pPr>
            <w:r>
              <w:rPr>
                <w:noProof/>
                <w:sz w:val="18"/>
                <w:lang w:val="fr-FR" w:eastAsia="ar-SA"/>
              </w:rPr>
              <w:t>Vol qualifié art. </w:t>
            </w:r>
            <w:r w:rsidR="00666D8E" w:rsidRPr="00295BF9">
              <w:rPr>
                <w:noProof/>
                <w:sz w:val="18"/>
                <w:lang w:val="fr-FR" w:eastAsia="ar-SA"/>
              </w:rPr>
              <w:t xml:space="preserve">187 </w:t>
            </w:r>
          </w:p>
          <w:p w:rsidR="00666D8E" w:rsidRPr="00295BF9" w:rsidRDefault="00666D8E" w:rsidP="00295BF9">
            <w:pPr>
              <w:suppressAutoHyphens w:val="0"/>
              <w:spacing w:before="40" w:after="40" w:line="220" w:lineRule="exact"/>
              <w:rPr>
                <w:noProof/>
                <w:sz w:val="18"/>
                <w:lang w:val="fr-FR" w:eastAsia="ar-SA"/>
              </w:rPr>
            </w:pPr>
            <w:r w:rsidRPr="00295BF9">
              <w:rPr>
                <w:noProof/>
                <w:sz w:val="18"/>
                <w:lang w:val="fr-FR" w:eastAsia="ar-SA"/>
              </w:rPr>
              <w:t>(art. 120 du Code pénal de 1961)</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403 (7</w:t>
            </w:r>
            <w:r w:rsidR="00307DCC">
              <w:rPr>
                <w:noProof/>
                <w:sz w:val="18"/>
                <w:lang w:val="fr-FR" w:eastAsia="ar-SA"/>
              </w:rPr>
              <w:t>,</w:t>
            </w:r>
            <w:r w:rsidRPr="00295BF9">
              <w:rPr>
                <w:noProof/>
                <w:sz w:val="18"/>
                <w:lang w:val="fr-FR" w:eastAsia="ar-SA"/>
              </w:rPr>
              <w:t>78</w:t>
            </w:r>
            <w:r w:rsidR="00307DCC">
              <w:rPr>
                <w:noProof/>
                <w:sz w:val="18"/>
                <w:lang w:val="fr-FR" w:eastAsia="ar-SA"/>
              </w:rPr>
              <w:t> %</w:t>
            </w:r>
            <w:r w:rsidRPr="00295BF9">
              <w:rPr>
                <w:noProof/>
                <w:sz w:val="18"/>
                <w:lang w:val="fr-FR" w:eastAsia="ar-SA"/>
              </w:rPr>
              <w:t xml:space="preserve">) </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428 (8</w:t>
            </w:r>
            <w:r w:rsidR="00307DCC">
              <w:rPr>
                <w:noProof/>
                <w:sz w:val="18"/>
                <w:lang w:val="fr-FR" w:eastAsia="ar-SA"/>
              </w:rPr>
              <w:t>,</w:t>
            </w:r>
            <w:r w:rsidRPr="00295BF9">
              <w:rPr>
                <w:noProof/>
                <w:sz w:val="18"/>
                <w:lang w:val="fr-FR" w:eastAsia="ar-SA"/>
              </w:rPr>
              <w:t>33</w:t>
            </w:r>
            <w:r w:rsidR="00307DCC">
              <w:rPr>
                <w:noProof/>
                <w:sz w:val="18"/>
                <w:lang w:val="fr-FR" w:eastAsia="ar-SA"/>
              </w:rPr>
              <w:t> %</w:t>
            </w:r>
            <w:r w:rsidRPr="00295BF9">
              <w:rPr>
                <w:noProof/>
                <w:sz w:val="18"/>
                <w:lang w:val="fr-FR" w:eastAsia="ar-SA"/>
              </w:rPr>
              <w:t xml:space="preserve">) </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-25</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-5</w:t>
            </w:r>
            <w:r w:rsidR="00307DCC">
              <w:rPr>
                <w:noProof/>
                <w:sz w:val="18"/>
                <w:lang w:val="fr-FR" w:eastAsia="ar-SA"/>
              </w:rPr>
              <w:t>,</w:t>
            </w:r>
            <w:r w:rsidRPr="00295BF9">
              <w:rPr>
                <w:noProof/>
                <w:sz w:val="18"/>
                <w:lang w:val="fr-FR" w:eastAsia="ar-SA"/>
              </w:rPr>
              <w:t>8 %</w:t>
            </w:r>
          </w:p>
        </w:tc>
      </w:tr>
      <w:tr w:rsidR="00666D8E" w:rsidRPr="00295BF9" w:rsidTr="00295BF9">
        <w:trPr>
          <w:cantSplit/>
        </w:trPr>
        <w:tc>
          <w:tcPr>
            <w:tcW w:w="2835" w:type="dxa"/>
            <w:shd w:val="clear" w:color="auto" w:fill="auto"/>
          </w:tcPr>
          <w:p w:rsidR="00666D8E" w:rsidRPr="00295BF9" w:rsidRDefault="00307DCC" w:rsidP="00295BF9">
            <w:pPr>
              <w:suppressAutoHyphens w:val="0"/>
              <w:spacing w:before="40" w:after="40" w:line="220" w:lineRule="exact"/>
              <w:rPr>
                <w:noProof/>
                <w:sz w:val="18"/>
                <w:lang w:val="fr-FR" w:eastAsia="ar-SA"/>
              </w:rPr>
            </w:pPr>
            <w:r>
              <w:rPr>
                <w:noProof/>
                <w:sz w:val="18"/>
                <w:lang w:val="fr-FR" w:eastAsia="ar-SA"/>
              </w:rPr>
              <w:t>Vol avec effraction art. </w:t>
            </w:r>
            <w:r w:rsidR="00666D8E" w:rsidRPr="00295BF9">
              <w:rPr>
                <w:noProof/>
                <w:sz w:val="18"/>
                <w:lang w:val="fr-FR" w:eastAsia="ar-SA"/>
              </w:rPr>
              <w:t xml:space="preserve">188 </w:t>
            </w:r>
          </w:p>
          <w:p w:rsidR="00666D8E" w:rsidRPr="00295BF9" w:rsidRDefault="00666D8E" w:rsidP="00295BF9">
            <w:pPr>
              <w:suppressAutoHyphens w:val="0"/>
              <w:spacing w:before="40" w:after="40" w:line="220" w:lineRule="exact"/>
              <w:rPr>
                <w:noProof/>
                <w:sz w:val="18"/>
                <w:lang w:val="fr-FR" w:eastAsia="ar-SA"/>
              </w:rPr>
            </w:pPr>
            <w:r w:rsidRPr="00295BF9">
              <w:rPr>
                <w:noProof/>
                <w:sz w:val="18"/>
                <w:lang w:val="fr-FR" w:eastAsia="ar-SA"/>
              </w:rPr>
              <w:t>(art. 121 du Code pénal de 1961)</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587 (11</w:t>
            </w:r>
            <w:r w:rsidR="00307DCC">
              <w:rPr>
                <w:noProof/>
                <w:sz w:val="18"/>
                <w:lang w:val="fr-FR" w:eastAsia="ar-SA"/>
              </w:rPr>
              <w:t>,</w:t>
            </w:r>
            <w:r w:rsidRPr="00295BF9">
              <w:rPr>
                <w:noProof/>
                <w:sz w:val="18"/>
                <w:lang w:val="fr-FR" w:eastAsia="ar-SA"/>
              </w:rPr>
              <w:t>33</w:t>
            </w:r>
            <w:r w:rsidR="00307DCC">
              <w:rPr>
                <w:noProof/>
                <w:sz w:val="18"/>
                <w:lang w:val="fr-FR" w:eastAsia="ar-SA"/>
              </w:rPr>
              <w:t> %</w:t>
            </w:r>
            <w:r w:rsidRPr="00295BF9">
              <w:rPr>
                <w:noProof/>
                <w:sz w:val="18"/>
                <w:lang w:val="fr-FR" w:eastAsia="ar-SA"/>
              </w:rPr>
              <w:t xml:space="preserve">) </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552 (10</w:t>
            </w:r>
            <w:r w:rsidR="00307DCC">
              <w:rPr>
                <w:noProof/>
                <w:sz w:val="18"/>
                <w:lang w:val="fr-FR" w:eastAsia="ar-SA"/>
              </w:rPr>
              <w:t>,</w:t>
            </w:r>
            <w:r w:rsidRPr="00295BF9">
              <w:rPr>
                <w:noProof/>
                <w:sz w:val="18"/>
                <w:lang w:val="fr-FR" w:eastAsia="ar-SA"/>
              </w:rPr>
              <w:t>74</w:t>
            </w:r>
            <w:r w:rsidR="00307DCC">
              <w:rPr>
                <w:noProof/>
                <w:sz w:val="18"/>
                <w:lang w:val="fr-FR" w:eastAsia="ar-SA"/>
              </w:rPr>
              <w:t> %</w:t>
            </w:r>
            <w:r w:rsidRPr="00295BF9">
              <w:rPr>
                <w:noProof/>
                <w:sz w:val="18"/>
                <w:lang w:val="fr-FR" w:eastAsia="ar-SA"/>
              </w:rPr>
              <w:t xml:space="preserve">) </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+35</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+6</w:t>
            </w:r>
            <w:r w:rsidR="00307DCC">
              <w:rPr>
                <w:noProof/>
                <w:sz w:val="18"/>
                <w:lang w:val="fr-FR" w:eastAsia="ar-SA"/>
              </w:rPr>
              <w:t>,</w:t>
            </w:r>
            <w:r w:rsidRPr="00295BF9">
              <w:rPr>
                <w:noProof/>
                <w:sz w:val="18"/>
                <w:lang w:val="fr-FR" w:eastAsia="ar-SA"/>
              </w:rPr>
              <w:t>3</w:t>
            </w:r>
            <w:r w:rsidR="00307DCC">
              <w:rPr>
                <w:noProof/>
                <w:sz w:val="18"/>
                <w:lang w:val="fr-FR" w:eastAsia="ar-SA"/>
              </w:rPr>
              <w:t xml:space="preserve"> </w:t>
            </w:r>
            <w:r w:rsidRPr="00295BF9">
              <w:rPr>
                <w:noProof/>
                <w:sz w:val="18"/>
                <w:lang w:val="fr-FR" w:eastAsia="ar-SA"/>
              </w:rPr>
              <w:t>%</w:t>
            </w:r>
          </w:p>
        </w:tc>
      </w:tr>
      <w:tr w:rsidR="00666D8E" w:rsidRPr="00295BF9" w:rsidTr="00295BF9">
        <w:trPr>
          <w:cantSplit/>
        </w:trPr>
        <w:tc>
          <w:tcPr>
            <w:tcW w:w="2835" w:type="dxa"/>
            <w:shd w:val="clear" w:color="auto" w:fill="auto"/>
          </w:tcPr>
          <w:p w:rsidR="00666D8E" w:rsidRPr="00295BF9" w:rsidRDefault="00666D8E" w:rsidP="00295BF9">
            <w:pPr>
              <w:suppressAutoHyphens w:val="0"/>
              <w:spacing w:before="40" w:after="40" w:line="220" w:lineRule="exact"/>
              <w:rPr>
                <w:noProof/>
                <w:sz w:val="18"/>
                <w:lang w:val="fr-FR" w:eastAsia="ar-SA"/>
              </w:rPr>
            </w:pPr>
            <w:r w:rsidRPr="00295BF9">
              <w:rPr>
                <w:noProof/>
                <w:sz w:val="18"/>
                <w:lang w:val="fr-FR" w:eastAsia="ar-SA"/>
              </w:rPr>
              <w:t xml:space="preserve">Traite des enfants art. 206 </w:t>
            </w:r>
          </w:p>
          <w:p w:rsidR="00666D8E" w:rsidRPr="00295BF9" w:rsidRDefault="00666D8E" w:rsidP="00295BF9">
            <w:pPr>
              <w:suppressAutoHyphens w:val="0"/>
              <w:spacing w:before="40" w:after="40" w:line="220" w:lineRule="exact"/>
              <w:rPr>
                <w:noProof/>
                <w:sz w:val="18"/>
                <w:lang w:val="fr-FR" w:eastAsia="ar-SA"/>
              </w:rPr>
            </w:pPr>
            <w:r w:rsidRPr="00295BF9">
              <w:rPr>
                <w:noProof/>
                <w:sz w:val="18"/>
                <w:lang w:val="fr-FR" w:eastAsia="ar-SA"/>
              </w:rPr>
              <w:t>(art. 113</w:t>
            </w:r>
            <w:r w:rsidRPr="00295BF9">
              <w:rPr>
                <w:noProof/>
                <w:sz w:val="18"/>
                <w:vertAlign w:val="superscript"/>
                <w:lang w:val="fr-FR" w:eastAsia="ar-SA"/>
              </w:rPr>
              <w:t>1</w:t>
            </w:r>
            <w:r w:rsidRPr="00295BF9">
              <w:rPr>
                <w:noProof/>
                <w:sz w:val="18"/>
                <w:lang w:val="fr-FR" w:eastAsia="ar-SA"/>
              </w:rPr>
              <w:t xml:space="preserve"> du Code pénal de 1961)</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28 (0</w:t>
            </w:r>
            <w:r w:rsidR="00307DCC">
              <w:rPr>
                <w:noProof/>
                <w:sz w:val="18"/>
                <w:lang w:val="fr-FR" w:eastAsia="ar-SA"/>
              </w:rPr>
              <w:t>,</w:t>
            </w:r>
            <w:r w:rsidRPr="00295BF9">
              <w:rPr>
                <w:noProof/>
                <w:sz w:val="18"/>
                <w:lang w:val="fr-FR" w:eastAsia="ar-SA"/>
              </w:rPr>
              <w:t>55</w:t>
            </w:r>
            <w:r w:rsidR="00307DCC">
              <w:rPr>
                <w:noProof/>
                <w:sz w:val="18"/>
                <w:lang w:val="fr-FR" w:eastAsia="ar-SA"/>
              </w:rPr>
              <w:t> %</w:t>
            </w:r>
            <w:r w:rsidRPr="00295BF9">
              <w:rPr>
                <w:noProof/>
                <w:sz w:val="18"/>
                <w:lang w:val="fr-FR" w:eastAsia="ar-SA"/>
              </w:rPr>
              <w:t xml:space="preserve">) </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14 (0</w:t>
            </w:r>
            <w:r w:rsidR="00307DCC">
              <w:rPr>
                <w:noProof/>
                <w:sz w:val="18"/>
                <w:lang w:val="fr-FR" w:eastAsia="ar-SA"/>
              </w:rPr>
              <w:t>,</w:t>
            </w:r>
            <w:r w:rsidRPr="00295BF9">
              <w:rPr>
                <w:noProof/>
                <w:sz w:val="18"/>
                <w:lang w:val="fr-FR" w:eastAsia="ar-SA"/>
              </w:rPr>
              <w:t>28</w:t>
            </w:r>
            <w:r w:rsidR="00307DCC">
              <w:rPr>
                <w:noProof/>
                <w:sz w:val="18"/>
                <w:lang w:val="fr-FR" w:eastAsia="ar-SA"/>
              </w:rPr>
              <w:t> %</w:t>
            </w:r>
            <w:r w:rsidRPr="00295BF9">
              <w:rPr>
                <w:noProof/>
                <w:sz w:val="18"/>
                <w:lang w:val="fr-FR" w:eastAsia="ar-SA"/>
              </w:rPr>
              <w:t xml:space="preserve">) </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+14</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w:t>
            </w:r>
          </w:p>
        </w:tc>
      </w:tr>
      <w:tr w:rsidR="00666D8E" w:rsidRPr="00295BF9" w:rsidTr="00295BF9">
        <w:trPr>
          <w:cantSplit/>
        </w:trPr>
        <w:tc>
          <w:tcPr>
            <w:tcW w:w="2835" w:type="dxa"/>
            <w:shd w:val="clear" w:color="auto" w:fill="auto"/>
          </w:tcPr>
          <w:p w:rsidR="00666D8E" w:rsidRPr="00295BF9" w:rsidRDefault="00666D8E" w:rsidP="00295BF9">
            <w:pPr>
              <w:suppressAutoHyphens w:val="0"/>
              <w:spacing w:before="40" w:after="40" w:line="220" w:lineRule="exact"/>
              <w:rPr>
                <w:noProof/>
                <w:sz w:val="18"/>
                <w:lang w:val="fr-FR" w:eastAsia="ar-SA"/>
              </w:rPr>
            </w:pPr>
            <w:r w:rsidRPr="00295BF9">
              <w:rPr>
                <w:noProof/>
                <w:sz w:val="18"/>
                <w:lang w:val="fr-FR" w:eastAsia="ar-SA"/>
              </w:rPr>
              <w:t>Déplacement illi</w:t>
            </w:r>
            <w:r w:rsidR="00307DCC">
              <w:rPr>
                <w:noProof/>
                <w:sz w:val="18"/>
                <w:lang w:val="fr-FR" w:eastAsia="ar-SA"/>
              </w:rPr>
              <w:t>cite d’enfant hors du pays art. </w:t>
            </w:r>
            <w:r w:rsidRPr="00295BF9">
              <w:rPr>
                <w:noProof/>
                <w:sz w:val="18"/>
                <w:lang w:val="fr-FR" w:eastAsia="ar-SA"/>
              </w:rPr>
              <w:t xml:space="preserve">207 </w:t>
            </w:r>
          </w:p>
          <w:p w:rsidR="00666D8E" w:rsidRPr="00295BF9" w:rsidRDefault="00307DCC" w:rsidP="00295BF9">
            <w:pPr>
              <w:suppressAutoHyphens w:val="0"/>
              <w:spacing w:before="40" w:after="40" w:line="220" w:lineRule="exact"/>
              <w:rPr>
                <w:noProof/>
                <w:sz w:val="18"/>
                <w:lang w:val="fr-FR" w:eastAsia="ar-SA"/>
              </w:rPr>
            </w:pPr>
            <w:r>
              <w:rPr>
                <w:noProof/>
                <w:sz w:val="18"/>
                <w:lang w:val="fr-FR" w:eastAsia="ar-SA"/>
              </w:rPr>
              <w:t>(art. </w:t>
            </w:r>
            <w:r w:rsidR="00666D8E" w:rsidRPr="00295BF9">
              <w:rPr>
                <w:noProof/>
                <w:sz w:val="18"/>
                <w:lang w:val="fr-FR" w:eastAsia="ar-SA"/>
              </w:rPr>
              <w:t>112</w:t>
            </w:r>
            <w:r w:rsidR="00666D8E" w:rsidRPr="00295BF9">
              <w:rPr>
                <w:noProof/>
                <w:sz w:val="18"/>
                <w:vertAlign w:val="superscript"/>
                <w:lang w:val="fr-FR" w:eastAsia="ar-SA"/>
              </w:rPr>
              <w:t>3</w:t>
            </w:r>
            <w:r w:rsidR="00666D8E" w:rsidRPr="00295BF9">
              <w:rPr>
                <w:noProof/>
                <w:sz w:val="18"/>
                <w:lang w:val="fr-FR" w:eastAsia="ar-SA"/>
              </w:rPr>
              <w:t xml:space="preserve"> du Code pénal de 1961)</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 xml:space="preserve">- </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 xml:space="preserve">- </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 xml:space="preserve">- </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 xml:space="preserve">- </w:t>
            </w:r>
          </w:p>
        </w:tc>
      </w:tr>
      <w:tr w:rsidR="00666D8E" w:rsidRPr="00295BF9" w:rsidTr="00A94465">
        <w:trPr>
          <w:cantSplit/>
        </w:trPr>
        <w:tc>
          <w:tcPr>
            <w:tcW w:w="2835" w:type="dxa"/>
            <w:shd w:val="clear" w:color="auto" w:fill="auto"/>
          </w:tcPr>
          <w:p w:rsidR="00666D8E" w:rsidRPr="00295BF9" w:rsidRDefault="00666D8E" w:rsidP="00295BF9">
            <w:pPr>
              <w:suppressAutoHyphens w:val="0"/>
              <w:spacing w:before="40" w:after="40" w:line="220" w:lineRule="exact"/>
              <w:rPr>
                <w:noProof/>
                <w:sz w:val="18"/>
                <w:lang w:val="fr-FR" w:eastAsia="ar-SA"/>
              </w:rPr>
            </w:pPr>
            <w:r w:rsidRPr="00295BF9">
              <w:rPr>
                <w:noProof/>
                <w:sz w:val="18"/>
                <w:lang w:val="fr-FR" w:eastAsia="ar-SA"/>
              </w:rPr>
              <w:t>Activités illicites liées a</w:t>
            </w:r>
            <w:r w:rsidR="00307DCC">
              <w:rPr>
                <w:noProof/>
                <w:sz w:val="18"/>
                <w:lang w:val="fr-FR" w:eastAsia="ar-SA"/>
              </w:rPr>
              <w:t>u transport de stupéfiants art. </w:t>
            </w:r>
            <w:r w:rsidRPr="00295BF9">
              <w:rPr>
                <w:noProof/>
                <w:sz w:val="18"/>
                <w:lang w:val="fr-FR" w:eastAsia="ar-SA"/>
              </w:rPr>
              <w:t>217-219 (art. 225</w:t>
            </w:r>
            <w:r w:rsidRPr="00295BF9">
              <w:rPr>
                <w:noProof/>
                <w:sz w:val="18"/>
                <w:vertAlign w:val="superscript"/>
                <w:lang w:val="fr-FR" w:eastAsia="ar-SA"/>
              </w:rPr>
              <w:t>1</w:t>
            </w:r>
            <w:r w:rsidRPr="00295BF9">
              <w:rPr>
                <w:noProof/>
                <w:sz w:val="18"/>
                <w:lang w:val="fr-FR" w:eastAsia="ar-SA"/>
              </w:rPr>
              <w:t xml:space="preserve"> du Code pénal de 1961)</w:t>
            </w:r>
          </w:p>
        </w:tc>
        <w:tc>
          <w:tcPr>
            <w:tcW w:w="1418" w:type="dxa"/>
            <w:shd w:val="clear" w:color="auto" w:fill="auto"/>
            <w:vAlign w:val="bottom"/>
          </w:tcPr>
          <w:p w:rsidR="00666D8E" w:rsidRPr="00295BF9" w:rsidRDefault="00666D8E" w:rsidP="00A94465">
            <w:pPr>
              <w:suppressAutoHyphens w:val="0"/>
              <w:spacing w:before="40" w:after="40" w:line="220" w:lineRule="exact"/>
              <w:jc w:val="center"/>
              <w:rPr>
                <w:noProof/>
                <w:sz w:val="18"/>
                <w:lang w:val="fr-FR" w:eastAsia="ar-SA"/>
              </w:rPr>
            </w:pPr>
            <w:r w:rsidRPr="00295BF9">
              <w:rPr>
                <w:noProof/>
                <w:sz w:val="18"/>
                <w:lang w:val="fr-FR" w:eastAsia="ar-SA"/>
              </w:rPr>
              <w:t>280 (5</w:t>
            </w:r>
            <w:r w:rsidR="00307DCC">
              <w:rPr>
                <w:noProof/>
                <w:sz w:val="18"/>
                <w:lang w:val="fr-FR" w:eastAsia="ar-SA"/>
              </w:rPr>
              <w:t>,</w:t>
            </w:r>
            <w:r w:rsidRPr="00295BF9">
              <w:rPr>
                <w:noProof/>
                <w:sz w:val="18"/>
                <w:lang w:val="fr-FR" w:eastAsia="ar-SA"/>
              </w:rPr>
              <w:t>40</w:t>
            </w:r>
            <w:r w:rsidR="00307DCC">
              <w:rPr>
                <w:noProof/>
                <w:sz w:val="18"/>
                <w:lang w:val="fr-FR" w:eastAsia="ar-SA"/>
              </w:rPr>
              <w:t> %</w:t>
            </w:r>
            <w:r w:rsidRPr="00295BF9">
              <w:rPr>
                <w:noProof/>
                <w:sz w:val="18"/>
                <w:lang w:val="fr-FR" w:eastAsia="ar-SA"/>
              </w:rPr>
              <w:t>)</w:t>
            </w:r>
          </w:p>
        </w:tc>
        <w:tc>
          <w:tcPr>
            <w:tcW w:w="1418" w:type="dxa"/>
            <w:shd w:val="clear" w:color="auto" w:fill="auto"/>
            <w:vAlign w:val="bottom"/>
          </w:tcPr>
          <w:p w:rsidR="00666D8E" w:rsidRPr="00295BF9" w:rsidRDefault="00A94465" w:rsidP="00A94465">
            <w:pPr>
              <w:suppressAutoHyphens w:val="0"/>
              <w:spacing w:before="40" w:after="40" w:line="220" w:lineRule="exact"/>
              <w:jc w:val="right"/>
              <w:rPr>
                <w:noProof/>
                <w:sz w:val="18"/>
                <w:lang w:val="fr-FR" w:eastAsia="ar-SA"/>
              </w:rPr>
            </w:pPr>
            <w:r w:rsidRPr="00295BF9">
              <w:rPr>
                <w:noProof/>
                <w:sz w:val="18"/>
                <w:lang w:val="fr-FR" w:eastAsia="ar-SA"/>
              </w:rPr>
              <w:t>273 (5</w:t>
            </w:r>
            <w:r>
              <w:rPr>
                <w:noProof/>
                <w:sz w:val="18"/>
                <w:lang w:val="fr-FR" w:eastAsia="ar-SA"/>
              </w:rPr>
              <w:t>,</w:t>
            </w:r>
            <w:r w:rsidRPr="00295BF9">
              <w:rPr>
                <w:noProof/>
                <w:sz w:val="18"/>
                <w:lang w:val="fr-FR" w:eastAsia="ar-SA"/>
              </w:rPr>
              <w:t>31</w:t>
            </w:r>
            <w:r>
              <w:rPr>
                <w:noProof/>
                <w:sz w:val="18"/>
                <w:lang w:val="fr-FR" w:eastAsia="ar-SA"/>
              </w:rPr>
              <w:t> %</w:t>
            </w:r>
            <w:r w:rsidRPr="00295BF9">
              <w:rPr>
                <w:noProof/>
                <w:sz w:val="18"/>
                <w:lang w:val="fr-FR" w:eastAsia="ar-SA"/>
              </w:rPr>
              <w:t>)</w:t>
            </w:r>
          </w:p>
        </w:tc>
        <w:tc>
          <w:tcPr>
            <w:tcW w:w="851" w:type="dxa"/>
            <w:shd w:val="clear" w:color="auto" w:fill="auto"/>
            <w:vAlign w:val="bottom"/>
          </w:tcPr>
          <w:p w:rsidR="00666D8E" w:rsidRPr="00295BF9" w:rsidRDefault="00666D8E" w:rsidP="00A94465">
            <w:pPr>
              <w:suppressAutoHyphens w:val="0"/>
              <w:spacing w:before="40" w:after="40" w:line="220" w:lineRule="exact"/>
              <w:jc w:val="right"/>
              <w:rPr>
                <w:noProof/>
                <w:sz w:val="18"/>
                <w:lang w:val="fr-FR" w:eastAsia="ar-SA"/>
              </w:rPr>
            </w:pPr>
            <w:r w:rsidRPr="00295BF9">
              <w:rPr>
                <w:noProof/>
                <w:sz w:val="18"/>
                <w:lang w:val="fr-FR" w:eastAsia="ar-SA"/>
              </w:rPr>
              <w:t>+7</w:t>
            </w:r>
          </w:p>
        </w:tc>
        <w:tc>
          <w:tcPr>
            <w:tcW w:w="851" w:type="dxa"/>
            <w:shd w:val="clear" w:color="auto" w:fill="auto"/>
            <w:vAlign w:val="bottom"/>
          </w:tcPr>
          <w:p w:rsidR="00666D8E" w:rsidRPr="00295BF9" w:rsidRDefault="00666D8E" w:rsidP="00A94465">
            <w:pPr>
              <w:suppressAutoHyphens w:val="0"/>
              <w:spacing w:before="40" w:after="40" w:line="220" w:lineRule="exact"/>
              <w:jc w:val="right"/>
              <w:rPr>
                <w:noProof/>
                <w:sz w:val="18"/>
                <w:lang w:val="fr-FR" w:eastAsia="ar-SA"/>
              </w:rPr>
            </w:pPr>
            <w:r w:rsidRPr="00295BF9">
              <w:rPr>
                <w:noProof/>
                <w:sz w:val="18"/>
                <w:lang w:val="fr-FR" w:eastAsia="ar-SA"/>
              </w:rPr>
              <w:t>+ 2</w:t>
            </w:r>
            <w:r w:rsidR="00307DCC">
              <w:rPr>
                <w:noProof/>
                <w:sz w:val="18"/>
                <w:lang w:val="fr-FR" w:eastAsia="ar-SA"/>
              </w:rPr>
              <w:t>,</w:t>
            </w:r>
            <w:r w:rsidRPr="00295BF9">
              <w:rPr>
                <w:noProof/>
                <w:sz w:val="18"/>
                <w:lang w:val="fr-FR" w:eastAsia="ar-SA"/>
              </w:rPr>
              <w:t>5 %</w:t>
            </w:r>
          </w:p>
        </w:tc>
      </w:tr>
      <w:tr w:rsidR="00666D8E" w:rsidRPr="00295BF9" w:rsidTr="00295BF9">
        <w:trPr>
          <w:cantSplit/>
        </w:trPr>
        <w:tc>
          <w:tcPr>
            <w:tcW w:w="2835" w:type="dxa"/>
            <w:shd w:val="clear" w:color="auto" w:fill="auto"/>
          </w:tcPr>
          <w:p w:rsidR="00666D8E" w:rsidRPr="00295BF9" w:rsidRDefault="00307DCC" w:rsidP="00295BF9">
            <w:pPr>
              <w:suppressAutoHyphens w:val="0"/>
              <w:spacing w:before="40" w:after="40" w:line="220" w:lineRule="exact"/>
              <w:rPr>
                <w:noProof/>
                <w:sz w:val="18"/>
                <w:lang w:val="fr-FR" w:eastAsia="ar-SA"/>
              </w:rPr>
            </w:pPr>
            <w:r>
              <w:rPr>
                <w:noProof/>
                <w:sz w:val="18"/>
                <w:lang w:val="fr-FR" w:eastAsia="ar-SA"/>
              </w:rPr>
              <w:t>Infractions économiques art. </w:t>
            </w:r>
            <w:r w:rsidR="00666D8E" w:rsidRPr="00295BF9">
              <w:rPr>
                <w:noProof/>
                <w:sz w:val="18"/>
                <w:lang w:val="fr-FR" w:eastAsia="ar-SA"/>
              </w:rPr>
              <w:t>236 à 258</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9 (0</w:t>
            </w:r>
            <w:r w:rsidR="00307DCC">
              <w:rPr>
                <w:noProof/>
                <w:sz w:val="18"/>
                <w:lang w:val="fr-FR" w:eastAsia="ar-SA"/>
              </w:rPr>
              <w:t>,</w:t>
            </w:r>
            <w:r w:rsidRPr="00295BF9">
              <w:rPr>
                <w:noProof/>
                <w:sz w:val="18"/>
                <w:lang w:val="fr-FR" w:eastAsia="ar-SA"/>
              </w:rPr>
              <w:t>18</w:t>
            </w:r>
            <w:r w:rsidR="00307DCC">
              <w:rPr>
                <w:noProof/>
                <w:sz w:val="18"/>
                <w:lang w:val="fr-FR" w:eastAsia="ar-SA"/>
              </w:rPr>
              <w:t> %</w:t>
            </w:r>
            <w:r w:rsidRPr="00295BF9">
              <w:rPr>
                <w:noProof/>
                <w:sz w:val="18"/>
                <w:lang w:val="fr-FR" w:eastAsia="ar-SA"/>
              </w:rPr>
              <w:t xml:space="preserve">) </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14 (0</w:t>
            </w:r>
            <w:r w:rsidR="00307DCC">
              <w:rPr>
                <w:noProof/>
                <w:sz w:val="18"/>
                <w:lang w:val="fr-FR" w:eastAsia="ar-SA"/>
              </w:rPr>
              <w:t>,</w:t>
            </w:r>
            <w:r w:rsidRPr="00295BF9">
              <w:rPr>
                <w:noProof/>
                <w:sz w:val="18"/>
                <w:lang w:val="fr-FR" w:eastAsia="ar-SA"/>
              </w:rPr>
              <w:t>27</w:t>
            </w:r>
            <w:r w:rsidR="00307DCC">
              <w:rPr>
                <w:noProof/>
                <w:sz w:val="18"/>
                <w:lang w:val="fr-FR" w:eastAsia="ar-SA"/>
              </w:rPr>
              <w:t> %</w:t>
            </w:r>
            <w:r w:rsidRPr="00295BF9">
              <w:rPr>
                <w:noProof/>
                <w:sz w:val="18"/>
                <w:lang w:val="fr-FR" w:eastAsia="ar-SA"/>
              </w:rPr>
              <w:t xml:space="preserve">) </w:t>
            </w:r>
          </w:p>
        </w:tc>
        <w:tc>
          <w:tcPr>
            <w:tcW w:w="851" w:type="dxa"/>
            <w:shd w:val="clear" w:color="auto" w:fill="auto"/>
            <w:vAlign w:val="bottom"/>
          </w:tcPr>
          <w:p w:rsidR="00666D8E" w:rsidRPr="00295BF9" w:rsidRDefault="00307DCC" w:rsidP="00295BF9">
            <w:pPr>
              <w:suppressAutoHyphens w:val="0"/>
              <w:spacing w:before="40" w:after="40" w:line="220" w:lineRule="exact"/>
              <w:jc w:val="right"/>
              <w:rPr>
                <w:noProof/>
                <w:sz w:val="18"/>
                <w:lang w:val="fr-FR" w:eastAsia="ar-SA"/>
              </w:rPr>
            </w:pPr>
            <w:r>
              <w:rPr>
                <w:noProof/>
                <w:sz w:val="18"/>
                <w:lang w:val="fr-FR" w:eastAsia="ar-SA"/>
              </w:rPr>
              <w:t>-</w:t>
            </w:r>
            <w:r w:rsidR="00666D8E" w:rsidRPr="00295BF9">
              <w:rPr>
                <w:noProof/>
                <w:sz w:val="18"/>
                <w:lang w:val="fr-FR" w:eastAsia="ar-SA"/>
              </w:rPr>
              <w:t>5</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- 35</w:t>
            </w:r>
            <w:r w:rsidR="00307DCC">
              <w:rPr>
                <w:noProof/>
                <w:sz w:val="18"/>
                <w:lang w:val="fr-FR" w:eastAsia="ar-SA"/>
              </w:rPr>
              <w:t>,</w:t>
            </w:r>
            <w:r w:rsidRPr="00295BF9">
              <w:rPr>
                <w:noProof/>
                <w:sz w:val="18"/>
                <w:lang w:val="fr-FR" w:eastAsia="ar-SA"/>
              </w:rPr>
              <w:t>7 %</w:t>
            </w:r>
          </w:p>
        </w:tc>
      </w:tr>
      <w:tr w:rsidR="00666D8E" w:rsidRPr="00295BF9" w:rsidTr="00295BF9">
        <w:trPr>
          <w:cantSplit/>
        </w:trPr>
        <w:tc>
          <w:tcPr>
            <w:tcW w:w="2835" w:type="dxa"/>
            <w:shd w:val="clear" w:color="auto" w:fill="auto"/>
          </w:tcPr>
          <w:p w:rsidR="00666D8E" w:rsidRPr="00295BF9" w:rsidRDefault="00307DCC" w:rsidP="00295BF9">
            <w:pPr>
              <w:suppressAutoHyphens w:val="0"/>
              <w:spacing w:before="40" w:after="40" w:line="220" w:lineRule="exact"/>
              <w:rPr>
                <w:noProof/>
                <w:sz w:val="18"/>
                <w:lang w:val="fr-FR" w:eastAsia="ar-SA"/>
              </w:rPr>
            </w:pPr>
            <w:r>
              <w:rPr>
                <w:noProof/>
                <w:sz w:val="18"/>
                <w:lang w:val="fr-FR" w:eastAsia="ar-SA"/>
              </w:rPr>
              <w:t>Banditisme art. </w:t>
            </w:r>
            <w:r w:rsidR="00666D8E" w:rsidRPr="00295BF9">
              <w:rPr>
                <w:noProof/>
                <w:sz w:val="18"/>
                <w:lang w:val="fr-FR" w:eastAsia="ar-SA"/>
              </w:rPr>
              <w:t xml:space="preserve">283 </w:t>
            </w:r>
          </w:p>
          <w:p w:rsidR="00666D8E" w:rsidRPr="00295BF9" w:rsidRDefault="00307DCC" w:rsidP="00295BF9">
            <w:pPr>
              <w:suppressAutoHyphens w:val="0"/>
              <w:spacing w:before="40" w:after="40" w:line="220" w:lineRule="exact"/>
              <w:rPr>
                <w:noProof/>
                <w:sz w:val="18"/>
                <w:lang w:val="fr-FR" w:eastAsia="ar-SA"/>
              </w:rPr>
            </w:pPr>
            <w:r>
              <w:rPr>
                <w:noProof/>
                <w:sz w:val="18"/>
                <w:lang w:val="fr-FR" w:eastAsia="ar-SA"/>
              </w:rPr>
              <w:t>(art. </w:t>
            </w:r>
            <w:r w:rsidR="00666D8E" w:rsidRPr="00295BF9">
              <w:rPr>
                <w:noProof/>
                <w:sz w:val="18"/>
                <w:lang w:val="fr-FR" w:eastAsia="ar-SA"/>
              </w:rPr>
              <w:t>74 du Code pénal de 1961)</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13 (0</w:t>
            </w:r>
            <w:r w:rsidR="00307DCC">
              <w:rPr>
                <w:noProof/>
                <w:sz w:val="18"/>
                <w:lang w:val="fr-FR" w:eastAsia="ar-SA"/>
              </w:rPr>
              <w:t>,</w:t>
            </w:r>
            <w:r w:rsidRPr="00295BF9">
              <w:rPr>
                <w:noProof/>
                <w:sz w:val="18"/>
                <w:lang w:val="fr-FR" w:eastAsia="ar-SA"/>
              </w:rPr>
              <w:t>25</w:t>
            </w:r>
            <w:r w:rsidR="00307DCC">
              <w:rPr>
                <w:noProof/>
                <w:sz w:val="18"/>
                <w:lang w:val="fr-FR" w:eastAsia="ar-SA"/>
              </w:rPr>
              <w:t> %</w:t>
            </w:r>
            <w:r w:rsidRPr="00295BF9">
              <w:rPr>
                <w:noProof/>
                <w:sz w:val="18"/>
                <w:lang w:val="fr-FR" w:eastAsia="ar-SA"/>
              </w:rPr>
              <w:t xml:space="preserve">) </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20 (0</w:t>
            </w:r>
            <w:r w:rsidR="00307DCC">
              <w:rPr>
                <w:noProof/>
                <w:sz w:val="18"/>
                <w:lang w:val="fr-FR" w:eastAsia="ar-SA"/>
              </w:rPr>
              <w:t>,</w:t>
            </w:r>
            <w:r w:rsidRPr="00295BF9">
              <w:rPr>
                <w:noProof/>
                <w:sz w:val="18"/>
                <w:lang w:val="fr-FR" w:eastAsia="ar-SA"/>
              </w:rPr>
              <w:t>38</w:t>
            </w:r>
            <w:r w:rsidR="00307DCC">
              <w:rPr>
                <w:noProof/>
                <w:sz w:val="18"/>
                <w:lang w:val="fr-FR" w:eastAsia="ar-SA"/>
              </w:rPr>
              <w:t> %</w:t>
            </w:r>
            <w:r w:rsidRPr="00295BF9">
              <w:rPr>
                <w:noProof/>
                <w:sz w:val="18"/>
                <w:lang w:val="fr-FR" w:eastAsia="ar-SA"/>
              </w:rPr>
              <w:t xml:space="preserve">) </w:t>
            </w:r>
          </w:p>
        </w:tc>
        <w:tc>
          <w:tcPr>
            <w:tcW w:w="851" w:type="dxa"/>
            <w:shd w:val="clear" w:color="auto" w:fill="auto"/>
            <w:vAlign w:val="bottom"/>
          </w:tcPr>
          <w:p w:rsidR="00666D8E" w:rsidRPr="00295BF9" w:rsidRDefault="00307DCC" w:rsidP="00295BF9">
            <w:pPr>
              <w:suppressAutoHyphens w:val="0"/>
              <w:spacing w:before="40" w:after="40" w:line="220" w:lineRule="exact"/>
              <w:jc w:val="right"/>
              <w:rPr>
                <w:noProof/>
                <w:sz w:val="18"/>
                <w:lang w:val="fr-FR" w:eastAsia="ar-SA"/>
              </w:rPr>
            </w:pPr>
            <w:r>
              <w:rPr>
                <w:noProof/>
                <w:sz w:val="18"/>
                <w:lang w:val="fr-FR" w:eastAsia="ar-SA"/>
              </w:rPr>
              <w:t>-</w:t>
            </w:r>
            <w:r w:rsidR="00666D8E" w:rsidRPr="00295BF9">
              <w:rPr>
                <w:noProof/>
                <w:sz w:val="18"/>
                <w:lang w:val="fr-FR" w:eastAsia="ar-SA"/>
              </w:rPr>
              <w:t>7</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- 35 %</w:t>
            </w:r>
          </w:p>
        </w:tc>
      </w:tr>
      <w:tr w:rsidR="00666D8E" w:rsidRPr="00295BF9" w:rsidTr="00295BF9">
        <w:trPr>
          <w:cantSplit/>
        </w:trPr>
        <w:tc>
          <w:tcPr>
            <w:tcW w:w="2835" w:type="dxa"/>
            <w:shd w:val="clear" w:color="auto" w:fill="auto"/>
          </w:tcPr>
          <w:p w:rsidR="00666D8E" w:rsidRPr="00295BF9" w:rsidRDefault="00666D8E" w:rsidP="00295BF9">
            <w:pPr>
              <w:suppressAutoHyphens w:val="0"/>
              <w:spacing w:before="40" w:after="40" w:line="220" w:lineRule="exact"/>
              <w:rPr>
                <w:noProof/>
                <w:sz w:val="18"/>
                <w:lang w:val="fr-FR" w:eastAsia="ar-SA"/>
              </w:rPr>
            </w:pPr>
            <w:r w:rsidRPr="00295BF9">
              <w:rPr>
                <w:noProof/>
                <w:sz w:val="18"/>
                <w:lang w:val="fr-FR" w:eastAsia="ar-SA"/>
              </w:rPr>
              <w:t>Perturbation de l</w:t>
            </w:r>
            <w:r w:rsidR="00307DCC">
              <w:rPr>
                <w:noProof/>
                <w:sz w:val="18"/>
                <w:lang w:val="fr-FR" w:eastAsia="ar-SA"/>
              </w:rPr>
              <w:t>’activité des pénitenciers art. </w:t>
            </w:r>
            <w:r w:rsidRPr="00295BF9">
              <w:rPr>
                <w:noProof/>
                <w:sz w:val="18"/>
                <w:lang w:val="fr-FR" w:eastAsia="ar-SA"/>
              </w:rPr>
              <w:t xml:space="preserve">286 </w:t>
            </w:r>
          </w:p>
          <w:p w:rsidR="00666D8E" w:rsidRPr="00295BF9" w:rsidRDefault="00666D8E" w:rsidP="00295BF9">
            <w:pPr>
              <w:suppressAutoHyphens w:val="0"/>
              <w:spacing w:before="40" w:after="40" w:line="220" w:lineRule="exact"/>
              <w:rPr>
                <w:noProof/>
                <w:sz w:val="18"/>
                <w:lang w:val="fr-FR" w:eastAsia="ar-SA"/>
              </w:rPr>
            </w:pPr>
            <w:r w:rsidRPr="00295BF9">
              <w:rPr>
                <w:noProof/>
                <w:sz w:val="18"/>
                <w:lang w:val="fr-FR" w:eastAsia="ar-SA"/>
              </w:rPr>
              <w:t>(art. 74</w:t>
            </w:r>
            <w:r w:rsidRPr="00295BF9">
              <w:rPr>
                <w:noProof/>
                <w:sz w:val="18"/>
                <w:vertAlign w:val="superscript"/>
                <w:lang w:val="fr-FR" w:eastAsia="ar-SA"/>
              </w:rPr>
              <w:t>1</w:t>
            </w:r>
            <w:r w:rsidRPr="00295BF9">
              <w:rPr>
                <w:noProof/>
                <w:sz w:val="18"/>
                <w:lang w:val="fr-FR" w:eastAsia="ar-SA"/>
              </w:rPr>
              <w:t xml:space="preserve"> du Code pénal de 1961)</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1 (0</w:t>
            </w:r>
            <w:r w:rsidR="00307DCC">
              <w:rPr>
                <w:noProof/>
                <w:sz w:val="18"/>
                <w:lang w:val="fr-FR" w:eastAsia="ar-SA"/>
              </w:rPr>
              <w:t>,</w:t>
            </w:r>
            <w:r w:rsidRPr="00295BF9">
              <w:rPr>
                <w:noProof/>
                <w:sz w:val="18"/>
                <w:lang w:val="fr-FR" w:eastAsia="ar-SA"/>
              </w:rPr>
              <w:t>01</w:t>
            </w:r>
            <w:r w:rsidR="00307DCC">
              <w:rPr>
                <w:noProof/>
                <w:sz w:val="18"/>
                <w:lang w:val="fr-FR" w:eastAsia="ar-SA"/>
              </w:rPr>
              <w:t> %</w:t>
            </w:r>
            <w:r w:rsidRPr="00295BF9">
              <w:rPr>
                <w:noProof/>
                <w:sz w:val="18"/>
                <w:lang w:val="fr-FR" w:eastAsia="ar-SA"/>
              </w:rPr>
              <w:t xml:space="preserve">) </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4 (0</w:t>
            </w:r>
            <w:r w:rsidR="00307DCC">
              <w:rPr>
                <w:noProof/>
                <w:sz w:val="18"/>
                <w:lang w:val="fr-FR" w:eastAsia="ar-SA"/>
              </w:rPr>
              <w:t>,</w:t>
            </w:r>
            <w:r w:rsidRPr="00295BF9">
              <w:rPr>
                <w:noProof/>
                <w:sz w:val="18"/>
                <w:lang w:val="fr-FR" w:eastAsia="ar-SA"/>
              </w:rPr>
              <w:t>07</w:t>
            </w:r>
            <w:r w:rsidR="00307DCC">
              <w:rPr>
                <w:noProof/>
                <w:sz w:val="18"/>
                <w:lang w:val="fr-FR" w:eastAsia="ar-SA"/>
              </w:rPr>
              <w:t> %</w:t>
            </w:r>
            <w:r w:rsidRPr="00295BF9">
              <w:rPr>
                <w:noProof/>
                <w:sz w:val="18"/>
                <w:lang w:val="fr-FR" w:eastAsia="ar-SA"/>
              </w:rPr>
              <w:t xml:space="preserve">) </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-3</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w:t>
            </w:r>
          </w:p>
        </w:tc>
      </w:tr>
      <w:tr w:rsidR="00666D8E" w:rsidRPr="00295BF9" w:rsidTr="00295BF9">
        <w:trPr>
          <w:cantSplit/>
        </w:trPr>
        <w:tc>
          <w:tcPr>
            <w:tcW w:w="2835" w:type="dxa"/>
            <w:shd w:val="clear" w:color="auto" w:fill="auto"/>
          </w:tcPr>
          <w:p w:rsidR="00666D8E" w:rsidRPr="00295BF9" w:rsidRDefault="00666D8E" w:rsidP="00295BF9">
            <w:pPr>
              <w:suppressAutoHyphens w:val="0"/>
              <w:spacing w:before="40" w:after="40" w:line="220" w:lineRule="exact"/>
              <w:rPr>
                <w:noProof/>
                <w:sz w:val="18"/>
                <w:lang w:val="fr-FR" w:eastAsia="ar-SA"/>
              </w:rPr>
            </w:pPr>
            <w:r w:rsidRPr="00295BF9">
              <w:rPr>
                <w:noProof/>
                <w:sz w:val="18"/>
                <w:lang w:val="fr-FR" w:eastAsia="ar-SA"/>
              </w:rPr>
              <w:t xml:space="preserve">Hooliganisme art. 287 </w:t>
            </w:r>
          </w:p>
          <w:p w:rsidR="00666D8E" w:rsidRPr="00295BF9" w:rsidRDefault="00307DCC" w:rsidP="00295BF9">
            <w:pPr>
              <w:suppressAutoHyphens w:val="0"/>
              <w:spacing w:before="40" w:after="40" w:line="220" w:lineRule="exact"/>
              <w:rPr>
                <w:noProof/>
                <w:sz w:val="18"/>
                <w:lang w:val="fr-FR" w:eastAsia="ar-SA"/>
              </w:rPr>
            </w:pPr>
            <w:r>
              <w:rPr>
                <w:noProof/>
                <w:sz w:val="18"/>
                <w:lang w:val="fr-FR" w:eastAsia="ar-SA"/>
              </w:rPr>
              <w:t>(art. </w:t>
            </w:r>
            <w:r w:rsidR="00666D8E" w:rsidRPr="00295BF9">
              <w:rPr>
                <w:noProof/>
                <w:sz w:val="18"/>
                <w:lang w:val="fr-FR" w:eastAsia="ar-SA"/>
              </w:rPr>
              <w:t>218 du Code pénal de 1961)</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74 (1</w:t>
            </w:r>
            <w:r w:rsidR="00307DCC">
              <w:rPr>
                <w:noProof/>
                <w:sz w:val="18"/>
                <w:lang w:val="fr-FR" w:eastAsia="ar-SA"/>
              </w:rPr>
              <w:t>,</w:t>
            </w:r>
            <w:r w:rsidRPr="00295BF9">
              <w:rPr>
                <w:noProof/>
                <w:sz w:val="18"/>
                <w:lang w:val="fr-FR" w:eastAsia="ar-SA"/>
              </w:rPr>
              <w:t>42</w:t>
            </w:r>
            <w:r w:rsidR="00307DCC">
              <w:rPr>
                <w:noProof/>
                <w:sz w:val="18"/>
                <w:lang w:val="fr-FR" w:eastAsia="ar-SA"/>
              </w:rPr>
              <w:t> %</w:t>
            </w:r>
            <w:r w:rsidRPr="00295BF9">
              <w:rPr>
                <w:noProof/>
                <w:sz w:val="18"/>
                <w:lang w:val="fr-FR" w:eastAsia="ar-SA"/>
              </w:rPr>
              <w:t xml:space="preserve">) </w:t>
            </w:r>
          </w:p>
        </w:tc>
        <w:tc>
          <w:tcPr>
            <w:tcW w:w="1418" w:type="dxa"/>
            <w:shd w:val="clear" w:color="auto" w:fill="auto"/>
            <w:vAlign w:val="bottom"/>
          </w:tcPr>
          <w:p w:rsidR="00666D8E" w:rsidRPr="00295BF9" w:rsidRDefault="00666D8E" w:rsidP="00307DCC">
            <w:pPr>
              <w:suppressAutoHyphens w:val="0"/>
              <w:spacing w:before="40" w:after="40" w:line="220" w:lineRule="exact"/>
              <w:jc w:val="right"/>
              <w:rPr>
                <w:noProof/>
                <w:sz w:val="18"/>
                <w:lang w:val="fr-FR" w:eastAsia="ar-SA"/>
              </w:rPr>
            </w:pPr>
            <w:r w:rsidRPr="00295BF9">
              <w:rPr>
                <w:noProof/>
                <w:sz w:val="18"/>
                <w:lang w:val="fr-FR" w:eastAsia="ar-SA"/>
              </w:rPr>
              <w:t>76 (1</w:t>
            </w:r>
            <w:r w:rsidR="00307DCC">
              <w:rPr>
                <w:noProof/>
                <w:sz w:val="18"/>
                <w:lang w:val="fr-FR" w:eastAsia="ar-SA"/>
              </w:rPr>
              <w:t>,</w:t>
            </w:r>
            <w:r w:rsidRPr="00295BF9">
              <w:rPr>
                <w:noProof/>
                <w:sz w:val="18"/>
                <w:lang w:val="fr-FR" w:eastAsia="ar-SA"/>
              </w:rPr>
              <w:t>47</w:t>
            </w:r>
            <w:r w:rsidR="00307DCC">
              <w:rPr>
                <w:noProof/>
                <w:sz w:val="18"/>
                <w:lang w:val="fr-FR" w:eastAsia="ar-SA"/>
              </w:rPr>
              <w:t> %</w:t>
            </w:r>
            <w:r w:rsidRPr="00295BF9">
              <w:rPr>
                <w:noProof/>
                <w:sz w:val="18"/>
                <w:lang w:val="fr-FR" w:eastAsia="ar-SA"/>
              </w:rPr>
              <w:t xml:space="preserve">) </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-2</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- 2</w:t>
            </w:r>
            <w:r w:rsidR="00307DCC">
              <w:rPr>
                <w:noProof/>
                <w:sz w:val="18"/>
                <w:lang w:val="fr-FR" w:eastAsia="ar-SA"/>
              </w:rPr>
              <w:t>,</w:t>
            </w:r>
            <w:r w:rsidRPr="00295BF9">
              <w:rPr>
                <w:noProof/>
                <w:sz w:val="18"/>
                <w:lang w:val="fr-FR" w:eastAsia="ar-SA"/>
              </w:rPr>
              <w:t>6%</w:t>
            </w:r>
          </w:p>
        </w:tc>
      </w:tr>
      <w:tr w:rsidR="00666D8E" w:rsidRPr="00295BF9" w:rsidTr="00295BF9">
        <w:trPr>
          <w:cantSplit/>
        </w:trPr>
        <w:tc>
          <w:tcPr>
            <w:tcW w:w="2835" w:type="dxa"/>
            <w:shd w:val="clear" w:color="auto" w:fill="auto"/>
          </w:tcPr>
          <w:p w:rsidR="00666D8E" w:rsidRPr="00295BF9" w:rsidRDefault="00666D8E" w:rsidP="00295BF9">
            <w:pPr>
              <w:suppressAutoHyphens w:val="0"/>
              <w:spacing w:before="40" w:after="40" w:line="220" w:lineRule="exact"/>
              <w:rPr>
                <w:noProof/>
                <w:sz w:val="18"/>
                <w:lang w:val="fr-FR" w:eastAsia="ar-SA"/>
              </w:rPr>
            </w:pPr>
            <w:r w:rsidRPr="00295BF9">
              <w:rPr>
                <w:noProof/>
                <w:sz w:val="18"/>
                <w:lang w:val="fr-FR" w:eastAsia="ar-SA"/>
              </w:rPr>
              <w:t xml:space="preserve">Utilisation illicite d’armes et de munitions art. 290 et art. 292 </w:t>
            </w:r>
          </w:p>
          <w:p w:rsidR="00666D8E" w:rsidRPr="00295BF9" w:rsidRDefault="00307DCC" w:rsidP="00295BF9">
            <w:pPr>
              <w:suppressAutoHyphens w:val="0"/>
              <w:spacing w:before="40" w:after="40" w:line="220" w:lineRule="exact"/>
              <w:rPr>
                <w:noProof/>
                <w:sz w:val="18"/>
                <w:lang w:val="fr-FR" w:eastAsia="ar-SA"/>
              </w:rPr>
            </w:pPr>
            <w:r>
              <w:rPr>
                <w:noProof/>
                <w:sz w:val="18"/>
                <w:lang w:val="fr-FR" w:eastAsia="ar-SA"/>
              </w:rPr>
              <w:t>(art. </w:t>
            </w:r>
            <w:r w:rsidR="00666D8E" w:rsidRPr="00295BF9">
              <w:rPr>
                <w:noProof/>
                <w:sz w:val="18"/>
                <w:lang w:val="fr-FR" w:eastAsia="ar-SA"/>
              </w:rPr>
              <w:t>227 du Code pénal de 1961)</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1 (0</w:t>
            </w:r>
            <w:r w:rsidR="00307DCC">
              <w:rPr>
                <w:noProof/>
                <w:sz w:val="18"/>
                <w:lang w:val="fr-FR" w:eastAsia="ar-SA"/>
              </w:rPr>
              <w:t>,</w:t>
            </w:r>
            <w:r w:rsidRPr="00295BF9">
              <w:rPr>
                <w:noProof/>
                <w:sz w:val="18"/>
                <w:lang w:val="fr-FR" w:eastAsia="ar-SA"/>
              </w:rPr>
              <w:t>01</w:t>
            </w:r>
            <w:r w:rsidR="00307DCC">
              <w:rPr>
                <w:noProof/>
                <w:sz w:val="18"/>
                <w:lang w:val="fr-FR" w:eastAsia="ar-SA"/>
              </w:rPr>
              <w:t> %</w:t>
            </w:r>
            <w:r w:rsidRPr="00295BF9">
              <w:rPr>
                <w:noProof/>
                <w:sz w:val="18"/>
                <w:lang w:val="fr-FR" w:eastAsia="ar-SA"/>
              </w:rPr>
              <w:t xml:space="preserve">) </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6 (0</w:t>
            </w:r>
            <w:r w:rsidR="00307DCC">
              <w:rPr>
                <w:noProof/>
                <w:sz w:val="18"/>
                <w:lang w:val="fr-FR" w:eastAsia="ar-SA"/>
              </w:rPr>
              <w:t>,</w:t>
            </w:r>
            <w:r w:rsidRPr="00295BF9">
              <w:rPr>
                <w:noProof/>
                <w:sz w:val="18"/>
                <w:lang w:val="fr-FR" w:eastAsia="ar-SA"/>
              </w:rPr>
              <w:t>11</w:t>
            </w:r>
            <w:r w:rsidR="00307DCC">
              <w:rPr>
                <w:noProof/>
                <w:sz w:val="18"/>
                <w:lang w:val="fr-FR" w:eastAsia="ar-SA"/>
              </w:rPr>
              <w:t> %</w:t>
            </w:r>
            <w:r w:rsidRPr="00295BF9">
              <w:rPr>
                <w:noProof/>
                <w:sz w:val="18"/>
                <w:lang w:val="fr-FR" w:eastAsia="ar-SA"/>
              </w:rPr>
              <w:t xml:space="preserve">) </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-5</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w:t>
            </w:r>
          </w:p>
        </w:tc>
      </w:tr>
      <w:tr w:rsidR="00666D8E" w:rsidRPr="00295BF9" w:rsidTr="00295BF9">
        <w:trPr>
          <w:cantSplit/>
        </w:trPr>
        <w:tc>
          <w:tcPr>
            <w:tcW w:w="2835" w:type="dxa"/>
            <w:shd w:val="clear" w:color="auto" w:fill="auto"/>
          </w:tcPr>
          <w:p w:rsidR="00666D8E" w:rsidRPr="00295BF9" w:rsidRDefault="00666D8E" w:rsidP="00295BF9">
            <w:pPr>
              <w:suppressAutoHyphens w:val="0"/>
              <w:spacing w:before="40" w:after="40" w:line="220" w:lineRule="exact"/>
              <w:rPr>
                <w:noProof/>
                <w:sz w:val="18"/>
                <w:lang w:val="fr-FR" w:eastAsia="ar-SA"/>
              </w:rPr>
            </w:pPr>
            <w:r w:rsidRPr="00295BF9">
              <w:rPr>
                <w:noProof/>
                <w:sz w:val="18"/>
                <w:lang w:val="fr-FR" w:eastAsia="ar-SA"/>
              </w:rPr>
              <w:t>Infractions commises par des agen</w:t>
            </w:r>
            <w:r w:rsidR="00307DCC">
              <w:rPr>
                <w:noProof/>
                <w:sz w:val="18"/>
                <w:lang w:val="fr-FR" w:eastAsia="ar-SA"/>
              </w:rPr>
              <w:t>ts de l’État art. 324-332 (art. </w:t>
            </w:r>
            <w:r w:rsidRPr="00295BF9">
              <w:rPr>
                <w:noProof/>
                <w:sz w:val="18"/>
                <w:lang w:val="fr-FR" w:eastAsia="ar-SA"/>
              </w:rPr>
              <w:t>184 à 189 du Code pénal de 1961)</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 xml:space="preserve">- </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4 (0</w:t>
            </w:r>
            <w:r w:rsidR="00307DCC">
              <w:rPr>
                <w:noProof/>
                <w:sz w:val="18"/>
                <w:lang w:val="fr-FR" w:eastAsia="ar-SA"/>
              </w:rPr>
              <w:t>,</w:t>
            </w:r>
            <w:r w:rsidRPr="00295BF9">
              <w:rPr>
                <w:noProof/>
                <w:sz w:val="18"/>
                <w:lang w:val="fr-FR" w:eastAsia="ar-SA"/>
              </w:rPr>
              <w:t>07</w:t>
            </w:r>
            <w:r w:rsidR="00307DCC">
              <w:rPr>
                <w:noProof/>
                <w:sz w:val="18"/>
                <w:lang w:val="fr-FR" w:eastAsia="ar-SA"/>
              </w:rPr>
              <w:t> %</w:t>
            </w:r>
            <w:r w:rsidRPr="00295BF9">
              <w:rPr>
                <w:noProof/>
                <w:sz w:val="18"/>
                <w:lang w:val="fr-FR" w:eastAsia="ar-SA"/>
              </w:rPr>
              <w:t xml:space="preserve">) </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-4</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 xml:space="preserve">- </w:t>
            </w:r>
          </w:p>
        </w:tc>
      </w:tr>
      <w:tr w:rsidR="00666D8E" w:rsidRPr="00295BF9" w:rsidTr="00295BF9">
        <w:trPr>
          <w:cantSplit/>
        </w:trPr>
        <w:tc>
          <w:tcPr>
            <w:tcW w:w="2835" w:type="dxa"/>
            <w:shd w:val="clear" w:color="auto" w:fill="auto"/>
          </w:tcPr>
          <w:p w:rsidR="00666D8E" w:rsidRPr="00295BF9" w:rsidRDefault="00307DCC" w:rsidP="00295BF9">
            <w:pPr>
              <w:suppressAutoHyphens w:val="0"/>
              <w:spacing w:before="40" w:after="40" w:line="220" w:lineRule="exact"/>
              <w:rPr>
                <w:noProof/>
                <w:sz w:val="18"/>
                <w:lang w:val="fr-FR" w:eastAsia="ar-SA"/>
              </w:rPr>
            </w:pPr>
            <w:r>
              <w:rPr>
                <w:noProof/>
                <w:sz w:val="18"/>
                <w:lang w:val="fr-FR" w:eastAsia="ar-SA"/>
              </w:rPr>
              <w:t>Infractions militaires art. 364-392 (art. </w:t>
            </w:r>
            <w:r w:rsidR="00666D8E" w:rsidRPr="00295BF9">
              <w:rPr>
                <w:noProof/>
                <w:sz w:val="18"/>
                <w:lang w:val="fr-FR" w:eastAsia="ar-SA"/>
              </w:rPr>
              <w:t>238–270 du Code pénal de 1961)</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4 (0</w:t>
            </w:r>
            <w:r w:rsidR="00307DCC">
              <w:rPr>
                <w:noProof/>
                <w:sz w:val="18"/>
                <w:lang w:val="fr-FR" w:eastAsia="ar-SA"/>
              </w:rPr>
              <w:t>,</w:t>
            </w:r>
            <w:r w:rsidRPr="00295BF9">
              <w:rPr>
                <w:noProof/>
                <w:sz w:val="18"/>
                <w:lang w:val="fr-FR" w:eastAsia="ar-SA"/>
              </w:rPr>
              <w:t>07</w:t>
            </w:r>
            <w:r w:rsidR="00307DCC">
              <w:rPr>
                <w:noProof/>
                <w:sz w:val="18"/>
                <w:lang w:val="fr-FR" w:eastAsia="ar-SA"/>
              </w:rPr>
              <w:t> %</w:t>
            </w:r>
            <w:r w:rsidRPr="00295BF9">
              <w:rPr>
                <w:noProof/>
                <w:sz w:val="18"/>
                <w:lang w:val="fr-FR" w:eastAsia="ar-SA"/>
              </w:rPr>
              <w:t xml:space="preserve">) </w:t>
            </w:r>
          </w:p>
        </w:tc>
        <w:tc>
          <w:tcPr>
            <w:tcW w:w="1418"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6 (0</w:t>
            </w:r>
            <w:r w:rsidR="00307DCC">
              <w:rPr>
                <w:noProof/>
                <w:sz w:val="18"/>
                <w:lang w:val="fr-FR" w:eastAsia="ar-SA"/>
              </w:rPr>
              <w:t>,</w:t>
            </w:r>
            <w:r w:rsidRPr="00295BF9">
              <w:rPr>
                <w:noProof/>
                <w:sz w:val="18"/>
                <w:lang w:val="fr-FR" w:eastAsia="ar-SA"/>
              </w:rPr>
              <w:t>12</w:t>
            </w:r>
            <w:r w:rsidR="00307DCC">
              <w:rPr>
                <w:noProof/>
                <w:sz w:val="18"/>
                <w:lang w:val="fr-FR" w:eastAsia="ar-SA"/>
              </w:rPr>
              <w:t> %</w:t>
            </w:r>
            <w:r w:rsidRPr="00295BF9">
              <w:rPr>
                <w:noProof/>
                <w:sz w:val="18"/>
                <w:lang w:val="fr-FR" w:eastAsia="ar-SA"/>
              </w:rPr>
              <w:t xml:space="preserve">) </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-2</w:t>
            </w:r>
          </w:p>
        </w:tc>
        <w:tc>
          <w:tcPr>
            <w:tcW w:w="851" w:type="dxa"/>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- 33</w:t>
            </w:r>
            <w:r w:rsidR="00307DCC">
              <w:rPr>
                <w:noProof/>
                <w:sz w:val="18"/>
                <w:lang w:val="fr-FR" w:eastAsia="ar-SA"/>
              </w:rPr>
              <w:t>,</w:t>
            </w:r>
            <w:r w:rsidRPr="00295BF9">
              <w:rPr>
                <w:noProof/>
                <w:sz w:val="18"/>
                <w:lang w:val="fr-FR" w:eastAsia="ar-SA"/>
              </w:rPr>
              <w:t>3 %</w:t>
            </w:r>
          </w:p>
        </w:tc>
      </w:tr>
      <w:tr w:rsidR="00666D8E" w:rsidRPr="00295BF9" w:rsidTr="00307DCC">
        <w:trPr>
          <w:cantSplit/>
        </w:trPr>
        <w:tc>
          <w:tcPr>
            <w:tcW w:w="2835" w:type="dxa"/>
            <w:tcBorders>
              <w:bottom w:val="single" w:sz="4" w:space="0" w:color="auto"/>
            </w:tcBorders>
            <w:shd w:val="clear" w:color="auto" w:fill="auto"/>
          </w:tcPr>
          <w:p w:rsidR="00666D8E" w:rsidRPr="00295BF9" w:rsidRDefault="00666D8E" w:rsidP="00295BF9">
            <w:pPr>
              <w:suppressAutoHyphens w:val="0"/>
              <w:spacing w:before="40" w:after="40" w:line="220" w:lineRule="exact"/>
              <w:rPr>
                <w:noProof/>
                <w:sz w:val="18"/>
                <w:lang w:val="fr-FR" w:eastAsia="ar-SA"/>
              </w:rPr>
            </w:pPr>
            <w:r w:rsidRPr="00295BF9">
              <w:rPr>
                <w:noProof/>
                <w:sz w:val="18"/>
                <w:lang w:val="fr-FR" w:eastAsia="ar-SA"/>
              </w:rPr>
              <w:t>Autres infractions</w:t>
            </w:r>
          </w:p>
        </w:tc>
        <w:tc>
          <w:tcPr>
            <w:tcW w:w="1418" w:type="dxa"/>
            <w:tcBorders>
              <w:bottom w:val="single" w:sz="4" w:space="0" w:color="auto"/>
            </w:tcBorders>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521 (10</w:t>
            </w:r>
            <w:r w:rsidR="00307DCC">
              <w:rPr>
                <w:noProof/>
                <w:sz w:val="18"/>
                <w:lang w:val="fr-FR" w:eastAsia="ar-SA"/>
              </w:rPr>
              <w:t>,</w:t>
            </w:r>
            <w:r w:rsidRPr="00295BF9">
              <w:rPr>
                <w:noProof/>
                <w:sz w:val="18"/>
                <w:lang w:val="fr-FR" w:eastAsia="ar-SA"/>
              </w:rPr>
              <w:t>05</w:t>
            </w:r>
            <w:r w:rsidR="00307DCC">
              <w:rPr>
                <w:noProof/>
                <w:sz w:val="18"/>
                <w:lang w:val="fr-FR" w:eastAsia="ar-SA"/>
              </w:rPr>
              <w:t> %</w:t>
            </w:r>
            <w:r w:rsidRPr="00295BF9">
              <w:rPr>
                <w:noProof/>
                <w:sz w:val="18"/>
                <w:lang w:val="fr-FR" w:eastAsia="ar-SA"/>
              </w:rPr>
              <w:t xml:space="preserve">) </w:t>
            </w:r>
          </w:p>
        </w:tc>
        <w:tc>
          <w:tcPr>
            <w:tcW w:w="1418" w:type="dxa"/>
            <w:tcBorders>
              <w:bottom w:val="single" w:sz="4" w:space="0" w:color="auto"/>
            </w:tcBorders>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620 (12</w:t>
            </w:r>
            <w:r w:rsidR="00307DCC">
              <w:rPr>
                <w:noProof/>
                <w:sz w:val="18"/>
                <w:lang w:val="fr-FR" w:eastAsia="ar-SA"/>
              </w:rPr>
              <w:t>,</w:t>
            </w:r>
            <w:r w:rsidRPr="00295BF9">
              <w:rPr>
                <w:noProof/>
                <w:sz w:val="18"/>
                <w:lang w:val="fr-FR" w:eastAsia="ar-SA"/>
              </w:rPr>
              <w:t>06</w:t>
            </w:r>
            <w:r w:rsidR="00307DCC">
              <w:rPr>
                <w:noProof/>
                <w:sz w:val="18"/>
                <w:lang w:val="fr-FR" w:eastAsia="ar-SA"/>
              </w:rPr>
              <w:t>  %</w:t>
            </w:r>
            <w:r w:rsidRPr="00295BF9">
              <w:rPr>
                <w:noProof/>
                <w:sz w:val="18"/>
                <w:lang w:val="fr-FR" w:eastAsia="ar-SA"/>
              </w:rPr>
              <w:t xml:space="preserve">) </w:t>
            </w:r>
          </w:p>
        </w:tc>
        <w:tc>
          <w:tcPr>
            <w:tcW w:w="851" w:type="dxa"/>
            <w:tcBorders>
              <w:bottom w:val="single" w:sz="4" w:space="0" w:color="auto"/>
            </w:tcBorders>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-99</w:t>
            </w:r>
          </w:p>
        </w:tc>
        <w:tc>
          <w:tcPr>
            <w:tcW w:w="851" w:type="dxa"/>
            <w:tcBorders>
              <w:bottom w:val="single" w:sz="4" w:space="0" w:color="auto"/>
            </w:tcBorders>
            <w:shd w:val="clear" w:color="auto" w:fill="auto"/>
            <w:vAlign w:val="bottom"/>
          </w:tcPr>
          <w:p w:rsidR="00666D8E" w:rsidRPr="00295BF9" w:rsidRDefault="00666D8E" w:rsidP="00295BF9">
            <w:pPr>
              <w:suppressAutoHyphens w:val="0"/>
              <w:spacing w:before="40" w:after="40" w:line="220" w:lineRule="exact"/>
              <w:jc w:val="right"/>
              <w:rPr>
                <w:noProof/>
                <w:sz w:val="18"/>
                <w:lang w:val="fr-FR" w:eastAsia="ar-SA"/>
              </w:rPr>
            </w:pPr>
            <w:r w:rsidRPr="00295BF9">
              <w:rPr>
                <w:noProof/>
                <w:sz w:val="18"/>
                <w:lang w:val="fr-FR" w:eastAsia="ar-SA"/>
              </w:rPr>
              <w:t>-15</w:t>
            </w:r>
            <w:r w:rsidR="00307DCC">
              <w:rPr>
                <w:noProof/>
                <w:sz w:val="18"/>
                <w:lang w:val="fr-FR" w:eastAsia="ar-SA"/>
              </w:rPr>
              <w:t>,</w:t>
            </w:r>
            <w:r w:rsidRPr="00295BF9">
              <w:rPr>
                <w:noProof/>
                <w:sz w:val="18"/>
                <w:lang w:val="fr-FR" w:eastAsia="ar-SA"/>
              </w:rPr>
              <w:t>9 %</w:t>
            </w:r>
          </w:p>
        </w:tc>
      </w:tr>
      <w:tr w:rsidR="00666D8E" w:rsidRPr="00307DCC" w:rsidTr="00307DCC">
        <w:trPr>
          <w:cantSplit/>
        </w:trPr>
        <w:tc>
          <w:tcPr>
            <w:tcW w:w="2835" w:type="dxa"/>
            <w:tcBorders>
              <w:top w:val="single" w:sz="4" w:space="0" w:color="auto"/>
              <w:bottom w:val="single" w:sz="12" w:space="0" w:color="auto"/>
            </w:tcBorders>
            <w:shd w:val="clear" w:color="auto" w:fill="auto"/>
          </w:tcPr>
          <w:p w:rsidR="00666D8E" w:rsidRPr="00307DCC" w:rsidRDefault="00666D8E" w:rsidP="00307DCC">
            <w:pPr>
              <w:suppressAutoHyphens w:val="0"/>
              <w:spacing w:before="80" w:after="80" w:line="220" w:lineRule="exact"/>
              <w:ind w:left="283"/>
              <w:rPr>
                <w:b/>
                <w:bCs/>
                <w:noProof/>
                <w:sz w:val="18"/>
                <w:lang w:val="fr-FR" w:eastAsia="ar-SA"/>
              </w:rPr>
            </w:pPr>
            <w:r w:rsidRPr="00307DCC">
              <w:rPr>
                <w:b/>
                <w:bCs/>
                <w:noProof/>
                <w:sz w:val="18"/>
                <w:lang w:val="fr-FR" w:eastAsia="ar-SA"/>
              </w:rPr>
              <w:t>Total</w:t>
            </w:r>
          </w:p>
        </w:tc>
        <w:tc>
          <w:tcPr>
            <w:tcW w:w="1418" w:type="dxa"/>
            <w:tcBorders>
              <w:top w:val="single" w:sz="4" w:space="0" w:color="auto"/>
              <w:bottom w:val="single" w:sz="12" w:space="0" w:color="auto"/>
            </w:tcBorders>
            <w:shd w:val="clear" w:color="auto" w:fill="auto"/>
            <w:vAlign w:val="bottom"/>
          </w:tcPr>
          <w:p w:rsidR="00666D8E" w:rsidRPr="00307DCC" w:rsidRDefault="00D17C05" w:rsidP="00307DCC">
            <w:pPr>
              <w:suppressAutoHyphens w:val="0"/>
              <w:spacing w:before="80" w:after="80" w:line="220" w:lineRule="exact"/>
              <w:jc w:val="right"/>
              <w:rPr>
                <w:b/>
                <w:bCs/>
                <w:noProof/>
                <w:sz w:val="18"/>
                <w:lang w:val="fr-FR" w:eastAsia="ar-SA"/>
              </w:rPr>
            </w:pPr>
            <w:r>
              <w:rPr>
                <w:b/>
                <w:bCs/>
                <w:noProof/>
                <w:sz w:val="18"/>
                <w:lang w:val="fr-FR" w:eastAsia="ar-SA"/>
              </w:rPr>
              <w:t>5 </w:t>
            </w:r>
            <w:r w:rsidR="00666D8E" w:rsidRPr="00307DCC">
              <w:rPr>
                <w:b/>
                <w:bCs/>
                <w:noProof/>
                <w:sz w:val="18"/>
                <w:lang w:val="fr-FR" w:eastAsia="ar-SA"/>
              </w:rPr>
              <w:t>181 (100</w:t>
            </w:r>
            <w:r w:rsidR="00307DCC" w:rsidRPr="00307DCC">
              <w:rPr>
                <w:b/>
                <w:bCs/>
                <w:noProof/>
                <w:sz w:val="18"/>
                <w:lang w:val="fr-FR" w:eastAsia="ar-SA"/>
              </w:rPr>
              <w:t> %</w:t>
            </w:r>
            <w:r w:rsidR="00666D8E" w:rsidRPr="00307DCC">
              <w:rPr>
                <w:b/>
                <w:bCs/>
                <w:noProof/>
                <w:sz w:val="18"/>
                <w:lang w:val="fr-FR" w:eastAsia="ar-SA"/>
              </w:rPr>
              <w:t xml:space="preserve">) </w:t>
            </w:r>
          </w:p>
        </w:tc>
        <w:tc>
          <w:tcPr>
            <w:tcW w:w="1418" w:type="dxa"/>
            <w:tcBorders>
              <w:top w:val="single" w:sz="4" w:space="0" w:color="auto"/>
              <w:bottom w:val="single" w:sz="12" w:space="0" w:color="auto"/>
            </w:tcBorders>
            <w:shd w:val="clear" w:color="auto" w:fill="auto"/>
            <w:vAlign w:val="bottom"/>
          </w:tcPr>
          <w:p w:rsidR="00666D8E" w:rsidRPr="00307DCC" w:rsidRDefault="00D17C05" w:rsidP="00307DCC">
            <w:pPr>
              <w:suppressAutoHyphens w:val="0"/>
              <w:spacing w:before="80" w:after="80" w:line="220" w:lineRule="exact"/>
              <w:jc w:val="right"/>
              <w:rPr>
                <w:b/>
                <w:bCs/>
                <w:noProof/>
                <w:sz w:val="18"/>
                <w:lang w:val="fr-FR" w:eastAsia="ar-SA"/>
              </w:rPr>
            </w:pPr>
            <w:r>
              <w:rPr>
                <w:b/>
                <w:bCs/>
                <w:noProof/>
                <w:sz w:val="18"/>
                <w:lang w:val="fr-FR" w:eastAsia="ar-SA"/>
              </w:rPr>
              <w:t>5 </w:t>
            </w:r>
            <w:r w:rsidR="00666D8E" w:rsidRPr="00307DCC">
              <w:rPr>
                <w:b/>
                <w:bCs/>
                <w:noProof/>
                <w:sz w:val="18"/>
                <w:lang w:val="fr-FR" w:eastAsia="ar-SA"/>
              </w:rPr>
              <w:t>140 (100</w:t>
            </w:r>
            <w:r w:rsidR="00307DCC" w:rsidRPr="00307DCC">
              <w:rPr>
                <w:b/>
                <w:bCs/>
                <w:noProof/>
                <w:sz w:val="18"/>
                <w:lang w:val="fr-FR" w:eastAsia="ar-SA"/>
              </w:rPr>
              <w:t>  %</w:t>
            </w:r>
            <w:r w:rsidR="00666D8E" w:rsidRPr="00307DCC">
              <w:rPr>
                <w:b/>
                <w:bCs/>
                <w:noProof/>
                <w:sz w:val="18"/>
                <w:lang w:val="fr-FR" w:eastAsia="ar-SA"/>
              </w:rPr>
              <w:t xml:space="preserve">) </w:t>
            </w:r>
          </w:p>
        </w:tc>
        <w:tc>
          <w:tcPr>
            <w:tcW w:w="851" w:type="dxa"/>
            <w:tcBorders>
              <w:top w:val="single" w:sz="4" w:space="0" w:color="auto"/>
              <w:bottom w:val="single" w:sz="12" w:space="0" w:color="auto"/>
            </w:tcBorders>
            <w:shd w:val="clear" w:color="auto" w:fill="auto"/>
            <w:vAlign w:val="bottom"/>
          </w:tcPr>
          <w:p w:rsidR="00666D8E" w:rsidRPr="00307DCC" w:rsidRDefault="00307DCC" w:rsidP="00307DCC">
            <w:pPr>
              <w:suppressAutoHyphens w:val="0"/>
              <w:spacing w:before="80" w:after="80" w:line="220" w:lineRule="exact"/>
              <w:jc w:val="right"/>
              <w:rPr>
                <w:b/>
                <w:bCs/>
                <w:noProof/>
                <w:sz w:val="18"/>
                <w:lang w:val="fr-FR" w:eastAsia="ar-SA"/>
              </w:rPr>
            </w:pPr>
            <w:r w:rsidRPr="00307DCC">
              <w:rPr>
                <w:b/>
                <w:bCs/>
                <w:noProof/>
                <w:sz w:val="18"/>
                <w:lang w:val="fr-FR" w:eastAsia="ar-SA"/>
              </w:rPr>
              <w:t>+</w:t>
            </w:r>
            <w:r w:rsidR="00666D8E" w:rsidRPr="00307DCC">
              <w:rPr>
                <w:b/>
                <w:bCs/>
                <w:noProof/>
                <w:sz w:val="18"/>
                <w:lang w:val="fr-FR" w:eastAsia="ar-SA"/>
              </w:rPr>
              <w:t>41</w:t>
            </w:r>
          </w:p>
        </w:tc>
        <w:tc>
          <w:tcPr>
            <w:tcW w:w="851" w:type="dxa"/>
            <w:tcBorders>
              <w:top w:val="single" w:sz="4" w:space="0" w:color="auto"/>
              <w:bottom w:val="single" w:sz="12" w:space="0" w:color="auto"/>
            </w:tcBorders>
            <w:shd w:val="clear" w:color="auto" w:fill="auto"/>
            <w:vAlign w:val="bottom"/>
          </w:tcPr>
          <w:p w:rsidR="00666D8E" w:rsidRPr="00307DCC" w:rsidRDefault="00307DCC" w:rsidP="00307DCC">
            <w:pPr>
              <w:suppressAutoHyphens w:val="0"/>
              <w:spacing w:before="80" w:after="80" w:line="220" w:lineRule="exact"/>
              <w:jc w:val="right"/>
              <w:rPr>
                <w:b/>
                <w:bCs/>
                <w:noProof/>
                <w:sz w:val="18"/>
                <w:lang w:val="fr-FR" w:eastAsia="ar-SA"/>
              </w:rPr>
            </w:pPr>
            <w:r w:rsidRPr="00307DCC">
              <w:rPr>
                <w:b/>
                <w:bCs/>
                <w:noProof/>
                <w:sz w:val="18"/>
                <w:lang w:val="fr-FR" w:eastAsia="ar-SA"/>
              </w:rPr>
              <w:t>+</w:t>
            </w:r>
            <w:r w:rsidR="00666D8E" w:rsidRPr="00307DCC">
              <w:rPr>
                <w:b/>
                <w:bCs/>
                <w:noProof/>
                <w:sz w:val="18"/>
                <w:lang w:val="fr-FR" w:eastAsia="ar-SA"/>
              </w:rPr>
              <w:t>0</w:t>
            </w:r>
            <w:r w:rsidRPr="00307DCC">
              <w:rPr>
                <w:b/>
                <w:bCs/>
                <w:noProof/>
                <w:sz w:val="18"/>
                <w:lang w:val="fr-FR" w:eastAsia="ar-SA"/>
              </w:rPr>
              <w:t>,</w:t>
            </w:r>
            <w:r w:rsidR="00666D8E" w:rsidRPr="00307DCC">
              <w:rPr>
                <w:b/>
                <w:bCs/>
                <w:noProof/>
                <w:sz w:val="18"/>
                <w:lang w:val="fr-FR" w:eastAsia="ar-SA"/>
              </w:rPr>
              <w:t>7</w:t>
            </w:r>
            <w:r w:rsidRPr="00307DCC">
              <w:rPr>
                <w:b/>
                <w:bCs/>
                <w:noProof/>
                <w:sz w:val="18"/>
                <w:lang w:val="fr-FR" w:eastAsia="ar-SA"/>
              </w:rPr>
              <w:t> </w:t>
            </w:r>
            <w:r w:rsidR="00666D8E" w:rsidRPr="00307DCC">
              <w:rPr>
                <w:b/>
                <w:bCs/>
                <w:noProof/>
                <w:sz w:val="18"/>
                <w:lang w:val="fr-FR" w:eastAsia="ar-SA"/>
              </w:rPr>
              <w:t>%</w:t>
            </w:r>
          </w:p>
        </w:tc>
      </w:tr>
    </w:tbl>
    <w:p w:rsidR="00666D8E" w:rsidRDefault="00666D8E" w:rsidP="00666D8E">
      <w:pPr>
        <w:pStyle w:val="H23G"/>
        <w:rPr>
          <w:lang w:val="fr-FR"/>
        </w:rPr>
      </w:pPr>
      <w:r>
        <w:rPr>
          <w:lang w:val="fr-FR"/>
        </w:rPr>
        <w:lastRenderedPageBreak/>
        <w:tab/>
      </w:r>
      <w:r>
        <w:rPr>
          <w:lang w:val="fr-FR"/>
        </w:rPr>
        <w:tab/>
      </w:r>
      <w:r w:rsidRPr="00666D8E">
        <w:rPr>
          <w:lang w:val="fr-FR"/>
        </w:rPr>
        <w:t xml:space="preserve">Description selon l’âge </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835"/>
        <w:gridCol w:w="1418"/>
        <w:gridCol w:w="1418"/>
        <w:gridCol w:w="851"/>
        <w:gridCol w:w="851"/>
      </w:tblGrid>
      <w:tr w:rsidR="00666D8E" w:rsidRPr="00307DCC" w:rsidTr="00666D8E">
        <w:trPr>
          <w:cantSplit/>
          <w:trHeight w:val="240"/>
          <w:tblHeader/>
        </w:trPr>
        <w:tc>
          <w:tcPr>
            <w:tcW w:w="2835" w:type="dxa"/>
            <w:vMerge w:val="restart"/>
            <w:tcBorders>
              <w:top w:val="single" w:sz="4" w:space="0" w:color="auto"/>
              <w:bottom w:val="single" w:sz="12" w:space="0" w:color="auto"/>
            </w:tcBorders>
            <w:shd w:val="clear" w:color="auto" w:fill="auto"/>
            <w:vAlign w:val="bottom"/>
          </w:tcPr>
          <w:p w:rsidR="00666D8E" w:rsidRPr="00307DCC" w:rsidRDefault="00666D8E" w:rsidP="00307DCC">
            <w:pPr>
              <w:suppressAutoHyphens w:val="0"/>
              <w:spacing w:before="80" w:after="80" w:line="200" w:lineRule="exact"/>
              <w:rPr>
                <w:i/>
                <w:noProof/>
                <w:sz w:val="16"/>
                <w:szCs w:val="16"/>
                <w:lang w:val="fr-FR" w:eastAsia="ar-SA"/>
              </w:rPr>
            </w:pPr>
          </w:p>
        </w:tc>
        <w:tc>
          <w:tcPr>
            <w:tcW w:w="2836" w:type="dxa"/>
            <w:gridSpan w:val="2"/>
            <w:tcBorders>
              <w:top w:val="single" w:sz="4" w:space="0" w:color="auto"/>
              <w:bottom w:val="single" w:sz="4" w:space="0" w:color="auto"/>
            </w:tcBorders>
            <w:shd w:val="clear" w:color="auto" w:fill="auto"/>
            <w:vAlign w:val="bottom"/>
          </w:tcPr>
          <w:p w:rsidR="00666D8E" w:rsidRPr="00307DCC" w:rsidRDefault="00666D8E" w:rsidP="00307DCC">
            <w:pPr>
              <w:numPr>
                <w:ilvl w:val="1"/>
                <w:numId w:val="0"/>
              </w:numPr>
              <w:suppressAutoHyphens w:val="0"/>
              <w:spacing w:before="80" w:after="80" w:line="200" w:lineRule="exact"/>
              <w:jc w:val="center"/>
              <w:rPr>
                <w:i/>
                <w:noProof/>
                <w:sz w:val="16"/>
                <w:szCs w:val="16"/>
                <w:lang w:val="fr-FR" w:eastAsia="ar-SA"/>
              </w:rPr>
            </w:pPr>
            <w:r w:rsidRPr="00307DCC">
              <w:rPr>
                <w:i/>
                <w:noProof/>
                <w:sz w:val="16"/>
                <w:szCs w:val="16"/>
                <w:lang w:val="fr-FR" w:eastAsia="ar-SA"/>
              </w:rPr>
              <w:t>Personnes détenues</w:t>
            </w:r>
          </w:p>
        </w:tc>
        <w:tc>
          <w:tcPr>
            <w:tcW w:w="851" w:type="dxa"/>
            <w:vMerge w:val="restart"/>
            <w:tcBorders>
              <w:top w:val="single" w:sz="4" w:space="0" w:color="auto"/>
              <w:bottom w:val="single" w:sz="12" w:space="0" w:color="auto"/>
            </w:tcBorders>
            <w:shd w:val="clear" w:color="auto" w:fill="auto"/>
            <w:vAlign w:val="bottom"/>
          </w:tcPr>
          <w:p w:rsidR="00666D8E" w:rsidRPr="00307DCC" w:rsidRDefault="00666D8E" w:rsidP="00307DCC">
            <w:pPr>
              <w:suppressAutoHyphens w:val="0"/>
              <w:spacing w:before="80" w:after="80" w:line="200" w:lineRule="exact"/>
              <w:jc w:val="right"/>
              <w:rPr>
                <w:i/>
                <w:noProof/>
                <w:sz w:val="16"/>
                <w:szCs w:val="16"/>
                <w:lang w:val="fr-FR" w:eastAsia="ar-SA"/>
              </w:rPr>
            </w:pPr>
            <w:r w:rsidRPr="00307DCC">
              <w:rPr>
                <w:i/>
                <w:noProof/>
                <w:sz w:val="16"/>
                <w:szCs w:val="16"/>
                <w:lang w:val="fr-FR" w:eastAsia="ar-SA"/>
              </w:rPr>
              <w:t>pers.+-</w:t>
            </w:r>
          </w:p>
        </w:tc>
        <w:tc>
          <w:tcPr>
            <w:tcW w:w="851" w:type="dxa"/>
            <w:vMerge w:val="restart"/>
            <w:tcBorders>
              <w:top w:val="single" w:sz="4" w:space="0" w:color="auto"/>
              <w:bottom w:val="single" w:sz="12" w:space="0" w:color="auto"/>
            </w:tcBorders>
            <w:shd w:val="clear" w:color="auto" w:fill="auto"/>
            <w:vAlign w:val="bottom"/>
          </w:tcPr>
          <w:p w:rsidR="00666D8E" w:rsidRPr="00307DCC" w:rsidRDefault="00666D8E" w:rsidP="00307DCC">
            <w:pPr>
              <w:suppressAutoHyphens w:val="0"/>
              <w:spacing w:before="80" w:after="80" w:line="200" w:lineRule="exact"/>
              <w:jc w:val="right"/>
              <w:rPr>
                <w:i/>
                <w:noProof/>
                <w:sz w:val="16"/>
                <w:szCs w:val="16"/>
                <w:lang w:val="fr-FR" w:eastAsia="ar-SA"/>
              </w:rPr>
            </w:pPr>
            <w:r w:rsidRPr="00307DCC">
              <w:rPr>
                <w:i/>
                <w:noProof/>
                <w:sz w:val="16"/>
                <w:szCs w:val="16"/>
                <w:lang w:val="fr-FR" w:eastAsia="ar-SA"/>
              </w:rPr>
              <w:t>%+-</w:t>
            </w:r>
          </w:p>
        </w:tc>
      </w:tr>
      <w:tr w:rsidR="00666D8E" w:rsidRPr="00307DCC" w:rsidTr="00666D8E">
        <w:trPr>
          <w:cantSplit/>
          <w:trHeight w:val="240"/>
          <w:tblHeader/>
        </w:trPr>
        <w:tc>
          <w:tcPr>
            <w:tcW w:w="2835" w:type="dxa"/>
            <w:vMerge/>
            <w:tcBorders>
              <w:top w:val="single" w:sz="12" w:space="0" w:color="auto"/>
              <w:bottom w:val="single" w:sz="12" w:space="0" w:color="auto"/>
            </w:tcBorders>
            <w:shd w:val="clear" w:color="auto" w:fill="auto"/>
            <w:vAlign w:val="bottom"/>
          </w:tcPr>
          <w:p w:rsidR="00666D8E" w:rsidRPr="00307DCC" w:rsidRDefault="00666D8E" w:rsidP="00307DCC">
            <w:pPr>
              <w:suppressAutoHyphens w:val="0"/>
              <w:spacing w:before="80" w:after="80" w:line="200" w:lineRule="exact"/>
              <w:rPr>
                <w:i/>
                <w:noProof/>
                <w:sz w:val="16"/>
                <w:szCs w:val="16"/>
                <w:lang w:val="fr-FR" w:eastAsia="ar-SA"/>
              </w:rPr>
            </w:pPr>
          </w:p>
        </w:tc>
        <w:tc>
          <w:tcPr>
            <w:tcW w:w="1418" w:type="dxa"/>
            <w:tcBorders>
              <w:top w:val="single" w:sz="4" w:space="0" w:color="auto"/>
              <w:bottom w:val="single" w:sz="12" w:space="0" w:color="auto"/>
            </w:tcBorders>
            <w:shd w:val="clear" w:color="auto" w:fill="auto"/>
            <w:vAlign w:val="bottom"/>
          </w:tcPr>
          <w:p w:rsidR="00666D8E" w:rsidRPr="00307DCC" w:rsidRDefault="00666D8E" w:rsidP="00307DCC">
            <w:pPr>
              <w:suppressAutoHyphens w:val="0"/>
              <w:spacing w:before="80" w:after="80" w:line="200" w:lineRule="exact"/>
              <w:jc w:val="right"/>
              <w:rPr>
                <w:i/>
                <w:noProof/>
                <w:sz w:val="16"/>
                <w:szCs w:val="16"/>
                <w:lang w:val="fr-FR" w:eastAsia="ar-SA"/>
              </w:rPr>
            </w:pPr>
            <w:r w:rsidRPr="00307DCC">
              <w:rPr>
                <w:i/>
                <w:noProof/>
                <w:sz w:val="16"/>
                <w:szCs w:val="16"/>
                <w:lang w:val="fr-FR" w:eastAsia="ar-SA"/>
              </w:rPr>
              <w:t>au 1</w:t>
            </w:r>
            <w:r w:rsidRPr="00307DCC">
              <w:rPr>
                <w:i/>
                <w:noProof/>
                <w:sz w:val="16"/>
                <w:szCs w:val="16"/>
                <w:vertAlign w:val="superscript"/>
                <w:lang w:val="fr-FR" w:eastAsia="ar-SA"/>
              </w:rPr>
              <w:t>er</w:t>
            </w:r>
            <w:r w:rsidRPr="00307DCC">
              <w:rPr>
                <w:i/>
                <w:noProof/>
                <w:sz w:val="16"/>
                <w:szCs w:val="16"/>
                <w:lang w:val="fr-FR" w:eastAsia="ar-SA"/>
              </w:rPr>
              <w:t xml:space="preserve"> avril 2013</w:t>
            </w:r>
          </w:p>
        </w:tc>
        <w:tc>
          <w:tcPr>
            <w:tcW w:w="1418" w:type="dxa"/>
            <w:tcBorders>
              <w:top w:val="single" w:sz="4" w:space="0" w:color="auto"/>
              <w:bottom w:val="single" w:sz="12" w:space="0" w:color="auto"/>
            </w:tcBorders>
            <w:shd w:val="clear" w:color="auto" w:fill="auto"/>
            <w:vAlign w:val="bottom"/>
          </w:tcPr>
          <w:p w:rsidR="00666D8E" w:rsidRPr="00307DCC" w:rsidRDefault="00666D8E" w:rsidP="00307DCC">
            <w:pPr>
              <w:suppressAutoHyphens w:val="0"/>
              <w:spacing w:before="80" w:after="80" w:line="200" w:lineRule="exact"/>
              <w:jc w:val="right"/>
              <w:rPr>
                <w:i/>
                <w:noProof/>
                <w:sz w:val="16"/>
                <w:szCs w:val="16"/>
                <w:lang w:val="fr-FR" w:eastAsia="ar-SA"/>
              </w:rPr>
            </w:pPr>
            <w:r w:rsidRPr="00307DCC">
              <w:rPr>
                <w:i/>
                <w:noProof/>
                <w:sz w:val="16"/>
                <w:szCs w:val="16"/>
                <w:lang w:val="fr-FR" w:eastAsia="ar-SA"/>
              </w:rPr>
              <w:t>au 1</w:t>
            </w:r>
            <w:r w:rsidRPr="00307DCC">
              <w:rPr>
                <w:i/>
                <w:noProof/>
                <w:sz w:val="16"/>
                <w:szCs w:val="16"/>
                <w:vertAlign w:val="superscript"/>
                <w:lang w:val="fr-FR" w:eastAsia="ar-SA"/>
              </w:rPr>
              <w:t>er</w:t>
            </w:r>
            <w:r w:rsidRPr="00307DCC">
              <w:rPr>
                <w:i/>
                <w:noProof/>
                <w:sz w:val="16"/>
                <w:szCs w:val="16"/>
                <w:lang w:val="fr-FR" w:eastAsia="ar-SA"/>
              </w:rPr>
              <w:t xml:space="preserve"> avril 2012</w:t>
            </w:r>
          </w:p>
        </w:tc>
        <w:tc>
          <w:tcPr>
            <w:tcW w:w="851" w:type="dxa"/>
            <w:vMerge/>
            <w:tcBorders>
              <w:top w:val="single" w:sz="12" w:space="0" w:color="auto"/>
              <w:bottom w:val="single" w:sz="12" w:space="0" w:color="auto"/>
            </w:tcBorders>
            <w:shd w:val="clear" w:color="auto" w:fill="auto"/>
            <w:vAlign w:val="bottom"/>
          </w:tcPr>
          <w:p w:rsidR="00666D8E" w:rsidRPr="00307DCC" w:rsidRDefault="00666D8E" w:rsidP="00307DCC">
            <w:pPr>
              <w:suppressAutoHyphens w:val="0"/>
              <w:spacing w:before="80" w:after="80" w:line="200" w:lineRule="exact"/>
              <w:jc w:val="right"/>
              <w:rPr>
                <w:i/>
                <w:noProof/>
                <w:sz w:val="16"/>
                <w:szCs w:val="16"/>
                <w:lang w:val="fr-FR" w:eastAsia="ar-SA"/>
              </w:rPr>
            </w:pPr>
          </w:p>
        </w:tc>
        <w:tc>
          <w:tcPr>
            <w:tcW w:w="851" w:type="dxa"/>
            <w:vMerge/>
            <w:tcBorders>
              <w:top w:val="single" w:sz="12" w:space="0" w:color="auto"/>
              <w:bottom w:val="single" w:sz="12" w:space="0" w:color="auto"/>
            </w:tcBorders>
            <w:shd w:val="clear" w:color="auto" w:fill="auto"/>
            <w:vAlign w:val="bottom"/>
          </w:tcPr>
          <w:p w:rsidR="00666D8E" w:rsidRPr="00307DCC" w:rsidRDefault="00666D8E" w:rsidP="00307DCC">
            <w:pPr>
              <w:suppressAutoHyphens w:val="0"/>
              <w:spacing w:before="80" w:after="80" w:line="200" w:lineRule="exact"/>
              <w:jc w:val="right"/>
              <w:rPr>
                <w:i/>
                <w:noProof/>
                <w:sz w:val="16"/>
                <w:szCs w:val="16"/>
                <w:lang w:val="fr-FR" w:eastAsia="ar-SA"/>
              </w:rPr>
            </w:pPr>
          </w:p>
        </w:tc>
      </w:tr>
      <w:tr w:rsidR="00666D8E" w:rsidRPr="00307DCC" w:rsidTr="00666D8E">
        <w:trPr>
          <w:cantSplit/>
          <w:trHeight w:val="240"/>
        </w:trPr>
        <w:tc>
          <w:tcPr>
            <w:tcW w:w="2835" w:type="dxa"/>
            <w:tcBorders>
              <w:top w:val="single" w:sz="12" w:space="0" w:color="auto"/>
            </w:tcBorders>
            <w:shd w:val="clear" w:color="auto" w:fill="auto"/>
          </w:tcPr>
          <w:p w:rsidR="00666D8E" w:rsidRPr="00307DCC" w:rsidRDefault="00666D8E" w:rsidP="00666D8E">
            <w:pPr>
              <w:suppressAutoHyphens w:val="0"/>
              <w:spacing w:before="40" w:after="40" w:line="220" w:lineRule="exact"/>
              <w:rPr>
                <w:noProof/>
                <w:sz w:val="18"/>
                <w:lang w:val="fr-FR" w:eastAsia="ar-SA"/>
              </w:rPr>
            </w:pPr>
            <w:r w:rsidRPr="00307DCC">
              <w:rPr>
                <w:noProof/>
                <w:sz w:val="18"/>
                <w:lang w:val="fr-FR" w:eastAsia="ar-SA"/>
              </w:rPr>
              <w:t xml:space="preserve">Jusqu’à 15 ans </w:t>
            </w:r>
          </w:p>
        </w:tc>
        <w:tc>
          <w:tcPr>
            <w:tcW w:w="1418" w:type="dxa"/>
            <w:tcBorders>
              <w:top w:val="single" w:sz="12" w:space="0" w:color="auto"/>
            </w:tcBorders>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w:t>
            </w:r>
          </w:p>
        </w:tc>
        <w:tc>
          <w:tcPr>
            <w:tcW w:w="1418" w:type="dxa"/>
            <w:tcBorders>
              <w:top w:val="single" w:sz="12" w:space="0" w:color="auto"/>
            </w:tcBorders>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3 (0</w:t>
            </w:r>
            <w:r w:rsidR="00307DCC">
              <w:rPr>
                <w:noProof/>
                <w:sz w:val="18"/>
                <w:lang w:val="fr-FR" w:eastAsia="ar-SA"/>
              </w:rPr>
              <w:t>,</w:t>
            </w:r>
            <w:r w:rsidRPr="00307DCC">
              <w:rPr>
                <w:noProof/>
                <w:sz w:val="18"/>
                <w:lang w:val="fr-FR" w:eastAsia="ar-SA"/>
              </w:rPr>
              <w:t>05 %)</w:t>
            </w:r>
          </w:p>
        </w:tc>
        <w:tc>
          <w:tcPr>
            <w:tcW w:w="851" w:type="dxa"/>
            <w:tcBorders>
              <w:top w:val="single" w:sz="12" w:space="0" w:color="auto"/>
            </w:tcBorders>
            <w:shd w:val="clear" w:color="auto" w:fill="auto"/>
            <w:vAlign w:val="bottom"/>
          </w:tcPr>
          <w:p w:rsidR="00666D8E" w:rsidRPr="00307DCC" w:rsidRDefault="00666D8E" w:rsidP="00307DCC">
            <w:pPr>
              <w:suppressAutoHyphens w:val="0"/>
              <w:spacing w:before="40" w:after="40" w:line="220" w:lineRule="exact"/>
              <w:jc w:val="right"/>
              <w:rPr>
                <w:noProof/>
                <w:sz w:val="18"/>
                <w:lang w:val="fr-FR" w:eastAsia="ar-SA"/>
              </w:rPr>
            </w:pPr>
            <w:r w:rsidRPr="00307DCC">
              <w:rPr>
                <w:noProof/>
                <w:sz w:val="18"/>
                <w:lang w:val="fr-FR" w:eastAsia="ar-SA"/>
              </w:rPr>
              <w:t>-</w:t>
            </w:r>
          </w:p>
        </w:tc>
        <w:tc>
          <w:tcPr>
            <w:tcW w:w="851" w:type="dxa"/>
            <w:tcBorders>
              <w:top w:val="single" w:sz="12" w:space="0" w:color="auto"/>
            </w:tcBorders>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w:t>
            </w:r>
          </w:p>
        </w:tc>
      </w:tr>
      <w:tr w:rsidR="00666D8E" w:rsidRPr="00307DCC" w:rsidTr="00666D8E">
        <w:trPr>
          <w:cantSplit/>
          <w:trHeight w:val="240"/>
        </w:trPr>
        <w:tc>
          <w:tcPr>
            <w:tcW w:w="2835" w:type="dxa"/>
            <w:shd w:val="clear" w:color="auto" w:fill="auto"/>
          </w:tcPr>
          <w:p w:rsidR="00666D8E" w:rsidRPr="00307DCC" w:rsidRDefault="00666D8E" w:rsidP="00666D8E">
            <w:pPr>
              <w:suppressAutoHyphens w:val="0"/>
              <w:spacing w:before="40" w:after="40" w:line="220" w:lineRule="exact"/>
              <w:rPr>
                <w:noProof/>
                <w:sz w:val="18"/>
                <w:lang w:val="fr-FR" w:eastAsia="ar-SA"/>
              </w:rPr>
            </w:pPr>
            <w:r w:rsidRPr="00307DCC">
              <w:rPr>
                <w:noProof/>
                <w:sz w:val="18"/>
                <w:lang w:val="fr-FR" w:eastAsia="ar-SA"/>
              </w:rPr>
              <w:t>Jusqu’à 16 ans</w:t>
            </w:r>
          </w:p>
        </w:tc>
        <w:tc>
          <w:tcPr>
            <w:tcW w:w="1418"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3 (0</w:t>
            </w:r>
            <w:r w:rsidR="00307DCC">
              <w:rPr>
                <w:noProof/>
                <w:sz w:val="18"/>
                <w:lang w:val="fr-FR" w:eastAsia="ar-SA"/>
              </w:rPr>
              <w:t>,</w:t>
            </w:r>
            <w:r w:rsidRPr="00307DCC">
              <w:rPr>
                <w:noProof/>
                <w:sz w:val="18"/>
                <w:lang w:val="fr-FR" w:eastAsia="ar-SA"/>
              </w:rPr>
              <w:t>05 %)</w:t>
            </w:r>
          </w:p>
        </w:tc>
        <w:tc>
          <w:tcPr>
            <w:tcW w:w="1418"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w:t>
            </w:r>
          </w:p>
        </w:tc>
        <w:tc>
          <w:tcPr>
            <w:tcW w:w="851"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 xml:space="preserve">- </w:t>
            </w:r>
          </w:p>
        </w:tc>
        <w:tc>
          <w:tcPr>
            <w:tcW w:w="851"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 xml:space="preserve">- </w:t>
            </w:r>
          </w:p>
        </w:tc>
      </w:tr>
      <w:tr w:rsidR="00666D8E" w:rsidRPr="00307DCC" w:rsidTr="00666D8E">
        <w:trPr>
          <w:cantSplit/>
          <w:trHeight w:val="240"/>
        </w:trPr>
        <w:tc>
          <w:tcPr>
            <w:tcW w:w="2835" w:type="dxa"/>
            <w:shd w:val="clear" w:color="auto" w:fill="auto"/>
          </w:tcPr>
          <w:p w:rsidR="00666D8E" w:rsidRPr="00307DCC" w:rsidRDefault="00666D8E" w:rsidP="00666D8E">
            <w:pPr>
              <w:suppressAutoHyphens w:val="0"/>
              <w:spacing w:before="40" w:after="40" w:line="220" w:lineRule="exact"/>
              <w:rPr>
                <w:noProof/>
                <w:sz w:val="18"/>
                <w:lang w:val="fr-FR" w:eastAsia="ar-SA"/>
              </w:rPr>
            </w:pPr>
            <w:r w:rsidRPr="00307DCC">
              <w:rPr>
                <w:noProof/>
                <w:sz w:val="18"/>
                <w:lang w:val="fr-FR" w:eastAsia="ar-SA"/>
              </w:rPr>
              <w:t>Jusqu’à 17 ans</w:t>
            </w:r>
          </w:p>
        </w:tc>
        <w:tc>
          <w:tcPr>
            <w:tcW w:w="1418"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12 (0</w:t>
            </w:r>
            <w:r w:rsidR="00307DCC">
              <w:rPr>
                <w:noProof/>
                <w:sz w:val="18"/>
                <w:lang w:val="fr-FR" w:eastAsia="ar-SA"/>
              </w:rPr>
              <w:t>,</w:t>
            </w:r>
            <w:r w:rsidRPr="00307DCC">
              <w:rPr>
                <w:noProof/>
                <w:sz w:val="18"/>
                <w:lang w:val="fr-FR" w:eastAsia="ar-SA"/>
              </w:rPr>
              <w:t>23 %)</w:t>
            </w:r>
          </w:p>
        </w:tc>
        <w:tc>
          <w:tcPr>
            <w:tcW w:w="1418"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6 (0</w:t>
            </w:r>
            <w:r w:rsidR="00307DCC">
              <w:rPr>
                <w:noProof/>
                <w:sz w:val="18"/>
                <w:lang w:val="fr-FR" w:eastAsia="ar-SA"/>
              </w:rPr>
              <w:t>,</w:t>
            </w:r>
            <w:r w:rsidRPr="00307DCC">
              <w:rPr>
                <w:noProof/>
                <w:sz w:val="18"/>
                <w:lang w:val="fr-FR" w:eastAsia="ar-SA"/>
              </w:rPr>
              <w:t>11 %)</w:t>
            </w:r>
          </w:p>
        </w:tc>
        <w:tc>
          <w:tcPr>
            <w:tcW w:w="851"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+6</w:t>
            </w:r>
          </w:p>
        </w:tc>
        <w:tc>
          <w:tcPr>
            <w:tcW w:w="851"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 xml:space="preserve">- </w:t>
            </w:r>
          </w:p>
        </w:tc>
      </w:tr>
      <w:tr w:rsidR="00666D8E" w:rsidRPr="00307DCC" w:rsidTr="00666D8E">
        <w:trPr>
          <w:cantSplit/>
          <w:trHeight w:val="240"/>
        </w:trPr>
        <w:tc>
          <w:tcPr>
            <w:tcW w:w="2835" w:type="dxa"/>
            <w:shd w:val="clear" w:color="auto" w:fill="auto"/>
          </w:tcPr>
          <w:p w:rsidR="00666D8E" w:rsidRPr="00307DCC" w:rsidRDefault="00666D8E" w:rsidP="00666D8E">
            <w:pPr>
              <w:suppressAutoHyphens w:val="0"/>
              <w:spacing w:before="40" w:after="40" w:line="220" w:lineRule="exact"/>
              <w:rPr>
                <w:noProof/>
                <w:sz w:val="18"/>
                <w:lang w:val="fr-FR" w:eastAsia="ar-SA"/>
              </w:rPr>
            </w:pPr>
            <w:r w:rsidRPr="00307DCC">
              <w:rPr>
                <w:noProof/>
                <w:sz w:val="18"/>
                <w:lang w:val="fr-FR" w:eastAsia="ar-SA"/>
              </w:rPr>
              <w:t>Jusqu’à 18 ans</w:t>
            </w:r>
          </w:p>
        </w:tc>
        <w:tc>
          <w:tcPr>
            <w:tcW w:w="1418"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10 (0</w:t>
            </w:r>
            <w:r w:rsidR="00307DCC">
              <w:rPr>
                <w:noProof/>
                <w:sz w:val="18"/>
                <w:lang w:val="fr-FR" w:eastAsia="ar-SA"/>
              </w:rPr>
              <w:t>,</w:t>
            </w:r>
            <w:r w:rsidRPr="00307DCC">
              <w:rPr>
                <w:noProof/>
                <w:sz w:val="18"/>
                <w:lang w:val="fr-FR" w:eastAsia="ar-SA"/>
              </w:rPr>
              <w:t>20 %)</w:t>
            </w:r>
          </w:p>
        </w:tc>
        <w:tc>
          <w:tcPr>
            <w:tcW w:w="1418"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7 (0</w:t>
            </w:r>
            <w:r w:rsidR="00307DCC">
              <w:rPr>
                <w:noProof/>
                <w:sz w:val="18"/>
                <w:lang w:val="fr-FR" w:eastAsia="ar-SA"/>
              </w:rPr>
              <w:t>,</w:t>
            </w:r>
            <w:r w:rsidRPr="00307DCC">
              <w:rPr>
                <w:noProof/>
                <w:sz w:val="18"/>
                <w:lang w:val="fr-FR" w:eastAsia="ar-SA"/>
              </w:rPr>
              <w:t>13 %)</w:t>
            </w:r>
          </w:p>
        </w:tc>
        <w:tc>
          <w:tcPr>
            <w:tcW w:w="851"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 xml:space="preserve">+3 </w:t>
            </w:r>
          </w:p>
        </w:tc>
        <w:tc>
          <w:tcPr>
            <w:tcW w:w="851"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 xml:space="preserve">- </w:t>
            </w:r>
          </w:p>
        </w:tc>
      </w:tr>
      <w:tr w:rsidR="00666D8E" w:rsidRPr="00307DCC" w:rsidTr="00666D8E">
        <w:trPr>
          <w:cantSplit/>
          <w:trHeight w:val="240"/>
        </w:trPr>
        <w:tc>
          <w:tcPr>
            <w:tcW w:w="2835" w:type="dxa"/>
            <w:shd w:val="clear" w:color="auto" w:fill="auto"/>
          </w:tcPr>
          <w:p w:rsidR="00666D8E" w:rsidRPr="00307DCC" w:rsidRDefault="00307DCC" w:rsidP="00666D8E">
            <w:pPr>
              <w:suppressAutoHyphens w:val="0"/>
              <w:spacing w:before="40" w:after="40" w:line="220" w:lineRule="exact"/>
              <w:rPr>
                <w:noProof/>
                <w:sz w:val="18"/>
                <w:lang w:val="fr-FR" w:eastAsia="ar-SA"/>
              </w:rPr>
            </w:pPr>
            <w:r>
              <w:rPr>
                <w:noProof/>
                <w:sz w:val="18"/>
                <w:lang w:val="fr-FR" w:eastAsia="ar-SA"/>
              </w:rPr>
              <w:t>18</w:t>
            </w:r>
            <w:r>
              <w:rPr>
                <w:noProof/>
                <w:sz w:val="18"/>
                <w:lang w:val="fr-FR" w:eastAsia="ar-SA"/>
              </w:rPr>
              <w:noBreakHyphen/>
            </w:r>
            <w:r w:rsidR="00666D8E" w:rsidRPr="00307DCC">
              <w:rPr>
                <w:noProof/>
                <w:sz w:val="18"/>
                <w:lang w:val="fr-FR" w:eastAsia="ar-SA"/>
              </w:rPr>
              <w:t>21 ans</w:t>
            </w:r>
          </w:p>
        </w:tc>
        <w:tc>
          <w:tcPr>
            <w:tcW w:w="1418"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300 (5</w:t>
            </w:r>
            <w:r w:rsidR="00307DCC">
              <w:rPr>
                <w:noProof/>
                <w:sz w:val="18"/>
                <w:lang w:val="fr-FR" w:eastAsia="ar-SA"/>
              </w:rPr>
              <w:t>,</w:t>
            </w:r>
            <w:r w:rsidRPr="00307DCC">
              <w:rPr>
                <w:noProof/>
                <w:sz w:val="18"/>
                <w:lang w:val="fr-FR" w:eastAsia="ar-SA"/>
              </w:rPr>
              <w:t>80 %)</w:t>
            </w:r>
          </w:p>
        </w:tc>
        <w:tc>
          <w:tcPr>
            <w:tcW w:w="1418"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261 (5</w:t>
            </w:r>
            <w:r w:rsidR="00307DCC">
              <w:rPr>
                <w:noProof/>
                <w:sz w:val="18"/>
                <w:lang w:val="fr-FR" w:eastAsia="ar-SA"/>
              </w:rPr>
              <w:t>,</w:t>
            </w:r>
            <w:r w:rsidRPr="00307DCC">
              <w:rPr>
                <w:noProof/>
                <w:sz w:val="18"/>
                <w:lang w:val="fr-FR" w:eastAsia="ar-SA"/>
              </w:rPr>
              <w:t>07 %)</w:t>
            </w:r>
          </w:p>
        </w:tc>
        <w:tc>
          <w:tcPr>
            <w:tcW w:w="851"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+39</w:t>
            </w:r>
          </w:p>
        </w:tc>
        <w:tc>
          <w:tcPr>
            <w:tcW w:w="851" w:type="dxa"/>
            <w:shd w:val="clear" w:color="auto" w:fill="auto"/>
            <w:vAlign w:val="bottom"/>
          </w:tcPr>
          <w:p w:rsidR="00666D8E" w:rsidRPr="00307DCC" w:rsidRDefault="00307DCC" w:rsidP="00666D8E">
            <w:pPr>
              <w:suppressAutoHyphens w:val="0"/>
              <w:spacing w:before="40" w:after="40" w:line="220" w:lineRule="exact"/>
              <w:jc w:val="right"/>
              <w:rPr>
                <w:noProof/>
                <w:sz w:val="18"/>
                <w:lang w:val="fr-FR" w:eastAsia="ar-SA"/>
              </w:rPr>
            </w:pPr>
            <w:r>
              <w:rPr>
                <w:noProof/>
                <w:sz w:val="18"/>
                <w:lang w:val="fr-FR" w:eastAsia="ar-SA"/>
              </w:rPr>
              <w:t>+</w:t>
            </w:r>
            <w:r w:rsidR="00666D8E" w:rsidRPr="00307DCC">
              <w:rPr>
                <w:noProof/>
                <w:sz w:val="18"/>
                <w:lang w:val="fr-FR" w:eastAsia="ar-SA"/>
              </w:rPr>
              <w:t>14</w:t>
            </w:r>
            <w:r>
              <w:rPr>
                <w:noProof/>
                <w:sz w:val="18"/>
                <w:lang w:val="fr-FR" w:eastAsia="ar-SA"/>
              </w:rPr>
              <w:t>,</w:t>
            </w:r>
            <w:r w:rsidR="00666D8E" w:rsidRPr="00307DCC">
              <w:rPr>
                <w:noProof/>
                <w:sz w:val="18"/>
                <w:lang w:val="fr-FR" w:eastAsia="ar-SA"/>
              </w:rPr>
              <w:t>9 %</w:t>
            </w:r>
          </w:p>
        </w:tc>
      </w:tr>
      <w:tr w:rsidR="00666D8E" w:rsidRPr="00307DCC" w:rsidTr="00666D8E">
        <w:trPr>
          <w:cantSplit/>
          <w:trHeight w:val="240"/>
        </w:trPr>
        <w:tc>
          <w:tcPr>
            <w:tcW w:w="2835" w:type="dxa"/>
            <w:shd w:val="clear" w:color="auto" w:fill="auto"/>
          </w:tcPr>
          <w:p w:rsidR="00666D8E" w:rsidRPr="00307DCC" w:rsidRDefault="00307DCC" w:rsidP="00666D8E">
            <w:pPr>
              <w:suppressAutoHyphens w:val="0"/>
              <w:spacing w:before="40" w:after="40" w:line="220" w:lineRule="exact"/>
              <w:rPr>
                <w:noProof/>
                <w:sz w:val="18"/>
                <w:lang w:val="fr-FR" w:eastAsia="ar-SA"/>
              </w:rPr>
            </w:pPr>
            <w:r>
              <w:rPr>
                <w:noProof/>
                <w:sz w:val="18"/>
                <w:lang w:val="fr-FR" w:eastAsia="ar-SA"/>
              </w:rPr>
              <w:t>21</w:t>
            </w:r>
            <w:r>
              <w:rPr>
                <w:noProof/>
                <w:sz w:val="18"/>
                <w:lang w:val="fr-FR" w:eastAsia="ar-SA"/>
              </w:rPr>
              <w:noBreakHyphen/>
            </w:r>
            <w:r w:rsidR="00666D8E" w:rsidRPr="00307DCC">
              <w:rPr>
                <w:noProof/>
                <w:sz w:val="18"/>
                <w:lang w:val="fr-FR" w:eastAsia="ar-SA"/>
              </w:rPr>
              <w:t>30 ans</w:t>
            </w:r>
          </w:p>
        </w:tc>
        <w:tc>
          <w:tcPr>
            <w:tcW w:w="1418" w:type="dxa"/>
            <w:shd w:val="clear" w:color="auto" w:fill="auto"/>
            <w:vAlign w:val="bottom"/>
          </w:tcPr>
          <w:p w:rsidR="00666D8E" w:rsidRPr="00307DCC" w:rsidRDefault="00A94465" w:rsidP="00666D8E">
            <w:pPr>
              <w:suppressAutoHyphens w:val="0"/>
              <w:spacing w:before="40" w:after="40" w:line="220" w:lineRule="exact"/>
              <w:jc w:val="right"/>
              <w:rPr>
                <w:noProof/>
                <w:sz w:val="18"/>
                <w:lang w:val="fr-FR" w:eastAsia="ar-SA"/>
              </w:rPr>
            </w:pPr>
            <w:r>
              <w:rPr>
                <w:noProof/>
                <w:sz w:val="18"/>
                <w:lang w:val="fr-FR" w:eastAsia="ar-SA"/>
              </w:rPr>
              <w:t xml:space="preserve">1 </w:t>
            </w:r>
            <w:r w:rsidR="00666D8E" w:rsidRPr="00307DCC">
              <w:rPr>
                <w:noProof/>
                <w:sz w:val="18"/>
                <w:lang w:val="fr-FR" w:eastAsia="ar-SA"/>
              </w:rPr>
              <w:t>666 (32</w:t>
            </w:r>
            <w:r w:rsidR="00307DCC">
              <w:rPr>
                <w:noProof/>
                <w:sz w:val="18"/>
                <w:lang w:val="fr-FR" w:eastAsia="ar-SA"/>
              </w:rPr>
              <w:t>,</w:t>
            </w:r>
            <w:r w:rsidR="00666D8E" w:rsidRPr="00307DCC">
              <w:rPr>
                <w:noProof/>
                <w:sz w:val="18"/>
                <w:lang w:val="fr-FR" w:eastAsia="ar-SA"/>
              </w:rPr>
              <w:t>15%)</w:t>
            </w:r>
          </w:p>
        </w:tc>
        <w:tc>
          <w:tcPr>
            <w:tcW w:w="1418" w:type="dxa"/>
            <w:shd w:val="clear" w:color="auto" w:fill="auto"/>
            <w:vAlign w:val="bottom"/>
          </w:tcPr>
          <w:p w:rsidR="00666D8E" w:rsidRPr="00307DCC" w:rsidRDefault="00A94465" w:rsidP="00666D8E">
            <w:pPr>
              <w:suppressAutoHyphens w:val="0"/>
              <w:spacing w:before="40" w:after="40" w:line="220" w:lineRule="exact"/>
              <w:jc w:val="right"/>
              <w:rPr>
                <w:noProof/>
                <w:sz w:val="18"/>
                <w:lang w:val="fr-FR" w:eastAsia="ar-SA"/>
              </w:rPr>
            </w:pPr>
            <w:r>
              <w:rPr>
                <w:noProof/>
                <w:sz w:val="18"/>
                <w:lang w:val="fr-FR" w:eastAsia="ar-SA"/>
              </w:rPr>
              <w:t xml:space="preserve">1 </w:t>
            </w:r>
            <w:r w:rsidR="00666D8E" w:rsidRPr="00307DCC">
              <w:rPr>
                <w:noProof/>
                <w:sz w:val="18"/>
                <w:lang w:val="fr-FR" w:eastAsia="ar-SA"/>
              </w:rPr>
              <w:t>760 (34</w:t>
            </w:r>
            <w:r w:rsidR="00307DCC">
              <w:rPr>
                <w:noProof/>
                <w:sz w:val="18"/>
                <w:lang w:val="fr-FR" w:eastAsia="ar-SA"/>
              </w:rPr>
              <w:t>,</w:t>
            </w:r>
            <w:r w:rsidR="00666D8E" w:rsidRPr="00307DCC">
              <w:rPr>
                <w:noProof/>
                <w:sz w:val="18"/>
                <w:lang w:val="fr-FR" w:eastAsia="ar-SA"/>
              </w:rPr>
              <w:t>25%)</w:t>
            </w:r>
          </w:p>
        </w:tc>
        <w:tc>
          <w:tcPr>
            <w:tcW w:w="851"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-94</w:t>
            </w:r>
          </w:p>
        </w:tc>
        <w:tc>
          <w:tcPr>
            <w:tcW w:w="851"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-5</w:t>
            </w:r>
            <w:r w:rsidR="00307DCC">
              <w:rPr>
                <w:noProof/>
                <w:sz w:val="18"/>
                <w:lang w:val="fr-FR" w:eastAsia="ar-SA"/>
              </w:rPr>
              <w:t>,</w:t>
            </w:r>
            <w:r w:rsidRPr="00307DCC">
              <w:rPr>
                <w:noProof/>
                <w:sz w:val="18"/>
                <w:lang w:val="fr-FR" w:eastAsia="ar-SA"/>
              </w:rPr>
              <w:t>3 %</w:t>
            </w:r>
          </w:p>
        </w:tc>
      </w:tr>
      <w:tr w:rsidR="00666D8E" w:rsidRPr="00307DCC" w:rsidTr="00666D8E">
        <w:trPr>
          <w:cantSplit/>
          <w:trHeight w:val="240"/>
        </w:trPr>
        <w:tc>
          <w:tcPr>
            <w:tcW w:w="2835" w:type="dxa"/>
            <w:shd w:val="clear" w:color="auto" w:fill="auto"/>
          </w:tcPr>
          <w:p w:rsidR="00666D8E" w:rsidRPr="00307DCC" w:rsidRDefault="00307DCC" w:rsidP="00666D8E">
            <w:pPr>
              <w:suppressAutoHyphens w:val="0"/>
              <w:spacing w:before="40" w:after="40" w:line="220" w:lineRule="exact"/>
              <w:rPr>
                <w:noProof/>
                <w:sz w:val="18"/>
                <w:lang w:val="fr-FR" w:eastAsia="ar-SA"/>
              </w:rPr>
            </w:pPr>
            <w:r>
              <w:rPr>
                <w:noProof/>
                <w:sz w:val="18"/>
                <w:lang w:val="fr-FR" w:eastAsia="ar-SA"/>
              </w:rPr>
              <w:t>30</w:t>
            </w:r>
            <w:r>
              <w:rPr>
                <w:noProof/>
                <w:sz w:val="18"/>
                <w:lang w:val="fr-FR" w:eastAsia="ar-SA"/>
              </w:rPr>
              <w:noBreakHyphen/>
            </w:r>
            <w:r w:rsidR="00666D8E" w:rsidRPr="00307DCC">
              <w:rPr>
                <w:noProof/>
                <w:sz w:val="18"/>
                <w:lang w:val="fr-FR" w:eastAsia="ar-SA"/>
              </w:rPr>
              <w:t>40 ans</w:t>
            </w:r>
          </w:p>
        </w:tc>
        <w:tc>
          <w:tcPr>
            <w:tcW w:w="1418" w:type="dxa"/>
            <w:shd w:val="clear" w:color="auto" w:fill="auto"/>
            <w:vAlign w:val="bottom"/>
          </w:tcPr>
          <w:p w:rsidR="00666D8E" w:rsidRPr="00307DCC" w:rsidRDefault="00A94465" w:rsidP="00666D8E">
            <w:pPr>
              <w:suppressAutoHyphens w:val="0"/>
              <w:spacing w:before="40" w:after="40" w:line="220" w:lineRule="exact"/>
              <w:jc w:val="right"/>
              <w:rPr>
                <w:noProof/>
                <w:sz w:val="18"/>
                <w:lang w:val="fr-FR" w:eastAsia="ar-SA"/>
              </w:rPr>
            </w:pPr>
            <w:r>
              <w:rPr>
                <w:noProof/>
                <w:sz w:val="18"/>
                <w:lang w:val="fr-FR" w:eastAsia="ar-SA"/>
              </w:rPr>
              <w:t xml:space="preserve">1 </w:t>
            </w:r>
            <w:r w:rsidR="00666D8E" w:rsidRPr="00307DCC">
              <w:rPr>
                <w:noProof/>
                <w:sz w:val="18"/>
                <w:lang w:val="fr-FR" w:eastAsia="ar-SA"/>
              </w:rPr>
              <w:t>681 (32</w:t>
            </w:r>
            <w:r w:rsidR="00307DCC">
              <w:rPr>
                <w:noProof/>
                <w:sz w:val="18"/>
                <w:lang w:val="fr-FR" w:eastAsia="ar-SA"/>
              </w:rPr>
              <w:t>,</w:t>
            </w:r>
            <w:r w:rsidR="00666D8E" w:rsidRPr="00307DCC">
              <w:rPr>
                <w:noProof/>
                <w:sz w:val="18"/>
                <w:lang w:val="fr-FR" w:eastAsia="ar-SA"/>
              </w:rPr>
              <w:t>45%)</w:t>
            </w:r>
          </w:p>
        </w:tc>
        <w:tc>
          <w:tcPr>
            <w:tcW w:w="1418" w:type="dxa"/>
            <w:shd w:val="clear" w:color="auto" w:fill="auto"/>
            <w:vAlign w:val="bottom"/>
          </w:tcPr>
          <w:p w:rsidR="00666D8E" w:rsidRPr="00307DCC" w:rsidRDefault="00A94465" w:rsidP="00666D8E">
            <w:pPr>
              <w:suppressAutoHyphens w:val="0"/>
              <w:spacing w:before="40" w:after="40" w:line="220" w:lineRule="exact"/>
              <w:jc w:val="right"/>
              <w:rPr>
                <w:noProof/>
                <w:sz w:val="18"/>
                <w:lang w:val="fr-FR" w:eastAsia="ar-SA"/>
              </w:rPr>
            </w:pPr>
            <w:r>
              <w:rPr>
                <w:noProof/>
                <w:sz w:val="18"/>
                <w:lang w:val="fr-FR" w:eastAsia="ar-SA"/>
              </w:rPr>
              <w:t xml:space="preserve">1 </w:t>
            </w:r>
            <w:r w:rsidR="00666D8E" w:rsidRPr="00307DCC">
              <w:rPr>
                <w:noProof/>
                <w:sz w:val="18"/>
                <w:lang w:val="fr-FR" w:eastAsia="ar-SA"/>
              </w:rPr>
              <w:t>719 (33</w:t>
            </w:r>
            <w:r w:rsidR="00307DCC">
              <w:rPr>
                <w:noProof/>
                <w:sz w:val="18"/>
                <w:lang w:val="fr-FR" w:eastAsia="ar-SA"/>
              </w:rPr>
              <w:t>,</w:t>
            </w:r>
            <w:r w:rsidR="00666D8E" w:rsidRPr="00307DCC">
              <w:rPr>
                <w:noProof/>
                <w:sz w:val="18"/>
                <w:lang w:val="fr-FR" w:eastAsia="ar-SA"/>
              </w:rPr>
              <w:t>45%)</w:t>
            </w:r>
          </w:p>
        </w:tc>
        <w:tc>
          <w:tcPr>
            <w:tcW w:w="851"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-38</w:t>
            </w:r>
          </w:p>
        </w:tc>
        <w:tc>
          <w:tcPr>
            <w:tcW w:w="851" w:type="dxa"/>
            <w:shd w:val="clear" w:color="auto" w:fill="auto"/>
            <w:vAlign w:val="bottom"/>
          </w:tcPr>
          <w:p w:rsidR="00666D8E" w:rsidRPr="00307DCC" w:rsidRDefault="00307DCC" w:rsidP="00666D8E">
            <w:pPr>
              <w:suppressAutoHyphens w:val="0"/>
              <w:spacing w:before="40" w:after="40" w:line="220" w:lineRule="exact"/>
              <w:jc w:val="right"/>
              <w:rPr>
                <w:noProof/>
                <w:sz w:val="18"/>
                <w:lang w:val="fr-FR" w:eastAsia="ar-SA"/>
              </w:rPr>
            </w:pPr>
            <w:r>
              <w:rPr>
                <w:noProof/>
                <w:sz w:val="18"/>
                <w:lang w:val="fr-FR" w:eastAsia="ar-SA"/>
              </w:rPr>
              <w:t>-</w:t>
            </w:r>
            <w:r w:rsidR="00666D8E" w:rsidRPr="00307DCC">
              <w:rPr>
                <w:noProof/>
                <w:sz w:val="18"/>
                <w:lang w:val="fr-FR" w:eastAsia="ar-SA"/>
              </w:rPr>
              <w:t>2</w:t>
            </w:r>
            <w:r>
              <w:rPr>
                <w:noProof/>
                <w:sz w:val="18"/>
                <w:lang w:val="fr-FR" w:eastAsia="ar-SA"/>
              </w:rPr>
              <w:t>,</w:t>
            </w:r>
            <w:r w:rsidR="00666D8E" w:rsidRPr="00307DCC">
              <w:rPr>
                <w:noProof/>
                <w:sz w:val="18"/>
                <w:lang w:val="fr-FR" w:eastAsia="ar-SA"/>
              </w:rPr>
              <w:t xml:space="preserve">2 % </w:t>
            </w:r>
          </w:p>
        </w:tc>
      </w:tr>
      <w:tr w:rsidR="00666D8E" w:rsidRPr="00307DCC" w:rsidTr="00666D8E">
        <w:trPr>
          <w:cantSplit/>
          <w:trHeight w:val="240"/>
        </w:trPr>
        <w:tc>
          <w:tcPr>
            <w:tcW w:w="2835" w:type="dxa"/>
            <w:shd w:val="clear" w:color="auto" w:fill="auto"/>
          </w:tcPr>
          <w:p w:rsidR="00666D8E" w:rsidRPr="00307DCC" w:rsidRDefault="00307DCC" w:rsidP="00666D8E">
            <w:pPr>
              <w:suppressAutoHyphens w:val="0"/>
              <w:spacing w:before="40" w:after="40" w:line="220" w:lineRule="exact"/>
              <w:rPr>
                <w:noProof/>
                <w:sz w:val="18"/>
                <w:lang w:val="fr-FR" w:eastAsia="ar-SA"/>
              </w:rPr>
            </w:pPr>
            <w:r>
              <w:rPr>
                <w:noProof/>
                <w:sz w:val="18"/>
                <w:lang w:val="fr-FR" w:eastAsia="ar-SA"/>
              </w:rPr>
              <w:t>40</w:t>
            </w:r>
            <w:r>
              <w:rPr>
                <w:noProof/>
                <w:sz w:val="18"/>
                <w:lang w:val="fr-FR" w:eastAsia="ar-SA"/>
              </w:rPr>
              <w:noBreakHyphen/>
            </w:r>
            <w:r w:rsidR="00666D8E" w:rsidRPr="00307DCC">
              <w:rPr>
                <w:noProof/>
                <w:sz w:val="18"/>
                <w:lang w:val="fr-FR" w:eastAsia="ar-SA"/>
              </w:rPr>
              <w:t>50 ans</w:t>
            </w:r>
          </w:p>
        </w:tc>
        <w:tc>
          <w:tcPr>
            <w:tcW w:w="1418"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895 (17</w:t>
            </w:r>
            <w:r w:rsidR="00307DCC">
              <w:rPr>
                <w:noProof/>
                <w:sz w:val="18"/>
                <w:lang w:val="fr-FR" w:eastAsia="ar-SA"/>
              </w:rPr>
              <w:t>,</w:t>
            </w:r>
            <w:r w:rsidRPr="00307DCC">
              <w:rPr>
                <w:noProof/>
                <w:sz w:val="18"/>
                <w:lang w:val="fr-FR" w:eastAsia="ar-SA"/>
              </w:rPr>
              <w:t>28 %)</w:t>
            </w:r>
          </w:p>
        </w:tc>
        <w:tc>
          <w:tcPr>
            <w:tcW w:w="1418"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856 (16</w:t>
            </w:r>
            <w:r w:rsidR="00307DCC">
              <w:rPr>
                <w:noProof/>
                <w:sz w:val="18"/>
                <w:lang w:val="fr-FR" w:eastAsia="ar-SA"/>
              </w:rPr>
              <w:t>,</w:t>
            </w:r>
            <w:r w:rsidRPr="00307DCC">
              <w:rPr>
                <w:noProof/>
                <w:sz w:val="18"/>
                <w:lang w:val="fr-FR" w:eastAsia="ar-SA"/>
              </w:rPr>
              <w:t>66 %)</w:t>
            </w:r>
          </w:p>
        </w:tc>
        <w:tc>
          <w:tcPr>
            <w:tcW w:w="851"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+39</w:t>
            </w:r>
          </w:p>
        </w:tc>
        <w:tc>
          <w:tcPr>
            <w:tcW w:w="851" w:type="dxa"/>
            <w:shd w:val="clear" w:color="auto" w:fill="auto"/>
            <w:vAlign w:val="bottom"/>
          </w:tcPr>
          <w:p w:rsidR="00666D8E" w:rsidRPr="00307DCC" w:rsidRDefault="00307DCC" w:rsidP="00666D8E">
            <w:pPr>
              <w:suppressAutoHyphens w:val="0"/>
              <w:spacing w:before="40" w:after="40" w:line="220" w:lineRule="exact"/>
              <w:jc w:val="right"/>
              <w:rPr>
                <w:noProof/>
                <w:sz w:val="18"/>
                <w:lang w:val="fr-FR" w:eastAsia="ar-SA"/>
              </w:rPr>
            </w:pPr>
            <w:r>
              <w:rPr>
                <w:noProof/>
                <w:sz w:val="18"/>
                <w:lang w:val="fr-FR" w:eastAsia="ar-SA"/>
              </w:rPr>
              <w:t>+</w:t>
            </w:r>
            <w:r w:rsidR="00666D8E" w:rsidRPr="00307DCC">
              <w:rPr>
                <w:noProof/>
                <w:sz w:val="18"/>
                <w:lang w:val="fr-FR" w:eastAsia="ar-SA"/>
              </w:rPr>
              <w:t>0</w:t>
            </w:r>
            <w:r>
              <w:rPr>
                <w:noProof/>
                <w:sz w:val="18"/>
                <w:lang w:val="fr-FR" w:eastAsia="ar-SA"/>
              </w:rPr>
              <w:t>,</w:t>
            </w:r>
            <w:r w:rsidR="00666D8E" w:rsidRPr="00307DCC">
              <w:rPr>
                <w:noProof/>
                <w:sz w:val="18"/>
                <w:lang w:val="fr-FR" w:eastAsia="ar-SA"/>
              </w:rPr>
              <w:t>1 %</w:t>
            </w:r>
          </w:p>
        </w:tc>
      </w:tr>
      <w:tr w:rsidR="00666D8E" w:rsidRPr="00307DCC" w:rsidTr="00666D8E">
        <w:trPr>
          <w:cantSplit/>
          <w:trHeight w:val="240"/>
        </w:trPr>
        <w:tc>
          <w:tcPr>
            <w:tcW w:w="2835" w:type="dxa"/>
            <w:shd w:val="clear" w:color="auto" w:fill="auto"/>
          </w:tcPr>
          <w:p w:rsidR="00666D8E" w:rsidRPr="00307DCC" w:rsidRDefault="00307DCC" w:rsidP="00666D8E">
            <w:pPr>
              <w:suppressAutoHyphens w:val="0"/>
              <w:spacing w:before="40" w:after="40" w:line="220" w:lineRule="exact"/>
              <w:rPr>
                <w:noProof/>
                <w:sz w:val="18"/>
                <w:lang w:val="fr-FR" w:eastAsia="ar-SA"/>
              </w:rPr>
            </w:pPr>
            <w:r>
              <w:rPr>
                <w:noProof/>
                <w:sz w:val="18"/>
                <w:lang w:val="fr-FR" w:eastAsia="ar-SA"/>
              </w:rPr>
              <w:t>50</w:t>
            </w:r>
            <w:r>
              <w:rPr>
                <w:noProof/>
                <w:sz w:val="18"/>
                <w:lang w:val="fr-FR" w:eastAsia="ar-SA"/>
              </w:rPr>
              <w:noBreakHyphen/>
            </w:r>
            <w:r w:rsidR="00666D8E" w:rsidRPr="00307DCC">
              <w:rPr>
                <w:noProof/>
                <w:sz w:val="18"/>
                <w:lang w:val="fr-FR" w:eastAsia="ar-SA"/>
              </w:rPr>
              <w:t>55 ans</w:t>
            </w:r>
          </w:p>
        </w:tc>
        <w:tc>
          <w:tcPr>
            <w:tcW w:w="1418"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330 (6</w:t>
            </w:r>
            <w:r w:rsidR="00307DCC">
              <w:rPr>
                <w:noProof/>
                <w:sz w:val="18"/>
                <w:lang w:val="fr-FR" w:eastAsia="ar-SA"/>
              </w:rPr>
              <w:t>,</w:t>
            </w:r>
            <w:r w:rsidRPr="00307DCC">
              <w:rPr>
                <w:noProof/>
                <w:sz w:val="18"/>
                <w:lang w:val="fr-FR" w:eastAsia="ar-SA"/>
              </w:rPr>
              <w:t>36 %)</w:t>
            </w:r>
          </w:p>
        </w:tc>
        <w:tc>
          <w:tcPr>
            <w:tcW w:w="1418"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278 (5</w:t>
            </w:r>
            <w:r w:rsidR="00307DCC">
              <w:rPr>
                <w:noProof/>
                <w:sz w:val="18"/>
                <w:lang w:val="fr-FR" w:eastAsia="ar-SA"/>
              </w:rPr>
              <w:t>,</w:t>
            </w:r>
            <w:r w:rsidRPr="00307DCC">
              <w:rPr>
                <w:noProof/>
                <w:sz w:val="18"/>
                <w:lang w:val="fr-FR" w:eastAsia="ar-SA"/>
              </w:rPr>
              <w:t>41 %)</w:t>
            </w:r>
          </w:p>
        </w:tc>
        <w:tc>
          <w:tcPr>
            <w:tcW w:w="851"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+52</w:t>
            </w:r>
          </w:p>
        </w:tc>
        <w:tc>
          <w:tcPr>
            <w:tcW w:w="851" w:type="dxa"/>
            <w:shd w:val="clear" w:color="auto" w:fill="auto"/>
            <w:vAlign w:val="bottom"/>
          </w:tcPr>
          <w:p w:rsidR="00666D8E" w:rsidRPr="00307DCC" w:rsidRDefault="00307DCC" w:rsidP="00666D8E">
            <w:pPr>
              <w:suppressAutoHyphens w:val="0"/>
              <w:spacing w:before="40" w:after="40" w:line="220" w:lineRule="exact"/>
              <w:jc w:val="right"/>
              <w:rPr>
                <w:noProof/>
                <w:sz w:val="18"/>
                <w:lang w:val="fr-FR" w:eastAsia="ar-SA"/>
              </w:rPr>
            </w:pPr>
            <w:r>
              <w:rPr>
                <w:noProof/>
                <w:sz w:val="18"/>
                <w:lang w:val="fr-FR" w:eastAsia="ar-SA"/>
              </w:rPr>
              <w:t>+</w:t>
            </w:r>
            <w:r w:rsidR="00666D8E" w:rsidRPr="00307DCC">
              <w:rPr>
                <w:noProof/>
                <w:sz w:val="18"/>
                <w:lang w:val="fr-FR" w:eastAsia="ar-SA"/>
              </w:rPr>
              <w:t>18</w:t>
            </w:r>
            <w:r>
              <w:rPr>
                <w:noProof/>
                <w:sz w:val="18"/>
                <w:lang w:val="fr-FR" w:eastAsia="ar-SA"/>
              </w:rPr>
              <w:t>,</w:t>
            </w:r>
            <w:r w:rsidR="00666D8E" w:rsidRPr="00307DCC">
              <w:rPr>
                <w:noProof/>
                <w:sz w:val="18"/>
                <w:lang w:val="fr-FR" w:eastAsia="ar-SA"/>
              </w:rPr>
              <w:t>7 %</w:t>
            </w:r>
          </w:p>
        </w:tc>
      </w:tr>
      <w:tr w:rsidR="00666D8E" w:rsidRPr="00307DCC" w:rsidTr="00666D8E">
        <w:trPr>
          <w:cantSplit/>
          <w:trHeight w:val="240"/>
        </w:trPr>
        <w:tc>
          <w:tcPr>
            <w:tcW w:w="2835" w:type="dxa"/>
            <w:shd w:val="clear" w:color="auto" w:fill="auto"/>
          </w:tcPr>
          <w:p w:rsidR="00666D8E" w:rsidRPr="00307DCC" w:rsidRDefault="00307DCC" w:rsidP="00666D8E">
            <w:pPr>
              <w:suppressAutoHyphens w:val="0"/>
              <w:spacing w:before="40" w:after="40" w:line="220" w:lineRule="exact"/>
              <w:rPr>
                <w:noProof/>
                <w:sz w:val="18"/>
                <w:lang w:val="fr-FR" w:eastAsia="ar-SA"/>
              </w:rPr>
            </w:pPr>
            <w:r>
              <w:rPr>
                <w:noProof/>
                <w:sz w:val="18"/>
                <w:lang w:val="fr-FR" w:eastAsia="ar-SA"/>
              </w:rPr>
              <w:t>55</w:t>
            </w:r>
            <w:r>
              <w:rPr>
                <w:noProof/>
                <w:sz w:val="18"/>
                <w:lang w:val="fr-FR" w:eastAsia="ar-SA"/>
              </w:rPr>
              <w:noBreakHyphen/>
            </w:r>
            <w:r w:rsidR="00666D8E" w:rsidRPr="00307DCC">
              <w:rPr>
                <w:noProof/>
                <w:sz w:val="18"/>
                <w:lang w:val="fr-FR" w:eastAsia="ar-SA"/>
              </w:rPr>
              <w:t>60 ans</w:t>
            </w:r>
          </w:p>
        </w:tc>
        <w:tc>
          <w:tcPr>
            <w:tcW w:w="1418"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165 (3</w:t>
            </w:r>
            <w:r w:rsidR="00307DCC">
              <w:rPr>
                <w:noProof/>
                <w:sz w:val="18"/>
                <w:lang w:val="fr-FR" w:eastAsia="ar-SA"/>
              </w:rPr>
              <w:t>,</w:t>
            </w:r>
            <w:r w:rsidRPr="00307DCC">
              <w:rPr>
                <w:noProof/>
                <w:sz w:val="18"/>
                <w:lang w:val="fr-FR" w:eastAsia="ar-SA"/>
              </w:rPr>
              <w:t>18 %)</w:t>
            </w:r>
          </w:p>
        </w:tc>
        <w:tc>
          <w:tcPr>
            <w:tcW w:w="1418"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153 (2</w:t>
            </w:r>
            <w:r w:rsidR="00307DCC">
              <w:rPr>
                <w:noProof/>
                <w:sz w:val="18"/>
                <w:lang w:val="fr-FR" w:eastAsia="ar-SA"/>
              </w:rPr>
              <w:t>,</w:t>
            </w:r>
            <w:r w:rsidRPr="00307DCC">
              <w:rPr>
                <w:noProof/>
                <w:sz w:val="18"/>
                <w:lang w:val="fr-FR" w:eastAsia="ar-SA"/>
              </w:rPr>
              <w:t>98 %)</w:t>
            </w:r>
          </w:p>
        </w:tc>
        <w:tc>
          <w:tcPr>
            <w:tcW w:w="851" w:type="dxa"/>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+12</w:t>
            </w:r>
          </w:p>
        </w:tc>
        <w:tc>
          <w:tcPr>
            <w:tcW w:w="851" w:type="dxa"/>
            <w:shd w:val="clear" w:color="auto" w:fill="auto"/>
            <w:vAlign w:val="bottom"/>
          </w:tcPr>
          <w:p w:rsidR="00666D8E" w:rsidRPr="00307DCC" w:rsidRDefault="00307DCC" w:rsidP="00666D8E">
            <w:pPr>
              <w:suppressAutoHyphens w:val="0"/>
              <w:spacing w:before="40" w:after="40" w:line="220" w:lineRule="exact"/>
              <w:jc w:val="right"/>
              <w:rPr>
                <w:noProof/>
                <w:sz w:val="18"/>
                <w:lang w:val="fr-FR" w:eastAsia="ar-SA"/>
              </w:rPr>
            </w:pPr>
            <w:r>
              <w:rPr>
                <w:noProof/>
                <w:sz w:val="18"/>
                <w:lang w:val="fr-FR" w:eastAsia="ar-SA"/>
              </w:rPr>
              <w:t>+</w:t>
            </w:r>
            <w:r w:rsidR="00666D8E" w:rsidRPr="00307DCC">
              <w:rPr>
                <w:noProof/>
                <w:sz w:val="18"/>
                <w:lang w:val="fr-FR" w:eastAsia="ar-SA"/>
              </w:rPr>
              <w:t>7</w:t>
            </w:r>
            <w:r>
              <w:rPr>
                <w:noProof/>
                <w:sz w:val="18"/>
                <w:lang w:val="fr-FR" w:eastAsia="ar-SA"/>
              </w:rPr>
              <w:t>,</w:t>
            </w:r>
            <w:r w:rsidR="00666D8E" w:rsidRPr="00307DCC">
              <w:rPr>
                <w:noProof/>
                <w:sz w:val="18"/>
                <w:lang w:val="fr-FR" w:eastAsia="ar-SA"/>
              </w:rPr>
              <w:t>8 %</w:t>
            </w:r>
          </w:p>
        </w:tc>
      </w:tr>
      <w:tr w:rsidR="00666D8E" w:rsidRPr="00307DCC" w:rsidTr="00666D8E">
        <w:trPr>
          <w:cantSplit/>
          <w:trHeight w:val="240"/>
        </w:trPr>
        <w:tc>
          <w:tcPr>
            <w:tcW w:w="2835" w:type="dxa"/>
            <w:tcBorders>
              <w:bottom w:val="single" w:sz="4" w:space="0" w:color="auto"/>
            </w:tcBorders>
            <w:shd w:val="clear" w:color="auto" w:fill="auto"/>
          </w:tcPr>
          <w:p w:rsidR="00666D8E" w:rsidRPr="00307DCC" w:rsidRDefault="00666D8E" w:rsidP="00666D8E">
            <w:pPr>
              <w:suppressAutoHyphens w:val="0"/>
              <w:spacing w:before="40" w:after="40" w:line="220" w:lineRule="exact"/>
              <w:rPr>
                <w:noProof/>
                <w:sz w:val="18"/>
                <w:lang w:val="fr-FR" w:eastAsia="ar-SA"/>
              </w:rPr>
            </w:pPr>
            <w:r w:rsidRPr="00307DCC">
              <w:rPr>
                <w:noProof/>
                <w:sz w:val="18"/>
                <w:lang w:val="fr-FR" w:eastAsia="ar-SA"/>
              </w:rPr>
              <w:t>Plus de 60 ans</w:t>
            </w:r>
          </w:p>
        </w:tc>
        <w:tc>
          <w:tcPr>
            <w:tcW w:w="1418" w:type="dxa"/>
            <w:tcBorders>
              <w:bottom w:val="single" w:sz="4" w:space="0" w:color="auto"/>
            </w:tcBorders>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119 (2</w:t>
            </w:r>
            <w:r w:rsidR="00307DCC">
              <w:rPr>
                <w:noProof/>
                <w:sz w:val="18"/>
                <w:lang w:val="fr-FR" w:eastAsia="ar-SA"/>
              </w:rPr>
              <w:t>,</w:t>
            </w:r>
            <w:r w:rsidRPr="00307DCC">
              <w:rPr>
                <w:noProof/>
                <w:sz w:val="18"/>
                <w:lang w:val="fr-FR" w:eastAsia="ar-SA"/>
              </w:rPr>
              <w:t>30 %)</w:t>
            </w:r>
          </w:p>
        </w:tc>
        <w:tc>
          <w:tcPr>
            <w:tcW w:w="1418" w:type="dxa"/>
            <w:tcBorders>
              <w:bottom w:val="single" w:sz="4" w:space="0" w:color="auto"/>
            </w:tcBorders>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97 (1</w:t>
            </w:r>
            <w:r w:rsidR="00307DCC">
              <w:rPr>
                <w:noProof/>
                <w:sz w:val="18"/>
                <w:lang w:val="fr-FR" w:eastAsia="ar-SA"/>
              </w:rPr>
              <w:t>,</w:t>
            </w:r>
            <w:r w:rsidRPr="00307DCC">
              <w:rPr>
                <w:noProof/>
                <w:sz w:val="18"/>
                <w:lang w:val="fr-FR" w:eastAsia="ar-SA"/>
              </w:rPr>
              <w:t>89 %)</w:t>
            </w:r>
          </w:p>
        </w:tc>
        <w:tc>
          <w:tcPr>
            <w:tcW w:w="851" w:type="dxa"/>
            <w:tcBorders>
              <w:bottom w:val="single" w:sz="4" w:space="0" w:color="auto"/>
            </w:tcBorders>
            <w:shd w:val="clear" w:color="auto" w:fill="auto"/>
            <w:vAlign w:val="bottom"/>
          </w:tcPr>
          <w:p w:rsidR="00666D8E" w:rsidRPr="00307DCC" w:rsidRDefault="00666D8E" w:rsidP="00666D8E">
            <w:pPr>
              <w:suppressAutoHyphens w:val="0"/>
              <w:spacing w:before="40" w:after="40" w:line="220" w:lineRule="exact"/>
              <w:jc w:val="right"/>
              <w:rPr>
                <w:noProof/>
                <w:sz w:val="18"/>
                <w:lang w:val="fr-FR" w:eastAsia="ar-SA"/>
              </w:rPr>
            </w:pPr>
            <w:r w:rsidRPr="00307DCC">
              <w:rPr>
                <w:noProof/>
                <w:sz w:val="18"/>
                <w:lang w:val="fr-FR" w:eastAsia="ar-SA"/>
              </w:rPr>
              <w:t>+22</w:t>
            </w:r>
          </w:p>
        </w:tc>
        <w:tc>
          <w:tcPr>
            <w:tcW w:w="851" w:type="dxa"/>
            <w:tcBorders>
              <w:bottom w:val="single" w:sz="4" w:space="0" w:color="auto"/>
            </w:tcBorders>
            <w:shd w:val="clear" w:color="auto" w:fill="auto"/>
            <w:vAlign w:val="bottom"/>
          </w:tcPr>
          <w:p w:rsidR="00666D8E" w:rsidRPr="00307DCC" w:rsidRDefault="00307DCC" w:rsidP="00666D8E">
            <w:pPr>
              <w:suppressAutoHyphens w:val="0"/>
              <w:spacing w:before="40" w:after="40" w:line="220" w:lineRule="exact"/>
              <w:jc w:val="right"/>
              <w:rPr>
                <w:noProof/>
                <w:sz w:val="18"/>
                <w:lang w:val="fr-FR" w:eastAsia="ar-SA"/>
              </w:rPr>
            </w:pPr>
            <w:r>
              <w:rPr>
                <w:noProof/>
                <w:sz w:val="18"/>
                <w:lang w:val="fr-FR" w:eastAsia="ar-SA"/>
              </w:rPr>
              <w:t>+</w:t>
            </w:r>
            <w:r w:rsidR="00666D8E" w:rsidRPr="00307DCC">
              <w:rPr>
                <w:noProof/>
                <w:sz w:val="18"/>
                <w:lang w:val="fr-FR" w:eastAsia="ar-SA"/>
              </w:rPr>
              <w:t>22</w:t>
            </w:r>
            <w:r>
              <w:rPr>
                <w:noProof/>
                <w:sz w:val="18"/>
                <w:lang w:val="fr-FR" w:eastAsia="ar-SA"/>
              </w:rPr>
              <w:t>,</w:t>
            </w:r>
            <w:r w:rsidR="00666D8E" w:rsidRPr="00307DCC">
              <w:rPr>
                <w:noProof/>
                <w:sz w:val="18"/>
                <w:lang w:val="fr-FR" w:eastAsia="ar-SA"/>
              </w:rPr>
              <w:t>6 %</w:t>
            </w:r>
          </w:p>
        </w:tc>
      </w:tr>
      <w:tr w:rsidR="00666D8E" w:rsidRPr="00AB6A8E" w:rsidTr="00666D8E">
        <w:trPr>
          <w:cantSplit/>
          <w:trHeight w:val="240"/>
        </w:trPr>
        <w:tc>
          <w:tcPr>
            <w:tcW w:w="2835" w:type="dxa"/>
            <w:tcBorders>
              <w:top w:val="single" w:sz="4" w:space="0" w:color="auto"/>
              <w:bottom w:val="single" w:sz="12" w:space="0" w:color="auto"/>
            </w:tcBorders>
            <w:shd w:val="clear" w:color="auto" w:fill="auto"/>
          </w:tcPr>
          <w:p w:rsidR="00666D8E" w:rsidRPr="00307DCC" w:rsidRDefault="00666D8E" w:rsidP="00666D8E">
            <w:pPr>
              <w:suppressAutoHyphens w:val="0"/>
              <w:spacing w:before="80" w:after="80" w:line="220" w:lineRule="exact"/>
              <w:ind w:left="284"/>
              <w:rPr>
                <w:b/>
                <w:bCs/>
                <w:noProof/>
                <w:sz w:val="18"/>
                <w:lang w:val="fr-FR" w:eastAsia="ar-SA"/>
              </w:rPr>
            </w:pPr>
            <w:r w:rsidRPr="00307DCC">
              <w:rPr>
                <w:b/>
                <w:bCs/>
                <w:noProof/>
                <w:sz w:val="18"/>
                <w:lang w:val="fr-FR" w:eastAsia="ar-SA"/>
              </w:rPr>
              <w:t>Total</w:t>
            </w:r>
          </w:p>
        </w:tc>
        <w:tc>
          <w:tcPr>
            <w:tcW w:w="1418" w:type="dxa"/>
            <w:tcBorders>
              <w:top w:val="single" w:sz="4" w:space="0" w:color="auto"/>
              <w:bottom w:val="single" w:sz="12" w:space="0" w:color="auto"/>
            </w:tcBorders>
            <w:shd w:val="clear" w:color="auto" w:fill="auto"/>
            <w:vAlign w:val="bottom"/>
          </w:tcPr>
          <w:p w:rsidR="00666D8E" w:rsidRPr="00307DCC" w:rsidRDefault="00A94465" w:rsidP="00666D8E">
            <w:pPr>
              <w:suppressAutoHyphens w:val="0"/>
              <w:spacing w:before="80" w:after="80" w:line="220" w:lineRule="exact"/>
              <w:jc w:val="right"/>
              <w:rPr>
                <w:b/>
                <w:bCs/>
                <w:noProof/>
                <w:sz w:val="18"/>
                <w:lang w:val="fr-FR" w:eastAsia="ar-SA"/>
              </w:rPr>
            </w:pPr>
            <w:r>
              <w:rPr>
                <w:b/>
                <w:bCs/>
                <w:noProof/>
                <w:sz w:val="18"/>
                <w:lang w:val="fr-FR" w:eastAsia="ar-SA"/>
              </w:rPr>
              <w:t xml:space="preserve">5 </w:t>
            </w:r>
            <w:r w:rsidR="00666D8E" w:rsidRPr="00307DCC">
              <w:rPr>
                <w:b/>
                <w:bCs/>
                <w:noProof/>
                <w:sz w:val="18"/>
                <w:lang w:val="fr-FR" w:eastAsia="ar-SA"/>
              </w:rPr>
              <w:t xml:space="preserve">181 (100%) </w:t>
            </w:r>
          </w:p>
        </w:tc>
        <w:tc>
          <w:tcPr>
            <w:tcW w:w="1418" w:type="dxa"/>
            <w:tcBorders>
              <w:top w:val="single" w:sz="4" w:space="0" w:color="auto"/>
              <w:bottom w:val="single" w:sz="12" w:space="0" w:color="auto"/>
            </w:tcBorders>
            <w:shd w:val="clear" w:color="auto" w:fill="auto"/>
            <w:vAlign w:val="bottom"/>
          </w:tcPr>
          <w:p w:rsidR="00666D8E" w:rsidRPr="00307DCC" w:rsidRDefault="00A94465" w:rsidP="00666D8E">
            <w:pPr>
              <w:suppressAutoHyphens w:val="0"/>
              <w:spacing w:before="80" w:after="80" w:line="220" w:lineRule="exact"/>
              <w:jc w:val="right"/>
              <w:rPr>
                <w:b/>
                <w:bCs/>
                <w:noProof/>
                <w:sz w:val="18"/>
                <w:lang w:val="fr-FR" w:eastAsia="ar-SA"/>
              </w:rPr>
            </w:pPr>
            <w:r>
              <w:rPr>
                <w:b/>
                <w:bCs/>
                <w:noProof/>
                <w:sz w:val="18"/>
                <w:lang w:val="fr-FR" w:eastAsia="ar-SA"/>
              </w:rPr>
              <w:t xml:space="preserve">5 </w:t>
            </w:r>
            <w:r w:rsidR="00666D8E" w:rsidRPr="00307DCC">
              <w:rPr>
                <w:b/>
                <w:bCs/>
                <w:noProof/>
                <w:sz w:val="18"/>
                <w:lang w:val="fr-FR" w:eastAsia="ar-SA"/>
              </w:rPr>
              <w:t xml:space="preserve">140 (100%) </w:t>
            </w:r>
          </w:p>
        </w:tc>
        <w:tc>
          <w:tcPr>
            <w:tcW w:w="851" w:type="dxa"/>
            <w:tcBorders>
              <w:top w:val="single" w:sz="4" w:space="0" w:color="auto"/>
              <w:bottom w:val="single" w:sz="12" w:space="0" w:color="auto"/>
            </w:tcBorders>
            <w:shd w:val="clear" w:color="auto" w:fill="auto"/>
            <w:vAlign w:val="bottom"/>
          </w:tcPr>
          <w:p w:rsidR="00666D8E" w:rsidRPr="00307DCC" w:rsidRDefault="00666D8E" w:rsidP="00666D8E">
            <w:pPr>
              <w:suppressAutoHyphens w:val="0"/>
              <w:spacing w:before="80" w:after="80" w:line="220" w:lineRule="exact"/>
              <w:jc w:val="right"/>
              <w:rPr>
                <w:b/>
                <w:bCs/>
                <w:noProof/>
                <w:sz w:val="18"/>
                <w:lang w:val="fr-FR" w:eastAsia="ar-SA"/>
              </w:rPr>
            </w:pPr>
            <w:r w:rsidRPr="00307DCC">
              <w:rPr>
                <w:b/>
                <w:bCs/>
                <w:noProof/>
                <w:sz w:val="18"/>
                <w:lang w:val="fr-FR" w:eastAsia="ar-SA"/>
              </w:rPr>
              <w:t>+ 41</w:t>
            </w:r>
          </w:p>
        </w:tc>
        <w:tc>
          <w:tcPr>
            <w:tcW w:w="851" w:type="dxa"/>
            <w:tcBorders>
              <w:top w:val="single" w:sz="4" w:space="0" w:color="auto"/>
              <w:bottom w:val="single" w:sz="12" w:space="0" w:color="auto"/>
            </w:tcBorders>
            <w:shd w:val="clear" w:color="auto" w:fill="auto"/>
            <w:vAlign w:val="bottom"/>
          </w:tcPr>
          <w:p w:rsidR="00666D8E" w:rsidRPr="00307DCC" w:rsidRDefault="00666D8E" w:rsidP="00666D8E">
            <w:pPr>
              <w:suppressAutoHyphens w:val="0"/>
              <w:spacing w:before="80" w:after="80" w:line="220" w:lineRule="exact"/>
              <w:jc w:val="right"/>
              <w:rPr>
                <w:b/>
                <w:bCs/>
                <w:noProof/>
                <w:sz w:val="18"/>
                <w:lang w:val="fr-FR" w:eastAsia="ar-SA"/>
              </w:rPr>
            </w:pPr>
            <w:r w:rsidRPr="00307DCC">
              <w:rPr>
                <w:b/>
                <w:bCs/>
                <w:noProof/>
                <w:sz w:val="18"/>
                <w:lang w:val="fr-FR" w:eastAsia="ar-SA"/>
              </w:rPr>
              <w:t>+0</w:t>
            </w:r>
            <w:r w:rsidR="00307DCC">
              <w:rPr>
                <w:b/>
                <w:bCs/>
                <w:noProof/>
                <w:sz w:val="18"/>
                <w:lang w:val="fr-FR" w:eastAsia="ar-SA"/>
              </w:rPr>
              <w:t>,</w:t>
            </w:r>
            <w:r w:rsidRPr="00307DCC">
              <w:rPr>
                <w:b/>
                <w:bCs/>
                <w:noProof/>
                <w:sz w:val="18"/>
                <w:lang w:val="fr-FR" w:eastAsia="ar-SA"/>
              </w:rPr>
              <w:t>7 %</w:t>
            </w:r>
          </w:p>
        </w:tc>
      </w:tr>
    </w:tbl>
    <w:p w:rsidR="00666D8E" w:rsidRPr="00164917" w:rsidRDefault="00666D8E" w:rsidP="00164917">
      <w:pPr>
        <w:pStyle w:val="SingleTxtG"/>
        <w:spacing w:before="240"/>
        <w:rPr>
          <w:b/>
          <w:lang w:val="fr-FR"/>
        </w:rPr>
      </w:pPr>
      <w:r w:rsidRPr="00164917">
        <w:rPr>
          <w:b/>
          <w:lang w:val="fr-FR"/>
        </w:rPr>
        <w:t>À la lumière des précédentes recommandat</w:t>
      </w:r>
      <w:r w:rsidR="00AC015F" w:rsidRPr="00164917">
        <w:rPr>
          <w:b/>
          <w:lang w:val="fr-FR"/>
        </w:rPr>
        <w:t>ions faites par le Comité (par. </w:t>
      </w:r>
      <w:r w:rsidRPr="00164917">
        <w:rPr>
          <w:b/>
          <w:lang w:val="fr-FR"/>
        </w:rPr>
        <w:t>10) et par le Rapporteur spécial sur la torture et autres peines ou traitements cruels, inhumains ou dégradants au sujet des garanties légales et des mesures effectives de protection contre la t</w:t>
      </w:r>
      <w:r w:rsidR="00AC015F" w:rsidRPr="00164917">
        <w:rPr>
          <w:b/>
          <w:lang w:val="fr-FR"/>
        </w:rPr>
        <w:t>orture (A/HRC/10/44/Add.3, par. 90 </w:t>
      </w:r>
      <w:r w:rsidRPr="00164917">
        <w:rPr>
          <w:b/>
          <w:lang w:val="fr-FR"/>
        </w:rPr>
        <w:t>b)), préciser</w:t>
      </w:r>
      <w:r w:rsidRPr="003E1403">
        <w:rPr>
          <w:rStyle w:val="Appelnotedebasdep"/>
        </w:rPr>
        <w:footnoteReference w:id="12"/>
      </w:r>
      <w:r w:rsidR="00AC015F" w:rsidRPr="00164917">
        <w:rPr>
          <w:b/>
          <w:lang w:val="fr-FR"/>
        </w:rPr>
        <w:t> </w:t>
      </w:r>
      <w:r w:rsidR="00AC015F" w:rsidRPr="00164917">
        <w:rPr>
          <w:b/>
        </w:rPr>
        <w:t>:</w:t>
      </w:r>
    </w:p>
    <w:p w:rsidR="00666D8E" w:rsidRPr="00164917" w:rsidRDefault="00666D8E" w:rsidP="00164917">
      <w:pPr>
        <w:pStyle w:val="SingleTxtG"/>
        <w:ind w:firstLine="567"/>
        <w:rPr>
          <w:b/>
          <w:lang w:val="fr-FR"/>
        </w:rPr>
      </w:pPr>
      <w:r w:rsidRPr="00164917">
        <w:rPr>
          <w:b/>
          <w:lang w:val="fr-FR"/>
        </w:rPr>
        <w:t xml:space="preserve">a) </w:t>
      </w:r>
      <w:r w:rsidR="00AC015F" w:rsidRPr="00164917">
        <w:rPr>
          <w:b/>
          <w:lang w:val="fr-FR"/>
        </w:rPr>
        <w:tab/>
      </w:r>
      <w:r w:rsidRPr="00164917">
        <w:rPr>
          <w:b/>
          <w:lang w:val="fr-FR"/>
        </w:rPr>
        <w:t>Si tous les détenus, y compris ceux qui sont détenus en application de la</w:t>
      </w:r>
      <w:r w:rsidR="00AC015F" w:rsidRPr="00164917">
        <w:rPr>
          <w:b/>
          <w:lang w:val="fr-FR"/>
        </w:rPr>
        <w:t> </w:t>
      </w:r>
      <w:r w:rsidRPr="00164917">
        <w:rPr>
          <w:b/>
          <w:lang w:val="fr-FR"/>
        </w:rPr>
        <w:t>législation administrative, bénéficient de toutes les garanties légales pendant la</w:t>
      </w:r>
      <w:r w:rsidR="00AC015F" w:rsidRPr="00164917">
        <w:rPr>
          <w:b/>
          <w:lang w:val="fr-FR"/>
        </w:rPr>
        <w:t> </w:t>
      </w:r>
      <w:r w:rsidRPr="00164917">
        <w:rPr>
          <w:b/>
          <w:lang w:val="fr-FR"/>
        </w:rPr>
        <w:t>détention, en</w:t>
      </w:r>
      <w:r w:rsidR="00307DCC" w:rsidRPr="00164917">
        <w:rPr>
          <w:b/>
          <w:lang w:val="fr-FR"/>
        </w:rPr>
        <w:t> </w:t>
      </w:r>
      <w:r w:rsidRPr="00164917">
        <w:rPr>
          <w:b/>
          <w:lang w:val="fr-FR"/>
        </w:rPr>
        <w:t>particulier du droit de communiquer avec un avocat et de se faire examiner par un médecin indépendant, de prévenir un proche dès le moment où ils sont privés de liberté et d’être informés de leurs droits, ainsi que des motifs de la</w:t>
      </w:r>
      <w:r w:rsidR="00AC015F" w:rsidRPr="00164917">
        <w:rPr>
          <w:b/>
          <w:lang w:val="fr-FR"/>
        </w:rPr>
        <w:t> </w:t>
      </w:r>
      <w:r w:rsidRPr="00164917">
        <w:rPr>
          <w:b/>
          <w:lang w:val="fr-FR"/>
        </w:rPr>
        <w:t>détention. Commenter les allégations indiquant que des détenus se sont souvent vu refuser le droit d’avoir un entretien confidentiel avec leurs avocats, en particulier au début de la</w:t>
      </w:r>
      <w:r w:rsidR="00307DCC" w:rsidRPr="00164917">
        <w:rPr>
          <w:b/>
          <w:lang w:val="fr-FR"/>
        </w:rPr>
        <w:t> </w:t>
      </w:r>
      <w:r w:rsidRPr="00164917">
        <w:rPr>
          <w:b/>
          <w:lang w:val="fr-FR"/>
        </w:rPr>
        <w:t>garde</w:t>
      </w:r>
      <w:r w:rsidR="00AC015F" w:rsidRPr="00164917">
        <w:rPr>
          <w:b/>
          <w:lang w:val="fr-FR"/>
        </w:rPr>
        <w:t xml:space="preserve"> à vue (A/HRC/10/44/Add.3, par. 67 </w:t>
      </w:r>
      <w:r w:rsidRPr="00164917">
        <w:rPr>
          <w:b/>
          <w:lang w:val="fr-FR"/>
        </w:rPr>
        <w:t>3)), et qu’ils n’ont souvent le</w:t>
      </w:r>
      <w:r w:rsidR="00AC015F" w:rsidRPr="00164917">
        <w:rPr>
          <w:b/>
          <w:lang w:val="fr-FR"/>
        </w:rPr>
        <w:t> </w:t>
      </w:r>
      <w:r w:rsidRPr="00164917">
        <w:rPr>
          <w:b/>
          <w:lang w:val="fr-FR"/>
        </w:rPr>
        <w:t>droit de prendre contact avec leur famille que plusieurs heures après le début de la</w:t>
      </w:r>
      <w:r w:rsidR="00AC015F" w:rsidRPr="00164917">
        <w:rPr>
          <w:b/>
          <w:lang w:val="fr-FR"/>
        </w:rPr>
        <w:t> </w:t>
      </w:r>
      <w:r w:rsidRPr="00164917">
        <w:rPr>
          <w:b/>
          <w:lang w:val="fr-FR"/>
        </w:rPr>
        <w:t>privation de liberté</w:t>
      </w:r>
      <w:r w:rsidRPr="003E1403">
        <w:rPr>
          <w:rStyle w:val="Appelnotedebasdep"/>
        </w:rPr>
        <w:footnoteReference w:id="13"/>
      </w:r>
      <w:r w:rsidRPr="00164917">
        <w:rPr>
          <w:b/>
          <w:lang w:val="fr-FR"/>
        </w:rPr>
        <w:t>. Indiquer quelles mesures l’État partie a prises pendant la période considérée pour contrôler l’application</w:t>
      </w:r>
      <w:r w:rsidR="00307DCC" w:rsidRPr="00164917">
        <w:rPr>
          <w:b/>
          <w:lang w:val="fr-FR"/>
        </w:rPr>
        <w:t xml:space="preserve"> de ces garanties fondamentales ;</w:t>
      </w:r>
    </w:p>
    <w:p w:rsidR="00666D8E" w:rsidRPr="00666D8E" w:rsidRDefault="00666D8E" w:rsidP="0027630C">
      <w:pPr>
        <w:pStyle w:val="ParNoG"/>
        <w:rPr>
          <w:lang w:val="fr-FR"/>
        </w:rPr>
      </w:pPr>
      <w:r w:rsidRPr="00666D8E">
        <w:rPr>
          <w:lang w:val="fr-FR"/>
        </w:rPr>
        <w:t>En ce qui concerne la procé</w:t>
      </w:r>
      <w:r w:rsidR="00AC015F">
        <w:rPr>
          <w:lang w:val="fr-FR"/>
        </w:rPr>
        <w:t>dure, le paragraphe 1) de l’article </w:t>
      </w:r>
      <w:r w:rsidRPr="00666D8E">
        <w:rPr>
          <w:lang w:val="fr-FR"/>
        </w:rPr>
        <w:t>167 du Code procédure pénale a institué l’obligation de consigner dans le dossier individuel du détenu son état physique, les plaintes en rapport avec son état de santé, les vêtements qu’il porte (description de ces vêtements), ses explications, objections et demandes, sa demande de se faire examiner par un médecin, y compris à ses frais, ainsi que l’obligation de lui remettre sans délai une copie de ce dossier individuel.</w:t>
      </w:r>
    </w:p>
    <w:p w:rsidR="00666D8E" w:rsidRPr="00666D8E" w:rsidRDefault="00AC015F" w:rsidP="0027630C">
      <w:pPr>
        <w:pStyle w:val="ParNoG"/>
        <w:rPr>
          <w:lang w:val="fr-FR"/>
        </w:rPr>
      </w:pPr>
      <w:r>
        <w:rPr>
          <w:lang w:val="fr-FR"/>
        </w:rPr>
        <w:t>De plus, en vertu du paragraphe 6) de l’article </w:t>
      </w:r>
      <w:r w:rsidR="00666D8E" w:rsidRPr="00666D8E">
        <w:rPr>
          <w:lang w:val="fr-FR"/>
        </w:rPr>
        <w:t>167 du Code de procédure pénale, si, au moment de son placement en détention, la personne en question présente des lésions corporelles, le représentant du ministère public le notifie sans délai au procureur, qui ordonne immédiatement, le cas échéant, à un médecin légiste de donner ses conclusions sur l’origine et la nature des lésions constatées.</w:t>
      </w:r>
    </w:p>
    <w:p w:rsidR="00666D8E" w:rsidRPr="00666D8E" w:rsidRDefault="00666D8E" w:rsidP="0027630C">
      <w:pPr>
        <w:pStyle w:val="ParNoG"/>
        <w:rPr>
          <w:lang w:val="fr-FR"/>
        </w:rPr>
      </w:pPr>
      <w:r w:rsidRPr="00666D8E">
        <w:rPr>
          <w:lang w:val="fr-FR"/>
        </w:rPr>
        <w:t>L’une des garanties fondamentales contre la torture a été réglementée par le Code d’exécution</w:t>
      </w:r>
      <w:r w:rsidRPr="00666D8E">
        <w:rPr>
          <w:b/>
          <w:lang w:val="fr-FR"/>
        </w:rPr>
        <w:t xml:space="preserve"> </w:t>
      </w:r>
      <w:r w:rsidR="00AC015F">
        <w:rPr>
          <w:lang w:val="fr-FR"/>
        </w:rPr>
        <w:t>et par l’insertion dans l’article </w:t>
      </w:r>
      <w:r w:rsidRPr="00666D8E">
        <w:rPr>
          <w:lang w:val="fr-FR"/>
        </w:rPr>
        <w:t>175</w:t>
      </w:r>
      <w:r w:rsidRPr="00666D8E">
        <w:rPr>
          <w:vertAlign w:val="superscript"/>
          <w:lang w:val="fr-FR"/>
        </w:rPr>
        <w:t>1</w:t>
      </w:r>
      <w:r w:rsidR="00AC015F">
        <w:rPr>
          <w:lang w:val="fr-FR"/>
        </w:rPr>
        <w:t xml:space="preserve"> du paragraphe </w:t>
      </w:r>
      <w:r w:rsidRPr="00666D8E">
        <w:rPr>
          <w:lang w:val="fr-FR"/>
        </w:rPr>
        <w:t>2</w:t>
      </w:r>
      <w:r w:rsidR="003E1403">
        <w:rPr>
          <w:lang w:val="fr-FR"/>
        </w:rPr>
        <w:t>)</w:t>
      </w:r>
      <w:r w:rsidRPr="00666D8E">
        <w:rPr>
          <w:lang w:val="fr-FR"/>
        </w:rPr>
        <w:t>, qui dispose que la personne détenue dan</w:t>
      </w:r>
      <w:r w:rsidR="00AC015F">
        <w:rPr>
          <w:lang w:val="fr-FR"/>
        </w:rPr>
        <w:t>s les conditions visées au paragraphe </w:t>
      </w:r>
      <w:r w:rsidR="00B75151">
        <w:rPr>
          <w:lang w:val="fr-FR"/>
        </w:rPr>
        <w:t>1)</w:t>
      </w:r>
      <w:r w:rsidRPr="00666D8E">
        <w:rPr>
          <w:lang w:val="fr-FR"/>
        </w:rPr>
        <w:t xml:space="preserve"> se fait immédiatement examiner par un médecin lors de son admission dans un lieu de détention ou lors de la levée d’écrou, ainsi qu’à sa demande, y compris à ses frais, pendant toute la durée de sa détention. L’examen médical est confidentiel.</w:t>
      </w:r>
    </w:p>
    <w:p w:rsidR="00666D8E" w:rsidRPr="00666D8E" w:rsidRDefault="00AC015F" w:rsidP="0027630C">
      <w:pPr>
        <w:pStyle w:val="ParNoG"/>
        <w:rPr>
          <w:lang w:val="fr-FR"/>
        </w:rPr>
      </w:pPr>
      <w:r>
        <w:rPr>
          <w:lang w:val="fr-FR"/>
        </w:rPr>
        <w:lastRenderedPageBreak/>
        <w:t>Parallèlement, l’alinéa </w:t>
      </w:r>
      <w:r w:rsidR="00666D8E" w:rsidRPr="00666D8E">
        <w:rPr>
          <w:lang w:val="fr-FR"/>
        </w:rPr>
        <w:t>15</w:t>
      </w:r>
      <w:r w:rsidR="00B75151">
        <w:rPr>
          <w:lang w:val="fr-FR"/>
        </w:rPr>
        <w:t>)</w:t>
      </w:r>
      <w:r w:rsidR="00666D8E" w:rsidRPr="00666D8E">
        <w:rPr>
          <w:vertAlign w:val="superscript"/>
          <w:lang w:val="fr-FR"/>
        </w:rPr>
        <w:t>1</w:t>
      </w:r>
      <w:r>
        <w:rPr>
          <w:lang w:val="fr-FR"/>
        </w:rPr>
        <w:t xml:space="preserve"> du paragraphe 2</w:t>
      </w:r>
      <w:r w:rsidR="003E1403">
        <w:rPr>
          <w:lang w:val="fr-FR"/>
        </w:rPr>
        <w:t>)</w:t>
      </w:r>
      <w:r>
        <w:rPr>
          <w:lang w:val="fr-FR"/>
        </w:rPr>
        <w:t xml:space="preserve"> de l’article </w:t>
      </w:r>
      <w:r w:rsidR="00666D8E" w:rsidRPr="00666D8E">
        <w:rPr>
          <w:lang w:val="fr-FR"/>
        </w:rPr>
        <w:t>64 du Code de procédure pénale stipule expressément le droit du suspect de se faire examiner par un médecin indépendant et d’avoir accès à des soins médicaux, y compris à ses frais, dès le moment de son placement en détention ou immédiatement avoir été avisé de la décision de mise en détention provisoire le concernant.</w:t>
      </w:r>
    </w:p>
    <w:p w:rsidR="00666D8E" w:rsidRPr="00666D8E" w:rsidRDefault="00666D8E" w:rsidP="0027630C">
      <w:pPr>
        <w:pStyle w:val="ParNoG"/>
        <w:rPr>
          <w:lang w:val="fr-FR"/>
        </w:rPr>
      </w:pPr>
      <w:r w:rsidRPr="00666D8E">
        <w:rPr>
          <w:lang w:val="fr-FR"/>
        </w:rPr>
        <w:t>Les mineurs, les femmes avec enfants et les femmes enceintes peuvent faire des promenades quotidiennes d’une durée maximale de deux heures.</w:t>
      </w:r>
    </w:p>
    <w:p w:rsidR="00666D8E" w:rsidRPr="00666D8E" w:rsidRDefault="00666D8E" w:rsidP="0027630C">
      <w:pPr>
        <w:pStyle w:val="ParNoG"/>
        <w:rPr>
          <w:lang w:val="fr-FR"/>
        </w:rPr>
      </w:pPr>
      <w:r w:rsidRPr="00666D8E">
        <w:rPr>
          <w:lang w:val="fr-FR"/>
        </w:rPr>
        <w:t>Afin d’éviter les cas de détention illégale de personnes dans des centres de détention provisoire ainsi que de traitements inhumains et dégradants, le Ministère de l’intérieur a procédé à 63 inspections inopinées en 20</w:t>
      </w:r>
      <w:r w:rsidR="00AC015F">
        <w:rPr>
          <w:lang w:val="fr-FR"/>
        </w:rPr>
        <w:t>11 et à 150 </w:t>
      </w:r>
      <w:r w:rsidRPr="00666D8E">
        <w:rPr>
          <w:lang w:val="fr-FR"/>
        </w:rPr>
        <w:t>autres en 2012, inspections qui n’ont révélé aucun cas de détention illégale.</w:t>
      </w:r>
    </w:p>
    <w:p w:rsidR="00666D8E" w:rsidRPr="00164917" w:rsidRDefault="00666D8E" w:rsidP="00164917">
      <w:pPr>
        <w:pStyle w:val="SingleTxtG"/>
        <w:keepNext/>
        <w:keepLines/>
        <w:rPr>
          <w:b/>
          <w:lang w:val="fr-FR"/>
        </w:rPr>
      </w:pPr>
      <w:r w:rsidRPr="00164917">
        <w:rPr>
          <w:b/>
          <w:lang w:val="fr-FR"/>
        </w:rPr>
        <w:t>Indiquer le nombre d’agents des forces de l’ordre qui ont fait l’objet de sanctions disciplinaires ou autres pour ne pas avoir respecté ces garanties, en précisant la</w:t>
      </w:r>
      <w:r w:rsidR="00307DCC" w:rsidRPr="00164917">
        <w:rPr>
          <w:b/>
          <w:lang w:val="fr-FR"/>
        </w:rPr>
        <w:t> nature de la sanction imposée ;</w:t>
      </w:r>
    </w:p>
    <w:p w:rsidR="00666D8E" w:rsidRPr="00666D8E" w:rsidRDefault="00666D8E" w:rsidP="0027630C">
      <w:pPr>
        <w:pStyle w:val="ParNoG"/>
        <w:rPr>
          <w:lang w:val="fr-FR"/>
        </w:rPr>
      </w:pPr>
      <w:r w:rsidRPr="00666D8E">
        <w:rPr>
          <w:lang w:val="fr-FR"/>
        </w:rPr>
        <w:t>En 2012, 13 affaires pénales ont été introduites pour abus de pouvoir et sept autres pour actes de torture. Dans l’une de ces sept affaires, un agent d’un centre de détention provisoire a été condamné, en vert</w:t>
      </w:r>
      <w:r w:rsidR="00307DCC">
        <w:rPr>
          <w:lang w:val="fr-FR"/>
        </w:rPr>
        <w:t>u de l’article</w:t>
      </w:r>
      <w:r w:rsidR="003E1403">
        <w:rPr>
          <w:lang w:val="fr-FR"/>
        </w:rPr>
        <w:t> </w:t>
      </w:r>
      <w:r w:rsidRPr="00666D8E">
        <w:rPr>
          <w:lang w:val="fr-FR"/>
        </w:rPr>
        <w:t>79 du Code pénal, à une peine d’emprisonnement d’une durée d’un an à purger dans un pénitencier fermé et à une interdiction d’exercer toutes fonctions officielles parmi les forces de l’ordre. En 2012, 13</w:t>
      </w:r>
      <w:r w:rsidR="00307DCC">
        <w:rPr>
          <w:lang w:val="fr-FR"/>
        </w:rPr>
        <w:t> </w:t>
      </w:r>
      <w:r w:rsidRPr="00666D8E">
        <w:rPr>
          <w:lang w:val="fr-FR"/>
        </w:rPr>
        <w:t>agents pénitentiaires (20 en 2010 et 13 en 2011) ont été licenciés pour manquement à la discipline et quatre autres (11 en 2010 et 10 en 2011) ont reçu un blâme.</w:t>
      </w:r>
    </w:p>
    <w:p w:rsidR="00666D8E" w:rsidRPr="00164917" w:rsidRDefault="00666D8E" w:rsidP="00164917">
      <w:pPr>
        <w:pStyle w:val="SingleTxtG"/>
        <w:keepNext/>
        <w:keepLines/>
        <w:ind w:firstLine="567"/>
        <w:rPr>
          <w:b/>
          <w:lang w:val="fr-FR"/>
        </w:rPr>
      </w:pPr>
      <w:r w:rsidRPr="00164917">
        <w:rPr>
          <w:b/>
          <w:lang w:val="fr-FR"/>
        </w:rPr>
        <w:t>b)</w:t>
      </w:r>
      <w:r w:rsidRPr="00164917">
        <w:rPr>
          <w:b/>
          <w:lang w:val="fr-FR"/>
        </w:rPr>
        <w:tab/>
        <w:t>Les mesures prises pour éviter la détention arbitraire et faire en sorte que tous les</w:t>
      </w:r>
      <w:r w:rsidR="00307DCC" w:rsidRPr="00164917">
        <w:rPr>
          <w:b/>
          <w:lang w:val="fr-FR"/>
        </w:rPr>
        <w:t> </w:t>
      </w:r>
      <w:r w:rsidRPr="00164917">
        <w:rPr>
          <w:b/>
          <w:lang w:val="fr-FR"/>
        </w:rPr>
        <w:t xml:space="preserve">détenus comparaissent rapidement devant un juge et puissent contester effectivement et dans les meilleurs délais la légalité de leur détention </w:t>
      </w:r>
      <w:r w:rsidR="00307DCC" w:rsidRPr="00164917">
        <w:rPr>
          <w:b/>
          <w:lang w:val="fr-FR"/>
        </w:rPr>
        <w:t>par un recours en habeas corpus ;</w:t>
      </w:r>
    </w:p>
    <w:p w:rsidR="00666D8E" w:rsidRPr="00666D8E" w:rsidRDefault="00666D8E" w:rsidP="0027630C">
      <w:pPr>
        <w:pStyle w:val="ParNoG"/>
        <w:rPr>
          <w:lang w:val="fr-FR"/>
        </w:rPr>
      </w:pPr>
      <w:r w:rsidRPr="00666D8E">
        <w:rPr>
          <w:lang w:val="fr-FR"/>
        </w:rPr>
        <w:t xml:space="preserve">À l’initiative du Ministère de l’intérieur, il a d’abord été décidé de transférer dans des établissements pénitentiaires toutes les personnes à l’encontre desquelles un mandat d’arrêt avait été décerné; en particulier, l’application des dispositions du décret </w:t>
      </w:r>
      <w:r w:rsidR="00307DCC" w:rsidRPr="00307DCC">
        <w:rPr>
          <w:rFonts w:eastAsia="MS Mincho"/>
          <w:szCs w:val="22"/>
          <w:lang w:val="fr-FR"/>
        </w:rPr>
        <w:t>n</w:t>
      </w:r>
      <w:r w:rsidR="00307DCC" w:rsidRPr="00307DCC">
        <w:rPr>
          <w:rFonts w:eastAsia="MS Mincho"/>
          <w:szCs w:val="22"/>
          <w:vertAlign w:val="superscript"/>
          <w:lang w:val="fr-FR"/>
        </w:rPr>
        <w:t>o</w:t>
      </w:r>
      <w:r w:rsidR="00307DCC">
        <w:rPr>
          <w:lang w:val="fr-FR"/>
        </w:rPr>
        <w:t> </w:t>
      </w:r>
      <w:r w:rsidRPr="00666D8E">
        <w:rPr>
          <w:lang w:val="fr-FR"/>
        </w:rPr>
        <w:t>25 du Ministè</w:t>
      </w:r>
      <w:r w:rsidR="00307DCC">
        <w:rPr>
          <w:lang w:val="fr-FR"/>
        </w:rPr>
        <w:t>re de l’intérieur en date du 24 </w:t>
      </w:r>
      <w:r w:rsidRPr="00666D8E">
        <w:rPr>
          <w:lang w:val="fr-FR"/>
        </w:rPr>
        <w:t>janvier 2008 a permis de donner précisément effet</w:t>
      </w:r>
      <w:r w:rsidR="00295BF9">
        <w:rPr>
          <w:lang w:val="fr-FR"/>
        </w:rPr>
        <w:t xml:space="preserve"> </w:t>
      </w:r>
      <w:r w:rsidR="00307DCC">
        <w:rPr>
          <w:lang w:val="fr-FR"/>
        </w:rPr>
        <w:t>aux articles </w:t>
      </w:r>
      <w:r w:rsidRPr="00666D8E">
        <w:rPr>
          <w:lang w:val="fr-FR"/>
        </w:rPr>
        <w:t>323, 324 et 328 du Code d’exécution, selon lesquels toute personne arrêtée en vertu du Code des infractions administratives doit être conduite dans un établissement pénitentiaire pour y être placée en détention. On a ainsi assuré le respect du principe de la séparation des pouvoirs entre l’autorité de poursuite et l’administration pénitentiaire.</w:t>
      </w:r>
    </w:p>
    <w:p w:rsidR="00666D8E" w:rsidRPr="00164917" w:rsidRDefault="00666D8E" w:rsidP="00164917">
      <w:pPr>
        <w:pStyle w:val="SingleTxtG"/>
        <w:keepNext/>
        <w:keepLines/>
        <w:ind w:firstLine="567"/>
        <w:rPr>
          <w:b/>
          <w:lang w:val="fr-FR"/>
        </w:rPr>
      </w:pPr>
      <w:r w:rsidRPr="00164917">
        <w:rPr>
          <w:b/>
          <w:lang w:val="fr-FR"/>
        </w:rPr>
        <w:t>c)</w:t>
      </w:r>
      <w:r w:rsidRPr="00164917">
        <w:rPr>
          <w:b/>
          <w:lang w:val="fr-FR"/>
        </w:rPr>
        <w:tab/>
        <w:t>Si l’État partie a mis en place une procédure d’examen médical obligatoire et régulier pour les détenus, notamment après le transfèreme</w:t>
      </w:r>
      <w:r w:rsidR="00307DCC" w:rsidRPr="00164917">
        <w:rPr>
          <w:b/>
          <w:lang w:val="fr-FR"/>
        </w:rPr>
        <w:t>nt d’un</w:t>
      </w:r>
      <w:r w:rsidR="0087448C" w:rsidRPr="00164917">
        <w:rPr>
          <w:b/>
          <w:lang w:val="fr-FR"/>
        </w:rPr>
        <w:t> </w:t>
      </w:r>
      <w:r w:rsidR="00307DCC" w:rsidRPr="00164917">
        <w:rPr>
          <w:b/>
          <w:lang w:val="fr-FR"/>
        </w:rPr>
        <w:t>établissement à l’autre ;</w:t>
      </w:r>
    </w:p>
    <w:p w:rsidR="00666D8E" w:rsidRPr="00666D8E" w:rsidRDefault="00666D8E" w:rsidP="0027630C">
      <w:pPr>
        <w:pStyle w:val="ParNoG"/>
        <w:rPr>
          <w:lang w:val="fr-FR"/>
        </w:rPr>
      </w:pPr>
      <w:r w:rsidRPr="00666D8E">
        <w:rPr>
          <w:lang w:val="fr-FR"/>
        </w:rPr>
        <w:t>Toutes les visites médicales ou tous les cas où une assistance médicale a été fournie sont consignés dans un registre spécial, qui est présenté sur demande à la partie intéressée ou à l’avocat. Si la personne détenue dans</w:t>
      </w:r>
      <w:r w:rsidR="00295BF9">
        <w:rPr>
          <w:lang w:val="fr-FR"/>
        </w:rPr>
        <w:t xml:space="preserve"> </w:t>
      </w:r>
      <w:r w:rsidRPr="00666D8E">
        <w:rPr>
          <w:lang w:val="fr-FR"/>
        </w:rPr>
        <w:t>le centre de détention provisoire demande une assistance médicale ou lorsqu’elle présente des symptômes clairs d’une maladie, il est fait appel à un paramédical du service médical du Ministère de l’intérieur ou de l’établissement de santé le plus proche pour qu’il rende un avis médical quant à la possibilité de maintenir cette personne en détention dans le centre de détention provisoire. Il convient d’accéder d’urgence à toute demande adressée aux autorités policières ou à celles du centre de détention provisoire par la personne détenue ou arrêtée qui souhaite consulter un médecin ou subir un examen médico-légal.</w:t>
      </w:r>
    </w:p>
    <w:p w:rsidR="00666D8E" w:rsidRPr="00666D8E" w:rsidRDefault="00666D8E" w:rsidP="0027630C">
      <w:pPr>
        <w:pStyle w:val="ParNoG"/>
        <w:rPr>
          <w:lang w:val="fr-FR"/>
        </w:rPr>
      </w:pPr>
      <w:r w:rsidRPr="00666D8E">
        <w:rPr>
          <w:lang w:val="fr-FR"/>
        </w:rPr>
        <w:t xml:space="preserve">Les personnes en garde à vue passent sans délai un examen médical. Si la vie ou la santé du détenu venait à être menacée, fût-ce de sa propre initiative, la subdivision du Ministère de l’intérieur prendrait toutes les mesures indispensables pour sauver sa vie et rétablir sa santé (alimentation forcée et protection contre le suicide ou l’automutilation). </w:t>
      </w:r>
    </w:p>
    <w:p w:rsidR="00666D8E" w:rsidRPr="00666D8E" w:rsidRDefault="00666D8E" w:rsidP="0027630C">
      <w:pPr>
        <w:pStyle w:val="ParNoG"/>
        <w:rPr>
          <w:lang w:val="fr-FR"/>
        </w:rPr>
      </w:pPr>
      <w:r w:rsidRPr="00666D8E">
        <w:rPr>
          <w:lang w:val="fr-FR"/>
        </w:rPr>
        <w:t>En 2012, un examen radio</w:t>
      </w:r>
      <w:r w:rsidR="0017240E">
        <w:rPr>
          <w:lang w:val="fr-FR"/>
        </w:rPr>
        <w:t>logique obligatoire a révélé 56 </w:t>
      </w:r>
      <w:r w:rsidRPr="00666D8E">
        <w:rPr>
          <w:lang w:val="fr-FR"/>
        </w:rPr>
        <w:t>cas de tuberculose lo</w:t>
      </w:r>
      <w:r w:rsidR="0017240E">
        <w:rPr>
          <w:lang w:val="fr-FR"/>
        </w:rPr>
        <w:t>rs de l’admission en prison (34 </w:t>
      </w:r>
      <w:r w:rsidRPr="00666D8E">
        <w:rPr>
          <w:lang w:val="fr-FR"/>
        </w:rPr>
        <w:t>% des cas signalés de tuberculose). Les personnes présentant des lésions traumatiques lors de l</w:t>
      </w:r>
      <w:r w:rsidR="0017240E">
        <w:rPr>
          <w:lang w:val="fr-FR"/>
        </w:rPr>
        <w:t>eur admission ont représenté 25 </w:t>
      </w:r>
      <w:r w:rsidRPr="00666D8E">
        <w:rPr>
          <w:lang w:val="fr-FR"/>
        </w:rPr>
        <w:t>% (95</w:t>
      </w:r>
      <w:r w:rsidR="0017240E">
        <w:rPr>
          <w:lang w:val="fr-FR"/>
        </w:rPr>
        <w:t> cas) des 380 </w:t>
      </w:r>
      <w:r w:rsidRPr="00666D8E">
        <w:rPr>
          <w:lang w:val="fr-FR"/>
        </w:rPr>
        <w:t>cas signalés cette année-là.</w:t>
      </w:r>
    </w:p>
    <w:p w:rsidR="00666D8E" w:rsidRPr="00666D8E" w:rsidRDefault="00666D8E" w:rsidP="0027630C">
      <w:pPr>
        <w:pStyle w:val="ParNoG"/>
        <w:rPr>
          <w:lang w:val="fr-FR"/>
        </w:rPr>
      </w:pPr>
      <w:r w:rsidRPr="00666D8E">
        <w:rPr>
          <w:lang w:val="fr-FR"/>
        </w:rPr>
        <w:lastRenderedPageBreak/>
        <w:t>Lorsqu’il s’avère qu’un détenu présente des lésions corporelles, les premiers soins lui sont apportés. En cas de besoin, il est adressé au service médical du pénitencier ou hospitalisé, reçoit des soins et, en fonction du rapport du médecin, des dispositions sont prises en vue d’une hospitalisation. Si des lésions corporelles sont constatées, un certificat médical est établi en deux exemplaires et joint au dossier individuel et au dossier médical de l’intéressé. Ces conclusions sont notifiées à l’agent de service et à l’administration pénitentiaire, qui en avisent sans délai par écrit le Département des établissements pénitentiaires et le parquet régional.</w:t>
      </w:r>
    </w:p>
    <w:p w:rsidR="00666D8E" w:rsidRPr="00666D8E" w:rsidRDefault="00666D8E" w:rsidP="0027630C">
      <w:pPr>
        <w:pStyle w:val="ParNoG"/>
        <w:rPr>
          <w:lang w:val="fr-FR"/>
        </w:rPr>
      </w:pPr>
      <w:r w:rsidRPr="00666D8E">
        <w:rPr>
          <w:lang w:val="fr-FR"/>
        </w:rPr>
        <w:t>En 2013, des contrats d’u</w:t>
      </w:r>
      <w:r w:rsidR="0017240E">
        <w:rPr>
          <w:lang w:val="fr-FR"/>
        </w:rPr>
        <w:t>ne valeur cumulée d’environ 960 000 </w:t>
      </w:r>
      <w:r w:rsidRPr="00666D8E">
        <w:rPr>
          <w:lang w:val="fr-FR"/>
        </w:rPr>
        <w:t>lei moldaves ont été signés avec huit établissements publics de santé relevant du Ministère de la santé pour la fourniture de services d’assistance et d’enquête médicales.</w:t>
      </w:r>
    </w:p>
    <w:p w:rsidR="00666D8E" w:rsidRPr="00666D8E" w:rsidRDefault="0017240E" w:rsidP="0027630C">
      <w:pPr>
        <w:pStyle w:val="ParNoG"/>
        <w:rPr>
          <w:lang w:val="fr-FR"/>
        </w:rPr>
      </w:pPr>
      <w:r>
        <w:rPr>
          <w:lang w:val="fr-FR"/>
        </w:rPr>
        <w:t>Conformément au paragraphe 4 de l’article </w:t>
      </w:r>
      <w:r w:rsidR="00666D8E" w:rsidRPr="00666D8E">
        <w:rPr>
          <w:lang w:val="fr-FR"/>
        </w:rPr>
        <w:t>232 du Code d’exécution, les personnes condamnées peuvent consulter à leurs frais un médecin privé. Dans les neuf premiers mois de 2013, les détenus se sont fa</w:t>
      </w:r>
      <w:r>
        <w:rPr>
          <w:lang w:val="fr-FR"/>
        </w:rPr>
        <w:t>it examiner par un dentiste (18 </w:t>
      </w:r>
      <w:r w:rsidR="00666D8E" w:rsidRPr="00666D8E">
        <w:rPr>
          <w:lang w:val="fr-FR"/>
        </w:rPr>
        <w:t>consultations), un oto-rhino-laryngologiste (</w:t>
      </w:r>
      <w:r>
        <w:rPr>
          <w:lang w:val="fr-FR"/>
        </w:rPr>
        <w:t>3 </w:t>
      </w:r>
      <w:r w:rsidR="00666D8E" w:rsidRPr="00666D8E">
        <w:rPr>
          <w:lang w:val="fr-FR"/>
        </w:rPr>
        <w:t>consultations), un oncologue (</w:t>
      </w:r>
      <w:r>
        <w:rPr>
          <w:lang w:val="fr-FR"/>
        </w:rPr>
        <w:t>1 </w:t>
      </w:r>
      <w:r w:rsidR="00666D8E" w:rsidRPr="00666D8E">
        <w:rPr>
          <w:lang w:val="fr-FR"/>
        </w:rPr>
        <w:t>consultation), un urologue (</w:t>
      </w:r>
      <w:r>
        <w:rPr>
          <w:lang w:val="fr-FR"/>
        </w:rPr>
        <w:t>3 </w:t>
      </w:r>
      <w:r w:rsidR="00666D8E" w:rsidRPr="00666D8E">
        <w:rPr>
          <w:lang w:val="fr-FR"/>
        </w:rPr>
        <w:t>consultations), un ophtalmologiste (</w:t>
      </w:r>
      <w:r>
        <w:rPr>
          <w:lang w:val="fr-FR"/>
        </w:rPr>
        <w:t>3 </w:t>
      </w:r>
      <w:r w:rsidR="00666D8E" w:rsidRPr="00666D8E">
        <w:rPr>
          <w:lang w:val="fr-FR"/>
        </w:rPr>
        <w:t>consultations), un chirurgien vasculaire (</w:t>
      </w:r>
      <w:r>
        <w:rPr>
          <w:lang w:val="fr-FR"/>
        </w:rPr>
        <w:t>2 </w:t>
      </w:r>
      <w:r w:rsidR="00666D8E" w:rsidRPr="00666D8E">
        <w:rPr>
          <w:lang w:val="fr-FR"/>
        </w:rPr>
        <w:t>consultations), un neurochirurgien (</w:t>
      </w:r>
      <w:r>
        <w:rPr>
          <w:lang w:val="fr-FR"/>
        </w:rPr>
        <w:t>1 </w:t>
      </w:r>
      <w:r w:rsidR="00666D8E" w:rsidRPr="00666D8E">
        <w:rPr>
          <w:lang w:val="fr-FR"/>
        </w:rPr>
        <w:t>consultation), un traumatologue (</w:t>
      </w:r>
      <w:r>
        <w:rPr>
          <w:lang w:val="fr-FR"/>
        </w:rPr>
        <w:t>1 </w:t>
      </w:r>
      <w:r w:rsidR="00666D8E" w:rsidRPr="00666D8E">
        <w:rPr>
          <w:lang w:val="fr-FR"/>
        </w:rPr>
        <w:t>consultation), un spécialiste de dermatologie et de vénéréologie (</w:t>
      </w:r>
      <w:r>
        <w:rPr>
          <w:lang w:val="fr-FR"/>
        </w:rPr>
        <w:t>2 </w:t>
      </w:r>
      <w:r w:rsidR="00666D8E" w:rsidRPr="00666D8E">
        <w:rPr>
          <w:lang w:val="fr-FR"/>
        </w:rPr>
        <w:t>consultations), un endocrinologue (</w:t>
      </w:r>
      <w:r>
        <w:rPr>
          <w:lang w:val="fr-FR"/>
        </w:rPr>
        <w:t>1 </w:t>
      </w:r>
      <w:r w:rsidR="00666D8E" w:rsidRPr="00666D8E">
        <w:rPr>
          <w:lang w:val="fr-FR"/>
        </w:rPr>
        <w:t>consultation) et un urologue (</w:t>
      </w:r>
      <w:r>
        <w:rPr>
          <w:lang w:val="fr-FR"/>
        </w:rPr>
        <w:t>3 </w:t>
      </w:r>
      <w:r w:rsidR="00666D8E" w:rsidRPr="00666D8E">
        <w:rPr>
          <w:lang w:val="fr-FR"/>
        </w:rPr>
        <w:t xml:space="preserve">consultations); et ont bénéficié de </w:t>
      </w:r>
      <w:r>
        <w:rPr>
          <w:lang w:val="fr-FR"/>
        </w:rPr>
        <w:t>cinq </w:t>
      </w:r>
      <w:r w:rsidR="00666D8E" w:rsidRPr="00666D8E">
        <w:rPr>
          <w:lang w:val="fr-FR"/>
        </w:rPr>
        <w:t xml:space="preserve">explorations ultrasonores, de </w:t>
      </w:r>
      <w:r>
        <w:rPr>
          <w:lang w:val="fr-FR"/>
        </w:rPr>
        <w:t>deux </w:t>
      </w:r>
      <w:r w:rsidR="00666D8E" w:rsidRPr="00666D8E">
        <w:rPr>
          <w:lang w:val="fr-FR"/>
        </w:rPr>
        <w:t>contr</w:t>
      </w:r>
      <w:r>
        <w:rPr>
          <w:lang w:val="fr-FR"/>
        </w:rPr>
        <w:t>ôles radiographiques par rayons </w:t>
      </w:r>
      <w:r w:rsidR="00666D8E" w:rsidRPr="00666D8E">
        <w:rPr>
          <w:lang w:val="fr-FR"/>
        </w:rPr>
        <w:t>X, d’une fibroscopie œso-gastro-duodénale, d’un examen IRM, d’une dopplerographie, d’un fibroscan, d’une fixation mandibulaire, d’un bandage plâtré et de deux analyses microbiologiques en laboratoire.</w:t>
      </w:r>
    </w:p>
    <w:p w:rsidR="00666D8E" w:rsidRPr="00164917" w:rsidRDefault="00666D8E" w:rsidP="00164917">
      <w:pPr>
        <w:pStyle w:val="SingleTxtG"/>
        <w:keepNext/>
        <w:keepLines/>
        <w:ind w:firstLine="567"/>
        <w:rPr>
          <w:b/>
          <w:lang w:val="fr-FR"/>
        </w:rPr>
      </w:pPr>
      <w:r w:rsidRPr="00164917">
        <w:rPr>
          <w:b/>
          <w:lang w:val="fr-FR"/>
        </w:rPr>
        <w:t>d)</w:t>
      </w:r>
      <w:r w:rsidRPr="00164917">
        <w:rPr>
          <w:b/>
          <w:lang w:val="fr-FR"/>
        </w:rPr>
        <w:tab/>
        <w:t>Si les rapports de médecins indépendants ont pour les juges de l’État partie la même valeur probante que les rapports établis par le service médical d’un lieu de détention. Indiquer également si l’État partie prend des dispositions pour que le Centre national de médecine légale soit indépendant du Procureur</w:t>
      </w:r>
      <w:r w:rsidR="0017240E" w:rsidRPr="00164917">
        <w:rPr>
          <w:b/>
          <w:lang w:val="fr-FR"/>
        </w:rPr>
        <w:t xml:space="preserve"> général (A/HRC/19/61/Add.3, p. 316) ;</w:t>
      </w:r>
    </w:p>
    <w:p w:rsidR="00666D8E" w:rsidRPr="00666D8E" w:rsidRDefault="00666D8E" w:rsidP="0027630C">
      <w:pPr>
        <w:pStyle w:val="ParNoG"/>
        <w:rPr>
          <w:lang w:val="fr-FR"/>
        </w:rPr>
      </w:pPr>
      <w:r w:rsidRPr="00666D8E">
        <w:rPr>
          <w:lang w:val="fr-FR"/>
        </w:rPr>
        <w:t>L’un des droits reconnus à toute personne arrêtée et interrogée est celui de demander à se faire examiner par un médecin de son choix. L’examen médical doit se dérouler hors de la présence d’agents de l’État (policiers ou représentants du quartier d’isolement). Si la personne détenue à la suite d’une arrestation ou d’une condamnation refuse de se faire examiner par un médecin, elle doit être autorisée, sur sa demande, à se faire examiner par un médecin indépendant de son choix. Si, toutefois, la santé de cette personne se dégrade ou s’il apparaît, pendant qu’elle est détenue par le Département des établissements pénitentiaires, qu’elle a besoin de se faire opérer, elle est dirigée sous escorte vers l’hôpital du territoire relevant de la juridiction du Département ou l’hôpital du Département des établissements pénitentiaires du Ministère de la justice.</w:t>
      </w:r>
    </w:p>
    <w:p w:rsidR="00666D8E" w:rsidRPr="00164917" w:rsidRDefault="00666D8E" w:rsidP="00164917">
      <w:pPr>
        <w:pStyle w:val="SingleTxtG"/>
        <w:keepNext/>
        <w:keepLines/>
        <w:ind w:firstLine="567"/>
        <w:rPr>
          <w:b/>
          <w:lang w:val="fr-FR"/>
        </w:rPr>
      </w:pPr>
      <w:r w:rsidRPr="00164917">
        <w:rPr>
          <w:b/>
          <w:lang w:val="fr-FR"/>
        </w:rPr>
        <w:t>e)</w:t>
      </w:r>
      <w:r w:rsidRPr="00164917">
        <w:rPr>
          <w:b/>
          <w:lang w:val="fr-FR"/>
        </w:rPr>
        <w:tab/>
        <w:t>Si l’État partie a adopté une réglementation exigeant la tenue de registres dans tous les locaux de la police, en application des accords internationaux en la matière et, notamment, de l’Ensemble de principes pour la protection de toutes les personnes soumises à une forme quelconque de détention ou d’emprisonnement. Indiquer quelles informations figurent dans ces registres et expliquer de quelle manière l’État partie veille à ce que tous les détenus, y compris les mineurs, soient inscrits dans un registre central. Indiquer quelles mesures ont été prises par l’État partie pour donner suite aux conclusions du Comité européen pour la prévention de la torture et des peines ou traitements inhumains ou dégradants (CPT), selon lequel la police ne respecte pas toujours le délai de trois heures après le début de la garde à vue pour rédiger un procès-verbal et n’indique pas toujours préci</w:t>
      </w:r>
      <w:r w:rsidR="0017240E" w:rsidRPr="00164917">
        <w:rPr>
          <w:b/>
          <w:lang w:val="fr-FR"/>
        </w:rPr>
        <w:t>sément le lieu et l’heure de la </w:t>
      </w:r>
      <w:r w:rsidRPr="00164917">
        <w:rPr>
          <w:b/>
          <w:lang w:val="fr-FR"/>
        </w:rPr>
        <w:t>détention</w:t>
      </w:r>
      <w:r w:rsidRPr="00164917">
        <w:rPr>
          <w:rStyle w:val="Appelnotedebasdep"/>
          <w:b/>
        </w:rPr>
        <w:footnoteReference w:id="14"/>
      </w:r>
      <w:r w:rsidRPr="00164917">
        <w:rPr>
          <w:b/>
          <w:lang w:val="fr-FR"/>
        </w:rPr>
        <w:t>. Indiquer si des agents des forces de l’ordre ont fait l’objet de sanctions disciplinaires ou autres pour ne pas avoir dûment enregist</w:t>
      </w:r>
      <w:r w:rsidR="00164917">
        <w:rPr>
          <w:b/>
          <w:lang w:val="fr-FR"/>
        </w:rPr>
        <w:t>ré les détenus ;</w:t>
      </w:r>
    </w:p>
    <w:p w:rsidR="00666D8E" w:rsidRPr="00666D8E" w:rsidRDefault="00666D8E" w:rsidP="0027630C">
      <w:pPr>
        <w:pStyle w:val="ParNoG"/>
        <w:rPr>
          <w:lang w:val="fr-FR"/>
        </w:rPr>
      </w:pPr>
      <w:r w:rsidRPr="00666D8E">
        <w:rPr>
          <w:lang w:val="fr-FR"/>
        </w:rPr>
        <w:t xml:space="preserve">Afin de donner effet aux recommandations formulées par le CPT, la CE et le Centre pour la promotion des droits de l’homme touchant le raccourcissement de la période de détention pour les personnes privées de liberté placées sous la responsabilité du Ministère de l’intérieur, on a modifié le Code d’exécution en y ajoutant un article (règlement </w:t>
      </w:r>
      <w:r w:rsidR="0017240E" w:rsidRPr="0017240E">
        <w:rPr>
          <w:rFonts w:eastAsia="MS Mincho"/>
          <w:szCs w:val="22"/>
          <w:lang w:val="fr-FR"/>
        </w:rPr>
        <w:t>n</w:t>
      </w:r>
      <w:r w:rsidR="0017240E" w:rsidRPr="0017240E">
        <w:rPr>
          <w:rFonts w:eastAsia="MS Mincho"/>
          <w:szCs w:val="22"/>
          <w:vertAlign w:val="superscript"/>
          <w:lang w:val="fr-FR"/>
        </w:rPr>
        <w:t>o</w:t>
      </w:r>
      <w:r w:rsidR="0017240E">
        <w:rPr>
          <w:lang w:val="fr-FR"/>
        </w:rPr>
        <w:t> </w:t>
      </w:r>
      <w:r w:rsidRPr="00666D8E">
        <w:rPr>
          <w:lang w:val="fr-FR"/>
        </w:rPr>
        <w:t xml:space="preserve">28 du </w:t>
      </w:r>
      <w:r w:rsidRPr="00666D8E">
        <w:rPr>
          <w:lang w:val="fr-FR"/>
        </w:rPr>
        <w:lastRenderedPageBreak/>
        <w:t>1</w:t>
      </w:r>
      <w:r w:rsidRPr="00666D8E">
        <w:rPr>
          <w:vertAlign w:val="superscript"/>
          <w:lang w:val="fr-FR"/>
        </w:rPr>
        <w:t>er</w:t>
      </w:r>
      <w:r w:rsidR="0017240E">
        <w:rPr>
          <w:lang w:val="fr-FR"/>
        </w:rPr>
        <w:t> mars 2012). En vertu de l’article</w:t>
      </w:r>
      <w:r w:rsidRPr="00666D8E">
        <w:rPr>
          <w:lang w:val="fr-FR"/>
        </w:rPr>
        <w:t>175</w:t>
      </w:r>
      <w:r w:rsidRPr="00666D8E">
        <w:rPr>
          <w:vertAlign w:val="superscript"/>
          <w:lang w:val="fr-FR"/>
        </w:rPr>
        <w:t>1</w:t>
      </w:r>
      <w:r w:rsidRPr="00666D8E">
        <w:rPr>
          <w:lang w:val="fr-FR"/>
        </w:rPr>
        <w:t xml:space="preserve"> du </w:t>
      </w:r>
      <w:r w:rsidRPr="00666D8E">
        <w:t xml:space="preserve">Code </w:t>
      </w:r>
      <w:r w:rsidRPr="00666D8E">
        <w:rPr>
          <w:lang w:val="fr-FR"/>
        </w:rPr>
        <w:t>d’exécution de la République de Moldova,</w:t>
      </w:r>
      <w:r w:rsidRPr="00666D8E">
        <w:t xml:space="preserve"> </w:t>
      </w:r>
      <w:r w:rsidR="0017240E">
        <w:rPr>
          <w:lang w:val="fr-FR"/>
        </w:rPr>
        <w:t>« </w:t>
      </w:r>
      <w:r w:rsidRPr="00666D8E">
        <w:rPr>
          <w:lang w:val="fr-FR"/>
        </w:rPr>
        <w:t xml:space="preserve">(U)ne période de détention d’une durée maximale de </w:t>
      </w:r>
      <w:r w:rsidR="0017240E">
        <w:rPr>
          <w:lang w:val="fr-FR"/>
        </w:rPr>
        <w:t xml:space="preserve">soixante-douze </w:t>
      </w:r>
      <w:r w:rsidRPr="00666D8E">
        <w:rPr>
          <w:lang w:val="fr-FR"/>
        </w:rPr>
        <w:t>heures, en tant que mesure procédurale de contrainte, se déroule dans un centre de détention provisoire, sauf dans le cas des membres des forces armées, dont la détention se déroule dans leurs garnisons respectives ou dans les locaux du commandement militaire de la garnison, dans le respect des libertés et droits fondamentaux des intéressés, et dans des conditions adéquates</w:t>
      </w:r>
      <w:r w:rsidR="0017240E">
        <w:rPr>
          <w:lang w:val="fr-FR"/>
        </w:rPr>
        <w:t> »</w:t>
      </w:r>
      <w:r w:rsidRPr="00666D8E">
        <w:rPr>
          <w:lang w:val="fr-FR"/>
        </w:rPr>
        <w:t>.</w:t>
      </w:r>
    </w:p>
    <w:p w:rsidR="00666D8E" w:rsidRPr="00666D8E" w:rsidRDefault="0017240E" w:rsidP="0027630C">
      <w:pPr>
        <w:pStyle w:val="ParNoG"/>
        <w:rPr>
          <w:lang w:val="fr-FR"/>
        </w:rPr>
      </w:pPr>
      <w:r>
        <w:rPr>
          <w:lang w:val="fr-FR"/>
        </w:rPr>
        <w:t>En vertu de l’article </w:t>
      </w:r>
      <w:r w:rsidR="00666D8E" w:rsidRPr="00666D8E">
        <w:rPr>
          <w:lang w:val="fr-FR"/>
        </w:rPr>
        <w:t xml:space="preserve">166 du Code de procédure pénale, les personnes détenues dans un centre de détention provisoire le sont pour une période de </w:t>
      </w:r>
      <w:r>
        <w:rPr>
          <w:lang w:val="fr-FR"/>
        </w:rPr>
        <w:t>soixante-douze</w:t>
      </w:r>
      <w:r w:rsidR="00666D8E" w:rsidRPr="00666D8E">
        <w:rPr>
          <w:lang w:val="fr-FR"/>
        </w:rPr>
        <w:t xml:space="preserve"> heures et les personnes placées sous le régime de l’arrestation provisoire sont envoyées sous escorte dans les établissements pénitentiaires du Ministère de la justice où elles sont placées en détention.</w:t>
      </w:r>
    </w:p>
    <w:p w:rsidR="00666D8E" w:rsidRPr="00666D8E" w:rsidRDefault="00191BED" w:rsidP="0027630C">
      <w:pPr>
        <w:pStyle w:val="ParNoG"/>
        <w:rPr>
          <w:lang w:val="fr-FR"/>
        </w:rPr>
      </w:pPr>
      <w:r w:rsidRPr="00666D8E">
        <w:rPr>
          <w:lang w:val="fr-FR"/>
        </w:rPr>
        <w:t>Parallèlement, le Ministère de l’intérieur a formulé une série de propositions visant à faire consigner avec précision les données concernant les personnes détenues par les autorités de poursuite pénale et à faire appliquer la décision du gouvern</w:t>
      </w:r>
      <w:r>
        <w:rPr>
          <w:lang w:val="fr-FR"/>
        </w:rPr>
        <w:t xml:space="preserve">ement </w:t>
      </w:r>
      <w:r w:rsidRPr="0017240E">
        <w:rPr>
          <w:rFonts w:eastAsia="MS Mincho"/>
          <w:szCs w:val="22"/>
          <w:lang w:val="fr-FR"/>
        </w:rPr>
        <w:t>n</w:t>
      </w:r>
      <w:r w:rsidRPr="0017240E">
        <w:rPr>
          <w:rFonts w:eastAsia="MS Mincho"/>
          <w:szCs w:val="22"/>
          <w:vertAlign w:val="superscript"/>
          <w:lang w:val="fr-FR"/>
        </w:rPr>
        <w:t>o</w:t>
      </w:r>
      <w:r>
        <w:rPr>
          <w:lang w:val="fr-FR"/>
        </w:rPr>
        <w:t> 1202 du 17 </w:t>
      </w:r>
      <w:r w:rsidRPr="00666D8E">
        <w:rPr>
          <w:lang w:val="fr-FR"/>
        </w:rPr>
        <w:t xml:space="preserve">octobre 2006 </w:t>
      </w:r>
      <w:r>
        <w:rPr>
          <w:lang w:val="fr-FR"/>
        </w:rPr>
        <w:t>« po</w:t>
      </w:r>
      <w:r w:rsidRPr="00666D8E">
        <w:rPr>
          <w:lang w:val="fr-FR"/>
        </w:rPr>
        <w:t>ur l’approbation du concept de système intégré d’information pour la police et la justice</w:t>
      </w:r>
      <w:r>
        <w:rPr>
          <w:lang w:val="fr-FR"/>
        </w:rPr>
        <w:t> »</w:t>
      </w:r>
      <w:r w:rsidRPr="00666D8E">
        <w:rPr>
          <w:lang w:val="fr-FR"/>
        </w:rPr>
        <w:t xml:space="preserve">, la décision du gouvernement </w:t>
      </w:r>
      <w:r w:rsidRPr="0017240E">
        <w:rPr>
          <w:rFonts w:eastAsia="MS Mincho"/>
          <w:szCs w:val="22"/>
          <w:lang w:val="fr-FR"/>
        </w:rPr>
        <w:t>n</w:t>
      </w:r>
      <w:r w:rsidRPr="0017240E">
        <w:rPr>
          <w:rFonts w:eastAsia="MS Mincho"/>
          <w:szCs w:val="22"/>
          <w:vertAlign w:val="superscript"/>
          <w:lang w:val="fr-FR"/>
        </w:rPr>
        <w:t>o</w:t>
      </w:r>
      <w:r>
        <w:rPr>
          <w:lang w:val="fr-FR"/>
        </w:rPr>
        <w:t> 25 du 18 </w:t>
      </w:r>
      <w:r w:rsidRPr="00666D8E">
        <w:rPr>
          <w:lang w:val="fr-FR"/>
        </w:rPr>
        <w:t xml:space="preserve">janvier 2008 </w:t>
      </w:r>
      <w:r>
        <w:rPr>
          <w:lang w:val="fr-FR"/>
        </w:rPr>
        <w:t>« </w:t>
      </w:r>
      <w:r w:rsidRPr="00666D8E">
        <w:rPr>
          <w:lang w:val="fr-FR"/>
        </w:rPr>
        <w:t xml:space="preserve">sur l’approbation du concept de système d’information automatisé appelé </w:t>
      </w:r>
      <w:r>
        <w:rPr>
          <w:lang w:val="en-GB"/>
        </w:rPr>
        <w:t>“</w:t>
      </w:r>
      <w:r w:rsidRPr="00666D8E">
        <w:rPr>
          <w:lang w:val="fr-FR"/>
        </w:rPr>
        <w:t>Registre des personnes dé</w:t>
      </w:r>
      <w:r>
        <w:rPr>
          <w:lang w:val="fr-FR"/>
        </w:rPr>
        <w:t>tenues, arrêtées et condamnées</w:t>
      </w:r>
      <w:r>
        <w:rPr>
          <w:lang w:val="en-GB"/>
        </w:rPr>
        <w:t>”</w:t>
      </w:r>
      <w:r>
        <w:t> »</w:t>
      </w:r>
      <w:r>
        <w:rPr>
          <w:lang w:val="fr-FR"/>
        </w:rPr>
        <w:t>, en application de l’alinéa 7.13 du paragraphe 7 du chapitre </w:t>
      </w:r>
      <w:r w:rsidRPr="00666D8E">
        <w:rPr>
          <w:lang w:val="fr-FR"/>
        </w:rPr>
        <w:t xml:space="preserve">3 du Plan d’action pour les droits de l’homme du Ministère de l’intérieur pour 2012-2014, adopté par le décret </w:t>
      </w:r>
      <w:r w:rsidRPr="0017240E">
        <w:rPr>
          <w:rFonts w:eastAsia="MS Mincho"/>
          <w:szCs w:val="22"/>
          <w:lang w:val="fr-FR"/>
        </w:rPr>
        <w:t>n</w:t>
      </w:r>
      <w:r w:rsidRPr="0017240E">
        <w:rPr>
          <w:rFonts w:eastAsia="MS Mincho"/>
          <w:szCs w:val="22"/>
          <w:vertAlign w:val="superscript"/>
          <w:lang w:val="fr-FR"/>
        </w:rPr>
        <w:t>o</w:t>
      </w:r>
      <w:r>
        <w:rPr>
          <w:lang w:val="fr-FR"/>
        </w:rPr>
        <w:t> </w:t>
      </w:r>
      <w:r w:rsidRPr="00666D8E">
        <w:rPr>
          <w:lang w:val="fr-FR"/>
        </w:rPr>
        <w:t>56 du même ministère, en date du 7 mars 2012, ainsi qu’à prendre des dispositions pour améliorer la législation concernant la protection des droits de groupes particuliers de personnes (personnes détenues, arrêtées et condamnées).</w:t>
      </w:r>
    </w:p>
    <w:p w:rsidR="00666D8E" w:rsidRPr="00927F1F" w:rsidRDefault="00666D8E" w:rsidP="00927F1F">
      <w:pPr>
        <w:pStyle w:val="SingleTxtG"/>
        <w:keepNext/>
        <w:keepLines/>
        <w:ind w:firstLine="567"/>
        <w:rPr>
          <w:b/>
          <w:lang w:val="fr-FR"/>
        </w:rPr>
      </w:pPr>
      <w:r w:rsidRPr="00927F1F">
        <w:rPr>
          <w:b/>
          <w:lang w:val="fr-FR"/>
        </w:rPr>
        <w:t>f)</w:t>
      </w:r>
      <w:r w:rsidRPr="00927F1F">
        <w:rPr>
          <w:b/>
          <w:lang w:val="fr-FR"/>
        </w:rPr>
        <w:tab/>
        <w:t>Si l’État partie envisage, comme l’a recommandé le CPT, d’instituer l’obligation de procéder à un enregistrement audio (et si possible vidéo) de toutes les auditions et de consigner les noms de toutes les personnes présentes lors de chaque audition</w:t>
      </w:r>
      <w:r w:rsidRPr="00927F1F">
        <w:rPr>
          <w:rStyle w:val="Appelnotedebasdep"/>
        </w:rPr>
        <w:footnoteReference w:id="15"/>
      </w:r>
      <w:r w:rsidRPr="00927F1F">
        <w:rPr>
          <w:b/>
          <w:lang w:val="fr-FR"/>
        </w:rPr>
        <w:t>.</w:t>
      </w:r>
    </w:p>
    <w:p w:rsidR="00666D8E" w:rsidRPr="00666D8E" w:rsidRDefault="00666D8E" w:rsidP="0027630C">
      <w:pPr>
        <w:pStyle w:val="ParNoG"/>
        <w:rPr>
          <w:lang w:val="fr-FR"/>
        </w:rPr>
      </w:pPr>
      <w:r w:rsidRPr="00666D8E">
        <w:rPr>
          <w:lang w:val="fr-FR"/>
        </w:rPr>
        <w:t>Toutes les personnes arrêtées ou détenues bénéficient de toutes les garanties fondamentale</w:t>
      </w:r>
      <w:r w:rsidR="0017240E">
        <w:rPr>
          <w:lang w:val="fr-FR"/>
        </w:rPr>
        <w:t>s prévues par la loi, à savoir :</w:t>
      </w:r>
    </w:p>
    <w:p w:rsidR="00666D8E" w:rsidRPr="00666D8E" w:rsidRDefault="00666D8E" w:rsidP="0017240E">
      <w:pPr>
        <w:pStyle w:val="SingleTxtG"/>
        <w:ind w:firstLine="567"/>
        <w:rPr>
          <w:bCs/>
          <w:lang w:val="fr-FR"/>
        </w:rPr>
      </w:pPr>
      <w:r w:rsidRPr="00666D8E">
        <w:rPr>
          <w:lang w:val="fr-FR"/>
        </w:rPr>
        <w:t>a)</w:t>
      </w:r>
      <w:r w:rsidRPr="00666D8E">
        <w:rPr>
          <w:lang w:val="fr-FR"/>
        </w:rPr>
        <w:tab/>
        <w:t xml:space="preserve">Le droit de toute personne détenue d’informer l’un de ses proches ou une autre personne de son lieu de détention </w:t>
      </w:r>
      <w:r w:rsidR="0017240E">
        <w:rPr>
          <w:bCs/>
          <w:lang w:val="fr-FR"/>
        </w:rPr>
        <w:t>− droit énoncé dans l’article </w:t>
      </w:r>
      <w:r w:rsidRPr="00666D8E">
        <w:rPr>
          <w:bCs/>
          <w:lang w:val="fr-FR"/>
        </w:rPr>
        <w:t>66</w:t>
      </w:r>
      <w:r w:rsidR="0017240E">
        <w:rPr>
          <w:bCs/>
          <w:lang w:val="fr-FR"/>
        </w:rPr>
        <w:t>, paragraphe 2), alinéa 13) et l’article </w:t>
      </w:r>
      <w:r w:rsidR="0087448C">
        <w:rPr>
          <w:bCs/>
          <w:lang w:val="fr-FR"/>
        </w:rPr>
        <w:t>173 </w:t>
      </w:r>
      <w:r w:rsidRPr="00666D8E">
        <w:rPr>
          <w:bCs/>
          <w:lang w:val="fr-FR"/>
        </w:rPr>
        <w:t xml:space="preserve">(1) du Code </w:t>
      </w:r>
      <w:r w:rsidR="0017240E">
        <w:rPr>
          <w:bCs/>
          <w:lang w:val="fr-FR"/>
        </w:rPr>
        <w:t>de procédure pénale ;</w:t>
      </w:r>
    </w:p>
    <w:p w:rsidR="00666D8E" w:rsidRPr="00666D8E" w:rsidRDefault="00666D8E" w:rsidP="0017240E">
      <w:pPr>
        <w:pStyle w:val="SingleTxtG"/>
        <w:ind w:firstLine="567"/>
        <w:rPr>
          <w:bCs/>
          <w:lang w:val="fr-FR"/>
        </w:rPr>
      </w:pPr>
      <w:r w:rsidRPr="00666D8E">
        <w:rPr>
          <w:bCs/>
          <w:lang w:val="fr-FR"/>
        </w:rPr>
        <w:t>b)</w:t>
      </w:r>
      <w:r w:rsidRPr="00666D8E">
        <w:rPr>
          <w:bCs/>
          <w:lang w:val="fr-FR"/>
        </w:rPr>
        <w:tab/>
        <w:t xml:space="preserve">Le droit de </w:t>
      </w:r>
      <w:r w:rsidRPr="00666D8E">
        <w:rPr>
          <w:lang w:val="fr-FR"/>
        </w:rPr>
        <w:t xml:space="preserve">toute personne détenue ou arrêtée de communiquer avec un avocat </w:t>
      </w:r>
      <w:r w:rsidR="0017240E">
        <w:rPr>
          <w:bCs/>
          <w:lang w:val="fr-FR"/>
        </w:rPr>
        <w:t>− droit énoncé dans l’article </w:t>
      </w:r>
      <w:r w:rsidRPr="00666D8E">
        <w:rPr>
          <w:bCs/>
          <w:lang w:val="fr-FR"/>
        </w:rPr>
        <w:t>69 et les al</w:t>
      </w:r>
      <w:r w:rsidR="0017240E">
        <w:rPr>
          <w:bCs/>
          <w:lang w:val="fr-FR"/>
        </w:rPr>
        <w:t>inéas 4) à 7) du paragraphe 2 de l’article 64 du Code de procédure pénale ;</w:t>
      </w:r>
    </w:p>
    <w:p w:rsidR="00666D8E" w:rsidRPr="00666D8E" w:rsidRDefault="00666D8E" w:rsidP="0017240E">
      <w:pPr>
        <w:pStyle w:val="SingleTxtG"/>
        <w:ind w:firstLine="567"/>
        <w:rPr>
          <w:bCs/>
          <w:lang w:val="fr-FR"/>
        </w:rPr>
      </w:pPr>
      <w:r w:rsidRPr="00666D8E">
        <w:rPr>
          <w:bCs/>
          <w:lang w:val="fr-FR"/>
        </w:rPr>
        <w:t>c)</w:t>
      </w:r>
      <w:r w:rsidRPr="00666D8E">
        <w:rPr>
          <w:bCs/>
          <w:lang w:val="fr-FR"/>
        </w:rPr>
        <w:tab/>
        <w:t xml:space="preserve">Le droit de </w:t>
      </w:r>
      <w:r w:rsidRPr="00666D8E">
        <w:rPr>
          <w:lang w:val="fr-FR"/>
        </w:rPr>
        <w:t>toute personne détenue de communiquer avec un médecin, y</w:t>
      </w:r>
      <w:r w:rsidR="0017240E">
        <w:rPr>
          <w:lang w:val="fr-FR"/>
        </w:rPr>
        <w:t> </w:t>
      </w:r>
      <w:r w:rsidRPr="00666D8E">
        <w:rPr>
          <w:lang w:val="fr-FR"/>
        </w:rPr>
        <w:t xml:space="preserve">compris le droit de se faire examiner, à sa demande, </w:t>
      </w:r>
      <w:r w:rsidRPr="00666D8E">
        <w:rPr>
          <w:bCs/>
          <w:lang w:val="fr-FR"/>
        </w:rPr>
        <w:t>par un médecin de son choix, en sus de l’examen médical auquel procède le médecin désigné par la pol</w:t>
      </w:r>
      <w:r w:rsidR="0017240E">
        <w:rPr>
          <w:bCs/>
          <w:lang w:val="fr-FR"/>
        </w:rPr>
        <w:t>ice − droit énoncé dans les alinéas 15) et 15¹) du paragraphe 2</w:t>
      </w:r>
      <w:r w:rsidR="003E1403">
        <w:rPr>
          <w:bCs/>
          <w:lang w:val="fr-FR"/>
        </w:rPr>
        <w:t>)</w:t>
      </w:r>
      <w:r w:rsidR="0017240E">
        <w:rPr>
          <w:bCs/>
          <w:lang w:val="fr-FR"/>
        </w:rPr>
        <w:t xml:space="preserve"> de l’article </w:t>
      </w:r>
      <w:r w:rsidRPr="00666D8E">
        <w:rPr>
          <w:bCs/>
          <w:lang w:val="fr-FR"/>
        </w:rPr>
        <w:t>64 du Code de procédure pénale</w:t>
      </w:r>
      <w:r w:rsidR="0017240E">
        <w:rPr>
          <w:bCs/>
          <w:lang w:val="fr-FR"/>
        </w:rPr>
        <w:t> ;</w:t>
      </w:r>
    </w:p>
    <w:p w:rsidR="00666D8E" w:rsidRPr="00666D8E" w:rsidRDefault="00666D8E" w:rsidP="0017240E">
      <w:pPr>
        <w:pStyle w:val="SingleTxtG"/>
        <w:ind w:firstLine="567"/>
        <w:rPr>
          <w:lang w:val="fr-FR"/>
        </w:rPr>
      </w:pPr>
      <w:r w:rsidRPr="00666D8E">
        <w:rPr>
          <w:bCs/>
          <w:lang w:val="fr-FR"/>
        </w:rPr>
        <w:t>d)</w:t>
      </w:r>
      <w:r w:rsidRPr="00666D8E">
        <w:rPr>
          <w:bCs/>
          <w:lang w:val="fr-FR"/>
        </w:rPr>
        <w:tab/>
        <w:t xml:space="preserve">La remise à la personne détenue d’une brochure « Notification des droits », dont il doit accuser réception en signant une déclaration à cet effet </w:t>
      </w:r>
      <w:r w:rsidR="0017240E">
        <w:rPr>
          <w:bCs/>
          <w:lang w:val="fr-FR"/>
        </w:rPr>
        <w:t>− droit énoncé dans l’alinéa 2</w:t>
      </w:r>
      <w:r w:rsidR="003E1403">
        <w:rPr>
          <w:bCs/>
          <w:lang w:val="fr-FR"/>
        </w:rPr>
        <w:t>)</w:t>
      </w:r>
      <w:r w:rsidR="0017240E">
        <w:rPr>
          <w:bCs/>
          <w:lang w:val="fr-FR"/>
        </w:rPr>
        <w:t xml:space="preserve"> du paragraphe 2</w:t>
      </w:r>
      <w:r w:rsidR="003E1403">
        <w:rPr>
          <w:bCs/>
          <w:lang w:val="fr-FR"/>
        </w:rPr>
        <w:t>)</w:t>
      </w:r>
      <w:r w:rsidR="0017240E">
        <w:rPr>
          <w:bCs/>
          <w:lang w:val="fr-FR"/>
        </w:rPr>
        <w:t xml:space="preserve"> de l’article </w:t>
      </w:r>
      <w:r w:rsidRPr="00666D8E">
        <w:rPr>
          <w:bCs/>
          <w:lang w:val="fr-FR"/>
        </w:rPr>
        <w:t>64 du Code de procédure pénale</w:t>
      </w:r>
      <w:r w:rsidRPr="00666D8E">
        <w:rPr>
          <w:lang w:val="fr-FR"/>
        </w:rPr>
        <w:t>.</w:t>
      </w:r>
    </w:p>
    <w:p w:rsidR="00666D8E" w:rsidRPr="00927F1F" w:rsidRDefault="00666D8E" w:rsidP="00927F1F">
      <w:pPr>
        <w:pStyle w:val="SingleTxtG"/>
        <w:rPr>
          <w:b/>
          <w:lang w:val="fr-FR"/>
        </w:rPr>
      </w:pPr>
      <w:r w:rsidRPr="00927F1F">
        <w:rPr>
          <w:b/>
          <w:lang w:val="fr-FR"/>
        </w:rPr>
        <w:t>À la lumière des précédentes recommandat</w:t>
      </w:r>
      <w:r w:rsidR="0017240E" w:rsidRPr="00927F1F">
        <w:rPr>
          <w:b/>
          <w:lang w:val="fr-FR"/>
        </w:rPr>
        <w:t>ions faites par le Comité (par. 22), la </w:t>
      </w:r>
      <w:r w:rsidRPr="00927F1F">
        <w:rPr>
          <w:b/>
          <w:lang w:val="fr-FR"/>
        </w:rPr>
        <w:t>Rapporteuse spéciale sur la violence contre les femmes, ses causes et ses consé</w:t>
      </w:r>
      <w:r w:rsidR="0017240E" w:rsidRPr="00927F1F">
        <w:rPr>
          <w:b/>
          <w:lang w:val="fr-FR"/>
        </w:rPr>
        <w:t>quences (A/HRC/11/6/Add.4, par. </w:t>
      </w:r>
      <w:r w:rsidRPr="00927F1F">
        <w:rPr>
          <w:b/>
          <w:lang w:val="fr-FR"/>
        </w:rPr>
        <w:t>86), et le Groupe de travail sur l’Examen périodique universel (A/HRC/19/18,</w:t>
      </w:r>
      <w:r w:rsidR="0017240E" w:rsidRPr="00927F1F">
        <w:rPr>
          <w:b/>
          <w:lang w:val="fr-FR"/>
        </w:rPr>
        <w:t xml:space="preserve"> par. 73.35 et suivants</w:t>
      </w:r>
      <w:r w:rsidRPr="00927F1F">
        <w:rPr>
          <w:b/>
          <w:lang w:val="fr-FR"/>
        </w:rPr>
        <w:t xml:space="preserve">), donner des informations sur les mesures prises pour lutter contre la traite des personnes, notamment en appliquant strictement la législation en la matière, en poursuivant et en sanctionnant les responsables, en sensibilisant à ce problème et en dispensant une formation au personnel des forces de l’ordre et autres groupes concernés. Décrire les mesures prises pour renforcer l’application de mesures de réinsertion sociale des victimes et pour que </w:t>
      </w:r>
      <w:r w:rsidRPr="00927F1F">
        <w:rPr>
          <w:b/>
          <w:lang w:val="fr-FR"/>
        </w:rPr>
        <w:lastRenderedPageBreak/>
        <w:t>celles-ci aient vraiment accès à des soins médicaux et à un soutien psychologique</w:t>
      </w:r>
      <w:r w:rsidRPr="00927F1F">
        <w:rPr>
          <w:rStyle w:val="Appelnotedebasdep"/>
        </w:rPr>
        <w:footnoteReference w:id="16"/>
      </w:r>
      <w:r w:rsidRPr="00927F1F">
        <w:rPr>
          <w:b/>
          <w:lang w:val="fr-FR"/>
        </w:rPr>
        <w:t>. Fournir des renseignements détaillés, notamment des données statistiques, sur les tendances de la traite, les affaires judiciaires, les poursuites et les victimes aidées, ainsi que sur les résultats obtenus en matière de prévention.</w:t>
      </w:r>
    </w:p>
    <w:p w:rsidR="00666D8E" w:rsidRPr="00666D8E" w:rsidRDefault="00666D8E" w:rsidP="0027630C">
      <w:pPr>
        <w:pStyle w:val="ParNoG"/>
        <w:rPr>
          <w:lang w:val="fr-FR"/>
        </w:rPr>
      </w:pPr>
      <w:r w:rsidRPr="00666D8E">
        <w:rPr>
          <w:lang w:val="fr-FR"/>
        </w:rPr>
        <w:t xml:space="preserve">Par la loi </w:t>
      </w:r>
      <w:r w:rsidR="0017240E" w:rsidRPr="0017240E">
        <w:rPr>
          <w:rFonts w:eastAsia="MS Mincho"/>
          <w:szCs w:val="22"/>
          <w:lang w:val="fr-FR"/>
        </w:rPr>
        <w:t>n</w:t>
      </w:r>
      <w:r w:rsidR="0017240E" w:rsidRPr="0017240E">
        <w:rPr>
          <w:rFonts w:eastAsia="MS Mincho"/>
          <w:szCs w:val="22"/>
          <w:vertAlign w:val="superscript"/>
          <w:lang w:val="fr-FR"/>
        </w:rPr>
        <w:t>o</w:t>
      </w:r>
      <w:r w:rsidR="0017240E">
        <w:rPr>
          <w:lang w:val="fr-FR"/>
        </w:rPr>
        <w:t> 67 du 30 </w:t>
      </w:r>
      <w:r w:rsidRPr="00666D8E">
        <w:rPr>
          <w:lang w:val="fr-FR"/>
        </w:rPr>
        <w:t>mars 2006, la République de Moldova a ratifié la Convention du Conseil de l’Europe sur la lutte contre la traite des êtres humains, adoptée par le Comité des Minis</w:t>
      </w:r>
      <w:r w:rsidR="0017240E">
        <w:rPr>
          <w:lang w:val="fr-FR"/>
        </w:rPr>
        <w:t>tres du Conseil à Varsovie le 3 </w:t>
      </w:r>
      <w:r w:rsidRPr="00666D8E">
        <w:rPr>
          <w:lang w:val="fr-FR"/>
        </w:rPr>
        <w:t>mai 2005.</w:t>
      </w:r>
    </w:p>
    <w:p w:rsidR="00666D8E" w:rsidRPr="00666D8E" w:rsidRDefault="00666D8E" w:rsidP="0027630C">
      <w:pPr>
        <w:pStyle w:val="ParNoG"/>
        <w:rPr>
          <w:lang w:val="fr-FR"/>
        </w:rPr>
      </w:pPr>
      <w:r w:rsidRPr="00666D8E">
        <w:rPr>
          <w:lang w:val="fr-FR"/>
        </w:rPr>
        <w:t xml:space="preserve">La Convention des Nations Unies contre la criminalité transnationale organisée a également été ratifiée (loi </w:t>
      </w:r>
      <w:r w:rsidR="0017240E" w:rsidRPr="0017240E">
        <w:rPr>
          <w:rFonts w:eastAsia="MS Mincho"/>
          <w:szCs w:val="22"/>
          <w:lang w:val="fr-FR"/>
        </w:rPr>
        <w:t>n</w:t>
      </w:r>
      <w:r w:rsidR="0017240E" w:rsidRPr="0017240E">
        <w:rPr>
          <w:rFonts w:eastAsia="MS Mincho"/>
          <w:szCs w:val="22"/>
          <w:vertAlign w:val="superscript"/>
          <w:lang w:val="fr-FR"/>
        </w:rPr>
        <w:t>o</w:t>
      </w:r>
      <w:r w:rsidR="0017240E">
        <w:rPr>
          <w:lang w:val="fr-FR"/>
        </w:rPr>
        <w:t> </w:t>
      </w:r>
      <w:r w:rsidRPr="00666D8E">
        <w:rPr>
          <w:lang w:val="fr-FR"/>
        </w:rPr>
        <w:t>15 du 17</w:t>
      </w:r>
      <w:r w:rsidR="0017240E">
        <w:rPr>
          <w:lang w:val="fr-FR"/>
        </w:rPr>
        <w:t> </w:t>
      </w:r>
      <w:r w:rsidRPr="00666D8E">
        <w:rPr>
          <w:lang w:val="fr-FR"/>
        </w:rPr>
        <w:t xml:space="preserve">février 2005), de même que le Protocole additionnel à la Convention des Nations Unies contre la criminalité transnationale organisée visant à prévenir, réprimer et punir la traite des personnes, en particulier des femmes et des enfants (loi </w:t>
      </w:r>
      <w:r w:rsidR="0017240E" w:rsidRPr="0017240E">
        <w:rPr>
          <w:rFonts w:eastAsia="MS Mincho"/>
          <w:szCs w:val="22"/>
          <w:lang w:val="fr-FR"/>
        </w:rPr>
        <w:t>n</w:t>
      </w:r>
      <w:r w:rsidR="0017240E" w:rsidRPr="0017240E">
        <w:rPr>
          <w:rFonts w:eastAsia="MS Mincho"/>
          <w:szCs w:val="22"/>
          <w:vertAlign w:val="superscript"/>
          <w:lang w:val="fr-FR"/>
        </w:rPr>
        <w:t>o</w:t>
      </w:r>
      <w:r w:rsidR="0017240E">
        <w:rPr>
          <w:lang w:val="fr-FR"/>
        </w:rPr>
        <w:t> 17-XV du 17 </w:t>
      </w:r>
      <w:r w:rsidRPr="00666D8E">
        <w:rPr>
          <w:lang w:val="fr-FR"/>
        </w:rPr>
        <w:t>mars 2005).</w:t>
      </w:r>
    </w:p>
    <w:p w:rsidR="00666D8E" w:rsidRPr="00666D8E" w:rsidRDefault="00666D8E" w:rsidP="0027630C">
      <w:pPr>
        <w:pStyle w:val="ParNoG"/>
        <w:rPr>
          <w:bCs/>
          <w:lang w:val="fr-FR"/>
        </w:rPr>
      </w:pPr>
      <w:r w:rsidRPr="00666D8E">
        <w:rPr>
          <w:bCs/>
          <w:lang w:val="fr-FR"/>
        </w:rPr>
        <w:t xml:space="preserve">L’identification des bénéficiaires du Centre repose sur l’instrument de base que constitue le mécanisme national d’orientation, créé en vertu de la décision législative </w:t>
      </w:r>
      <w:r w:rsidR="0017240E" w:rsidRPr="0017240E">
        <w:rPr>
          <w:rFonts w:eastAsia="MS Mincho"/>
          <w:bCs/>
          <w:szCs w:val="22"/>
          <w:lang w:val="fr-FR"/>
        </w:rPr>
        <w:t>n</w:t>
      </w:r>
      <w:r w:rsidR="0017240E" w:rsidRPr="0017240E">
        <w:rPr>
          <w:rFonts w:eastAsia="MS Mincho"/>
          <w:bCs/>
          <w:szCs w:val="22"/>
          <w:vertAlign w:val="superscript"/>
          <w:lang w:val="fr-FR"/>
        </w:rPr>
        <w:t>o</w:t>
      </w:r>
      <w:r w:rsidR="0017240E">
        <w:rPr>
          <w:bCs/>
          <w:lang w:val="fr-FR"/>
        </w:rPr>
        <w:t> 257 du 5 décembre 2008 « </w:t>
      </w:r>
      <w:r w:rsidRPr="00666D8E">
        <w:rPr>
          <w:bCs/>
          <w:lang w:val="fr-FR"/>
        </w:rPr>
        <w:t xml:space="preserve">concernant l’approbation du mécanisme national d’orientation </w:t>
      </w:r>
      <w:r w:rsidRPr="00666D8E">
        <w:rPr>
          <w:lang w:val="fr-FR"/>
        </w:rPr>
        <w:t>chargé de protéger et aider les victimes et victimes potentielles de la traite des êtres humains</w:t>
      </w:r>
      <w:r w:rsidR="0017240E">
        <w:rPr>
          <w:bCs/>
          <w:lang w:val="fr-FR"/>
        </w:rPr>
        <w:t> »</w:t>
      </w:r>
      <w:r w:rsidRPr="00666D8E">
        <w:rPr>
          <w:bCs/>
          <w:lang w:val="fr-FR"/>
        </w:rPr>
        <w:t>.</w:t>
      </w:r>
    </w:p>
    <w:p w:rsidR="00666D8E" w:rsidRPr="00666D8E" w:rsidRDefault="00666D8E" w:rsidP="00A31F43">
      <w:pPr>
        <w:pStyle w:val="ParNoG"/>
        <w:keepNext/>
        <w:keepLines/>
        <w:rPr>
          <w:lang w:val="fr-FR"/>
        </w:rPr>
      </w:pPr>
      <w:r w:rsidRPr="00666D8E">
        <w:rPr>
          <w:lang w:val="fr-FR"/>
        </w:rPr>
        <w:t xml:space="preserve">Entre janvier et juin 2013, 220 bénéficiaires ont bénéficié d’une </w:t>
      </w:r>
      <w:r w:rsidR="00A31F43">
        <w:rPr>
          <w:lang w:val="fr-FR"/>
        </w:rPr>
        <w:t>assistance et d’une protection :</w:t>
      </w:r>
    </w:p>
    <w:p w:rsidR="00666D8E" w:rsidRPr="00666D8E" w:rsidRDefault="0017240E" w:rsidP="0017240E">
      <w:pPr>
        <w:pStyle w:val="Bullet1G"/>
        <w:rPr>
          <w:lang w:val="fr-FR"/>
        </w:rPr>
      </w:pPr>
      <w:r>
        <w:rPr>
          <w:lang w:val="fr-FR"/>
        </w:rPr>
        <w:t>Entre janvier et juin 2013, 91 </w:t>
      </w:r>
      <w:r w:rsidR="00666D8E" w:rsidRPr="00666D8E">
        <w:rPr>
          <w:lang w:val="fr-FR"/>
        </w:rPr>
        <w:t>bénéficiaires ont reçu u</w:t>
      </w:r>
      <w:r>
        <w:rPr>
          <w:lang w:val="fr-FR"/>
        </w:rPr>
        <w:t>ne assistance médicale, dont 74 </w:t>
      </w:r>
      <w:r w:rsidR="00666D8E" w:rsidRPr="00666D8E">
        <w:rPr>
          <w:lang w:val="fr-FR"/>
        </w:rPr>
        <w:t>étaient des personne</w:t>
      </w:r>
      <w:r>
        <w:rPr>
          <w:lang w:val="fr-FR"/>
        </w:rPr>
        <w:t>s nouvellement enregistrées (39 adultes, 35 </w:t>
      </w:r>
      <w:r w:rsidR="00666D8E" w:rsidRPr="00666D8E">
        <w:rPr>
          <w:lang w:val="fr-FR"/>
        </w:rPr>
        <w:t>mineurs), et 17 personnes ont bénéfi</w:t>
      </w:r>
      <w:r>
        <w:rPr>
          <w:lang w:val="fr-FR"/>
        </w:rPr>
        <w:t>cié d’un traitement continu (13 </w:t>
      </w:r>
      <w:r w:rsidR="00666D8E" w:rsidRPr="00666D8E">
        <w:rPr>
          <w:lang w:val="fr-FR"/>
        </w:rPr>
        <w:t>adultes, quatre mineurs).</w:t>
      </w:r>
    </w:p>
    <w:p w:rsidR="00666D8E" w:rsidRPr="00666D8E" w:rsidRDefault="00666D8E" w:rsidP="0017240E">
      <w:pPr>
        <w:pStyle w:val="Bullet1G"/>
        <w:rPr>
          <w:lang w:val="fr-FR"/>
        </w:rPr>
      </w:pPr>
      <w:r w:rsidRPr="00666D8E">
        <w:rPr>
          <w:lang w:val="fr-FR"/>
        </w:rPr>
        <w:t>Une assistance légale est fournie par des juristes qualifiés dans le</w:t>
      </w:r>
      <w:r w:rsidR="0017240E">
        <w:rPr>
          <w:lang w:val="fr-FR"/>
        </w:rPr>
        <w:t xml:space="preserve"> cadre d’un appui extérieur (52 </w:t>
      </w:r>
      <w:r w:rsidRPr="00666D8E">
        <w:rPr>
          <w:lang w:val="fr-FR"/>
        </w:rPr>
        <w:t>personnes ont bénéficié d’une assistance légale gratuite au Centre).</w:t>
      </w:r>
    </w:p>
    <w:p w:rsidR="00666D8E" w:rsidRPr="00666D8E" w:rsidRDefault="00666D8E" w:rsidP="0027630C">
      <w:pPr>
        <w:pStyle w:val="ParNoG"/>
        <w:rPr>
          <w:lang w:val="fr-FR"/>
        </w:rPr>
      </w:pPr>
      <w:r w:rsidRPr="00666D8E">
        <w:rPr>
          <w:lang w:val="fr-FR"/>
        </w:rPr>
        <w:t>Afin de prévenir et de combattre la traite des êtres humains, on a apporté un certain nombre de modifications au</w:t>
      </w:r>
      <w:r w:rsidR="0017240E">
        <w:rPr>
          <w:lang w:val="fr-FR"/>
        </w:rPr>
        <w:t xml:space="preserve"> Code pénal, notamment aux articles 165 « Traite des êtres humains » et 206 « Traite des enfants »</w:t>
      </w:r>
      <w:r w:rsidRPr="00666D8E">
        <w:rPr>
          <w:lang w:val="fr-FR"/>
        </w:rPr>
        <w:t>.</w:t>
      </w:r>
    </w:p>
    <w:p w:rsidR="00666D8E" w:rsidRPr="00666D8E" w:rsidRDefault="00666D8E" w:rsidP="0027630C">
      <w:pPr>
        <w:pStyle w:val="ParNoG"/>
        <w:rPr>
          <w:lang w:val="fr-FR"/>
        </w:rPr>
      </w:pPr>
      <w:r w:rsidRPr="00666D8E">
        <w:rPr>
          <w:lang w:val="fr-FR"/>
        </w:rPr>
        <w:t xml:space="preserve">Pour renforcer la protection des droits des enfants et éliminer les risques de violences sexuelles à l’égard des enfants, la loi </w:t>
      </w:r>
      <w:r w:rsidR="0017240E" w:rsidRPr="0017240E">
        <w:rPr>
          <w:rFonts w:eastAsia="MS Mincho"/>
          <w:szCs w:val="22"/>
          <w:lang w:val="fr-FR"/>
        </w:rPr>
        <w:t>n</w:t>
      </w:r>
      <w:r w:rsidR="0017240E" w:rsidRPr="0017240E">
        <w:rPr>
          <w:rFonts w:eastAsia="MS Mincho"/>
          <w:szCs w:val="22"/>
          <w:vertAlign w:val="superscript"/>
          <w:lang w:val="fr-FR"/>
        </w:rPr>
        <w:t>o</w:t>
      </w:r>
      <w:r w:rsidR="0017240E">
        <w:rPr>
          <w:lang w:val="fr-FR"/>
        </w:rPr>
        <w:t> 34 du 24 </w:t>
      </w:r>
      <w:r w:rsidRPr="00666D8E">
        <w:rPr>
          <w:lang w:val="fr-FR"/>
        </w:rPr>
        <w:t>mai 2012 a été adoptée dans le but d’insérer un nouvel article dan</w:t>
      </w:r>
      <w:r w:rsidR="0017240E">
        <w:rPr>
          <w:lang w:val="fr-FR"/>
        </w:rPr>
        <w:t>s le Code pénal, à savoir l’article </w:t>
      </w:r>
      <w:r w:rsidRPr="00666D8E">
        <w:rPr>
          <w:lang w:val="fr-FR"/>
        </w:rPr>
        <w:t xml:space="preserve">104¹ </w:t>
      </w:r>
      <w:r w:rsidR="0017240E">
        <w:rPr>
          <w:lang w:val="fr-FR"/>
        </w:rPr>
        <w:t>« </w:t>
      </w:r>
      <w:r w:rsidR="009604F7">
        <w:rPr>
          <w:lang w:val="fr-FR"/>
        </w:rPr>
        <w:t>Castration chimique »</w:t>
      </w:r>
      <w:r w:rsidRPr="00666D8E">
        <w:rPr>
          <w:lang w:val="fr-FR"/>
        </w:rPr>
        <w:t xml:space="preserve">. </w:t>
      </w:r>
    </w:p>
    <w:p w:rsidR="00666D8E" w:rsidRPr="00666D8E" w:rsidRDefault="00666D8E" w:rsidP="0027630C">
      <w:pPr>
        <w:pStyle w:val="ParNoG"/>
        <w:rPr>
          <w:lang w:val="fr-FR"/>
        </w:rPr>
      </w:pPr>
      <w:r w:rsidRPr="00666D8E">
        <w:rPr>
          <w:lang w:val="fr-FR"/>
        </w:rPr>
        <w:t>Il ressort des informations fournies par le Département des établissements pénitentiaires du Ministèr</w:t>
      </w:r>
      <w:r w:rsidR="009604F7">
        <w:rPr>
          <w:lang w:val="fr-FR"/>
        </w:rPr>
        <w:t>e de la justice que sur les 107 </w:t>
      </w:r>
      <w:r w:rsidRPr="00666D8E">
        <w:rPr>
          <w:lang w:val="fr-FR"/>
        </w:rPr>
        <w:t>personnes purgeant actuellement leur peine d’emprisonnement, l’une d’elles est sans instruction, quatre ont fait des études primaires, 96 des études secondaires, deux des études s</w:t>
      </w:r>
      <w:r w:rsidR="009604F7">
        <w:rPr>
          <w:lang w:val="fr-FR"/>
        </w:rPr>
        <w:t>econdaires professionnelles (97 </w:t>
      </w:r>
      <w:r w:rsidRPr="00666D8E">
        <w:rPr>
          <w:lang w:val="fr-FR"/>
        </w:rPr>
        <w:t xml:space="preserve">%), une des études dans un </w:t>
      </w:r>
      <w:r w:rsidR="009604F7" w:rsidRPr="009604F7">
        <w:rPr>
          <w:lang w:val="fr-FR"/>
        </w:rPr>
        <w:t>collège</w:t>
      </w:r>
      <w:r w:rsidRPr="00666D8E">
        <w:rPr>
          <w:lang w:val="fr-FR"/>
        </w:rPr>
        <w:t xml:space="preserve"> et trois des études supérieures.</w:t>
      </w:r>
    </w:p>
    <w:p w:rsidR="00666D8E" w:rsidRPr="00666D8E" w:rsidRDefault="00666D8E" w:rsidP="00FE2BC4">
      <w:pPr>
        <w:pStyle w:val="ParNoG"/>
        <w:rPr>
          <w:lang w:val="fr-FR"/>
        </w:rPr>
      </w:pPr>
      <w:r w:rsidRPr="00666D8E">
        <w:rPr>
          <w:lang w:val="fr-FR"/>
        </w:rPr>
        <w:t>La République de Moldova a fait œuvre de pionnière en ce qui concerne la prévention de la traite des êtres humains en fournissant une aide sociale de qualité aux victimes potentielles de la traite. Les activités préventives profitent en particulier de l’élargissement géographique du mécanisme national d’orientation et du renforcement des capacités de ses équipes multidisciplinaires s’agissant d’identifier et d’aider les victimes et victimes potentielles de la traite, ce qu</w:t>
      </w:r>
      <w:r w:rsidR="00FE2BC4">
        <w:rPr>
          <w:lang w:val="fr-FR"/>
        </w:rPr>
        <w:t>e confirme le tableau ci-après :</w:t>
      </w:r>
    </w:p>
    <w:p w:rsidR="007B34F2" w:rsidRDefault="00666D8E" w:rsidP="00666D8E">
      <w:pPr>
        <w:pStyle w:val="H23G"/>
        <w:rPr>
          <w:lang w:val="fr-FR"/>
        </w:rPr>
      </w:pPr>
      <w:r w:rsidRPr="00666D8E">
        <w:rPr>
          <w:lang w:val="fr-FR"/>
        </w:rPr>
        <w:tab/>
      </w:r>
      <w:r w:rsidRPr="00666D8E">
        <w:rPr>
          <w:lang w:val="fr-FR"/>
        </w:rPr>
        <w:tab/>
      </w:r>
    </w:p>
    <w:p w:rsidR="00666D8E" w:rsidRDefault="007B34F2" w:rsidP="00666D8E">
      <w:pPr>
        <w:pStyle w:val="H23G"/>
        <w:rPr>
          <w:lang w:val="fr-FR"/>
        </w:rPr>
      </w:pPr>
      <w:r>
        <w:rPr>
          <w:lang w:val="fr-FR"/>
        </w:rPr>
        <w:br w:type="page"/>
      </w:r>
      <w:r>
        <w:rPr>
          <w:lang w:val="fr-FR"/>
        </w:rPr>
        <w:lastRenderedPageBreak/>
        <w:tab/>
      </w:r>
      <w:r>
        <w:rPr>
          <w:lang w:val="fr-FR"/>
        </w:rPr>
        <w:tab/>
      </w:r>
      <w:r w:rsidR="00666D8E" w:rsidRPr="00666D8E">
        <w:rPr>
          <w:lang w:val="fr-FR"/>
        </w:rPr>
        <w:t>Pays de destination et forme d’exploitation des victimes (adultes)</w:t>
      </w:r>
    </w:p>
    <w:tbl>
      <w:tblPr>
        <w:tblStyle w:val="Grilledutableau"/>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1701"/>
        <w:gridCol w:w="1701"/>
        <w:gridCol w:w="1701"/>
      </w:tblGrid>
      <w:tr w:rsidR="00666D8E" w:rsidRPr="00AB6A8E" w:rsidTr="00FE2BC4">
        <w:trPr>
          <w:tblHeader/>
        </w:trPr>
        <w:tc>
          <w:tcPr>
            <w:tcW w:w="2268"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rPr>
                <w:i/>
                <w:noProof/>
                <w:sz w:val="16"/>
                <w:lang w:val="fr-FR" w:eastAsia="ar-SA"/>
              </w:rPr>
            </w:pPr>
            <w:r>
              <w:rPr>
                <w:i/>
                <w:noProof/>
                <w:sz w:val="16"/>
                <w:lang w:val="fr-FR" w:eastAsia="ar-SA"/>
              </w:rPr>
              <w:t xml:space="preserve">Pays </w:t>
            </w:r>
          </w:p>
        </w:tc>
        <w:tc>
          <w:tcPr>
            <w:tcW w:w="1701"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i/>
                <w:noProof/>
                <w:sz w:val="16"/>
                <w:lang w:val="fr-FR" w:eastAsia="ar-SA"/>
              </w:rPr>
            </w:pPr>
            <w:r>
              <w:rPr>
                <w:i/>
                <w:noProof/>
                <w:sz w:val="16"/>
                <w:lang w:val="fr-FR" w:eastAsia="ar-SA"/>
              </w:rPr>
              <w:t>E</w:t>
            </w:r>
            <w:r w:rsidRPr="00AB6A8E">
              <w:rPr>
                <w:i/>
                <w:noProof/>
                <w:sz w:val="16"/>
                <w:lang w:val="fr-FR" w:eastAsia="ar-SA"/>
              </w:rPr>
              <w:t>xploitation</w:t>
            </w:r>
            <w:r>
              <w:rPr>
                <w:i/>
                <w:noProof/>
                <w:sz w:val="16"/>
                <w:lang w:val="fr-FR" w:eastAsia="ar-SA"/>
              </w:rPr>
              <w:t xml:space="preserve"> sexuelle</w:t>
            </w:r>
            <w:r w:rsidRPr="00AB6A8E">
              <w:rPr>
                <w:i/>
                <w:noProof/>
                <w:sz w:val="16"/>
                <w:lang w:val="fr-FR" w:eastAsia="ar-SA"/>
              </w:rPr>
              <w:t xml:space="preserve"> </w:t>
            </w:r>
          </w:p>
        </w:tc>
        <w:tc>
          <w:tcPr>
            <w:tcW w:w="1701"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i/>
                <w:noProof/>
                <w:sz w:val="16"/>
                <w:lang w:val="fr-FR" w:eastAsia="ar-SA"/>
              </w:rPr>
            </w:pPr>
            <w:r>
              <w:rPr>
                <w:i/>
                <w:noProof/>
                <w:sz w:val="16"/>
                <w:lang w:val="fr-FR" w:eastAsia="ar-SA"/>
              </w:rPr>
              <w:t>E</w:t>
            </w:r>
            <w:r w:rsidRPr="00AB6A8E">
              <w:rPr>
                <w:i/>
                <w:noProof/>
                <w:sz w:val="16"/>
                <w:lang w:val="fr-FR" w:eastAsia="ar-SA"/>
              </w:rPr>
              <w:t>xploitation</w:t>
            </w:r>
            <w:r>
              <w:rPr>
                <w:i/>
                <w:noProof/>
                <w:sz w:val="16"/>
                <w:lang w:val="fr-FR" w:eastAsia="ar-SA"/>
              </w:rPr>
              <w:t xml:space="preserve"> du travail</w:t>
            </w:r>
            <w:r w:rsidRPr="00AB6A8E">
              <w:rPr>
                <w:i/>
                <w:noProof/>
                <w:sz w:val="16"/>
                <w:lang w:val="fr-FR" w:eastAsia="ar-SA"/>
              </w:rPr>
              <w:t xml:space="preserve"> </w:t>
            </w:r>
          </w:p>
        </w:tc>
        <w:tc>
          <w:tcPr>
            <w:tcW w:w="1701"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i/>
                <w:noProof/>
                <w:sz w:val="16"/>
                <w:lang w:val="fr-FR" w:eastAsia="ar-SA"/>
              </w:rPr>
            </w:pPr>
            <w:r>
              <w:rPr>
                <w:i/>
                <w:noProof/>
                <w:sz w:val="16"/>
                <w:lang w:val="fr-FR" w:eastAsia="ar-SA"/>
              </w:rPr>
              <w:t>Mendicité</w:t>
            </w:r>
          </w:p>
        </w:tc>
      </w:tr>
      <w:tr w:rsidR="00666D8E" w:rsidRPr="00AB6A8E" w:rsidTr="00FE2BC4">
        <w:tc>
          <w:tcPr>
            <w:tcW w:w="2268" w:type="dxa"/>
            <w:tcBorders>
              <w:top w:val="single" w:sz="12" w:space="0" w:color="auto"/>
            </w:tcBorders>
            <w:shd w:val="clear" w:color="auto" w:fill="auto"/>
          </w:tcPr>
          <w:p w:rsidR="00666D8E" w:rsidRPr="00AB6A8E" w:rsidRDefault="00666D8E" w:rsidP="00666D8E">
            <w:pPr>
              <w:suppressAutoHyphens w:val="0"/>
              <w:spacing w:before="40" w:after="40" w:line="200" w:lineRule="exact"/>
              <w:rPr>
                <w:noProof/>
                <w:sz w:val="18"/>
                <w:lang w:val="fr-FR" w:eastAsia="ar-SA"/>
              </w:rPr>
            </w:pPr>
            <w:r w:rsidRPr="00AB6A8E">
              <w:rPr>
                <w:noProof/>
                <w:sz w:val="18"/>
                <w:lang w:val="fr-FR" w:eastAsia="ar-SA"/>
              </w:rPr>
              <w:t>Russi</w:t>
            </w:r>
            <w:r>
              <w:rPr>
                <w:noProof/>
                <w:sz w:val="18"/>
                <w:lang w:val="fr-FR" w:eastAsia="ar-SA"/>
              </w:rPr>
              <w:t>e</w:t>
            </w:r>
          </w:p>
        </w:tc>
        <w:tc>
          <w:tcPr>
            <w:tcW w:w="1701" w:type="dxa"/>
            <w:tcBorders>
              <w:top w:val="single" w:sz="12" w:space="0" w:color="auto"/>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22</w:t>
            </w:r>
            <w:r w:rsidR="00FE2BC4">
              <w:rPr>
                <w:noProof/>
                <w:sz w:val="18"/>
                <w:lang w:val="fr-FR" w:eastAsia="ar-SA"/>
              </w:rPr>
              <w:t> %</w:t>
            </w:r>
          </w:p>
        </w:tc>
        <w:tc>
          <w:tcPr>
            <w:tcW w:w="1701" w:type="dxa"/>
            <w:tcBorders>
              <w:top w:val="single" w:sz="12" w:space="0" w:color="auto"/>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58</w:t>
            </w:r>
            <w:r w:rsidR="00FE2BC4">
              <w:rPr>
                <w:noProof/>
                <w:sz w:val="18"/>
                <w:lang w:val="fr-FR" w:eastAsia="ar-SA"/>
              </w:rPr>
              <w:t> %</w:t>
            </w:r>
          </w:p>
        </w:tc>
        <w:tc>
          <w:tcPr>
            <w:tcW w:w="1701" w:type="dxa"/>
            <w:tcBorders>
              <w:top w:val="single" w:sz="12" w:space="0" w:color="auto"/>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13</w:t>
            </w:r>
            <w:r w:rsidR="00FE2BC4">
              <w:rPr>
                <w:noProof/>
                <w:sz w:val="18"/>
                <w:lang w:val="fr-FR" w:eastAsia="ar-SA"/>
              </w:rPr>
              <w:t> %</w:t>
            </w:r>
          </w:p>
        </w:tc>
      </w:tr>
      <w:tr w:rsidR="00666D8E" w:rsidRPr="00AB6A8E" w:rsidTr="00FE2BC4">
        <w:tc>
          <w:tcPr>
            <w:tcW w:w="2268" w:type="dxa"/>
            <w:shd w:val="clear" w:color="auto" w:fill="auto"/>
          </w:tcPr>
          <w:p w:rsidR="00666D8E" w:rsidRPr="00AB6A8E" w:rsidRDefault="00666D8E" w:rsidP="00666D8E">
            <w:pPr>
              <w:suppressAutoHyphens w:val="0"/>
              <w:spacing w:before="40" w:after="40" w:line="200" w:lineRule="exact"/>
              <w:rPr>
                <w:noProof/>
                <w:sz w:val="18"/>
                <w:lang w:val="fr-FR" w:eastAsia="ar-SA"/>
              </w:rPr>
            </w:pPr>
            <w:r>
              <w:rPr>
                <w:noProof/>
                <w:sz w:val="18"/>
                <w:lang w:val="fr-FR" w:eastAsia="ar-SA"/>
              </w:rPr>
              <w:t>Turquie</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40</w:t>
            </w:r>
            <w:r w:rsidR="00FE2BC4">
              <w:rPr>
                <w:noProof/>
                <w:sz w:val="18"/>
                <w:lang w:val="fr-FR" w:eastAsia="ar-SA"/>
              </w:rPr>
              <w:t> %</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p>
        </w:tc>
        <w:tc>
          <w:tcPr>
            <w:tcW w:w="1701"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p>
        </w:tc>
      </w:tr>
      <w:tr w:rsidR="00666D8E" w:rsidRPr="00AB6A8E" w:rsidTr="00FE2BC4">
        <w:tc>
          <w:tcPr>
            <w:tcW w:w="2268" w:type="dxa"/>
            <w:shd w:val="clear" w:color="auto" w:fill="auto"/>
          </w:tcPr>
          <w:p w:rsidR="00666D8E" w:rsidRPr="00AB6A8E" w:rsidRDefault="00666D8E" w:rsidP="00666D8E">
            <w:pPr>
              <w:suppressAutoHyphens w:val="0"/>
              <w:spacing w:before="40" w:after="40" w:line="200" w:lineRule="exact"/>
              <w:rPr>
                <w:noProof/>
                <w:sz w:val="18"/>
                <w:lang w:val="fr-FR" w:eastAsia="ar-SA"/>
              </w:rPr>
            </w:pPr>
            <w:r w:rsidRPr="00AB6A8E">
              <w:rPr>
                <w:noProof/>
                <w:sz w:val="18"/>
                <w:lang w:val="fr-FR" w:eastAsia="ar-SA"/>
              </w:rPr>
              <w:t>C</w:t>
            </w:r>
            <w:r>
              <w:rPr>
                <w:noProof/>
                <w:sz w:val="18"/>
                <w:lang w:val="fr-FR" w:eastAsia="ar-SA"/>
              </w:rPr>
              <w:t>hypre</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15</w:t>
            </w:r>
            <w:r w:rsidR="00FE2BC4">
              <w:rPr>
                <w:noProof/>
                <w:sz w:val="18"/>
                <w:lang w:val="fr-FR" w:eastAsia="ar-SA"/>
              </w:rPr>
              <w:t> %</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p>
        </w:tc>
        <w:tc>
          <w:tcPr>
            <w:tcW w:w="1701"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p>
        </w:tc>
      </w:tr>
      <w:tr w:rsidR="00666D8E" w:rsidRPr="00AB6A8E" w:rsidTr="00FE2BC4">
        <w:tc>
          <w:tcPr>
            <w:tcW w:w="2268" w:type="dxa"/>
            <w:shd w:val="clear" w:color="auto" w:fill="auto"/>
          </w:tcPr>
          <w:p w:rsidR="00666D8E" w:rsidRPr="00AB6A8E" w:rsidRDefault="00666D8E" w:rsidP="00666D8E">
            <w:pPr>
              <w:suppressAutoHyphens w:val="0"/>
              <w:spacing w:before="40" w:after="40" w:line="200" w:lineRule="exact"/>
              <w:rPr>
                <w:bCs/>
                <w:noProof/>
                <w:sz w:val="18"/>
                <w:lang w:val="fr-FR" w:eastAsia="ar-SA"/>
              </w:rPr>
            </w:pPr>
            <w:r>
              <w:rPr>
                <w:bCs/>
                <w:noProof/>
                <w:sz w:val="18"/>
                <w:lang w:val="fr-FR" w:eastAsia="ar-SA"/>
              </w:rPr>
              <w:t>Émirats arabes unis</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r w:rsidRPr="00AB6A8E">
              <w:rPr>
                <w:bCs/>
                <w:noProof/>
                <w:sz w:val="18"/>
                <w:lang w:val="fr-FR" w:eastAsia="ar-SA"/>
              </w:rPr>
              <w:t>18</w:t>
            </w:r>
            <w:r w:rsidR="00FE2BC4">
              <w:rPr>
                <w:bCs/>
                <w:noProof/>
                <w:sz w:val="18"/>
                <w:lang w:val="fr-FR" w:eastAsia="ar-SA"/>
              </w:rPr>
              <w:t> %</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p>
        </w:tc>
      </w:tr>
      <w:tr w:rsidR="00666D8E" w:rsidRPr="00AB6A8E" w:rsidTr="00FE2BC4">
        <w:tc>
          <w:tcPr>
            <w:tcW w:w="2268" w:type="dxa"/>
            <w:shd w:val="clear" w:color="auto" w:fill="auto"/>
          </w:tcPr>
          <w:p w:rsidR="00666D8E" w:rsidRPr="00AB6A8E" w:rsidRDefault="00666D8E" w:rsidP="00666D8E">
            <w:pPr>
              <w:suppressAutoHyphens w:val="0"/>
              <w:spacing w:before="40" w:after="40" w:line="200" w:lineRule="exact"/>
              <w:rPr>
                <w:bCs/>
                <w:noProof/>
                <w:sz w:val="18"/>
                <w:lang w:val="fr-FR" w:eastAsia="ar-SA"/>
              </w:rPr>
            </w:pPr>
            <w:r w:rsidRPr="00AB6A8E">
              <w:rPr>
                <w:bCs/>
                <w:noProof/>
                <w:sz w:val="18"/>
                <w:lang w:val="fr-FR" w:eastAsia="ar-SA"/>
              </w:rPr>
              <w:t>Ukraine</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r w:rsidRPr="00AB6A8E">
              <w:rPr>
                <w:bCs/>
                <w:noProof/>
                <w:sz w:val="18"/>
                <w:lang w:val="fr-FR" w:eastAsia="ar-SA"/>
              </w:rPr>
              <w:t>2</w:t>
            </w:r>
            <w:r w:rsidR="00FE2BC4">
              <w:rPr>
                <w:bCs/>
                <w:noProof/>
                <w:sz w:val="18"/>
                <w:lang w:val="fr-FR" w:eastAsia="ar-SA"/>
              </w:rPr>
              <w:t> %</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r w:rsidRPr="00AB6A8E">
              <w:rPr>
                <w:bCs/>
                <w:noProof/>
                <w:sz w:val="18"/>
                <w:lang w:val="fr-FR" w:eastAsia="ar-SA"/>
              </w:rPr>
              <w:t>56</w:t>
            </w:r>
            <w:r w:rsidR="00FE2BC4">
              <w:rPr>
                <w:bCs/>
                <w:noProof/>
                <w:sz w:val="18"/>
                <w:lang w:val="fr-FR" w:eastAsia="ar-SA"/>
              </w:rPr>
              <w:t> %</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p>
        </w:tc>
      </w:tr>
      <w:tr w:rsidR="00666D8E" w:rsidRPr="00AB6A8E" w:rsidTr="00FE2BC4">
        <w:tc>
          <w:tcPr>
            <w:tcW w:w="2268" w:type="dxa"/>
            <w:shd w:val="clear" w:color="auto" w:fill="auto"/>
          </w:tcPr>
          <w:p w:rsidR="00666D8E" w:rsidRPr="00AB6A8E" w:rsidRDefault="00666D8E" w:rsidP="00666D8E">
            <w:pPr>
              <w:suppressAutoHyphens w:val="0"/>
              <w:spacing w:before="40" w:after="40" w:line="200" w:lineRule="exact"/>
              <w:rPr>
                <w:bCs/>
                <w:noProof/>
                <w:sz w:val="18"/>
                <w:lang w:val="fr-FR" w:eastAsia="ar-SA"/>
              </w:rPr>
            </w:pPr>
            <w:r w:rsidRPr="00AB6A8E">
              <w:rPr>
                <w:bCs/>
                <w:noProof/>
                <w:sz w:val="18"/>
                <w:lang w:val="fr-FR" w:eastAsia="ar-SA"/>
              </w:rPr>
              <w:t>Ital</w:t>
            </w:r>
            <w:r>
              <w:rPr>
                <w:bCs/>
                <w:noProof/>
                <w:sz w:val="18"/>
                <w:lang w:val="fr-FR" w:eastAsia="ar-SA"/>
              </w:rPr>
              <w:t>ie</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r w:rsidRPr="00AB6A8E">
              <w:rPr>
                <w:bCs/>
                <w:noProof/>
                <w:sz w:val="18"/>
                <w:lang w:val="fr-FR" w:eastAsia="ar-SA"/>
              </w:rPr>
              <w:t>1</w:t>
            </w:r>
            <w:r w:rsidR="00FE2BC4">
              <w:rPr>
                <w:bCs/>
                <w:noProof/>
                <w:sz w:val="18"/>
                <w:lang w:val="fr-FR" w:eastAsia="ar-SA"/>
              </w:rPr>
              <w:t> %</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p>
        </w:tc>
      </w:tr>
      <w:tr w:rsidR="00666D8E" w:rsidRPr="00AB6A8E" w:rsidTr="00FE2BC4">
        <w:tc>
          <w:tcPr>
            <w:tcW w:w="2268" w:type="dxa"/>
            <w:shd w:val="clear" w:color="auto" w:fill="auto"/>
          </w:tcPr>
          <w:p w:rsidR="00666D8E" w:rsidRPr="00AB6A8E" w:rsidRDefault="00666D8E" w:rsidP="00666D8E">
            <w:pPr>
              <w:suppressAutoHyphens w:val="0"/>
              <w:spacing w:before="40" w:after="40" w:line="200" w:lineRule="exact"/>
              <w:rPr>
                <w:bCs/>
                <w:noProof/>
                <w:sz w:val="18"/>
                <w:lang w:val="fr-FR" w:eastAsia="ar-SA"/>
              </w:rPr>
            </w:pPr>
            <w:r w:rsidRPr="00AB6A8E">
              <w:rPr>
                <w:bCs/>
                <w:noProof/>
                <w:sz w:val="18"/>
                <w:lang w:val="fr-FR" w:eastAsia="ar-SA"/>
              </w:rPr>
              <w:t>Gr</w:t>
            </w:r>
            <w:r>
              <w:rPr>
                <w:bCs/>
                <w:noProof/>
                <w:sz w:val="18"/>
                <w:lang w:val="fr-FR" w:eastAsia="ar-SA"/>
              </w:rPr>
              <w:t>èce</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r w:rsidRPr="00AB6A8E">
              <w:rPr>
                <w:bCs/>
                <w:noProof/>
                <w:sz w:val="18"/>
                <w:lang w:val="fr-FR" w:eastAsia="ar-SA"/>
              </w:rPr>
              <w:t>4</w:t>
            </w:r>
            <w:r w:rsidR="00FE2BC4">
              <w:rPr>
                <w:bCs/>
                <w:noProof/>
                <w:sz w:val="18"/>
                <w:lang w:val="fr-FR" w:eastAsia="ar-SA"/>
              </w:rPr>
              <w:t> %</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r w:rsidRPr="00AB6A8E">
              <w:rPr>
                <w:bCs/>
                <w:noProof/>
                <w:sz w:val="18"/>
                <w:lang w:val="fr-FR" w:eastAsia="ar-SA"/>
              </w:rPr>
              <w:t>1</w:t>
            </w:r>
            <w:r w:rsidR="00FE2BC4">
              <w:rPr>
                <w:bCs/>
                <w:noProof/>
                <w:sz w:val="18"/>
                <w:lang w:val="fr-FR" w:eastAsia="ar-SA"/>
              </w:rPr>
              <w:t> %</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p>
        </w:tc>
      </w:tr>
      <w:tr w:rsidR="00666D8E" w:rsidRPr="00AB6A8E" w:rsidTr="00FE2BC4">
        <w:tc>
          <w:tcPr>
            <w:tcW w:w="2268" w:type="dxa"/>
            <w:shd w:val="clear" w:color="auto" w:fill="auto"/>
          </w:tcPr>
          <w:p w:rsidR="00666D8E" w:rsidRPr="00AB6A8E" w:rsidRDefault="00666D8E" w:rsidP="00666D8E">
            <w:pPr>
              <w:suppressAutoHyphens w:val="0"/>
              <w:spacing w:before="40" w:after="40" w:line="200" w:lineRule="exact"/>
              <w:rPr>
                <w:bCs/>
                <w:noProof/>
                <w:sz w:val="18"/>
                <w:lang w:val="fr-FR" w:eastAsia="ar-SA"/>
              </w:rPr>
            </w:pPr>
            <w:r w:rsidRPr="00AB6A8E">
              <w:rPr>
                <w:bCs/>
                <w:noProof/>
                <w:sz w:val="18"/>
                <w:lang w:val="fr-FR" w:eastAsia="ar-SA"/>
              </w:rPr>
              <w:t>L</w:t>
            </w:r>
            <w:r>
              <w:rPr>
                <w:bCs/>
                <w:noProof/>
                <w:sz w:val="18"/>
                <w:lang w:val="fr-FR" w:eastAsia="ar-SA"/>
              </w:rPr>
              <w:t xml:space="preserve">iban </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r w:rsidRPr="00AB6A8E">
              <w:rPr>
                <w:bCs/>
                <w:noProof/>
                <w:sz w:val="18"/>
                <w:lang w:val="fr-FR" w:eastAsia="ar-SA"/>
              </w:rPr>
              <w:t>20</w:t>
            </w:r>
            <w:r w:rsidR="00FE2BC4">
              <w:rPr>
                <w:bCs/>
                <w:noProof/>
                <w:sz w:val="18"/>
                <w:lang w:val="fr-FR" w:eastAsia="ar-SA"/>
              </w:rPr>
              <w:t> %</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p>
        </w:tc>
      </w:tr>
      <w:tr w:rsidR="00666D8E" w:rsidRPr="00AB6A8E" w:rsidTr="00FE2BC4">
        <w:tc>
          <w:tcPr>
            <w:tcW w:w="2268" w:type="dxa"/>
            <w:shd w:val="clear" w:color="auto" w:fill="auto"/>
          </w:tcPr>
          <w:p w:rsidR="00666D8E" w:rsidRPr="00AB6A8E" w:rsidRDefault="00666D8E" w:rsidP="00666D8E">
            <w:pPr>
              <w:suppressAutoHyphens w:val="0"/>
              <w:spacing w:before="40" w:after="40" w:line="200" w:lineRule="exact"/>
              <w:rPr>
                <w:bCs/>
                <w:noProof/>
                <w:sz w:val="18"/>
                <w:lang w:val="fr-FR" w:eastAsia="ar-SA"/>
              </w:rPr>
            </w:pPr>
            <w:r>
              <w:rPr>
                <w:bCs/>
                <w:noProof/>
                <w:sz w:val="18"/>
                <w:lang w:val="fr-FR" w:eastAsia="ar-SA"/>
              </w:rPr>
              <w:t xml:space="preserve">Espagne </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r w:rsidRPr="00AB6A8E">
              <w:rPr>
                <w:bCs/>
                <w:noProof/>
                <w:sz w:val="18"/>
                <w:lang w:val="fr-FR" w:eastAsia="ar-SA"/>
              </w:rPr>
              <w:t>3</w:t>
            </w:r>
            <w:r w:rsidR="00FE2BC4">
              <w:rPr>
                <w:bCs/>
                <w:noProof/>
                <w:sz w:val="18"/>
                <w:lang w:val="fr-FR" w:eastAsia="ar-SA"/>
              </w:rPr>
              <w:t> %</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p>
        </w:tc>
      </w:tr>
      <w:tr w:rsidR="00666D8E" w:rsidRPr="00AB6A8E" w:rsidTr="00FE2BC4">
        <w:tc>
          <w:tcPr>
            <w:tcW w:w="2268" w:type="dxa"/>
            <w:shd w:val="clear" w:color="auto" w:fill="auto"/>
          </w:tcPr>
          <w:p w:rsidR="00666D8E" w:rsidRPr="00AB6A8E" w:rsidRDefault="00666D8E" w:rsidP="00666D8E">
            <w:pPr>
              <w:suppressAutoHyphens w:val="0"/>
              <w:spacing w:before="40" w:after="40" w:line="200" w:lineRule="exact"/>
              <w:rPr>
                <w:bCs/>
                <w:noProof/>
                <w:sz w:val="18"/>
                <w:lang w:val="fr-FR" w:eastAsia="ar-SA"/>
              </w:rPr>
            </w:pPr>
            <w:r w:rsidRPr="00AB6A8E">
              <w:rPr>
                <w:bCs/>
                <w:noProof/>
                <w:sz w:val="18"/>
                <w:lang w:val="fr-FR" w:eastAsia="ar-SA"/>
              </w:rPr>
              <w:t>Moldova</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r w:rsidRPr="00AB6A8E">
              <w:rPr>
                <w:bCs/>
                <w:noProof/>
                <w:sz w:val="18"/>
                <w:lang w:val="fr-FR" w:eastAsia="ar-SA"/>
              </w:rPr>
              <w:t>1</w:t>
            </w:r>
            <w:r w:rsidR="00FE2BC4">
              <w:rPr>
                <w:bCs/>
                <w:noProof/>
                <w:sz w:val="18"/>
                <w:lang w:val="fr-FR" w:eastAsia="ar-SA"/>
              </w:rPr>
              <w:t> %</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r w:rsidRPr="00AB6A8E">
              <w:rPr>
                <w:bCs/>
                <w:noProof/>
                <w:sz w:val="18"/>
                <w:lang w:val="fr-FR" w:eastAsia="ar-SA"/>
              </w:rPr>
              <w:t>11</w:t>
            </w:r>
            <w:r w:rsidR="00FE2BC4">
              <w:rPr>
                <w:bCs/>
                <w:noProof/>
                <w:sz w:val="18"/>
                <w:lang w:val="fr-FR" w:eastAsia="ar-SA"/>
              </w:rPr>
              <w:t> %</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p>
        </w:tc>
      </w:tr>
    </w:tbl>
    <w:p w:rsidR="00666D8E" w:rsidRDefault="00666D8E" w:rsidP="00666D8E">
      <w:pPr>
        <w:pStyle w:val="H23G"/>
        <w:rPr>
          <w:bCs/>
          <w:lang w:val="fr-FR"/>
        </w:rPr>
      </w:pPr>
      <w:r>
        <w:rPr>
          <w:lang w:val="fr-FR"/>
        </w:rPr>
        <w:tab/>
      </w:r>
      <w:r>
        <w:rPr>
          <w:lang w:val="fr-FR"/>
        </w:rPr>
        <w:tab/>
      </w:r>
      <w:r w:rsidRPr="00666D8E">
        <w:rPr>
          <w:lang w:val="fr-FR"/>
        </w:rPr>
        <w:t xml:space="preserve">Pays de destination et forme d’exploitation des victimes </w:t>
      </w:r>
      <w:r w:rsidRPr="00666D8E">
        <w:rPr>
          <w:bCs/>
          <w:lang w:val="fr-FR"/>
        </w:rPr>
        <w:t>(mineures)</w:t>
      </w:r>
    </w:p>
    <w:tbl>
      <w:tblPr>
        <w:tblStyle w:val="Grilledutableau"/>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1701"/>
        <w:gridCol w:w="1701"/>
        <w:gridCol w:w="1701"/>
      </w:tblGrid>
      <w:tr w:rsidR="00666D8E" w:rsidRPr="00AB6A8E" w:rsidTr="00666D8E">
        <w:trPr>
          <w:tblHeader/>
        </w:trPr>
        <w:tc>
          <w:tcPr>
            <w:tcW w:w="2268"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rPr>
                <w:i/>
                <w:noProof/>
                <w:sz w:val="16"/>
                <w:lang w:val="fr-FR" w:eastAsia="ar-SA"/>
              </w:rPr>
            </w:pPr>
            <w:r>
              <w:rPr>
                <w:i/>
                <w:noProof/>
                <w:sz w:val="16"/>
                <w:lang w:val="fr-FR" w:eastAsia="ar-SA"/>
              </w:rPr>
              <w:t>Pays</w:t>
            </w:r>
          </w:p>
        </w:tc>
        <w:tc>
          <w:tcPr>
            <w:tcW w:w="1701"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i/>
                <w:noProof/>
                <w:sz w:val="16"/>
                <w:lang w:val="fr-FR" w:eastAsia="ar-SA"/>
              </w:rPr>
            </w:pPr>
            <w:r>
              <w:rPr>
                <w:i/>
                <w:noProof/>
                <w:sz w:val="16"/>
                <w:lang w:val="fr-FR" w:eastAsia="ar-SA"/>
              </w:rPr>
              <w:t>E</w:t>
            </w:r>
            <w:r w:rsidRPr="00AB6A8E">
              <w:rPr>
                <w:i/>
                <w:noProof/>
                <w:sz w:val="16"/>
                <w:lang w:val="fr-FR" w:eastAsia="ar-SA"/>
              </w:rPr>
              <w:t>xploitation</w:t>
            </w:r>
            <w:r>
              <w:rPr>
                <w:i/>
                <w:noProof/>
                <w:sz w:val="16"/>
                <w:lang w:val="fr-FR" w:eastAsia="ar-SA"/>
              </w:rPr>
              <w:t xml:space="preserve"> sexuelle</w:t>
            </w:r>
          </w:p>
        </w:tc>
        <w:tc>
          <w:tcPr>
            <w:tcW w:w="1701"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i/>
                <w:noProof/>
                <w:sz w:val="16"/>
                <w:lang w:val="fr-FR" w:eastAsia="ar-SA"/>
              </w:rPr>
            </w:pPr>
            <w:r>
              <w:rPr>
                <w:i/>
                <w:noProof/>
                <w:sz w:val="16"/>
                <w:lang w:val="fr-FR" w:eastAsia="ar-SA"/>
              </w:rPr>
              <w:t>E</w:t>
            </w:r>
            <w:r w:rsidRPr="00AB6A8E">
              <w:rPr>
                <w:i/>
                <w:noProof/>
                <w:sz w:val="16"/>
                <w:lang w:val="fr-FR" w:eastAsia="ar-SA"/>
              </w:rPr>
              <w:t>xploitation</w:t>
            </w:r>
            <w:r>
              <w:rPr>
                <w:i/>
                <w:noProof/>
                <w:sz w:val="16"/>
                <w:lang w:val="fr-FR" w:eastAsia="ar-SA"/>
              </w:rPr>
              <w:t xml:space="preserve"> du travail</w:t>
            </w:r>
          </w:p>
        </w:tc>
        <w:tc>
          <w:tcPr>
            <w:tcW w:w="1701"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i/>
                <w:noProof/>
                <w:sz w:val="16"/>
                <w:lang w:val="fr-FR" w:eastAsia="ar-SA"/>
              </w:rPr>
            </w:pPr>
            <w:r>
              <w:rPr>
                <w:i/>
                <w:noProof/>
                <w:sz w:val="16"/>
                <w:lang w:val="fr-FR" w:eastAsia="ar-SA"/>
              </w:rPr>
              <w:t>Mendicité</w:t>
            </w:r>
            <w:r w:rsidRPr="00AB6A8E">
              <w:rPr>
                <w:i/>
                <w:noProof/>
                <w:sz w:val="16"/>
                <w:lang w:val="fr-FR" w:eastAsia="ar-SA"/>
              </w:rPr>
              <w:t xml:space="preserve"> </w:t>
            </w:r>
          </w:p>
        </w:tc>
      </w:tr>
      <w:tr w:rsidR="00666D8E" w:rsidRPr="00AB6A8E" w:rsidTr="00666D8E">
        <w:tc>
          <w:tcPr>
            <w:tcW w:w="2268" w:type="dxa"/>
            <w:tcBorders>
              <w:top w:val="single" w:sz="12" w:space="0" w:color="auto"/>
            </w:tcBorders>
            <w:shd w:val="clear" w:color="auto" w:fill="auto"/>
          </w:tcPr>
          <w:p w:rsidR="00666D8E" w:rsidRPr="00AB6A8E" w:rsidRDefault="00666D8E" w:rsidP="00666D8E">
            <w:pPr>
              <w:suppressAutoHyphens w:val="0"/>
              <w:spacing w:before="40" w:after="40" w:line="200" w:lineRule="exact"/>
              <w:rPr>
                <w:bCs/>
                <w:noProof/>
                <w:sz w:val="18"/>
                <w:lang w:val="fr-FR" w:eastAsia="ar-SA"/>
              </w:rPr>
            </w:pPr>
            <w:r w:rsidRPr="00AB6A8E">
              <w:rPr>
                <w:bCs/>
                <w:noProof/>
                <w:sz w:val="18"/>
                <w:lang w:val="fr-FR" w:eastAsia="ar-SA"/>
              </w:rPr>
              <w:t>Moldova</w:t>
            </w:r>
          </w:p>
        </w:tc>
        <w:tc>
          <w:tcPr>
            <w:tcW w:w="1701" w:type="dxa"/>
            <w:tcBorders>
              <w:top w:val="single" w:sz="12" w:space="0" w:color="auto"/>
            </w:tcBorders>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r w:rsidRPr="00AB6A8E">
              <w:rPr>
                <w:bCs/>
                <w:noProof/>
                <w:sz w:val="18"/>
                <w:lang w:val="fr-FR" w:eastAsia="ar-SA"/>
              </w:rPr>
              <w:t>8</w:t>
            </w:r>
            <w:r w:rsidR="00FE2BC4">
              <w:rPr>
                <w:bCs/>
                <w:noProof/>
                <w:sz w:val="18"/>
                <w:lang w:val="fr-FR" w:eastAsia="ar-SA"/>
              </w:rPr>
              <w:t> %</w:t>
            </w:r>
          </w:p>
        </w:tc>
        <w:tc>
          <w:tcPr>
            <w:tcW w:w="1701" w:type="dxa"/>
            <w:tcBorders>
              <w:top w:val="single" w:sz="12" w:space="0" w:color="auto"/>
            </w:tcBorders>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r w:rsidRPr="00AB6A8E">
              <w:rPr>
                <w:bCs/>
                <w:noProof/>
                <w:sz w:val="18"/>
                <w:lang w:val="fr-FR" w:eastAsia="ar-SA"/>
              </w:rPr>
              <w:t>5</w:t>
            </w:r>
            <w:r w:rsidR="00FE2BC4">
              <w:rPr>
                <w:bCs/>
                <w:noProof/>
                <w:sz w:val="18"/>
                <w:lang w:val="fr-FR" w:eastAsia="ar-SA"/>
              </w:rPr>
              <w:t> %</w:t>
            </w:r>
          </w:p>
        </w:tc>
        <w:tc>
          <w:tcPr>
            <w:tcW w:w="1701" w:type="dxa"/>
            <w:tcBorders>
              <w:top w:val="single" w:sz="12" w:space="0" w:color="auto"/>
            </w:tcBorders>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p>
        </w:tc>
      </w:tr>
      <w:tr w:rsidR="00666D8E" w:rsidRPr="00AB6A8E" w:rsidTr="00666D8E">
        <w:tc>
          <w:tcPr>
            <w:tcW w:w="2268" w:type="dxa"/>
            <w:shd w:val="clear" w:color="auto" w:fill="auto"/>
          </w:tcPr>
          <w:p w:rsidR="00666D8E" w:rsidRPr="00AB6A8E" w:rsidRDefault="00666D8E" w:rsidP="00666D8E">
            <w:pPr>
              <w:suppressAutoHyphens w:val="0"/>
              <w:spacing w:before="40" w:after="40" w:line="200" w:lineRule="exact"/>
              <w:rPr>
                <w:bCs/>
                <w:noProof/>
                <w:sz w:val="18"/>
                <w:lang w:val="fr-FR" w:eastAsia="ar-SA"/>
              </w:rPr>
            </w:pPr>
            <w:r w:rsidRPr="00AB6A8E">
              <w:rPr>
                <w:bCs/>
                <w:noProof/>
                <w:sz w:val="18"/>
                <w:lang w:val="fr-FR" w:eastAsia="ar-SA"/>
              </w:rPr>
              <w:t>Kosovo</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r w:rsidRPr="00AB6A8E">
              <w:rPr>
                <w:bCs/>
                <w:noProof/>
                <w:sz w:val="18"/>
                <w:lang w:val="fr-FR" w:eastAsia="ar-SA"/>
              </w:rPr>
              <w:t>2</w:t>
            </w:r>
            <w:r w:rsidR="00FE2BC4">
              <w:rPr>
                <w:bCs/>
                <w:noProof/>
                <w:sz w:val="18"/>
                <w:lang w:val="fr-FR" w:eastAsia="ar-SA"/>
              </w:rPr>
              <w:t> %</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p>
        </w:tc>
      </w:tr>
      <w:tr w:rsidR="00666D8E" w:rsidRPr="00AB6A8E" w:rsidTr="00666D8E">
        <w:tc>
          <w:tcPr>
            <w:tcW w:w="2268" w:type="dxa"/>
            <w:shd w:val="clear" w:color="auto" w:fill="auto"/>
          </w:tcPr>
          <w:p w:rsidR="00666D8E" w:rsidRPr="00AB6A8E" w:rsidRDefault="00666D8E" w:rsidP="00666D8E">
            <w:pPr>
              <w:suppressAutoHyphens w:val="0"/>
              <w:spacing w:before="40" w:after="40" w:line="200" w:lineRule="exact"/>
              <w:rPr>
                <w:bCs/>
                <w:noProof/>
                <w:sz w:val="18"/>
                <w:lang w:val="fr-FR" w:eastAsia="ar-SA"/>
              </w:rPr>
            </w:pPr>
            <w:r>
              <w:rPr>
                <w:bCs/>
                <w:noProof/>
                <w:sz w:val="18"/>
                <w:lang w:val="fr-FR" w:eastAsia="ar-SA"/>
              </w:rPr>
              <w:t>Italie</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r w:rsidRPr="00AB6A8E">
              <w:rPr>
                <w:bCs/>
                <w:noProof/>
                <w:sz w:val="18"/>
                <w:lang w:val="fr-FR" w:eastAsia="ar-SA"/>
              </w:rPr>
              <w:t>1</w:t>
            </w:r>
            <w:r w:rsidR="00FE2BC4">
              <w:rPr>
                <w:bCs/>
                <w:noProof/>
                <w:sz w:val="18"/>
                <w:lang w:val="fr-FR" w:eastAsia="ar-SA"/>
              </w:rPr>
              <w:t> %</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p>
        </w:tc>
      </w:tr>
      <w:tr w:rsidR="00666D8E" w:rsidRPr="00AB6A8E" w:rsidTr="00666D8E">
        <w:tc>
          <w:tcPr>
            <w:tcW w:w="2268" w:type="dxa"/>
            <w:shd w:val="clear" w:color="auto" w:fill="auto"/>
          </w:tcPr>
          <w:p w:rsidR="00666D8E" w:rsidRPr="00AB6A8E" w:rsidRDefault="00666D8E" w:rsidP="00666D8E">
            <w:pPr>
              <w:suppressAutoHyphens w:val="0"/>
              <w:spacing w:before="40" w:after="40" w:line="200" w:lineRule="exact"/>
              <w:rPr>
                <w:bCs/>
                <w:noProof/>
                <w:sz w:val="18"/>
                <w:lang w:val="fr-FR" w:eastAsia="ar-SA"/>
              </w:rPr>
            </w:pPr>
            <w:r>
              <w:rPr>
                <w:bCs/>
                <w:noProof/>
                <w:sz w:val="18"/>
                <w:lang w:val="fr-FR" w:eastAsia="ar-SA"/>
              </w:rPr>
              <w:t>Émirats arabes unis</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r w:rsidRPr="00AB6A8E">
              <w:rPr>
                <w:bCs/>
                <w:noProof/>
                <w:sz w:val="18"/>
                <w:lang w:val="fr-FR" w:eastAsia="ar-SA"/>
              </w:rPr>
              <w:t>1</w:t>
            </w:r>
            <w:r w:rsidR="00FE2BC4">
              <w:rPr>
                <w:bCs/>
                <w:noProof/>
                <w:sz w:val="18"/>
                <w:lang w:val="fr-FR" w:eastAsia="ar-SA"/>
              </w:rPr>
              <w:t> %</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p>
        </w:tc>
      </w:tr>
      <w:tr w:rsidR="00666D8E" w:rsidRPr="00AB6A8E" w:rsidTr="00666D8E">
        <w:tc>
          <w:tcPr>
            <w:tcW w:w="2268" w:type="dxa"/>
            <w:shd w:val="clear" w:color="auto" w:fill="auto"/>
          </w:tcPr>
          <w:p w:rsidR="00666D8E" w:rsidRPr="00AB6A8E" w:rsidRDefault="00666D8E" w:rsidP="00666D8E">
            <w:pPr>
              <w:suppressAutoHyphens w:val="0"/>
              <w:spacing w:before="40" w:after="40" w:line="200" w:lineRule="exact"/>
              <w:rPr>
                <w:bCs/>
                <w:noProof/>
                <w:sz w:val="18"/>
                <w:lang w:val="fr-FR" w:eastAsia="ar-SA"/>
              </w:rPr>
            </w:pPr>
            <w:r w:rsidRPr="00AB6A8E">
              <w:rPr>
                <w:bCs/>
                <w:noProof/>
                <w:sz w:val="18"/>
                <w:lang w:val="fr-FR" w:eastAsia="ar-SA"/>
              </w:rPr>
              <w:t>Russi</w:t>
            </w:r>
            <w:r>
              <w:rPr>
                <w:bCs/>
                <w:noProof/>
                <w:sz w:val="18"/>
                <w:lang w:val="fr-FR" w:eastAsia="ar-SA"/>
              </w:rPr>
              <w:t>e</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r w:rsidRPr="00AB6A8E">
              <w:rPr>
                <w:bCs/>
                <w:noProof/>
                <w:sz w:val="18"/>
                <w:lang w:val="fr-FR" w:eastAsia="ar-SA"/>
              </w:rPr>
              <w:t>3</w:t>
            </w:r>
            <w:r w:rsidR="00FE2BC4">
              <w:rPr>
                <w:bCs/>
                <w:noProof/>
                <w:sz w:val="18"/>
                <w:lang w:val="fr-FR" w:eastAsia="ar-SA"/>
              </w:rPr>
              <w:t> %</w:t>
            </w: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p>
        </w:tc>
        <w:tc>
          <w:tcPr>
            <w:tcW w:w="1701" w:type="dxa"/>
            <w:shd w:val="clear" w:color="auto" w:fill="auto"/>
            <w:vAlign w:val="bottom"/>
          </w:tcPr>
          <w:p w:rsidR="00666D8E" w:rsidRPr="00AB6A8E" w:rsidRDefault="00666D8E" w:rsidP="00666D8E">
            <w:pPr>
              <w:suppressAutoHyphens w:val="0"/>
              <w:spacing w:before="40" w:after="40" w:line="200" w:lineRule="exact"/>
              <w:jc w:val="right"/>
              <w:rPr>
                <w:bCs/>
                <w:noProof/>
                <w:sz w:val="18"/>
                <w:lang w:val="fr-FR" w:eastAsia="ar-SA"/>
              </w:rPr>
            </w:pPr>
            <w:r w:rsidRPr="00AB6A8E">
              <w:rPr>
                <w:bCs/>
                <w:noProof/>
                <w:sz w:val="18"/>
                <w:lang w:val="fr-FR" w:eastAsia="ar-SA"/>
              </w:rPr>
              <w:t>1</w:t>
            </w:r>
            <w:r w:rsidR="00FE2BC4">
              <w:rPr>
                <w:bCs/>
                <w:noProof/>
                <w:sz w:val="18"/>
                <w:lang w:val="fr-FR" w:eastAsia="ar-SA"/>
              </w:rPr>
              <w:t> %</w:t>
            </w:r>
          </w:p>
        </w:tc>
      </w:tr>
    </w:tbl>
    <w:p w:rsidR="00666D8E" w:rsidRPr="00AB6A8E" w:rsidRDefault="00666D8E" w:rsidP="00666D8E">
      <w:pPr>
        <w:pStyle w:val="H23G"/>
        <w:rPr>
          <w:bCs/>
          <w:noProof/>
          <w:lang w:val="fr-FR" w:eastAsia="ar-SA"/>
        </w:rPr>
      </w:pPr>
      <w:r>
        <w:rPr>
          <w:noProof/>
          <w:lang w:val="fr-FR" w:eastAsia="ar-SA"/>
        </w:rPr>
        <w:tab/>
      </w:r>
      <w:r>
        <w:rPr>
          <w:noProof/>
          <w:lang w:val="fr-FR" w:eastAsia="ar-SA"/>
        </w:rPr>
        <w:tab/>
      </w:r>
      <w:r w:rsidRPr="00AB6A8E">
        <w:rPr>
          <w:noProof/>
          <w:lang w:val="fr-FR" w:eastAsia="ar-SA"/>
        </w:rPr>
        <w:t>Pr</w:t>
      </w:r>
      <w:r>
        <w:rPr>
          <w:noProof/>
          <w:lang w:val="fr-FR" w:eastAsia="ar-SA"/>
        </w:rPr>
        <w:t>éve</w:t>
      </w:r>
      <w:r w:rsidRPr="00AB6A8E">
        <w:rPr>
          <w:noProof/>
          <w:lang w:val="fr-FR" w:eastAsia="ar-SA"/>
        </w:rPr>
        <w:t>ntion</w:t>
      </w:r>
    </w:p>
    <w:p w:rsidR="00666D8E" w:rsidRDefault="00666D8E" w:rsidP="0027630C">
      <w:pPr>
        <w:pStyle w:val="ParNoG"/>
        <w:rPr>
          <w:noProof/>
          <w:lang w:val="fr-FR" w:eastAsia="ar-SA"/>
        </w:rPr>
      </w:pPr>
      <w:r>
        <w:rPr>
          <w:noProof/>
          <w:lang w:val="fr-FR" w:eastAsia="ar-SA"/>
        </w:rPr>
        <w:t>Le Ministère de l’éducation a, par l’intermédiaire des établissements d’enseignement, organisé dans le cadre des programmes scolaires et extrascolaires des activités consacrées à la prévention de la traite des êtres humains et d’autres phénomènes connexes et à la lutte contre ces phénomènes, ce do</w:t>
      </w:r>
      <w:r w:rsidR="00275A8F">
        <w:rPr>
          <w:noProof/>
          <w:lang w:val="fr-FR" w:eastAsia="ar-SA"/>
        </w:rPr>
        <w:t>nt témoigne le tableau ci-après :</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69"/>
        <w:gridCol w:w="1703"/>
      </w:tblGrid>
      <w:tr w:rsidR="00666D8E" w:rsidRPr="00AB6A8E" w:rsidTr="00275A8F">
        <w:trPr>
          <w:tblHeader/>
        </w:trPr>
        <w:tc>
          <w:tcPr>
            <w:tcW w:w="5669"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rPr>
                <w:bCs/>
                <w:i/>
                <w:noProof/>
                <w:sz w:val="16"/>
                <w:lang w:val="fr-FR" w:eastAsia="ar-SA"/>
              </w:rPr>
            </w:pPr>
            <w:r w:rsidRPr="00AB6A8E">
              <w:rPr>
                <w:bCs/>
                <w:i/>
                <w:noProof/>
                <w:sz w:val="16"/>
                <w:lang w:val="fr-FR" w:eastAsia="ar-SA"/>
              </w:rPr>
              <w:t>No</w:t>
            </w:r>
            <w:r>
              <w:rPr>
                <w:bCs/>
                <w:i/>
                <w:noProof/>
                <w:sz w:val="16"/>
                <w:lang w:val="fr-FR" w:eastAsia="ar-SA"/>
              </w:rPr>
              <w:t xml:space="preserve">mbre d’activités dans les écoles et les </w:t>
            </w:r>
            <w:r w:rsidRPr="00AB6A8E">
              <w:rPr>
                <w:bCs/>
                <w:i/>
                <w:noProof/>
                <w:sz w:val="16"/>
                <w:lang w:val="fr-FR" w:eastAsia="ar-SA"/>
              </w:rPr>
              <w:t>coll</w:t>
            </w:r>
            <w:r>
              <w:rPr>
                <w:bCs/>
                <w:i/>
                <w:noProof/>
                <w:sz w:val="16"/>
                <w:lang w:val="fr-FR" w:eastAsia="ar-SA"/>
              </w:rPr>
              <w:t>è</w:t>
            </w:r>
            <w:r w:rsidRPr="00AB6A8E">
              <w:rPr>
                <w:bCs/>
                <w:i/>
                <w:noProof/>
                <w:sz w:val="16"/>
                <w:lang w:val="fr-FR" w:eastAsia="ar-SA"/>
              </w:rPr>
              <w:t>ges</w:t>
            </w:r>
          </w:p>
        </w:tc>
        <w:tc>
          <w:tcPr>
            <w:tcW w:w="1703"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bCs/>
                <w:i/>
                <w:noProof/>
                <w:sz w:val="16"/>
                <w:lang w:val="fr-FR" w:eastAsia="ar-SA"/>
              </w:rPr>
            </w:pPr>
            <w:r w:rsidRPr="00AB6A8E">
              <w:rPr>
                <w:bCs/>
                <w:i/>
                <w:noProof/>
                <w:sz w:val="16"/>
                <w:lang w:val="fr-FR" w:eastAsia="ar-SA"/>
              </w:rPr>
              <w:t>No</w:t>
            </w:r>
            <w:r>
              <w:rPr>
                <w:bCs/>
                <w:i/>
                <w:noProof/>
                <w:sz w:val="16"/>
                <w:lang w:val="fr-FR" w:eastAsia="ar-SA"/>
              </w:rPr>
              <w:t xml:space="preserve">mbre de </w:t>
            </w:r>
            <w:r w:rsidRPr="00AB6A8E">
              <w:rPr>
                <w:bCs/>
                <w:i/>
                <w:noProof/>
                <w:sz w:val="16"/>
                <w:lang w:val="fr-FR" w:eastAsia="ar-SA"/>
              </w:rPr>
              <w:t>b</w:t>
            </w:r>
            <w:r>
              <w:rPr>
                <w:bCs/>
                <w:i/>
                <w:noProof/>
                <w:sz w:val="16"/>
                <w:lang w:val="fr-FR" w:eastAsia="ar-SA"/>
              </w:rPr>
              <w:t>é</w:t>
            </w:r>
            <w:r w:rsidRPr="00AB6A8E">
              <w:rPr>
                <w:bCs/>
                <w:i/>
                <w:noProof/>
                <w:sz w:val="16"/>
                <w:lang w:val="fr-FR" w:eastAsia="ar-SA"/>
              </w:rPr>
              <w:t>n</w:t>
            </w:r>
            <w:r>
              <w:rPr>
                <w:bCs/>
                <w:i/>
                <w:noProof/>
                <w:sz w:val="16"/>
                <w:lang w:val="fr-FR" w:eastAsia="ar-SA"/>
              </w:rPr>
              <w:t>é</w:t>
            </w:r>
            <w:r w:rsidRPr="00AB6A8E">
              <w:rPr>
                <w:bCs/>
                <w:i/>
                <w:noProof/>
                <w:sz w:val="16"/>
                <w:lang w:val="fr-FR" w:eastAsia="ar-SA"/>
              </w:rPr>
              <w:t>ficia</w:t>
            </w:r>
            <w:r>
              <w:rPr>
                <w:bCs/>
                <w:i/>
                <w:noProof/>
                <w:sz w:val="16"/>
                <w:lang w:val="fr-FR" w:eastAsia="ar-SA"/>
              </w:rPr>
              <w:t>ires</w:t>
            </w:r>
          </w:p>
        </w:tc>
      </w:tr>
      <w:tr w:rsidR="00666D8E" w:rsidRPr="00AB6A8E" w:rsidTr="00275A8F">
        <w:tc>
          <w:tcPr>
            <w:tcW w:w="5669" w:type="dxa"/>
            <w:tcBorders>
              <w:top w:val="single" w:sz="12" w:space="0" w:color="auto"/>
            </w:tcBorders>
            <w:shd w:val="clear" w:color="auto" w:fill="auto"/>
          </w:tcPr>
          <w:p w:rsidR="00666D8E" w:rsidRPr="00AB6A8E" w:rsidRDefault="00666D8E" w:rsidP="00666D8E">
            <w:pPr>
              <w:suppressAutoHyphens w:val="0"/>
              <w:spacing w:before="40" w:after="40" w:line="220" w:lineRule="exact"/>
              <w:rPr>
                <w:noProof/>
                <w:sz w:val="18"/>
                <w:lang w:val="fr-FR" w:eastAsia="ar-SA"/>
              </w:rPr>
            </w:pPr>
            <w:r w:rsidRPr="00AB6A8E">
              <w:rPr>
                <w:noProof/>
                <w:sz w:val="18"/>
                <w:lang w:val="fr-FR" w:eastAsia="ar-SA"/>
              </w:rPr>
              <w:t>1</w:t>
            </w:r>
            <w:r>
              <w:rPr>
                <w:noProof/>
                <w:sz w:val="18"/>
                <w:lang w:val="fr-FR" w:eastAsia="ar-SA"/>
              </w:rPr>
              <w:t xml:space="preserve"> </w:t>
            </w:r>
            <w:r w:rsidRPr="00AB6A8E">
              <w:rPr>
                <w:noProof/>
                <w:sz w:val="18"/>
                <w:lang w:val="fr-FR" w:eastAsia="ar-SA"/>
              </w:rPr>
              <w:t xml:space="preserve">950 </w:t>
            </w:r>
            <w:r>
              <w:rPr>
                <w:noProof/>
                <w:sz w:val="18"/>
                <w:lang w:val="fr-FR" w:eastAsia="ar-SA"/>
              </w:rPr>
              <w:t xml:space="preserve">activités </w:t>
            </w:r>
            <w:r w:rsidRPr="00AB6A8E">
              <w:rPr>
                <w:noProof/>
                <w:sz w:val="18"/>
                <w:lang w:val="fr-FR" w:eastAsia="ar-SA"/>
              </w:rPr>
              <w:t>extra</w:t>
            </w:r>
            <w:r>
              <w:rPr>
                <w:noProof/>
                <w:sz w:val="18"/>
                <w:lang w:val="fr-FR" w:eastAsia="ar-SA"/>
              </w:rPr>
              <w:t>scolaires (e</w:t>
            </w:r>
            <w:r w:rsidRPr="00AB6A8E">
              <w:rPr>
                <w:noProof/>
                <w:sz w:val="18"/>
                <w:lang w:val="fr-FR" w:eastAsia="ar-SA"/>
              </w:rPr>
              <w:t xml:space="preserve">n </w:t>
            </w:r>
            <w:r>
              <w:rPr>
                <w:noProof/>
                <w:sz w:val="18"/>
                <w:lang w:val="fr-FR" w:eastAsia="ar-SA"/>
              </w:rPr>
              <w:t>foyer d’accueil</w:t>
            </w:r>
            <w:r w:rsidRPr="00AB6A8E">
              <w:rPr>
                <w:noProof/>
                <w:sz w:val="18"/>
                <w:lang w:val="fr-FR" w:eastAsia="ar-SA"/>
              </w:rPr>
              <w:t>)</w:t>
            </w:r>
          </w:p>
        </w:tc>
        <w:tc>
          <w:tcPr>
            <w:tcW w:w="1703" w:type="dxa"/>
            <w:tcBorders>
              <w:top w:val="single" w:sz="12" w:space="0" w:color="auto"/>
            </w:tcBorders>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3,957</w:t>
            </w:r>
          </w:p>
        </w:tc>
      </w:tr>
      <w:tr w:rsidR="00666D8E" w:rsidRPr="00AB6A8E" w:rsidTr="00275A8F">
        <w:tc>
          <w:tcPr>
            <w:tcW w:w="5669" w:type="dxa"/>
            <w:shd w:val="clear" w:color="auto" w:fill="auto"/>
          </w:tcPr>
          <w:p w:rsidR="00666D8E" w:rsidRPr="00AB6A8E" w:rsidRDefault="00666D8E" w:rsidP="00666D8E">
            <w:pPr>
              <w:suppressAutoHyphens w:val="0"/>
              <w:spacing w:before="40" w:after="40" w:line="220" w:lineRule="exact"/>
              <w:rPr>
                <w:noProof/>
                <w:sz w:val="18"/>
                <w:lang w:val="fr-FR" w:eastAsia="ar-SA"/>
              </w:rPr>
            </w:pPr>
            <w:r>
              <w:rPr>
                <w:noProof/>
                <w:sz w:val="18"/>
                <w:lang w:val="fr-FR" w:eastAsia="ar-SA"/>
              </w:rPr>
              <w:t xml:space="preserve">18 </w:t>
            </w:r>
            <w:r w:rsidRPr="00AB6A8E">
              <w:rPr>
                <w:noProof/>
                <w:sz w:val="18"/>
                <w:lang w:val="fr-FR" w:eastAsia="ar-SA"/>
              </w:rPr>
              <w:t xml:space="preserve">000 </w:t>
            </w:r>
            <w:r>
              <w:rPr>
                <w:noProof/>
                <w:sz w:val="18"/>
                <w:lang w:val="fr-FR" w:eastAsia="ar-SA"/>
              </w:rPr>
              <w:t xml:space="preserve">heures d’enseignement </w:t>
            </w:r>
            <w:r w:rsidRPr="00AB6A8E">
              <w:rPr>
                <w:noProof/>
                <w:sz w:val="18"/>
                <w:lang w:val="fr-FR" w:eastAsia="ar-SA"/>
              </w:rPr>
              <w:t>(</w:t>
            </w:r>
            <w:r>
              <w:rPr>
                <w:noProof/>
                <w:sz w:val="18"/>
                <w:lang w:val="fr-FR" w:eastAsia="ar-SA"/>
              </w:rPr>
              <w:t>établissements d’enseignement général</w:t>
            </w:r>
            <w:r w:rsidRPr="00AB6A8E">
              <w:rPr>
                <w:noProof/>
                <w:sz w:val="18"/>
                <w:lang w:val="fr-FR" w:eastAsia="ar-SA"/>
              </w:rPr>
              <w:t>)</w:t>
            </w:r>
          </w:p>
        </w:tc>
        <w:tc>
          <w:tcPr>
            <w:tcW w:w="1703"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85,000</w:t>
            </w:r>
          </w:p>
        </w:tc>
      </w:tr>
      <w:tr w:rsidR="00666D8E" w:rsidRPr="00AB6A8E" w:rsidTr="00275A8F">
        <w:tc>
          <w:tcPr>
            <w:tcW w:w="5669" w:type="dxa"/>
            <w:shd w:val="clear" w:color="auto" w:fill="auto"/>
          </w:tcPr>
          <w:p w:rsidR="00666D8E" w:rsidRPr="00AB6A8E" w:rsidRDefault="00666D8E" w:rsidP="00666D8E">
            <w:pPr>
              <w:suppressAutoHyphens w:val="0"/>
              <w:spacing w:before="40" w:after="40" w:line="220" w:lineRule="exact"/>
              <w:rPr>
                <w:noProof/>
                <w:sz w:val="18"/>
                <w:lang w:val="fr-FR" w:eastAsia="ar-SA"/>
              </w:rPr>
            </w:pPr>
            <w:r w:rsidRPr="00AB6A8E">
              <w:rPr>
                <w:noProof/>
                <w:sz w:val="18"/>
                <w:lang w:val="fr-FR" w:eastAsia="ar-SA"/>
              </w:rPr>
              <w:t xml:space="preserve">348 </w:t>
            </w:r>
            <w:r>
              <w:rPr>
                <w:noProof/>
                <w:sz w:val="18"/>
                <w:lang w:val="fr-FR" w:eastAsia="ar-SA"/>
              </w:rPr>
              <w:t xml:space="preserve">activités </w:t>
            </w:r>
            <w:r w:rsidRPr="00AB6A8E">
              <w:rPr>
                <w:noProof/>
                <w:sz w:val="18"/>
                <w:lang w:val="fr-FR" w:eastAsia="ar-SA"/>
              </w:rPr>
              <w:t>(</w:t>
            </w:r>
            <w:r>
              <w:rPr>
                <w:noProof/>
                <w:sz w:val="18"/>
                <w:lang w:val="fr-FR" w:eastAsia="ar-SA"/>
              </w:rPr>
              <w:t>enseignement professionnel et enseignement secondaire spécialisé</w:t>
            </w:r>
            <w:r w:rsidRPr="00AB6A8E">
              <w:rPr>
                <w:noProof/>
                <w:sz w:val="18"/>
                <w:lang w:val="fr-FR" w:eastAsia="ar-SA"/>
              </w:rPr>
              <w:t>)</w:t>
            </w:r>
          </w:p>
        </w:tc>
        <w:tc>
          <w:tcPr>
            <w:tcW w:w="1703"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18,000</w:t>
            </w:r>
          </w:p>
        </w:tc>
      </w:tr>
    </w:tbl>
    <w:p w:rsidR="00666D8E" w:rsidRPr="00AB6A8E" w:rsidRDefault="00666D8E" w:rsidP="00666D8E">
      <w:pPr>
        <w:pStyle w:val="H23G"/>
        <w:rPr>
          <w:noProof/>
          <w:lang w:val="fr-FR" w:eastAsia="ar-SA"/>
        </w:rPr>
      </w:pPr>
      <w:r>
        <w:rPr>
          <w:noProof/>
          <w:lang w:val="fr-FR" w:eastAsia="ar-SA"/>
        </w:rPr>
        <w:tab/>
      </w:r>
      <w:r>
        <w:rPr>
          <w:noProof/>
          <w:lang w:val="fr-FR" w:eastAsia="ar-SA"/>
        </w:rPr>
        <w:tab/>
        <w:t xml:space="preserve">Sanctions </w:t>
      </w:r>
    </w:p>
    <w:p w:rsidR="00666D8E" w:rsidRDefault="00666D8E" w:rsidP="0027630C">
      <w:pPr>
        <w:pStyle w:val="ParNoG"/>
        <w:rPr>
          <w:noProof/>
          <w:lang w:val="fr-FR" w:eastAsia="ar-SA"/>
        </w:rPr>
      </w:pPr>
      <w:r>
        <w:rPr>
          <w:noProof/>
          <w:lang w:val="fr-FR" w:eastAsia="ar-SA"/>
        </w:rPr>
        <w:t xml:space="preserve">Les </w:t>
      </w:r>
      <w:r w:rsidRPr="00AB6A8E">
        <w:rPr>
          <w:noProof/>
          <w:lang w:val="fr-FR" w:eastAsia="ar-SA"/>
        </w:rPr>
        <w:t>statisti</w:t>
      </w:r>
      <w:r>
        <w:rPr>
          <w:noProof/>
          <w:lang w:val="fr-FR" w:eastAsia="ar-SA"/>
        </w:rPr>
        <w:t>que</w:t>
      </w:r>
      <w:r w:rsidRPr="00AB6A8E">
        <w:rPr>
          <w:noProof/>
          <w:lang w:val="fr-FR" w:eastAsia="ar-SA"/>
        </w:rPr>
        <w:t xml:space="preserve">s </w:t>
      </w:r>
      <w:r>
        <w:rPr>
          <w:noProof/>
          <w:lang w:val="fr-FR" w:eastAsia="ar-SA"/>
        </w:rPr>
        <w:t>concernant l’activité pénale visant à lutter contre la traite des êtres humains et les infractions connexes montrent que</w:t>
      </w:r>
      <w:r w:rsidRPr="00AB6A8E">
        <w:rPr>
          <w:noProof/>
          <w:lang w:val="fr-FR" w:eastAsia="ar-SA"/>
        </w:rPr>
        <w:t xml:space="preserve"> 440 </w:t>
      </w:r>
      <w:r>
        <w:rPr>
          <w:noProof/>
          <w:lang w:val="fr-FR" w:eastAsia="ar-SA"/>
        </w:rPr>
        <w:t xml:space="preserve">infractions de ce type ont été enregistrées au total dans le pays en </w:t>
      </w:r>
      <w:r w:rsidRPr="00AB6A8E">
        <w:rPr>
          <w:noProof/>
          <w:lang w:val="fr-FR" w:eastAsia="ar-SA"/>
        </w:rPr>
        <w:t>2012</w:t>
      </w:r>
      <w:r>
        <w:rPr>
          <w:noProof/>
          <w:lang w:val="fr-FR" w:eastAsia="ar-SA"/>
        </w:rPr>
        <w:t xml:space="preserve"> et que </w:t>
      </w:r>
      <w:r w:rsidRPr="00AB6A8E">
        <w:rPr>
          <w:noProof/>
          <w:lang w:val="fr-FR" w:eastAsia="ar-SA"/>
        </w:rPr>
        <w:t xml:space="preserve">372 </w:t>
      </w:r>
      <w:r>
        <w:rPr>
          <w:noProof/>
          <w:lang w:val="fr-FR" w:eastAsia="ar-SA"/>
        </w:rPr>
        <w:t xml:space="preserve">l’avaient été en </w:t>
      </w:r>
      <w:r w:rsidRPr="00AB6A8E">
        <w:rPr>
          <w:noProof/>
          <w:lang w:val="fr-FR" w:eastAsia="ar-SA"/>
        </w:rPr>
        <w:t xml:space="preserve">2011. </w:t>
      </w:r>
      <w:r>
        <w:rPr>
          <w:noProof/>
          <w:lang w:val="fr-FR" w:eastAsia="ar-SA"/>
        </w:rPr>
        <w:t>On trouvera ci-après une ventilation de ces infraction selon les articles du Code pénal concernés</w:t>
      </w:r>
      <w:r w:rsidR="00275A8F">
        <w:rPr>
          <w:noProof/>
          <w:lang w:val="fr-FR" w:eastAsia="ar-SA"/>
        </w:rPr>
        <w:t> :</w:t>
      </w:r>
    </w:p>
    <w:tbl>
      <w:tblPr>
        <w:tblStyle w:val="Grilledutableau"/>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7"/>
        <w:gridCol w:w="2457"/>
      </w:tblGrid>
      <w:tr w:rsidR="00666D8E" w:rsidRPr="00AB6A8E" w:rsidTr="00275A8F">
        <w:trPr>
          <w:tblHeader/>
        </w:trPr>
        <w:tc>
          <w:tcPr>
            <w:tcW w:w="2457"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rPr>
                <w:i/>
                <w:noProof/>
                <w:sz w:val="16"/>
                <w:lang w:val="fr-FR" w:eastAsia="ar-SA"/>
              </w:rPr>
            </w:pPr>
            <w:r>
              <w:rPr>
                <w:i/>
                <w:noProof/>
                <w:sz w:val="16"/>
                <w:lang w:val="fr-FR" w:eastAsia="ar-SA"/>
              </w:rPr>
              <w:t>Année</w:t>
            </w:r>
          </w:p>
        </w:tc>
        <w:tc>
          <w:tcPr>
            <w:tcW w:w="2457"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i/>
                <w:noProof/>
                <w:sz w:val="16"/>
                <w:lang w:val="fr-FR" w:eastAsia="ar-SA"/>
              </w:rPr>
            </w:pPr>
            <w:r w:rsidRPr="00AB6A8E">
              <w:rPr>
                <w:i/>
                <w:noProof/>
                <w:sz w:val="16"/>
                <w:lang w:val="fr-FR" w:eastAsia="ar-SA"/>
              </w:rPr>
              <w:t>Article</w:t>
            </w:r>
            <w:r>
              <w:rPr>
                <w:i/>
                <w:noProof/>
                <w:sz w:val="16"/>
                <w:lang w:val="fr-FR" w:eastAsia="ar-SA"/>
              </w:rPr>
              <w:t xml:space="preserve"> du Code pénal</w:t>
            </w:r>
          </w:p>
        </w:tc>
        <w:tc>
          <w:tcPr>
            <w:tcW w:w="2457"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i/>
                <w:noProof/>
                <w:sz w:val="16"/>
                <w:lang w:val="fr-FR" w:eastAsia="ar-SA"/>
              </w:rPr>
            </w:pPr>
            <w:r>
              <w:rPr>
                <w:i/>
                <w:noProof/>
                <w:sz w:val="16"/>
                <w:lang w:val="fr-FR" w:eastAsia="ar-SA"/>
              </w:rPr>
              <w:t>Nombre d’infractions</w:t>
            </w:r>
          </w:p>
        </w:tc>
      </w:tr>
      <w:tr w:rsidR="00666D8E" w:rsidRPr="00AB6A8E" w:rsidTr="00275A8F">
        <w:tc>
          <w:tcPr>
            <w:tcW w:w="2457" w:type="dxa"/>
            <w:tcBorders>
              <w:top w:val="single" w:sz="12" w:space="0" w:color="auto"/>
            </w:tcBorders>
            <w:shd w:val="clear" w:color="auto" w:fill="auto"/>
          </w:tcPr>
          <w:p w:rsidR="00666D8E" w:rsidRPr="00AB6A8E" w:rsidRDefault="00666D8E" w:rsidP="00666D8E">
            <w:pPr>
              <w:suppressAutoHyphens w:val="0"/>
              <w:spacing w:before="40" w:after="40" w:line="200" w:lineRule="exact"/>
              <w:rPr>
                <w:noProof/>
                <w:sz w:val="18"/>
                <w:lang w:val="fr-FR" w:eastAsia="ar-SA"/>
              </w:rPr>
            </w:pPr>
            <w:r w:rsidRPr="00AB6A8E">
              <w:rPr>
                <w:noProof/>
                <w:sz w:val="18"/>
                <w:lang w:val="fr-FR" w:eastAsia="ar-SA"/>
              </w:rPr>
              <w:t>2011</w:t>
            </w:r>
          </w:p>
        </w:tc>
        <w:tc>
          <w:tcPr>
            <w:tcW w:w="2457" w:type="dxa"/>
            <w:tcBorders>
              <w:top w:val="single" w:sz="12" w:space="0" w:color="auto"/>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165</w:t>
            </w:r>
          </w:p>
        </w:tc>
        <w:tc>
          <w:tcPr>
            <w:tcW w:w="2457" w:type="dxa"/>
            <w:tcBorders>
              <w:top w:val="single" w:sz="12" w:space="0" w:color="auto"/>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 xml:space="preserve">111 </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206</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24</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207</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14</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220</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105</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362/1</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118</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r w:rsidRPr="00AB6A8E">
              <w:rPr>
                <w:noProof/>
                <w:sz w:val="18"/>
                <w:lang w:val="fr-FR" w:eastAsia="ar-SA"/>
              </w:rPr>
              <w:t>2012</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165</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151</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 xml:space="preserve">206 </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20</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 xml:space="preserve">207 </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17</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 xml:space="preserve">220 </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135</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362/1</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117</w:t>
            </w:r>
          </w:p>
        </w:tc>
      </w:tr>
    </w:tbl>
    <w:p w:rsidR="00666D8E" w:rsidRDefault="00666D8E" w:rsidP="00666D8E">
      <w:pPr>
        <w:pStyle w:val="SingleTxtG"/>
        <w:rPr>
          <w:lang w:val="fr-FR"/>
        </w:rPr>
      </w:pPr>
    </w:p>
    <w:tbl>
      <w:tblPr>
        <w:tblStyle w:val="Grilledutableau"/>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7"/>
        <w:gridCol w:w="2457"/>
      </w:tblGrid>
      <w:tr w:rsidR="00666D8E" w:rsidRPr="00AB6A8E" w:rsidTr="00275A8F">
        <w:trPr>
          <w:tblHeader/>
        </w:trPr>
        <w:tc>
          <w:tcPr>
            <w:tcW w:w="2457" w:type="dxa"/>
            <w:tcBorders>
              <w:top w:val="single" w:sz="4" w:space="0" w:color="auto"/>
              <w:bottom w:val="single" w:sz="12" w:space="0" w:color="auto"/>
            </w:tcBorders>
            <w:shd w:val="clear" w:color="auto" w:fill="auto"/>
            <w:vAlign w:val="bottom"/>
          </w:tcPr>
          <w:p w:rsidR="00666D8E" w:rsidRPr="00AB6A8E" w:rsidRDefault="00666D8E" w:rsidP="00A31F43">
            <w:pPr>
              <w:keepNext/>
              <w:keepLines/>
              <w:suppressAutoHyphens w:val="0"/>
              <w:spacing w:before="80" w:after="80" w:line="200" w:lineRule="exact"/>
              <w:rPr>
                <w:i/>
                <w:noProof/>
                <w:sz w:val="16"/>
                <w:lang w:val="fr-FR" w:eastAsia="ar-SA"/>
              </w:rPr>
            </w:pPr>
            <w:r>
              <w:rPr>
                <w:i/>
                <w:noProof/>
                <w:sz w:val="16"/>
                <w:lang w:val="fr-FR" w:eastAsia="ar-SA"/>
              </w:rPr>
              <w:t>Année</w:t>
            </w:r>
          </w:p>
        </w:tc>
        <w:tc>
          <w:tcPr>
            <w:tcW w:w="2457" w:type="dxa"/>
            <w:tcBorders>
              <w:top w:val="single" w:sz="4" w:space="0" w:color="auto"/>
              <w:bottom w:val="single" w:sz="12" w:space="0" w:color="auto"/>
            </w:tcBorders>
            <w:shd w:val="clear" w:color="auto" w:fill="auto"/>
            <w:vAlign w:val="bottom"/>
          </w:tcPr>
          <w:p w:rsidR="00666D8E" w:rsidRPr="00AB6A8E" w:rsidRDefault="00666D8E" w:rsidP="00A31F43">
            <w:pPr>
              <w:keepNext/>
              <w:keepLines/>
              <w:suppressAutoHyphens w:val="0"/>
              <w:spacing w:before="80" w:after="80" w:line="200" w:lineRule="exact"/>
              <w:jc w:val="right"/>
              <w:rPr>
                <w:i/>
                <w:noProof/>
                <w:sz w:val="16"/>
                <w:lang w:val="fr-FR" w:eastAsia="ar-SA"/>
              </w:rPr>
            </w:pPr>
            <w:r w:rsidRPr="00AB6A8E">
              <w:rPr>
                <w:i/>
                <w:noProof/>
                <w:sz w:val="16"/>
                <w:lang w:val="fr-FR" w:eastAsia="ar-SA"/>
              </w:rPr>
              <w:t>Article</w:t>
            </w:r>
            <w:r>
              <w:rPr>
                <w:i/>
                <w:noProof/>
                <w:sz w:val="16"/>
                <w:lang w:val="fr-FR" w:eastAsia="ar-SA"/>
              </w:rPr>
              <w:t xml:space="preserve"> du Code pénal</w:t>
            </w:r>
          </w:p>
        </w:tc>
        <w:tc>
          <w:tcPr>
            <w:tcW w:w="2457" w:type="dxa"/>
            <w:tcBorders>
              <w:top w:val="single" w:sz="4" w:space="0" w:color="auto"/>
              <w:bottom w:val="single" w:sz="12" w:space="0" w:color="auto"/>
            </w:tcBorders>
            <w:shd w:val="clear" w:color="auto" w:fill="auto"/>
            <w:vAlign w:val="bottom"/>
          </w:tcPr>
          <w:p w:rsidR="00666D8E" w:rsidRPr="00AB6A8E" w:rsidRDefault="00666D8E" w:rsidP="00A31F43">
            <w:pPr>
              <w:keepNext/>
              <w:keepLines/>
              <w:suppressAutoHyphens w:val="0"/>
              <w:spacing w:before="80" w:after="80" w:line="200" w:lineRule="exact"/>
              <w:jc w:val="right"/>
              <w:rPr>
                <w:i/>
                <w:noProof/>
                <w:sz w:val="16"/>
                <w:lang w:val="fr-FR" w:eastAsia="ar-SA"/>
              </w:rPr>
            </w:pPr>
            <w:r>
              <w:rPr>
                <w:i/>
                <w:noProof/>
                <w:sz w:val="16"/>
                <w:lang w:val="fr-FR" w:eastAsia="ar-SA"/>
              </w:rPr>
              <w:t>Nombre d’infractions</w:t>
            </w:r>
          </w:p>
        </w:tc>
      </w:tr>
      <w:tr w:rsidR="00666D8E" w:rsidRPr="00AB6A8E" w:rsidTr="00275A8F">
        <w:tc>
          <w:tcPr>
            <w:tcW w:w="2457" w:type="dxa"/>
            <w:tcBorders>
              <w:top w:val="single" w:sz="12" w:space="0" w:color="auto"/>
            </w:tcBorders>
            <w:shd w:val="clear" w:color="auto" w:fill="auto"/>
          </w:tcPr>
          <w:p w:rsidR="00666D8E" w:rsidRPr="00AB6A8E" w:rsidRDefault="00666D8E" w:rsidP="00A31F43">
            <w:pPr>
              <w:keepNext/>
              <w:keepLines/>
              <w:suppressAutoHyphens w:val="0"/>
              <w:spacing w:before="40" w:after="40" w:line="200" w:lineRule="exact"/>
              <w:rPr>
                <w:noProof/>
                <w:sz w:val="18"/>
                <w:lang w:val="fr-FR" w:eastAsia="ar-SA"/>
              </w:rPr>
            </w:pPr>
            <w:r w:rsidRPr="00AB6A8E">
              <w:rPr>
                <w:noProof/>
                <w:sz w:val="18"/>
                <w:lang w:val="fr-FR" w:eastAsia="ar-SA"/>
              </w:rPr>
              <w:t>2011</w:t>
            </w:r>
          </w:p>
        </w:tc>
        <w:tc>
          <w:tcPr>
            <w:tcW w:w="2457" w:type="dxa"/>
            <w:tcBorders>
              <w:top w:val="single" w:sz="12" w:space="0" w:color="auto"/>
            </w:tcBorders>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165</w:t>
            </w:r>
          </w:p>
        </w:tc>
        <w:tc>
          <w:tcPr>
            <w:tcW w:w="2457" w:type="dxa"/>
            <w:tcBorders>
              <w:top w:val="single" w:sz="12" w:space="0" w:color="auto"/>
            </w:tcBorders>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45</w:t>
            </w:r>
          </w:p>
        </w:tc>
      </w:tr>
      <w:tr w:rsidR="00666D8E" w:rsidRPr="00AB6A8E" w:rsidTr="00275A8F">
        <w:tc>
          <w:tcPr>
            <w:tcW w:w="2457" w:type="dxa"/>
            <w:shd w:val="clear" w:color="auto" w:fill="auto"/>
          </w:tcPr>
          <w:p w:rsidR="00666D8E" w:rsidRPr="00AB6A8E" w:rsidRDefault="00666D8E" w:rsidP="00A31F43">
            <w:pPr>
              <w:keepNext/>
              <w:keepLines/>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206</w:t>
            </w:r>
          </w:p>
        </w:tc>
        <w:tc>
          <w:tcPr>
            <w:tcW w:w="2457" w:type="dxa"/>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14</w:t>
            </w:r>
          </w:p>
        </w:tc>
      </w:tr>
      <w:tr w:rsidR="00666D8E" w:rsidRPr="00AB6A8E" w:rsidTr="00275A8F">
        <w:tc>
          <w:tcPr>
            <w:tcW w:w="2457" w:type="dxa"/>
            <w:shd w:val="clear" w:color="auto" w:fill="auto"/>
          </w:tcPr>
          <w:p w:rsidR="00666D8E" w:rsidRPr="00AB6A8E" w:rsidRDefault="00666D8E" w:rsidP="00A31F43">
            <w:pPr>
              <w:keepNext/>
              <w:keepLines/>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207</w:t>
            </w:r>
          </w:p>
        </w:tc>
        <w:tc>
          <w:tcPr>
            <w:tcW w:w="2457" w:type="dxa"/>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5</w:t>
            </w:r>
          </w:p>
        </w:tc>
      </w:tr>
      <w:tr w:rsidR="00666D8E" w:rsidRPr="00AB6A8E" w:rsidTr="00275A8F">
        <w:tc>
          <w:tcPr>
            <w:tcW w:w="2457" w:type="dxa"/>
            <w:shd w:val="clear" w:color="auto" w:fill="auto"/>
          </w:tcPr>
          <w:p w:rsidR="00666D8E" w:rsidRPr="00AB6A8E" w:rsidRDefault="00666D8E" w:rsidP="00A31F43">
            <w:pPr>
              <w:keepNext/>
              <w:keepLines/>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220</w:t>
            </w:r>
          </w:p>
        </w:tc>
        <w:tc>
          <w:tcPr>
            <w:tcW w:w="2457" w:type="dxa"/>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58</w:t>
            </w:r>
          </w:p>
        </w:tc>
      </w:tr>
      <w:tr w:rsidR="00666D8E" w:rsidRPr="00AB6A8E" w:rsidTr="00275A8F">
        <w:tc>
          <w:tcPr>
            <w:tcW w:w="2457" w:type="dxa"/>
            <w:shd w:val="clear" w:color="auto" w:fill="auto"/>
          </w:tcPr>
          <w:p w:rsidR="00666D8E" w:rsidRPr="00AB6A8E" w:rsidRDefault="00666D8E" w:rsidP="00A31F43">
            <w:pPr>
              <w:keepNext/>
              <w:keepLines/>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362/1</w:t>
            </w:r>
          </w:p>
        </w:tc>
        <w:tc>
          <w:tcPr>
            <w:tcW w:w="2457" w:type="dxa"/>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52</w:t>
            </w:r>
          </w:p>
        </w:tc>
      </w:tr>
      <w:tr w:rsidR="00666D8E" w:rsidRPr="00AB6A8E" w:rsidTr="00275A8F">
        <w:tc>
          <w:tcPr>
            <w:tcW w:w="2457" w:type="dxa"/>
            <w:shd w:val="clear" w:color="auto" w:fill="auto"/>
          </w:tcPr>
          <w:p w:rsidR="00666D8E" w:rsidRPr="00AB6A8E" w:rsidRDefault="00666D8E" w:rsidP="00A31F43">
            <w:pPr>
              <w:keepNext/>
              <w:keepLines/>
              <w:suppressAutoHyphens w:val="0"/>
              <w:spacing w:before="40" w:after="40" w:line="200" w:lineRule="exact"/>
              <w:rPr>
                <w:noProof/>
                <w:sz w:val="18"/>
                <w:lang w:val="fr-FR" w:eastAsia="ar-SA"/>
              </w:rPr>
            </w:pPr>
            <w:r w:rsidRPr="00AB6A8E">
              <w:rPr>
                <w:noProof/>
                <w:sz w:val="18"/>
                <w:lang w:val="fr-FR" w:eastAsia="ar-SA"/>
              </w:rPr>
              <w:t>2012</w:t>
            </w:r>
          </w:p>
        </w:tc>
        <w:tc>
          <w:tcPr>
            <w:tcW w:w="2457" w:type="dxa"/>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165</w:t>
            </w:r>
          </w:p>
        </w:tc>
        <w:tc>
          <w:tcPr>
            <w:tcW w:w="2457" w:type="dxa"/>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60</w:t>
            </w:r>
          </w:p>
        </w:tc>
      </w:tr>
      <w:tr w:rsidR="00666D8E" w:rsidRPr="00AB6A8E" w:rsidTr="00275A8F">
        <w:tc>
          <w:tcPr>
            <w:tcW w:w="2457" w:type="dxa"/>
            <w:shd w:val="clear" w:color="auto" w:fill="auto"/>
          </w:tcPr>
          <w:p w:rsidR="00666D8E" w:rsidRPr="00AB6A8E" w:rsidRDefault="00666D8E" w:rsidP="00A31F43">
            <w:pPr>
              <w:keepNext/>
              <w:keepLines/>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206</w:t>
            </w:r>
          </w:p>
        </w:tc>
        <w:tc>
          <w:tcPr>
            <w:tcW w:w="2457" w:type="dxa"/>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5</w:t>
            </w:r>
          </w:p>
        </w:tc>
      </w:tr>
      <w:tr w:rsidR="00666D8E" w:rsidRPr="00AB6A8E" w:rsidTr="00275A8F">
        <w:tc>
          <w:tcPr>
            <w:tcW w:w="2457" w:type="dxa"/>
            <w:shd w:val="clear" w:color="auto" w:fill="auto"/>
          </w:tcPr>
          <w:p w:rsidR="00666D8E" w:rsidRPr="00AB6A8E" w:rsidRDefault="00666D8E" w:rsidP="00A31F43">
            <w:pPr>
              <w:keepNext/>
              <w:keepLines/>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207</w:t>
            </w:r>
          </w:p>
        </w:tc>
        <w:tc>
          <w:tcPr>
            <w:tcW w:w="2457" w:type="dxa"/>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5</w:t>
            </w:r>
          </w:p>
        </w:tc>
      </w:tr>
      <w:tr w:rsidR="00666D8E" w:rsidRPr="00AB6A8E" w:rsidTr="00275A8F">
        <w:tc>
          <w:tcPr>
            <w:tcW w:w="2457" w:type="dxa"/>
            <w:shd w:val="clear" w:color="auto" w:fill="auto"/>
          </w:tcPr>
          <w:p w:rsidR="00666D8E" w:rsidRPr="00AB6A8E" w:rsidRDefault="00666D8E" w:rsidP="00A31F43">
            <w:pPr>
              <w:keepNext/>
              <w:keepLines/>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220</w:t>
            </w:r>
          </w:p>
        </w:tc>
        <w:tc>
          <w:tcPr>
            <w:tcW w:w="2457" w:type="dxa"/>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82</w:t>
            </w:r>
          </w:p>
        </w:tc>
      </w:tr>
      <w:tr w:rsidR="00666D8E" w:rsidRPr="00AB6A8E" w:rsidTr="00275A8F">
        <w:tc>
          <w:tcPr>
            <w:tcW w:w="2457" w:type="dxa"/>
            <w:shd w:val="clear" w:color="auto" w:fill="auto"/>
          </w:tcPr>
          <w:p w:rsidR="00666D8E" w:rsidRPr="00AB6A8E" w:rsidRDefault="00666D8E" w:rsidP="00A31F43">
            <w:pPr>
              <w:keepNext/>
              <w:keepLines/>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362/1</w:t>
            </w:r>
          </w:p>
        </w:tc>
        <w:tc>
          <w:tcPr>
            <w:tcW w:w="2457" w:type="dxa"/>
            <w:shd w:val="clear" w:color="auto" w:fill="auto"/>
            <w:vAlign w:val="bottom"/>
          </w:tcPr>
          <w:p w:rsidR="00666D8E" w:rsidRPr="00AB6A8E" w:rsidRDefault="00666D8E" w:rsidP="00A31F43">
            <w:pPr>
              <w:keepNext/>
              <w:keepLines/>
              <w:suppressAutoHyphens w:val="0"/>
              <w:spacing w:before="40" w:after="40" w:line="200" w:lineRule="exact"/>
              <w:jc w:val="right"/>
              <w:rPr>
                <w:noProof/>
                <w:sz w:val="18"/>
                <w:lang w:val="fr-FR" w:eastAsia="ar-SA"/>
              </w:rPr>
            </w:pPr>
            <w:r w:rsidRPr="00AB6A8E">
              <w:rPr>
                <w:noProof/>
                <w:sz w:val="18"/>
                <w:lang w:val="fr-FR" w:eastAsia="ar-SA"/>
              </w:rPr>
              <w:t>38</w:t>
            </w:r>
          </w:p>
        </w:tc>
      </w:tr>
    </w:tbl>
    <w:p w:rsidR="00666D8E" w:rsidRDefault="00666D8E" w:rsidP="00275A8F">
      <w:pPr>
        <w:pStyle w:val="ParNoG"/>
        <w:spacing w:before="240"/>
        <w:rPr>
          <w:lang w:val="fr-FR"/>
        </w:rPr>
      </w:pPr>
      <w:r w:rsidRPr="00666D8E">
        <w:rPr>
          <w:lang w:val="fr-FR"/>
        </w:rPr>
        <w:t>Le tableau ci-après présente des statistiques comparées concernant le nombre de condamnations prononcées en 2012 et en 2011 dans des affaires de traite des êtres humains ou des enfants et d’infractions connexes.</w:t>
      </w:r>
    </w:p>
    <w:tbl>
      <w:tblPr>
        <w:tblStyle w:val="Grilledutableau"/>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7"/>
        <w:gridCol w:w="2457"/>
      </w:tblGrid>
      <w:tr w:rsidR="00666D8E" w:rsidRPr="00AB6A8E" w:rsidTr="00275A8F">
        <w:trPr>
          <w:tblHeader/>
        </w:trPr>
        <w:tc>
          <w:tcPr>
            <w:tcW w:w="2457"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rPr>
                <w:i/>
                <w:noProof/>
                <w:sz w:val="16"/>
                <w:lang w:val="fr-FR" w:eastAsia="ar-SA"/>
              </w:rPr>
            </w:pPr>
            <w:r>
              <w:rPr>
                <w:i/>
                <w:noProof/>
                <w:sz w:val="16"/>
                <w:lang w:val="fr-FR" w:eastAsia="ar-SA"/>
              </w:rPr>
              <w:t>Année</w:t>
            </w:r>
          </w:p>
        </w:tc>
        <w:tc>
          <w:tcPr>
            <w:tcW w:w="2457"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i/>
                <w:noProof/>
                <w:sz w:val="16"/>
                <w:lang w:val="fr-FR" w:eastAsia="ar-SA"/>
              </w:rPr>
            </w:pPr>
            <w:r w:rsidRPr="00AB6A8E">
              <w:rPr>
                <w:i/>
                <w:noProof/>
                <w:sz w:val="16"/>
                <w:lang w:val="fr-FR" w:eastAsia="ar-SA"/>
              </w:rPr>
              <w:t>Article</w:t>
            </w:r>
            <w:r>
              <w:rPr>
                <w:i/>
                <w:noProof/>
                <w:sz w:val="16"/>
                <w:lang w:val="fr-FR" w:eastAsia="ar-SA"/>
              </w:rPr>
              <w:t xml:space="preserve"> du Code pénal</w:t>
            </w:r>
          </w:p>
        </w:tc>
        <w:tc>
          <w:tcPr>
            <w:tcW w:w="2457"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i/>
                <w:noProof/>
                <w:sz w:val="16"/>
                <w:lang w:val="fr-FR" w:eastAsia="ar-SA"/>
              </w:rPr>
            </w:pPr>
            <w:r>
              <w:rPr>
                <w:i/>
                <w:noProof/>
                <w:sz w:val="16"/>
                <w:lang w:val="fr-FR" w:eastAsia="ar-SA"/>
              </w:rPr>
              <w:t>Nombre d’infractions</w:t>
            </w:r>
          </w:p>
        </w:tc>
      </w:tr>
      <w:tr w:rsidR="00666D8E" w:rsidRPr="00AB6A8E" w:rsidTr="00275A8F">
        <w:tc>
          <w:tcPr>
            <w:tcW w:w="2457" w:type="dxa"/>
            <w:tcBorders>
              <w:top w:val="single" w:sz="12" w:space="0" w:color="auto"/>
            </w:tcBorders>
            <w:shd w:val="clear" w:color="auto" w:fill="auto"/>
          </w:tcPr>
          <w:p w:rsidR="00666D8E" w:rsidRPr="00AB6A8E" w:rsidRDefault="00666D8E" w:rsidP="00666D8E">
            <w:pPr>
              <w:suppressAutoHyphens w:val="0"/>
              <w:spacing w:before="40" w:after="40" w:line="200" w:lineRule="exact"/>
              <w:rPr>
                <w:noProof/>
                <w:sz w:val="18"/>
                <w:lang w:val="fr-FR" w:eastAsia="ar-SA"/>
              </w:rPr>
            </w:pPr>
            <w:r w:rsidRPr="00AB6A8E">
              <w:rPr>
                <w:noProof/>
                <w:sz w:val="18"/>
                <w:lang w:val="fr-FR" w:eastAsia="ar-SA"/>
              </w:rPr>
              <w:t>2011</w:t>
            </w:r>
          </w:p>
        </w:tc>
        <w:tc>
          <w:tcPr>
            <w:tcW w:w="2457" w:type="dxa"/>
            <w:tcBorders>
              <w:top w:val="single" w:sz="12" w:space="0" w:color="auto"/>
            </w:tcBorders>
            <w:shd w:val="clear" w:color="auto" w:fill="auto"/>
            <w:vAlign w:val="bottom"/>
          </w:tcPr>
          <w:p w:rsidR="00666D8E" w:rsidRPr="00AB6A8E" w:rsidRDefault="00666D8E" w:rsidP="00275A8F">
            <w:pPr>
              <w:suppressAutoHyphens w:val="0"/>
              <w:spacing w:before="40" w:after="40" w:line="200" w:lineRule="exact"/>
              <w:jc w:val="right"/>
              <w:rPr>
                <w:noProof/>
                <w:sz w:val="18"/>
                <w:lang w:val="fr-FR" w:eastAsia="ar-SA"/>
              </w:rPr>
            </w:pPr>
            <w:r w:rsidRPr="00AB6A8E">
              <w:rPr>
                <w:noProof/>
                <w:sz w:val="18"/>
                <w:lang w:val="fr-FR" w:eastAsia="ar-SA"/>
              </w:rPr>
              <w:t>165</w:t>
            </w:r>
          </w:p>
        </w:tc>
        <w:tc>
          <w:tcPr>
            <w:tcW w:w="2457" w:type="dxa"/>
            <w:tcBorders>
              <w:top w:val="single" w:sz="12" w:space="0" w:color="auto"/>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16</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206</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2</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207</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8</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220</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63</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362/1</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43</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 xml:space="preserve"> 302</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r w:rsidRPr="00AB6A8E">
              <w:rPr>
                <w:noProof/>
                <w:sz w:val="18"/>
                <w:lang w:val="fr-FR" w:eastAsia="ar-SA"/>
              </w:rPr>
              <w:t>2012</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165</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21</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206</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6</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207</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5</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220</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64</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362/1</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20</w:t>
            </w:r>
          </w:p>
        </w:tc>
      </w:tr>
      <w:tr w:rsidR="00666D8E" w:rsidRPr="00AB6A8E" w:rsidTr="00275A8F">
        <w:tc>
          <w:tcPr>
            <w:tcW w:w="2457" w:type="dxa"/>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302</w:t>
            </w:r>
          </w:p>
        </w:tc>
        <w:tc>
          <w:tcPr>
            <w:tcW w:w="2457" w:type="dxa"/>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w:t>
            </w:r>
          </w:p>
        </w:tc>
      </w:tr>
    </w:tbl>
    <w:p w:rsidR="00666D8E" w:rsidRPr="00AB6A8E" w:rsidRDefault="00666D8E" w:rsidP="00666D8E">
      <w:pPr>
        <w:pStyle w:val="H23G"/>
        <w:rPr>
          <w:noProof/>
          <w:lang w:val="fr-FR" w:eastAsia="ar-SA"/>
        </w:rPr>
      </w:pPr>
      <w:r>
        <w:rPr>
          <w:noProof/>
          <w:lang w:val="fr-FR" w:eastAsia="ar-SA"/>
        </w:rPr>
        <w:tab/>
      </w:r>
      <w:r>
        <w:rPr>
          <w:noProof/>
          <w:lang w:val="fr-FR" w:eastAsia="ar-SA"/>
        </w:rPr>
        <w:tab/>
      </w:r>
      <w:r w:rsidRPr="00AB6A8E">
        <w:rPr>
          <w:noProof/>
          <w:lang w:val="fr-FR" w:eastAsia="ar-SA"/>
        </w:rPr>
        <w:t>Protection</w:t>
      </w:r>
    </w:p>
    <w:p w:rsidR="00275A8F" w:rsidRPr="0087448C" w:rsidRDefault="00666D8E" w:rsidP="00666D8E">
      <w:pPr>
        <w:pStyle w:val="ParNoG"/>
        <w:rPr>
          <w:noProof/>
          <w:lang w:val="fr-FR" w:eastAsia="ar-SA"/>
        </w:rPr>
      </w:pPr>
      <w:r>
        <w:rPr>
          <w:noProof/>
          <w:lang w:val="fr-FR" w:eastAsia="ar-SA"/>
        </w:rPr>
        <w:t>En vertu des dispositions du par</w:t>
      </w:r>
      <w:r w:rsidR="00275A8F">
        <w:rPr>
          <w:noProof/>
          <w:lang w:val="fr-FR" w:eastAsia="ar-SA"/>
        </w:rPr>
        <w:t>agraphe </w:t>
      </w:r>
      <w:r>
        <w:rPr>
          <w:noProof/>
          <w:lang w:val="fr-FR" w:eastAsia="ar-SA"/>
        </w:rPr>
        <w:t>1) de l’a</w:t>
      </w:r>
      <w:r w:rsidR="00275A8F">
        <w:rPr>
          <w:noProof/>
          <w:lang w:val="fr-FR" w:eastAsia="ar-SA"/>
        </w:rPr>
        <w:t>rticle </w:t>
      </w:r>
      <w:r w:rsidRPr="00AB6A8E">
        <w:rPr>
          <w:noProof/>
          <w:lang w:val="fr-FR" w:eastAsia="ar-SA"/>
        </w:rPr>
        <w:t xml:space="preserve">20 </w:t>
      </w:r>
      <w:r>
        <w:rPr>
          <w:noProof/>
          <w:lang w:val="fr-FR" w:eastAsia="ar-SA"/>
        </w:rPr>
        <w:t xml:space="preserve">de la loi </w:t>
      </w:r>
      <w:r w:rsidR="00275A8F" w:rsidRPr="00275A8F">
        <w:rPr>
          <w:rFonts w:eastAsia="MS Mincho"/>
          <w:noProof/>
          <w:szCs w:val="22"/>
          <w:lang w:val="fr-FR" w:eastAsia="ar-SA"/>
        </w:rPr>
        <w:t>n</w:t>
      </w:r>
      <w:r w:rsidR="00275A8F" w:rsidRPr="00275A8F">
        <w:rPr>
          <w:rFonts w:eastAsia="MS Mincho"/>
          <w:noProof/>
          <w:szCs w:val="22"/>
          <w:vertAlign w:val="superscript"/>
          <w:lang w:val="fr-FR" w:eastAsia="ar-SA"/>
        </w:rPr>
        <w:t>o</w:t>
      </w:r>
      <w:r w:rsidR="00275A8F">
        <w:rPr>
          <w:noProof/>
          <w:lang w:val="fr-FR" w:eastAsia="ar-SA"/>
        </w:rPr>
        <w:t> </w:t>
      </w:r>
      <w:r w:rsidRPr="00AB6A8E">
        <w:rPr>
          <w:noProof/>
          <w:lang w:val="fr-FR" w:eastAsia="ar-SA"/>
        </w:rPr>
        <w:t xml:space="preserve">241 </w:t>
      </w:r>
      <w:r>
        <w:rPr>
          <w:noProof/>
          <w:lang w:val="fr-FR" w:eastAsia="ar-SA"/>
        </w:rPr>
        <w:t>du</w:t>
      </w:r>
      <w:r w:rsidR="00275A8F">
        <w:rPr>
          <w:noProof/>
          <w:lang w:val="fr-FR" w:eastAsia="ar-SA"/>
        </w:rPr>
        <w:t xml:space="preserve"> 20 </w:t>
      </w:r>
      <w:r>
        <w:rPr>
          <w:noProof/>
          <w:lang w:val="fr-FR" w:eastAsia="ar-SA"/>
        </w:rPr>
        <w:t>o</w:t>
      </w:r>
      <w:r w:rsidRPr="00AB6A8E">
        <w:rPr>
          <w:noProof/>
          <w:lang w:val="fr-FR" w:eastAsia="ar-SA"/>
        </w:rPr>
        <w:t>ctob</w:t>
      </w:r>
      <w:r>
        <w:rPr>
          <w:noProof/>
          <w:lang w:val="fr-FR" w:eastAsia="ar-SA"/>
        </w:rPr>
        <w:t>re</w:t>
      </w:r>
      <w:r w:rsidRPr="00AB6A8E">
        <w:rPr>
          <w:noProof/>
          <w:lang w:val="fr-FR" w:eastAsia="ar-SA"/>
        </w:rPr>
        <w:t xml:space="preserve"> 2005 </w:t>
      </w:r>
      <w:r>
        <w:rPr>
          <w:noProof/>
          <w:lang w:val="fr-FR" w:eastAsia="ar-SA"/>
        </w:rPr>
        <w:t xml:space="preserve">sur l’action préventive et la lutte contre la traite des êtres humains, les victimes de la traite doivent être aidées à se réadapter </w:t>
      </w:r>
      <w:r w:rsidRPr="00AB6A8E">
        <w:rPr>
          <w:noProof/>
          <w:lang w:val="fr-FR" w:eastAsia="ar-SA"/>
        </w:rPr>
        <w:t>physi</w:t>
      </w:r>
      <w:r>
        <w:rPr>
          <w:noProof/>
          <w:lang w:val="fr-FR" w:eastAsia="ar-SA"/>
        </w:rPr>
        <w:t xml:space="preserve">quement et </w:t>
      </w:r>
      <w:r w:rsidRPr="00AB6A8E">
        <w:rPr>
          <w:noProof/>
          <w:lang w:val="fr-FR" w:eastAsia="ar-SA"/>
        </w:rPr>
        <w:t>psychologi</w:t>
      </w:r>
      <w:r>
        <w:rPr>
          <w:noProof/>
          <w:lang w:val="fr-FR" w:eastAsia="ar-SA"/>
        </w:rPr>
        <w:t>quement et à se réinsérer dans la société grâce à des mesures médicales, psychologiques, juridiques et sociales spécialisées</w:t>
      </w:r>
      <w:r w:rsidRPr="00AB6A8E">
        <w:rPr>
          <w:noProof/>
          <w:lang w:val="fr-FR" w:eastAsia="ar-SA"/>
        </w:rPr>
        <w:t xml:space="preserve">. </w:t>
      </w:r>
    </w:p>
    <w:p w:rsidR="00666D8E" w:rsidRDefault="00275A8F" w:rsidP="00666D8E">
      <w:pPr>
        <w:pStyle w:val="H23G"/>
        <w:rPr>
          <w:noProof/>
          <w:lang w:val="fr-FR" w:eastAsia="ar-SA"/>
        </w:rPr>
      </w:pPr>
      <w:r>
        <w:rPr>
          <w:noProof/>
          <w:lang w:val="fr-FR" w:eastAsia="ar-SA"/>
        </w:rPr>
        <w:br w:type="page"/>
      </w:r>
      <w:r>
        <w:rPr>
          <w:noProof/>
          <w:lang w:val="fr-FR" w:eastAsia="ar-SA"/>
        </w:rPr>
        <w:lastRenderedPageBreak/>
        <w:tab/>
      </w:r>
      <w:r>
        <w:rPr>
          <w:noProof/>
          <w:lang w:val="fr-FR" w:eastAsia="ar-SA"/>
        </w:rPr>
        <w:tab/>
      </w:r>
      <w:r w:rsidR="00666D8E">
        <w:rPr>
          <w:noProof/>
          <w:lang w:val="fr-FR" w:eastAsia="ar-SA"/>
        </w:rPr>
        <w:t>No</w:t>
      </w:r>
      <w:r w:rsidR="00666D8E" w:rsidRPr="00AB6A8E">
        <w:rPr>
          <w:noProof/>
          <w:lang w:val="fr-FR" w:eastAsia="ar-SA"/>
        </w:rPr>
        <w:t>mb</w:t>
      </w:r>
      <w:r w:rsidR="00666D8E">
        <w:rPr>
          <w:noProof/>
          <w:lang w:val="fr-FR" w:eastAsia="ar-SA"/>
        </w:rPr>
        <w:t>re de victimes et de victimes potentielles de la traite des êtres humains ayant bénéficié d’une assistance dispensée par les centres d’a</w:t>
      </w:r>
      <w:r w:rsidR="00666D8E" w:rsidRPr="00AB6A8E">
        <w:rPr>
          <w:noProof/>
          <w:lang w:val="fr-FR" w:eastAsia="ar-SA"/>
        </w:rPr>
        <w:t xml:space="preserve">ssistance </w:t>
      </w:r>
      <w:r w:rsidR="00666D8E">
        <w:rPr>
          <w:noProof/>
          <w:lang w:val="fr-FR" w:eastAsia="ar-SA"/>
        </w:rPr>
        <w:t xml:space="preserve">et de </w:t>
      </w:r>
      <w:r w:rsidR="00666D8E" w:rsidRPr="00AB6A8E">
        <w:rPr>
          <w:noProof/>
          <w:lang w:val="fr-FR" w:eastAsia="ar-SA"/>
        </w:rPr>
        <w:t>protection</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84"/>
        <w:gridCol w:w="2098"/>
        <w:gridCol w:w="624"/>
        <w:gridCol w:w="624"/>
        <w:gridCol w:w="624"/>
        <w:gridCol w:w="624"/>
        <w:gridCol w:w="624"/>
        <w:gridCol w:w="624"/>
        <w:gridCol w:w="624"/>
        <w:gridCol w:w="624"/>
      </w:tblGrid>
      <w:tr w:rsidR="00666D8E" w:rsidRPr="00AB6A8E" w:rsidTr="00666D8E">
        <w:trPr>
          <w:trHeight w:val="240"/>
          <w:tblHeader/>
        </w:trPr>
        <w:tc>
          <w:tcPr>
            <w:tcW w:w="284" w:type="dxa"/>
            <w:vMerge w:val="restart"/>
            <w:tcBorders>
              <w:top w:val="single" w:sz="4" w:space="0" w:color="auto"/>
              <w:bottom w:val="single" w:sz="12" w:space="0" w:color="auto"/>
            </w:tcBorders>
            <w:shd w:val="clear" w:color="auto" w:fill="auto"/>
            <w:vAlign w:val="bottom"/>
          </w:tcPr>
          <w:p w:rsidR="00666D8E" w:rsidRPr="00AB6A8E" w:rsidRDefault="00666D8E" w:rsidP="00275A8F">
            <w:pPr>
              <w:suppressAutoHyphens w:val="0"/>
              <w:spacing w:before="80" w:after="80" w:line="200" w:lineRule="exact"/>
              <w:rPr>
                <w:i/>
                <w:noProof/>
                <w:sz w:val="16"/>
                <w:szCs w:val="16"/>
                <w:lang w:val="fr-FR"/>
              </w:rPr>
            </w:pPr>
          </w:p>
        </w:tc>
        <w:tc>
          <w:tcPr>
            <w:tcW w:w="2098" w:type="dxa"/>
            <w:vMerge w:val="restart"/>
            <w:tcBorders>
              <w:top w:val="single" w:sz="4" w:space="0" w:color="auto"/>
              <w:bottom w:val="single" w:sz="12" w:space="0" w:color="auto"/>
            </w:tcBorders>
            <w:shd w:val="clear" w:color="auto" w:fill="auto"/>
            <w:vAlign w:val="bottom"/>
          </w:tcPr>
          <w:p w:rsidR="00666D8E" w:rsidRPr="00AB6A8E" w:rsidRDefault="00666D8E" w:rsidP="00275A8F">
            <w:pPr>
              <w:suppressAutoHyphens w:val="0"/>
              <w:spacing w:before="80" w:after="80" w:line="200" w:lineRule="exact"/>
              <w:rPr>
                <w:i/>
                <w:noProof/>
                <w:sz w:val="16"/>
                <w:szCs w:val="16"/>
                <w:lang w:val="fr-FR"/>
              </w:rPr>
            </w:pPr>
            <w:r w:rsidRPr="00AB6A8E">
              <w:rPr>
                <w:i/>
                <w:noProof/>
                <w:sz w:val="16"/>
                <w:szCs w:val="16"/>
                <w:lang w:val="fr-FR"/>
              </w:rPr>
              <w:t>Institution</w:t>
            </w:r>
          </w:p>
        </w:tc>
        <w:tc>
          <w:tcPr>
            <w:tcW w:w="2496" w:type="dxa"/>
            <w:gridSpan w:val="4"/>
            <w:tcBorders>
              <w:top w:val="single" w:sz="4" w:space="0" w:color="auto"/>
              <w:bottom w:val="single" w:sz="4" w:space="0" w:color="auto"/>
              <w:right w:val="single" w:sz="24" w:space="0" w:color="FFFFFF" w:themeColor="background1"/>
            </w:tcBorders>
            <w:shd w:val="clear" w:color="auto" w:fill="auto"/>
            <w:vAlign w:val="bottom"/>
          </w:tcPr>
          <w:p w:rsidR="00666D8E" w:rsidRPr="00AB6A8E" w:rsidRDefault="00666D8E" w:rsidP="00275A8F">
            <w:pPr>
              <w:suppressAutoHyphens w:val="0"/>
              <w:spacing w:before="80" w:after="80" w:line="200" w:lineRule="exact"/>
              <w:jc w:val="center"/>
              <w:rPr>
                <w:i/>
                <w:noProof/>
                <w:sz w:val="16"/>
                <w:szCs w:val="16"/>
                <w:lang w:val="fr-FR"/>
              </w:rPr>
            </w:pPr>
            <w:r>
              <w:rPr>
                <w:i/>
                <w:noProof/>
                <w:sz w:val="16"/>
                <w:szCs w:val="16"/>
                <w:lang w:val="fr-FR"/>
              </w:rPr>
              <w:t xml:space="preserve">Victimes de la traite </w:t>
            </w:r>
            <w:r w:rsidR="00275A8F">
              <w:rPr>
                <w:i/>
                <w:noProof/>
                <w:sz w:val="16"/>
                <w:szCs w:val="16"/>
                <w:lang w:val="fr-FR"/>
              </w:rPr>
              <w:br/>
            </w:r>
            <w:r>
              <w:rPr>
                <w:i/>
                <w:noProof/>
                <w:sz w:val="16"/>
                <w:szCs w:val="16"/>
                <w:lang w:val="fr-FR"/>
              </w:rPr>
              <w:t>des êtres humains</w:t>
            </w:r>
          </w:p>
        </w:tc>
        <w:tc>
          <w:tcPr>
            <w:tcW w:w="2496" w:type="dxa"/>
            <w:gridSpan w:val="4"/>
            <w:tcBorders>
              <w:top w:val="single" w:sz="4" w:space="0" w:color="auto"/>
              <w:left w:val="single" w:sz="24" w:space="0" w:color="FFFFFF" w:themeColor="background1"/>
              <w:bottom w:val="single" w:sz="4" w:space="0" w:color="auto"/>
            </w:tcBorders>
            <w:shd w:val="clear" w:color="auto" w:fill="auto"/>
            <w:vAlign w:val="bottom"/>
          </w:tcPr>
          <w:p w:rsidR="00666D8E" w:rsidRPr="00AB6A8E" w:rsidRDefault="00666D8E" w:rsidP="00275A8F">
            <w:pPr>
              <w:suppressAutoHyphens w:val="0"/>
              <w:spacing w:before="80" w:after="80" w:line="200" w:lineRule="exact"/>
              <w:jc w:val="center"/>
              <w:rPr>
                <w:i/>
                <w:noProof/>
                <w:sz w:val="16"/>
                <w:szCs w:val="16"/>
                <w:lang w:val="fr-FR"/>
              </w:rPr>
            </w:pPr>
            <w:r>
              <w:rPr>
                <w:i/>
                <w:noProof/>
                <w:sz w:val="16"/>
                <w:szCs w:val="16"/>
                <w:lang w:val="fr-FR"/>
              </w:rPr>
              <w:t xml:space="preserve">Victimes potentielles de </w:t>
            </w:r>
            <w:r w:rsidR="00275A8F">
              <w:rPr>
                <w:i/>
                <w:noProof/>
                <w:sz w:val="16"/>
                <w:szCs w:val="16"/>
                <w:lang w:val="fr-FR"/>
              </w:rPr>
              <w:br/>
            </w:r>
            <w:r>
              <w:rPr>
                <w:i/>
                <w:noProof/>
                <w:sz w:val="16"/>
                <w:szCs w:val="16"/>
                <w:lang w:val="fr-FR"/>
              </w:rPr>
              <w:t>la traite des êtres humains</w:t>
            </w:r>
          </w:p>
        </w:tc>
      </w:tr>
      <w:tr w:rsidR="00666D8E" w:rsidRPr="00AB6A8E" w:rsidTr="00666D8E">
        <w:trPr>
          <w:trHeight w:val="240"/>
          <w:tblHeader/>
        </w:trPr>
        <w:tc>
          <w:tcPr>
            <w:tcW w:w="284" w:type="dxa"/>
            <w:vMerge/>
            <w:tcBorders>
              <w:top w:val="single" w:sz="12" w:space="0" w:color="auto"/>
            </w:tcBorders>
            <w:shd w:val="clear" w:color="auto" w:fill="auto"/>
            <w:vAlign w:val="bottom"/>
          </w:tcPr>
          <w:p w:rsidR="00666D8E" w:rsidRPr="00AB6A8E" w:rsidRDefault="00666D8E" w:rsidP="00275A8F">
            <w:pPr>
              <w:suppressAutoHyphens w:val="0"/>
              <w:spacing w:before="80" w:after="80" w:line="200" w:lineRule="exact"/>
              <w:rPr>
                <w:i/>
                <w:noProof/>
                <w:sz w:val="16"/>
                <w:szCs w:val="16"/>
                <w:lang w:val="fr-FR"/>
              </w:rPr>
            </w:pPr>
          </w:p>
        </w:tc>
        <w:tc>
          <w:tcPr>
            <w:tcW w:w="2098" w:type="dxa"/>
            <w:vMerge/>
            <w:tcBorders>
              <w:top w:val="single" w:sz="12" w:space="0" w:color="auto"/>
            </w:tcBorders>
            <w:shd w:val="clear" w:color="auto" w:fill="auto"/>
          </w:tcPr>
          <w:p w:rsidR="00666D8E" w:rsidRPr="00AB6A8E" w:rsidRDefault="00666D8E" w:rsidP="00275A8F">
            <w:pPr>
              <w:suppressAutoHyphens w:val="0"/>
              <w:spacing w:before="80" w:after="80" w:line="200" w:lineRule="exact"/>
              <w:rPr>
                <w:i/>
                <w:noProof/>
                <w:sz w:val="16"/>
                <w:szCs w:val="16"/>
                <w:lang w:val="fr-FR"/>
              </w:rPr>
            </w:pPr>
          </w:p>
        </w:tc>
        <w:tc>
          <w:tcPr>
            <w:tcW w:w="1248" w:type="dxa"/>
            <w:gridSpan w:val="2"/>
            <w:tcBorders>
              <w:top w:val="single" w:sz="4" w:space="0" w:color="auto"/>
              <w:bottom w:val="single" w:sz="4" w:space="0" w:color="auto"/>
              <w:right w:val="single" w:sz="24" w:space="0" w:color="FFFFFF" w:themeColor="background1"/>
            </w:tcBorders>
            <w:shd w:val="clear" w:color="auto" w:fill="auto"/>
          </w:tcPr>
          <w:p w:rsidR="00666D8E" w:rsidRPr="00AB6A8E" w:rsidRDefault="00666D8E" w:rsidP="00275A8F">
            <w:pPr>
              <w:suppressAutoHyphens w:val="0"/>
              <w:spacing w:before="80" w:after="80" w:line="200" w:lineRule="exact"/>
              <w:jc w:val="center"/>
              <w:rPr>
                <w:i/>
                <w:noProof/>
                <w:sz w:val="16"/>
                <w:szCs w:val="16"/>
                <w:lang w:val="fr-FR"/>
              </w:rPr>
            </w:pPr>
            <w:r>
              <w:rPr>
                <w:i/>
                <w:noProof/>
                <w:sz w:val="16"/>
                <w:szCs w:val="16"/>
                <w:lang w:val="fr-FR"/>
              </w:rPr>
              <w:t>Femmes</w:t>
            </w:r>
          </w:p>
        </w:tc>
        <w:tc>
          <w:tcPr>
            <w:tcW w:w="124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666D8E" w:rsidRPr="00AB6A8E" w:rsidRDefault="00666D8E" w:rsidP="00275A8F">
            <w:pPr>
              <w:suppressAutoHyphens w:val="0"/>
              <w:spacing w:before="80" w:after="80" w:line="200" w:lineRule="exact"/>
              <w:jc w:val="center"/>
              <w:rPr>
                <w:i/>
                <w:noProof/>
                <w:sz w:val="16"/>
                <w:szCs w:val="16"/>
                <w:lang w:val="fr-FR"/>
              </w:rPr>
            </w:pPr>
            <w:r>
              <w:rPr>
                <w:i/>
                <w:noProof/>
                <w:sz w:val="16"/>
                <w:szCs w:val="16"/>
                <w:lang w:val="fr-FR"/>
              </w:rPr>
              <w:t>Hommes</w:t>
            </w:r>
          </w:p>
        </w:tc>
        <w:tc>
          <w:tcPr>
            <w:tcW w:w="124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666D8E" w:rsidRPr="00AB6A8E" w:rsidRDefault="00666D8E" w:rsidP="00275A8F">
            <w:pPr>
              <w:suppressAutoHyphens w:val="0"/>
              <w:spacing w:before="80" w:after="80" w:line="200" w:lineRule="exact"/>
              <w:jc w:val="center"/>
              <w:rPr>
                <w:i/>
                <w:noProof/>
                <w:sz w:val="16"/>
                <w:szCs w:val="16"/>
                <w:lang w:val="fr-FR"/>
              </w:rPr>
            </w:pPr>
            <w:r>
              <w:rPr>
                <w:i/>
                <w:noProof/>
                <w:sz w:val="16"/>
                <w:szCs w:val="16"/>
                <w:lang w:val="fr-FR"/>
              </w:rPr>
              <w:t>Femmes</w:t>
            </w:r>
          </w:p>
        </w:tc>
        <w:tc>
          <w:tcPr>
            <w:tcW w:w="1248" w:type="dxa"/>
            <w:gridSpan w:val="2"/>
            <w:tcBorders>
              <w:top w:val="single" w:sz="4" w:space="0" w:color="auto"/>
              <w:left w:val="single" w:sz="24" w:space="0" w:color="FFFFFF" w:themeColor="background1"/>
              <w:bottom w:val="single" w:sz="4" w:space="0" w:color="auto"/>
            </w:tcBorders>
            <w:shd w:val="clear" w:color="auto" w:fill="auto"/>
          </w:tcPr>
          <w:p w:rsidR="00666D8E" w:rsidRPr="00AB6A8E" w:rsidRDefault="00666D8E" w:rsidP="00275A8F">
            <w:pPr>
              <w:suppressAutoHyphens w:val="0"/>
              <w:spacing w:before="80" w:after="80" w:line="200" w:lineRule="exact"/>
              <w:jc w:val="center"/>
              <w:rPr>
                <w:i/>
                <w:noProof/>
                <w:sz w:val="16"/>
                <w:szCs w:val="16"/>
                <w:lang w:val="fr-FR"/>
              </w:rPr>
            </w:pPr>
            <w:r>
              <w:rPr>
                <w:i/>
                <w:noProof/>
                <w:sz w:val="16"/>
                <w:szCs w:val="16"/>
                <w:lang w:val="fr-FR"/>
              </w:rPr>
              <w:t>Hommes</w:t>
            </w:r>
          </w:p>
        </w:tc>
      </w:tr>
      <w:tr w:rsidR="00666D8E" w:rsidRPr="00AB6A8E" w:rsidTr="00666D8E">
        <w:trPr>
          <w:trHeight w:val="240"/>
          <w:tblHeader/>
        </w:trPr>
        <w:tc>
          <w:tcPr>
            <w:tcW w:w="284" w:type="dxa"/>
            <w:vMerge/>
            <w:tcBorders>
              <w:bottom w:val="single" w:sz="12" w:space="0" w:color="auto"/>
            </w:tcBorders>
            <w:shd w:val="clear" w:color="auto" w:fill="auto"/>
            <w:vAlign w:val="bottom"/>
          </w:tcPr>
          <w:p w:rsidR="00666D8E" w:rsidRPr="00AB6A8E" w:rsidRDefault="00666D8E" w:rsidP="00275A8F">
            <w:pPr>
              <w:suppressAutoHyphens w:val="0"/>
              <w:spacing w:before="80" w:after="80" w:line="200" w:lineRule="exact"/>
              <w:rPr>
                <w:i/>
                <w:noProof/>
                <w:sz w:val="16"/>
                <w:szCs w:val="16"/>
                <w:lang w:val="fr-FR"/>
              </w:rPr>
            </w:pPr>
          </w:p>
        </w:tc>
        <w:tc>
          <w:tcPr>
            <w:tcW w:w="2098" w:type="dxa"/>
            <w:vMerge/>
            <w:tcBorders>
              <w:bottom w:val="single" w:sz="12" w:space="0" w:color="auto"/>
            </w:tcBorders>
            <w:shd w:val="clear" w:color="auto" w:fill="auto"/>
          </w:tcPr>
          <w:p w:rsidR="00666D8E" w:rsidRPr="00AB6A8E" w:rsidRDefault="00666D8E" w:rsidP="00275A8F">
            <w:pPr>
              <w:suppressAutoHyphens w:val="0"/>
              <w:spacing w:before="80" w:after="80" w:line="200" w:lineRule="exact"/>
              <w:rPr>
                <w:i/>
                <w:noProof/>
                <w:sz w:val="16"/>
                <w:szCs w:val="16"/>
                <w:lang w:val="fr-FR"/>
              </w:rPr>
            </w:pPr>
          </w:p>
        </w:tc>
        <w:tc>
          <w:tcPr>
            <w:tcW w:w="624" w:type="dxa"/>
            <w:tcBorders>
              <w:top w:val="single" w:sz="4" w:space="0" w:color="auto"/>
              <w:bottom w:val="single" w:sz="12" w:space="0" w:color="auto"/>
            </w:tcBorders>
            <w:shd w:val="clear" w:color="auto" w:fill="auto"/>
          </w:tcPr>
          <w:p w:rsidR="00666D8E" w:rsidRPr="00AB6A8E" w:rsidRDefault="00666D8E" w:rsidP="00275A8F">
            <w:pPr>
              <w:suppressAutoHyphens w:val="0"/>
              <w:spacing w:before="80" w:after="80" w:line="200" w:lineRule="exact"/>
              <w:jc w:val="right"/>
              <w:rPr>
                <w:i/>
                <w:noProof/>
                <w:sz w:val="16"/>
                <w:szCs w:val="16"/>
                <w:lang w:val="fr-FR"/>
              </w:rPr>
            </w:pPr>
            <w:r w:rsidRPr="00AB6A8E">
              <w:rPr>
                <w:i/>
                <w:noProof/>
                <w:sz w:val="16"/>
                <w:szCs w:val="16"/>
                <w:lang w:val="fr-FR"/>
              </w:rPr>
              <w:t>Adult</w:t>
            </w:r>
            <w:r>
              <w:rPr>
                <w:i/>
                <w:noProof/>
                <w:sz w:val="16"/>
                <w:szCs w:val="16"/>
                <w:lang w:val="fr-FR"/>
              </w:rPr>
              <w:t>e</w:t>
            </w:r>
            <w:r w:rsidRPr="00AB6A8E">
              <w:rPr>
                <w:i/>
                <w:noProof/>
                <w:sz w:val="16"/>
                <w:szCs w:val="16"/>
                <w:lang w:val="fr-FR"/>
              </w:rPr>
              <w:t>s</w:t>
            </w:r>
          </w:p>
        </w:tc>
        <w:tc>
          <w:tcPr>
            <w:tcW w:w="624" w:type="dxa"/>
            <w:tcBorders>
              <w:top w:val="single" w:sz="4" w:space="0" w:color="auto"/>
              <w:bottom w:val="single" w:sz="12" w:space="0" w:color="auto"/>
              <w:right w:val="single" w:sz="24" w:space="0" w:color="FFFFFF" w:themeColor="background1"/>
            </w:tcBorders>
            <w:shd w:val="clear" w:color="auto" w:fill="auto"/>
          </w:tcPr>
          <w:p w:rsidR="00666D8E" w:rsidRPr="00AB6A8E" w:rsidRDefault="00666D8E" w:rsidP="00275A8F">
            <w:pPr>
              <w:suppressAutoHyphens w:val="0"/>
              <w:spacing w:before="80" w:after="80" w:line="200" w:lineRule="exact"/>
              <w:jc w:val="right"/>
              <w:rPr>
                <w:i/>
                <w:noProof/>
                <w:sz w:val="16"/>
                <w:szCs w:val="16"/>
                <w:lang w:val="fr-FR"/>
              </w:rPr>
            </w:pPr>
            <w:r>
              <w:rPr>
                <w:i/>
                <w:noProof/>
                <w:sz w:val="16"/>
                <w:szCs w:val="16"/>
                <w:lang w:val="fr-FR"/>
              </w:rPr>
              <w:t>Enfants</w:t>
            </w:r>
          </w:p>
        </w:tc>
        <w:tc>
          <w:tcPr>
            <w:tcW w:w="624" w:type="dxa"/>
            <w:tcBorders>
              <w:top w:val="single" w:sz="4" w:space="0" w:color="auto"/>
              <w:left w:val="single" w:sz="24" w:space="0" w:color="FFFFFF" w:themeColor="background1"/>
              <w:bottom w:val="single" w:sz="12" w:space="0" w:color="auto"/>
            </w:tcBorders>
            <w:shd w:val="clear" w:color="auto" w:fill="auto"/>
          </w:tcPr>
          <w:p w:rsidR="00666D8E" w:rsidRPr="00AB6A8E" w:rsidRDefault="00666D8E" w:rsidP="00275A8F">
            <w:pPr>
              <w:suppressAutoHyphens w:val="0"/>
              <w:spacing w:before="80" w:after="80" w:line="200" w:lineRule="exact"/>
              <w:jc w:val="right"/>
              <w:rPr>
                <w:i/>
                <w:noProof/>
                <w:sz w:val="16"/>
                <w:szCs w:val="16"/>
                <w:lang w:val="fr-FR"/>
              </w:rPr>
            </w:pPr>
            <w:r w:rsidRPr="00AB6A8E">
              <w:rPr>
                <w:i/>
                <w:noProof/>
                <w:sz w:val="16"/>
                <w:szCs w:val="16"/>
                <w:lang w:val="fr-FR"/>
              </w:rPr>
              <w:t>Adult</w:t>
            </w:r>
            <w:r>
              <w:rPr>
                <w:i/>
                <w:noProof/>
                <w:sz w:val="16"/>
                <w:szCs w:val="16"/>
                <w:lang w:val="fr-FR"/>
              </w:rPr>
              <w:t>e</w:t>
            </w:r>
            <w:r w:rsidRPr="00AB6A8E">
              <w:rPr>
                <w:i/>
                <w:noProof/>
                <w:sz w:val="16"/>
                <w:szCs w:val="16"/>
                <w:lang w:val="fr-FR"/>
              </w:rPr>
              <w:t>s</w:t>
            </w:r>
          </w:p>
        </w:tc>
        <w:tc>
          <w:tcPr>
            <w:tcW w:w="624" w:type="dxa"/>
            <w:tcBorders>
              <w:top w:val="single" w:sz="4" w:space="0" w:color="auto"/>
              <w:bottom w:val="single" w:sz="12" w:space="0" w:color="auto"/>
              <w:right w:val="single" w:sz="24" w:space="0" w:color="FFFFFF" w:themeColor="background1"/>
            </w:tcBorders>
            <w:shd w:val="clear" w:color="auto" w:fill="auto"/>
          </w:tcPr>
          <w:p w:rsidR="00666D8E" w:rsidRPr="00AB6A8E" w:rsidRDefault="00666D8E" w:rsidP="00275A8F">
            <w:pPr>
              <w:suppressAutoHyphens w:val="0"/>
              <w:spacing w:before="80" w:after="80" w:line="200" w:lineRule="exact"/>
              <w:jc w:val="right"/>
              <w:rPr>
                <w:i/>
                <w:noProof/>
                <w:sz w:val="16"/>
                <w:szCs w:val="16"/>
                <w:lang w:val="fr-FR"/>
              </w:rPr>
            </w:pPr>
            <w:r>
              <w:rPr>
                <w:i/>
                <w:noProof/>
                <w:sz w:val="16"/>
                <w:szCs w:val="16"/>
                <w:lang w:val="fr-FR"/>
              </w:rPr>
              <w:t>Enfants</w:t>
            </w:r>
          </w:p>
        </w:tc>
        <w:tc>
          <w:tcPr>
            <w:tcW w:w="624" w:type="dxa"/>
            <w:tcBorders>
              <w:top w:val="single" w:sz="4" w:space="0" w:color="auto"/>
              <w:left w:val="single" w:sz="24" w:space="0" w:color="FFFFFF" w:themeColor="background1"/>
              <w:bottom w:val="single" w:sz="12" w:space="0" w:color="auto"/>
            </w:tcBorders>
            <w:shd w:val="clear" w:color="auto" w:fill="auto"/>
          </w:tcPr>
          <w:p w:rsidR="00666D8E" w:rsidRPr="00AB6A8E" w:rsidRDefault="00666D8E" w:rsidP="00275A8F">
            <w:pPr>
              <w:suppressAutoHyphens w:val="0"/>
              <w:spacing w:before="80" w:after="80" w:line="200" w:lineRule="exact"/>
              <w:jc w:val="right"/>
              <w:rPr>
                <w:i/>
                <w:noProof/>
                <w:sz w:val="16"/>
                <w:szCs w:val="16"/>
                <w:lang w:val="fr-FR"/>
              </w:rPr>
            </w:pPr>
            <w:r w:rsidRPr="00AB6A8E">
              <w:rPr>
                <w:i/>
                <w:noProof/>
                <w:sz w:val="16"/>
                <w:szCs w:val="16"/>
                <w:lang w:val="fr-FR"/>
              </w:rPr>
              <w:t>Adult</w:t>
            </w:r>
            <w:r>
              <w:rPr>
                <w:i/>
                <w:noProof/>
                <w:sz w:val="16"/>
                <w:szCs w:val="16"/>
                <w:lang w:val="fr-FR"/>
              </w:rPr>
              <w:t>e</w:t>
            </w:r>
            <w:r w:rsidRPr="00AB6A8E">
              <w:rPr>
                <w:i/>
                <w:noProof/>
                <w:sz w:val="16"/>
                <w:szCs w:val="16"/>
                <w:lang w:val="fr-FR"/>
              </w:rPr>
              <w:t>s</w:t>
            </w:r>
          </w:p>
        </w:tc>
        <w:tc>
          <w:tcPr>
            <w:tcW w:w="624" w:type="dxa"/>
            <w:tcBorders>
              <w:top w:val="single" w:sz="4" w:space="0" w:color="auto"/>
              <w:bottom w:val="single" w:sz="12" w:space="0" w:color="auto"/>
              <w:right w:val="single" w:sz="24" w:space="0" w:color="FFFFFF" w:themeColor="background1"/>
            </w:tcBorders>
            <w:shd w:val="clear" w:color="auto" w:fill="auto"/>
          </w:tcPr>
          <w:p w:rsidR="00666D8E" w:rsidRPr="00AB6A8E" w:rsidRDefault="00666D8E" w:rsidP="00275A8F">
            <w:pPr>
              <w:suppressAutoHyphens w:val="0"/>
              <w:spacing w:before="80" w:after="80" w:line="200" w:lineRule="exact"/>
              <w:jc w:val="right"/>
              <w:rPr>
                <w:i/>
                <w:noProof/>
                <w:sz w:val="16"/>
                <w:szCs w:val="16"/>
                <w:lang w:val="fr-FR"/>
              </w:rPr>
            </w:pPr>
            <w:r>
              <w:rPr>
                <w:i/>
                <w:noProof/>
                <w:sz w:val="16"/>
                <w:szCs w:val="16"/>
                <w:lang w:val="fr-FR"/>
              </w:rPr>
              <w:t>Enfants</w:t>
            </w:r>
          </w:p>
        </w:tc>
        <w:tc>
          <w:tcPr>
            <w:tcW w:w="624" w:type="dxa"/>
            <w:tcBorders>
              <w:top w:val="single" w:sz="4" w:space="0" w:color="auto"/>
              <w:left w:val="single" w:sz="24" w:space="0" w:color="FFFFFF" w:themeColor="background1"/>
              <w:bottom w:val="single" w:sz="12" w:space="0" w:color="auto"/>
            </w:tcBorders>
            <w:shd w:val="clear" w:color="auto" w:fill="auto"/>
          </w:tcPr>
          <w:p w:rsidR="00666D8E" w:rsidRPr="00AB6A8E" w:rsidRDefault="00666D8E" w:rsidP="00275A8F">
            <w:pPr>
              <w:suppressAutoHyphens w:val="0"/>
              <w:spacing w:before="80" w:after="80" w:line="200" w:lineRule="exact"/>
              <w:jc w:val="right"/>
              <w:rPr>
                <w:i/>
                <w:noProof/>
                <w:sz w:val="16"/>
                <w:szCs w:val="16"/>
                <w:lang w:val="fr-FR"/>
              </w:rPr>
            </w:pPr>
            <w:r w:rsidRPr="00AB6A8E">
              <w:rPr>
                <w:i/>
                <w:noProof/>
                <w:sz w:val="16"/>
                <w:szCs w:val="16"/>
                <w:lang w:val="fr-FR"/>
              </w:rPr>
              <w:t>Adult</w:t>
            </w:r>
            <w:r>
              <w:rPr>
                <w:i/>
                <w:noProof/>
                <w:sz w:val="16"/>
                <w:szCs w:val="16"/>
                <w:lang w:val="fr-FR"/>
              </w:rPr>
              <w:t>e</w:t>
            </w:r>
            <w:r w:rsidRPr="00AB6A8E">
              <w:rPr>
                <w:i/>
                <w:noProof/>
                <w:sz w:val="16"/>
                <w:szCs w:val="16"/>
                <w:lang w:val="fr-FR"/>
              </w:rPr>
              <w:t>s</w:t>
            </w:r>
          </w:p>
        </w:tc>
        <w:tc>
          <w:tcPr>
            <w:tcW w:w="624" w:type="dxa"/>
            <w:tcBorders>
              <w:top w:val="single" w:sz="4" w:space="0" w:color="auto"/>
              <w:bottom w:val="single" w:sz="12" w:space="0" w:color="auto"/>
            </w:tcBorders>
            <w:shd w:val="clear" w:color="auto" w:fill="auto"/>
          </w:tcPr>
          <w:p w:rsidR="00666D8E" w:rsidRPr="00AB6A8E" w:rsidRDefault="00666D8E" w:rsidP="00275A8F">
            <w:pPr>
              <w:suppressAutoHyphens w:val="0"/>
              <w:spacing w:before="80" w:after="80" w:line="200" w:lineRule="exact"/>
              <w:jc w:val="right"/>
              <w:rPr>
                <w:i/>
                <w:noProof/>
                <w:sz w:val="16"/>
                <w:szCs w:val="16"/>
                <w:lang w:val="fr-FR"/>
              </w:rPr>
            </w:pPr>
            <w:r>
              <w:rPr>
                <w:i/>
                <w:noProof/>
                <w:sz w:val="16"/>
                <w:szCs w:val="16"/>
                <w:lang w:val="fr-FR"/>
              </w:rPr>
              <w:t>Enfants</w:t>
            </w:r>
          </w:p>
        </w:tc>
      </w:tr>
      <w:tr w:rsidR="00666D8E" w:rsidRPr="00AB6A8E" w:rsidTr="00666D8E">
        <w:trPr>
          <w:trHeight w:val="240"/>
        </w:trPr>
        <w:tc>
          <w:tcPr>
            <w:tcW w:w="284" w:type="dxa"/>
            <w:tcBorders>
              <w:top w:val="single" w:sz="12" w:space="0" w:color="auto"/>
            </w:tcBorders>
            <w:shd w:val="clear" w:color="auto" w:fill="auto"/>
          </w:tcPr>
          <w:p w:rsidR="00666D8E" w:rsidRPr="00AB6A8E" w:rsidRDefault="00666D8E" w:rsidP="00275A8F">
            <w:pPr>
              <w:suppressAutoHyphens w:val="0"/>
              <w:spacing w:before="40" w:after="40" w:line="220" w:lineRule="exact"/>
              <w:rPr>
                <w:noProof/>
                <w:sz w:val="18"/>
                <w:szCs w:val="18"/>
                <w:lang w:val="fr-FR"/>
              </w:rPr>
            </w:pPr>
            <w:r w:rsidRPr="00AB6A8E">
              <w:rPr>
                <w:noProof/>
                <w:sz w:val="18"/>
                <w:szCs w:val="18"/>
                <w:lang w:val="fr-FR"/>
              </w:rPr>
              <w:t>1</w:t>
            </w:r>
          </w:p>
        </w:tc>
        <w:tc>
          <w:tcPr>
            <w:tcW w:w="2098" w:type="dxa"/>
            <w:tcBorders>
              <w:top w:val="single" w:sz="12" w:space="0" w:color="auto"/>
            </w:tcBorders>
            <w:shd w:val="clear" w:color="auto" w:fill="auto"/>
          </w:tcPr>
          <w:p w:rsidR="00666D8E" w:rsidRPr="00AB6A8E" w:rsidRDefault="00666D8E" w:rsidP="00275A8F">
            <w:pPr>
              <w:suppressAutoHyphens w:val="0"/>
              <w:spacing w:before="40" w:after="40" w:line="220" w:lineRule="exact"/>
              <w:rPr>
                <w:noProof/>
                <w:sz w:val="18"/>
                <w:szCs w:val="18"/>
                <w:lang w:val="fr-FR"/>
              </w:rPr>
            </w:pPr>
            <w:r w:rsidRPr="00AB6A8E">
              <w:rPr>
                <w:noProof/>
                <w:sz w:val="18"/>
                <w:szCs w:val="18"/>
                <w:lang w:val="fr-FR"/>
              </w:rPr>
              <w:t>Chişinău (C</w:t>
            </w:r>
            <w:r>
              <w:rPr>
                <w:noProof/>
                <w:sz w:val="18"/>
                <w:szCs w:val="18"/>
                <w:lang w:val="fr-FR"/>
              </w:rPr>
              <w:t xml:space="preserve">entre d’aide </w:t>
            </w:r>
            <w:r w:rsidR="00275A8F">
              <w:rPr>
                <w:noProof/>
                <w:sz w:val="18"/>
                <w:szCs w:val="18"/>
                <w:lang w:val="fr-FR"/>
              </w:rPr>
              <w:br/>
            </w:r>
            <w:r>
              <w:rPr>
                <w:noProof/>
                <w:sz w:val="18"/>
                <w:szCs w:val="18"/>
                <w:lang w:val="fr-FR"/>
              </w:rPr>
              <w:t>et de protection</w:t>
            </w:r>
            <w:r w:rsidRPr="00AB6A8E">
              <w:rPr>
                <w:noProof/>
                <w:sz w:val="18"/>
                <w:szCs w:val="18"/>
                <w:lang w:val="fr-FR"/>
              </w:rPr>
              <w:t>)</w:t>
            </w:r>
          </w:p>
        </w:tc>
        <w:tc>
          <w:tcPr>
            <w:tcW w:w="624" w:type="dxa"/>
            <w:tcBorders>
              <w:top w:val="single" w:sz="12" w:space="0" w:color="auto"/>
            </w:tcBorders>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70</w:t>
            </w:r>
          </w:p>
        </w:tc>
        <w:tc>
          <w:tcPr>
            <w:tcW w:w="624" w:type="dxa"/>
            <w:tcBorders>
              <w:top w:val="single" w:sz="12" w:space="0" w:color="auto"/>
            </w:tcBorders>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7</w:t>
            </w:r>
          </w:p>
        </w:tc>
        <w:tc>
          <w:tcPr>
            <w:tcW w:w="624" w:type="dxa"/>
            <w:tcBorders>
              <w:top w:val="single" w:sz="12" w:space="0" w:color="auto"/>
            </w:tcBorders>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15</w:t>
            </w:r>
          </w:p>
        </w:tc>
        <w:tc>
          <w:tcPr>
            <w:tcW w:w="624" w:type="dxa"/>
            <w:tcBorders>
              <w:top w:val="single" w:sz="12" w:space="0" w:color="auto"/>
            </w:tcBorders>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4</w:t>
            </w:r>
          </w:p>
        </w:tc>
        <w:tc>
          <w:tcPr>
            <w:tcW w:w="624" w:type="dxa"/>
            <w:tcBorders>
              <w:top w:val="single" w:sz="12" w:space="0" w:color="auto"/>
            </w:tcBorders>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120</w:t>
            </w:r>
          </w:p>
        </w:tc>
        <w:tc>
          <w:tcPr>
            <w:tcW w:w="624" w:type="dxa"/>
            <w:tcBorders>
              <w:top w:val="single" w:sz="12" w:space="0" w:color="auto"/>
            </w:tcBorders>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95</w:t>
            </w:r>
          </w:p>
        </w:tc>
        <w:tc>
          <w:tcPr>
            <w:tcW w:w="624" w:type="dxa"/>
            <w:tcBorders>
              <w:top w:val="single" w:sz="12" w:space="0" w:color="auto"/>
            </w:tcBorders>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20</w:t>
            </w:r>
          </w:p>
        </w:tc>
        <w:tc>
          <w:tcPr>
            <w:tcW w:w="624" w:type="dxa"/>
            <w:tcBorders>
              <w:top w:val="single" w:sz="12" w:space="0" w:color="auto"/>
            </w:tcBorders>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93</w:t>
            </w:r>
          </w:p>
        </w:tc>
      </w:tr>
      <w:tr w:rsidR="00666D8E" w:rsidRPr="00AB6A8E" w:rsidTr="00666D8E">
        <w:trPr>
          <w:trHeight w:val="240"/>
        </w:trPr>
        <w:tc>
          <w:tcPr>
            <w:tcW w:w="284" w:type="dxa"/>
            <w:shd w:val="clear" w:color="auto" w:fill="auto"/>
          </w:tcPr>
          <w:p w:rsidR="00666D8E" w:rsidRPr="00AB6A8E" w:rsidRDefault="00666D8E" w:rsidP="00275A8F">
            <w:pPr>
              <w:suppressAutoHyphens w:val="0"/>
              <w:spacing w:before="40" w:after="40" w:line="220" w:lineRule="exact"/>
              <w:rPr>
                <w:noProof/>
                <w:sz w:val="18"/>
                <w:szCs w:val="18"/>
                <w:lang w:val="fr-FR"/>
              </w:rPr>
            </w:pPr>
            <w:r w:rsidRPr="00AB6A8E">
              <w:rPr>
                <w:noProof/>
                <w:sz w:val="18"/>
                <w:szCs w:val="18"/>
                <w:lang w:val="fr-FR"/>
              </w:rPr>
              <w:t>2</w:t>
            </w:r>
          </w:p>
        </w:tc>
        <w:tc>
          <w:tcPr>
            <w:tcW w:w="2098" w:type="dxa"/>
            <w:shd w:val="clear" w:color="auto" w:fill="auto"/>
          </w:tcPr>
          <w:p w:rsidR="00666D8E" w:rsidRPr="00AB6A8E" w:rsidRDefault="00666D8E" w:rsidP="00275A8F">
            <w:pPr>
              <w:suppressAutoHyphens w:val="0"/>
              <w:spacing w:before="40" w:after="40" w:line="220" w:lineRule="exact"/>
              <w:rPr>
                <w:noProof/>
                <w:sz w:val="18"/>
                <w:szCs w:val="18"/>
                <w:lang w:val="fr-FR"/>
              </w:rPr>
            </w:pPr>
            <w:r w:rsidRPr="00AB6A8E">
              <w:rPr>
                <w:noProof/>
                <w:sz w:val="18"/>
                <w:szCs w:val="18"/>
                <w:lang w:val="fr-FR"/>
              </w:rPr>
              <w:t>Cahul (</w:t>
            </w:r>
            <w:r>
              <w:rPr>
                <w:noProof/>
                <w:sz w:val="18"/>
                <w:szCs w:val="18"/>
                <w:lang w:val="fr-FR"/>
              </w:rPr>
              <w:t xml:space="preserve">Centre </w:t>
            </w:r>
            <w:r w:rsidRPr="00AB6A8E">
              <w:rPr>
                <w:noProof/>
                <w:sz w:val="18"/>
                <w:szCs w:val="18"/>
                <w:lang w:val="fr-FR"/>
              </w:rPr>
              <w:t>matern</w:t>
            </w:r>
            <w:r>
              <w:rPr>
                <w:noProof/>
                <w:sz w:val="18"/>
                <w:szCs w:val="18"/>
                <w:lang w:val="fr-FR"/>
              </w:rPr>
              <w:t>e</w:t>
            </w:r>
            <w:r w:rsidRPr="00AB6A8E">
              <w:rPr>
                <w:noProof/>
                <w:sz w:val="18"/>
                <w:szCs w:val="18"/>
                <w:lang w:val="fr-FR"/>
              </w:rPr>
              <w:t>l)</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29</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40</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r>
      <w:tr w:rsidR="00666D8E" w:rsidRPr="00AB6A8E" w:rsidTr="00666D8E">
        <w:trPr>
          <w:trHeight w:val="240"/>
        </w:trPr>
        <w:tc>
          <w:tcPr>
            <w:tcW w:w="284" w:type="dxa"/>
            <w:shd w:val="clear" w:color="auto" w:fill="auto"/>
          </w:tcPr>
          <w:p w:rsidR="00666D8E" w:rsidRPr="00AB6A8E" w:rsidRDefault="00666D8E" w:rsidP="00275A8F">
            <w:pPr>
              <w:suppressAutoHyphens w:val="0"/>
              <w:spacing w:before="40" w:after="40" w:line="220" w:lineRule="exact"/>
              <w:rPr>
                <w:noProof/>
                <w:sz w:val="18"/>
                <w:szCs w:val="18"/>
                <w:lang w:val="fr-FR"/>
              </w:rPr>
            </w:pPr>
            <w:r w:rsidRPr="00AB6A8E">
              <w:rPr>
                <w:noProof/>
                <w:sz w:val="18"/>
                <w:szCs w:val="18"/>
                <w:lang w:val="fr-FR"/>
              </w:rPr>
              <w:t>3</w:t>
            </w:r>
          </w:p>
        </w:tc>
        <w:tc>
          <w:tcPr>
            <w:tcW w:w="2098" w:type="dxa"/>
            <w:shd w:val="clear" w:color="auto" w:fill="auto"/>
          </w:tcPr>
          <w:p w:rsidR="00666D8E" w:rsidRPr="00AB6A8E" w:rsidRDefault="00666D8E" w:rsidP="00275A8F">
            <w:pPr>
              <w:suppressAutoHyphens w:val="0"/>
              <w:spacing w:before="40" w:after="40" w:line="220" w:lineRule="exact"/>
              <w:rPr>
                <w:noProof/>
                <w:sz w:val="18"/>
                <w:szCs w:val="18"/>
                <w:lang w:val="fr-FR"/>
              </w:rPr>
            </w:pPr>
            <w:r w:rsidRPr="00AB6A8E">
              <w:rPr>
                <w:noProof/>
                <w:sz w:val="18"/>
                <w:szCs w:val="18"/>
                <w:lang w:val="fr-FR"/>
              </w:rPr>
              <w:t>Căuşeni (C</w:t>
            </w:r>
            <w:r>
              <w:rPr>
                <w:noProof/>
                <w:sz w:val="18"/>
                <w:szCs w:val="18"/>
                <w:lang w:val="fr-FR"/>
              </w:rPr>
              <w:t>entre d’aide et de protection</w:t>
            </w:r>
            <w:r w:rsidRPr="00AB6A8E">
              <w:rPr>
                <w:noProof/>
                <w:sz w:val="18"/>
                <w:szCs w:val="18"/>
                <w:lang w:val="fr-FR"/>
              </w:rPr>
              <w:t>)</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5</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28</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21</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r>
      <w:tr w:rsidR="00666D8E" w:rsidRPr="00AB6A8E" w:rsidTr="00666D8E">
        <w:trPr>
          <w:trHeight w:val="240"/>
        </w:trPr>
        <w:tc>
          <w:tcPr>
            <w:tcW w:w="284" w:type="dxa"/>
            <w:shd w:val="clear" w:color="auto" w:fill="auto"/>
          </w:tcPr>
          <w:p w:rsidR="00666D8E" w:rsidRPr="00AB6A8E" w:rsidRDefault="00666D8E" w:rsidP="00275A8F">
            <w:pPr>
              <w:suppressAutoHyphens w:val="0"/>
              <w:spacing w:before="40" w:after="40" w:line="220" w:lineRule="exact"/>
              <w:rPr>
                <w:noProof/>
                <w:sz w:val="18"/>
                <w:szCs w:val="18"/>
                <w:lang w:val="fr-FR"/>
              </w:rPr>
            </w:pPr>
            <w:r w:rsidRPr="00AB6A8E">
              <w:rPr>
                <w:noProof/>
                <w:sz w:val="18"/>
                <w:szCs w:val="18"/>
                <w:lang w:val="fr-FR"/>
              </w:rPr>
              <w:t>4</w:t>
            </w:r>
          </w:p>
        </w:tc>
        <w:tc>
          <w:tcPr>
            <w:tcW w:w="2098" w:type="dxa"/>
            <w:shd w:val="clear" w:color="auto" w:fill="auto"/>
          </w:tcPr>
          <w:p w:rsidR="00666D8E" w:rsidRPr="00AB6A8E" w:rsidRDefault="00666D8E" w:rsidP="00275A8F">
            <w:pPr>
              <w:suppressAutoHyphens w:val="0"/>
              <w:spacing w:before="40" w:after="40" w:line="220" w:lineRule="exact"/>
              <w:rPr>
                <w:noProof/>
                <w:sz w:val="18"/>
                <w:szCs w:val="18"/>
                <w:lang w:val="fr-FR"/>
              </w:rPr>
            </w:pPr>
            <w:r w:rsidRPr="00AB6A8E">
              <w:rPr>
                <w:noProof/>
                <w:sz w:val="18"/>
                <w:szCs w:val="18"/>
                <w:lang w:val="fr-FR"/>
              </w:rPr>
              <w:t>Bălţi (</w:t>
            </w:r>
            <w:r>
              <w:rPr>
                <w:noProof/>
                <w:sz w:val="18"/>
                <w:szCs w:val="18"/>
                <w:lang w:val="fr-FR"/>
              </w:rPr>
              <w:t xml:space="preserve">Centre </w:t>
            </w:r>
            <w:r w:rsidRPr="00AB6A8E">
              <w:rPr>
                <w:noProof/>
                <w:sz w:val="18"/>
                <w:szCs w:val="18"/>
                <w:lang w:val="fr-FR"/>
              </w:rPr>
              <w:t>SOTIS)</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6</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40</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21</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1</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20</w:t>
            </w:r>
          </w:p>
        </w:tc>
      </w:tr>
      <w:tr w:rsidR="00666D8E" w:rsidRPr="00AB6A8E" w:rsidTr="00666D8E">
        <w:trPr>
          <w:trHeight w:val="240"/>
        </w:trPr>
        <w:tc>
          <w:tcPr>
            <w:tcW w:w="284" w:type="dxa"/>
            <w:shd w:val="clear" w:color="auto" w:fill="auto"/>
          </w:tcPr>
          <w:p w:rsidR="00666D8E" w:rsidRPr="00AB6A8E" w:rsidRDefault="00666D8E" w:rsidP="00275A8F">
            <w:pPr>
              <w:suppressAutoHyphens w:val="0"/>
              <w:spacing w:before="40" w:after="40" w:line="220" w:lineRule="exact"/>
              <w:rPr>
                <w:noProof/>
                <w:sz w:val="18"/>
                <w:szCs w:val="18"/>
                <w:lang w:val="fr-FR"/>
              </w:rPr>
            </w:pPr>
            <w:r w:rsidRPr="00AB6A8E">
              <w:rPr>
                <w:noProof/>
                <w:sz w:val="18"/>
                <w:szCs w:val="18"/>
                <w:lang w:val="fr-FR"/>
              </w:rPr>
              <w:t>5</w:t>
            </w:r>
          </w:p>
        </w:tc>
        <w:tc>
          <w:tcPr>
            <w:tcW w:w="2098" w:type="dxa"/>
            <w:shd w:val="clear" w:color="auto" w:fill="auto"/>
          </w:tcPr>
          <w:p w:rsidR="00666D8E" w:rsidRPr="00AB6A8E" w:rsidRDefault="00666D8E" w:rsidP="00275A8F">
            <w:pPr>
              <w:suppressAutoHyphens w:val="0"/>
              <w:spacing w:before="40" w:after="40" w:line="220" w:lineRule="exact"/>
              <w:rPr>
                <w:noProof/>
                <w:sz w:val="18"/>
                <w:szCs w:val="18"/>
                <w:lang w:val="fr-FR"/>
              </w:rPr>
            </w:pPr>
            <w:r w:rsidRPr="00AB6A8E">
              <w:rPr>
                <w:noProof/>
                <w:sz w:val="18"/>
                <w:szCs w:val="18"/>
                <w:lang w:val="fr-FR"/>
              </w:rPr>
              <w:t>Căuşeni (</w:t>
            </w:r>
            <w:r>
              <w:rPr>
                <w:noProof/>
                <w:sz w:val="18"/>
                <w:szCs w:val="18"/>
                <w:lang w:val="fr-FR"/>
              </w:rPr>
              <w:t xml:space="preserve">Centre </w:t>
            </w:r>
            <w:r w:rsidRPr="00AB6A8E">
              <w:rPr>
                <w:noProof/>
                <w:sz w:val="18"/>
                <w:szCs w:val="18"/>
                <w:lang w:val="fr-FR"/>
              </w:rPr>
              <w:t>matern</w:t>
            </w:r>
            <w:r>
              <w:rPr>
                <w:noProof/>
                <w:sz w:val="18"/>
                <w:szCs w:val="18"/>
                <w:lang w:val="fr-FR"/>
              </w:rPr>
              <w:t>e</w:t>
            </w:r>
            <w:r w:rsidRPr="00AB6A8E">
              <w:rPr>
                <w:noProof/>
                <w:sz w:val="18"/>
                <w:szCs w:val="18"/>
                <w:lang w:val="fr-FR"/>
              </w:rPr>
              <w:t>l)</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2</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30</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52</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r>
      <w:tr w:rsidR="00666D8E" w:rsidRPr="00AB6A8E" w:rsidTr="00666D8E">
        <w:trPr>
          <w:trHeight w:val="240"/>
        </w:trPr>
        <w:tc>
          <w:tcPr>
            <w:tcW w:w="284" w:type="dxa"/>
            <w:shd w:val="clear" w:color="auto" w:fill="auto"/>
          </w:tcPr>
          <w:p w:rsidR="00666D8E" w:rsidRPr="00AB6A8E" w:rsidRDefault="00666D8E" w:rsidP="00275A8F">
            <w:pPr>
              <w:suppressAutoHyphens w:val="0"/>
              <w:spacing w:before="40" w:after="40" w:line="220" w:lineRule="exact"/>
              <w:rPr>
                <w:noProof/>
                <w:sz w:val="18"/>
                <w:szCs w:val="18"/>
                <w:lang w:val="fr-FR"/>
              </w:rPr>
            </w:pPr>
            <w:r w:rsidRPr="00AB6A8E">
              <w:rPr>
                <w:noProof/>
                <w:sz w:val="18"/>
                <w:szCs w:val="18"/>
                <w:lang w:val="fr-FR"/>
              </w:rPr>
              <w:t>6</w:t>
            </w:r>
          </w:p>
        </w:tc>
        <w:tc>
          <w:tcPr>
            <w:tcW w:w="2098" w:type="dxa"/>
            <w:shd w:val="clear" w:color="auto" w:fill="auto"/>
          </w:tcPr>
          <w:p w:rsidR="00666D8E" w:rsidRPr="00AB6A8E" w:rsidRDefault="00666D8E" w:rsidP="00275A8F">
            <w:pPr>
              <w:suppressAutoHyphens w:val="0"/>
              <w:spacing w:before="40" w:after="40" w:line="220" w:lineRule="exact"/>
              <w:rPr>
                <w:noProof/>
                <w:sz w:val="18"/>
                <w:szCs w:val="18"/>
                <w:lang w:val="fr-FR"/>
              </w:rPr>
            </w:pPr>
            <w:r w:rsidRPr="00AB6A8E">
              <w:rPr>
                <w:noProof/>
                <w:sz w:val="18"/>
                <w:szCs w:val="18"/>
                <w:lang w:val="fr-FR"/>
              </w:rPr>
              <w:t>Drochia (</w:t>
            </w:r>
            <w:r>
              <w:rPr>
                <w:noProof/>
                <w:sz w:val="18"/>
                <w:szCs w:val="18"/>
                <w:lang w:val="fr-FR"/>
              </w:rPr>
              <w:t>Centre « </w:t>
            </w:r>
            <w:r w:rsidRPr="00AB6A8E">
              <w:rPr>
                <w:noProof/>
                <w:sz w:val="18"/>
                <w:szCs w:val="18"/>
                <w:lang w:val="fr-FR"/>
              </w:rPr>
              <w:t>Ariadna</w:t>
            </w:r>
            <w:r>
              <w:rPr>
                <w:noProof/>
                <w:sz w:val="18"/>
                <w:szCs w:val="18"/>
                <w:lang w:val="fr-FR"/>
              </w:rPr>
              <w:t> »</w:t>
            </w:r>
            <w:r w:rsidRPr="00AB6A8E">
              <w:rPr>
                <w:noProof/>
                <w:sz w:val="18"/>
                <w:szCs w:val="18"/>
                <w:lang w:val="fr-FR"/>
              </w:rPr>
              <w:t>)</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16</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13</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9</w:t>
            </w:r>
          </w:p>
        </w:tc>
      </w:tr>
      <w:tr w:rsidR="00666D8E" w:rsidRPr="00AB6A8E" w:rsidTr="00666D8E">
        <w:trPr>
          <w:trHeight w:val="240"/>
        </w:trPr>
        <w:tc>
          <w:tcPr>
            <w:tcW w:w="284" w:type="dxa"/>
            <w:tcBorders>
              <w:bottom w:val="single" w:sz="4" w:space="0" w:color="000000" w:themeColor="text1"/>
            </w:tcBorders>
            <w:shd w:val="clear" w:color="auto" w:fill="auto"/>
          </w:tcPr>
          <w:p w:rsidR="00666D8E" w:rsidRPr="00AB6A8E" w:rsidRDefault="00666D8E" w:rsidP="00275A8F">
            <w:pPr>
              <w:suppressAutoHyphens w:val="0"/>
              <w:spacing w:before="40" w:after="40" w:line="220" w:lineRule="exact"/>
              <w:rPr>
                <w:noProof/>
                <w:sz w:val="18"/>
                <w:szCs w:val="18"/>
                <w:lang w:val="fr-FR"/>
              </w:rPr>
            </w:pPr>
            <w:r w:rsidRPr="00AB6A8E">
              <w:rPr>
                <w:noProof/>
                <w:sz w:val="18"/>
                <w:szCs w:val="18"/>
                <w:lang w:val="fr-FR"/>
              </w:rPr>
              <w:t>7</w:t>
            </w:r>
          </w:p>
        </w:tc>
        <w:tc>
          <w:tcPr>
            <w:tcW w:w="2098" w:type="dxa"/>
            <w:tcBorders>
              <w:bottom w:val="single" w:sz="4" w:space="0" w:color="000000" w:themeColor="text1"/>
            </w:tcBorders>
            <w:shd w:val="clear" w:color="auto" w:fill="auto"/>
          </w:tcPr>
          <w:p w:rsidR="00666D8E" w:rsidRPr="00AB6A8E" w:rsidRDefault="00666D8E" w:rsidP="00275A8F">
            <w:pPr>
              <w:suppressAutoHyphens w:val="0"/>
              <w:spacing w:before="40" w:after="40" w:line="220" w:lineRule="exact"/>
              <w:rPr>
                <w:noProof/>
                <w:sz w:val="18"/>
                <w:szCs w:val="18"/>
                <w:lang w:val="fr-FR"/>
              </w:rPr>
            </w:pPr>
            <w:r w:rsidRPr="00AB6A8E">
              <w:rPr>
                <w:noProof/>
                <w:sz w:val="18"/>
                <w:szCs w:val="18"/>
                <w:lang w:val="fr-FR"/>
              </w:rPr>
              <w:t>Hînceşti (</w:t>
            </w:r>
            <w:r>
              <w:rPr>
                <w:noProof/>
                <w:sz w:val="18"/>
                <w:szCs w:val="18"/>
                <w:lang w:val="fr-FR"/>
              </w:rPr>
              <w:t xml:space="preserve">Centre </w:t>
            </w:r>
            <w:r w:rsidRPr="00AB6A8E">
              <w:rPr>
                <w:noProof/>
                <w:sz w:val="18"/>
                <w:szCs w:val="18"/>
                <w:lang w:val="fr-FR"/>
              </w:rPr>
              <w:t>matern</w:t>
            </w:r>
            <w:r>
              <w:rPr>
                <w:noProof/>
                <w:sz w:val="18"/>
                <w:szCs w:val="18"/>
                <w:lang w:val="fr-FR"/>
              </w:rPr>
              <w:t>e</w:t>
            </w:r>
            <w:r w:rsidRPr="00AB6A8E">
              <w:rPr>
                <w:noProof/>
                <w:sz w:val="18"/>
                <w:szCs w:val="18"/>
                <w:lang w:val="fr-FR"/>
              </w:rPr>
              <w:t>l)</w:t>
            </w:r>
          </w:p>
        </w:tc>
        <w:tc>
          <w:tcPr>
            <w:tcW w:w="624" w:type="dxa"/>
            <w:tcBorders>
              <w:bottom w:val="single" w:sz="4" w:space="0" w:color="000000" w:themeColor="text1"/>
            </w:tcBorders>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tcBorders>
              <w:bottom w:val="single" w:sz="4" w:space="0" w:color="000000" w:themeColor="text1"/>
            </w:tcBorders>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1</w:t>
            </w:r>
          </w:p>
        </w:tc>
        <w:tc>
          <w:tcPr>
            <w:tcW w:w="624" w:type="dxa"/>
            <w:tcBorders>
              <w:bottom w:val="single" w:sz="4" w:space="0" w:color="000000" w:themeColor="text1"/>
            </w:tcBorders>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tcBorders>
              <w:bottom w:val="single" w:sz="4" w:space="0" w:color="000000" w:themeColor="text1"/>
            </w:tcBorders>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tcBorders>
              <w:bottom w:val="single" w:sz="4" w:space="0" w:color="000000" w:themeColor="text1"/>
            </w:tcBorders>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23</w:t>
            </w:r>
          </w:p>
        </w:tc>
        <w:tc>
          <w:tcPr>
            <w:tcW w:w="624" w:type="dxa"/>
            <w:tcBorders>
              <w:bottom w:val="single" w:sz="4" w:space="0" w:color="000000" w:themeColor="text1"/>
            </w:tcBorders>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6</w:t>
            </w:r>
          </w:p>
        </w:tc>
        <w:tc>
          <w:tcPr>
            <w:tcW w:w="624" w:type="dxa"/>
            <w:tcBorders>
              <w:bottom w:val="single" w:sz="4" w:space="0" w:color="000000" w:themeColor="text1"/>
            </w:tcBorders>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 </w:t>
            </w:r>
          </w:p>
        </w:tc>
        <w:tc>
          <w:tcPr>
            <w:tcW w:w="624" w:type="dxa"/>
            <w:tcBorders>
              <w:bottom w:val="single" w:sz="4" w:space="0" w:color="000000" w:themeColor="text1"/>
            </w:tcBorders>
            <w:shd w:val="clear" w:color="auto" w:fill="auto"/>
          </w:tcPr>
          <w:p w:rsidR="00666D8E" w:rsidRPr="00AB6A8E" w:rsidRDefault="00666D8E" w:rsidP="00275A8F">
            <w:pPr>
              <w:suppressAutoHyphens w:val="0"/>
              <w:spacing w:before="40" w:after="40" w:line="220" w:lineRule="exact"/>
              <w:jc w:val="right"/>
              <w:rPr>
                <w:noProof/>
                <w:sz w:val="18"/>
                <w:szCs w:val="18"/>
                <w:lang w:val="fr-FR"/>
              </w:rPr>
            </w:pPr>
            <w:r w:rsidRPr="00AB6A8E">
              <w:rPr>
                <w:noProof/>
                <w:sz w:val="18"/>
                <w:szCs w:val="18"/>
                <w:lang w:val="fr-FR"/>
              </w:rPr>
              <w:t>24</w:t>
            </w:r>
          </w:p>
        </w:tc>
      </w:tr>
      <w:tr w:rsidR="00666D8E" w:rsidRPr="00AB6A8E" w:rsidTr="003E1403">
        <w:trPr>
          <w:trHeight w:val="240"/>
        </w:trPr>
        <w:tc>
          <w:tcPr>
            <w:tcW w:w="2382" w:type="dxa"/>
            <w:gridSpan w:val="2"/>
            <w:vMerge w:val="restart"/>
            <w:tcBorders>
              <w:top w:val="single" w:sz="4" w:space="0" w:color="000000" w:themeColor="text1"/>
            </w:tcBorders>
            <w:shd w:val="clear" w:color="auto" w:fill="auto"/>
            <w:vAlign w:val="bottom"/>
          </w:tcPr>
          <w:p w:rsidR="00666D8E" w:rsidRPr="00AB6A8E" w:rsidRDefault="00666D8E" w:rsidP="003E1403">
            <w:pPr>
              <w:suppressAutoHyphens w:val="0"/>
              <w:spacing w:before="80" w:after="80" w:line="220" w:lineRule="exact"/>
              <w:ind w:left="284"/>
              <w:rPr>
                <w:b/>
                <w:bCs/>
                <w:noProof/>
                <w:sz w:val="18"/>
                <w:szCs w:val="18"/>
                <w:lang w:val="fr-FR"/>
              </w:rPr>
            </w:pPr>
            <w:r w:rsidRPr="00AB6A8E">
              <w:rPr>
                <w:b/>
                <w:bCs/>
                <w:noProof/>
                <w:sz w:val="18"/>
                <w:szCs w:val="18"/>
                <w:lang w:val="fr-FR"/>
              </w:rPr>
              <w:t>Total</w:t>
            </w:r>
          </w:p>
        </w:tc>
        <w:tc>
          <w:tcPr>
            <w:tcW w:w="624" w:type="dxa"/>
            <w:tcBorders>
              <w:top w:val="single" w:sz="4" w:space="0" w:color="000000" w:themeColor="text1"/>
              <w:bottom w:val="single" w:sz="4" w:space="0" w:color="auto"/>
            </w:tcBorders>
            <w:shd w:val="clear" w:color="auto" w:fill="auto"/>
          </w:tcPr>
          <w:p w:rsidR="00666D8E" w:rsidRPr="00AB6A8E" w:rsidRDefault="00666D8E" w:rsidP="00275A8F">
            <w:pPr>
              <w:suppressAutoHyphens w:val="0"/>
              <w:spacing w:before="80" w:after="80" w:line="220" w:lineRule="exact"/>
              <w:jc w:val="right"/>
              <w:rPr>
                <w:b/>
                <w:bCs/>
                <w:noProof/>
                <w:sz w:val="18"/>
                <w:szCs w:val="18"/>
                <w:lang w:val="fr-FR"/>
              </w:rPr>
            </w:pPr>
            <w:r w:rsidRPr="00AB6A8E">
              <w:rPr>
                <w:b/>
                <w:bCs/>
                <w:noProof/>
                <w:sz w:val="18"/>
                <w:szCs w:val="18"/>
                <w:lang w:val="fr-FR"/>
              </w:rPr>
              <w:t>83</w:t>
            </w:r>
          </w:p>
        </w:tc>
        <w:tc>
          <w:tcPr>
            <w:tcW w:w="624" w:type="dxa"/>
            <w:tcBorders>
              <w:top w:val="single" w:sz="4" w:space="0" w:color="000000" w:themeColor="text1"/>
              <w:bottom w:val="single" w:sz="4" w:space="0" w:color="auto"/>
            </w:tcBorders>
            <w:shd w:val="clear" w:color="auto" w:fill="auto"/>
          </w:tcPr>
          <w:p w:rsidR="00666D8E" w:rsidRPr="00AB6A8E" w:rsidRDefault="00666D8E" w:rsidP="00275A8F">
            <w:pPr>
              <w:suppressAutoHyphens w:val="0"/>
              <w:spacing w:before="80" w:after="80" w:line="220" w:lineRule="exact"/>
              <w:jc w:val="right"/>
              <w:rPr>
                <w:b/>
                <w:bCs/>
                <w:noProof/>
                <w:sz w:val="18"/>
                <w:szCs w:val="18"/>
                <w:lang w:val="fr-FR"/>
              </w:rPr>
            </w:pPr>
            <w:r w:rsidRPr="00AB6A8E">
              <w:rPr>
                <w:b/>
                <w:bCs/>
                <w:noProof/>
                <w:sz w:val="18"/>
                <w:szCs w:val="18"/>
                <w:lang w:val="fr-FR"/>
              </w:rPr>
              <w:t>8</w:t>
            </w:r>
          </w:p>
        </w:tc>
        <w:tc>
          <w:tcPr>
            <w:tcW w:w="624" w:type="dxa"/>
            <w:tcBorders>
              <w:top w:val="single" w:sz="4" w:space="0" w:color="000000" w:themeColor="text1"/>
              <w:bottom w:val="single" w:sz="4" w:space="0" w:color="auto"/>
            </w:tcBorders>
            <w:shd w:val="clear" w:color="auto" w:fill="auto"/>
          </w:tcPr>
          <w:p w:rsidR="00666D8E" w:rsidRPr="00AB6A8E" w:rsidRDefault="00666D8E" w:rsidP="00275A8F">
            <w:pPr>
              <w:suppressAutoHyphens w:val="0"/>
              <w:spacing w:before="80" w:after="80" w:line="220" w:lineRule="exact"/>
              <w:jc w:val="right"/>
              <w:rPr>
                <w:b/>
                <w:bCs/>
                <w:noProof/>
                <w:sz w:val="18"/>
                <w:szCs w:val="18"/>
                <w:lang w:val="fr-FR"/>
              </w:rPr>
            </w:pPr>
            <w:r w:rsidRPr="00AB6A8E">
              <w:rPr>
                <w:b/>
                <w:bCs/>
                <w:noProof/>
                <w:sz w:val="18"/>
                <w:szCs w:val="18"/>
                <w:lang w:val="fr-FR"/>
              </w:rPr>
              <w:t>15</w:t>
            </w:r>
          </w:p>
        </w:tc>
        <w:tc>
          <w:tcPr>
            <w:tcW w:w="624" w:type="dxa"/>
            <w:tcBorders>
              <w:top w:val="single" w:sz="4" w:space="0" w:color="000000" w:themeColor="text1"/>
              <w:bottom w:val="single" w:sz="4" w:space="0" w:color="auto"/>
            </w:tcBorders>
            <w:shd w:val="clear" w:color="auto" w:fill="auto"/>
          </w:tcPr>
          <w:p w:rsidR="00666D8E" w:rsidRPr="00AB6A8E" w:rsidRDefault="00666D8E" w:rsidP="00275A8F">
            <w:pPr>
              <w:suppressAutoHyphens w:val="0"/>
              <w:spacing w:before="80" w:after="80" w:line="220" w:lineRule="exact"/>
              <w:jc w:val="right"/>
              <w:rPr>
                <w:b/>
                <w:bCs/>
                <w:noProof/>
                <w:sz w:val="18"/>
                <w:szCs w:val="18"/>
                <w:lang w:val="fr-FR"/>
              </w:rPr>
            </w:pPr>
            <w:r w:rsidRPr="00AB6A8E">
              <w:rPr>
                <w:b/>
                <w:bCs/>
                <w:noProof/>
                <w:sz w:val="18"/>
                <w:szCs w:val="18"/>
                <w:lang w:val="fr-FR"/>
              </w:rPr>
              <w:t>4</w:t>
            </w:r>
          </w:p>
        </w:tc>
        <w:tc>
          <w:tcPr>
            <w:tcW w:w="624" w:type="dxa"/>
            <w:tcBorders>
              <w:top w:val="single" w:sz="4" w:space="0" w:color="000000" w:themeColor="text1"/>
              <w:bottom w:val="single" w:sz="4" w:space="0" w:color="auto"/>
            </w:tcBorders>
            <w:shd w:val="clear" w:color="auto" w:fill="auto"/>
          </w:tcPr>
          <w:p w:rsidR="00666D8E" w:rsidRPr="00AB6A8E" w:rsidRDefault="00666D8E" w:rsidP="00275A8F">
            <w:pPr>
              <w:suppressAutoHyphens w:val="0"/>
              <w:spacing w:before="80" w:after="80" w:line="220" w:lineRule="exact"/>
              <w:jc w:val="right"/>
              <w:rPr>
                <w:b/>
                <w:bCs/>
                <w:noProof/>
                <w:sz w:val="18"/>
                <w:szCs w:val="18"/>
                <w:lang w:val="fr-FR"/>
              </w:rPr>
            </w:pPr>
            <w:r w:rsidRPr="00AB6A8E">
              <w:rPr>
                <w:b/>
                <w:bCs/>
                <w:noProof/>
                <w:sz w:val="18"/>
                <w:szCs w:val="18"/>
                <w:lang w:val="fr-FR"/>
              </w:rPr>
              <w:t>286</w:t>
            </w:r>
          </w:p>
        </w:tc>
        <w:tc>
          <w:tcPr>
            <w:tcW w:w="624" w:type="dxa"/>
            <w:tcBorders>
              <w:top w:val="single" w:sz="4" w:space="0" w:color="000000" w:themeColor="text1"/>
              <w:bottom w:val="single" w:sz="4" w:space="0" w:color="auto"/>
            </w:tcBorders>
            <w:shd w:val="clear" w:color="auto" w:fill="auto"/>
          </w:tcPr>
          <w:p w:rsidR="00666D8E" w:rsidRPr="00AB6A8E" w:rsidRDefault="00666D8E" w:rsidP="00275A8F">
            <w:pPr>
              <w:suppressAutoHyphens w:val="0"/>
              <w:spacing w:before="80" w:after="80" w:line="220" w:lineRule="exact"/>
              <w:jc w:val="right"/>
              <w:rPr>
                <w:b/>
                <w:bCs/>
                <w:noProof/>
                <w:sz w:val="18"/>
                <w:szCs w:val="18"/>
                <w:lang w:val="fr-FR"/>
              </w:rPr>
            </w:pPr>
            <w:r w:rsidRPr="00AB6A8E">
              <w:rPr>
                <w:b/>
                <w:bCs/>
                <w:noProof/>
                <w:sz w:val="18"/>
                <w:szCs w:val="18"/>
                <w:lang w:val="fr-FR"/>
              </w:rPr>
              <w:t>248</w:t>
            </w:r>
          </w:p>
        </w:tc>
        <w:tc>
          <w:tcPr>
            <w:tcW w:w="624" w:type="dxa"/>
            <w:tcBorders>
              <w:top w:val="single" w:sz="4" w:space="0" w:color="000000" w:themeColor="text1"/>
              <w:bottom w:val="single" w:sz="4" w:space="0" w:color="auto"/>
            </w:tcBorders>
            <w:shd w:val="clear" w:color="auto" w:fill="auto"/>
          </w:tcPr>
          <w:p w:rsidR="00666D8E" w:rsidRPr="00AB6A8E" w:rsidRDefault="00666D8E" w:rsidP="00275A8F">
            <w:pPr>
              <w:suppressAutoHyphens w:val="0"/>
              <w:spacing w:before="80" w:after="80" w:line="220" w:lineRule="exact"/>
              <w:jc w:val="right"/>
              <w:rPr>
                <w:b/>
                <w:bCs/>
                <w:noProof/>
                <w:sz w:val="18"/>
                <w:szCs w:val="18"/>
                <w:lang w:val="fr-FR"/>
              </w:rPr>
            </w:pPr>
            <w:r w:rsidRPr="00AB6A8E">
              <w:rPr>
                <w:b/>
                <w:bCs/>
                <w:noProof/>
                <w:sz w:val="18"/>
                <w:szCs w:val="18"/>
                <w:lang w:val="fr-FR"/>
              </w:rPr>
              <w:t>21</w:t>
            </w:r>
          </w:p>
        </w:tc>
        <w:tc>
          <w:tcPr>
            <w:tcW w:w="624" w:type="dxa"/>
            <w:tcBorders>
              <w:top w:val="single" w:sz="4" w:space="0" w:color="000000" w:themeColor="text1"/>
              <w:bottom w:val="single" w:sz="4" w:space="0" w:color="auto"/>
            </w:tcBorders>
            <w:shd w:val="clear" w:color="auto" w:fill="auto"/>
          </w:tcPr>
          <w:p w:rsidR="00666D8E" w:rsidRPr="00AB6A8E" w:rsidRDefault="00666D8E" w:rsidP="00275A8F">
            <w:pPr>
              <w:suppressAutoHyphens w:val="0"/>
              <w:spacing w:before="80" w:after="80" w:line="220" w:lineRule="exact"/>
              <w:jc w:val="right"/>
              <w:rPr>
                <w:b/>
                <w:bCs/>
                <w:noProof/>
                <w:sz w:val="18"/>
                <w:szCs w:val="18"/>
                <w:lang w:val="fr-FR"/>
              </w:rPr>
            </w:pPr>
            <w:r w:rsidRPr="00AB6A8E">
              <w:rPr>
                <w:b/>
                <w:bCs/>
                <w:noProof/>
                <w:sz w:val="18"/>
                <w:szCs w:val="18"/>
                <w:lang w:val="fr-FR"/>
              </w:rPr>
              <w:t>146</w:t>
            </w:r>
          </w:p>
        </w:tc>
      </w:tr>
      <w:tr w:rsidR="00666D8E" w:rsidRPr="00AB6A8E" w:rsidTr="00666D8E">
        <w:trPr>
          <w:trHeight w:val="240"/>
        </w:trPr>
        <w:tc>
          <w:tcPr>
            <w:tcW w:w="2382" w:type="dxa"/>
            <w:gridSpan w:val="2"/>
            <w:vMerge/>
            <w:tcBorders>
              <w:top w:val="nil"/>
              <w:bottom w:val="single" w:sz="12" w:space="0" w:color="auto"/>
            </w:tcBorders>
            <w:shd w:val="clear" w:color="auto" w:fill="auto"/>
          </w:tcPr>
          <w:p w:rsidR="00666D8E" w:rsidRPr="00AB6A8E" w:rsidRDefault="00666D8E" w:rsidP="00275A8F">
            <w:pPr>
              <w:suppressAutoHyphens w:val="0"/>
              <w:spacing w:before="80" w:after="80" w:line="220" w:lineRule="exact"/>
              <w:rPr>
                <w:b/>
                <w:bCs/>
                <w:noProof/>
                <w:sz w:val="18"/>
                <w:szCs w:val="18"/>
                <w:lang w:val="fr-FR"/>
              </w:rPr>
            </w:pPr>
          </w:p>
        </w:tc>
        <w:tc>
          <w:tcPr>
            <w:tcW w:w="2496" w:type="dxa"/>
            <w:gridSpan w:val="4"/>
            <w:tcBorders>
              <w:top w:val="nil"/>
              <w:bottom w:val="single" w:sz="12" w:space="0" w:color="auto"/>
            </w:tcBorders>
            <w:shd w:val="clear" w:color="auto" w:fill="auto"/>
          </w:tcPr>
          <w:p w:rsidR="00666D8E" w:rsidRPr="00AB6A8E" w:rsidRDefault="00666D8E" w:rsidP="00275A8F">
            <w:pPr>
              <w:suppressAutoHyphens w:val="0"/>
              <w:spacing w:before="80" w:after="80" w:line="220" w:lineRule="exact"/>
              <w:jc w:val="center"/>
              <w:rPr>
                <w:b/>
                <w:bCs/>
                <w:noProof/>
                <w:sz w:val="18"/>
                <w:szCs w:val="18"/>
                <w:lang w:val="fr-FR"/>
              </w:rPr>
            </w:pPr>
            <w:r w:rsidRPr="00AB6A8E">
              <w:rPr>
                <w:b/>
                <w:bCs/>
                <w:noProof/>
                <w:sz w:val="18"/>
                <w:szCs w:val="18"/>
                <w:lang w:val="fr-FR"/>
              </w:rPr>
              <w:t>110</w:t>
            </w:r>
          </w:p>
        </w:tc>
        <w:tc>
          <w:tcPr>
            <w:tcW w:w="2496" w:type="dxa"/>
            <w:gridSpan w:val="4"/>
            <w:tcBorders>
              <w:top w:val="nil"/>
              <w:bottom w:val="single" w:sz="12" w:space="0" w:color="auto"/>
            </w:tcBorders>
            <w:shd w:val="clear" w:color="auto" w:fill="auto"/>
          </w:tcPr>
          <w:p w:rsidR="00666D8E" w:rsidRPr="00AB6A8E" w:rsidRDefault="00666D8E" w:rsidP="00275A8F">
            <w:pPr>
              <w:suppressAutoHyphens w:val="0"/>
              <w:spacing w:before="80" w:after="80" w:line="220" w:lineRule="exact"/>
              <w:jc w:val="center"/>
              <w:rPr>
                <w:b/>
                <w:bCs/>
                <w:noProof/>
                <w:sz w:val="18"/>
                <w:szCs w:val="18"/>
                <w:lang w:val="fr-FR"/>
              </w:rPr>
            </w:pPr>
            <w:r w:rsidRPr="00AB6A8E">
              <w:rPr>
                <w:b/>
                <w:bCs/>
                <w:noProof/>
                <w:sz w:val="18"/>
                <w:szCs w:val="18"/>
                <w:lang w:val="fr-FR"/>
              </w:rPr>
              <w:t>701</w:t>
            </w:r>
          </w:p>
        </w:tc>
      </w:tr>
    </w:tbl>
    <w:p w:rsidR="00666D8E" w:rsidRPr="00AB6A8E" w:rsidRDefault="00666D8E" w:rsidP="00275A8F">
      <w:pPr>
        <w:pStyle w:val="H23G"/>
        <w:rPr>
          <w:noProof/>
          <w:lang w:val="fr-FR" w:eastAsia="ar-SA"/>
        </w:rPr>
      </w:pPr>
      <w:r>
        <w:rPr>
          <w:noProof/>
          <w:lang w:val="fr-FR" w:eastAsia="ar-SA"/>
        </w:rPr>
        <w:tab/>
      </w:r>
      <w:r>
        <w:rPr>
          <w:noProof/>
          <w:lang w:val="fr-FR" w:eastAsia="ar-SA"/>
        </w:rPr>
        <w:tab/>
      </w:r>
      <w:r w:rsidRPr="00AB6A8E">
        <w:rPr>
          <w:noProof/>
          <w:lang w:val="fr-FR" w:eastAsia="ar-SA"/>
        </w:rPr>
        <w:t>Part</w:t>
      </w:r>
      <w:r>
        <w:rPr>
          <w:noProof/>
          <w:lang w:val="fr-FR" w:eastAsia="ar-SA"/>
        </w:rPr>
        <w:t>e</w:t>
      </w:r>
      <w:r w:rsidRPr="00AB6A8E">
        <w:rPr>
          <w:noProof/>
          <w:lang w:val="fr-FR" w:eastAsia="ar-SA"/>
        </w:rPr>
        <w:t>n</w:t>
      </w:r>
      <w:r>
        <w:rPr>
          <w:noProof/>
          <w:lang w:val="fr-FR" w:eastAsia="ar-SA"/>
        </w:rPr>
        <w:t xml:space="preserve">ariat </w:t>
      </w:r>
    </w:p>
    <w:p w:rsidR="00666D8E" w:rsidRPr="00AB6A8E" w:rsidRDefault="00666D8E" w:rsidP="0027630C">
      <w:pPr>
        <w:pStyle w:val="ParNoG"/>
        <w:rPr>
          <w:noProof/>
          <w:lang w:val="fr-FR" w:eastAsia="ar-SA"/>
        </w:rPr>
      </w:pPr>
      <w:r>
        <w:rPr>
          <w:noProof/>
          <w:lang w:val="fr-FR" w:eastAsia="ar-SA"/>
        </w:rPr>
        <w:t>En 2012, le partenariat s</w:t>
      </w:r>
      <w:r w:rsidRPr="00AB6A8E">
        <w:rPr>
          <w:noProof/>
          <w:lang w:val="fr-FR" w:eastAsia="ar-SA"/>
        </w:rPr>
        <w:t>trat</w:t>
      </w:r>
      <w:r>
        <w:rPr>
          <w:noProof/>
          <w:lang w:val="fr-FR" w:eastAsia="ar-SA"/>
        </w:rPr>
        <w:t>é</w:t>
      </w:r>
      <w:r w:rsidRPr="00AB6A8E">
        <w:rPr>
          <w:noProof/>
          <w:lang w:val="fr-FR" w:eastAsia="ar-SA"/>
        </w:rPr>
        <w:t>gi</w:t>
      </w:r>
      <w:r>
        <w:rPr>
          <w:noProof/>
          <w:lang w:val="fr-FR" w:eastAsia="ar-SA"/>
        </w:rPr>
        <w:t>que en matière de lutte contre la traite a été renforcé par les acteurs concernés, qui ont sign</w:t>
      </w:r>
      <w:r w:rsidR="00E479FE">
        <w:rPr>
          <w:noProof/>
          <w:lang w:val="fr-FR" w:eastAsia="ar-SA"/>
        </w:rPr>
        <w:t>é les accords énumérés ci-après :</w:t>
      </w:r>
    </w:p>
    <w:p w:rsidR="00666D8E" w:rsidRPr="00AB6A8E" w:rsidRDefault="00666D8E" w:rsidP="00666D8E">
      <w:pPr>
        <w:pStyle w:val="Bullet1G"/>
        <w:numPr>
          <w:ilvl w:val="0"/>
          <w:numId w:val="0"/>
        </w:numPr>
        <w:tabs>
          <w:tab w:val="left" w:pos="1701"/>
        </w:tabs>
        <w:ind w:left="1701" w:hanging="170"/>
        <w:rPr>
          <w:noProof/>
          <w:lang w:val="fr-FR" w:eastAsia="ar-SA"/>
        </w:rPr>
      </w:pPr>
      <w:r w:rsidRPr="00AB6A8E">
        <w:rPr>
          <w:noProof/>
          <w:lang w:val="fr-FR" w:eastAsia="ar-SA"/>
        </w:rPr>
        <w:t>•</w:t>
      </w:r>
      <w:r w:rsidRPr="002942E6">
        <w:tab/>
      </w:r>
      <w:r>
        <w:rPr>
          <w:noProof/>
          <w:lang w:val="fr-FR" w:eastAsia="ar-SA"/>
        </w:rPr>
        <w:t xml:space="preserve">Le Centre de lutte contre la traite des êtres humains du Ministère de l’intérieur a conclu deux </w:t>
      </w:r>
      <w:r w:rsidRPr="00AB6A8E">
        <w:rPr>
          <w:noProof/>
          <w:lang w:val="fr-FR" w:eastAsia="ar-SA"/>
        </w:rPr>
        <w:t>m</w:t>
      </w:r>
      <w:r>
        <w:rPr>
          <w:noProof/>
          <w:lang w:val="fr-FR" w:eastAsia="ar-SA"/>
        </w:rPr>
        <w:t>é</w:t>
      </w:r>
      <w:r w:rsidRPr="00AB6A8E">
        <w:rPr>
          <w:noProof/>
          <w:lang w:val="fr-FR" w:eastAsia="ar-SA"/>
        </w:rPr>
        <w:t>morand</w:t>
      </w:r>
      <w:r>
        <w:rPr>
          <w:noProof/>
          <w:lang w:val="fr-FR" w:eastAsia="ar-SA"/>
        </w:rPr>
        <w:t xml:space="preserve">ums de </w:t>
      </w:r>
      <w:r w:rsidRPr="00AB6A8E">
        <w:rPr>
          <w:noProof/>
          <w:lang w:val="fr-FR" w:eastAsia="ar-SA"/>
        </w:rPr>
        <w:t>coop</w:t>
      </w:r>
      <w:r>
        <w:rPr>
          <w:noProof/>
          <w:lang w:val="fr-FR" w:eastAsia="ar-SA"/>
        </w:rPr>
        <w:t>é</w:t>
      </w:r>
      <w:r w:rsidRPr="00AB6A8E">
        <w:rPr>
          <w:noProof/>
          <w:lang w:val="fr-FR" w:eastAsia="ar-SA"/>
        </w:rPr>
        <w:t xml:space="preserve">ration </w:t>
      </w:r>
      <w:r w:rsidR="00E479FE">
        <w:rPr>
          <w:noProof/>
          <w:lang w:val="fr-FR" w:eastAsia="ar-SA"/>
        </w:rPr>
        <w:t>avec :</w:t>
      </w:r>
    </w:p>
    <w:p w:rsidR="00666D8E" w:rsidRPr="002942E6" w:rsidRDefault="003E1403" w:rsidP="002942E6">
      <w:pPr>
        <w:pStyle w:val="Bullet2G"/>
      </w:pPr>
      <w:r>
        <w:rPr>
          <w:noProof/>
          <w:lang w:val="fr-FR" w:eastAsia="ar-SA"/>
        </w:rPr>
        <w:t>L</w:t>
      </w:r>
      <w:r w:rsidR="00666D8E">
        <w:rPr>
          <w:noProof/>
          <w:lang w:val="fr-FR" w:eastAsia="ar-SA"/>
        </w:rPr>
        <w:t xml:space="preserve">e </w:t>
      </w:r>
      <w:r w:rsidR="00666D8E" w:rsidRPr="002942E6">
        <w:t>Centre national pour la prévention de la maltraitance à enfant, en matière d’appui aux enfants v</w:t>
      </w:r>
      <w:r>
        <w:t>ictimes de la violence sexuelle ;</w:t>
      </w:r>
    </w:p>
    <w:p w:rsidR="00666D8E" w:rsidRPr="002942E6" w:rsidRDefault="003E1403" w:rsidP="002942E6">
      <w:pPr>
        <w:pStyle w:val="Bullet2G"/>
      </w:pPr>
      <w:r>
        <w:t>L</w:t>
      </w:r>
      <w:r w:rsidR="00666D8E" w:rsidRPr="002942E6">
        <w:t>e Centre de journalisme d’investigation, en matière de sensibilisation de l’opinion au phénomène</w:t>
      </w:r>
      <w:r>
        <w:t xml:space="preserve"> de la traite des êtres humains ;</w:t>
      </w:r>
    </w:p>
    <w:p w:rsidR="00666D8E" w:rsidRPr="00AB6A8E" w:rsidRDefault="00666D8E" w:rsidP="002942E6">
      <w:pPr>
        <w:pStyle w:val="Bullet2G"/>
        <w:rPr>
          <w:noProof/>
          <w:lang w:val="fr-FR" w:eastAsia="ar-SA"/>
        </w:rPr>
      </w:pPr>
      <w:r w:rsidRPr="002942E6">
        <w:t>D’autres accords sont en cours de négociation, comme ceux à conclure avec l’ONG La Strada et l’OIM</w:t>
      </w:r>
      <w:r w:rsidRPr="00AB6A8E">
        <w:rPr>
          <w:noProof/>
          <w:lang w:val="fr-FR" w:eastAsia="ar-SA"/>
        </w:rPr>
        <w:t>.</w:t>
      </w:r>
    </w:p>
    <w:p w:rsidR="00666D8E" w:rsidRDefault="00666D8E" w:rsidP="00666D8E">
      <w:pPr>
        <w:pStyle w:val="H23G"/>
        <w:rPr>
          <w:noProof/>
          <w:lang w:val="fr-FR" w:eastAsia="ar-SA"/>
        </w:rPr>
      </w:pPr>
      <w:r w:rsidRPr="00AB6A8E">
        <w:rPr>
          <w:noProof/>
          <w:lang w:val="fr-FR" w:eastAsia="ar-SA"/>
        </w:rPr>
        <w:tab/>
      </w:r>
      <w:r w:rsidRPr="00AB6A8E">
        <w:rPr>
          <w:noProof/>
          <w:lang w:val="fr-FR" w:eastAsia="ar-SA"/>
        </w:rPr>
        <w:tab/>
        <w:t>Information</w:t>
      </w:r>
      <w:r>
        <w:rPr>
          <w:noProof/>
          <w:lang w:val="fr-FR" w:eastAsia="ar-SA"/>
        </w:rPr>
        <w:t>s</w:t>
      </w:r>
      <w:r w:rsidRPr="00AB6A8E">
        <w:rPr>
          <w:noProof/>
          <w:lang w:val="fr-FR" w:eastAsia="ar-SA"/>
        </w:rPr>
        <w:t xml:space="preserve"> (pr</w:t>
      </w:r>
      <w:r>
        <w:rPr>
          <w:noProof/>
          <w:lang w:val="fr-FR" w:eastAsia="ar-SA"/>
        </w:rPr>
        <w:t>é</w:t>
      </w:r>
      <w:r w:rsidRPr="00AB6A8E">
        <w:rPr>
          <w:noProof/>
          <w:lang w:val="fr-FR" w:eastAsia="ar-SA"/>
        </w:rPr>
        <w:t>sent</w:t>
      </w:r>
      <w:r>
        <w:rPr>
          <w:noProof/>
          <w:lang w:val="fr-FR" w:eastAsia="ar-SA"/>
        </w:rPr>
        <w:t xml:space="preserve">ées par les </w:t>
      </w:r>
      <w:r w:rsidRPr="00AB6A8E">
        <w:rPr>
          <w:noProof/>
          <w:lang w:val="fr-FR" w:eastAsia="ar-SA"/>
        </w:rPr>
        <w:t xml:space="preserve">participants </w:t>
      </w:r>
      <w:r>
        <w:rPr>
          <w:noProof/>
          <w:lang w:val="fr-FR" w:eastAsia="ar-SA"/>
        </w:rPr>
        <w:t>au système</w:t>
      </w:r>
      <w:r w:rsidRPr="00AB6A8E">
        <w:rPr>
          <w:noProof/>
          <w:lang w:val="fr-FR" w:eastAsia="ar-SA"/>
        </w:rPr>
        <w:t xml:space="preserve">) </w:t>
      </w:r>
      <w:r>
        <w:rPr>
          <w:noProof/>
          <w:lang w:val="fr-FR" w:eastAsia="ar-SA"/>
        </w:rPr>
        <w:t xml:space="preserve">concernant les affaires pénales enregistrées sur le </w:t>
      </w:r>
      <w:r w:rsidRPr="00AB6A8E">
        <w:rPr>
          <w:noProof/>
          <w:lang w:val="fr-FR" w:eastAsia="ar-SA"/>
        </w:rPr>
        <w:t>territo</w:t>
      </w:r>
      <w:r>
        <w:rPr>
          <w:noProof/>
          <w:lang w:val="fr-FR" w:eastAsia="ar-SA"/>
        </w:rPr>
        <w:t xml:space="preserve">ire de la </w:t>
      </w:r>
      <w:r w:rsidRPr="00AB6A8E">
        <w:rPr>
          <w:noProof/>
          <w:lang w:val="fr-FR" w:eastAsia="ar-SA"/>
        </w:rPr>
        <w:t>R</w:t>
      </w:r>
      <w:r>
        <w:rPr>
          <w:noProof/>
          <w:lang w:val="fr-FR" w:eastAsia="ar-SA"/>
        </w:rPr>
        <w:t>épublique</w:t>
      </w:r>
      <w:r w:rsidRPr="00AB6A8E">
        <w:rPr>
          <w:noProof/>
          <w:lang w:val="fr-FR" w:eastAsia="ar-SA"/>
        </w:rPr>
        <w:t xml:space="preserve"> </w:t>
      </w:r>
      <w:r>
        <w:rPr>
          <w:noProof/>
          <w:lang w:val="fr-FR" w:eastAsia="ar-SA"/>
        </w:rPr>
        <w:t>de</w:t>
      </w:r>
      <w:r w:rsidRPr="00AB6A8E">
        <w:rPr>
          <w:noProof/>
          <w:lang w:val="fr-FR" w:eastAsia="ar-SA"/>
        </w:rPr>
        <w:t xml:space="preserve"> Moldova </w:t>
      </w:r>
      <w:r w:rsidR="002942E6">
        <w:rPr>
          <w:noProof/>
          <w:lang w:val="fr-FR" w:eastAsia="ar-SA"/>
        </w:rPr>
        <w:br/>
      </w:r>
      <w:r>
        <w:rPr>
          <w:noProof/>
          <w:lang w:val="fr-FR" w:eastAsia="ar-SA"/>
        </w:rPr>
        <w:t xml:space="preserve">entre </w:t>
      </w:r>
      <w:r w:rsidRPr="00AB6A8E">
        <w:rPr>
          <w:noProof/>
          <w:lang w:val="fr-FR" w:eastAsia="ar-SA"/>
        </w:rPr>
        <w:t>2010</w:t>
      </w:r>
      <w:r>
        <w:rPr>
          <w:noProof/>
          <w:lang w:val="fr-FR" w:eastAsia="ar-SA"/>
        </w:rPr>
        <w:t xml:space="preserve"> et </w:t>
      </w:r>
      <w:r w:rsidRPr="00AB6A8E">
        <w:rPr>
          <w:noProof/>
          <w:lang w:val="fr-FR" w:eastAsia="ar-SA"/>
        </w:rPr>
        <w:t xml:space="preserve">2013, </w:t>
      </w:r>
      <w:r>
        <w:rPr>
          <w:noProof/>
          <w:lang w:val="fr-FR" w:eastAsia="ar-SA"/>
        </w:rPr>
        <w:t xml:space="preserve">relatives à des victimes de sexe féminin </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119"/>
        <w:gridCol w:w="851"/>
        <w:gridCol w:w="851"/>
        <w:gridCol w:w="851"/>
        <w:gridCol w:w="851"/>
        <w:gridCol w:w="851"/>
      </w:tblGrid>
      <w:tr w:rsidR="00666D8E" w:rsidRPr="00AB6A8E" w:rsidTr="00666D8E">
        <w:trPr>
          <w:trHeight w:val="240"/>
          <w:tblHeader/>
        </w:trPr>
        <w:tc>
          <w:tcPr>
            <w:tcW w:w="3119"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rPr>
                <w:rFonts w:eastAsia="Arial Unicode MS"/>
                <w:i/>
                <w:noProof/>
                <w:sz w:val="16"/>
                <w:lang w:val="fr-FR" w:eastAsia="ar-SA"/>
              </w:rPr>
            </w:pPr>
            <w:r w:rsidRPr="00AB6A8E">
              <w:rPr>
                <w:rFonts w:eastAsia="Arial Unicode MS"/>
                <w:i/>
                <w:noProof/>
                <w:sz w:val="16"/>
                <w:lang w:val="fr-FR" w:eastAsia="ar-SA"/>
              </w:rPr>
              <w:t xml:space="preserve">Articles </w:t>
            </w:r>
            <w:r>
              <w:rPr>
                <w:rFonts w:eastAsia="Arial Unicode MS"/>
                <w:i/>
                <w:noProof/>
                <w:sz w:val="16"/>
                <w:lang w:val="fr-FR" w:eastAsia="ar-SA"/>
              </w:rPr>
              <w:t xml:space="preserve">du Code pénal </w:t>
            </w:r>
          </w:p>
        </w:tc>
        <w:tc>
          <w:tcPr>
            <w:tcW w:w="851"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rFonts w:eastAsia="Arial Unicode MS"/>
                <w:i/>
                <w:noProof/>
                <w:sz w:val="16"/>
                <w:lang w:val="fr-FR" w:eastAsia="ar-SA"/>
              </w:rPr>
            </w:pPr>
            <w:r w:rsidRPr="00AB6A8E">
              <w:rPr>
                <w:rFonts w:eastAsia="Arial Unicode MS"/>
                <w:i/>
                <w:noProof/>
                <w:sz w:val="16"/>
                <w:lang w:val="fr-FR" w:eastAsia="ar-SA"/>
              </w:rPr>
              <w:t>2009</w:t>
            </w:r>
          </w:p>
        </w:tc>
        <w:tc>
          <w:tcPr>
            <w:tcW w:w="851"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rFonts w:eastAsia="Arial Unicode MS"/>
                <w:i/>
                <w:noProof/>
                <w:sz w:val="16"/>
                <w:lang w:val="fr-FR" w:eastAsia="ar-SA"/>
              </w:rPr>
            </w:pPr>
            <w:r w:rsidRPr="00AB6A8E">
              <w:rPr>
                <w:rFonts w:eastAsia="Arial Unicode MS"/>
                <w:i/>
                <w:noProof/>
                <w:sz w:val="16"/>
                <w:lang w:val="fr-FR" w:eastAsia="ar-SA"/>
              </w:rPr>
              <w:t>2010</w:t>
            </w:r>
          </w:p>
        </w:tc>
        <w:tc>
          <w:tcPr>
            <w:tcW w:w="851"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rFonts w:eastAsia="Arial Unicode MS"/>
                <w:i/>
                <w:noProof/>
                <w:sz w:val="16"/>
                <w:lang w:val="fr-FR" w:eastAsia="ar-SA"/>
              </w:rPr>
            </w:pPr>
            <w:r w:rsidRPr="00AB6A8E">
              <w:rPr>
                <w:rFonts w:eastAsia="Arial Unicode MS"/>
                <w:i/>
                <w:noProof/>
                <w:sz w:val="16"/>
                <w:lang w:val="fr-FR" w:eastAsia="ar-SA"/>
              </w:rPr>
              <w:t>2011</w:t>
            </w:r>
          </w:p>
        </w:tc>
        <w:tc>
          <w:tcPr>
            <w:tcW w:w="851"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rFonts w:eastAsia="Arial Unicode MS"/>
                <w:i/>
                <w:noProof/>
                <w:sz w:val="16"/>
                <w:lang w:val="fr-FR" w:eastAsia="ar-SA"/>
              </w:rPr>
            </w:pPr>
            <w:r w:rsidRPr="00AB6A8E">
              <w:rPr>
                <w:rFonts w:eastAsia="Arial Unicode MS"/>
                <w:i/>
                <w:noProof/>
                <w:sz w:val="16"/>
                <w:lang w:val="fr-FR" w:eastAsia="ar-SA"/>
              </w:rPr>
              <w:t>2012</w:t>
            </w:r>
          </w:p>
        </w:tc>
        <w:tc>
          <w:tcPr>
            <w:tcW w:w="851"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rFonts w:eastAsia="Arial Unicode MS"/>
                <w:i/>
                <w:noProof/>
                <w:sz w:val="16"/>
                <w:lang w:val="fr-FR" w:eastAsia="ar-SA"/>
              </w:rPr>
            </w:pPr>
            <w:r w:rsidRPr="00AB6A8E">
              <w:rPr>
                <w:rFonts w:eastAsia="Arial Unicode MS"/>
                <w:i/>
                <w:noProof/>
                <w:sz w:val="16"/>
                <w:lang w:val="fr-FR" w:eastAsia="ar-SA"/>
              </w:rPr>
              <w:t>2013</w:t>
            </w:r>
          </w:p>
        </w:tc>
      </w:tr>
      <w:tr w:rsidR="00666D8E" w:rsidRPr="00AB6A8E" w:rsidTr="00666D8E">
        <w:trPr>
          <w:trHeight w:val="240"/>
        </w:trPr>
        <w:tc>
          <w:tcPr>
            <w:tcW w:w="3119" w:type="dxa"/>
            <w:tcBorders>
              <w:top w:val="single" w:sz="12" w:space="0" w:color="auto"/>
            </w:tcBorders>
            <w:shd w:val="clear" w:color="auto" w:fill="auto"/>
          </w:tcPr>
          <w:p w:rsidR="00666D8E" w:rsidRPr="00AB6A8E" w:rsidRDefault="002942E6" w:rsidP="002942E6">
            <w:pPr>
              <w:suppressAutoHyphens w:val="0"/>
              <w:spacing w:before="40" w:after="40" w:line="220" w:lineRule="exact"/>
              <w:rPr>
                <w:rFonts w:eastAsia="Arial Unicode MS"/>
                <w:noProof/>
                <w:sz w:val="18"/>
                <w:lang w:val="fr-FR" w:eastAsia="ar-SA"/>
              </w:rPr>
            </w:pPr>
            <w:r>
              <w:rPr>
                <w:rFonts w:eastAsia="Arial Unicode MS"/>
                <w:noProof/>
                <w:sz w:val="18"/>
                <w:lang w:val="fr-FR" w:eastAsia="ar-SA"/>
              </w:rPr>
              <w:t>Article 159 « </w:t>
            </w:r>
            <w:r w:rsidR="00666D8E">
              <w:rPr>
                <w:rFonts w:eastAsia="Arial Unicode MS"/>
                <w:noProof/>
                <w:sz w:val="18"/>
                <w:lang w:val="fr-FR" w:eastAsia="ar-SA"/>
              </w:rPr>
              <w:t>Avortement clandestin</w:t>
            </w:r>
            <w:r>
              <w:rPr>
                <w:rFonts w:eastAsia="Arial Unicode MS"/>
                <w:noProof/>
                <w:sz w:val="18"/>
                <w:lang w:val="fr-FR" w:eastAsia="ar-SA"/>
              </w:rPr>
              <w:t> »</w:t>
            </w:r>
          </w:p>
        </w:tc>
        <w:tc>
          <w:tcPr>
            <w:tcW w:w="851" w:type="dxa"/>
            <w:tcBorders>
              <w:top w:val="single" w:sz="12" w:space="0" w:color="auto"/>
            </w:tcBorders>
            <w:shd w:val="clear" w:color="auto" w:fill="auto"/>
            <w:vAlign w:val="bottom"/>
          </w:tcPr>
          <w:p w:rsidR="00666D8E" w:rsidRPr="00AB6A8E" w:rsidRDefault="00666D8E" w:rsidP="002942E6">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w:t>
            </w:r>
          </w:p>
        </w:tc>
        <w:tc>
          <w:tcPr>
            <w:tcW w:w="851" w:type="dxa"/>
            <w:tcBorders>
              <w:top w:val="single" w:sz="12" w:space="0" w:color="auto"/>
            </w:tcBorders>
            <w:shd w:val="clear" w:color="auto" w:fill="auto"/>
            <w:vAlign w:val="bottom"/>
          </w:tcPr>
          <w:p w:rsidR="00666D8E" w:rsidRPr="00AB6A8E" w:rsidRDefault="00666D8E" w:rsidP="002942E6">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2</w:t>
            </w:r>
          </w:p>
        </w:tc>
        <w:tc>
          <w:tcPr>
            <w:tcW w:w="851" w:type="dxa"/>
            <w:tcBorders>
              <w:top w:val="single" w:sz="12" w:space="0" w:color="auto"/>
            </w:tcBorders>
            <w:shd w:val="clear" w:color="auto" w:fill="auto"/>
            <w:vAlign w:val="bottom"/>
          </w:tcPr>
          <w:p w:rsidR="00666D8E" w:rsidRPr="00AB6A8E" w:rsidRDefault="00666D8E" w:rsidP="002942E6">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w:t>
            </w:r>
          </w:p>
        </w:tc>
        <w:tc>
          <w:tcPr>
            <w:tcW w:w="851" w:type="dxa"/>
            <w:tcBorders>
              <w:top w:val="single" w:sz="12" w:space="0" w:color="auto"/>
            </w:tcBorders>
            <w:shd w:val="clear" w:color="auto" w:fill="auto"/>
            <w:vAlign w:val="bottom"/>
          </w:tcPr>
          <w:p w:rsidR="00666D8E" w:rsidRPr="00AB6A8E" w:rsidRDefault="00666D8E" w:rsidP="002942E6">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1</w:t>
            </w:r>
          </w:p>
        </w:tc>
        <w:tc>
          <w:tcPr>
            <w:tcW w:w="851" w:type="dxa"/>
            <w:tcBorders>
              <w:top w:val="single" w:sz="12" w:space="0" w:color="auto"/>
            </w:tcBorders>
            <w:shd w:val="clear" w:color="auto" w:fill="auto"/>
            <w:vAlign w:val="bottom"/>
          </w:tcPr>
          <w:p w:rsidR="00666D8E" w:rsidRPr="00AB6A8E" w:rsidRDefault="00666D8E" w:rsidP="002942E6">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1</w:t>
            </w:r>
          </w:p>
        </w:tc>
      </w:tr>
      <w:tr w:rsidR="00666D8E" w:rsidRPr="00AB6A8E" w:rsidTr="00666D8E">
        <w:trPr>
          <w:trHeight w:val="240"/>
        </w:trPr>
        <w:tc>
          <w:tcPr>
            <w:tcW w:w="3119" w:type="dxa"/>
            <w:shd w:val="clear" w:color="auto" w:fill="auto"/>
          </w:tcPr>
          <w:p w:rsidR="00666D8E" w:rsidRPr="00AB6A8E" w:rsidRDefault="002942E6" w:rsidP="00666D8E">
            <w:pPr>
              <w:suppressAutoHyphens w:val="0"/>
              <w:spacing w:before="40" w:after="40" w:line="220" w:lineRule="exact"/>
              <w:rPr>
                <w:rFonts w:eastAsia="Arial Unicode MS"/>
                <w:noProof/>
                <w:sz w:val="18"/>
                <w:lang w:val="fr-FR" w:eastAsia="ar-SA"/>
              </w:rPr>
            </w:pPr>
            <w:r>
              <w:rPr>
                <w:rFonts w:eastAsia="Arial Unicode MS"/>
                <w:noProof/>
                <w:sz w:val="18"/>
                <w:lang w:val="fr-FR" w:eastAsia="ar-SA"/>
              </w:rPr>
              <w:t>Article 160 « </w:t>
            </w:r>
            <w:r w:rsidR="00666D8E">
              <w:rPr>
                <w:rFonts w:eastAsia="Arial Unicode MS"/>
                <w:noProof/>
                <w:sz w:val="18"/>
                <w:lang w:val="fr-FR" w:eastAsia="ar-SA"/>
              </w:rPr>
              <w:t>Stérilisation chirurgicale illégale</w:t>
            </w:r>
            <w:r>
              <w:rPr>
                <w:rFonts w:eastAsia="Arial Unicode MS"/>
                <w:noProof/>
                <w:sz w:val="18"/>
                <w:lang w:val="fr-FR" w:eastAsia="ar-SA"/>
              </w:rPr>
              <w:t> »</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w:t>
            </w:r>
          </w:p>
        </w:tc>
      </w:tr>
      <w:tr w:rsidR="00666D8E" w:rsidRPr="00AB6A8E" w:rsidTr="00666D8E">
        <w:trPr>
          <w:trHeight w:val="240"/>
        </w:trPr>
        <w:tc>
          <w:tcPr>
            <w:tcW w:w="3119" w:type="dxa"/>
            <w:shd w:val="clear" w:color="auto" w:fill="auto"/>
          </w:tcPr>
          <w:p w:rsidR="00666D8E" w:rsidRPr="00AB6A8E" w:rsidRDefault="002942E6" w:rsidP="00666D8E">
            <w:pPr>
              <w:suppressAutoHyphens w:val="0"/>
              <w:spacing w:before="40" w:after="40" w:line="220" w:lineRule="exact"/>
              <w:rPr>
                <w:rFonts w:eastAsia="Arial Unicode MS"/>
                <w:noProof/>
                <w:sz w:val="18"/>
                <w:lang w:val="fr-FR" w:eastAsia="ar-SA"/>
              </w:rPr>
            </w:pPr>
            <w:r>
              <w:rPr>
                <w:rFonts w:eastAsia="Arial Unicode MS"/>
                <w:noProof/>
                <w:sz w:val="18"/>
                <w:lang w:val="fr-FR" w:eastAsia="ar-SA"/>
              </w:rPr>
              <w:t>Article 165 « </w:t>
            </w:r>
            <w:r w:rsidR="00666D8E" w:rsidRPr="00AB6A8E">
              <w:rPr>
                <w:rFonts w:eastAsia="Arial Unicode MS"/>
                <w:noProof/>
                <w:sz w:val="18"/>
                <w:lang w:val="fr-FR" w:eastAsia="ar-SA"/>
              </w:rPr>
              <w:t>Tra</w:t>
            </w:r>
            <w:r w:rsidR="00666D8E">
              <w:rPr>
                <w:rFonts w:eastAsia="Arial Unicode MS"/>
                <w:noProof/>
                <w:sz w:val="18"/>
                <w:lang w:val="fr-FR" w:eastAsia="ar-SA"/>
              </w:rPr>
              <w:t>ite des êtres humains</w:t>
            </w:r>
            <w:r>
              <w:rPr>
                <w:rFonts w:eastAsia="Arial Unicode MS"/>
                <w:noProof/>
                <w:sz w:val="18"/>
                <w:lang w:val="fr-FR" w:eastAsia="ar-SA"/>
              </w:rPr>
              <w:t> »</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80</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76</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69</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174</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80</w:t>
            </w:r>
          </w:p>
        </w:tc>
      </w:tr>
      <w:tr w:rsidR="00666D8E" w:rsidRPr="00AB6A8E" w:rsidTr="00666D8E">
        <w:trPr>
          <w:trHeight w:val="240"/>
        </w:trPr>
        <w:tc>
          <w:tcPr>
            <w:tcW w:w="3119" w:type="dxa"/>
            <w:shd w:val="clear" w:color="auto" w:fill="auto"/>
          </w:tcPr>
          <w:p w:rsidR="00666D8E" w:rsidRPr="00AB6A8E" w:rsidRDefault="002942E6" w:rsidP="00666D8E">
            <w:pPr>
              <w:suppressAutoHyphens w:val="0"/>
              <w:spacing w:before="40" w:after="40" w:line="220" w:lineRule="exact"/>
              <w:rPr>
                <w:rFonts w:eastAsia="Arial Unicode MS"/>
                <w:noProof/>
                <w:sz w:val="18"/>
                <w:lang w:val="fr-FR" w:eastAsia="ar-SA"/>
              </w:rPr>
            </w:pPr>
            <w:r>
              <w:rPr>
                <w:rFonts w:eastAsia="Arial Unicode MS"/>
                <w:noProof/>
                <w:sz w:val="18"/>
                <w:lang w:val="fr-FR" w:eastAsia="ar-SA"/>
              </w:rPr>
              <w:t>Article 171 « </w:t>
            </w:r>
            <w:r w:rsidR="00666D8E">
              <w:rPr>
                <w:rFonts w:eastAsia="Arial Unicode MS"/>
                <w:noProof/>
                <w:sz w:val="18"/>
                <w:lang w:val="fr-FR" w:eastAsia="ar-SA"/>
              </w:rPr>
              <w:t>Viol</w:t>
            </w:r>
            <w:r>
              <w:rPr>
                <w:rFonts w:eastAsia="Arial Unicode MS"/>
                <w:noProof/>
                <w:sz w:val="18"/>
                <w:lang w:val="fr-FR" w:eastAsia="ar-SA"/>
              </w:rPr>
              <w:t> »</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172</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258</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220</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274</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108</w:t>
            </w:r>
          </w:p>
        </w:tc>
      </w:tr>
      <w:tr w:rsidR="00666D8E" w:rsidRPr="00AB6A8E" w:rsidTr="00666D8E">
        <w:trPr>
          <w:trHeight w:val="240"/>
        </w:trPr>
        <w:tc>
          <w:tcPr>
            <w:tcW w:w="3119" w:type="dxa"/>
            <w:shd w:val="clear" w:color="auto" w:fill="auto"/>
          </w:tcPr>
          <w:p w:rsidR="00666D8E" w:rsidRPr="00AB6A8E" w:rsidRDefault="002942E6" w:rsidP="002942E6">
            <w:pPr>
              <w:suppressAutoHyphens w:val="0"/>
              <w:spacing w:before="40" w:after="40" w:line="220" w:lineRule="exact"/>
              <w:rPr>
                <w:rFonts w:eastAsia="Arial Unicode MS"/>
                <w:noProof/>
                <w:sz w:val="18"/>
                <w:lang w:val="fr-FR" w:eastAsia="ar-SA"/>
              </w:rPr>
            </w:pPr>
            <w:r>
              <w:rPr>
                <w:rFonts w:eastAsia="Arial Unicode MS"/>
                <w:noProof/>
                <w:sz w:val="18"/>
                <w:lang w:val="fr-FR" w:eastAsia="ar-SA"/>
              </w:rPr>
              <w:t>Article 172 « </w:t>
            </w:r>
            <w:r w:rsidR="00666D8E" w:rsidRPr="00AB6A8E">
              <w:rPr>
                <w:rFonts w:eastAsia="Arial Unicode MS"/>
                <w:noProof/>
                <w:sz w:val="18"/>
                <w:lang w:val="fr-FR" w:eastAsia="ar-SA"/>
              </w:rPr>
              <w:t>Violen</w:t>
            </w:r>
            <w:r w:rsidR="00666D8E">
              <w:rPr>
                <w:rFonts w:eastAsia="Arial Unicode MS"/>
                <w:noProof/>
                <w:sz w:val="18"/>
                <w:lang w:val="fr-FR" w:eastAsia="ar-SA"/>
              </w:rPr>
              <w:t>ces à caractère sexuel</w:t>
            </w:r>
            <w:r>
              <w:rPr>
                <w:rFonts w:eastAsia="Arial Unicode MS"/>
                <w:noProof/>
                <w:sz w:val="18"/>
                <w:lang w:val="fr-FR" w:eastAsia="ar-SA"/>
              </w:rPr>
              <w:t> »</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42</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49</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41</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51</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29</w:t>
            </w:r>
          </w:p>
        </w:tc>
      </w:tr>
      <w:tr w:rsidR="00666D8E" w:rsidRPr="00AB6A8E" w:rsidTr="00666D8E">
        <w:trPr>
          <w:trHeight w:val="240"/>
        </w:trPr>
        <w:tc>
          <w:tcPr>
            <w:tcW w:w="3119" w:type="dxa"/>
            <w:shd w:val="clear" w:color="auto" w:fill="auto"/>
          </w:tcPr>
          <w:p w:rsidR="00666D8E" w:rsidRPr="00AB6A8E" w:rsidRDefault="002942E6" w:rsidP="00666D8E">
            <w:pPr>
              <w:suppressAutoHyphens w:val="0"/>
              <w:spacing w:before="40" w:after="40" w:line="220" w:lineRule="exact"/>
              <w:rPr>
                <w:rFonts w:eastAsia="Arial Unicode MS"/>
                <w:noProof/>
                <w:sz w:val="18"/>
                <w:lang w:val="fr-FR" w:eastAsia="ar-SA"/>
              </w:rPr>
            </w:pPr>
            <w:r>
              <w:rPr>
                <w:rFonts w:eastAsia="Arial Unicode MS"/>
                <w:noProof/>
                <w:sz w:val="18"/>
                <w:lang w:val="fr-FR" w:eastAsia="ar-SA"/>
              </w:rPr>
              <w:t>Article 173 « </w:t>
            </w:r>
            <w:r w:rsidR="00666D8E">
              <w:rPr>
                <w:rFonts w:eastAsia="Arial Unicode MS"/>
                <w:noProof/>
                <w:sz w:val="18"/>
                <w:lang w:val="fr-FR" w:eastAsia="ar-SA"/>
              </w:rPr>
              <w:t>Harcèlement sexuel</w:t>
            </w:r>
            <w:r>
              <w:rPr>
                <w:rFonts w:eastAsia="Arial Unicode MS"/>
                <w:noProof/>
                <w:sz w:val="18"/>
                <w:lang w:val="fr-FR" w:eastAsia="ar-SA"/>
              </w:rPr>
              <w:t> »</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1</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3</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4</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4</w:t>
            </w:r>
          </w:p>
        </w:tc>
      </w:tr>
      <w:tr w:rsidR="00666D8E" w:rsidRPr="00AB6A8E" w:rsidTr="00666D8E">
        <w:trPr>
          <w:trHeight w:val="240"/>
        </w:trPr>
        <w:tc>
          <w:tcPr>
            <w:tcW w:w="3119" w:type="dxa"/>
            <w:shd w:val="clear" w:color="auto" w:fill="auto"/>
          </w:tcPr>
          <w:p w:rsidR="00666D8E" w:rsidRPr="00AB6A8E" w:rsidRDefault="002942E6" w:rsidP="00666D8E">
            <w:pPr>
              <w:suppressAutoHyphens w:val="0"/>
              <w:spacing w:before="40" w:after="40" w:line="220" w:lineRule="exact"/>
              <w:rPr>
                <w:rFonts w:eastAsia="Arial Unicode MS"/>
                <w:noProof/>
                <w:sz w:val="18"/>
                <w:lang w:val="fr-FR" w:eastAsia="ar-SA"/>
              </w:rPr>
            </w:pPr>
            <w:r>
              <w:rPr>
                <w:rFonts w:eastAsia="Arial Unicode MS"/>
                <w:noProof/>
                <w:sz w:val="18"/>
                <w:lang w:val="fr-FR" w:eastAsia="ar-SA"/>
              </w:rPr>
              <w:t>Article 174 « </w:t>
            </w:r>
            <w:r w:rsidR="00666D8E">
              <w:rPr>
                <w:rFonts w:eastAsia="Arial Unicode MS"/>
                <w:noProof/>
                <w:sz w:val="18"/>
                <w:lang w:val="fr-FR" w:eastAsia="ar-SA"/>
              </w:rPr>
              <w:t>Rapports sexuels avec une personne âgée de moins de 16 ans</w:t>
            </w:r>
            <w:r>
              <w:rPr>
                <w:rFonts w:eastAsia="Arial Unicode MS"/>
                <w:noProof/>
                <w:sz w:val="18"/>
                <w:lang w:val="fr-FR" w:eastAsia="ar-SA"/>
              </w:rPr>
              <w:t> »</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19</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42</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40</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63</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20</w:t>
            </w:r>
          </w:p>
        </w:tc>
      </w:tr>
      <w:tr w:rsidR="00666D8E" w:rsidRPr="00AB6A8E" w:rsidTr="00666D8E">
        <w:trPr>
          <w:trHeight w:val="240"/>
        </w:trPr>
        <w:tc>
          <w:tcPr>
            <w:tcW w:w="3119" w:type="dxa"/>
            <w:shd w:val="clear" w:color="auto" w:fill="auto"/>
          </w:tcPr>
          <w:p w:rsidR="00666D8E" w:rsidRPr="00AB6A8E" w:rsidRDefault="002942E6" w:rsidP="00666D8E">
            <w:pPr>
              <w:suppressAutoHyphens w:val="0"/>
              <w:spacing w:before="40" w:after="40" w:line="220" w:lineRule="exact"/>
              <w:rPr>
                <w:rFonts w:eastAsia="Arial Unicode MS"/>
                <w:noProof/>
                <w:sz w:val="18"/>
                <w:lang w:val="fr-FR" w:eastAsia="ar-SA"/>
              </w:rPr>
            </w:pPr>
            <w:r>
              <w:rPr>
                <w:rFonts w:eastAsia="Arial Unicode MS"/>
                <w:noProof/>
                <w:sz w:val="18"/>
                <w:lang w:val="fr-FR" w:eastAsia="ar-SA"/>
              </w:rPr>
              <w:t>Article 175 « </w:t>
            </w:r>
            <w:r w:rsidR="00666D8E">
              <w:rPr>
                <w:rFonts w:eastAsia="Arial Unicode MS"/>
                <w:noProof/>
                <w:sz w:val="18"/>
                <w:lang w:val="fr-FR" w:eastAsia="ar-SA"/>
              </w:rPr>
              <w:t>Actes de perversion</w:t>
            </w:r>
            <w:r>
              <w:rPr>
                <w:rFonts w:eastAsia="Arial Unicode MS"/>
                <w:noProof/>
                <w:sz w:val="18"/>
                <w:lang w:val="fr-FR" w:eastAsia="ar-SA"/>
              </w:rPr>
              <w:t> »</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7</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12</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13</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28</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9</w:t>
            </w:r>
          </w:p>
        </w:tc>
      </w:tr>
      <w:tr w:rsidR="00666D8E" w:rsidRPr="00AB6A8E" w:rsidTr="00666D8E">
        <w:trPr>
          <w:trHeight w:val="240"/>
        </w:trPr>
        <w:tc>
          <w:tcPr>
            <w:tcW w:w="3119" w:type="dxa"/>
            <w:shd w:val="clear" w:color="auto" w:fill="auto"/>
          </w:tcPr>
          <w:p w:rsidR="00666D8E" w:rsidRPr="00AB6A8E" w:rsidRDefault="00666D8E" w:rsidP="002942E6">
            <w:pPr>
              <w:keepNext/>
              <w:keepLines/>
              <w:suppressAutoHyphens w:val="0"/>
              <w:spacing w:before="40" w:after="40" w:line="220" w:lineRule="exact"/>
              <w:rPr>
                <w:rFonts w:eastAsia="Arial Unicode MS"/>
                <w:noProof/>
                <w:sz w:val="18"/>
                <w:lang w:val="fr-FR" w:eastAsia="ar-SA"/>
              </w:rPr>
            </w:pPr>
            <w:r w:rsidRPr="00AB6A8E">
              <w:rPr>
                <w:rFonts w:eastAsia="Arial Unicode MS"/>
                <w:noProof/>
                <w:sz w:val="18"/>
                <w:lang w:val="fr-FR" w:eastAsia="ar-SA"/>
              </w:rPr>
              <w:lastRenderedPageBreak/>
              <w:t>Art</w:t>
            </w:r>
            <w:r w:rsidR="002942E6">
              <w:rPr>
                <w:rFonts w:eastAsia="Arial Unicode MS"/>
                <w:noProof/>
                <w:sz w:val="18"/>
                <w:lang w:val="fr-FR" w:eastAsia="ar-SA"/>
              </w:rPr>
              <w:t>icle 2011 « Violence familiale »</w:t>
            </w:r>
            <w:r w:rsidRPr="00AB6A8E">
              <w:rPr>
                <w:rFonts w:eastAsia="Arial Unicode MS"/>
                <w:noProof/>
                <w:sz w:val="18"/>
                <w:lang w:val="fr-FR" w:eastAsia="ar-SA"/>
              </w:rPr>
              <w:t xml:space="preserve"> (</w:t>
            </w:r>
            <w:r w:rsidR="002942E6">
              <w:rPr>
                <w:rFonts w:eastAsia="Arial Unicode MS"/>
                <w:noProof/>
                <w:sz w:val="18"/>
                <w:lang w:val="fr-FR" w:eastAsia="ar-SA"/>
              </w:rPr>
              <w:t xml:space="preserve">inséré par la loi </w:t>
            </w:r>
            <w:r w:rsidR="002942E6" w:rsidRPr="002942E6">
              <w:rPr>
                <w:rFonts w:eastAsia="MS Mincho"/>
                <w:noProof/>
                <w:sz w:val="18"/>
                <w:szCs w:val="22"/>
                <w:lang w:val="fr-FR" w:eastAsia="ar-SA"/>
              </w:rPr>
              <w:t>n</w:t>
            </w:r>
            <w:r w:rsidR="002942E6" w:rsidRPr="002942E6">
              <w:rPr>
                <w:rFonts w:eastAsia="MS Mincho"/>
                <w:noProof/>
                <w:sz w:val="18"/>
                <w:szCs w:val="22"/>
                <w:vertAlign w:val="superscript"/>
                <w:lang w:val="fr-FR" w:eastAsia="ar-SA"/>
              </w:rPr>
              <w:t>o</w:t>
            </w:r>
            <w:r w:rsidR="002942E6">
              <w:rPr>
                <w:rFonts w:eastAsia="Arial Unicode MS"/>
                <w:noProof/>
                <w:sz w:val="18"/>
                <w:lang w:val="fr-FR" w:eastAsia="ar-SA"/>
              </w:rPr>
              <w:t> </w:t>
            </w:r>
            <w:r w:rsidRPr="00AB6A8E">
              <w:rPr>
                <w:rFonts w:eastAsia="Arial Unicode MS"/>
                <w:noProof/>
                <w:sz w:val="18"/>
                <w:lang w:val="fr-FR" w:eastAsia="ar-SA"/>
              </w:rPr>
              <w:t xml:space="preserve">167 </w:t>
            </w:r>
            <w:r>
              <w:rPr>
                <w:rFonts w:eastAsia="Arial Unicode MS"/>
                <w:noProof/>
                <w:sz w:val="18"/>
                <w:lang w:val="fr-FR" w:eastAsia="ar-SA"/>
              </w:rPr>
              <w:t>du</w:t>
            </w:r>
            <w:r w:rsidRPr="00AB6A8E">
              <w:rPr>
                <w:rFonts w:eastAsia="Arial Unicode MS"/>
                <w:noProof/>
                <w:sz w:val="18"/>
                <w:lang w:val="fr-FR" w:eastAsia="ar-SA"/>
              </w:rPr>
              <w:t xml:space="preserve"> 9 </w:t>
            </w:r>
            <w:r>
              <w:rPr>
                <w:rFonts w:eastAsia="Arial Unicode MS"/>
                <w:noProof/>
                <w:sz w:val="18"/>
                <w:lang w:val="fr-FR" w:eastAsia="ar-SA"/>
              </w:rPr>
              <w:t xml:space="preserve">juillet </w:t>
            </w:r>
            <w:r w:rsidRPr="00AB6A8E">
              <w:rPr>
                <w:rFonts w:eastAsia="Arial Unicode MS"/>
                <w:noProof/>
                <w:sz w:val="18"/>
                <w:lang w:val="fr-FR" w:eastAsia="ar-SA"/>
              </w:rPr>
              <w:t xml:space="preserve">2010, </w:t>
            </w:r>
            <w:r>
              <w:rPr>
                <w:rFonts w:eastAsia="Arial Unicode MS"/>
                <w:noProof/>
                <w:sz w:val="18"/>
                <w:lang w:val="fr-FR" w:eastAsia="ar-SA"/>
              </w:rPr>
              <w:t xml:space="preserve">en vigueur depuis le </w:t>
            </w:r>
            <w:r w:rsidR="002942E6">
              <w:rPr>
                <w:rFonts w:eastAsia="Arial Unicode MS"/>
                <w:noProof/>
                <w:sz w:val="18"/>
                <w:lang w:val="fr-FR" w:eastAsia="ar-SA"/>
              </w:rPr>
              <w:t>3 </w:t>
            </w:r>
            <w:r>
              <w:rPr>
                <w:rFonts w:eastAsia="Arial Unicode MS"/>
                <w:noProof/>
                <w:sz w:val="18"/>
                <w:lang w:val="fr-FR" w:eastAsia="ar-SA"/>
              </w:rPr>
              <w:t>s</w:t>
            </w:r>
            <w:r w:rsidRPr="00AB6A8E">
              <w:rPr>
                <w:rFonts w:eastAsia="Arial Unicode MS"/>
                <w:noProof/>
                <w:sz w:val="18"/>
                <w:lang w:val="fr-FR" w:eastAsia="ar-SA"/>
              </w:rPr>
              <w:t>eptemb</w:t>
            </w:r>
            <w:r>
              <w:rPr>
                <w:rFonts w:eastAsia="Arial Unicode MS"/>
                <w:noProof/>
                <w:sz w:val="18"/>
                <w:lang w:val="fr-FR" w:eastAsia="ar-SA"/>
              </w:rPr>
              <w:t>re</w:t>
            </w:r>
            <w:r w:rsidRPr="00AB6A8E">
              <w:rPr>
                <w:rFonts w:eastAsia="Arial Unicode MS"/>
                <w:noProof/>
                <w:sz w:val="18"/>
                <w:lang w:val="fr-FR" w:eastAsia="ar-SA"/>
              </w:rPr>
              <w:t xml:space="preserve"> 2010)</w:t>
            </w:r>
          </w:p>
        </w:tc>
        <w:tc>
          <w:tcPr>
            <w:tcW w:w="851" w:type="dxa"/>
            <w:shd w:val="clear" w:color="auto" w:fill="auto"/>
            <w:vAlign w:val="bottom"/>
          </w:tcPr>
          <w:p w:rsidR="00666D8E" w:rsidRPr="00AB6A8E" w:rsidRDefault="00666D8E" w:rsidP="002942E6">
            <w:pPr>
              <w:keepNext/>
              <w:keepLines/>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w:t>
            </w:r>
          </w:p>
        </w:tc>
        <w:tc>
          <w:tcPr>
            <w:tcW w:w="851" w:type="dxa"/>
            <w:shd w:val="clear" w:color="auto" w:fill="auto"/>
            <w:vAlign w:val="bottom"/>
          </w:tcPr>
          <w:p w:rsidR="00666D8E" w:rsidRPr="00AB6A8E" w:rsidRDefault="00666D8E" w:rsidP="002942E6">
            <w:pPr>
              <w:keepNext/>
              <w:keepLines/>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27</w:t>
            </w:r>
          </w:p>
        </w:tc>
        <w:tc>
          <w:tcPr>
            <w:tcW w:w="851" w:type="dxa"/>
            <w:shd w:val="clear" w:color="auto" w:fill="auto"/>
            <w:vAlign w:val="bottom"/>
          </w:tcPr>
          <w:p w:rsidR="00666D8E" w:rsidRPr="00AB6A8E" w:rsidRDefault="00666D8E" w:rsidP="002942E6">
            <w:pPr>
              <w:keepNext/>
              <w:keepLines/>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319</w:t>
            </w:r>
          </w:p>
        </w:tc>
        <w:tc>
          <w:tcPr>
            <w:tcW w:w="851" w:type="dxa"/>
            <w:shd w:val="clear" w:color="auto" w:fill="auto"/>
            <w:vAlign w:val="bottom"/>
          </w:tcPr>
          <w:p w:rsidR="00666D8E" w:rsidRPr="00AB6A8E" w:rsidRDefault="00666D8E" w:rsidP="002942E6">
            <w:pPr>
              <w:keepNext/>
              <w:keepLines/>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602</w:t>
            </w:r>
          </w:p>
        </w:tc>
        <w:tc>
          <w:tcPr>
            <w:tcW w:w="851" w:type="dxa"/>
            <w:shd w:val="clear" w:color="auto" w:fill="auto"/>
            <w:vAlign w:val="bottom"/>
          </w:tcPr>
          <w:p w:rsidR="00666D8E" w:rsidRPr="00AB6A8E" w:rsidRDefault="00666D8E" w:rsidP="002942E6">
            <w:pPr>
              <w:keepNext/>
              <w:keepLines/>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358</w:t>
            </w:r>
          </w:p>
        </w:tc>
      </w:tr>
      <w:tr w:rsidR="00666D8E" w:rsidRPr="00AB6A8E" w:rsidTr="00666D8E">
        <w:trPr>
          <w:trHeight w:val="240"/>
        </w:trPr>
        <w:tc>
          <w:tcPr>
            <w:tcW w:w="3119" w:type="dxa"/>
            <w:shd w:val="clear" w:color="auto" w:fill="auto"/>
          </w:tcPr>
          <w:p w:rsidR="00666D8E" w:rsidRPr="00AB6A8E" w:rsidRDefault="002942E6" w:rsidP="00666D8E">
            <w:pPr>
              <w:suppressAutoHyphens w:val="0"/>
              <w:spacing w:before="40" w:after="40" w:line="220" w:lineRule="exact"/>
              <w:rPr>
                <w:rFonts w:eastAsia="Arial Unicode MS"/>
                <w:noProof/>
                <w:sz w:val="18"/>
                <w:lang w:val="fr-FR" w:eastAsia="ar-SA"/>
              </w:rPr>
            </w:pPr>
            <w:r>
              <w:rPr>
                <w:rFonts w:eastAsia="Arial Unicode MS"/>
                <w:noProof/>
                <w:sz w:val="18"/>
                <w:lang w:val="fr-FR" w:eastAsia="ar-SA"/>
              </w:rPr>
              <w:t>Article 206 « </w:t>
            </w:r>
            <w:r w:rsidR="00666D8E" w:rsidRPr="00AB6A8E">
              <w:rPr>
                <w:rFonts w:eastAsia="Arial Unicode MS"/>
                <w:noProof/>
                <w:sz w:val="18"/>
                <w:lang w:val="fr-FR" w:eastAsia="ar-SA"/>
              </w:rPr>
              <w:t>Tra</w:t>
            </w:r>
            <w:r w:rsidR="00666D8E">
              <w:rPr>
                <w:rFonts w:eastAsia="Arial Unicode MS"/>
                <w:noProof/>
                <w:sz w:val="18"/>
                <w:lang w:val="fr-FR" w:eastAsia="ar-SA"/>
              </w:rPr>
              <w:t>ite des enfants</w:t>
            </w:r>
            <w:r>
              <w:rPr>
                <w:rFonts w:eastAsia="Arial Unicode MS"/>
                <w:noProof/>
                <w:sz w:val="18"/>
                <w:lang w:val="fr-FR" w:eastAsia="ar-SA"/>
              </w:rPr>
              <w:t> »</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9</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20</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16</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18</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11</w:t>
            </w:r>
          </w:p>
        </w:tc>
      </w:tr>
      <w:tr w:rsidR="00666D8E" w:rsidRPr="00AB6A8E" w:rsidTr="00666D8E">
        <w:trPr>
          <w:trHeight w:val="240"/>
        </w:trPr>
        <w:tc>
          <w:tcPr>
            <w:tcW w:w="3119" w:type="dxa"/>
            <w:shd w:val="clear" w:color="auto" w:fill="auto"/>
          </w:tcPr>
          <w:p w:rsidR="00666D8E" w:rsidRPr="00AB6A8E" w:rsidRDefault="002942E6" w:rsidP="00666D8E">
            <w:pPr>
              <w:suppressAutoHyphens w:val="0"/>
              <w:spacing w:before="40" w:after="40" w:line="220" w:lineRule="exact"/>
              <w:rPr>
                <w:rFonts w:eastAsia="Arial Unicode MS"/>
                <w:noProof/>
                <w:sz w:val="18"/>
                <w:lang w:val="fr-FR" w:eastAsia="ar-SA"/>
              </w:rPr>
            </w:pPr>
            <w:r>
              <w:rPr>
                <w:rFonts w:eastAsia="Arial Unicode MS"/>
                <w:noProof/>
                <w:sz w:val="18"/>
                <w:lang w:val="fr-FR" w:eastAsia="ar-SA"/>
              </w:rPr>
              <w:t>Article 3091 « Torture »</w:t>
            </w:r>
            <w:r w:rsidR="00666D8E" w:rsidRPr="00AB6A8E">
              <w:rPr>
                <w:rFonts w:eastAsia="Arial Unicode MS"/>
                <w:noProof/>
                <w:sz w:val="18"/>
                <w:lang w:val="fr-FR" w:eastAsia="ar-SA"/>
              </w:rPr>
              <w:t xml:space="preserve"> (</w:t>
            </w:r>
            <w:r>
              <w:rPr>
                <w:rFonts w:eastAsia="Arial Unicode MS"/>
                <w:noProof/>
                <w:sz w:val="18"/>
                <w:lang w:val="fr-FR" w:eastAsia="ar-SA"/>
              </w:rPr>
              <w:t xml:space="preserve">abrogé par la loi </w:t>
            </w:r>
            <w:r w:rsidRPr="002942E6">
              <w:rPr>
                <w:rFonts w:eastAsia="MS Mincho"/>
                <w:noProof/>
                <w:sz w:val="18"/>
                <w:szCs w:val="22"/>
                <w:lang w:val="fr-FR" w:eastAsia="ar-SA"/>
              </w:rPr>
              <w:t>n</w:t>
            </w:r>
            <w:r w:rsidRPr="002942E6">
              <w:rPr>
                <w:rFonts w:eastAsia="MS Mincho"/>
                <w:noProof/>
                <w:sz w:val="18"/>
                <w:szCs w:val="22"/>
                <w:vertAlign w:val="superscript"/>
                <w:lang w:val="fr-FR" w:eastAsia="ar-SA"/>
              </w:rPr>
              <w:t>o</w:t>
            </w:r>
            <w:r>
              <w:rPr>
                <w:rFonts w:eastAsia="Arial Unicode MS"/>
                <w:noProof/>
                <w:sz w:val="18"/>
                <w:lang w:val="fr-FR" w:eastAsia="ar-SA"/>
              </w:rPr>
              <w:t> </w:t>
            </w:r>
            <w:r w:rsidR="00666D8E" w:rsidRPr="00AB6A8E">
              <w:rPr>
                <w:rFonts w:eastAsia="Arial Unicode MS"/>
                <w:noProof/>
                <w:sz w:val="18"/>
                <w:lang w:val="fr-FR" w:eastAsia="ar-SA"/>
              </w:rPr>
              <w:t xml:space="preserve">252 </w:t>
            </w:r>
            <w:r w:rsidR="00666D8E">
              <w:rPr>
                <w:rFonts w:eastAsia="Arial Unicode MS"/>
                <w:noProof/>
                <w:sz w:val="18"/>
                <w:lang w:val="fr-FR" w:eastAsia="ar-SA"/>
              </w:rPr>
              <w:t xml:space="preserve">du </w:t>
            </w:r>
            <w:r w:rsidR="00666D8E" w:rsidRPr="00AB6A8E">
              <w:rPr>
                <w:rFonts w:eastAsia="Arial Unicode MS"/>
                <w:noProof/>
                <w:sz w:val="18"/>
                <w:lang w:val="fr-FR" w:eastAsia="ar-SA"/>
              </w:rPr>
              <w:t xml:space="preserve">8 </w:t>
            </w:r>
            <w:r w:rsidR="00666D8E">
              <w:rPr>
                <w:rFonts w:eastAsia="Arial Unicode MS"/>
                <w:noProof/>
                <w:sz w:val="18"/>
                <w:lang w:val="fr-FR" w:eastAsia="ar-SA"/>
              </w:rPr>
              <w:t>n</w:t>
            </w:r>
            <w:r w:rsidR="00666D8E" w:rsidRPr="00AB6A8E">
              <w:rPr>
                <w:rFonts w:eastAsia="Arial Unicode MS"/>
                <w:noProof/>
                <w:sz w:val="18"/>
                <w:lang w:val="fr-FR" w:eastAsia="ar-SA"/>
              </w:rPr>
              <w:t>ovemb</w:t>
            </w:r>
            <w:r w:rsidR="00666D8E">
              <w:rPr>
                <w:rFonts w:eastAsia="Arial Unicode MS"/>
                <w:noProof/>
                <w:sz w:val="18"/>
                <w:lang w:val="fr-FR" w:eastAsia="ar-SA"/>
              </w:rPr>
              <w:t>re</w:t>
            </w:r>
            <w:r w:rsidR="00666D8E" w:rsidRPr="00AB6A8E">
              <w:rPr>
                <w:rFonts w:eastAsia="Arial Unicode MS"/>
                <w:noProof/>
                <w:sz w:val="18"/>
                <w:lang w:val="fr-FR" w:eastAsia="ar-SA"/>
              </w:rPr>
              <w:t xml:space="preserve"> 2012, </w:t>
            </w:r>
            <w:r w:rsidR="00666D8E">
              <w:rPr>
                <w:rFonts w:eastAsia="Arial Unicode MS"/>
                <w:noProof/>
                <w:sz w:val="18"/>
                <w:lang w:val="fr-FR" w:eastAsia="ar-SA"/>
              </w:rPr>
              <w:t>e</w:t>
            </w:r>
            <w:r w:rsidR="00666D8E" w:rsidRPr="00AB6A8E">
              <w:rPr>
                <w:rFonts w:eastAsia="Arial Unicode MS"/>
                <w:noProof/>
                <w:sz w:val="18"/>
                <w:lang w:val="fr-FR" w:eastAsia="ar-SA"/>
              </w:rPr>
              <w:t xml:space="preserve">n </w:t>
            </w:r>
            <w:r w:rsidR="00666D8E">
              <w:rPr>
                <w:rFonts w:eastAsia="Arial Unicode MS"/>
                <w:noProof/>
                <w:sz w:val="18"/>
                <w:lang w:val="fr-FR" w:eastAsia="ar-SA"/>
              </w:rPr>
              <w:t xml:space="preserve">vigueur depuis le </w:t>
            </w:r>
            <w:r>
              <w:rPr>
                <w:rFonts w:eastAsia="Arial Unicode MS"/>
                <w:noProof/>
                <w:sz w:val="18"/>
                <w:lang w:val="fr-FR" w:eastAsia="ar-SA"/>
              </w:rPr>
              <w:t>21 </w:t>
            </w:r>
            <w:r w:rsidR="00666D8E">
              <w:rPr>
                <w:rFonts w:eastAsia="Arial Unicode MS"/>
                <w:noProof/>
                <w:sz w:val="18"/>
                <w:lang w:val="fr-FR" w:eastAsia="ar-SA"/>
              </w:rPr>
              <w:t>dé</w:t>
            </w:r>
            <w:r w:rsidR="00666D8E" w:rsidRPr="00AB6A8E">
              <w:rPr>
                <w:rFonts w:eastAsia="Arial Unicode MS"/>
                <w:noProof/>
                <w:sz w:val="18"/>
                <w:lang w:val="fr-FR" w:eastAsia="ar-SA"/>
              </w:rPr>
              <w:t>cemb</w:t>
            </w:r>
            <w:r w:rsidR="00666D8E">
              <w:rPr>
                <w:rFonts w:eastAsia="Arial Unicode MS"/>
                <w:noProof/>
                <w:sz w:val="18"/>
                <w:lang w:val="fr-FR" w:eastAsia="ar-SA"/>
              </w:rPr>
              <w:t>re</w:t>
            </w:r>
            <w:r w:rsidR="00666D8E" w:rsidRPr="00AB6A8E">
              <w:rPr>
                <w:rFonts w:eastAsia="Arial Unicode MS"/>
                <w:noProof/>
                <w:sz w:val="18"/>
                <w:lang w:val="fr-FR" w:eastAsia="ar-SA"/>
              </w:rPr>
              <w:t xml:space="preserve"> 2012)</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3</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2</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w:t>
            </w:r>
          </w:p>
        </w:tc>
      </w:tr>
      <w:tr w:rsidR="00666D8E" w:rsidRPr="00AB6A8E" w:rsidTr="00666D8E">
        <w:trPr>
          <w:trHeight w:val="240"/>
        </w:trPr>
        <w:tc>
          <w:tcPr>
            <w:tcW w:w="3119" w:type="dxa"/>
            <w:tcBorders>
              <w:bottom w:val="single" w:sz="12" w:space="0" w:color="auto"/>
            </w:tcBorders>
            <w:shd w:val="clear" w:color="auto" w:fill="auto"/>
          </w:tcPr>
          <w:p w:rsidR="00666D8E" w:rsidRPr="00AB6A8E" w:rsidRDefault="002942E6" w:rsidP="00666D8E">
            <w:pPr>
              <w:suppressAutoHyphens w:val="0"/>
              <w:spacing w:before="40" w:after="40" w:line="220" w:lineRule="exact"/>
              <w:rPr>
                <w:rFonts w:eastAsia="Arial Unicode MS"/>
                <w:noProof/>
                <w:sz w:val="18"/>
                <w:lang w:val="fr-FR" w:eastAsia="ar-SA"/>
              </w:rPr>
            </w:pPr>
            <w:r>
              <w:rPr>
                <w:rFonts w:eastAsia="Arial Unicode MS"/>
                <w:noProof/>
                <w:sz w:val="18"/>
                <w:lang w:val="fr-FR" w:eastAsia="ar-SA"/>
              </w:rPr>
              <w:t>Article 1661 « </w:t>
            </w:r>
            <w:r w:rsidR="00666D8E">
              <w:rPr>
                <w:rFonts w:eastAsia="Arial Unicode MS"/>
                <w:noProof/>
                <w:sz w:val="18"/>
                <w:lang w:val="fr-FR" w:eastAsia="ar-SA"/>
              </w:rPr>
              <w:t xml:space="preserve">Torture, traitements </w:t>
            </w:r>
            <w:r w:rsidR="00666D8E" w:rsidRPr="00AB6A8E">
              <w:rPr>
                <w:rFonts w:eastAsia="Arial Unicode MS"/>
                <w:noProof/>
                <w:sz w:val="18"/>
                <w:lang w:val="fr-FR" w:eastAsia="ar-SA"/>
              </w:rPr>
              <w:t>inhuma</w:t>
            </w:r>
            <w:r w:rsidR="00666D8E">
              <w:rPr>
                <w:rFonts w:eastAsia="Arial Unicode MS"/>
                <w:noProof/>
                <w:sz w:val="18"/>
                <w:lang w:val="fr-FR" w:eastAsia="ar-SA"/>
              </w:rPr>
              <w:t>i</w:t>
            </w:r>
            <w:r w:rsidR="00666D8E" w:rsidRPr="00AB6A8E">
              <w:rPr>
                <w:rFonts w:eastAsia="Arial Unicode MS"/>
                <w:noProof/>
                <w:sz w:val="18"/>
                <w:lang w:val="fr-FR" w:eastAsia="ar-SA"/>
              </w:rPr>
              <w:t>n</w:t>
            </w:r>
            <w:r w:rsidR="00666D8E">
              <w:rPr>
                <w:rFonts w:eastAsia="Arial Unicode MS"/>
                <w:noProof/>
                <w:sz w:val="18"/>
                <w:lang w:val="fr-FR" w:eastAsia="ar-SA"/>
              </w:rPr>
              <w:t>s</w:t>
            </w:r>
            <w:r w:rsidR="00666D8E" w:rsidRPr="00AB6A8E">
              <w:rPr>
                <w:rFonts w:eastAsia="Arial Unicode MS"/>
                <w:noProof/>
                <w:sz w:val="18"/>
                <w:lang w:val="fr-FR" w:eastAsia="ar-SA"/>
              </w:rPr>
              <w:t xml:space="preserve"> o</w:t>
            </w:r>
            <w:r w:rsidR="00666D8E">
              <w:rPr>
                <w:rFonts w:eastAsia="Arial Unicode MS"/>
                <w:noProof/>
                <w:sz w:val="18"/>
                <w:lang w:val="fr-FR" w:eastAsia="ar-SA"/>
              </w:rPr>
              <w:t>u</w:t>
            </w:r>
            <w:r w:rsidR="00666D8E" w:rsidRPr="00AB6A8E">
              <w:rPr>
                <w:rFonts w:eastAsia="Arial Unicode MS"/>
                <w:noProof/>
                <w:sz w:val="18"/>
                <w:lang w:val="fr-FR" w:eastAsia="ar-SA"/>
              </w:rPr>
              <w:t xml:space="preserve"> d</w:t>
            </w:r>
            <w:r w:rsidR="00666D8E">
              <w:rPr>
                <w:rFonts w:eastAsia="Arial Unicode MS"/>
                <w:noProof/>
                <w:sz w:val="18"/>
                <w:lang w:val="fr-FR" w:eastAsia="ar-SA"/>
              </w:rPr>
              <w:t>é</w:t>
            </w:r>
            <w:r w:rsidR="00666D8E" w:rsidRPr="00AB6A8E">
              <w:rPr>
                <w:rFonts w:eastAsia="Arial Unicode MS"/>
                <w:noProof/>
                <w:sz w:val="18"/>
                <w:lang w:val="fr-FR" w:eastAsia="ar-SA"/>
              </w:rPr>
              <w:t>grad</w:t>
            </w:r>
            <w:r w:rsidR="00666D8E">
              <w:rPr>
                <w:rFonts w:eastAsia="Arial Unicode MS"/>
                <w:noProof/>
                <w:sz w:val="18"/>
                <w:lang w:val="fr-FR" w:eastAsia="ar-SA"/>
              </w:rPr>
              <w:t>ants</w:t>
            </w:r>
            <w:r>
              <w:rPr>
                <w:rFonts w:eastAsia="Arial Unicode MS"/>
                <w:noProof/>
                <w:sz w:val="18"/>
                <w:lang w:val="fr-FR" w:eastAsia="ar-SA"/>
              </w:rPr>
              <w:t> »</w:t>
            </w:r>
          </w:p>
        </w:tc>
        <w:tc>
          <w:tcPr>
            <w:tcW w:w="851" w:type="dxa"/>
            <w:tcBorders>
              <w:bottom w:val="single" w:sz="12" w:space="0" w:color="auto"/>
            </w:tcBorders>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w:t>
            </w:r>
          </w:p>
        </w:tc>
        <w:tc>
          <w:tcPr>
            <w:tcW w:w="851" w:type="dxa"/>
            <w:tcBorders>
              <w:bottom w:val="single" w:sz="12" w:space="0" w:color="auto"/>
            </w:tcBorders>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w:t>
            </w:r>
          </w:p>
        </w:tc>
        <w:tc>
          <w:tcPr>
            <w:tcW w:w="851" w:type="dxa"/>
            <w:tcBorders>
              <w:bottom w:val="single" w:sz="12" w:space="0" w:color="auto"/>
            </w:tcBorders>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w:t>
            </w:r>
          </w:p>
        </w:tc>
        <w:tc>
          <w:tcPr>
            <w:tcW w:w="851" w:type="dxa"/>
            <w:tcBorders>
              <w:bottom w:val="single" w:sz="12" w:space="0" w:color="auto"/>
            </w:tcBorders>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w:t>
            </w:r>
          </w:p>
        </w:tc>
        <w:tc>
          <w:tcPr>
            <w:tcW w:w="851" w:type="dxa"/>
            <w:tcBorders>
              <w:bottom w:val="single" w:sz="12" w:space="0" w:color="auto"/>
            </w:tcBorders>
            <w:shd w:val="clear" w:color="auto" w:fill="auto"/>
            <w:vAlign w:val="bottom"/>
          </w:tcPr>
          <w:p w:rsidR="00666D8E" w:rsidRPr="00AB6A8E" w:rsidRDefault="00666D8E" w:rsidP="00666D8E">
            <w:pPr>
              <w:suppressAutoHyphens w:val="0"/>
              <w:spacing w:before="40" w:after="40" w:line="220" w:lineRule="exact"/>
              <w:jc w:val="right"/>
              <w:rPr>
                <w:rFonts w:eastAsia="Arial Unicode MS"/>
                <w:noProof/>
                <w:sz w:val="18"/>
                <w:lang w:val="fr-FR" w:eastAsia="ar-SA"/>
              </w:rPr>
            </w:pPr>
            <w:r w:rsidRPr="00AB6A8E">
              <w:rPr>
                <w:rFonts w:eastAsia="Arial Unicode MS"/>
                <w:noProof/>
                <w:sz w:val="18"/>
                <w:lang w:val="fr-FR" w:eastAsia="ar-SA"/>
              </w:rPr>
              <w:t>3</w:t>
            </w:r>
          </w:p>
        </w:tc>
      </w:tr>
    </w:tbl>
    <w:p w:rsidR="00666D8E" w:rsidRPr="00666D8E" w:rsidRDefault="00666D8E" w:rsidP="002942E6">
      <w:pPr>
        <w:pStyle w:val="ParNoG"/>
        <w:spacing w:before="240"/>
        <w:rPr>
          <w:lang w:val="fr-FR" w:eastAsia="ar-SA"/>
        </w:rPr>
      </w:pPr>
      <w:r w:rsidRPr="00666D8E">
        <w:rPr>
          <w:lang w:val="fr-FR" w:eastAsia="ar-SA"/>
        </w:rPr>
        <w:t xml:space="preserve">Entre 2009 et la fin juin 2012, l’Institut national de justice a organisé les formations ci-après dans le domaine de la lutte contre la </w:t>
      </w:r>
      <w:r w:rsidR="002942E6">
        <w:rPr>
          <w:lang w:val="fr-FR" w:eastAsia="ar-SA"/>
        </w:rPr>
        <w:t>traite des êtres humains :</w:t>
      </w:r>
    </w:p>
    <w:p w:rsidR="00666D8E" w:rsidRPr="00666D8E" w:rsidRDefault="00666D8E" w:rsidP="002942E6">
      <w:pPr>
        <w:pStyle w:val="Bullet1G"/>
        <w:rPr>
          <w:lang w:val="fr-FR" w:eastAsia="ar-SA"/>
        </w:rPr>
      </w:pPr>
      <w:r w:rsidRPr="00666D8E">
        <w:rPr>
          <w:lang w:val="fr-FR" w:eastAsia="ar-SA"/>
        </w:rPr>
        <w:t>En 2009 : 4 séminaires à l’intention de 54</w:t>
      </w:r>
      <w:r w:rsidR="002942E6">
        <w:rPr>
          <w:lang w:val="fr-FR" w:eastAsia="ar-SA"/>
        </w:rPr>
        <w:t> </w:t>
      </w:r>
      <w:r w:rsidRPr="00666D8E">
        <w:rPr>
          <w:lang w:val="fr-FR" w:eastAsia="ar-SA"/>
        </w:rPr>
        <w:t>juges, pro</w:t>
      </w:r>
      <w:r w:rsidR="002942E6">
        <w:rPr>
          <w:lang w:val="fr-FR" w:eastAsia="ar-SA"/>
        </w:rPr>
        <w:t>cureurs et autres bénéficiaires ;</w:t>
      </w:r>
    </w:p>
    <w:p w:rsidR="00666D8E" w:rsidRPr="00666D8E" w:rsidRDefault="00666D8E" w:rsidP="002942E6">
      <w:pPr>
        <w:pStyle w:val="Bullet1G"/>
        <w:rPr>
          <w:lang w:val="fr-FR" w:eastAsia="ar-SA"/>
        </w:rPr>
      </w:pPr>
      <w:r w:rsidRPr="00666D8E">
        <w:rPr>
          <w:lang w:val="fr-FR" w:eastAsia="ar-SA"/>
        </w:rPr>
        <w:t>En 2010 : 4 séminaires à l’intention de 48</w:t>
      </w:r>
      <w:r w:rsidR="002942E6">
        <w:rPr>
          <w:lang w:val="fr-FR" w:eastAsia="ar-SA"/>
        </w:rPr>
        <w:t> </w:t>
      </w:r>
      <w:r w:rsidRPr="00666D8E">
        <w:rPr>
          <w:lang w:val="fr-FR" w:eastAsia="ar-SA"/>
        </w:rPr>
        <w:t>juges, pro</w:t>
      </w:r>
      <w:r w:rsidR="002942E6">
        <w:rPr>
          <w:lang w:val="fr-FR" w:eastAsia="ar-SA"/>
        </w:rPr>
        <w:t>cureurs et autres bénéficiaires ;</w:t>
      </w:r>
    </w:p>
    <w:p w:rsidR="00666D8E" w:rsidRPr="00666D8E" w:rsidRDefault="00666D8E" w:rsidP="002942E6">
      <w:pPr>
        <w:pStyle w:val="Bullet1G"/>
        <w:rPr>
          <w:lang w:val="fr-FR" w:eastAsia="ar-SA"/>
        </w:rPr>
      </w:pPr>
      <w:r w:rsidRPr="00666D8E">
        <w:rPr>
          <w:lang w:val="fr-FR" w:eastAsia="ar-SA"/>
        </w:rPr>
        <w:t>En 2011 : 4 séminaires à l’intention de 24</w:t>
      </w:r>
      <w:r w:rsidR="002942E6">
        <w:rPr>
          <w:lang w:val="fr-FR" w:eastAsia="ar-SA"/>
        </w:rPr>
        <w:t> </w:t>
      </w:r>
      <w:r w:rsidRPr="00666D8E">
        <w:rPr>
          <w:lang w:val="fr-FR" w:eastAsia="ar-SA"/>
        </w:rPr>
        <w:t>juges, pro</w:t>
      </w:r>
      <w:r w:rsidR="002942E6">
        <w:rPr>
          <w:lang w:val="fr-FR" w:eastAsia="ar-SA"/>
        </w:rPr>
        <w:t>cureurs et autres bénéficiaires ;</w:t>
      </w:r>
    </w:p>
    <w:p w:rsidR="00666D8E" w:rsidRPr="00666D8E" w:rsidRDefault="00666D8E" w:rsidP="002942E6">
      <w:pPr>
        <w:pStyle w:val="Bullet1G"/>
        <w:rPr>
          <w:lang w:val="fr-FR" w:eastAsia="ar-SA"/>
        </w:rPr>
      </w:pPr>
      <w:r w:rsidRPr="00666D8E">
        <w:rPr>
          <w:lang w:val="fr-FR" w:eastAsia="ar-SA"/>
        </w:rPr>
        <w:t>En 2012 : 1</w:t>
      </w:r>
      <w:r w:rsidR="002942E6">
        <w:rPr>
          <w:lang w:val="fr-FR" w:eastAsia="ar-SA"/>
        </w:rPr>
        <w:t> </w:t>
      </w:r>
      <w:r w:rsidRPr="00666D8E">
        <w:rPr>
          <w:lang w:val="fr-FR" w:eastAsia="ar-SA"/>
        </w:rPr>
        <w:t>ate</w:t>
      </w:r>
      <w:r w:rsidR="002942E6">
        <w:rPr>
          <w:lang w:val="fr-FR" w:eastAsia="ar-SA"/>
        </w:rPr>
        <w:t>lier, 1 cours de formation et 3 </w:t>
      </w:r>
      <w:r w:rsidRPr="00666D8E">
        <w:rPr>
          <w:lang w:val="fr-FR" w:eastAsia="ar-SA"/>
        </w:rPr>
        <w:t>séminaires à l’intention de 112</w:t>
      </w:r>
      <w:r w:rsidR="002942E6">
        <w:rPr>
          <w:lang w:val="fr-FR" w:eastAsia="ar-SA"/>
        </w:rPr>
        <w:t> </w:t>
      </w:r>
      <w:r w:rsidRPr="00666D8E">
        <w:rPr>
          <w:lang w:val="fr-FR" w:eastAsia="ar-SA"/>
        </w:rPr>
        <w:t>juges, pro</w:t>
      </w:r>
      <w:r w:rsidR="00E23C4A">
        <w:rPr>
          <w:lang w:val="fr-FR" w:eastAsia="ar-SA"/>
        </w:rPr>
        <w:t>cureurs et autres bénéficiaires ;</w:t>
      </w:r>
    </w:p>
    <w:p w:rsidR="00666D8E" w:rsidRPr="00666D8E" w:rsidRDefault="002942E6" w:rsidP="002942E6">
      <w:pPr>
        <w:pStyle w:val="Bullet1G"/>
        <w:rPr>
          <w:lang w:val="fr-FR" w:eastAsia="ar-SA"/>
        </w:rPr>
      </w:pPr>
      <w:r>
        <w:rPr>
          <w:lang w:val="fr-FR" w:eastAsia="ar-SA"/>
        </w:rPr>
        <w:t>En 2013 : 1 atelier et 5 séminaires à l’intention de 139 </w:t>
      </w:r>
      <w:r w:rsidR="00666D8E" w:rsidRPr="00666D8E">
        <w:rPr>
          <w:lang w:val="fr-FR" w:eastAsia="ar-SA"/>
        </w:rPr>
        <w:t>juges, procureurs et autres bénéficiaires.</w:t>
      </w:r>
    </w:p>
    <w:p w:rsidR="00666D8E" w:rsidRPr="00A31F43" w:rsidRDefault="00666D8E" w:rsidP="00A31F43">
      <w:pPr>
        <w:pStyle w:val="SingleTxtG"/>
        <w:rPr>
          <w:b/>
          <w:lang w:val="fr-FR" w:eastAsia="ar-SA"/>
        </w:rPr>
      </w:pPr>
      <w:r w:rsidRPr="00A31F43">
        <w:rPr>
          <w:b/>
          <w:lang w:val="fr-FR" w:eastAsia="ar-SA"/>
        </w:rPr>
        <w:t>Fournir des données statistiques sur les plaintes, les enquêtes, poursuites et condamnations auxquelles elles ont donné lieu, ainsi que sur les peines appliquées en matière de violence familiale, y compris de violence et de viol conjugaux, au cours de la période faisant l’objet du rap</w:t>
      </w:r>
      <w:r w:rsidR="00E23C4A" w:rsidRPr="00A31F43">
        <w:rPr>
          <w:b/>
          <w:lang w:val="fr-FR" w:eastAsia="ar-SA"/>
        </w:rPr>
        <w:t>p</w:t>
      </w:r>
      <w:r w:rsidRPr="00A31F43">
        <w:rPr>
          <w:b/>
          <w:lang w:val="fr-FR" w:eastAsia="ar-SA"/>
        </w:rPr>
        <w:t>ort.</w:t>
      </w:r>
      <w:r w:rsidR="00295BF9" w:rsidRPr="00A31F43">
        <w:rPr>
          <w:b/>
          <w:lang w:val="fr-FR" w:eastAsia="ar-SA"/>
        </w:rPr>
        <w:t xml:space="preserve"> </w:t>
      </w:r>
      <w:r w:rsidRPr="00A31F43">
        <w:rPr>
          <w:b/>
          <w:lang w:val="fr-FR" w:eastAsia="ar-SA"/>
        </w:rPr>
        <w:t>Donner des informations concernant les enquêtes éventuellement menées sur les allégations de Lidia Mudric et Lilia Eremia, qui déclarent avoir à plusieurs reprises demandé de l’aide en raison de la violence familiale exercée par leur ex-mari, et ne pas avoir obtenu de réaction appropriée à</w:t>
      </w:r>
      <w:r w:rsidR="002942E6" w:rsidRPr="00A31F43">
        <w:rPr>
          <w:b/>
          <w:lang w:val="fr-FR" w:eastAsia="ar-SA"/>
        </w:rPr>
        <w:t> </w:t>
      </w:r>
      <w:r w:rsidRPr="00A31F43">
        <w:rPr>
          <w:b/>
          <w:lang w:val="fr-FR" w:eastAsia="ar-SA"/>
        </w:rPr>
        <w:t>leurs plaintes de la part des autorités de l’État partie. De plus, à la lumière des recommandat</w:t>
      </w:r>
      <w:r w:rsidR="002942E6" w:rsidRPr="00A31F43">
        <w:rPr>
          <w:b/>
          <w:lang w:val="fr-FR" w:eastAsia="ar-SA"/>
        </w:rPr>
        <w:t>ions faites par le Comité (par. </w:t>
      </w:r>
      <w:r w:rsidRPr="00A31F43">
        <w:rPr>
          <w:b/>
          <w:lang w:val="fr-FR" w:eastAsia="ar-SA"/>
        </w:rPr>
        <w:t>23), la Rapporteuse spéciale sur la violence contre les femmes, ses causes et ses consé</w:t>
      </w:r>
      <w:r w:rsidR="002942E6" w:rsidRPr="00A31F43">
        <w:rPr>
          <w:b/>
          <w:lang w:val="fr-FR" w:eastAsia="ar-SA"/>
        </w:rPr>
        <w:t>quences (A/HRC/11/6/Add.4, par. </w:t>
      </w:r>
      <w:r w:rsidRPr="00A31F43">
        <w:rPr>
          <w:b/>
          <w:lang w:val="fr-FR" w:eastAsia="ar-SA"/>
        </w:rPr>
        <w:t>86) et le Groupe de travail sur l’Examen périodiq</w:t>
      </w:r>
      <w:r w:rsidR="002942E6" w:rsidRPr="00A31F43">
        <w:rPr>
          <w:b/>
          <w:lang w:val="fr-FR" w:eastAsia="ar-SA"/>
        </w:rPr>
        <w:t>ue universel (A/HRC/19/18, par. 73.30 et suivants</w:t>
      </w:r>
      <w:r w:rsidRPr="00A31F43">
        <w:rPr>
          <w:b/>
          <w:lang w:val="fr-FR" w:eastAsia="ar-SA"/>
        </w:rPr>
        <w:t>), donner des informations actualisées sur les mesures prises pour lutter contre la violence familiale, afin notamment</w:t>
      </w:r>
      <w:r w:rsidRPr="00A31F43">
        <w:rPr>
          <w:rStyle w:val="Appelnotedebasdep"/>
        </w:rPr>
        <w:footnoteReference w:id="17"/>
      </w:r>
      <w:r w:rsidR="002942E6" w:rsidRPr="00A31F43">
        <w:rPr>
          <w:b/>
          <w:lang w:val="fr-FR" w:eastAsia="ar-SA"/>
        </w:rPr>
        <w:t> :</w:t>
      </w:r>
    </w:p>
    <w:p w:rsidR="00666D8E" w:rsidRPr="00A31F43" w:rsidRDefault="00666D8E" w:rsidP="00A31F43">
      <w:pPr>
        <w:pStyle w:val="SingleTxtG"/>
        <w:ind w:firstLine="567"/>
        <w:rPr>
          <w:b/>
          <w:lang w:val="fr-FR" w:eastAsia="ar-SA"/>
        </w:rPr>
      </w:pPr>
      <w:r w:rsidRPr="00A31F43">
        <w:rPr>
          <w:b/>
          <w:lang w:val="fr-FR" w:eastAsia="ar-SA"/>
        </w:rPr>
        <w:t>a)</w:t>
      </w:r>
      <w:r w:rsidRPr="00A31F43">
        <w:rPr>
          <w:b/>
          <w:lang w:val="fr-FR" w:eastAsia="ar-SA"/>
        </w:rPr>
        <w:tab/>
        <w:t>De veiller à l’application et au suivi effectifs de la loi visant à prévenir et à combattre la violence familiale, notamment en allouant les ressources humaines et budgétaires nécessaires à cet effet. Indiquer si l’État partie a élaboré un Plan d’action dans ce domaine</w:t>
      </w:r>
      <w:r w:rsidRPr="00A31F43">
        <w:rPr>
          <w:rStyle w:val="Appelnotedebasdep"/>
        </w:rPr>
        <w:footnoteReference w:id="18"/>
      </w:r>
      <w:r w:rsidR="002942E6" w:rsidRPr="00A31F43">
        <w:rPr>
          <w:b/>
          <w:lang w:val="fr-FR" w:eastAsia="ar-SA"/>
        </w:rPr>
        <w:t> ;</w:t>
      </w:r>
    </w:p>
    <w:p w:rsidR="00666D8E" w:rsidRPr="00666D8E" w:rsidRDefault="00666D8E" w:rsidP="0027630C">
      <w:pPr>
        <w:pStyle w:val="ParNoG"/>
        <w:rPr>
          <w:lang w:val="fr-FR" w:eastAsia="ar-SA"/>
        </w:rPr>
      </w:pPr>
      <w:r w:rsidRPr="00666D8E">
        <w:rPr>
          <w:lang w:val="fr-FR" w:eastAsia="ar-SA"/>
        </w:rPr>
        <w:t>Dans le cadre des relations établies chaque année entre le budget de l’État et les budgets des unités territoriales administratives, des fonds sont affectés à l’entretien des centres de réadaptation psychosociale pour les victimes de vi</w:t>
      </w:r>
      <w:r w:rsidR="002942E6">
        <w:rPr>
          <w:lang w:val="fr-FR" w:eastAsia="ar-SA"/>
        </w:rPr>
        <w:t>olence familiale. Entre 2009 et </w:t>
      </w:r>
      <w:r w:rsidRPr="00666D8E">
        <w:rPr>
          <w:lang w:val="fr-FR" w:eastAsia="ar-SA"/>
        </w:rPr>
        <w:t>2</w:t>
      </w:r>
      <w:r w:rsidR="002942E6">
        <w:rPr>
          <w:lang w:val="fr-FR" w:eastAsia="ar-SA"/>
        </w:rPr>
        <w:t>012, un montant cumulé de 5 151 </w:t>
      </w:r>
      <w:r w:rsidRPr="00666D8E">
        <w:rPr>
          <w:lang w:val="fr-FR" w:eastAsia="ar-SA"/>
        </w:rPr>
        <w:t>300 lei a été alloué à cette fin</w:t>
      </w:r>
      <w:r w:rsidR="002942E6">
        <w:rPr>
          <w:lang w:val="fr-FR" w:eastAsia="ar-SA"/>
        </w:rPr>
        <w:t>. Pour 2013, un crédit de 2 772 </w:t>
      </w:r>
      <w:r w:rsidRPr="00666D8E">
        <w:rPr>
          <w:lang w:val="fr-FR" w:eastAsia="ar-SA"/>
        </w:rPr>
        <w:t>000 lei a été inscrit au titre de l’entretien de ces centres.</w:t>
      </w:r>
    </w:p>
    <w:p w:rsidR="00666D8E" w:rsidRPr="00A31F43" w:rsidRDefault="00666D8E" w:rsidP="00A31F43">
      <w:pPr>
        <w:pStyle w:val="SingleTxtG"/>
        <w:ind w:firstLine="567"/>
        <w:rPr>
          <w:b/>
          <w:lang w:val="fr-FR" w:eastAsia="ar-SA"/>
        </w:rPr>
      </w:pPr>
      <w:r w:rsidRPr="00A31F43">
        <w:rPr>
          <w:b/>
          <w:lang w:val="fr-FR" w:eastAsia="ar-SA"/>
        </w:rPr>
        <w:t>b)</w:t>
      </w:r>
      <w:r w:rsidRPr="00A31F43">
        <w:rPr>
          <w:b/>
          <w:lang w:val="fr-FR" w:eastAsia="ar-SA"/>
        </w:rPr>
        <w:tab/>
        <w:t>D’aider les victimes de violence familiale en créant des foyers supplémentaires, en fournissant une prise en charge psychologique gratuite et en prenant toute autre me</w:t>
      </w:r>
      <w:r w:rsidR="002942E6" w:rsidRPr="00A31F43">
        <w:rPr>
          <w:b/>
          <w:lang w:val="fr-FR" w:eastAsia="ar-SA"/>
        </w:rPr>
        <w:t>sure de protection des victimes ;</w:t>
      </w:r>
    </w:p>
    <w:p w:rsidR="00666D8E" w:rsidRPr="00A31F43" w:rsidRDefault="00666D8E" w:rsidP="00A31F43">
      <w:pPr>
        <w:pStyle w:val="SingleTxtG"/>
        <w:ind w:firstLine="567"/>
        <w:rPr>
          <w:b/>
          <w:lang w:val="fr-FR" w:eastAsia="ar-SA"/>
        </w:rPr>
      </w:pPr>
      <w:r w:rsidRPr="00A31F43">
        <w:rPr>
          <w:b/>
          <w:lang w:val="fr-FR" w:eastAsia="ar-SA"/>
        </w:rPr>
        <w:lastRenderedPageBreak/>
        <w:t>c)</w:t>
      </w:r>
      <w:r w:rsidRPr="00A31F43">
        <w:rPr>
          <w:b/>
          <w:lang w:val="fr-FR" w:eastAsia="ar-SA"/>
        </w:rPr>
        <w:tab/>
        <w:t>De lutter contre l’impunité dans ce domaine, notamment en prenant des mesures de prévention appropriées et en dispensant une formation sur la façon de traiter les cas de violence familiale aux professionnels qui interviennent dans ces affaires, à savoir les policiers, les procureurs, les juges et les travailleurs sociaux, en mettant l’accent sur les aspects de la violence familiale liés au sexe de la victime. Précise</w:t>
      </w:r>
      <w:r w:rsidR="002942E6" w:rsidRPr="00A31F43">
        <w:rPr>
          <w:b/>
          <w:lang w:val="fr-FR" w:eastAsia="ar-SA"/>
        </w:rPr>
        <w:t>r les incidences de ces mesures ;</w:t>
      </w:r>
    </w:p>
    <w:p w:rsidR="00666D8E" w:rsidRPr="00A31F43" w:rsidRDefault="00666D8E" w:rsidP="00A31F43">
      <w:pPr>
        <w:pStyle w:val="SingleTxtG"/>
        <w:ind w:firstLine="567"/>
        <w:rPr>
          <w:b/>
          <w:lang w:val="fr-FR" w:eastAsia="ar-SA"/>
        </w:rPr>
      </w:pPr>
      <w:r w:rsidRPr="00A31F43">
        <w:rPr>
          <w:b/>
          <w:lang w:val="fr-FR" w:eastAsia="ar-SA"/>
        </w:rPr>
        <w:t>d)</w:t>
      </w:r>
      <w:r w:rsidRPr="00A31F43">
        <w:rPr>
          <w:b/>
          <w:lang w:val="fr-FR" w:eastAsia="ar-SA"/>
        </w:rPr>
        <w:tab/>
        <w:t>De s’attaquer aux causes fondamentales de la violence familiale et d’organiser des campagnes d’information sur la violence à l’égard des femmes et sur leurs droits, en particulier dans les zones rurales</w:t>
      </w:r>
      <w:r w:rsidRPr="00A31F43">
        <w:rPr>
          <w:rStyle w:val="Appelnotedebasdep"/>
        </w:rPr>
        <w:footnoteReference w:id="19"/>
      </w:r>
      <w:r w:rsidRPr="00A31F43">
        <w:rPr>
          <w:b/>
          <w:lang w:eastAsia="ar-SA"/>
        </w:rPr>
        <w:t>.</w:t>
      </w:r>
      <w:r w:rsidRPr="00A31F43">
        <w:rPr>
          <w:b/>
          <w:lang w:val="fr-FR" w:eastAsia="ar-SA"/>
        </w:rPr>
        <w:t xml:space="preserve"> </w:t>
      </w:r>
    </w:p>
    <w:p w:rsidR="00666D8E" w:rsidRPr="00666D8E" w:rsidRDefault="00666D8E" w:rsidP="0027630C">
      <w:pPr>
        <w:pStyle w:val="ParNoG"/>
        <w:rPr>
          <w:lang w:val="fr-FR" w:eastAsia="ar-SA"/>
        </w:rPr>
      </w:pPr>
      <w:r w:rsidRPr="00666D8E">
        <w:rPr>
          <w:lang w:val="fr-FR" w:eastAsia="ar-SA"/>
        </w:rPr>
        <w:t>Les victimes de la violence familiale sont pr</w:t>
      </w:r>
      <w:r w:rsidR="002942E6">
        <w:rPr>
          <w:lang w:val="fr-FR" w:eastAsia="ar-SA"/>
        </w:rPr>
        <w:t xml:space="preserve">otégées à la fois par la loi </w:t>
      </w:r>
      <w:r w:rsidR="002942E6" w:rsidRPr="002942E6">
        <w:rPr>
          <w:rFonts w:eastAsia="MS Mincho"/>
          <w:szCs w:val="22"/>
          <w:lang w:val="fr-FR" w:eastAsia="ar-SA"/>
        </w:rPr>
        <w:t>n</w:t>
      </w:r>
      <w:r w:rsidR="002942E6" w:rsidRPr="002942E6">
        <w:rPr>
          <w:rFonts w:eastAsia="MS Mincho"/>
          <w:szCs w:val="22"/>
          <w:vertAlign w:val="superscript"/>
          <w:lang w:val="fr-FR" w:eastAsia="ar-SA"/>
        </w:rPr>
        <w:t>o</w:t>
      </w:r>
      <w:r w:rsidR="002942E6">
        <w:rPr>
          <w:lang w:val="fr-FR" w:eastAsia="ar-SA"/>
        </w:rPr>
        <w:t> </w:t>
      </w:r>
      <w:r w:rsidRPr="00666D8E">
        <w:rPr>
          <w:lang w:val="fr-FR" w:eastAsia="ar-SA"/>
        </w:rPr>
        <w:t>45 visant à prévenir et à combattre la violence familiale et pa</w:t>
      </w:r>
      <w:r w:rsidR="002942E6">
        <w:rPr>
          <w:lang w:val="fr-FR" w:eastAsia="ar-SA"/>
        </w:rPr>
        <w:t>r les dispositions de l’article </w:t>
      </w:r>
      <w:r w:rsidRPr="00666D8E">
        <w:rPr>
          <w:lang w:val="fr-FR" w:eastAsia="ar-SA"/>
        </w:rPr>
        <w:t>201/1</w:t>
      </w:r>
      <w:r w:rsidR="002942E6">
        <w:rPr>
          <w:lang w:val="fr-FR" w:eastAsia="ar-SA"/>
        </w:rPr>
        <w:t xml:space="preserve"> (« Violence familiale »</w:t>
      </w:r>
      <w:r w:rsidRPr="00666D8E">
        <w:rPr>
          <w:lang w:val="fr-FR" w:eastAsia="ar-SA"/>
        </w:rPr>
        <w:t>) du Code pénal.</w:t>
      </w:r>
    </w:p>
    <w:p w:rsidR="00666D8E" w:rsidRPr="00666D8E" w:rsidRDefault="00666D8E" w:rsidP="0027630C">
      <w:pPr>
        <w:pStyle w:val="ParNoG"/>
        <w:rPr>
          <w:lang w:val="fr-FR" w:eastAsia="ar-SA"/>
        </w:rPr>
      </w:pPr>
      <w:r w:rsidRPr="00666D8E">
        <w:rPr>
          <w:lang w:val="fr-FR" w:eastAsia="ar-SA"/>
        </w:rPr>
        <w:t xml:space="preserve">La loi </w:t>
      </w:r>
      <w:r w:rsidR="002942E6" w:rsidRPr="002942E6">
        <w:rPr>
          <w:rFonts w:eastAsia="MS Mincho"/>
          <w:szCs w:val="22"/>
          <w:lang w:val="fr-FR" w:eastAsia="ar-SA"/>
        </w:rPr>
        <w:t>n</w:t>
      </w:r>
      <w:r w:rsidR="002942E6" w:rsidRPr="002942E6">
        <w:rPr>
          <w:rFonts w:eastAsia="MS Mincho"/>
          <w:szCs w:val="22"/>
          <w:vertAlign w:val="superscript"/>
          <w:lang w:val="fr-FR" w:eastAsia="ar-SA"/>
        </w:rPr>
        <w:t>o</w:t>
      </w:r>
      <w:r w:rsidR="002942E6">
        <w:rPr>
          <w:lang w:val="fr-FR" w:eastAsia="ar-SA"/>
        </w:rPr>
        <w:t> </w:t>
      </w:r>
      <w:r w:rsidRPr="00666D8E">
        <w:rPr>
          <w:lang w:val="fr-FR" w:eastAsia="ar-SA"/>
        </w:rPr>
        <w:t>167 du 9</w:t>
      </w:r>
      <w:r w:rsidR="002942E6">
        <w:rPr>
          <w:lang w:val="fr-FR" w:eastAsia="ar-SA"/>
        </w:rPr>
        <w:t> </w:t>
      </w:r>
      <w:r w:rsidRPr="00666D8E">
        <w:rPr>
          <w:lang w:val="fr-FR" w:eastAsia="ar-SA"/>
        </w:rPr>
        <w:t xml:space="preserve">juillet 2010 modifiant et complétant certains actes législatifs a amélioré le mécanisme d’application de la loi </w:t>
      </w:r>
      <w:r w:rsidR="002942E6" w:rsidRPr="002942E6">
        <w:rPr>
          <w:rFonts w:eastAsia="MS Mincho"/>
          <w:szCs w:val="22"/>
          <w:lang w:val="fr-FR" w:eastAsia="ar-SA"/>
        </w:rPr>
        <w:t>n</w:t>
      </w:r>
      <w:r w:rsidR="002942E6" w:rsidRPr="002942E6">
        <w:rPr>
          <w:rFonts w:eastAsia="MS Mincho"/>
          <w:szCs w:val="22"/>
          <w:vertAlign w:val="superscript"/>
          <w:lang w:val="fr-FR" w:eastAsia="ar-SA"/>
        </w:rPr>
        <w:t>o</w:t>
      </w:r>
      <w:r w:rsidR="002942E6">
        <w:rPr>
          <w:lang w:val="fr-FR" w:eastAsia="ar-SA"/>
        </w:rPr>
        <w:t> </w:t>
      </w:r>
      <w:r w:rsidRPr="00666D8E">
        <w:rPr>
          <w:lang w:val="fr-FR" w:eastAsia="ar-SA"/>
        </w:rPr>
        <w:t xml:space="preserve">45 visant à prévenir et à combattre la violence familiale : elle a inséré dans le </w:t>
      </w:r>
      <w:r w:rsidR="002942E6">
        <w:rPr>
          <w:lang w:val="fr-FR" w:eastAsia="ar-SA"/>
        </w:rPr>
        <w:t>Code pénal un nouvel, l’article </w:t>
      </w:r>
      <w:r w:rsidRPr="00666D8E">
        <w:rPr>
          <w:lang w:val="fr-FR" w:eastAsia="ar-SA"/>
        </w:rPr>
        <w:t xml:space="preserve">201(1), qui érige la violence familiale en infraction pénale. Le droit pénal et le droit civil ont été modifiés en conséquence. </w:t>
      </w:r>
    </w:p>
    <w:p w:rsidR="00666D8E" w:rsidRPr="00666D8E" w:rsidRDefault="00666D8E" w:rsidP="0027630C">
      <w:pPr>
        <w:pStyle w:val="ParNoG"/>
        <w:rPr>
          <w:lang w:val="fr-FR" w:eastAsia="ar-SA"/>
        </w:rPr>
      </w:pPr>
      <w:r w:rsidRPr="00666D8E">
        <w:rPr>
          <w:lang w:val="fr-FR" w:eastAsia="ar-SA"/>
        </w:rPr>
        <w:t>La législation en vigueur permet de recourir à la fois à la procédure civile et à la procédure pénale à cette fin, conformément aux dispositions de l’article 215/1 du Code de p</w:t>
      </w:r>
      <w:r w:rsidR="002942E6">
        <w:rPr>
          <w:lang w:val="fr-FR" w:eastAsia="ar-SA"/>
        </w:rPr>
        <w:t>rocédure pénale et de l’article </w:t>
      </w:r>
      <w:r w:rsidRPr="00666D8E">
        <w:rPr>
          <w:lang w:val="fr-FR" w:eastAsia="ar-SA"/>
        </w:rPr>
        <w:t>318</w:t>
      </w:r>
      <w:r w:rsidRPr="00666D8E">
        <w:rPr>
          <w:vertAlign w:val="superscript"/>
          <w:lang w:val="fr-FR" w:eastAsia="ar-SA"/>
        </w:rPr>
        <w:t>1</w:t>
      </w:r>
      <w:r w:rsidRPr="00666D8E">
        <w:rPr>
          <w:lang w:val="fr-FR" w:eastAsia="ar-SA"/>
        </w:rPr>
        <w:t>-321</w:t>
      </w:r>
      <w:r w:rsidRPr="00666D8E">
        <w:rPr>
          <w:vertAlign w:val="superscript"/>
          <w:lang w:val="fr-FR" w:eastAsia="ar-SA"/>
        </w:rPr>
        <w:t>6</w:t>
      </w:r>
      <w:r w:rsidRPr="00666D8E">
        <w:rPr>
          <w:lang w:val="fr-FR" w:eastAsia="ar-SA"/>
        </w:rPr>
        <w:t xml:space="preserve"> du Code de procédure civile. </w:t>
      </w:r>
    </w:p>
    <w:p w:rsidR="00666D8E" w:rsidRPr="00666D8E" w:rsidRDefault="00666D8E" w:rsidP="0027630C">
      <w:pPr>
        <w:pStyle w:val="ParNoG"/>
        <w:rPr>
          <w:lang w:val="fr-FR" w:eastAsia="ar-SA"/>
        </w:rPr>
      </w:pPr>
      <w:r w:rsidRPr="00666D8E">
        <w:rPr>
          <w:lang w:val="fr-FR" w:eastAsia="ar-SA"/>
        </w:rPr>
        <w:t>En 2011, une procédure a été engagée au pénal dans 449</w:t>
      </w:r>
      <w:r w:rsidR="002942E6">
        <w:rPr>
          <w:lang w:val="fr-FR" w:eastAsia="ar-SA"/>
        </w:rPr>
        <w:t> </w:t>
      </w:r>
      <w:r w:rsidRPr="00666D8E">
        <w:rPr>
          <w:lang w:val="fr-FR" w:eastAsia="ar-SA"/>
        </w:rPr>
        <w:t>affaires de violence à l’égard de membres de la famille, conformément aux dispositions du Code pénal.</w:t>
      </w:r>
    </w:p>
    <w:p w:rsidR="00666D8E" w:rsidRPr="00666D8E" w:rsidRDefault="00666D8E" w:rsidP="0027630C">
      <w:pPr>
        <w:pStyle w:val="ParNoG"/>
        <w:rPr>
          <w:lang w:val="fr-FR" w:eastAsia="ar-SA"/>
        </w:rPr>
      </w:pPr>
      <w:r w:rsidRPr="00666D8E">
        <w:rPr>
          <w:lang w:val="fr-FR" w:eastAsia="ar-SA"/>
        </w:rPr>
        <w:t xml:space="preserve">En 2012, une procédure a été engagée au </w:t>
      </w:r>
      <w:r w:rsidR="00FD3C2D">
        <w:rPr>
          <w:lang w:val="fr-FR" w:eastAsia="ar-SA"/>
        </w:rPr>
        <w:t>pénal dans 830 </w:t>
      </w:r>
      <w:r w:rsidR="002942E6">
        <w:rPr>
          <w:lang w:val="fr-FR" w:eastAsia="ar-SA"/>
        </w:rPr>
        <w:t>affaires (contre </w:t>
      </w:r>
      <w:r w:rsidRPr="00666D8E">
        <w:rPr>
          <w:lang w:val="fr-FR" w:eastAsia="ar-SA"/>
        </w:rPr>
        <w:t>449 en 2011) de violence et de maltraitance visant des membres de la famille.</w:t>
      </w:r>
    </w:p>
    <w:p w:rsidR="00666D8E" w:rsidRPr="00666D8E" w:rsidRDefault="00666D8E" w:rsidP="0027630C">
      <w:pPr>
        <w:pStyle w:val="ParNoG"/>
        <w:rPr>
          <w:lang w:val="fr-FR" w:eastAsia="ar-SA"/>
        </w:rPr>
      </w:pPr>
      <w:r w:rsidRPr="00666D8E">
        <w:rPr>
          <w:lang w:val="fr-FR" w:eastAsia="ar-SA"/>
        </w:rPr>
        <w:t>Au cours des six premiers mois de 2013, le Mi</w:t>
      </w:r>
      <w:r w:rsidR="002942E6">
        <w:rPr>
          <w:lang w:val="fr-FR" w:eastAsia="ar-SA"/>
        </w:rPr>
        <w:t>nistère de l’intérieur a reçu 3 676 (contre 3 </w:t>
      </w:r>
      <w:r w:rsidR="00FD3C2D">
        <w:rPr>
          <w:lang w:val="fr-FR" w:eastAsia="ar-SA"/>
        </w:rPr>
        <w:t>088 en </w:t>
      </w:r>
      <w:r w:rsidRPr="00666D8E">
        <w:rPr>
          <w:lang w:val="fr-FR" w:eastAsia="ar-SA"/>
        </w:rPr>
        <w:t>2012) plaintes consignées dans le Registre des autres informations sur les infractions et incidents des Inspections de la police territoriale (R-2), plaintes qui se rapportaient à des conflits familiaux. D</w:t>
      </w:r>
      <w:r w:rsidR="00FD3C2D">
        <w:rPr>
          <w:lang w:val="fr-FR" w:eastAsia="ar-SA"/>
        </w:rPr>
        <w:t>ans </w:t>
      </w:r>
      <w:r w:rsidR="002942E6">
        <w:rPr>
          <w:lang w:val="fr-FR" w:eastAsia="ar-SA"/>
        </w:rPr>
        <w:t>321 de ces affaires (contre </w:t>
      </w:r>
      <w:r w:rsidRPr="00666D8E">
        <w:rPr>
          <w:lang w:val="fr-FR" w:eastAsia="ar-SA"/>
        </w:rPr>
        <w:t>217 en 2012), la plainte avait été enregistrée à l’initiative d’un fonctionnaire de la police du district.</w:t>
      </w:r>
    </w:p>
    <w:p w:rsidR="00666D8E" w:rsidRPr="00666D8E" w:rsidRDefault="002942E6" w:rsidP="0027630C">
      <w:pPr>
        <w:pStyle w:val="ParNoG"/>
        <w:rPr>
          <w:lang w:val="fr-FR" w:eastAsia="ar-SA"/>
        </w:rPr>
      </w:pPr>
      <w:r>
        <w:rPr>
          <w:lang w:val="fr-FR" w:eastAsia="ar-SA"/>
        </w:rPr>
        <w:t>En vertu de l’article </w:t>
      </w:r>
      <w:r w:rsidR="00666D8E" w:rsidRPr="00666D8E">
        <w:rPr>
          <w:lang w:val="fr-FR" w:eastAsia="ar-SA"/>
        </w:rPr>
        <w:t>274 d</w:t>
      </w:r>
      <w:r>
        <w:rPr>
          <w:lang w:val="fr-FR" w:eastAsia="ar-SA"/>
        </w:rPr>
        <w:t>u Code de procédure pénale, 935 </w:t>
      </w:r>
      <w:r w:rsidR="00666D8E" w:rsidRPr="00666D8E">
        <w:rPr>
          <w:lang w:val="fr-FR" w:eastAsia="ar-SA"/>
        </w:rPr>
        <w:t>dossiers de violence familiale (contre 4</w:t>
      </w:r>
      <w:r>
        <w:rPr>
          <w:lang w:val="fr-FR" w:eastAsia="ar-SA"/>
        </w:rPr>
        <w:t>79 </w:t>
      </w:r>
      <w:r w:rsidR="00666D8E" w:rsidRPr="00666D8E">
        <w:rPr>
          <w:lang w:val="fr-FR" w:eastAsia="ar-SA"/>
        </w:rPr>
        <w:t>affaires en 2012) ont été examinés. Les procureurs ont alors ordonné l’engagement de 339 (contre 152 en 2012) séries de procédures administratives et, dans 596</w:t>
      </w:r>
      <w:r w:rsidR="00FD3C2D">
        <w:rPr>
          <w:lang w:val="fr-FR" w:eastAsia="ar-SA"/>
        </w:rPr>
        <w:t> autres affaires (contre </w:t>
      </w:r>
      <w:r w:rsidR="00666D8E" w:rsidRPr="00666D8E">
        <w:rPr>
          <w:lang w:val="fr-FR" w:eastAsia="ar-SA"/>
        </w:rPr>
        <w:t>327 en 2012), une procédure a été engagée au pénal en application de l’article 201</w:t>
      </w:r>
      <w:r w:rsidR="00666D8E" w:rsidRPr="00666D8E">
        <w:rPr>
          <w:vertAlign w:val="superscript"/>
          <w:lang w:val="fr-FR" w:eastAsia="ar-SA"/>
        </w:rPr>
        <w:t>1</w:t>
      </w:r>
      <w:r w:rsidR="00666D8E" w:rsidRPr="00666D8E">
        <w:rPr>
          <w:lang w:val="fr-FR" w:eastAsia="ar-SA"/>
        </w:rPr>
        <w:t xml:space="preserve"> (violence familiale) du Code pénal.</w:t>
      </w:r>
    </w:p>
    <w:p w:rsidR="00666D8E" w:rsidRPr="00666D8E" w:rsidRDefault="00666D8E" w:rsidP="0027630C">
      <w:pPr>
        <w:pStyle w:val="ParNoG"/>
        <w:rPr>
          <w:lang w:val="fr-FR" w:eastAsia="ar-SA"/>
        </w:rPr>
      </w:pPr>
      <w:r w:rsidRPr="00666D8E">
        <w:rPr>
          <w:lang w:val="fr-FR" w:eastAsia="ar-SA"/>
        </w:rPr>
        <w:t>Le Code pén</w:t>
      </w:r>
      <w:r w:rsidR="002942E6">
        <w:rPr>
          <w:lang w:val="fr-FR" w:eastAsia="ar-SA"/>
        </w:rPr>
        <w:t>al a été complété par l’article </w:t>
      </w:r>
      <w:r w:rsidRPr="00666D8E">
        <w:rPr>
          <w:lang w:val="fr-FR" w:eastAsia="ar-SA"/>
        </w:rPr>
        <w:t>133</w:t>
      </w:r>
      <w:r w:rsidRPr="00666D8E">
        <w:rPr>
          <w:vertAlign w:val="superscript"/>
          <w:lang w:val="fr-FR" w:eastAsia="ar-SA"/>
        </w:rPr>
        <w:t>1</w:t>
      </w:r>
      <w:r w:rsidRPr="00666D8E">
        <w:rPr>
          <w:lang w:val="fr-FR" w:eastAsia="ar-SA"/>
        </w:rPr>
        <w:t xml:space="preserve"> (membre de la famille), qui mentionne l’état matrimonial des sujets de la violence familiale.</w:t>
      </w:r>
    </w:p>
    <w:p w:rsidR="00666D8E" w:rsidRPr="00666D8E" w:rsidRDefault="00666D8E" w:rsidP="0027630C">
      <w:pPr>
        <w:pStyle w:val="ParNoG"/>
        <w:rPr>
          <w:lang w:val="fr-FR" w:eastAsia="ar-SA"/>
        </w:rPr>
      </w:pPr>
      <w:r w:rsidRPr="00666D8E">
        <w:rPr>
          <w:lang w:val="fr-FR" w:eastAsia="ar-SA"/>
        </w:rPr>
        <w:t>En outre, la législation pénale a été complétée par un nouvel article 201</w:t>
      </w:r>
      <w:r w:rsidRPr="00666D8E">
        <w:rPr>
          <w:vertAlign w:val="superscript"/>
          <w:lang w:val="fr-FR" w:eastAsia="ar-SA"/>
        </w:rPr>
        <w:t>1</w:t>
      </w:r>
      <w:r w:rsidRPr="00666D8E">
        <w:rPr>
          <w:lang w:val="fr-FR" w:eastAsia="ar-SA"/>
        </w:rPr>
        <w:t xml:space="preserve"> (vio</w:t>
      </w:r>
      <w:r w:rsidR="00DE428B">
        <w:rPr>
          <w:lang w:val="fr-FR" w:eastAsia="ar-SA"/>
        </w:rPr>
        <w:t>lence familiale), qui érige la « </w:t>
      </w:r>
      <w:r w:rsidRPr="00666D8E">
        <w:rPr>
          <w:iCs/>
          <w:lang w:val="fr-FR" w:eastAsia="ar-SA"/>
        </w:rPr>
        <w:t>violence familiale</w:t>
      </w:r>
      <w:r w:rsidR="00DE428B">
        <w:rPr>
          <w:lang w:val="fr-FR" w:eastAsia="ar-SA"/>
        </w:rPr>
        <w:t> »</w:t>
      </w:r>
      <w:r w:rsidRPr="00666D8E">
        <w:rPr>
          <w:lang w:val="fr-FR" w:eastAsia="ar-SA"/>
        </w:rPr>
        <w:t xml:space="preserve"> en infraction et prévoit des sanctions pénales pour les actes de violence familiale.</w:t>
      </w:r>
    </w:p>
    <w:p w:rsidR="00666D8E" w:rsidRPr="00666D8E" w:rsidRDefault="00666D8E" w:rsidP="002942E6">
      <w:pPr>
        <w:pStyle w:val="H23G"/>
        <w:rPr>
          <w:lang w:val="fr-FR" w:eastAsia="ar-SA"/>
        </w:rPr>
      </w:pPr>
      <w:r w:rsidRPr="00666D8E">
        <w:rPr>
          <w:lang w:val="fr-FR" w:eastAsia="ar-SA"/>
        </w:rPr>
        <w:tab/>
      </w:r>
      <w:r w:rsidRPr="00666D8E">
        <w:rPr>
          <w:lang w:val="fr-FR" w:eastAsia="ar-SA"/>
        </w:rPr>
        <w:tab/>
        <w:t xml:space="preserve">Affaires </w:t>
      </w:r>
      <w:r w:rsidRPr="002942E6">
        <w:rPr>
          <w:i/>
          <w:lang w:val="fr-FR" w:eastAsia="ar-SA"/>
        </w:rPr>
        <w:t xml:space="preserve">Eremia et Mudric </w:t>
      </w:r>
      <w:r w:rsidRPr="002942E6">
        <w:rPr>
          <w:lang w:val="fr-FR" w:eastAsia="ar-SA"/>
        </w:rPr>
        <w:t>c.</w:t>
      </w:r>
      <w:r w:rsidR="002942E6">
        <w:rPr>
          <w:i/>
          <w:lang w:val="fr-FR" w:eastAsia="ar-SA"/>
        </w:rPr>
        <w:t> </w:t>
      </w:r>
      <w:r w:rsidRPr="002942E6">
        <w:rPr>
          <w:i/>
          <w:lang w:val="fr-FR" w:eastAsia="ar-SA"/>
        </w:rPr>
        <w:t>République de Moldova</w:t>
      </w:r>
    </w:p>
    <w:p w:rsidR="00666D8E" w:rsidRPr="00666D8E" w:rsidRDefault="00666D8E" w:rsidP="002942E6">
      <w:pPr>
        <w:pStyle w:val="H23G"/>
        <w:rPr>
          <w:lang w:val="fr-FR" w:eastAsia="ar-SA"/>
        </w:rPr>
      </w:pPr>
      <w:r w:rsidRPr="00666D8E">
        <w:rPr>
          <w:lang w:val="fr-FR" w:eastAsia="ar-SA"/>
        </w:rPr>
        <w:tab/>
      </w:r>
      <w:r w:rsidRPr="00666D8E">
        <w:rPr>
          <w:lang w:val="fr-FR" w:eastAsia="ar-SA"/>
        </w:rPr>
        <w:tab/>
        <w:t>Affaire Lilia Eremia</w:t>
      </w:r>
    </w:p>
    <w:p w:rsidR="00666D8E" w:rsidRPr="00666D8E" w:rsidRDefault="00666D8E" w:rsidP="0027630C">
      <w:pPr>
        <w:pStyle w:val="ParNoG"/>
        <w:rPr>
          <w:lang w:val="fr-FR" w:eastAsia="ar-SA"/>
        </w:rPr>
      </w:pPr>
      <w:r w:rsidRPr="00666D8E">
        <w:rPr>
          <w:lang w:val="fr-FR" w:eastAsia="ar-SA"/>
        </w:rPr>
        <w:t>Le 17</w:t>
      </w:r>
      <w:r w:rsidR="00DE428B">
        <w:rPr>
          <w:lang w:val="fr-FR" w:eastAsia="ar-SA"/>
        </w:rPr>
        <w:t> </w:t>
      </w:r>
      <w:r w:rsidRPr="00666D8E">
        <w:rPr>
          <w:lang w:val="fr-FR" w:eastAsia="ar-SA"/>
        </w:rPr>
        <w:t xml:space="preserve">décembre 2010, le parquet du district de Calarasi a reçu la requête </w:t>
      </w:r>
      <w:r w:rsidR="00DE428B" w:rsidRPr="00DE428B">
        <w:rPr>
          <w:rFonts w:eastAsia="MS Mincho"/>
          <w:szCs w:val="22"/>
          <w:lang w:val="fr-FR" w:eastAsia="ar-SA"/>
        </w:rPr>
        <w:t>n</w:t>
      </w:r>
      <w:r w:rsidR="00DE428B" w:rsidRPr="00DE428B">
        <w:rPr>
          <w:rFonts w:eastAsia="MS Mincho"/>
          <w:szCs w:val="22"/>
          <w:vertAlign w:val="superscript"/>
          <w:lang w:val="fr-FR" w:eastAsia="ar-SA"/>
        </w:rPr>
        <w:t>o</w:t>
      </w:r>
      <w:r w:rsidR="00DE428B">
        <w:rPr>
          <w:lang w:val="fr-FR" w:eastAsia="ar-SA"/>
        </w:rPr>
        <w:t> 070/10 du 13 </w:t>
      </w:r>
      <w:r w:rsidRPr="00666D8E">
        <w:rPr>
          <w:lang w:val="fr-FR" w:eastAsia="ar-SA"/>
        </w:rPr>
        <w:t>décembre 2010 de Doina Ioana Straisteanu, avocate de la victime Lilia Eremia, requête qui signalait aux procureurs l’existence d’une ordonnan</w:t>
      </w:r>
      <w:r w:rsidR="00DE428B">
        <w:rPr>
          <w:lang w:val="fr-FR" w:eastAsia="ar-SA"/>
        </w:rPr>
        <w:t>ce de protection, délivrée le 9 </w:t>
      </w:r>
      <w:r w:rsidRPr="00666D8E">
        <w:rPr>
          <w:lang w:val="fr-FR" w:eastAsia="ar-SA"/>
        </w:rPr>
        <w:t>décembre 2010 par le Tribunal de Calarasi Court afin de protéger Lilia Eremia et ses filles mineures Doina et Mariana Eremia. Elle demandait également au parquet d’engager</w:t>
      </w:r>
      <w:r w:rsidR="00295BF9">
        <w:rPr>
          <w:lang w:val="fr-FR" w:eastAsia="ar-SA"/>
        </w:rPr>
        <w:t xml:space="preserve"> </w:t>
      </w:r>
      <w:r w:rsidRPr="00666D8E">
        <w:rPr>
          <w:lang w:val="fr-FR" w:eastAsia="ar-SA"/>
        </w:rPr>
        <w:t xml:space="preserve">une action au pénal contre l’auteur des violences, Alexandru Eremia, qui continuait de se montrer violent à l’égard des victimes. </w:t>
      </w:r>
    </w:p>
    <w:p w:rsidR="00666D8E" w:rsidRPr="00666D8E" w:rsidRDefault="00DE428B" w:rsidP="0027630C">
      <w:pPr>
        <w:pStyle w:val="ParNoG"/>
        <w:rPr>
          <w:lang w:val="fr-FR" w:eastAsia="ar-SA"/>
        </w:rPr>
      </w:pPr>
      <w:r>
        <w:rPr>
          <w:lang w:val="fr-FR" w:eastAsia="ar-SA"/>
        </w:rPr>
        <w:lastRenderedPageBreak/>
        <w:t>Le même jour (17 </w:t>
      </w:r>
      <w:r w:rsidR="00666D8E" w:rsidRPr="00666D8E">
        <w:rPr>
          <w:lang w:val="fr-FR" w:eastAsia="ar-SA"/>
        </w:rPr>
        <w:t>décembre 2010), la requête a été transmise au commissariat de police de Calarasi pour examen et adoption d’une</w:t>
      </w:r>
      <w:r>
        <w:rPr>
          <w:lang w:val="fr-FR" w:eastAsia="ar-SA"/>
        </w:rPr>
        <w:t xml:space="preserve"> décision en vertu de l’article </w:t>
      </w:r>
      <w:r w:rsidR="00666D8E" w:rsidRPr="00666D8E">
        <w:rPr>
          <w:lang w:val="fr-FR" w:eastAsia="ar-SA"/>
        </w:rPr>
        <w:t xml:space="preserve">274 du Code de procédure pénale. </w:t>
      </w:r>
    </w:p>
    <w:p w:rsidR="00666D8E" w:rsidRPr="00666D8E" w:rsidRDefault="00DE428B" w:rsidP="0027630C">
      <w:pPr>
        <w:pStyle w:val="ParNoG"/>
        <w:rPr>
          <w:lang w:val="fr-FR" w:eastAsia="ar-SA"/>
        </w:rPr>
      </w:pPr>
      <w:r>
        <w:rPr>
          <w:lang w:val="fr-FR" w:eastAsia="ar-SA"/>
        </w:rPr>
        <w:t>Le 29 </w:t>
      </w:r>
      <w:r w:rsidR="00666D8E" w:rsidRPr="00666D8E">
        <w:rPr>
          <w:lang w:val="fr-FR" w:eastAsia="ar-SA"/>
        </w:rPr>
        <w:t xml:space="preserve">décembre 2010, le parquet du district de Calarasi a reçu de la victime la notification </w:t>
      </w:r>
      <w:r w:rsidRPr="00DE428B">
        <w:rPr>
          <w:rFonts w:eastAsia="MS Mincho"/>
          <w:szCs w:val="22"/>
          <w:lang w:val="fr-FR" w:eastAsia="ar-SA"/>
        </w:rPr>
        <w:t>n</w:t>
      </w:r>
      <w:r w:rsidRPr="00DE428B">
        <w:rPr>
          <w:rFonts w:eastAsia="MS Mincho"/>
          <w:szCs w:val="22"/>
          <w:vertAlign w:val="superscript"/>
          <w:lang w:val="fr-FR" w:eastAsia="ar-SA"/>
        </w:rPr>
        <w:t>o</w:t>
      </w:r>
      <w:r>
        <w:rPr>
          <w:lang w:val="fr-FR" w:eastAsia="ar-SA"/>
        </w:rPr>
        <w:t> </w:t>
      </w:r>
      <w:r w:rsidR="00666D8E" w:rsidRPr="00666D8E">
        <w:rPr>
          <w:lang w:val="fr-FR" w:eastAsia="ar-SA"/>
        </w:rPr>
        <w:t>079/10 du 23</w:t>
      </w:r>
      <w:r>
        <w:rPr>
          <w:lang w:val="fr-FR" w:eastAsia="ar-SA"/>
        </w:rPr>
        <w:t> </w:t>
      </w:r>
      <w:r w:rsidR="00666D8E" w:rsidRPr="00666D8E">
        <w:rPr>
          <w:lang w:val="fr-FR" w:eastAsia="ar-SA"/>
        </w:rPr>
        <w:t xml:space="preserve">décembre 2010, dans laquelle elle faisait état de nouveaux actes de violence familiale commis par Alexandru Eremia à l’égard de ses filles Doina et Mariana et d’elle-même. Cette notification a été transmise le même jour à la police de Calarasi, pour examen dans le contexte de la requête antérieure. </w:t>
      </w:r>
    </w:p>
    <w:p w:rsidR="00666D8E" w:rsidRPr="00666D8E" w:rsidRDefault="00666D8E" w:rsidP="0027630C">
      <w:pPr>
        <w:pStyle w:val="ParNoG"/>
        <w:rPr>
          <w:lang w:val="fr-FR" w:eastAsia="ar-SA"/>
        </w:rPr>
      </w:pPr>
      <w:r w:rsidRPr="00666D8E">
        <w:rPr>
          <w:lang w:val="fr-FR" w:eastAsia="ar-SA"/>
        </w:rPr>
        <w:t xml:space="preserve">Parallèlement, le parquet du district de Calarasi a ouvert une enquête sur la base d’une requête similaire déposée par la représentante de la victime auprès du bureau du Procureur général. L’enquête visait en particulier à vérifier la suite que la police avait donnée aux requêtes antérieures. </w:t>
      </w:r>
    </w:p>
    <w:p w:rsidR="00666D8E" w:rsidRPr="00666D8E" w:rsidRDefault="00666D8E" w:rsidP="0027630C">
      <w:pPr>
        <w:pStyle w:val="ParNoG"/>
        <w:rPr>
          <w:lang w:val="fr-FR" w:eastAsia="ar-SA"/>
        </w:rPr>
      </w:pPr>
      <w:r w:rsidRPr="00666D8E">
        <w:rPr>
          <w:lang w:val="fr-FR" w:eastAsia="ar-SA"/>
        </w:rPr>
        <w:t xml:space="preserve">On a constaté que les documents antérieurement soumis à la police avaient été consignés comme il convient dans le Registre </w:t>
      </w:r>
      <w:r w:rsidR="00DE428B" w:rsidRPr="00DE428B">
        <w:rPr>
          <w:rFonts w:eastAsia="MS Mincho"/>
          <w:szCs w:val="22"/>
          <w:lang w:val="fr-FR" w:eastAsia="ar-SA"/>
        </w:rPr>
        <w:t>n</w:t>
      </w:r>
      <w:r w:rsidR="00DE428B" w:rsidRPr="00DE428B">
        <w:rPr>
          <w:rFonts w:eastAsia="MS Mincho"/>
          <w:szCs w:val="22"/>
          <w:vertAlign w:val="superscript"/>
          <w:lang w:val="fr-FR" w:eastAsia="ar-SA"/>
        </w:rPr>
        <w:t>o</w:t>
      </w:r>
      <w:r w:rsidR="00DE428B">
        <w:rPr>
          <w:lang w:val="fr-FR" w:eastAsia="ar-SA"/>
        </w:rPr>
        <w:t xml:space="preserve"> 1 sous le </w:t>
      </w:r>
      <w:r w:rsidR="00DE428B" w:rsidRPr="00DE428B">
        <w:rPr>
          <w:rFonts w:eastAsia="MS Mincho"/>
          <w:szCs w:val="22"/>
          <w:lang w:val="fr-FR" w:eastAsia="ar-SA"/>
        </w:rPr>
        <w:t>n</w:t>
      </w:r>
      <w:r w:rsidR="00DE428B" w:rsidRPr="00DE428B">
        <w:rPr>
          <w:rFonts w:eastAsia="MS Mincho"/>
          <w:szCs w:val="22"/>
          <w:vertAlign w:val="superscript"/>
          <w:lang w:val="fr-FR" w:eastAsia="ar-SA"/>
        </w:rPr>
        <w:t>o</w:t>
      </w:r>
      <w:r w:rsidR="00DE428B">
        <w:rPr>
          <w:lang w:val="fr-FR" w:eastAsia="ar-SA"/>
        </w:rPr>
        <w:t> </w:t>
      </w:r>
      <w:r w:rsidRPr="00666D8E">
        <w:rPr>
          <w:lang w:val="fr-FR" w:eastAsia="ar-SA"/>
        </w:rPr>
        <w:t xml:space="preserve">833, et l’affaire a été confiée à l’officier de police judiciaire Simion Dodon. </w:t>
      </w:r>
    </w:p>
    <w:p w:rsidR="00666D8E" w:rsidRPr="00666D8E" w:rsidRDefault="00DE428B" w:rsidP="0027630C">
      <w:pPr>
        <w:pStyle w:val="ParNoG"/>
        <w:rPr>
          <w:lang w:val="fr-FR" w:eastAsia="ar-SA"/>
        </w:rPr>
      </w:pPr>
      <w:r>
        <w:rPr>
          <w:lang w:val="fr-FR" w:eastAsia="ar-SA"/>
        </w:rPr>
        <w:t>On a également noté que, le 9 </w:t>
      </w:r>
      <w:r w:rsidR="00666D8E" w:rsidRPr="00666D8E">
        <w:rPr>
          <w:lang w:val="fr-FR" w:eastAsia="ar-SA"/>
        </w:rPr>
        <w:t xml:space="preserve">décembre 2010, le Tribunal de Calarasi a transmis au commissariat de police de Calarasi, pour application, l’ordonnance de protection délivrée en faveur de Lilia Eremia et de ses filles Doina (née en 1995) et Mariana (née en 1997). </w:t>
      </w:r>
    </w:p>
    <w:p w:rsidR="00666D8E" w:rsidRPr="00666D8E" w:rsidRDefault="00666D8E" w:rsidP="0027630C">
      <w:pPr>
        <w:pStyle w:val="ParNoG"/>
        <w:rPr>
          <w:lang w:val="fr-FR" w:eastAsia="ar-SA"/>
        </w:rPr>
      </w:pPr>
      <w:r w:rsidRPr="00666D8E">
        <w:rPr>
          <w:lang w:val="fr-FR" w:eastAsia="ar-SA"/>
        </w:rPr>
        <w:t>Le 10</w:t>
      </w:r>
      <w:r w:rsidR="00DE428B">
        <w:rPr>
          <w:lang w:val="fr-FR" w:eastAsia="ar-SA"/>
        </w:rPr>
        <w:t> </w:t>
      </w:r>
      <w:r w:rsidRPr="00666D8E">
        <w:rPr>
          <w:lang w:val="fr-FR" w:eastAsia="ar-SA"/>
        </w:rPr>
        <w:t xml:space="preserve">décembre 2010, la police de Calarasi a ouvert un dossier contre l’auteur des violences pour superviser l’application de l’ordonnance de protection. </w:t>
      </w:r>
    </w:p>
    <w:p w:rsidR="00666D8E" w:rsidRPr="00666D8E" w:rsidRDefault="00666D8E" w:rsidP="0027630C">
      <w:pPr>
        <w:pStyle w:val="ParNoG"/>
        <w:rPr>
          <w:lang w:val="fr-FR" w:eastAsia="ar-SA"/>
        </w:rPr>
      </w:pPr>
      <w:r w:rsidRPr="00666D8E">
        <w:rPr>
          <w:lang w:val="fr-FR" w:eastAsia="ar-SA"/>
        </w:rPr>
        <w:t xml:space="preserve">Il s’agissait de vérifier qu’Alexandru Eremia respectait bien les restrictions que lui imposait l’ordonnance de protection. Cette vérification a pris la forme de mises en garde officielles adressées à l’intéressé et confirmées par sa signature, les 12, 14 et 19 décembre 2010. La police s’est rendue à plusieurs reprises à son domicile à des fins de contrôle. </w:t>
      </w:r>
    </w:p>
    <w:p w:rsidR="00666D8E" w:rsidRPr="00666D8E" w:rsidRDefault="00666D8E" w:rsidP="0027630C">
      <w:pPr>
        <w:pStyle w:val="ParNoG"/>
        <w:rPr>
          <w:lang w:val="fr-FR" w:eastAsia="ar-SA"/>
        </w:rPr>
      </w:pPr>
      <w:r w:rsidRPr="00666D8E">
        <w:rPr>
          <w:lang w:val="fr-FR" w:eastAsia="ar-SA"/>
        </w:rPr>
        <w:t xml:space="preserve">Pour juger de la manière dont les dispositions de l’ordonnance de protection étaient respectées, </w:t>
      </w:r>
      <w:r w:rsidR="00DE428B">
        <w:rPr>
          <w:lang w:val="fr-FR" w:eastAsia="ar-SA"/>
        </w:rPr>
        <w:t>le parquet de Calarasi a, le 10 </w:t>
      </w:r>
      <w:r w:rsidRPr="00666D8E">
        <w:rPr>
          <w:lang w:val="fr-FR" w:eastAsia="ar-SA"/>
        </w:rPr>
        <w:t xml:space="preserve">janvier 2011, convoqué et interrogé Lilia Eremia. Elle a indiqué qu’elle et son mari étaient en train de divorcer et qu’un délai de réflexion leur avait été fixé pour qu’ils essaient de se réconcilier. Elle a également confirmé qu’en violation des ordonnances de protection, son mari rentrait à la maison de temps en temps, parce qu’il n’avait nulle part où aller pendant de plus longues périodes, surtout en hiver. Elle a dit qu’elle n’était pas opposée par principe à ses visites, car il accomplissait certaines tâches domestiques (couper du bois à brûler, par exemple), mais elle s’est plainte de ce qu’il continuait d’user systématiquement de violence à son égard. </w:t>
      </w:r>
    </w:p>
    <w:p w:rsidR="00666D8E" w:rsidRPr="00666D8E" w:rsidRDefault="00666D8E" w:rsidP="0027630C">
      <w:pPr>
        <w:pStyle w:val="ParNoG"/>
        <w:rPr>
          <w:lang w:val="fr-FR" w:eastAsia="ar-SA"/>
        </w:rPr>
      </w:pPr>
      <w:r w:rsidRPr="00666D8E">
        <w:rPr>
          <w:lang w:val="fr-FR" w:eastAsia="ar-SA"/>
        </w:rPr>
        <w:t>Le 11</w:t>
      </w:r>
      <w:r w:rsidR="00DE428B">
        <w:rPr>
          <w:lang w:val="fr-FR" w:eastAsia="ar-SA"/>
        </w:rPr>
        <w:t> </w:t>
      </w:r>
      <w:r w:rsidRPr="00666D8E">
        <w:rPr>
          <w:lang w:val="fr-FR" w:eastAsia="ar-SA"/>
        </w:rPr>
        <w:t xml:space="preserve">janvier 2011, le procureur du district de Calarasi a appelé l’attention d’Alexandru Eremia sur l’obligation de se conformer aux dispositions de l’ordonnance de protection et lui a conseillé d’éviter d’user de nouveau de violence à l’égard de sa femme et de ses filles. </w:t>
      </w:r>
    </w:p>
    <w:p w:rsidR="00666D8E" w:rsidRPr="00666D8E" w:rsidRDefault="00666D8E" w:rsidP="0027630C">
      <w:pPr>
        <w:pStyle w:val="ParNoG"/>
        <w:rPr>
          <w:lang w:val="fr-FR" w:eastAsia="ar-SA"/>
        </w:rPr>
      </w:pPr>
      <w:r w:rsidRPr="00666D8E">
        <w:rPr>
          <w:lang w:val="fr-FR" w:eastAsia="ar-SA"/>
        </w:rPr>
        <w:t xml:space="preserve">Alexandru Eremia a justifié son comportement violent à l’égard de sa femme (il n’a pas reconnu avoir été violent à l’égard de ses filles) en évoquant les rumeurs qui couraient fréquemment parmi les habitants du village de Valcineţ selon lesquelles sa femme le trompait. </w:t>
      </w:r>
    </w:p>
    <w:p w:rsidR="00666D8E" w:rsidRPr="00666D8E" w:rsidRDefault="00666D8E" w:rsidP="0027630C">
      <w:pPr>
        <w:pStyle w:val="ParNoG"/>
        <w:rPr>
          <w:lang w:val="fr-FR" w:eastAsia="ar-SA"/>
        </w:rPr>
      </w:pPr>
      <w:r w:rsidRPr="00666D8E">
        <w:rPr>
          <w:lang w:val="fr-FR" w:eastAsia="ar-SA"/>
        </w:rPr>
        <w:t xml:space="preserve">Après enquête, l’affaire pénale </w:t>
      </w:r>
      <w:r w:rsidR="00DE428B" w:rsidRPr="00DE428B">
        <w:rPr>
          <w:rFonts w:eastAsia="MS Mincho"/>
          <w:szCs w:val="22"/>
          <w:lang w:val="fr-FR" w:eastAsia="ar-SA"/>
        </w:rPr>
        <w:t>n</w:t>
      </w:r>
      <w:r w:rsidR="00DE428B" w:rsidRPr="00DE428B">
        <w:rPr>
          <w:rFonts w:eastAsia="MS Mincho"/>
          <w:szCs w:val="22"/>
          <w:vertAlign w:val="superscript"/>
          <w:lang w:val="fr-FR" w:eastAsia="ar-SA"/>
        </w:rPr>
        <w:t>o</w:t>
      </w:r>
      <w:r w:rsidR="00DE428B">
        <w:rPr>
          <w:lang w:val="fr-FR" w:eastAsia="ar-SA"/>
        </w:rPr>
        <w:t> </w:t>
      </w:r>
      <w:r w:rsidRPr="00666D8E">
        <w:rPr>
          <w:lang w:val="fr-FR" w:eastAsia="ar-SA"/>
        </w:rPr>
        <w:t>2011160018 a été engagée le 17</w:t>
      </w:r>
      <w:r w:rsidR="00DE428B">
        <w:rPr>
          <w:lang w:val="fr-FR" w:eastAsia="ar-SA"/>
        </w:rPr>
        <w:t> </w:t>
      </w:r>
      <w:r w:rsidRPr="00666D8E">
        <w:rPr>
          <w:lang w:val="fr-FR" w:eastAsia="ar-SA"/>
        </w:rPr>
        <w:t>janvier 2011 contre Alexandru Eremia en vertu de l’article 201</w:t>
      </w:r>
      <w:r w:rsidRPr="00666D8E">
        <w:rPr>
          <w:vertAlign w:val="superscript"/>
          <w:lang w:val="fr-FR" w:eastAsia="ar-SA"/>
        </w:rPr>
        <w:t>1</w:t>
      </w:r>
      <w:r w:rsidRPr="00666D8E">
        <w:rPr>
          <w:lang w:val="fr-FR" w:eastAsia="ar-SA"/>
        </w:rPr>
        <w:t xml:space="preserve"> du Code pénal. La procédure est en cours. À l’heure actuelle, l’auteur des faits réside périodi</w:t>
      </w:r>
      <w:r w:rsidR="00DE428B">
        <w:rPr>
          <w:lang w:val="fr-FR" w:eastAsia="ar-SA"/>
        </w:rPr>
        <w:t>quement chez des parents et des </w:t>
      </w:r>
      <w:r w:rsidRPr="00666D8E">
        <w:rPr>
          <w:lang w:val="fr-FR" w:eastAsia="ar-SA"/>
        </w:rPr>
        <w:t xml:space="preserve">amis. </w:t>
      </w:r>
    </w:p>
    <w:p w:rsidR="00666D8E" w:rsidRPr="00666D8E" w:rsidRDefault="00DE428B" w:rsidP="0027630C">
      <w:pPr>
        <w:pStyle w:val="ParNoG"/>
        <w:rPr>
          <w:iCs/>
          <w:lang w:val="fr-FR" w:eastAsia="ar-SA"/>
        </w:rPr>
      </w:pPr>
      <w:r>
        <w:rPr>
          <w:iCs/>
          <w:lang w:val="fr-FR" w:eastAsia="ar-SA"/>
        </w:rPr>
        <w:t>Le 28 </w:t>
      </w:r>
      <w:r w:rsidR="00666D8E" w:rsidRPr="00666D8E">
        <w:rPr>
          <w:iCs/>
          <w:lang w:val="fr-FR" w:eastAsia="ar-SA"/>
        </w:rPr>
        <w:t xml:space="preserve">mai 2013, la Cour européenne des droits de l’homme a rendu son arrêt dans l’affaire </w:t>
      </w:r>
      <w:r w:rsidR="00666D8E" w:rsidRPr="00666D8E">
        <w:rPr>
          <w:i/>
          <w:lang w:val="fr-FR" w:eastAsia="ar-SA"/>
        </w:rPr>
        <w:t xml:space="preserve">Eremia et autres </w:t>
      </w:r>
      <w:r w:rsidR="00666D8E" w:rsidRPr="00DE428B">
        <w:t>c.</w:t>
      </w:r>
      <w:r>
        <w:rPr>
          <w:i/>
          <w:lang w:val="fr-FR" w:eastAsia="ar-SA"/>
        </w:rPr>
        <w:t> </w:t>
      </w:r>
      <w:r w:rsidR="00666D8E" w:rsidRPr="00666D8E">
        <w:rPr>
          <w:i/>
          <w:lang w:val="fr-FR" w:eastAsia="ar-SA"/>
        </w:rPr>
        <w:t>la République de Moldova</w:t>
      </w:r>
      <w:r w:rsidR="00666D8E" w:rsidRPr="00666D8E">
        <w:rPr>
          <w:iCs/>
          <w:lang w:val="fr-FR" w:eastAsia="ar-SA"/>
        </w:rPr>
        <w:t xml:space="preserve"> (requête </w:t>
      </w:r>
      <w:r w:rsidRPr="00DE428B">
        <w:rPr>
          <w:rFonts w:eastAsia="MS Mincho"/>
          <w:iCs/>
          <w:szCs w:val="22"/>
          <w:lang w:val="fr-FR" w:eastAsia="ar-SA"/>
        </w:rPr>
        <w:t>n</w:t>
      </w:r>
      <w:r w:rsidRPr="00DE428B">
        <w:rPr>
          <w:rFonts w:eastAsia="MS Mincho"/>
          <w:iCs/>
          <w:szCs w:val="22"/>
          <w:vertAlign w:val="superscript"/>
          <w:lang w:val="fr-FR" w:eastAsia="ar-SA"/>
        </w:rPr>
        <w:t>o</w:t>
      </w:r>
      <w:r>
        <w:rPr>
          <w:iCs/>
          <w:lang w:val="fr-FR" w:eastAsia="ar-SA"/>
        </w:rPr>
        <w:t> </w:t>
      </w:r>
      <w:r w:rsidR="00666D8E" w:rsidRPr="00666D8E">
        <w:rPr>
          <w:iCs/>
          <w:lang w:val="fr-FR" w:eastAsia="ar-SA"/>
        </w:rPr>
        <w:t>3564/11).</w:t>
      </w:r>
    </w:p>
    <w:p w:rsidR="00666D8E" w:rsidRPr="00666D8E" w:rsidRDefault="00666D8E" w:rsidP="00DE428B">
      <w:pPr>
        <w:pStyle w:val="ParNoG"/>
        <w:keepNext/>
        <w:keepLines/>
        <w:rPr>
          <w:iCs/>
          <w:lang w:val="fr-FR" w:eastAsia="ar-SA"/>
        </w:rPr>
      </w:pPr>
      <w:r w:rsidRPr="00666D8E">
        <w:rPr>
          <w:iCs/>
          <w:lang w:val="fr-FR" w:eastAsia="ar-SA"/>
        </w:rPr>
        <w:t>La Cour européenne a constaté à l’u</w:t>
      </w:r>
      <w:r w:rsidR="00DE428B">
        <w:rPr>
          <w:iCs/>
          <w:lang w:val="fr-FR" w:eastAsia="ar-SA"/>
        </w:rPr>
        <w:t>nanimité qu’il y avait eu :</w:t>
      </w:r>
    </w:p>
    <w:p w:rsidR="00666D8E" w:rsidRPr="00666D8E" w:rsidRDefault="00DE428B" w:rsidP="00DE428B">
      <w:pPr>
        <w:pStyle w:val="Bullet1G"/>
        <w:rPr>
          <w:lang w:val="fr-FR" w:eastAsia="ar-SA"/>
        </w:rPr>
      </w:pPr>
      <w:r>
        <w:rPr>
          <w:lang w:val="fr-FR" w:eastAsia="ar-SA"/>
        </w:rPr>
        <w:t>Violation de l’article </w:t>
      </w:r>
      <w:r w:rsidR="00666D8E" w:rsidRPr="00666D8E">
        <w:rPr>
          <w:lang w:val="fr-FR" w:eastAsia="ar-SA"/>
        </w:rPr>
        <w:t xml:space="preserve">3 (interdiction des traitements inhumains et dégradants) en ce qui concerne </w:t>
      </w:r>
      <w:r w:rsidRPr="00DE428B">
        <w:rPr>
          <w:lang w:val="fr-FR" w:eastAsia="ar-SA"/>
        </w:rPr>
        <w:t>M</w:t>
      </w:r>
      <w:r w:rsidRPr="00DE428B">
        <w:rPr>
          <w:vertAlign w:val="superscript"/>
          <w:lang w:val="fr-FR" w:eastAsia="ar-SA"/>
        </w:rPr>
        <w:t>me</w:t>
      </w:r>
      <w:r w:rsidRPr="00DE428B">
        <w:rPr>
          <w:lang w:val="fr-FR" w:eastAsia="ar-SA"/>
        </w:rPr>
        <w:t> </w:t>
      </w:r>
      <w:r w:rsidR="00666D8E" w:rsidRPr="00666D8E">
        <w:rPr>
          <w:lang w:val="fr-FR" w:eastAsia="ar-SA"/>
        </w:rPr>
        <w:t>Lilia Eremia.</w:t>
      </w:r>
    </w:p>
    <w:p w:rsidR="00666D8E" w:rsidRPr="00666D8E" w:rsidRDefault="00DE428B" w:rsidP="00DE428B">
      <w:pPr>
        <w:pStyle w:val="Bullet1G"/>
        <w:rPr>
          <w:lang w:val="fr-FR" w:eastAsia="ar-SA"/>
        </w:rPr>
      </w:pPr>
      <w:r>
        <w:rPr>
          <w:lang w:val="fr-FR" w:eastAsia="ar-SA"/>
        </w:rPr>
        <w:t>Violation de l’article </w:t>
      </w:r>
      <w:r w:rsidR="00666D8E" w:rsidRPr="00666D8E">
        <w:rPr>
          <w:lang w:val="fr-FR" w:eastAsia="ar-SA"/>
        </w:rPr>
        <w:t xml:space="preserve">8 (droit au respect de la vie privée et familiale) en ce qui concerne les deux filles de </w:t>
      </w:r>
      <w:r w:rsidRPr="00DE428B">
        <w:rPr>
          <w:lang w:val="fr-FR" w:eastAsia="ar-SA"/>
        </w:rPr>
        <w:t>M</w:t>
      </w:r>
      <w:r w:rsidRPr="00DE428B">
        <w:rPr>
          <w:vertAlign w:val="superscript"/>
          <w:lang w:val="fr-FR" w:eastAsia="ar-SA"/>
        </w:rPr>
        <w:t>me</w:t>
      </w:r>
      <w:r w:rsidRPr="00DE428B">
        <w:rPr>
          <w:lang w:val="fr-FR" w:eastAsia="ar-SA"/>
        </w:rPr>
        <w:t> </w:t>
      </w:r>
      <w:r w:rsidR="00666D8E" w:rsidRPr="00666D8E">
        <w:rPr>
          <w:lang w:val="fr-FR" w:eastAsia="ar-SA"/>
        </w:rPr>
        <w:t>Lilia Eremia.</w:t>
      </w:r>
    </w:p>
    <w:p w:rsidR="00666D8E" w:rsidRPr="00666D8E" w:rsidRDefault="00DE428B" w:rsidP="00DE428B">
      <w:pPr>
        <w:pStyle w:val="Bullet1G"/>
        <w:rPr>
          <w:lang w:val="fr-FR" w:eastAsia="ar-SA"/>
        </w:rPr>
      </w:pPr>
      <w:r>
        <w:rPr>
          <w:lang w:val="fr-FR" w:eastAsia="ar-SA"/>
        </w:rPr>
        <w:lastRenderedPageBreak/>
        <w:t>Violation de l’article </w:t>
      </w:r>
      <w:r w:rsidR="00666D8E" w:rsidRPr="00666D8E">
        <w:rPr>
          <w:lang w:val="fr-FR" w:eastAsia="ar-SA"/>
        </w:rPr>
        <w:t>14 (interdiction de la discrimina</w:t>
      </w:r>
      <w:r>
        <w:rPr>
          <w:lang w:val="fr-FR" w:eastAsia="ar-SA"/>
        </w:rPr>
        <w:t>tion) à rapprocher de l’article </w:t>
      </w:r>
      <w:r w:rsidR="00666D8E" w:rsidRPr="00666D8E">
        <w:rPr>
          <w:lang w:val="fr-FR" w:eastAsia="ar-SA"/>
        </w:rPr>
        <w:t xml:space="preserve">3, en ce qui concerne </w:t>
      </w:r>
      <w:r w:rsidRPr="00DE428B">
        <w:rPr>
          <w:lang w:val="fr-FR" w:eastAsia="ar-SA"/>
        </w:rPr>
        <w:t>M</w:t>
      </w:r>
      <w:r w:rsidRPr="00DE428B">
        <w:rPr>
          <w:vertAlign w:val="superscript"/>
          <w:lang w:val="fr-FR" w:eastAsia="ar-SA"/>
        </w:rPr>
        <w:t>me</w:t>
      </w:r>
      <w:r w:rsidRPr="00DE428B">
        <w:rPr>
          <w:lang w:val="fr-FR" w:eastAsia="ar-SA"/>
        </w:rPr>
        <w:t> </w:t>
      </w:r>
      <w:r w:rsidR="00666D8E" w:rsidRPr="00666D8E">
        <w:rPr>
          <w:lang w:val="fr-FR" w:eastAsia="ar-SA"/>
        </w:rPr>
        <w:t>Lilia Eremia.</w:t>
      </w:r>
    </w:p>
    <w:p w:rsidR="00666D8E" w:rsidRPr="00666D8E" w:rsidRDefault="00666D8E" w:rsidP="0027630C">
      <w:pPr>
        <w:pStyle w:val="ParNoG"/>
        <w:rPr>
          <w:lang w:val="fr-FR" w:eastAsia="ar-SA"/>
        </w:rPr>
      </w:pPr>
      <w:r w:rsidRPr="00666D8E">
        <w:rPr>
          <w:lang w:val="fr-FR" w:eastAsia="ar-SA"/>
        </w:rPr>
        <w:t xml:space="preserve">L’affaire se rapportait à la plainte déposée par les requérantes selon laquelle les autorités moldaves ne les avaient pas protégées contre le comportement violent de leur mari et père. La Cour a jugé que, bien qu’elles aient eu connaissance des violences en question, les autorités n’avaient pas pris de mesures efficaces contre le mari de </w:t>
      </w:r>
      <w:r w:rsidR="00DE428B" w:rsidRPr="00DE428B">
        <w:rPr>
          <w:lang w:val="fr-FR" w:eastAsia="ar-SA"/>
        </w:rPr>
        <w:t>M</w:t>
      </w:r>
      <w:r w:rsidR="00DE428B" w:rsidRPr="00DE428B">
        <w:rPr>
          <w:vertAlign w:val="superscript"/>
          <w:lang w:val="fr-FR" w:eastAsia="ar-SA"/>
        </w:rPr>
        <w:t>me</w:t>
      </w:r>
      <w:r w:rsidR="00DE428B" w:rsidRPr="00DE428B">
        <w:rPr>
          <w:lang w:val="fr-FR" w:eastAsia="ar-SA"/>
        </w:rPr>
        <w:t> </w:t>
      </w:r>
      <w:r w:rsidRPr="00666D8E">
        <w:rPr>
          <w:lang w:val="fr-FR" w:eastAsia="ar-SA"/>
        </w:rPr>
        <w:t xml:space="preserve">Eremia ni protégé sa femme contre de nouvelles violences. La Cour a également considéré que, malgré les conséquences psychologiques préjudiciables qu’avait eues pour ses filles le fait d’être témoins des actes de violence infligés par leur père à leur mère au domicile familial, pratiquement rien n’avait été fait pour prévenir la répétition de ces actes. Enfin, la Cour a conclu que l’attitude des autorités était revenue à tolérer la violence et avait été discriminatoire à l’égard de </w:t>
      </w:r>
      <w:r w:rsidR="00DE428B" w:rsidRPr="00DE428B">
        <w:rPr>
          <w:lang w:val="fr-FR" w:eastAsia="ar-SA"/>
        </w:rPr>
        <w:t>M</w:t>
      </w:r>
      <w:r w:rsidR="00DE428B" w:rsidRPr="00DE428B">
        <w:rPr>
          <w:vertAlign w:val="superscript"/>
          <w:lang w:val="fr-FR" w:eastAsia="ar-SA"/>
        </w:rPr>
        <w:t>me</w:t>
      </w:r>
      <w:r w:rsidR="00DE428B" w:rsidRPr="00DE428B">
        <w:rPr>
          <w:lang w:val="fr-FR" w:eastAsia="ar-SA"/>
        </w:rPr>
        <w:t> </w:t>
      </w:r>
      <w:r w:rsidRPr="00666D8E">
        <w:rPr>
          <w:lang w:val="fr-FR" w:eastAsia="ar-SA"/>
        </w:rPr>
        <w:t>Eremia en tant que femme.</w:t>
      </w:r>
    </w:p>
    <w:p w:rsidR="00666D8E" w:rsidRPr="00666D8E" w:rsidRDefault="00666D8E" w:rsidP="00DE428B">
      <w:pPr>
        <w:pStyle w:val="H4G"/>
        <w:rPr>
          <w:lang w:val="fr-FR" w:eastAsia="ar-SA"/>
        </w:rPr>
      </w:pPr>
      <w:r w:rsidRPr="00666D8E">
        <w:rPr>
          <w:lang w:val="fr-FR" w:eastAsia="ar-SA"/>
        </w:rPr>
        <w:tab/>
      </w:r>
      <w:r w:rsidRPr="00666D8E">
        <w:rPr>
          <w:lang w:val="fr-FR" w:eastAsia="ar-SA"/>
        </w:rPr>
        <w:tab/>
        <w:t xml:space="preserve">Plaintes adressées à la Cour </w:t>
      </w:r>
    </w:p>
    <w:p w:rsidR="00666D8E" w:rsidRPr="00666D8E" w:rsidRDefault="00DE428B" w:rsidP="0027630C">
      <w:pPr>
        <w:pStyle w:val="ParNoG"/>
        <w:rPr>
          <w:lang w:val="fr-FR" w:eastAsia="ar-SA"/>
        </w:rPr>
      </w:pPr>
      <w:r>
        <w:rPr>
          <w:lang w:val="fr-FR" w:eastAsia="ar-SA"/>
        </w:rPr>
        <w:t>S’appuyant sur l’article </w:t>
      </w:r>
      <w:r w:rsidR="00666D8E" w:rsidRPr="00666D8E">
        <w:rPr>
          <w:lang w:val="fr-FR" w:eastAsia="ar-SA"/>
        </w:rPr>
        <w:t xml:space="preserve">3 de la Convention, les requérantes se sont plaintes à la Cour de ce que les autorités ne s’étaient pas employées suffisamment activement à les protéger contre la violence familiale et à traduire l’auteur des violences en justice. </w:t>
      </w:r>
    </w:p>
    <w:p w:rsidR="00666D8E" w:rsidRPr="00666D8E" w:rsidRDefault="00DE428B" w:rsidP="0027630C">
      <w:pPr>
        <w:pStyle w:val="ParNoG"/>
        <w:rPr>
          <w:lang w:val="fr-FR" w:eastAsia="ar-SA"/>
        </w:rPr>
      </w:pPr>
      <w:r>
        <w:rPr>
          <w:lang w:val="fr-FR" w:eastAsia="ar-SA"/>
        </w:rPr>
        <w:t>S’appuyant sur l’article </w:t>
      </w:r>
      <w:r w:rsidR="00666D8E" w:rsidRPr="00666D8E">
        <w:rPr>
          <w:lang w:val="fr-FR" w:eastAsia="ar-SA"/>
        </w:rPr>
        <w:t xml:space="preserve">14 de la Convention, lu </w:t>
      </w:r>
      <w:r>
        <w:rPr>
          <w:lang w:val="fr-FR" w:eastAsia="ar-SA"/>
        </w:rPr>
        <w:t>conjointement avec ses articles 8 et </w:t>
      </w:r>
      <w:r w:rsidR="00666D8E" w:rsidRPr="00666D8E">
        <w:rPr>
          <w:lang w:val="fr-FR" w:eastAsia="ar-SA"/>
        </w:rPr>
        <w:t>3, elles se sont plaintes de ce que les autorités n’avaient pas appliqué comme il convenait la législation nationale destinée à protéger les victimes de la violence familiale en raison d’idées préconçues quant au rôle des femmes dans la famille.</w:t>
      </w:r>
    </w:p>
    <w:p w:rsidR="00666D8E" w:rsidRPr="00666D8E" w:rsidRDefault="00666D8E" w:rsidP="0027630C">
      <w:pPr>
        <w:pStyle w:val="ParNoG"/>
        <w:rPr>
          <w:lang w:val="fr-FR" w:eastAsia="ar-SA"/>
        </w:rPr>
      </w:pPr>
      <w:r w:rsidRPr="00666D8E">
        <w:rPr>
          <w:lang w:val="fr-FR" w:eastAsia="ar-SA"/>
        </w:rPr>
        <w:t xml:space="preserve">Enfin, elles se sont </w:t>
      </w:r>
      <w:r w:rsidR="00DE428B">
        <w:rPr>
          <w:lang w:val="fr-FR" w:eastAsia="ar-SA"/>
        </w:rPr>
        <w:t>plaintes, en vertu de l’article </w:t>
      </w:r>
      <w:r w:rsidRPr="00666D8E">
        <w:rPr>
          <w:lang w:val="fr-FR" w:eastAsia="ar-SA"/>
        </w:rPr>
        <w:t>17 de la Convention, de ce qu’en refusant d’appliquer la législation nationale et de les protéger contre la violence familiale, les autorités avaient délibérément violé les droits garantis par la Convention.</w:t>
      </w:r>
    </w:p>
    <w:p w:rsidR="00666D8E" w:rsidRPr="00666D8E" w:rsidRDefault="00666D8E" w:rsidP="00DE428B">
      <w:pPr>
        <w:pStyle w:val="H4G"/>
        <w:rPr>
          <w:lang w:val="fr-FR" w:eastAsia="ar-SA"/>
        </w:rPr>
      </w:pPr>
      <w:r w:rsidRPr="00666D8E">
        <w:rPr>
          <w:lang w:val="fr-FR" w:eastAsia="ar-SA"/>
        </w:rPr>
        <w:tab/>
      </w:r>
      <w:r w:rsidRPr="00666D8E">
        <w:rPr>
          <w:lang w:val="fr-FR" w:eastAsia="ar-SA"/>
        </w:rPr>
        <w:tab/>
        <w:t xml:space="preserve">Position du Gouvernement </w:t>
      </w:r>
    </w:p>
    <w:p w:rsidR="00666D8E" w:rsidRPr="00666D8E" w:rsidRDefault="00666D8E" w:rsidP="0027630C">
      <w:pPr>
        <w:pStyle w:val="ParNoG"/>
        <w:rPr>
          <w:lang w:val="fr-FR" w:eastAsia="ar-SA"/>
        </w:rPr>
      </w:pPr>
      <w:r w:rsidRPr="00666D8E">
        <w:rPr>
          <w:lang w:val="fr-FR" w:eastAsia="ar-SA"/>
        </w:rPr>
        <w:t>Le Gouvernement a fait valoir que les autorités avaient réagi rapidement aux plaintes des requérantes et avaient pris un certain nombre de mesures visant à les protéger contre le risque de violence familiale et à empêcher que de semblables incidents ne se reproduisent.</w:t>
      </w:r>
    </w:p>
    <w:p w:rsidR="00666D8E" w:rsidRPr="00666D8E" w:rsidRDefault="00666D8E" w:rsidP="0027630C">
      <w:pPr>
        <w:pStyle w:val="ParNoG"/>
        <w:rPr>
          <w:lang w:val="fr-FR" w:eastAsia="ar-SA"/>
        </w:rPr>
      </w:pPr>
      <w:r w:rsidRPr="00666D8E">
        <w:rPr>
          <w:lang w:val="fr-FR" w:eastAsia="ar-SA"/>
        </w:rPr>
        <w:t>À l’appui de cette position, le Gouvernement a mentionné les deux ordonnances de protection et l’ouverture d’un dossier pénal contre l’auteur des violences, qui a abouti à une déclaration de culpabilité. L’auteur des violences a exprimé des remords sincères pour sa conduite et a bénéficié d’une suspension conditionnelle des poursuites avec la possibilité d’une exemption ultérieure de sanctions pénales s’il se conformait aux obligations imposées, notamment celle de s’abstenir de toute récidive.</w:t>
      </w:r>
    </w:p>
    <w:p w:rsidR="00666D8E" w:rsidRPr="00666D8E" w:rsidRDefault="00666D8E" w:rsidP="00DE428B">
      <w:pPr>
        <w:pStyle w:val="H4G"/>
        <w:rPr>
          <w:lang w:val="fr-FR" w:eastAsia="ar-SA"/>
        </w:rPr>
      </w:pPr>
      <w:r w:rsidRPr="00666D8E">
        <w:rPr>
          <w:lang w:val="fr-FR" w:eastAsia="ar-SA"/>
        </w:rPr>
        <w:tab/>
      </w:r>
      <w:r w:rsidRPr="00666D8E">
        <w:rPr>
          <w:lang w:val="fr-FR" w:eastAsia="ar-SA"/>
        </w:rPr>
        <w:tab/>
        <w:t xml:space="preserve">Conclusions de la Cour </w:t>
      </w:r>
    </w:p>
    <w:p w:rsidR="00666D8E" w:rsidRPr="00666D8E" w:rsidRDefault="00DE428B" w:rsidP="00DE428B">
      <w:pPr>
        <w:pStyle w:val="H4G"/>
        <w:rPr>
          <w:lang w:val="fr-FR" w:eastAsia="ar-SA"/>
        </w:rPr>
      </w:pPr>
      <w:r>
        <w:rPr>
          <w:lang w:val="fr-FR" w:eastAsia="ar-SA"/>
        </w:rPr>
        <w:tab/>
      </w:r>
      <w:r>
        <w:rPr>
          <w:lang w:val="fr-FR" w:eastAsia="ar-SA"/>
        </w:rPr>
        <w:tab/>
        <w:t>Article </w:t>
      </w:r>
      <w:r w:rsidR="00666D8E" w:rsidRPr="00666D8E">
        <w:rPr>
          <w:lang w:val="fr-FR" w:eastAsia="ar-SA"/>
        </w:rPr>
        <w:t>3</w:t>
      </w:r>
    </w:p>
    <w:p w:rsidR="00666D8E" w:rsidRPr="00666D8E" w:rsidRDefault="00666D8E" w:rsidP="0027630C">
      <w:pPr>
        <w:pStyle w:val="ParNoG"/>
        <w:rPr>
          <w:lang w:val="fr-FR" w:eastAsia="ar-SA"/>
        </w:rPr>
      </w:pPr>
      <w:r w:rsidRPr="00666D8E">
        <w:rPr>
          <w:lang w:val="fr-FR" w:eastAsia="ar-SA"/>
        </w:rPr>
        <w:t xml:space="preserve">La Cour a jugé qu’il y avait eu </w:t>
      </w:r>
      <w:r w:rsidR="00DE428B">
        <w:rPr>
          <w:bCs/>
          <w:lang w:val="fr-FR" w:eastAsia="ar-SA"/>
        </w:rPr>
        <w:t>violation de l’article </w:t>
      </w:r>
      <w:r w:rsidRPr="00666D8E">
        <w:rPr>
          <w:bCs/>
          <w:lang w:val="fr-FR" w:eastAsia="ar-SA"/>
        </w:rPr>
        <w:t>3 de la Convention</w:t>
      </w:r>
      <w:r w:rsidRPr="00666D8E">
        <w:rPr>
          <w:lang w:val="fr-FR" w:eastAsia="ar-SA"/>
        </w:rPr>
        <w:t xml:space="preserve"> en ce qui concerne </w:t>
      </w:r>
      <w:r w:rsidR="00DE428B" w:rsidRPr="00DE428B">
        <w:rPr>
          <w:lang w:val="fr-FR" w:eastAsia="ar-SA"/>
        </w:rPr>
        <w:t>M</w:t>
      </w:r>
      <w:r w:rsidR="00DE428B" w:rsidRPr="00DE428B">
        <w:rPr>
          <w:vertAlign w:val="superscript"/>
          <w:lang w:val="fr-FR" w:eastAsia="ar-SA"/>
        </w:rPr>
        <w:t>me</w:t>
      </w:r>
      <w:r w:rsidR="00DE428B" w:rsidRPr="00DE428B">
        <w:rPr>
          <w:lang w:val="fr-FR" w:eastAsia="ar-SA"/>
        </w:rPr>
        <w:t> </w:t>
      </w:r>
      <w:r w:rsidRPr="00666D8E">
        <w:rPr>
          <w:lang w:val="fr-FR" w:eastAsia="ar-SA"/>
        </w:rPr>
        <w:t>E</w:t>
      </w:r>
      <w:r w:rsidR="00DE428B">
        <w:rPr>
          <w:lang w:val="fr-FR" w:eastAsia="ar-SA"/>
        </w:rPr>
        <w:t>remia. La Cour a noté que, le 9 </w:t>
      </w:r>
      <w:r w:rsidRPr="00666D8E">
        <w:rPr>
          <w:lang w:val="fr-FR" w:eastAsia="ar-SA"/>
        </w:rPr>
        <w:t>décembre 2010, les tribunaux moldaves avaient décidé que la situation était suffisamment grave pour justifier la délivrance d’une ordonnance de protection en ce qui concerne Lilia Eremia. Elle a également jugé que la crainte de nouvelles agressions devait avoir été suffisamment grave pour lui faire éprouver des souffrances et de l’angoisse assimilables à un traitemen</w:t>
      </w:r>
      <w:r w:rsidR="00DE428B">
        <w:rPr>
          <w:lang w:val="fr-FR" w:eastAsia="ar-SA"/>
        </w:rPr>
        <w:t>t inhumain au sens de l’article </w:t>
      </w:r>
      <w:r w:rsidRPr="00666D8E">
        <w:rPr>
          <w:lang w:val="fr-FR" w:eastAsia="ar-SA"/>
        </w:rPr>
        <w:t>3 de la Convention.</w:t>
      </w:r>
    </w:p>
    <w:p w:rsidR="00666D8E" w:rsidRPr="00666D8E" w:rsidRDefault="00666D8E" w:rsidP="0027630C">
      <w:pPr>
        <w:pStyle w:val="ParNoG"/>
        <w:rPr>
          <w:lang w:val="fr-FR" w:eastAsia="ar-SA"/>
        </w:rPr>
      </w:pPr>
      <w:r w:rsidRPr="00666D8E">
        <w:rPr>
          <w:lang w:val="fr-FR" w:eastAsia="ar-SA"/>
        </w:rPr>
        <w:t>En particulier, la Cour a noté que les obligations positives en vertu de l’article 3 consistaient, d’une part, à mettre en place un cadre législatif visant à prévenir et à sanctionner les mauvais traitements infligés par des personnes privées et, d’autre part, face à un risque imminent de voir une personne identifiée subir des mauvais traitements ou lorsque des mauvais traitements ont déjà été infligés, à appliquer effectivement les lois en vigueur en protégeant les victimes et en sanctionnant les personnes responsables des mauvais traitements.</w:t>
      </w:r>
    </w:p>
    <w:p w:rsidR="00666D8E" w:rsidRPr="00666D8E" w:rsidRDefault="00666D8E" w:rsidP="0027630C">
      <w:pPr>
        <w:pStyle w:val="ParNoG"/>
        <w:rPr>
          <w:lang w:val="fr-FR" w:eastAsia="ar-SA"/>
        </w:rPr>
      </w:pPr>
      <w:r w:rsidRPr="00666D8E">
        <w:rPr>
          <w:lang w:val="fr-FR" w:eastAsia="ar-SA"/>
        </w:rPr>
        <w:lastRenderedPageBreak/>
        <w:t xml:space="preserve">La Cour a noté que la législation moldave prévoyait des sanctions pénales spécifiques contre les auteurs d’actes de violence à l’égard de membres de leur propre famille. De plus, cette législation prévoit des mesures de protection des victimes de la violence familiale, ainsi que des sanctions contre les personnes qui refuseraient de se conformer à des décisions de justice. </w:t>
      </w:r>
    </w:p>
    <w:p w:rsidR="00666D8E" w:rsidRPr="00666D8E" w:rsidRDefault="00666D8E" w:rsidP="0027630C">
      <w:pPr>
        <w:pStyle w:val="ParNoG"/>
        <w:rPr>
          <w:lang w:val="fr-FR" w:eastAsia="ar-SA"/>
        </w:rPr>
      </w:pPr>
      <w:r w:rsidRPr="00666D8E">
        <w:rPr>
          <w:lang w:val="fr-FR" w:eastAsia="ar-SA"/>
        </w:rPr>
        <w:t>Par ailleurs, la Cour considère que les autorités étaient très au fait du comportement violent de l’auteur de l’infraction, ce qui est devenu encore plus manifeste lorsque les tribunaux nationaux ont délivré l</w:t>
      </w:r>
      <w:r w:rsidR="00DE428B">
        <w:rPr>
          <w:lang w:val="fr-FR" w:eastAsia="ar-SA"/>
        </w:rPr>
        <w:t>’ordonnance de protection, le 9 décembre 2010. En </w:t>
      </w:r>
      <w:r w:rsidRPr="00666D8E">
        <w:rPr>
          <w:lang w:val="fr-FR" w:eastAsia="ar-SA"/>
        </w:rPr>
        <w:t>particulier, en dépit des dispositions précises de l’ordonnance, M.</w:t>
      </w:r>
      <w:r w:rsidR="00DE428B">
        <w:rPr>
          <w:lang w:val="fr-FR" w:eastAsia="ar-SA"/>
        </w:rPr>
        <w:t> </w:t>
      </w:r>
      <w:r w:rsidRPr="00666D8E">
        <w:rPr>
          <w:lang w:val="fr-FR" w:eastAsia="ar-SA"/>
        </w:rPr>
        <w:t xml:space="preserve">Eremia est retourné au domicile des requérantes, contrevenant de ce fait à ces dispositions. Le Gouvernement a fait valoir que cela s’était produit avec le consentement de </w:t>
      </w:r>
      <w:r w:rsidR="00DE428B" w:rsidRPr="00DE428B">
        <w:rPr>
          <w:lang w:val="fr-FR" w:eastAsia="ar-SA"/>
        </w:rPr>
        <w:t>M</w:t>
      </w:r>
      <w:r w:rsidR="00DE428B" w:rsidRPr="00DE428B">
        <w:rPr>
          <w:vertAlign w:val="superscript"/>
          <w:lang w:val="fr-FR" w:eastAsia="ar-SA"/>
        </w:rPr>
        <w:t>me</w:t>
      </w:r>
      <w:r w:rsidR="00DE428B" w:rsidRPr="00DE428B">
        <w:rPr>
          <w:lang w:val="fr-FR" w:eastAsia="ar-SA"/>
        </w:rPr>
        <w:t> </w:t>
      </w:r>
      <w:r w:rsidRPr="00666D8E">
        <w:rPr>
          <w:lang w:val="fr-FR" w:eastAsia="ar-SA"/>
        </w:rPr>
        <w:t>Eremia, mais sans fournir de preuves à l’appui de cette affirmation. Il est clair que la première requérante a rapidement porté plainte auprès des autorités au s</w:t>
      </w:r>
      <w:r w:rsidR="00DE428B">
        <w:rPr>
          <w:lang w:val="fr-FR" w:eastAsia="ar-SA"/>
        </w:rPr>
        <w:t>ujet de la double violation par </w:t>
      </w:r>
      <w:r w:rsidRPr="00666D8E">
        <w:rPr>
          <w:lang w:val="fr-FR" w:eastAsia="ar-SA"/>
        </w:rPr>
        <w:t>A</w:t>
      </w:r>
      <w:r w:rsidR="00DE428B">
        <w:rPr>
          <w:lang w:val="fr-FR" w:eastAsia="ar-SA"/>
        </w:rPr>
        <w:t>.</w:t>
      </w:r>
      <w:r w:rsidRPr="00666D8E">
        <w:rPr>
          <w:lang w:val="fr-FR" w:eastAsia="ar-SA"/>
        </w:rPr>
        <w:t xml:space="preserve"> de l’ordonnance de protection, à savoir le fait qu’il l’a harcelée dans la rue et est entré chez elle sans son consentement.</w:t>
      </w:r>
      <w:r w:rsidR="00295BF9">
        <w:rPr>
          <w:lang w:val="fr-FR" w:eastAsia="ar-SA"/>
        </w:rPr>
        <w:t xml:space="preserve"> </w:t>
      </w:r>
      <w:r w:rsidRPr="00666D8E">
        <w:rPr>
          <w:lang w:val="fr-FR" w:eastAsia="ar-SA"/>
        </w:rPr>
        <w:t xml:space="preserve"> </w:t>
      </w:r>
    </w:p>
    <w:p w:rsidR="00666D8E" w:rsidRPr="00666D8E" w:rsidRDefault="00666D8E" w:rsidP="0027630C">
      <w:pPr>
        <w:pStyle w:val="ParNoG"/>
        <w:rPr>
          <w:lang w:val="fr-FR" w:eastAsia="ar-SA"/>
        </w:rPr>
      </w:pPr>
      <w:r w:rsidRPr="00666D8E">
        <w:rPr>
          <w:lang w:val="fr-FR" w:eastAsia="ar-SA"/>
        </w:rPr>
        <w:t>S’il était vrai que les autorités n’étaient pas intervenues assez rapidement, la Cour n’en a pas moins noté qu’elles n’étaient pas demeur</w:t>
      </w:r>
      <w:r w:rsidR="00DE428B">
        <w:rPr>
          <w:lang w:val="fr-FR" w:eastAsia="ar-SA"/>
        </w:rPr>
        <w:t>ées entièrement passives car M. </w:t>
      </w:r>
      <w:r w:rsidRPr="00666D8E">
        <w:rPr>
          <w:lang w:val="fr-FR" w:eastAsia="ar-SA"/>
        </w:rPr>
        <w:t>Eremia s’était vu infliger une amende et avait fait l’objet d’une mise en garde officielle. Toutefois, aucune de ces mesures n’avait été efficace et, bien qu’il ait violé l’</w:t>
      </w:r>
      <w:r w:rsidR="00DE428B">
        <w:rPr>
          <w:lang w:val="fr-FR" w:eastAsia="ar-SA"/>
        </w:rPr>
        <w:t>ordonnance de façon répétée, M. </w:t>
      </w:r>
      <w:r w:rsidRPr="00666D8E">
        <w:rPr>
          <w:lang w:val="fr-FR" w:eastAsia="ar-SA"/>
        </w:rPr>
        <w:t>Eremia avait continué d’exercer ses fonctions de policier sans qu’aucune mesure ne soit prise pour garantir la sécurité des requérantes. Le fait que les autorités n’aient pas pris résolument les mesures nécessaires avait été d’autant plus regrettable que</w:t>
      </w:r>
      <w:r w:rsidR="00DE428B">
        <w:rPr>
          <w:lang w:val="fr-FR" w:eastAsia="ar-SA"/>
        </w:rPr>
        <w:t> </w:t>
      </w:r>
      <w:r w:rsidRPr="00666D8E">
        <w:rPr>
          <w:lang w:val="fr-FR" w:eastAsia="ar-SA"/>
        </w:rPr>
        <w:t>A., étant un policier, était professionnellement tenu de protéger les droits d’autrui, de prévenir les infractions et de maintenir l’ordre public.</w:t>
      </w:r>
    </w:p>
    <w:p w:rsidR="00666D8E" w:rsidRPr="00666D8E" w:rsidRDefault="00666D8E" w:rsidP="0027630C">
      <w:pPr>
        <w:pStyle w:val="ParNoG"/>
        <w:rPr>
          <w:lang w:val="fr-FR" w:eastAsia="ar-SA"/>
        </w:rPr>
      </w:pPr>
      <w:r w:rsidRPr="00666D8E">
        <w:rPr>
          <w:lang w:val="fr-FR" w:eastAsia="ar-SA"/>
        </w:rPr>
        <w:t>Enfin, la Cour a jugé difficile à comprendre le fait que le</w:t>
      </w:r>
      <w:r w:rsidR="00DE428B">
        <w:rPr>
          <w:lang w:val="fr-FR" w:eastAsia="ar-SA"/>
        </w:rPr>
        <w:t xml:space="preserve"> procureur ait considéré que M. </w:t>
      </w:r>
      <w:r w:rsidRPr="00666D8E">
        <w:rPr>
          <w:lang w:val="fr-FR" w:eastAsia="ar-SA"/>
        </w:rPr>
        <w:t xml:space="preserve">Eremia ne représentait pas un danger pour la société et ait suspendu conditionnellement les poursuites engagées contre ce dernier alors que les tribunaux moldaves avaient prolongé l’ordonnance de protection quelques jours plus tôt au motif qu’il faisait courir un risque important à sa femme. Cette suspension a </w:t>
      </w:r>
      <w:r w:rsidR="00DE428B">
        <w:rPr>
          <w:lang w:val="fr-FR" w:eastAsia="ar-SA"/>
        </w:rPr>
        <w:t>eu pour effet non d’empêcher M. </w:t>
      </w:r>
      <w:r w:rsidRPr="00666D8E">
        <w:rPr>
          <w:lang w:val="fr-FR" w:eastAsia="ar-SA"/>
        </w:rPr>
        <w:t>Eremia de commettre de nouveaux actes de violence, mais de l’exempter de sa responsabilité pénale.</w:t>
      </w:r>
    </w:p>
    <w:p w:rsidR="00666D8E" w:rsidRPr="00666D8E" w:rsidRDefault="00666D8E" w:rsidP="0027630C">
      <w:pPr>
        <w:pStyle w:val="ParNoG"/>
        <w:rPr>
          <w:lang w:val="fr-FR" w:eastAsia="ar-SA"/>
        </w:rPr>
      </w:pPr>
      <w:r w:rsidRPr="00666D8E">
        <w:rPr>
          <w:lang w:val="fr-FR" w:eastAsia="ar-SA"/>
        </w:rPr>
        <w:t>La Cour a ainsi conclu que le fait que les autorités n’aient pas pris de mesures efficaces à l’encontre d’Alexandru Eremia alors qu’elles connaissaient le risque de nouveaux actes de violence familiale constit</w:t>
      </w:r>
      <w:r w:rsidR="00DE428B">
        <w:rPr>
          <w:lang w:val="fr-FR" w:eastAsia="ar-SA"/>
        </w:rPr>
        <w:t>uait une violation de l’article </w:t>
      </w:r>
      <w:r w:rsidRPr="00666D8E">
        <w:rPr>
          <w:lang w:val="fr-FR" w:eastAsia="ar-SA"/>
        </w:rPr>
        <w:t>3 en ce qui concerne Lilia Eremia.</w:t>
      </w:r>
    </w:p>
    <w:p w:rsidR="00666D8E" w:rsidRPr="00666D8E" w:rsidRDefault="00DF79F4" w:rsidP="00DE428B">
      <w:pPr>
        <w:pStyle w:val="H4G"/>
        <w:rPr>
          <w:lang w:val="fr-FR" w:eastAsia="ar-SA"/>
        </w:rPr>
      </w:pPr>
      <w:r>
        <w:rPr>
          <w:lang w:val="fr-FR" w:eastAsia="ar-SA"/>
        </w:rPr>
        <w:tab/>
      </w:r>
      <w:r>
        <w:rPr>
          <w:lang w:val="fr-FR" w:eastAsia="ar-SA"/>
        </w:rPr>
        <w:tab/>
        <w:t>Article </w:t>
      </w:r>
      <w:r w:rsidR="00666D8E" w:rsidRPr="00666D8E">
        <w:rPr>
          <w:lang w:val="fr-FR" w:eastAsia="ar-SA"/>
        </w:rPr>
        <w:t>8</w:t>
      </w:r>
    </w:p>
    <w:p w:rsidR="00666D8E" w:rsidRPr="00666D8E" w:rsidRDefault="00666D8E" w:rsidP="0027630C">
      <w:pPr>
        <w:pStyle w:val="ParNoG"/>
        <w:rPr>
          <w:lang w:val="fr-FR" w:eastAsia="ar-SA"/>
        </w:rPr>
      </w:pPr>
      <w:r w:rsidRPr="00666D8E">
        <w:rPr>
          <w:lang w:val="fr-FR" w:eastAsia="ar-SA"/>
        </w:rPr>
        <w:t>La première requérante et ses filles ont porté plainte pour violation de leu</w:t>
      </w:r>
      <w:r w:rsidR="00DE428B">
        <w:rPr>
          <w:lang w:val="fr-FR" w:eastAsia="ar-SA"/>
        </w:rPr>
        <w:t>rs droits au titre de l’article </w:t>
      </w:r>
      <w:r w:rsidRPr="00666D8E">
        <w:rPr>
          <w:lang w:val="fr-FR" w:eastAsia="ar-SA"/>
        </w:rPr>
        <w:t>3 de la Convention, mais la Cour a décidé d’examiner la plainte au titre de l’article</w:t>
      </w:r>
      <w:r w:rsidR="00DE428B">
        <w:rPr>
          <w:lang w:val="fr-FR" w:eastAsia="ar-SA"/>
        </w:rPr>
        <w:t> </w:t>
      </w:r>
      <w:r w:rsidRPr="00666D8E">
        <w:rPr>
          <w:lang w:val="fr-FR" w:eastAsia="ar-SA"/>
        </w:rPr>
        <w:t>8.</w:t>
      </w:r>
    </w:p>
    <w:p w:rsidR="00666D8E" w:rsidRPr="00666D8E" w:rsidRDefault="00666D8E" w:rsidP="0027630C">
      <w:pPr>
        <w:pStyle w:val="ParNoG"/>
        <w:rPr>
          <w:lang w:val="fr-FR" w:eastAsia="ar-SA"/>
        </w:rPr>
      </w:pPr>
      <w:r w:rsidRPr="00666D8E">
        <w:rPr>
          <w:lang w:val="fr-FR" w:eastAsia="ar-SA"/>
        </w:rPr>
        <w:t>Premièrement, comme l’avaient constaté les tribunaux moldaves, le bien-être psychologique des deux filles avait pâti du fait qu’elles vu à maintes reprises leur père user de violence à l’égard de leur mère au domicile familial. Ce faisant, il avait porté atteinte à leurs droits</w:t>
      </w:r>
      <w:r w:rsidR="00DE428B">
        <w:rPr>
          <w:lang w:val="fr-FR" w:eastAsia="ar-SA"/>
        </w:rPr>
        <w:t xml:space="preserve"> au titre de l’article </w:t>
      </w:r>
      <w:r w:rsidRPr="00666D8E">
        <w:rPr>
          <w:lang w:val="fr-FR" w:eastAsia="ar-SA"/>
        </w:rPr>
        <w:t xml:space="preserve">8. </w:t>
      </w:r>
    </w:p>
    <w:p w:rsidR="00666D8E" w:rsidRPr="00666D8E" w:rsidRDefault="00666D8E" w:rsidP="0027630C">
      <w:pPr>
        <w:pStyle w:val="ParNoG"/>
        <w:rPr>
          <w:lang w:val="fr-FR" w:eastAsia="ar-SA"/>
        </w:rPr>
      </w:pPr>
      <w:r w:rsidRPr="00666D8E">
        <w:rPr>
          <w:lang w:val="fr-FR" w:eastAsia="ar-SA"/>
        </w:rPr>
        <w:t xml:space="preserve">Deuxièmement, les autorités étaient au fait de cette atteinte aux droits des deux filles, mais n’avaient pris aucune mesure pour la prévenir. La Cour a noté que </w:t>
      </w:r>
      <w:r w:rsidR="00DE428B">
        <w:rPr>
          <w:lang w:val="fr-FR" w:eastAsia="ar-SA"/>
        </w:rPr>
        <w:t>l’ordonnance de protection du 9 </w:t>
      </w:r>
      <w:r w:rsidRPr="00666D8E">
        <w:rPr>
          <w:lang w:val="fr-FR" w:eastAsia="ar-SA"/>
        </w:rPr>
        <w:t xml:space="preserve">décembre 2010 avait empêché l’auteur des violences de contacter, insulter ou maltraiter non seulement </w:t>
      </w:r>
      <w:r w:rsidR="00DE428B" w:rsidRPr="00DE428B">
        <w:rPr>
          <w:lang w:val="fr-FR" w:eastAsia="ar-SA"/>
        </w:rPr>
        <w:t>M</w:t>
      </w:r>
      <w:r w:rsidR="00DE428B" w:rsidRPr="00DE428B">
        <w:rPr>
          <w:vertAlign w:val="superscript"/>
          <w:lang w:val="fr-FR" w:eastAsia="ar-SA"/>
        </w:rPr>
        <w:t>me</w:t>
      </w:r>
      <w:r w:rsidR="00DE428B" w:rsidRPr="00DE428B">
        <w:rPr>
          <w:lang w:val="fr-FR" w:eastAsia="ar-SA"/>
        </w:rPr>
        <w:t> </w:t>
      </w:r>
      <w:r w:rsidRPr="00666D8E">
        <w:rPr>
          <w:lang w:val="fr-FR" w:eastAsia="ar-SA"/>
        </w:rPr>
        <w:t xml:space="preserve">Eremia, mais aussi ses enfants. </w:t>
      </w:r>
      <w:r w:rsidR="00DE428B" w:rsidRPr="00DE428B">
        <w:rPr>
          <w:lang w:val="fr-FR" w:eastAsia="ar-SA"/>
        </w:rPr>
        <w:t>M</w:t>
      </w:r>
      <w:r w:rsidR="00DE428B" w:rsidRPr="00DE428B">
        <w:rPr>
          <w:vertAlign w:val="superscript"/>
          <w:lang w:val="fr-FR" w:eastAsia="ar-SA"/>
        </w:rPr>
        <w:t>me</w:t>
      </w:r>
      <w:r w:rsidR="00DE428B" w:rsidRPr="00DE428B">
        <w:rPr>
          <w:lang w:val="fr-FR" w:eastAsia="ar-SA"/>
        </w:rPr>
        <w:t> </w:t>
      </w:r>
      <w:r w:rsidRPr="00666D8E">
        <w:rPr>
          <w:lang w:val="fr-FR" w:eastAsia="ar-SA"/>
        </w:rPr>
        <w:t xml:space="preserve">Eremia avait également demandé que ses filles soient officiellement considérées comme des victimes de la violence familiale aux fins de l’enquête pénale engagée contre leur père. </w:t>
      </w:r>
    </w:p>
    <w:p w:rsidR="00666D8E" w:rsidRPr="00666D8E" w:rsidRDefault="00666D8E" w:rsidP="0027630C">
      <w:pPr>
        <w:pStyle w:val="ParNoG"/>
        <w:rPr>
          <w:lang w:val="fr-FR" w:eastAsia="ar-SA"/>
        </w:rPr>
      </w:pPr>
      <w:r w:rsidRPr="00666D8E">
        <w:rPr>
          <w:lang w:val="fr-FR" w:eastAsia="ar-SA"/>
        </w:rPr>
        <w:t>Enfin, les requérantes s’étaient plaintes de ce que, pendant l’une de ses visites au domicile familial, Alexandru Eremia avait non seulement agressé sa femme, mais aussi insulté l’une de ses filles. Les autorités n’avaient donc pas pu ignorer les violations de l’ordonnance de protection par M.</w:t>
      </w:r>
      <w:r w:rsidR="00DE428B">
        <w:rPr>
          <w:lang w:val="fr-FR" w:eastAsia="ar-SA"/>
        </w:rPr>
        <w:t> </w:t>
      </w:r>
      <w:r w:rsidRPr="00666D8E">
        <w:rPr>
          <w:lang w:val="fr-FR" w:eastAsia="ar-SA"/>
        </w:rPr>
        <w:t xml:space="preserve">Eremia non plus que son comportement menaçant et insultant à l’égard des requérantes et ses effets sur ses filles. Or, pratiquement rien n’avait été fait pour empêcher ce comportement de se répéter. Bien au contraire, en dépit de </w:t>
      </w:r>
      <w:r w:rsidRPr="00666D8E">
        <w:rPr>
          <w:lang w:val="fr-FR" w:eastAsia="ar-SA"/>
        </w:rPr>
        <w:lastRenderedPageBreak/>
        <w:t>nouvelles voies de fait graves en 2011, A. avait fini par être exonéré de toute responsabilité pénale. En conclusion, la Cour a jugé que cela constit</w:t>
      </w:r>
      <w:r w:rsidR="00DE428B">
        <w:rPr>
          <w:lang w:val="fr-FR" w:eastAsia="ar-SA"/>
        </w:rPr>
        <w:t>uait une violation de l’article </w:t>
      </w:r>
      <w:r w:rsidRPr="00666D8E">
        <w:rPr>
          <w:lang w:val="fr-FR" w:eastAsia="ar-SA"/>
        </w:rPr>
        <w:t>8.</w:t>
      </w:r>
    </w:p>
    <w:p w:rsidR="00666D8E" w:rsidRPr="00666D8E" w:rsidRDefault="00666D8E" w:rsidP="00DE428B">
      <w:pPr>
        <w:pStyle w:val="H4G"/>
        <w:rPr>
          <w:lang w:val="fr-FR" w:eastAsia="ar-SA"/>
        </w:rPr>
      </w:pPr>
      <w:r w:rsidRPr="00666D8E">
        <w:rPr>
          <w:lang w:val="fr-FR" w:eastAsia="ar-SA"/>
        </w:rPr>
        <w:tab/>
      </w:r>
      <w:r w:rsidRPr="00666D8E">
        <w:rPr>
          <w:lang w:val="fr-FR" w:eastAsia="ar-SA"/>
        </w:rPr>
        <w:tab/>
        <w:t>Article 14 lu conjo</w:t>
      </w:r>
      <w:r w:rsidR="00DE428B">
        <w:rPr>
          <w:lang w:val="fr-FR" w:eastAsia="ar-SA"/>
        </w:rPr>
        <w:t>intement avec l’article </w:t>
      </w:r>
      <w:r w:rsidRPr="00666D8E">
        <w:rPr>
          <w:lang w:val="fr-FR" w:eastAsia="ar-SA"/>
        </w:rPr>
        <w:t>3</w:t>
      </w:r>
    </w:p>
    <w:p w:rsidR="00666D8E" w:rsidRPr="00666D8E" w:rsidRDefault="00666D8E" w:rsidP="0027630C">
      <w:pPr>
        <w:pStyle w:val="ParNoG"/>
        <w:rPr>
          <w:lang w:val="fr-FR" w:eastAsia="ar-SA"/>
        </w:rPr>
      </w:pPr>
      <w:r w:rsidRPr="00666D8E">
        <w:rPr>
          <w:lang w:val="fr-FR" w:eastAsia="ar-SA"/>
        </w:rPr>
        <w:t xml:space="preserve">La Cour a constaté à l’unanimité qu’il y avait eu </w:t>
      </w:r>
      <w:r w:rsidR="00DE428B">
        <w:rPr>
          <w:bCs/>
          <w:lang w:val="fr-FR" w:eastAsia="ar-SA"/>
        </w:rPr>
        <w:t>violation de l’article </w:t>
      </w:r>
      <w:r w:rsidRPr="00666D8E">
        <w:rPr>
          <w:bCs/>
          <w:lang w:val="fr-FR" w:eastAsia="ar-SA"/>
        </w:rPr>
        <w:t xml:space="preserve">14 de la Convention, </w:t>
      </w:r>
      <w:r w:rsidR="00DE428B">
        <w:rPr>
          <w:bCs/>
          <w:lang w:val="fr-FR" w:eastAsia="ar-SA"/>
        </w:rPr>
        <w:t>lu conjointement avec l’article </w:t>
      </w:r>
      <w:r w:rsidRPr="00666D8E">
        <w:rPr>
          <w:bCs/>
          <w:lang w:val="fr-FR" w:eastAsia="ar-SA"/>
        </w:rPr>
        <w:t>3</w:t>
      </w:r>
      <w:r w:rsidRPr="00666D8E">
        <w:rPr>
          <w:lang w:val="fr-FR" w:eastAsia="ar-SA"/>
        </w:rPr>
        <w:t xml:space="preserve">, en réaffirmant que le fait que le Gouvernement n’ait pas réglé le problème de la violence avait entraîné une répétition de ce comportement, ce qui s’était traduit à l’égard de </w:t>
      </w:r>
      <w:r w:rsidR="00DE428B" w:rsidRPr="00DE428B">
        <w:rPr>
          <w:lang w:val="fr-FR" w:eastAsia="ar-SA"/>
        </w:rPr>
        <w:t>M</w:t>
      </w:r>
      <w:r w:rsidR="00DE428B" w:rsidRPr="00DE428B">
        <w:rPr>
          <w:vertAlign w:val="superscript"/>
          <w:lang w:val="fr-FR" w:eastAsia="ar-SA"/>
        </w:rPr>
        <w:t>me</w:t>
      </w:r>
      <w:r w:rsidR="00DE428B" w:rsidRPr="00DE428B">
        <w:rPr>
          <w:lang w:val="fr-FR" w:eastAsia="ar-SA"/>
        </w:rPr>
        <w:t> </w:t>
      </w:r>
      <w:r w:rsidRPr="00666D8E">
        <w:rPr>
          <w:lang w:val="fr-FR" w:eastAsia="ar-SA"/>
        </w:rPr>
        <w:t>Eremia par une attitude discriminatoire fondée sur l’inégalité entre les sexes.</w:t>
      </w:r>
    </w:p>
    <w:p w:rsidR="00666D8E" w:rsidRPr="00666D8E" w:rsidRDefault="00666D8E" w:rsidP="0027630C">
      <w:pPr>
        <w:pStyle w:val="ParNoG"/>
        <w:rPr>
          <w:lang w:val="fr-FR" w:eastAsia="ar-SA"/>
        </w:rPr>
      </w:pPr>
      <w:r w:rsidRPr="00666D8E">
        <w:rPr>
          <w:lang w:val="fr-FR" w:eastAsia="ar-SA"/>
        </w:rPr>
        <w:t xml:space="preserve">En l’espèce, </w:t>
      </w:r>
      <w:r w:rsidR="00DE428B" w:rsidRPr="00DE428B">
        <w:rPr>
          <w:lang w:val="fr-FR" w:eastAsia="ar-SA"/>
        </w:rPr>
        <w:t>M</w:t>
      </w:r>
      <w:r w:rsidR="00DE428B" w:rsidRPr="00DE428B">
        <w:rPr>
          <w:vertAlign w:val="superscript"/>
          <w:lang w:val="fr-FR" w:eastAsia="ar-SA"/>
        </w:rPr>
        <w:t>me</w:t>
      </w:r>
      <w:r w:rsidR="00DE428B" w:rsidRPr="00DE428B">
        <w:rPr>
          <w:lang w:val="fr-FR" w:eastAsia="ar-SA"/>
        </w:rPr>
        <w:t> </w:t>
      </w:r>
      <w:r w:rsidRPr="00666D8E">
        <w:rPr>
          <w:lang w:val="fr-FR" w:eastAsia="ar-SA"/>
        </w:rPr>
        <w:t xml:space="preserve">Eremia a été soumise à maintes reprises aux violences de son mari, alors que les autorités n’ignoraient rien de la situation. Or, elles ont refusé de se prononcer sur le divorce demandé par la requérante. Celle-ci a allégué avoir subi de la part de la police des pressions visant à lui faire retirer ses plaintes. Toutefois, les autorités ont admis n’avoir appliqué l’ordonnance </w:t>
      </w:r>
      <w:r w:rsidR="00DE428B">
        <w:rPr>
          <w:lang w:val="fr-FR" w:eastAsia="ar-SA"/>
        </w:rPr>
        <w:t>de protection qu’à partir du 15 </w:t>
      </w:r>
      <w:r w:rsidRPr="00666D8E">
        <w:rPr>
          <w:lang w:val="fr-FR" w:eastAsia="ar-SA"/>
        </w:rPr>
        <w:t xml:space="preserve">mars 2011, en raison d’une erreur matérielle. Qui plus est, les représentants des autorités auraient insulté </w:t>
      </w:r>
      <w:r w:rsidR="00DE428B" w:rsidRPr="00DE428B">
        <w:rPr>
          <w:lang w:val="fr-FR" w:eastAsia="ar-SA"/>
        </w:rPr>
        <w:t>M</w:t>
      </w:r>
      <w:r w:rsidR="00DE428B" w:rsidRPr="00DE428B">
        <w:rPr>
          <w:vertAlign w:val="superscript"/>
          <w:lang w:val="fr-FR" w:eastAsia="ar-SA"/>
        </w:rPr>
        <w:t>me</w:t>
      </w:r>
      <w:r w:rsidR="00DE428B" w:rsidRPr="00DE428B">
        <w:rPr>
          <w:lang w:val="fr-FR" w:eastAsia="ar-SA"/>
        </w:rPr>
        <w:t> </w:t>
      </w:r>
      <w:r w:rsidRPr="00666D8E">
        <w:rPr>
          <w:lang w:val="fr-FR" w:eastAsia="ar-SA"/>
        </w:rPr>
        <w:t>Eremia, lui suggérant de se réconcilier avec son mari et lui disant qu’elle n’était ni la première ni la dernière femme à se faire battre pa</w:t>
      </w:r>
      <w:r w:rsidR="00DE428B">
        <w:rPr>
          <w:lang w:val="fr-FR" w:eastAsia="ar-SA"/>
        </w:rPr>
        <w:t>r son mari. Enfin, alors que M. </w:t>
      </w:r>
      <w:r w:rsidRPr="00666D8E">
        <w:rPr>
          <w:lang w:val="fr-FR" w:eastAsia="ar-SA"/>
        </w:rPr>
        <w:t>Eremia avait reconnu avoir battu sa femme, les poursuites dont il faisait l’objet ont été suspendues et il a été exonéré de toute responsabilité.</w:t>
      </w:r>
    </w:p>
    <w:p w:rsidR="00666D8E" w:rsidRPr="00666D8E" w:rsidRDefault="00666D8E" w:rsidP="00DE428B">
      <w:pPr>
        <w:pStyle w:val="H4G"/>
        <w:rPr>
          <w:lang w:val="fr-FR" w:eastAsia="ar-SA"/>
        </w:rPr>
      </w:pPr>
      <w:r w:rsidRPr="00666D8E">
        <w:rPr>
          <w:lang w:val="fr-FR" w:eastAsia="ar-SA"/>
        </w:rPr>
        <w:tab/>
      </w:r>
      <w:r w:rsidRPr="00666D8E">
        <w:rPr>
          <w:lang w:val="fr-FR" w:eastAsia="ar-SA"/>
        </w:rPr>
        <w:tab/>
        <w:t>Satisfaction équitable</w:t>
      </w:r>
    </w:p>
    <w:p w:rsidR="00666D8E" w:rsidRPr="00666D8E" w:rsidRDefault="00DE428B" w:rsidP="0027630C">
      <w:pPr>
        <w:pStyle w:val="ParNoG"/>
        <w:rPr>
          <w:lang w:val="fr-FR" w:eastAsia="ar-SA"/>
        </w:rPr>
      </w:pPr>
      <w:r>
        <w:rPr>
          <w:lang w:val="fr-FR" w:eastAsia="ar-SA"/>
        </w:rPr>
        <w:t>Conformément à l’article </w:t>
      </w:r>
      <w:r w:rsidR="00666D8E" w:rsidRPr="00666D8E">
        <w:rPr>
          <w:lang w:val="fr-FR" w:eastAsia="ar-SA"/>
        </w:rPr>
        <w:t>41 de la Convention, la Cour a, compte tenu des circonstances de l’espèce, décidé d’accorder aux requérantes 15 000 euros</w:t>
      </w:r>
      <w:r>
        <w:rPr>
          <w:lang w:val="fr-FR" w:eastAsia="ar-SA"/>
        </w:rPr>
        <w:t xml:space="preserve"> au titre du dommage moral et 2 </w:t>
      </w:r>
      <w:r w:rsidR="00666D8E" w:rsidRPr="00666D8E">
        <w:rPr>
          <w:lang w:val="fr-FR" w:eastAsia="ar-SA"/>
        </w:rPr>
        <w:t>500 euros au titre des frais et dépens.</w:t>
      </w:r>
    </w:p>
    <w:p w:rsidR="00666D8E" w:rsidRPr="00666D8E" w:rsidRDefault="00666D8E" w:rsidP="00DE428B">
      <w:pPr>
        <w:pStyle w:val="H23G"/>
        <w:rPr>
          <w:lang w:val="fr-FR" w:eastAsia="ar-SA"/>
        </w:rPr>
      </w:pPr>
      <w:r w:rsidRPr="00666D8E">
        <w:rPr>
          <w:lang w:val="fr-FR" w:eastAsia="ar-SA"/>
        </w:rPr>
        <w:tab/>
      </w:r>
      <w:r w:rsidRPr="00666D8E">
        <w:rPr>
          <w:lang w:val="fr-FR" w:eastAsia="ar-SA"/>
        </w:rPr>
        <w:tab/>
        <w:t>Affaire de Lidia Mudric</w:t>
      </w:r>
    </w:p>
    <w:p w:rsidR="00666D8E" w:rsidRPr="00666D8E" w:rsidRDefault="00666D8E" w:rsidP="0027630C">
      <w:pPr>
        <w:pStyle w:val="ParNoG"/>
        <w:rPr>
          <w:lang w:val="fr-FR" w:eastAsia="ar-SA"/>
        </w:rPr>
      </w:pPr>
      <w:r w:rsidRPr="00666D8E">
        <w:rPr>
          <w:lang w:val="fr-FR" w:eastAsia="ar-SA"/>
        </w:rPr>
        <w:t xml:space="preserve">L’auteur de l’infraction, Alexei Mudric, fait l’objet d’une surveillance psychiatrique depuis 1987, et il a reçu à plusieurs reprises des soins dans </w:t>
      </w:r>
      <w:r w:rsidR="00DE428B">
        <w:rPr>
          <w:lang w:val="fr-FR" w:eastAsia="ar-SA"/>
        </w:rPr>
        <w:t>des hôpitaux psychiatriques. Le </w:t>
      </w:r>
      <w:r w:rsidRPr="00666D8E">
        <w:rPr>
          <w:lang w:val="fr-FR" w:eastAsia="ar-SA"/>
        </w:rPr>
        <w:t>9</w:t>
      </w:r>
      <w:r w:rsidR="00DE428B">
        <w:rPr>
          <w:lang w:val="fr-FR" w:eastAsia="ar-SA"/>
        </w:rPr>
        <w:t> </w:t>
      </w:r>
      <w:r w:rsidRPr="00666D8E">
        <w:rPr>
          <w:lang w:val="fr-FR" w:eastAsia="ar-SA"/>
        </w:rPr>
        <w:t xml:space="preserve">juin 2010, à la demande de son ex-femme, Lidia Mudric, le parquet d’Ocnita a engagé la procédure pénale </w:t>
      </w:r>
      <w:r w:rsidR="00DE428B" w:rsidRPr="00DE428B">
        <w:rPr>
          <w:rFonts w:eastAsia="MS Mincho"/>
          <w:szCs w:val="22"/>
          <w:lang w:val="fr-FR" w:eastAsia="ar-SA"/>
        </w:rPr>
        <w:t>n</w:t>
      </w:r>
      <w:r w:rsidR="00DE428B" w:rsidRPr="00DE428B">
        <w:rPr>
          <w:rFonts w:eastAsia="MS Mincho"/>
          <w:szCs w:val="22"/>
          <w:vertAlign w:val="superscript"/>
          <w:lang w:val="fr-FR" w:eastAsia="ar-SA"/>
        </w:rPr>
        <w:t>o</w:t>
      </w:r>
      <w:r w:rsidR="00DE428B">
        <w:rPr>
          <w:lang w:val="fr-FR" w:eastAsia="ar-SA"/>
        </w:rPr>
        <w:t> </w:t>
      </w:r>
      <w:r w:rsidRPr="00666D8E">
        <w:rPr>
          <w:lang w:val="fr-FR" w:eastAsia="ar-SA"/>
        </w:rPr>
        <w:t>201</w:t>
      </w:r>
      <w:r w:rsidR="00DE428B">
        <w:rPr>
          <w:lang w:val="fr-FR" w:eastAsia="ar-SA"/>
        </w:rPr>
        <w:t>0260137, en vertu du paragraphe 1) de l’article </w:t>
      </w:r>
      <w:r w:rsidRPr="00666D8E">
        <w:rPr>
          <w:lang w:val="fr-FR" w:eastAsia="ar-SA"/>
        </w:rPr>
        <w:t xml:space="preserve">179 du Code pénal, contre Alexei Mudric pour avoir pénétré par effraction dans son domicile. </w:t>
      </w:r>
    </w:p>
    <w:p w:rsidR="00666D8E" w:rsidRPr="00666D8E" w:rsidRDefault="00666D8E" w:rsidP="0027630C">
      <w:pPr>
        <w:pStyle w:val="ParNoG"/>
        <w:rPr>
          <w:lang w:val="fr-FR" w:eastAsia="ar-SA"/>
        </w:rPr>
      </w:pPr>
      <w:r w:rsidRPr="00666D8E">
        <w:rPr>
          <w:lang w:val="fr-FR" w:eastAsia="ar-SA"/>
        </w:rPr>
        <w:t>Le 24</w:t>
      </w:r>
      <w:r w:rsidR="00DE428B">
        <w:rPr>
          <w:lang w:val="fr-FR" w:eastAsia="ar-SA"/>
        </w:rPr>
        <w:t> juin 2010, L. </w:t>
      </w:r>
      <w:r w:rsidRPr="00666D8E">
        <w:rPr>
          <w:lang w:val="fr-FR" w:eastAsia="ar-SA"/>
        </w:rPr>
        <w:t>Mudric a acquis la qualité de personne lésée et a déposé en cette qualité. À</w:t>
      </w:r>
      <w:r w:rsidR="00DE428B">
        <w:rPr>
          <w:lang w:val="fr-FR" w:eastAsia="ar-SA"/>
        </w:rPr>
        <w:t xml:space="preserve"> titre de mesure préventive, A. </w:t>
      </w:r>
      <w:r w:rsidRPr="00666D8E">
        <w:rPr>
          <w:lang w:val="fr-FR" w:eastAsia="ar-SA"/>
        </w:rPr>
        <w:t xml:space="preserve">Mudric s’est vu interdire de quitter la ville. </w:t>
      </w:r>
    </w:p>
    <w:p w:rsidR="00666D8E" w:rsidRPr="00666D8E" w:rsidRDefault="00666D8E" w:rsidP="0027630C">
      <w:pPr>
        <w:pStyle w:val="ParNoG"/>
        <w:rPr>
          <w:lang w:val="fr-FR" w:eastAsia="ar-SA"/>
        </w:rPr>
      </w:pPr>
      <w:r w:rsidRPr="00666D8E">
        <w:rPr>
          <w:lang w:val="fr-FR" w:eastAsia="ar-SA"/>
        </w:rPr>
        <w:t>Le 22</w:t>
      </w:r>
      <w:r w:rsidR="00DE428B">
        <w:rPr>
          <w:lang w:val="fr-FR" w:eastAsia="ar-SA"/>
        </w:rPr>
        <w:t> </w:t>
      </w:r>
      <w:r w:rsidRPr="00666D8E">
        <w:rPr>
          <w:lang w:val="fr-FR" w:eastAsia="ar-SA"/>
        </w:rPr>
        <w:t xml:space="preserve">juin 2010, le Tribunal de district d’Ocnita a délivré une ordonnance de protection contre Alexei Mudric, qui résidait dans le village de Lipnic, Ocniţa. Il lui était ordonné de cesser d’agresser, de menacer et d’insulter Lidia Mudric, et de quitter immédiatement le domicile de celle-ci. Les mesures de protection ont été mises en place pour une période de </w:t>
      </w:r>
      <w:r w:rsidR="00DE428B">
        <w:rPr>
          <w:lang w:val="fr-FR" w:eastAsia="ar-SA"/>
        </w:rPr>
        <w:t>trente jours. Le 23 </w:t>
      </w:r>
      <w:r w:rsidRPr="00666D8E">
        <w:rPr>
          <w:lang w:val="fr-FR" w:eastAsia="ar-SA"/>
        </w:rPr>
        <w:t xml:space="preserve">juillet 2010, la validité de l’ordonnance a été prolongée de </w:t>
      </w:r>
      <w:r w:rsidR="00DE428B">
        <w:rPr>
          <w:lang w:val="fr-FR" w:eastAsia="ar-SA"/>
        </w:rPr>
        <w:t>quatre-vingt-dix</w:t>
      </w:r>
      <w:r w:rsidRPr="00666D8E">
        <w:rPr>
          <w:lang w:val="fr-FR" w:eastAsia="ar-SA"/>
        </w:rPr>
        <w:t xml:space="preserve"> jours.</w:t>
      </w:r>
    </w:p>
    <w:p w:rsidR="00666D8E" w:rsidRPr="00666D8E" w:rsidRDefault="00666D8E" w:rsidP="0027630C">
      <w:pPr>
        <w:pStyle w:val="ParNoG"/>
        <w:rPr>
          <w:lang w:val="fr-FR" w:eastAsia="ar-SA"/>
        </w:rPr>
      </w:pPr>
      <w:r w:rsidRPr="00666D8E">
        <w:rPr>
          <w:lang w:val="fr-FR" w:eastAsia="ar-SA"/>
        </w:rPr>
        <w:t>Par la suite, le parquet de district d’Ocnita a constaté la violation de l’ordonnance de protection, que l’inspecteur de police de district Ion Punga avait été chargé de faire appliquer. Il a immédiatement demandé au commissariat de garantir l’application de l’ordonnance et de défendre ainsi les droits constitutionnels de Lidia Mudric. Il convient de noter qu’une fois ouvert le dossier pénal, le parquet n’a reçu aucune plainte de la part de celle-ci.</w:t>
      </w:r>
    </w:p>
    <w:p w:rsidR="00666D8E" w:rsidRPr="00666D8E" w:rsidRDefault="00DE428B" w:rsidP="0027630C">
      <w:pPr>
        <w:pStyle w:val="ParNoG"/>
        <w:rPr>
          <w:lang w:val="fr-FR" w:eastAsia="ar-SA"/>
        </w:rPr>
      </w:pPr>
      <w:r>
        <w:rPr>
          <w:lang w:val="fr-FR" w:eastAsia="ar-SA"/>
        </w:rPr>
        <w:t>Le 16 </w:t>
      </w:r>
      <w:r w:rsidR="00666D8E" w:rsidRPr="00666D8E">
        <w:rPr>
          <w:lang w:val="fr-FR" w:eastAsia="ar-SA"/>
        </w:rPr>
        <w:t xml:space="preserve">août 2010, l’action pénale </w:t>
      </w:r>
      <w:r w:rsidRPr="00DE428B">
        <w:rPr>
          <w:rFonts w:eastAsia="MS Mincho"/>
          <w:szCs w:val="22"/>
          <w:lang w:val="fr-FR" w:eastAsia="ar-SA"/>
        </w:rPr>
        <w:t>n</w:t>
      </w:r>
      <w:r w:rsidRPr="00DE428B">
        <w:rPr>
          <w:rFonts w:eastAsia="MS Mincho"/>
          <w:szCs w:val="22"/>
          <w:vertAlign w:val="superscript"/>
          <w:lang w:val="fr-FR" w:eastAsia="ar-SA"/>
        </w:rPr>
        <w:t>o</w:t>
      </w:r>
      <w:r>
        <w:rPr>
          <w:lang w:val="fr-FR" w:eastAsia="ar-SA"/>
        </w:rPr>
        <w:t> </w:t>
      </w:r>
      <w:r w:rsidR="00666D8E" w:rsidRPr="00666D8E">
        <w:rPr>
          <w:lang w:val="fr-FR" w:eastAsia="ar-SA"/>
        </w:rPr>
        <w:t>20102</w:t>
      </w:r>
      <w:r>
        <w:rPr>
          <w:lang w:val="fr-FR" w:eastAsia="ar-SA"/>
        </w:rPr>
        <w:t>60231 a, en vertu du paragraphe 1) de l’article </w:t>
      </w:r>
      <w:r w:rsidR="00666D8E" w:rsidRPr="00666D8E">
        <w:rPr>
          <w:lang w:val="fr-FR" w:eastAsia="ar-SA"/>
        </w:rPr>
        <w:t>320 du Code pénal, été engagée contre Alexei Mudric pour manquement à l’obligation de se conformer à l’ordonnance de protection. Alexei Mudric a dit aux enquêteurs qu’il avait pénétré par effraction dans le domicile de son ex-femme parce que son poêle ne fonctionnait pas et qu’il avait eu peur de mourir de froid. Les ordonnances de protection délivrées par le Trib</w:t>
      </w:r>
      <w:r>
        <w:rPr>
          <w:lang w:val="fr-FR" w:eastAsia="ar-SA"/>
        </w:rPr>
        <w:t>unal de district d’Ocnita le 23 </w:t>
      </w:r>
      <w:r w:rsidR="00666D8E" w:rsidRPr="00666D8E">
        <w:rPr>
          <w:lang w:val="fr-FR" w:eastAsia="ar-SA"/>
        </w:rPr>
        <w:t>juillet 2010 et le 16 décembre 2010 avaient été signifiées à Alexei Mudric, mais il avait refusé de les accepter ou d’en accuser réception en les signant, fait confirmé par des témoins, des voisins et un assistant social.</w:t>
      </w:r>
    </w:p>
    <w:p w:rsidR="00666D8E" w:rsidRPr="00666D8E" w:rsidRDefault="00666D8E" w:rsidP="0027630C">
      <w:pPr>
        <w:pStyle w:val="ParNoG"/>
        <w:rPr>
          <w:lang w:val="fr-FR" w:eastAsia="ar-SA"/>
        </w:rPr>
      </w:pPr>
      <w:r w:rsidRPr="00666D8E">
        <w:rPr>
          <w:lang w:val="fr-FR" w:eastAsia="ar-SA"/>
        </w:rPr>
        <w:lastRenderedPageBreak/>
        <w:t>Le maire du village de Lipnic, V.</w:t>
      </w:r>
      <w:r w:rsidR="00DE428B">
        <w:rPr>
          <w:lang w:val="fr-FR" w:eastAsia="ar-SA"/>
        </w:rPr>
        <w:t> </w:t>
      </w:r>
      <w:r w:rsidRPr="00666D8E">
        <w:rPr>
          <w:lang w:val="fr-FR" w:eastAsia="ar-SA"/>
        </w:rPr>
        <w:t>S. Lupul</w:t>
      </w:r>
      <w:r w:rsidR="00DE428B">
        <w:rPr>
          <w:lang w:val="fr-FR" w:eastAsia="ar-SA"/>
        </w:rPr>
        <w:t>ciuc, et l’assistant social, M. </w:t>
      </w:r>
      <w:r w:rsidRPr="00666D8E">
        <w:rPr>
          <w:lang w:val="fr-FR" w:eastAsia="ar-SA"/>
        </w:rPr>
        <w:t>Dub, ont expliqué que les autorités locales n’étaient pas en mesure d’at</w:t>
      </w:r>
      <w:r w:rsidR="00DE428B">
        <w:rPr>
          <w:lang w:val="fr-FR" w:eastAsia="ar-SA"/>
        </w:rPr>
        <w:t>tribuer un logement séparé à A. </w:t>
      </w:r>
      <w:r w:rsidRPr="00666D8E">
        <w:rPr>
          <w:lang w:val="fr-FR" w:eastAsia="ar-SA"/>
        </w:rPr>
        <w:t xml:space="preserve">Mudric. </w:t>
      </w:r>
    </w:p>
    <w:p w:rsidR="00666D8E" w:rsidRPr="00666D8E" w:rsidRDefault="00666D8E" w:rsidP="0027630C">
      <w:pPr>
        <w:pStyle w:val="ParNoG"/>
        <w:rPr>
          <w:lang w:val="fr-FR" w:eastAsia="ar-SA"/>
        </w:rPr>
      </w:pPr>
      <w:r w:rsidRPr="00666D8E">
        <w:rPr>
          <w:lang w:val="fr-FR" w:eastAsia="ar-SA"/>
        </w:rPr>
        <w:t>Les Mudric ont deux filles, qui viennent rarement les voir. Toutefois, Alexei Mudric a reçu pendant un certain temps des soins à l’hôpital de la ville d’Ocnita.</w:t>
      </w:r>
    </w:p>
    <w:p w:rsidR="00666D8E" w:rsidRPr="00666D8E" w:rsidRDefault="00CE5087" w:rsidP="0027630C">
      <w:pPr>
        <w:pStyle w:val="ParNoG"/>
        <w:rPr>
          <w:lang w:val="fr-FR" w:eastAsia="ar-SA"/>
        </w:rPr>
      </w:pPr>
      <w:r>
        <w:rPr>
          <w:lang w:val="fr-FR" w:eastAsia="ar-SA"/>
        </w:rPr>
        <w:t xml:space="preserve">Les actions pénales </w:t>
      </w:r>
      <w:r w:rsidRPr="00CE5087">
        <w:rPr>
          <w:rFonts w:eastAsia="MS Mincho"/>
          <w:szCs w:val="22"/>
          <w:lang w:val="fr-FR" w:eastAsia="ar-SA"/>
        </w:rPr>
        <w:t>n</w:t>
      </w:r>
      <w:r w:rsidRPr="00CE5087">
        <w:rPr>
          <w:rFonts w:eastAsia="MS Mincho"/>
          <w:szCs w:val="22"/>
          <w:vertAlign w:val="superscript"/>
          <w:lang w:val="fr-FR" w:eastAsia="ar-SA"/>
        </w:rPr>
        <w:t>o</w:t>
      </w:r>
      <w:r>
        <w:rPr>
          <w:lang w:val="fr-FR" w:eastAsia="ar-SA"/>
        </w:rPr>
        <w:t> </w:t>
      </w:r>
      <w:r w:rsidR="00666D8E" w:rsidRPr="00666D8E">
        <w:rPr>
          <w:lang w:val="fr-FR" w:eastAsia="ar-SA"/>
        </w:rPr>
        <w:t xml:space="preserve">2010260137 et n° 2010260231 ont été fusionnées en une procédure unique, </w:t>
      </w:r>
      <w:r w:rsidRPr="00CE5087">
        <w:rPr>
          <w:rFonts w:eastAsia="MS Mincho"/>
          <w:szCs w:val="22"/>
          <w:lang w:val="fr-FR" w:eastAsia="ar-SA"/>
        </w:rPr>
        <w:t>n</w:t>
      </w:r>
      <w:r w:rsidRPr="00CE5087">
        <w:rPr>
          <w:rFonts w:eastAsia="MS Mincho"/>
          <w:szCs w:val="22"/>
          <w:vertAlign w:val="superscript"/>
          <w:lang w:val="fr-FR" w:eastAsia="ar-SA"/>
        </w:rPr>
        <w:t>o</w:t>
      </w:r>
      <w:r>
        <w:rPr>
          <w:lang w:val="fr-FR" w:eastAsia="ar-SA"/>
        </w:rPr>
        <w:t> </w:t>
      </w:r>
      <w:r w:rsidR="00666D8E" w:rsidRPr="00666D8E">
        <w:rPr>
          <w:lang w:val="fr-FR" w:eastAsia="ar-SA"/>
        </w:rPr>
        <w:t>20102</w:t>
      </w:r>
      <w:r>
        <w:rPr>
          <w:lang w:val="fr-FR" w:eastAsia="ar-SA"/>
        </w:rPr>
        <w:t>60137. Pendant la procédure, A. </w:t>
      </w:r>
      <w:r w:rsidR="00666D8E" w:rsidRPr="00666D8E">
        <w:rPr>
          <w:lang w:val="fr-FR" w:eastAsia="ar-SA"/>
        </w:rPr>
        <w:t>Mudric a été à plusieurs reprises hospitalisé dans la municipalité de Chisinau, ce qui a fait traîner en longueur l’action pénale.</w:t>
      </w:r>
    </w:p>
    <w:p w:rsidR="00666D8E" w:rsidRPr="00666D8E" w:rsidRDefault="00666D8E" w:rsidP="0027630C">
      <w:pPr>
        <w:pStyle w:val="ParNoG"/>
        <w:rPr>
          <w:lang w:val="fr-FR" w:eastAsia="ar-SA"/>
        </w:rPr>
      </w:pPr>
      <w:r w:rsidRPr="00666D8E">
        <w:rPr>
          <w:lang w:val="fr-FR" w:eastAsia="ar-SA"/>
        </w:rPr>
        <w:t>Selon un rapport d’expertise psychiatrique remis le 26</w:t>
      </w:r>
      <w:r w:rsidR="00CE5087">
        <w:rPr>
          <w:lang w:val="fr-FR" w:eastAsia="ar-SA"/>
        </w:rPr>
        <w:t> </w:t>
      </w:r>
      <w:r w:rsidRPr="00666D8E">
        <w:rPr>
          <w:lang w:val="fr-FR" w:eastAsia="ar-SA"/>
        </w:rPr>
        <w:t>août 2010, Alexei Mudric souffre d’une maladie mentale chronique sous la forme d’une schizophrénie paranoïde, et il a été déclaré NON RESPONSABLE. L’expert a recommandé de lui administrer un traitement non volontaire dans un hôpital psychiatrique à régime ordinaire.</w:t>
      </w:r>
    </w:p>
    <w:p w:rsidR="00666D8E" w:rsidRPr="00666D8E" w:rsidRDefault="00CE5087" w:rsidP="0027630C">
      <w:pPr>
        <w:pStyle w:val="ParNoG"/>
        <w:rPr>
          <w:lang w:val="fr-FR" w:eastAsia="ar-SA"/>
        </w:rPr>
      </w:pPr>
      <w:r>
        <w:rPr>
          <w:lang w:val="fr-FR" w:eastAsia="ar-SA"/>
        </w:rPr>
        <w:t>Le 7 </w:t>
      </w:r>
      <w:r w:rsidR="00666D8E" w:rsidRPr="00666D8E">
        <w:rPr>
          <w:lang w:val="fr-FR" w:eastAsia="ar-SA"/>
        </w:rPr>
        <w:t>octobre 2010, Alexei Mudric a été mis en examen pour les i</w:t>
      </w:r>
      <w:r>
        <w:rPr>
          <w:lang w:val="fr-FR" w:eastAsia="ar-SA"/>
        </w:rPr>
        <w:t>nfractions visées au paragraphe </w:t>
      </w:r>
      <w:r w:rsidR="00666D8E" w:rsidRPr="00666D8E">
        <w:rPr>
          <w:lang w:val="fr-FR" w:eastAsia="ar-SA"/>
        </w:rPr>
        <w:t>1) de l’article</w:t>
      </w:r>
      <w:r>
        <w:rPr>
          <w:lang w:val="fr-FR" w:eastAsia="ar-SA"/>
        </w:rPr>
        <w:t> </w:t>
      </w:r>
      <w:r w:rsidR="00666D8E" w:rsidRPr="00666D8E">
        <w:rPr>
          <w:lang w:val="fr-FR" w:eastAsia="ar-SA"/>
        </w:rPr>
        <w:t>179 et au paragraphe</w:t>
      </w:r>
      <w:r>
        <w:rPr>
          <w:lang w:val="fr-FR" w:eastAsia="ar-SA"/>
        </w:rPr>
        <w:t> 1) de l’article </w:t>
      </w:r>
      <w:r w:rsidR="00666D8E" w:rsidRPr="00666D8E">
        <w:rPr>
          <w:lang w:val="fr-FR" w:eastAsia="ar-SA"/>
        </w:rPr>
        <w:t>320 du Code pénal et, le même jour, son dossier a été transmis au Tribunal de district d’Ocnita avec le projet d’ordonnance lui imposant un traitement forcé en hôpital psychiatrique.</w:t>
      </w:r>
    </w:p>
    <w:p w:rsidR="00666D8E" w:rsidRPr="00666D8E" w:rsidRDefault="00666D8E" w:rsidP="0027630C">
      <w:pPr>
        <w:pStyle w:val="ParNoG"/>
        <w:rPr>
          <w:lang w:val="fr-FR" w:eastAsia="ar-SA"/>
        </w:rPr>
      </w:pPr>
      <w:r w:rsidRPr="00666D8E">
        <w:rPr>
          <w:lang w:val="fr-FR" w:eastAsia="ar-SA"/>
        </w:rPr>
        <w:t>Le 1</w:t>
      </w:r>
      <w:r w:rsidRPr="00666D8E">
        <w:rPr>
          <w:vertAlign w:val="superscript"/>
          <w:lang w:val="fr-FR" w:eastAsia="ar-SA"/>
        </w:rPr>
        <w:t>er</w:t>
      </w:r>
      <w:r w:rsidR="00CE5087">
        <w:rPr>
          <w:lang w:val="fr-FR" w:eastAsia="ar-SA"/>
        </w:rPr>
        <w:t> </w:t>
      </w:r>
      <w:r w:rsidRPr="00666D8E">
        <w:rPr>
          <w:lang w:val="fr-FR" w:eastAsia="ar-SA"/>
        </w:rPr>
        <w:t>novembre 2010, le Tribunal de district d’Ocnita (juge Eugeniu Bejenaru) a ordonné l’examen de l’affaire. Ni Lidia Mudric ni Alexei Mudric n’ayant comparu devant lu</w:t>
      </w:r>
      <w:r w:rsidR="00CE5087">
        <w:rPr>
          <w:lang w:val="fr-FR" w:eastAsia="ar-SA"/>
        </w:rPr>
        <w:t>i, il a reporté cet examen au 3 </w:t>
      </w:r>
      <w:r w:rsidRPr="00666D8E">
        <w:rPr>
          <w:lang w:val="fr-FR" w:eastAsia="ar-SA"/>
        </w:rPr>
        <w:t>décembre 2010.</w:t>
      </w:r>
    </w:p>
    <w:p w:rsidR="00666D8E" w:rsidRPr="00666D8E" w:rsidRDefault="00CE5087" w:rsidP="0027630C">
      <w:pPr>
        <w:pStyle w:val="ParNoG"/>
        <w:rPr>
          <w:lang w:val="fr-FR" w:eastAsia="ar-SA"/>
        </w:rPr>
      </w:pPr>
      <w:r>
        <w:rPr>
          <w:lang w:val="fr-FR" w:eastAsia="ar-SA"/>
        </w:rPr>
        <w:t>Pendant l’audience du 3 </w:t>
      </w:r>
      <w:r w:rsidR="00666D8E" w:rsidRPr="00666D8E">
        <w:rPr>
          <w:lang w:val="fr-FR" w:eastAsia="ar-SA"/>
        </w:rPr>
        <w:t>décembre 2010 (en présence de tous les participants), le juge E. Bejenaru, alléguant des raisons personnelles, n’a pas procédé à l’examen de l’affaire.</w:t>
      </w:r>
    </w:p>
    <w:p w:rsidR="00666D8E" w:rsidRPr="00666D8E" w:rsidRDefault="00666D8E" w:rsidP="0027630C">
      <w:pPr>
        <w:pStyle w:val="ParNoG"/>
        <w:rPr>
          <w:lang w:val="fr-FR" w:eastAsia="ar-SA"/>
        </w:rPr>
      </w:pPr>
      <w:r w:rsidRPr="00666D8E">
        <w:rPr>
          <w:lang w:val="fr-FR" w:eastAsia="ar-SA"/>
        </w:rPr>
        <w:t>Le 4</w:t>
      </w:r>
      <w:r w:rsidR="00CE5087">
        <w:rPr>
          <w:lang w:val="fr-FR" w:eastAsia="ar-SA"/>
        </w:rPr>
        <w:t> </w:t>
      </w:r>
      <w:r w:rsidRPr="00666D8E">
        <w:rPr>
          <w:lang w:val="fr-FR" w:eastAsia="ar-SA"/>
        </w:rPr>
        <w:t>janvier 2011, le Tribunal de district d’Ocnita a déclaré Alexei Mudric coupable des infractions visées au paragraphe</w:t>
      </w:r>
      <w:r w:rsidR="00CE5087">
        <w:rPr>
          <w:lang w:val="fr-FR" w:eastAsia="ar-SA"/>
        </w:rPr>
        <w:t> </w:t>
      </w:r>
      <w:r w:rsidRPr="00666D8E">
        <w:rPr>
          <w:lang w:val="fr-FR" w:eastAsia="ar-SA"/>
        </w:rPr>
        <w:t>1) de l’article</w:t>
      </w:r>
      <w:r w:rsidR="00CE5087">
        <w:rPr>
          <w:lang w:val="fr-FR" w:eastAsia="ar-SA"/>
        </w:rPr>
        <w:t> </w:t>
      </w:r>
      <w:r w:rsidRPr="00666D8E">
        <w:rPr>
          <w:lang w:val="fr-FR" w:eastAsia="ar-SA"/>
        </w:rPr>
        <w:t>179 du Code pénal et lui a ordonné de suivre un traitement obligatoire. Les poursuites engagées en vertu du paragraphe</w:t>
      </w:r>
      <w:r w:rsidR="00CE5087">
        <w:rPr>
          <w:lang w:val="fr-FR" w:eastAsia="ar-SA"/>
        </w:rPr>
        <w:t> 1) de l’article </w:t>
      </w:r>
      <w:r w:rsidRPr="00666D8E">
        <w:rPr>
          <w:lang w:val="fr-FR" w:eastAsia="ar-SA"/>
        </w:rPr>
        <w:t>320 du même Code ont été abandonnées en vertu de l’alinéa</w:t>
      </w:r>
      <w:r w:rsidR="00CE5087">
        <w:rPr>
          <w:lang w:val="fr-FR" w:eastAsia="ar-SA"/>
        </w:rPr>
        <w:t> </w:t>
      </w:r>
      <w:r w:rsidRPr="00666D8E">
        <w:rPr>
          <w:lang w:val="fr-FR" w:eastAsia="ar-SA"/>
        </w:rPr>
        <w:t>6) du paragraphe</w:t>
      </w:r>
      <w:r w:rsidR="00CE5087">
        <w:rPr>
          <w:lang w:val="fr-FR" w:eastAsia="ar-SA"/>
        </w:rPr>
        <w:t> </w:t>
      </w:r>
      <w:r w:rsidRPr="00666D8E">
        <w:rPr>
          <w:lang w:val="fr-FR" w:eastAsia="ar-SA"/>
        </w:rPr>
        <w:t>1) de l’article</w:t>
      </w:r>
      <w:r w:rsidR="00CE5087">
        <w:rPr>
          <w:lang w:val="fr-FR" w:eastAsia="ar-SA"/>
        </w:rPr>
        <w:t> </w:t>
      </w:r>
      <w:r w:rsidRPr="00666D8E">
        <w:rPr>
          <w:lang w:val="fr-FR" w:eastAsia="ar-SA"/>
        </w:rPr>
        <w:t>391 du Code de procédure pénale.</w:t>
      </w:r>
    </w:p>
    <w:p w:rsidR="00666D8E" w:rsidRPr="00666D8E" w:rsidRDefault="00666D8E" w:rsidP="0027630C">
      <w:pPr>
        <w:pStyle w:val="ParNoG"/>
        <w:rPr>
          <w:lang w:val="fr-FR" w:eastAsia="ar-SA"/>
        </w:rPr>
      </w:pPr>
      <w:r w:rsidRPr="00666D8E">
        <w:rPr>
          <w:lang w:val="fr-FR" w:eastAsia="ar-SA"/>
        </w:rPr>
        <w:t>Le 24</w:t>
      </w:r>
      <w:r w:rsidR="00CE5087">
        <w:rPr>
          <w:lang w:val="fr-FR" w:eastAsia="ar-SA"/>
        </w:rPr>
        <w:t> </w:t>
      </w:r>
      <w:r w:rsidRPr="00666D8E">
        <w:rPr>
          <w:lang w:val="fr-FR" w:eastAsia="ar-SA"/>
        </w:rPr>
        <w:t>janvier 2011, aux fins de l’exécution de la peine imposée le 4</w:t>
      </w:r>
      <w:r w:rsidR="00CE5087">
        <w:rPr>
          <w:lang w:val="fr-FR" w:eastAsia="ar-SA"/>
        </w:rPr>
        <w:t> janvier 2011, le </w:t>
      </w:r>
      <w:r w:rsidRPr="00666D8E">
        <w:rPr>
          <w:lang w:val="fr-FR" w:eastAsia="ar-SA"/>
        </w:rPr>
        <w:t>fonctionnaire de police Vahnovan a accompagné Alexei Mudric à l’hôpital psychiatrique de Balti.</w:t>
      </w:r>
    </w:p>
    <w:p w:rsidR="00666D8E" w:rsidRPr="00666D8E" w:rsidRDefault="00666D8E" w:rsidP="0027630C">
      <w:pPr>
        <w:pStyle w:val="ParNoG"/>
        <w:rPr>
          <w:lang w:val="fr-FR" w:eastAsia="ar-SA"/>
        </w:rPr>
      </w:pPr>
      <w:r w:rsidRPr="00666D8E">
        <w:rPr>
          <w:lang w:val="fr-FR" w:eastAsia="ar-SA"/>
        </w:rPr>
        <w:t>Le 16</w:t>
      </w:r>
      <w:r w:rsidR="00CE5087">
        <w:rPr>
          <w:lang w:val="fr-FR" w:eastAsia="ar-SA"/>
        </w:rPr>
        <w:t> </w:t>
      </w:r>
      <w:r w:rsidRPr="00666D8E">
        <w:rPr>
          <w:lang w:val="fr-FR" w:eastAsia="ar-SA"/>
        </w:rPr>
        <w:t xml:space="preserve">juillet 2013, la Cour européenne des droits de l’homme a rendu son arrêt dans l’affaire </w:t>
      </w:r>
      <w:r w:rsidRPr="00666D8E">
        <w:rPr>
          <w:i/>
          <w:iCs/>
          <w:lang w:val="fr-FR" w:eastAsia="ar-SA"/>
        </w:rPr>
        <w:t xml:space="preserve">Mudric </w:t>
      </w:r>
      <w:r w:rsidRPr="00CE5087">
        <w:rPr>
          <w:iCs/>
          <w:lang w:val="fr-FR" w:eastAsia="ar-SA"/>
        </w:rPr>
        <w:t>c.</w:t>
      </w:r>
      <w:r w:rsidR="00CE5087">
        <w:rPr>
          <w:i/>
          <w:iCs/>
          <w:lang w:val="fr-FR" w:eastAsia="ar-SA"/>
        </w:rPr>
        <w:t> </w:t>
      </w:r>
      <w:r w:rsidRPr="00666D8E">
        <w:rPr>
          <w:i/>
          <w:iCs/>
          <w:lang w:val="fr-FR" w:eastAsia="ar-SA"/>
        </w:rPr>
        <w:t>la République de Moldova</w:t>
      </w:r>
      <w:r w:rsidRPr="00666D8E">
        <w:rPr>
          <w:lang w:val="fr-FR" w:eastAsia="ar-SA"/>
        </w:rPr>
        <w:t>.</w:t>
      </w:r>
    </w:p>
    <w:p w:rsidR="00666D8E" w:rsidRPr="00666D8E" w:rsidRDefault="00666D8E" w:rsidP="0027630C">
      <w:pPr>
        <w:pStyle w:val="ParNoG"/>
        <w:rPr>
          <w:lang w:val="fr-FR" w:eastAsia="ar-SA"/>
        </w:rPr>
      </w:pPr>
      <w:r w:rsidRPr="00666D8E">
        <w:rPr>
          <w:lang w:val="fr-FR" w:eastAsia="ar-SA"/>
        </w:rPr>
        <w:t xml:space="preserve">Dans l’affaire </w:t>
      </w:r>
      <w:r w:rsidRPr="00666D8E">
        <w:rPr>
          <w:i/>
          <w:iCs/>
          <w:lang w:val="fr-FR" w:eastAsia="ar-SA"/>
        </w:rPr>
        <w:t xml:space="preserve">Mudric </w:t>
      </w:r>
      <w:r w:rsidRPr="00D458A1">
        <w:rPr>
          <w:iCs/>
          <w:lang w:val="fr-FR" w:eastAsia="ar-SA"/>
        </w:rPr>
        <w:t>c.</w:t>
      </w:r>
      <w:r w:rsidR="00D458A1">
        <w:rPr>
          <w:i/>
          <w:iCs/>
          <w:lang w:val="fr-FR" w:eastAsia="ar-SA"/>
        </w:rPr>
        <w:t> </w:t>
      </w:r>
      <w:r w:rsidRPr="00666D8E">
        <w:rPr>
          <w:i/>
          <w:iCs/>
          <w:lang w:val="fr-FR" w:eastAsia="ar-SA"/>
        </w:rPr>
        <w:t>la République de Moldova</w:t>
      </w:r>
      <w:r w:rsidRPr="00666D8E">
        <w:rPr>
          <w:lang w:val="fr-FR" w:eastAsia="ar-SA"/>
        </w:rPr>
        <w:t>, la requérante Lidia Mudric s’est plainte devant la Co</w:t>
      </w:r>
      <w:r w:rsidR="00CE5087">
        <w:rPr>
          <w:lang w:val="fr-FR" w:eastAsia="ar-SA"/>
        </w:rPr>
        <w:t>ur d’une violation de l’article </w:t>
      </w:r>
      <w:r w:rsidRPr="00666D8E">
        <w:rPr>
          <w:lang w:val="fr-FR" w:eastAsia="ar-SA"/>
        </w:rPr>
        <w:t>3 de la Convention, et en particulier de ce que les autorités avaient fermé les yeux sur les mauvais traitements auxquels elle avait été soumise à son domicile et n’avaient pas pris toutes les mesures nécessaires pour s’acquitter de leur obligation positive de la protéger contre la violence familiale et de traduire l’auteur de l’infraction en justice.</w:t>
      </w:r>
    </w:p>
    <w:p w:rsidR="00666D8E" w:rsidRPr="00666D8E" w:rsidRDefault="00666D8E" w:rsidP="0027630C">
      <w:pPr>
        <w:pStyle w:val="ParNoG"/>
        <w:rPr>
          <w:lang w:val="fr-FR" w:eastAsia="ar-SA"/>
        </w:rPr>
      </w:pPr>
      <w:r w:rsidRPr="00666D8E">
        <w:rPr>
          <w:lang w:val="fr-FR" w:eastAsia="ar-SA"/>
        </w:rPr>
        <w:t>En l’espèce, la Cour a noté que la requérante avait obtenu un rapport médical qui attestait qu’elle avait été battue par Alexei Mudric; au demeurant, la police locale et les tribunaux avaient établi qu’il l’avait agressée en d’autres occasions. De plus, la Cour a jugé que la peur d’être à nouveau frappée par lui était suffisamment grave pour faire éprouver à la requérante des souffrances et de l’angoisse assimilables à un traitement inhumai</w:t>
      </w:r>
      <w:r w:rsidR="00CE5087">
        <w:rPr>
          <w:lang w:val="fr-FR" w:eastAsia="ar-SA"/>
        </w:rPr>
        <w:t>n au sens de l’article </w:t>
      </w:r>
      <w:r w:rsidRPr="00666D8E">
        <w:rPr>
          <w:lang w:val="fr-FR" w:eastAsia="ar-SA"/>
        </w:rPr>
        <w:t>3 de la Convention.</w:t>
      </w:r>
    </w:p>
    <w:p w:rsidR="00666D8E" w:rsidRPr="00666D8E" w:rsidRDefault="00666D8E" w:rsidP="0027630C">
      <w:pPr>
        <w:pStyle w:val="ParNoG"/>
        <w:rPr>
          <w:lang w:val="fr-FR" w:eastAsia="ar-SA"/>
        </w:rPr>
      </w:pPr>
      <w:r w:rsidRPr="00666D8E">
        <w:rPr>
          <w:lang w:val="fr-FR" w:eastAsia="ar-SA"/>
        </w:rPr>
        <w:t>Par ailleurs, la Cour a conclu que la manière dont les autorités avaient géré l’affaire, en particulier le retard trop long et inexpliqué avec lequel elles avaient fait appliquer les ordonnances de protection et imposé à l’auteur de l’infraction un traitement médical obligatoire, revenait à ne pas honorer les obligations positiv</w:t>
      </w:r>
      <w:r w:rsidR="00CE5087">
        <w:rPr>
          <w:lang w:val="fr-FR" w:eastAsia="ar-SA"/>
        </w:rPr>
        <w:t>es qui découlaient de l’article </w:t>
      </w:r>
      <w:r w:rsidRPr="00666D8E">
        <w:rPr>
          <w:lang w:val="fr-FR" w:eastAsia="ar-SA"/>
        </w:rPr>
        <w:t>3 de la Convention</w:t>
      </w:r>
      <w:r w:rsidRPr="00666D8E">
        <w:rPr>
          <w:i/>
          <w:lang w:val="fr-FR" w:eastAsia="ar-SA"/>
        </w:rPr>
        <w:t>.</w:t>
      </w:r>
    </w:p>
    <w:p w:rsidR="00666D8E" w:rsidRPr="00666D8E" w:rsidRDefault="00666D8E" w:rsidP="0027630C">
      <w:pPr>
        <w:pStyle w:val="ParNoG"/>
        <w:rPr>
          <w:lang w:val="fr-FR" w:eastAsia="ar-SA"/>
        </w:rPr>
      </w:pPr>
      <w:r w:rsidRPr="00666D8E">
        <w:rPr>
          <w:lang w:val="fr-FR" w:eastAsia="ar-SA"/>
        </w:rPr>
        <w:t>Par ailleurs, la requérante a, en vertu de l’article</w:t>
      </w:r>
      <w:r w:rsidR="00CE5087">
        <w:rPr>
          <w:lang w:val="fr-FR" w:eastAsia="ar-SA"/>
        </w:rPr>
        <w:t> </w:t>
      </w:r>
      <w:r w:rsidRPr="00666D8E">
        <w:rPr>
          <w:lang w:val="fr-FR" w:eastAsia="ar-SA"/>
        </w:rPr>
        <w:t>14 de la Convention lu c</w:t>
      </w:r>
      <w:r w:rsidR="00CE5087">
        <w:rPr>
          <w:lang w:val="fr-FR" w:eastAsia="ar-SA"/>
        </w:rPr>
        <w:t>onjointement avec les articles </w:t>
      </w:r>
      <w:r w:rsidRPr="00666D8E">
        <w:rPr>
          <w:lang w:val="fr-FR" w:eastAsia="ar-SA"/>
        </w:rPr>
        <w:t>3 et</w:t>
      </w:r>
      <w:r w:rsidR="00CE5087">
        <w:rPr>
          <w:lang w:val="fr-FR" w:eastAsia="ar-SA"/>
        </w:rPr>
        <w:t> </w:t>
      </w:r>
      <w:r w:rsidRPr="00666D8E">
        <w:rPr>
          <w:lang w:val="fr-FR" w:eastAsia="ar-SA"/>
        </w:rPr>
        <w:t xml:space="preserve">8, déposé une plainte alléguant que les autorités </w:t>
      </w:r>
      <w:r w:rsidRPr="00666D8E">
        <w:rPr>
          <w:lang w:val="fr-FR" w:eastAsia="ar-SA"/>
        </w:rPr>
        <w:lastRenderedPageBreak/>
        <w:t>n’avaient pas appliqué la législation nationale destinée à accorder une protection contre la violence familiale en raison d’idées préconçues quant au rôle des femmes dans la famille.</w:t>
      </w:r>
    </w:p>
    <w:p w:rsidR="00666D8E" w:rsidRPr="00666D8E" w:rsidRDefault="00666D8E" w:rsidP="0027630C">
      <w:pPr>
        <w:pStyle w:val="ParNoG"/>
        <w:rPr>
          <w:lang w:val="fr-FR" w:eastAsia="ar-SA"/>
        </w:rPr>
      </w:pPr>
      <w:r w:rsidRPr="00666D8E">
        <w:rPr>
          <w:lang w:val="fr-FR" w:eastAsia="ar-SA"/>
        </w:rPr>
        <w:t xml:space="preserve">À cet égard, la Cour a constaté que la requérante avait été brutalisée par Alexei Mudric à plusieurs occasions et que les autorités étaient parfaitement au courant. À cela s’ajoute le fait qu’en dépit de l’existence de dispositions juridiques permettant aux autorités d’engager une action pénale contre l’auteur de l’infraction et, ce faisant, de le contraindre à se soumettre à une expertise psychiatrique afin de décider du traitement psychiatrique à lui imposer, il leur a fallu près d’un an pour le faire. De l’avis de la Cour, il ressort clairement de la combinaison de ces facteurs que les autorités non seulement ne sont pas intervenues ou sont intervenues tardivement pour mettre un terme à la violence dirigée contre la requérante, mais ont fermé les yeux à maintes reprises sur cette violence et ont fait preuve d’une attitude discriminatoire à son égard en tant que femme. La Cour a donc considéré qu’il </w:t>
      </w:r>
      <w:r w:rsidR="00D458A1">
        <w:rPr>
          <w:lang w:val="fr-FR" w:eastAsia="ar-SA"/>
        </w:rPr>
        <w:t>avait eu violation de l’article </w:t>
      </w:r>
      <w:r w:rsidRPr="00666D8E">
        <w:rPr>
          <w:lang w:val="fr-FR" w:eastAsia="ar-SA"/>
        </w:rPr>
        <w:t xml:space="preserve">14 </w:t>
      </w:r>
      <w:r w:rsidR="00D458A1">
        <w:rPr>
          <w:lang w:val="fr-FR" w:eastAsia="ar-SA"/>
        </w:rPr>
        <w:t>lu conjointement avec l’article </w:t>
      </w:r>
      <w:r w:rsidRPr="00666D8E">
        <w:rPr>
          <w:lang w:val="fr-FR" w:eastAsia="ar-SA"/>
        </w:rPr>
        <w:t xml:space="preserve">3 de la Convention et, dans le même temps, a jugé inutile d’examiner séparément les plaintes en vertu de l’article 14 </w:t>
      </w:r>
      <w:r w:rsidR="00D458A1">
        <w:rPr>
          <w:lang w:val="fr-FR" w:eastAsia="ar-SA"/>
        </w:rPr>
        <w:t>lu conjointement avec l’article </w:t>
      </w:r>
      <w:r w:rsidRPr="00666D8E">
        <w:rPr>
          <w:lang w:val="fr-FR" w:eastAsia="ar-SA"/>
        </w:rPr>
        <w:t>8 de la Convention.</w:t>
      </w:r>
    </w:p>
    <w:p w:rsidR="00666D8E" w:rsidRPr="00666D8E" w:rsidRDefault="00666D8E" w:rsidP="0027630C">
      <w:pPr>
        <w:pStyle w:val="ParNoG"/>
        <w:rPr>
          <w:lang w:val="fr-FR" w:eastAsia="ar-SA"/>
        </w:rPr>
      </w:pPr>
      <w:r w:rsidRPr="00666D8E">
        <w:rPr>
          <w:lang w:val="fr-FR" w:eastAsia="ar-SA"/>
        </w:rPr>
        <w:t>La requérante s’est également</w:t>
      </w:r>
      <w:r w:rsidR="00CE5087">
        <w:rPr>
          <w:lang w:val="fr-FR" w:eastAsia="ar-SA"/>
        </w:rPr>
        <w:t xml:space="preserve"> plainte, en vertu de l’article </w:t>
      </w:r>
      <w:r w:rsidRPr="00666D8E">
        <w:rPr>
          <w:lang w:val="fr-FR" w:eastAsia="ar-SA"/>
        </w:rPr>
        <w:t>17 de la Convention, que le fait que les autorités n’aient pas enrayé le comportement violent de A.</w:t>
      </w:r>
      <w:r w:rsidR="00CE5087">
        <w:rPr>
          <w:lang w:val="fr-FR" w:eastAsia="ar-SA"/>
        </w:rPr>
        <w:t> </w:t>
      </w:r>
      <w:r w:rsidRPr="00666D8E">
        <w:rPr>
          <w:lang w:val="fr-FR" w:eastAsia="ar-SA"/>
        </w:rPr>
        <w:t>M., qui lui a permis, compte tenu de sa maladie mentale, de violer les droits de la requérante sans être sanctionné pour cela, constituait une véritable atteinte aux droits garantis par la Convention. La Cour a considéré cette plainte comme irrecevable et l’a rejetée comme étant mal fondé</w:t>
      </w:r>
      <w:r w:rsidR="00CE5087">
        <w:rPr>
          <w:lang w:val="fr-FR" w:eastAsia="ar-SA"/>
        </w:rPr>
        <w:t>e, conformément aux paragraphes 3 et 4 de l’article </w:t>
      </w:r>
      <w:r w:rsidRPr="00666D8E">
        <w:rPr>
          <w:lang w:val="fr-FR" w:eastAsia="ar-SA"/>
        </w:rPr>
        <w:t>35 de la Convention.</w:t>
      </w:r>
    </w:p>
    <w:p w:rsidR="00666D8E" w:rsidRPr="00666D8E" w:rsidRDefault="00666D8E" w:rsidP="0027630C">
      <w:pPr>
        <w:pStyle w:val="ParNoG"/>
        <w:rPr>
          <w:lang w:val="fr-FR" w:eastAsia="ar-SA"/>
        </w:rPr>
      </w:pPr>
      <w:r w:rsidRPr="00666D8E">
        <w:rPr>
          <w:lang w:val="fr-FR" w:eastAsia="ar-SA"/>
        </w:rPr>
        <w:t>En l’espèce, la Cour a unanimement constaté une violation de l’article 3 de la Convention ainsi que de son arti</w:t>
      </w:r>
      <w:r w:rsidR="00DF79F4">
        <w:rPr>
          <w:lang w:val="fr-FR" w:eastAsia="ar-SA"/>
        </w:rPr>
        <w:t>cle </w:t>
      </w:r>
      <w:r w:rsidR="00CE5087">
        <w:rPr>
          <w:lang w:val="fr-FR" w:eastAsia="ar-SA"/>
        </w:rPr>
        <w:t>14 combiné avec son article </w:t>
      </w:r>
      <w:r w:rsidRPr="00666D8E">
        <w:rPr>
          <w:lang w:val="fr-FR" w:eastAsia="ar-SA"/>
        </w:rPr>
        <w:t>3, jugeant inutile d’examiner séparément la plainte déposée par la r</w:t>
      </w:r>
      <w:r w:rsidR="00CE5087">
        <w:rPr>
          <w:lang w:val="fr-FR" w:eastAsia="ar-SA"/>
        </w:rPr>
        <w:t>equérante en vertu de l’article </w:t>
      </w:r>
      <w:r w:rsidRPr="00666D8E">
        <w:rPr>
          <w:lang w:val="fr-FR" w:eastAsia="ar-SA"/>
        </w:rPr>
        <w:t xml:space="preserve">14 </w:t>
      </w:r>
      <w:r w:rsidR="00CE5087">
        <w:rPr>
          <w:lang w:val="fr-FR" w:eastAsia="ar-SA"/>
        </w:rPr>
        <w:t>lu conjointement avec l’article </w:t>
      </w:r>
      <w:r w:rsidRPr="00666D8E">
        <w:rPr>
          <w:lang w:val="fr-FR" w:eastAsia="ar-SA"/>
        </w:rPr>
        <w:t>8.</w:t>
      </w:r>
    </w:p>
    <w:p w:rsidR="00666D8E" w:rsidRPr="00666D8E" w:rsidRDefault="00CE5087" w:rsidP="00CE5087">
      <w:pPr>
        <w:pStyle w:val="H4G"/>
        <w:rPr>
          <w:lang w:val="fr-FR" w:eastAsia="ar-SA"/>
        </w:rPr>
      </w:pPr>
      <w:r>
        <w:rPr>
          <w:lang w:val="fr-FR" w:eastAsia="ar-SA"/>
        </w:rPr>
        <w:tab/>
      </w:r>
      <w:r>
        <w:rPr>
          <w:lang w:val="fr-FR" w:eastAsia="ar-SA"/>
        </w:rPr>
        <w:tab/>
        <w:t>Article </w:t>
      </w:r>
      <w:r w:rsidR="00666D8E" w:rsidRPr="00666D8E">
        <w:rPr>
          <w:lang w:val="fr-FR" w:eastAsia="ar-SA"/>
        </w:rPr>
        <w:t>8 de la Convention</w:t>
      </w:r>
    </w:p>
    <w:p w:rsidR="00666D8E" w:rsidRPr="00666D8E" w:rsidRDefault="00666D8E" w:rsidP="0027630C">
      <w:pPr>
        <w:pStyle w:val="ParNoG"/>
        <w:rPr>
          <w:lang w:val="fr-FR" w:eastAsia="ar-SA"/>
        </w:rPr>
      </w:pPr>
      <w:r w:rsidRPr="00666D8E">
        <w:rPr>
          <w:lang w:val="fr-FR" w:eastAsia="ar-SA"/>
        </w:rPr>
        <w:t>En ce qui concerne la demande de satisfaction équitable pré</w:t>
      </w:r>
      <w:r w:rsidR="00CE5087">
        <w:rPr>
          <w:lang w:val="fr-FR" w:eastAsia="ar-SA"/>
        </w:rPr>
        <w:t>sentée conformément à l’article </w:t>
      </w:r>
      <w:r w:rsidRPr="00666D8E">
        <w:rPr>
          <w:lang w:val="fr-FR" w:eastAsia="ar-SA"/>
        </w:rPr>
        <w:t xml:space="preserve">41 de la Convention, la Cour a, compte tenu des circonstances de l’espèce, décidé </w:t>
      </w:r>
      <w:r w:rsidR="00DF79F4">
        <w:rPr>
          <w:lang w:val="fr-FR" w:eastAsia="ar-SA"/>
        </w:rPr>
        <w:t>d’accorder un montant de 15 000 </w:t>
      </w:r>
      <w:r w:rsidRPr="00666D8E">
        <w:rPr>
          <w:lang w:val="fr-FR" w:eastAsia="ar-SA"/>
        </w:rPr>
        <w:t>euros au</w:t>
      </w:r>
      <w:r w:rsidR="00CE5087">
        <w:rPr>
          <w:lang w:val="fr-FR" w:eastAsia="ar-SA"/>
        </w:rPr>
        <w:t xml:space="preserve"> titre du dommage moral et de 2</w:t>
      </w:r>
      <w:r w:rsidR="00DF79F4">
        <w:rPr>
          <w:lang w:val="fr-FR" w:eastAsia="ar-SA"/>
        </w:rPr>
        <w:t> 500 </w:t>
      </w:r>
      <w:r w:rsidRPr="00666D8E">
        <w:rPr>
          <w:lang w:val="fr-FR" w:eastAsia="ar-SA"/>
        </w:rPr>
        <w:t>euros au titre des frais et dépens.</w:t>
      </w:r>
    </w:p>
    <w:p w:rsidR="00666D8E" w:rsidRPr="00666D8E" w:rsidRDefault="00666D8E" w:rsidP="0027630C">
      <w:pPr>
        <w:pStyle w:val="ParNoG"/>
        <w:rPr>
          <w:lang w:val="fr-FR" w:eastAsia="ar-SA"/>
        </w:rPr>
      </w:pPr>
      <w:r w:rsidRPr="00666D8E">
        <w:rPr>
          <w:lang w:val="fr-FR" w:eastAsia="ar-SA"/>
        </w:rPr>
        <w:t>S’agissant des affaires dans lesquelles la Cour européenne des droits de l’homme a condamné la République de Moldova à verser des amendes, l’Agent du Gouvernement a organisé une réunion extraordinaire à laquelle ont participé des représentants des autorités centrales chargées de prévenir et de combattre la violence familiale.</w:t>
      </w:r>
    </w:p>
    <w:p w:rsidR="00666D8E" w:rsidRPr="00666D8E" w:rsidRDefault="00666D8E" w:rsidP="0027630C">
      <w:pPr>
        <w:pStyle w:val="ParNoG"/>
        <w:rPr>
          <w:lang w:val="fr-FR" w:eastAsia="ar-SA"/>
        </w:rPr>
      </w:pPr>
      <w:r w:rsidRPr="00666D8E">
        <w:rPr>
          <w:lang w:val="fr-FR" w:eastAsia="ar-SA"/>
        </w:rPr>
        <w:t>Dans le prolongement des conclusions de la Cour européenne et compte tenu des violations commises par les autorités, un document de réflexion national sera établi. L’Agent du Gouvernement soumettra des propositions aux autorités publiques centrales concernant les mesures à prendre pour enrayer la violence familiale, mieux responsabiliser les décideurs afin d’éviter la répétition de violations de ce type, faire strictement respecter les dispositions de la législation visant à prévenir et à combattre la violence familiale, protéger les victimes conformément à la législation en vigueur et adapter le cadre législatif et réglementaire aux normes européennes applicables à la protection des droits de l’homme et à l’action préventive et à la lutte contre la violence à l’égard des femmes et la violence familiale.</w:t>
      </w:r>
    </w:p>
    <w:p w:rsidR="00666D8E" w:rsidRPr="00A31F43" w:rsidRDefault="00666D8E" w:rsidP="00A31F43">
      <w:pPr>
        <w:pStyle w:val="SingleTxtG"/>
        <w:rPr>
          <w:b/>
          <w:lang w:val="fr-FR" w:eastAsia="ar-SA"/>
        </w:rPr>
      </w:pPr>
      <w:r w:rsidRPr="00A31F43">
        <w:rPr>
          <w:b/>
          <w:lang w:val="fr-FR" w:eastAsia="ar-SA"/>
        </w:rPr>
        <w:t>Tout en prenant note de l’information communiquée par l’État partie qui explique qu’il ne peut exercer de contrôle effectif sur le territoire de la Transnistrie, ce qui continue d’entraver la mise en œuvre de la Convention dans cette région, indiquer toutes les mesures que l’État partie prend ou a prises pour garantir le plein respect de</w:t>
      </w:r>
      <w:r w:rsidR="00CE5087" w:rsidRPr="00A31F43">
        <w:rPr>
          <w:b/>
          <w:lang w:val="fr-FR" w:eastAsia="ar-SA"/>
        </w:rPr>
        <w:t> </w:t>
      </w:r>
      <w:r w:rsidRPr="00A31F43">
        <w:rPr>
          <w:b/>
          <w:lang w:val="fr-FR" w:eastAsia="ar-SA"/>
        </w:rPr>
        <w:t>la Convention en Transnistrie, y compris en réponse aux appels urgents qui lui ont été communiqués par le Rapporteur spécial sur la t</w:t>
      </w:r>
      <w:r w:rsidR="00CE5087" w:rsidRPr="00A31F43">
        <w:rPr>
          <w:b/>
          <w:lang w:val="fr-FR" w:eastAsia="ar-SA"/>
        </w:rPr>
        <w:t>orture (A/HRC/16/52/Add.1, par. </w:t>
      </w:r>
      <w:r w:rsidR="00DF79F4" w:rsidRPr="00A31F43">
        <w:rPr>
          <w:b/>
          <w:lang w:val="fr-FR" w:eastAsia="ar-SA"/>
        </w:rPr>
        <w:t>175 et </w:t>
      </w:r>
      <w:r w:rsidRPr="00A31F43">
        <w:rPr>
          <w:b/>
          <w:lang w:val="fr-FR" w:eastAsia="ar-SA"/>
        </w:rPr>
        <w:t>176).</w:t>
      </w:r>
      <w:r w:rsidR="00295BF9" w:rsidRPr="00A31F43">
        <w:rPr>
          <w:b/>
          <w:lang w:val="fr-FR" w:eastAsia="ar-SA"/>
        </w:rPr>
        <w:t xml:space="preserve"> </w:t>
      </w:r>
    </w:p>
    <w:p w:rsidR="00666D8E" w:rsidRPr="00666D8E" w:rsidRDefault="00666D8E" w:rsidP="00CE5087">
      <w:pPr>
        <w:pStyle w:val="H23G"/>
        <w:rPr>
          <w:lang w:val="fr-FR" w:eastAsia="ar-SA"/>
        </w:rPr>
      </w:pPr>
      <w:r w:rsidRPr="00666D8E">
        <w:rPr>
          <w:lang w:val="fr-FR" w:eastAsia="ar-SA"/>
        </w:rPr>
        <w:lastRenderedPageBreak/>
        <w:tab/>
      </w:r>
      <w:r w:rsidRPr="00666D8E">
        <w:rPr>
          <w:lang w:val="fr-FR" w:eastAsia="ar-SA"/>
        </w:rPr>
        <w:tab/>
        <w:t>Article 3</w:t>
      </w:r>
    </w:p>
    <w:p w:rsidR="00666D8E" w:rsidRPr="00A31F43" w:rsidRDefault="00666D8E" w:rsidP="00A31F43">
      <w:pPr>
        <w:pStyle w:val="SingleTxtG"/>
        <w:rPr>
          <w:b/>
          <w:lang w:val="fr-FR" w:eastAsia="ar-SA"/>
        </w:rPr>
      </w:pPr>
      <w:r w:rsidRPr="00A31F43">
        <w:rPr>
          <w:b/>
          <w:lang w:val="fr-FR" w:eastAsia="ar-SA"/>
        </w:rPr>
        <w:t>Décrire les mesures prises pour faire en sorte que l’État partie s’acquitte de toutes les</w:t>
      </w:r>
      <w:r w:rsidR="00CE5087" w:rsidRPr="00A31F43">
        <w:rPr>
          <w:b/>
          <w:lang w:val="fr-FR" w:eastAsia="ar-SA"/>
        </w:rPr>
        <w:t> </w:t>
      </w:r>
      <w:r w:rsidRPr="00A31F43">
        <w:rPr>
          <w:b/>
          <w:lang w:val="fr-FR" w:eastAsia="ar-SA"/>
        </w:rPr>
        <w:t>obligations en matière de non-refoule</w:t>
      </w:r>
      <w:r w:rsidR="00CE5087" w:rsidRPr="00A31F43">
        <w:rPr>
          <w:b/>
          <w:lang w:val="fr-FR" w:eastAsia="ar-SA"/>
        </w:rPr>
        <w:t>ment qui découlent de l’article </w:t>
      </w:r>
      <w:r w:rsidR="00DF79F4" w:rsidRPr="00A31F43">
        <w:rPr>
          <w:b/>
          <w:lang w:val="fr-FR" w:eastAsia="ar-SA"/>
        </w:rPr>
        <w:t>3 de la </w:t>
      </w:r>
      <w:r w:rsidRPr="00A31F43">
        <w:rPr>
          <w:b/>
          <w:lang w:val="fr-FR" w:eastAsia="ar-SA"/>
        </w:rPr>
        <w:t>Convention, en particulier de l’obligation de pr</w:t>
      </w:r>
      <w:r w:rsidR="00DF79F4" w:rsidRPr="00A31F43">
        <w:rPr>
          <w:b/>
          <w:lang w:val="fr-FR" w:eastAsia="ar-SA"/>
        </w:rPr>
        <w:t>endre en considération tous les </w:t>
      </w:r>
      <w:r w:rsidRPr="00A31F43">
        <w:rPr>
          <w:b/>
          <w:lang w:val="fr-FR" w:eastAsia="ar-SA"/>
        </w:rPr>
        <w:t>éléments de chaque dossier individuel et de respecte</w:t>
      </w:r>
      <w:r w:rsidR="00DF79F4" w:rsidRPr="00A31F43">
        <w:rPr>
          <w:b/>
          <w:lang w:val="fr-FR" w:eastAsia="ar-SA"/>
        </w:rPr>
        <w:t>r, dans la pratique, toutes les </w:t>
      </w:r>
      <w:r w:rsidRPr="00A31F43">
        <w:rPr>
          <w:b/>
          <w:lang w:val="fr-FR" w:eastAsia="ar-SA"/>
        </w:rPr>
        <w:t>garanties procédurales à l’égard d’une personne qui va être expulsée, renvoyée ou extradée.</w:t>
      </w:r>
      <w:r w:rsidR="00295BF9" w:rsidRPr="00A31F43">
        <w:rPr>
          <w:b/>
          <w:lang w:val="fr-FR" w:eastAsia="ar-SA"/>
        </w:rPr>
        <w:t xml:space="preserve"> </w:t>
      </w:r>
      <w:r w:rsidR="00CE5087" w:rsidRPr="00A31F43">
        <w:rPr>
          <w:b/>
          <w:lang w:val="fr-FR" w:eastAsia="ar-SA"/>
        </w:rPr>
        <w:t>Indiquer si l’article </w:t>
      </w:r>
      <w:r w:rsidRPr="00A31F43">
        <w:rPr>
          <w:b/>
          <w:lang w:val="fr-FR" w:eastAsia="ar-SA"/>
        </w:rPr>
        <w:t>3 de la Convention a ét</w:t>
      </w:r>
      <w:r w:rsidR="00DF79F4" w:rsidRPr="00A31F43">
        <w:rPr>
          <w:b/>
          <w:lang w:val="fr-FR" w:eastAsia="ar-SA"/>
        </w:rPr>
        <w:t>é directement appliqué dans des </w:t>
      </w:r>
      <w:r w:rsidRPr="00A31F43">
        <w:rPr>
          <w:b/>
          <w:lang w:val="fr-FR" w:eastAsia="ar-SA"/>
        </w:rPr>
        <w:t xml:space="preserve">cas d’expulsion ou de refoulement d’étrangers. Indiquer si les juges, les </w:t>
      </w:r>
      <w:r w:rsidR="00CE5087" w:rsidRPr="00A31F43">
        <w:rPr>
          <w:b/>
          <w:lang w:val="fr-FR" w:eastAsia="ar-SA"/>
        </w:rPr>
        <w:t>gardes</w:t>
      </w:r>
      <w:r w:rsidR="00DF79F4" w:rsidRPr="00A31F43">
        <w:rPr>
          <w:b/>
          <w:lang w:val="fr-FR" w:eastAsia="ar-SA"/>
        </w:rPr>
        <w:t>−</w:t>
      </w:r>
      <w:r w:rsidR="00CE5087" w:rsidRPr="00A31F43">
        <w:rPr>
          <w:b/>
          <w:lang w:val="fr-FR" w:eastAsia="ar-SA"/>
        </w:rPr>
        <w:t>frontière</w:t>
      </w:r>
      <w:r w:rsidRPr="00A31F43">
        <w:rPr>
          <w:b/>
          <w:lang w:val="fr-FR" w:eastAsia="ar-SA"/>
        </w:rPr>
        <w:t xml:space="preserve"> ou autres agents de maintien de l’ordre ont reçu une formation sur</w:t>
      </w:r>
      <w:r w:rsidR="00DF79F4" w:rsidRPr="00A31F43">
        <w:rPr>
          <w:b/>
          <w:lang w:val="fr-FR" w:eastAsia="ar-SA"/>
        </w:rPr>
        <w:t> </w:t>
      </w:r>
      <w:r w:rsidRPr="00A31F43">
        <w:rPr>
          <w:b/>
          <w:lang w:val="fr-FR" w:eastAsia="ar-SA"/>
        </w:rPr>
        <w:t>le caractère absolu du principe de non</w:t>
      </w:r>
      <w:r w:rsidR="00CE5087" w:rsidRPr="00A31F43">
        <w:rPr>
          <w:b/>
          <w:lang w:val="fr-FR" w:eastAsia="ar-SA"/>
        </w:rPr>
        <w:t>-refoulement énoncé à l’article </w:t>
      </w:r>
      <w:r w:rsidRPr="00A31F43">
        <w:rPr>
          <w:b/>
          <w:lang w:val="fr-FR" w:eastAsia="ar-SA"/>
        </w:rPr>
        <w:t>3 de la</w:t>
      </w:r>
      <w:r w:rsidR="00DF79F4" w:rsidRPr="00A31F43">
        <w:rPr>
          <w:b/>
          <w:lang w:val="fr-FR" w:eastAsia="ar-SA"/>
        </w:rPr>
        <w:t> </w:t>
      </w:r>
      <w:r w:rsidRPr="00A31F43">
        <w:rPr>
          <w:b/>
          <w:lang w:val="fr-FR" w:eastAsia="ar-SA"/>
        </w:rPr>
        <w:t>Convention et l’intangibilité de l’interdiction de la torture et des peines ou traitements cruels, inhumains ou dégradants.</w:t>
      </w:r>
    </w:p>
    <w:p w:rsidR="00666D8E" w:rsidRPr="00666D8E" w:rsidRDefault="00666D8E" w:rsidP="00D458A1">
      <w:pPr>
        <w:pStyle w:val="ParNoG"/>
        <w:keepNext/>
        <w:keepLines/>
        <w:rPr>
          <w:lang w:val="fr-FR" w:eastAsia="ar-SA"/>
        </w:rPr>
      </w:pPr>
      <w:r w:rsidRPr="00666D8E">
        <w:rPr>
          <w:lang w:val="fr-FR" w:eastAsia="ar-SA"/>
        </w:rPr>
        <w:t>Entre 2009 et 2013, l’Institut national de justice a organisé les formations ci-après dans le domaine de la lutt</w:t>
      </w:r>
      <w:r w:rsidR="00CE5087">
        <w:rPr>
          <w:lang w:val="fr-FR" w:eastAsia="ar-SA"/>
        </w:rPr>
        <w:t>e contre la violence familiale :</w:t>
      </w:r>
    </w:p>
    <w:p w:rsidR="00666D8E" w:rsidRPr="00666D8E" w:rsidRDefault="00666D8E" w:rsidP="00CE5087">
      <w:pPr>
        <w:pStyle w:val="Bullet1G"/>
        <w:rPr>
          <w:lang w:val="fr-FR" w:eastAsia="ar-SA"/>
        </w:rPr>
      </w:pPr>
      <w:r w:rsidRPr="00666D8E">
        <w:rPr>
          <w:lang w:val="fr-FR" w:eastAsia="ar-SA"/>
        </w:rPr>
        <w:t>En 2009 : 2 séminaires à l’intention de 56 juges, pro</w:t>
      </w:r>
      <w:r w:rsidR="00D458A1">
        <w:rPr>
          <w:lang w:val="fr-FR" w:eastAsia="ar-SA"/>
        </w:rPr>
        <w:t>cureurs et autres bénéficiaires ;</w:t>
      </w:r>
    </w:p>
    <w:p w:rsidR="00666D8E" w:rsidRPr="00666D8E" w:rsidRDefault="00666D8E" w:rsidP="00CE5087">
      <w:pPr>
        <w:pStyle w:val="Bullet1G"/>
        <w:rPr>
          <w:lang w:val="fr-FR" w:eastAsia="ar-SA"/>
        </w:rPr>
      </w:pPr>
      <w:r w:rsidRPr="00666D8E">
        <w:rPr>
          <w:lang w:val="fr-FR" w:eastAsia="ar-SA"/>
        </w:rPr>
        <w:t>En 2010 : 8 séminaires à l’intention de 48 juges, pro</w:t>
      </w:r>
      <w:r w:rsidR="00D458A1">
        <w:rPr>
          <w:lang w:val="fr-FR" w:eastAsia="ar-SA"/>
        </w:rPr>
        <w:t>cureurs et autres bénéficiaires ;</w:t>
      </w:r>
    </w:p>
    <w:p w:rsidR="00666D8E" w:rsidRPr="00666D8E" w:rsidRDefault="00666D8E" w:rsidP="00CE5087">
      <w:pPr>
        <w:pStyle w:val="Bullet1G"/>
        <w:rPr>
          <w:lang w:val="fr-FR" w:eastAsia="ar-SA"/>
        </w:rPr>
      </w:pPr>
      <w:r w:rsidRPr="00666D8E">
        <w:rPr>
          <w:lang w:val="fr-FR" w:eastAsia="ar-SA"/>
        </w:rPr>
        <w:t>En 2011 : 4 séminaires à l’intention de 48 juges, pro</w:t>
      </w:r>
      <w:r w:rsidR="00D458A1">
        <w:rPr>
          <w:lang w:val="fr-FR" w:eastAsia="ar-SA"/>
        </w:rPr>
        <w:t>cureurs et autres bénéficiaires ;</w:t>
      </w:r>
    </w:p>
    <w:p w:rsidR="00666D8E" w:rsidRPr="00666D8E" w:rsidRDefault="00666D8E" w:rsidP="00CE5087">
      <w:pPr>
        <w:pStyle w:val="Bullet1G"/>
        <w:rPr>
          <w:lang w:val="fr-FR" w:eastAsia="ar-SA"/>
        </w:rPr>
      </w:pPr>
      <w:r w:rsidRPr="00666D8E">
        <w:rPr>
          <w:lang w:val="fr-FR" w:eastAsia="ar-SA"/>
        </w:rPr>
        <w:t>En 2012 : 2 séminaires à l’intention de 65 juges, pro</w:t>
      </w:r>
      <w:r w:rsidR="00D458A1">
        <w:rPr>
          <w:lang w:val="fr-FR" w:eastAsia="ar-SA"/>
        </w:rPr>
        <w:t>cureurs et autres bénéficiaires ;</w:t>
      </w:r>
    </w:p>
    <w:p w:rsidR="00666D8E" w:rsidRPr="00666D8E" w:rsidRDefault="00666D8E" w:rsidP="00CE5087">
      <w:pPr>
        <w:pStyle w:val="Bullet1G"/>
        <w:rPr>
          <w:lang w:val="fr-FR" w:eastAsia="ar-SA"/>
        </w:rPr>
      </w:pPr>
      <w:r w:rsidRPr="00666D8E">
        <w:rPr>
          <w:lang w:val="fr-FR" w:eastAsia="ar-SA"/>
        </w:rPr>
        <w:t>En 2013 : formation à l’intention de 61 juges, procureurs et autres bénéficiaires.</w:t>
      </w:r>
    </w:p>
    <w:p w:rsidR="00666D8E" w:rsidRPr="00A31F43" w:rsidRDefault="00666D8E" w:rsidP="00A31F43">
      <w:pPr>
        <w:pStyle w:val="SingleTxtG"/>
        <w:keepNext/>
        <w:keepLines/>
        <w:rPr>
          <w:b/>
          <w:lang w:val="fr-FR" w:eastAsia="ar-SA"/>
        </w:rPr>
      </w:pPr>
      <w:r w:rsidRPr="00A31F43">
        <w:rPr>
          <w:b/>
          <w:lang w:val="fr-FR" w:eastAsia="ar-SA"/>
        </w:rPr>
        <w:t xml:space="preserve">Fournir des statistiques sur les demandeurs d’asile par région, ventilées par âge, sexe </w:t>
      </w:r>
      <w:r w:rsidR="00CE5087" w:rsidRPr="00A31F43">
        <w:rPr>
          <w:b/>
          <w:lang w:val="fr-FR" w:eastAsia="ar-SA"/>
        </w:rPr>
        <w:t>et pays d’origine, portant sur :</w:t>
      </w:r>
    </w:p>
    <w:p w:rsidR="00666D8E" w:rsidRPr="00A31F43" w:rsidRDefault="00666D8E" w:rsidP="00A31F43">
      <w:pPr>
        <w:pStyle w:val="SingleTxtG"/>
        <w:ind w:firstLine="567"/>
        <w:rPr>
          <w:b/>
          <w:lang w:val="fr-FR" w:eastAsia="ar-SA"/>
        </w:rPr>
      </w:pPr>
      <w:r w:rsidRPr="00A31F43">
        <w:rPr>
          <w:b/>
          <w:lang w:val="fr-FR" w:eastAsia="ar-SA"/>
        </w:rPr>
        <w:t>a)</w:t>
      </w:r>
      <w:r w:rsidRPr="00A31F43">
        <w:rPr>
          <w:b/>
          <w:lang w:val="fr-FR" w:eastAsia="ar-SA"/>
        </w:rPr>
        <w:tab/>
        <w:t>Le nombre d</w:t>
      </w:r>
      <w:r w:rsidR="00CE5087" w:rsidRPr="00A31F43">
        <w:rPr>
          <w:b/>
          <w:lang w:val="fr-FR" w:eastAsia="ar-SA"/>
        </w:rPr>
        <w:t>e demandes d’asile enregistrées ;</w:t>
      </w:r>
    </w:p>
    <w:p w:rsidR="00666D8E" w:rsidRPr="00666D8E" w:rsidRDefault="00666D8E" w:rsidP="00CE5087">
      <w:pPr>
        <w:pStyle w:val="SingleTxtG"/>
        <w:ind w:firstLine="567"/>
        <w:rPr>
          <w:b/>
          <w:lang w:val="fr-FR" w:eastAsia="ar-SA"/>
        </w:rPr>
      </w:pPr>
      <w:r w:rsidRPr="00666D8E">
        <w:rPr>
          <w:b/>
          <w:lang w:val="fr-FR" w:eastAsia="ar-SA"/>
        </w:rPr>
        <w:t>b)</w:t>
      </w:r>
      <w:r w:rsidRPr="00666D8E">
        <w:rPr>
          <w:b/>
          <w:lang w:val="fr-FR" w:eastAsia="ar-SA"/>
        </w:rPr>
        <w:tab/>
        <w:t>Le nombre de dema</w:t>
      </w:r>
      <w:r w:rsidR="00CE5087">
        <w:rPr>
          <w:b/>
          <w:lang w:val="fr-FR" w:eastAsia="ar-SA"/>
        </w:rPr>
        <w:t>ndeurs placés en détention ;</w:t>
      </w:r>
    </w:p>
    <w:p w:rsidR="00666D8E" w:rsidRPr="00666D8E" w:rsidRDefault="00666D8E" w:rsidP="00CE5087">
      <w:pPr>
        <w:pStyle w:val="SingleTxtG"/>
        <w:ind w:firstLine="567"/>
        <w:rPr>
          <w:b/>
          <w:lang w:val="fr-FR" w:eastAsia="ar-SA"/>
        </w:rPr>
      </w:pPr>
      <w:r w:rsidRPr="00666D8E">
        <w:rPr>
          <w:b/>
          <w:lang w:val="fr-FR" w:eastAsia="ar-SA"/>
        </w:rPr>
        <w:t>c)</w:t>
      </w:r>
      <w:r w:rsidRPr="00666D8E">
        <w:rPr>
          <w:b/>
          <w:lang w:val="fr-FR" w:eastAsia="ar-SA"/>
        </w:rPr>
        <w:tab/>
        <w:t>Le nombre de demandeurs dont la</w:t>
      </w:r>
      <w:r w:rsidR="00CE5087">
        <w:rPr>
          <w:b/>
          <w:lang w:val="fr-FR" w:eastAsia="ar-SA"/>
        </w:rPr>
        <w:t xml:space="preserve"> demande d’asile a été acceptée ;</w:t>
      </w:r>
    </w:p>
    <w:p w:rsidR="00666D8E" w:rsidRPr="00666D8E" w:rsidRDefault="00666D8E" w:rsidP="00CE5087">
      <w:pPr>
        <w:pStyle w:val="SingleTxtG"/>
        <w:ind w:firstLine="567"/>
        <w:rPr>
          <w:b/>
          <w:lang w:val="fr-FR" w:eastAsia="ar-SA"/>
        </w:rPr>
      </w:pPr>
      <w:r w:rsidRPr="00666D8E">
        <w:rPr>
          <w:b/>
          <w:lang w:val="fr-FR" w:eastAsia="ar-SA"/>
        </w:rPr>
        <w:t>d)</w:t>
      </w:r>
      <w:r w:rsidRPr="00666D8E">
        <w:rPr>
          <w:b/>
          <w:lang w:val="fr-FR" w:eastAsia="ar-SA"/>
        </w:rPr>
        <w:tab/>
        <w:t>Le nombre de demandeurs dont la demande d’asile a été acceptée au motif qu’ils risquaient d’être torturés s’ils étaient re</w:t>
      </w:r>
      <w:r w:rsidR="00CE5087">
        <w:rPr>
          <w:b/>
          <w:lang w:val="fr-FR" w:eastAsia="ar-SA"/>
        </w:rPr>
        <w:t xml:space="preserve">nvoyés dans leur pays d’origine ; </w:t>
      </w:r>
      <w:r w:rsidRPr="00666D8E">
        <w:rPr>
          <w:b/>
          <w:lang w:val="fr-FR" w:eastAsia="ar-SA"/>
        </w:rPr>
        <w:t xml:space="preserve">et </w:t>
      </w:r>
    </w:p>
    <w:p w:rsidR="00666D8E" w:rsidRPr="00666D8E" w:rsidRDefault="00666D8E" w:rsidP="00CE5087">
      <w:pPr>
        <w:pStyle w:val="SingleTxtG"/>
        <w:ind w:firstLine="567"/>
        <w:rPr>
          <w:b/>
          <w:lang w:val="fr-FR" w:eastAsia="ar-SA"/>
        </w:rPr>
      </w:pPr>
      <w:r w:rsidRPr="00666D8E">
        <w:rPr>
          <w:b/>
          <w:lang w:val="fr-FR" w:eastAsia="ar-SA"/>
        </w:rPr>
        <w:t>e)</w:t>
      </w:r>
      <w:r w:rsidRPr="00666D8E">
        <w:rPr>
          <w:b/>
          <w:lang w:val="fr-FR" w:eastAsia="ar-SA"/>
        </w:rPr>
        <w:tab/>
        <w:t>Le nombre de cas de refoulement ou d’expulsion.</w:t>
      </w:r>
    </w:p>
    <w:p w:rsidR="00666D8E" w:rsidRPr="00666D8E" w:rsidRDefault="00666D8E" w:rsidP="0027630C">
      <w:pPr>
        <w:pStyle w:val="ParNoG"/>
        <w:rPr>
          <w:lang w:val="fr-FR" w:eastAsia="ar-SA"/>
        </w:rPr>
      </w:pPr>
      <w:r w:rsidRPr="00666D8E">
        <w:rPr>
          <w:lang w:val="fr-FR" w:eastAsia="ar-SA"/>
        </w:rPr>
        <w:t>Entre 2009 et la fin de juin 2013, le nombre de demande</w:t>
      </w:r>
      <w:r w:rsidR="00CE5087">
        <w:rPr>
          <w:lang w:val="fr-FR" w:eastAsia="ar-SA"/>
        </w:rPr>
        <w:t>s d’asile enregistrées a été de </w:t>
      </w:r>
      <w:r w:rsidRPr="00666D8E">
        <w:rPr>
          <w:lang w:val="fr-FR" w:eastAsia="ar-SA"/>
        </w:rPr>
        <w:t>453.</w:t>
      </w:r>
    </w:p>
    <w:p w:rsidR="00666D8E" w:rsidRPr="00666D8E" w:rsidRDefault="00666D8E" w:rsidP="0027630C">
      <w:pPr>
        <w:pStyle w:val="ParNoG"/>
        <w:rPr>
          <w:lang w:val="fr-FR" w:eastAsia="ar-SA"/>
        </w:rPr>
      </w:pPr>
      <w:r w:rsidRPr="00666D8E">
        <w:rPr>
          <w:lang w:val="fr-FR" w:eastAsia="ar-SA"/>
        </w:rPr>
        <w:t>Entre 2009 et la fin de juin 2013, le nombre de demandeurs placés en détention (recours concernant l’asile déposés auprès du Centre de placement tem</w:t>
      </w:r>
      <w:r w:rsidR="00CE5087">
        <w:rPr>
          <w:lang w:val="fr-FR" w:eastAsia="ar-SA"/>
        </w:rPr>
        <w:t>poraire des étrangers) a été de </w:t>
      </w:r>
      <w:r w:rsidRPr="00666D8E">
        <w:rPr>
          <w:lang w:val="fr-FR" w:eastAsia="ar-SA"/>
        </w:rPr>
        <w:t>72.</w:t>
      </w:r>
    </w:p>
    <w:p w:rsidR="00666D8E" w:rsidRPr="00666D8E" w:rsidRDefault="00666D8E" w:rsidP="0027630C">
      <w:pPr>
        <w:pStyle w:val="ParNoG"/>
        <w:rPr>
          <w:lang w:val="fr-FR" w:eastAsia="ar-SA"/>
        </w:rPr>
      </w:pPr>
      <w:r w:rsidRPr="00666D8E">
        <w:rPr>
          <w:lang w:val="fr-FR" w:eastAsia="ar-SA"/>
        </w:rPr>
        <w:t>Entre 2009 et la fin de juin 2013, le nombre de demandeurs qui ont bénéficié d’une forme de protection sur le territoire de la</w:t>
      </w:r>
      <w:r w:rsidR="00CE5087">
        <w:rPr>
          <w:lang w:val="fr-FR" w:eastAsia="ar-SA"/>
        </w:rPr>
        <w:t xml:space="preserve"> République de Moldova a été de </w:t>
      </w:r>
      <w:r w:rsidRPr="00666D8E">
        <w:rPr>
          <w:lang w:val="fr-FR" w:eastAsia="ar-SA"/>
        </w:rPr>
        <w:t>178.</w:t>
      </w:r>
    </w:p>
    <w:p w:rsidR="00666D8E" w:rsidRPr="00666D8E" w:rsidRDefault="00666D8E" w:rsidP="0027630C">
      <w:pPr>
        <w:pStyle w:val="ParNoG"/>
        <w:rPr>
          <w:lang w:val="fr-FR" w:eastAsia="ar-SA"/>
        </w:rPr>
      </w:pPr>
      <w:r w:rsidRPr="00666D8E">
        <w:rPr>
          <w:lang w:val="fr-FR" w:eastAsia="ar-SA"/>
        </w:rPr>
        <w:t>Entre 2009 et la fin de juin 2013, le nombre de personnes qui se sont vu accorder une protection humanitaire sur le territoire de la</w:t>
      </w:r>
      <w:r w:rsidR="00CE5087">
        <w:rPr>
          <w:lang w:val="fr-FR" w:eastAsia="ar-SA"/>
        </w:rPr>
        <w:t xml:space="preserve"> République de Moldova a été de </w:t>
      </w:r>
      <w:r w:rsidRPr="00666D8E">
        <w:rPr>
          <w:lang w:val="fr-FR" w:eastAsia="ar-SA"/>
        </w:rPr>
        <w:t>148.</w:t>
      </w:r>
    </w:p>
    <w:p w:rsidR="00666D8E" w:rsidRPr="00666D8E" w:rsidRDefault="00666D8E" w:rsidP="0027630C">
      <w:pPr>
        <w:pStyle w:val="ParNoG"/>
        <w:rPr>
          <w:lang w:val="fr-FR" w:eastAsia="ar-SA"/>
        </w:rPr>
      </w:pPr>
      <w:r w:rsidRPr="00666D8E">
        <w:rPr>
          <w:lang w:val="fr-FR" w:eastAsia="ar-SA"/>
        </w:rPr>
        <w:t>Entre 2009 et la fin de juin 2013, aucun demandeur d’asile n’a été expulsé ou renvoyé dans son pays d’origine.</w:t>
      </w:r>
    </w:p>
    <w:p w:rsidR="00666D8E" w:rsidRPr="00666D8E" w:rsidRDefault="00D458A1" w:rsidP="00CE5087">
      <w:pPr>
        <w:pStyle w:val="H23G"/>
        <w:rPr>
          <w:lang w:val="fr-FR" w:eastAsia="ar-SA"/>
        </w:rPr>
      </w:pPr>
      <w:r>
        <w:rPr>
          <w:lang w:val="fr-FR" w:eastAsia="ar-SA"/>
        </w:rPr>
        <w:tab/>
      </w:r>
      <w:r>
        <w:rPr>
          <w:lang w:val="fr-FR" w:eastAsia="ar-SA"/>
        </w:rPr>
        <w:tab/>
        <w:t>Article </w:t>
      </w:r>
      <w:r w:rsidR="00666D8E" w:rsidRPr="00666D8E">
        <w:rPr>
          <w:lang w:val="fr-FR" w:eastAsia="ar-SA"/>
        </w:rPr>
        <w:t>10</w:t>
      </w:r>
    </w:p>
    <w:p w:rsidR="00666D8E" w:rsidRPr="00A31F43" w:rsidRDefault="00666D8E" w:rsidP="00A31F43">
      <w:pPr>
        <w:pStyle w:val="SingleTxtG"/>
        <w:rPr>
          <w:b/>
          <w:lang w:val="fr-FR" w:eastAsia="ar-SA"/>
        </w:rPr>
      </w:pPr>
      <w:r w:rsidRPr="00A31F43">
        <w:rPr>
          <w:b/>
          <w:lang w:val="fr-FR" w:eastAsia="ar-SA"/>
        </w:rPr>
        <w:t xml:space="preserve">À la lumière des précédentes </w:t>
      </w:r>
      <w:r w:rsidR="00CE5087" w:rsidRPr="00A31F43">
        <w:rPr>
          <w:b/>
          <w:lang w:val="fr-FR" w:eastAsia="ar-SA"/>
        </w:rPr>
        <w:t>recommandations du Comité (par. </w:t>
      </w:r>
      <w:r w:rsidRPr="00A31F43">
        <w:rPr>
          <w:b/>
          <w:lang w:val="fr-FR" w:eastAsia="ar-SA"/>
        </w:rPr>
        <w:t xml:space="preserve">17), donner des informations actualisées sur l’enseignement et la formation destinés au personnel médical et aux agents de maintien de l’ordre, au personnel de l’administration judiciaire et aux autres personnes intervenant dans la garde, l’interrogatoire ou le traitement des personnes placées sous le contrôle de l’État dans des domaines liés à </w:t>
      </w:r>
      <w:r w:rsidRPr="00A31F43">
        <w:rPr>
          <w:b/>
          <w:lang w:val="fr-FR" w:eastAsia="ar-SA"/>
        </w:rPr>
        <w:lastRenderedPageBreak/>
        <w:t>l’interdiction de la torture et des mauvais traitements</w:t>
      </w:r>
      <w:r w:rsidRPr="00D06AC4">
        <w:rPr>
          <w:rStyle w:val="Appelnotedebasdep"/>
        </w:rPr>
        <w:footnoteReference w:id="20"/>
      </w:r>
      <w:r w:rsidRPr="00A31F43">
        <w:rPr>
          <w:b/>
          <w:lang w:val="fr-FR" w:eastAsia="ar-SA"/>
        </w:rPr>
        <w:t>. Préciser qui est chargé de la</w:t>
      </w:r>
      <w:r w:rsidR="00CE5087" w:rsidRPr="00A31F43">
        <w:rPr>
          <w:b/>
          <w:lang w:val="fr-FR" w:eastAsia="ar-SA"/>
        </w:rPr>
        <w:t> </w:t>
      </w:r>
      <w:r w:rsidRPr="00A31F43">
        <w:rPr>
          <w:b/>
          <w:lang w:val="fr-FR" w:eastAsia="ar-SA"/>
        </w:rPr>
        <w:t>formation et qui la suit et indiquer si la Convention</w:t>
      </w:r>
      <w:r w:rsidR="00D458A1" w:rsidRPr="00A31F43">
        <w:rPr>
          <w:b/>
          <w:lang w:val="fr-FR" w:eastAsia="ar-SA"/>
        </w:rPr>
        <w:t xml:space="preserve"> est présentée dans le cadre de </w:t>
      </w:r>
      <w:r w:rsidRPr="00A31F43">
        <w:rPr>
          <w:b/>
          <w:lang w:val="fr-FR" w:eastAsia="ar-SA"/>
        </w:rPr>
        <w:t>ces programmes, et comment l’État partie évalue l’efficacité et l’impact des programmes. Fourni</w:t>
      </w:r>
      <w:r w:rsidR="00CE5087" w:rsidRPr="00A31F43">
        <w:rPr>
          <w:b/>
          <w:lang w:val="fr-FR" w:eastAsia="ar-SA"/>
        </w:rPr>
        <w:t>r également des précisions sur :</w:t>
      </w:r>
    </w:p>
    <w:p w:rsidR="00666D8E" w:rsidRPr="00A31F43" w:rsidRDefault="00666D8E" w:rsidP="00A31F43">
      <w:pPr>
        <w:pStyle w:val="SingleTxtG"/>
        <w:ind w:firstLine="567"/>
        <w:rPr>
          <w:b/>
          <w:lang w:val="fr-FR" w:eastAsia="ar-SA"/>
        </w:rPr>
      </w:pPr>
      <w:r w:rsidRPr="00A31F43">
        <w:rPr>
          <w:b/>
          <w:lang w:val="fr-FR" w:eastAsia="ar-SA"/>
        </w:rPr>
        <w:t>a)</w:t>
      </w:r>
      <w:r w:rsidRPr="00A31F43">
        <w:rPr>
          <w:b/>
          <w:lang w:val="fr-FR" w:eastAsia="ar-SA"/>
        </w:rPr>
        <w:tab/>
        <w:t xml:space="preserve">La formation au Protocole d’Istanbul (Manuel pour enquêter efficacement sur la torture et autres peines ou traitements cruels, inhumains ou dégradants) de tous les professionnels intervenant dans les enquêtes sur les cas de torture et la recherche d’éléments de preuve, notamment des personnels médicaux comme les médecins légistes. Le Protocole d’Istanbul est-il appliqué dans la pratique </w:t>
      </w:r>
      <w:r w:rsidR="00D458A1" w:rsidRPr="00A31F43">
        <w:rPr>
          <w:b/>
          <w:lang w:val="fr-FR" w:eastAsia="ar-SA"/>
        </w:rPr>
        <w:t>et, dans l’affirmative, comment </w:t>
      </w:r>
      <w:r w:rsidRPr="00A31F43">
        <w:rPr>
          <w:b/>
          <w:lang w:val="fr-FR" w:eastAsia="ar-SA"/>
        </w:rPr>
        <w:t>?</w:t>
      </w:r>
    </w:p>
    <w:p w:rsidR="00666D8E" w:rsidRPr="00666D8E" w:rsidRDefault="00666D8E" w:rsidP="0027630C">
      <w:pPr>
        <w:pStyle w:val="ParNoG"/>
        <w:rPr>
          <w:lang w:val="fr-FR" w:eastAsia="ar-SA"/>
        </w:rPr>
      </w:pPr>
      <w:r w:rsidRPr="00666D8E">
        <w:rPr>
          <w:lang w:val="fr-FR" w:eastAsia="ar-SA"/>
        </w:rPr>
        <w:t>Entre 2009 et 2013, l’Institut national de justice a organisé les formations ci-après dans le domaine de la pro</w:t>
      </w:r>
      <w:r w:rsidR="00D458A1">
        <w:rPr>
          <w:lang w:val="fr-FR" w:eastAsia="ar-SA"/>
        </w:rPr>
        <w:t>tection des droits de l’homme :</w:t>
      </w:r>
    </w:p>
    <w:p w:rsidR="00666D8E" w:rsidRPr="00666D8E" w:rsidRDefault="00666D8E" w:rsidP="00D458A1">
      <w:pPr>
        <w:pStyle w:val="Bullet1G"/>
        <w:rPr>
          <w:lang w:val="fr-FR" w:eastAsia="ar-SA"/>
        </w:rPr>
      </w:pPr>
      <w:r w:rsidRPr="00666D8E">
        <w:rPr>
          <w:lang w:val="fr-FR" w:eastAsia="ar-SA"/>
        </w:rPr>
        <w:t>En 2009 : deux séminaires et trois cours de</w:t>
      </w:r>
      <w:r w:rsidR="00D458A1">
        <w:rPr>
          <w:lang w:val="fr-FR" w:eastAsia="ar-SA"/>
        </w:rPr>
        <w:t xml:space="preserve"> formation à l’intention de 120 </w:t>
      </w:r>
      <w:r w:rsidRPr="00666D8E">
        <w:rPr>
          <w:lang w:val="fr-FR" w:eastAsia="ar-SA"/>
        </w:rPr>
        <w:t>juges, pro</w:t>
      </w:r>
      <w:r w:rsidR="00D458A1">
        <w:rPr>
          <w:lang w:val="fr-FR" w:eastAsia="ar-SA"/>
        </w:rPr>
        <w:t>cureurs et autres bénéficiaires ;</w:t>
      </w:r>
    </w:p>
    <w:p w:rsidR="00666D8E" w:rsidRPr="00DF79F4" w:rsidRDefault="00666D8E" w:rsidP="00D458A1">
      <w:pPr>
        <w:pStyle w:val="Bullet1G"/>
        <w:rPr>
          <w:spacing w:val="-3"/>
          <w:lang w:val="fr-FR" w:eastAsia="ar-SA"/>
        </w:rPr>
      </w:pPr>
      <w:r w:rsidRPr="00DF79F4">
        <w:rPr>
          <w:spacing w:val="-3"/>
          <w:lang w:val="fr-FR" w:eastAsia="ar-SA"/>
        </w:rPr>
        <w:t>En 2010 : sept séminaires à l’intention de 158 juges, procureurs et autres bén</w:t>
      </w:r>
      <w:r w:rsidR="00D458A1" w:rsidRPr="00DF79F4">
        <w:rPr>
          <w:spacing w:val="-3"/>
          <w:lang w:val="fr-FR" w:eastAsia="ar-SA"/>
        </w:rPr>
        <w:t>éficiaires ;</w:t>
      </w:r>
    </w:p>
    <w:p w:rsidR="00666D8E" w:rsidRPr="00DF79F4" w:rsidRDefault="00666D8E" w:rsidP="00D458A1">
      <w:pPr>
        <w:pStyle w:val="Bullet1G"/>
        <w:rPr>
          <w:spacing w:val="-3"/>
          <w:lang w:val="fr-FR" w:eastAsia="ar-SA"/>
        </w:rPr>
      </w:pPr>
      <w:r w:rsidRPr="00DF79F4">
        <w:rPr>
          <w:spacing w:val="-3"/>
          <w:lang w:val="fr-FR" w:eastAsia="ar-SA"/>
        </w:rPr>
        <w:t>En 2011 : 30 séminaires à l’intention de 637 juges, pro</w:t>
      </w:r>
      <w:r w:rsidR="00D458A1" w:rsidRPr="00DF79F4">
        <w:rPr>
          <w:spacing w:val="-3"/>
          <w:lang w:val="fr-FR" w:eastAsia="ar-SA"/>
        </w:rPr>
        <w:t>cureurs et autres bénéficiaires ;</w:t>
      </w:r>
    </w:p>
    <w:p w:rsidR="00666D8E" w:rsidRPr="00DF79F4" w:rsidRDefault="00666D8E" w:rsidP="00D458A1">
      <w:pPr>
        <w:pStyle w:val="Bullet1G"/>
        <w:rPr>
          <w:spacing w:val="-3"/>
          <w:lang w:val="fr-FR" w:eastAsia="ar-SA"/>
        </w:rPr>
      </w:pPr>
      <w:r w:rsidRPr="00DF79F4">
        <w:rPr>
          <w:spacing w:val="-3"/>
          <w:lang w:val="fr-FR" w:eastAsia="ar-SA"/>
        </w:rPr>
        <w:t>En 2013 : 36 séminaires à l’intention de 817 juges, procureurs et autres bénéficiaires.</w:t>
      </w:r>
    </w:p>
    <w:p w:rsidR="00666D8E" w:rsidRPr="00666D8E" w:rsidRDefault="00666D8E" w:rsidP="0027630C">
      <w:pPr>
        <w:pStyle w:val="ParNoG"/>
        <w:rPr>
          <w:lang w:val="fr-FR" w:eastAsia="ar-SA"/>
        </w:rPr>
      </w:pPr>
      <w:r w:rsidRPr="00666D8E">
        <w:rPr>
          <w:lang w:val="fr-FR" w:eastAsia="ar-SA"/>
        </w:rPr>
        <w:t>Au cours des</w:t>
      </w:r>
      <w:r w:rsidR="00D458A1">
        <w:rPr>
          <w:lang w:val="fr-FR" w:eastAsia="ar-SA"/>
        </w:rPr>
        <w:t xml:space="preserve"> neuf premiers mois de 2013, 14 </w:t>
      </w:r>
      <w:r w:rsidRPr="00666D8E">
        <w:rPr>
          <w:lang w:val="fr-FR" w:eastAsia="ar-SA"/>
        </w:rPr>
        <w:t>médecins ont suivi une formation.</w:t>
      </w:r>
    </w:p>
    <w:p w:rsidR="00666D8E" w:rsidRPr="00666D8E" w:rsidRDefault="00666D8E" w:rsidP="0027630C">
      <w:pPr>
        <w:pStyle w:val="ParNoG"/>
        <w:rPr>
          <w:lang w:val="fr-FR" w:eastAsia="ar-SA"/>
        </w:rPr>
      </w:pPr>
      <w:r w:rsidRPr="00666D8E">
        <w:rPr>
          <w:lang w:val="fr-FR" w:eastAsia="ar-SA"/>
        </w:rPr>
        <w:t>Au cours des ne</w:t>
      </w:r>
      <w:r w:rsidR="00DF79F4">
        <w:rPr>
          <w:lang w:val="fr-FR" w:eastAsia="ar-SA"/>
        </w:rPr>
        <w:t>uf premiers mois de l’année, 18 </w:t>
      </w:r>
      <w:r w:rsidRPr="00666D8E">
        <w:rPr>
          <w:lang w:val="fr-FR" w:eastAsia="ar-SA"/>
        </w:rPr>
        <w:t>assistants médicaux ont suivi une formation.</w:t>
      </w:r>
    </w:p>
    <w:p w:rsidR="00666D8E" w:rsidRPr="00666D8E" w:rsidRDefault="00666D8E" w:rsidP="00D458A1">
      <w:pPr>
        <w:pStyle w:val="H23G"/>
        <w:rPr>
          <w:lang w:val="fr-FR" w:eastAsia="ar-SA"/>
        </w:rPr>
      </w:pPr>
      <w:r w:rsidRPr="00666D8E">
        <w:rPr>
          <w:lang w:val="fr-FR" w:eastAsia="ar-SA"/>
        </w:rPr>
        <w:tab/>
      </w:r>
      <w:r w:rsidR="00D458A1">
        <w:rPr>
          <w:lang w:val="fr-FR" w:eastAsia="ar-SA"/>
        </w:rPr>
        <w:tab/>
        <w:t>Article </w:t>
      </w:r>
      <w:r w:rsidRPr="00666D8E">
        <w:rPr>
          <w:lang w:val="fr-FR" w:eastAsia="ar-SA"/>
        </w:rPr>
        <w:t>11</w:t>
      </w:r>
    </w:p>
    <w:p w:rsidR="00666D8E" w:rsidRPr="00A31F43" w:rsidRDefault="00666D8E" w:rsidP="00A31F43">
      <w:pPr>
        <w:pStyle w:val="SingleTxtG"/>
        <w:rPr>
          <w:b/>
          <w:lang w:val="fr-FR" w:eastAsia="ar-SA"/>
        </w:rPr>
      </w:pPr>
      <w:r w:rsidRPr="00A31F43">
        <w:rPr>
          <w:b/>
          <w:lang w:val="fr-FR" w:eastAsia="ar-SA"/>
        </w:rPr>
        <w:t>Donner des renseignements sur toutes nouvelles règles, instructions, méthodes et pratiques d’interrogatoire et sur les dispositions concernant la garde à vue des personnes arrêtées, détenues ou emprisonnées de quelque façon que ce soit qui peuvent avoir été adoptées depuis l’examen du rap</w:t>
      </w:r>
      <w:r w:rsidR="00D458A1" w:rsidRPr="00A31F43">
        <w:rPr>
          <w:b/>
          <w:lang w:val="fr-FR" w:eastAsia="ar-SA"/>
        </w:rPr>
        <w:t>port périodique précédent et la </w:t>
      </w:r>
      <w:r w:rsidRPr="00A31F43">
        <w:rPr>
          <w:b/>
          <w:lang w:val="fr-FR" w:eastAsia="ar-SA"/>
        </w:rPr>
        <w:t>fréquence à laquelle elles sont révisées.</w:t>
      </w:r>
    </w:p>
    <w:p w:rsidR="00666D8E" w:rsidRPr="00666D8E" w:rsidRDefault="00666D8E" w:rsidP="0027630C">
      <w:pPr>
        <w:pStyle w:val="ParNoG"/>
        <w:rPr>
          <w:lang w:val="fr-FR" w:eastAsia="ar-SA"/>
        </w:rPr>
      </w:pPr>
      <w:r w:rsidRPr="00666D8E">
        <w:rPr>
          <w:lang w:val="fr-FR" w:eastAsia="ar-SA"/>
        </w:rPr>
        <w:t>En ce qui concerne l’adoption depuis le rapport précédent de nouvelles règles, instructions, m</w:t>
      </w:r>
      <w:r w:rsidR="00D458A1">
        <w:rPr>
          <w:lang w:val="fr-FR" w:eastAsia="ar-SA"/>
        </w:rPr>
        <w:t>éthodes ou pratiques, l’article </w:t>
      </w:r>
      <w:r w:rsidRPr="00666D8E">
        <w:rPr>
          <w:lang w:val="fr-FR" w:eastAsia="ar-SA"/>
        </w:rPr>
        <w:t>104 du Code de procédure pénale (Audition du suspect, de l’accusé et du prévenu) a été modifié. C’est not</w:t>
      </w:r>
      <w:r w:rsidR="00D458A1">
        <w:rPr>
          <w:lang w:val="fr-FR" w:eastAsia="ar-SA"/>
        </w:rPr>
        <w:t>amment le cas de son paragraphe </w:t>
      </w:r>
      <w:r w:rsidRPr="00666D8E">
        <w:rPr>
          <w:lang w:val="fr-FR" w:eastAsia="ar-SA"/>
        </w:rPr>
        <w:t>2), qui</w:t>
      </w:r>
      <w:r w:rsidR="00D458A1">
        <w:rPr>
          <w:lang w:val="fr-FR" w:eastAsia="ar-SA"/>
        </w:rPr>
        <w:t xml:space="preserve"> se lit désormais comme suit : « </w:t>
      </w:r>
      <w:r w:rsidRPr="00666D8E">
        <w:rPr>
          <w:lang w:val="fr-FR" w:eastAsia="ar-SA"/>
        </w:rPr>
        <w:t>Avant de procéder à l’audition du suspect, de l’accusé et du prévenu, la personne chargée de l’action pénale est tenue d’e</w:t>
      </w:r>
      <w:r w:rsidR="00D458A1">
        <w:rPr>
          <w:lang w:val="fr-FR" w:eastAsia="ar-SA"/>
        </w:rPr>
        <w:t>nregistrer les données ci-après </w:t>
      </w:r>
      <w:r w:rsidRPr="00666D8E">
        <w:rPr>
          <w:lang w:val="fr-FR" w:eastAsia="ar-SA"/>
        </w:rPr>
        <w:t>: le nom de famille, le prénom, la date, le mois et l’année de naissance, le lieu de naissance, la nationalité, le niveau d’instruction, le statut au regard du service militaire, l’état matrimonial et les personnes à charge, la profession, l’adresse et les autres renseignements pouvant être nécessaires à l’établissement de l’identité de l’intéressé au cours de la procédure. La personne chargée de l’audition explique au suspect, à l’accusé ou au prévenu la nature de la présomption ou de l’accusation le concernant et l’informe de son droit de garder le silence et d’éviter de faire des dépositions contraires à ses propres intérêts. Il incombe ensuite à la personne chargée de l’audition de demander au suspect, à l’accusé ou au prévenu s’il accepte de faire des dépositions concernant l’accusation portée contre lui. Si ce dernier refuse de déposer, son refus doit être consigné dans le procès-verbal d’audition en même temps que les motifs de ce refus. Lorsque le suspect, l’accusé ou le prévenu accepte de déposer, la personne chargée de l’audition doit lui demander s’il reconnaît ce dont il est soupçonné ou accusé et lui proposer de fournir par écrit une explication à ce sujet. Si le suspect, à l’accusé ou le prévenu n’est pas en mesure ou refuse de rédiger une déclaration en ce sens, la personne chargée de l’audition consigne ce fait d</w:t>
      </w:r>
      <w:r w:rsidR="00D458A1">
        <w:rPr>
          <w:lang w:val="fr-FR" w:eastAsia="ar-SA"/>
        </w:rPr>
        <w:t>ans le procès-verbal ».</w:t>
      </w:r>
    </w:p>
    <w:p w:rsidR="00666D8E" w:rsidRPr="00666D8E" w:rsidRDefault="00666D8E" w:rsidP="0027630C">
      <w:pPr>
        <w:pStyle w:val="ParNoG"/>
        <w:rPr>
          <w:lang w:val="fr-FR" w:eastAsia="ar-SA"/>
        </w:rPr>
      </w:pPr>
      <w:r w:rsidRPr="00666D8E">
        <w:rPr>
          <w:lang w:val="fr-FR" w:eastAsia="ar-SA"/>
        </w:rPr>
        <w:t xml:space="preserve">Dans le même article du Code de procédure pénale, on a inséré un nouveau paragraphe (3¹), ainsi libellé : </w:t>
      </w:r>
      <w:r w:rsidR="00D458A1">
        <w:rPr>
          <w:lang w:val="fr-FR" w:eastAsia="ar-SA"/>
        </w:rPr>
        <w:t>« </w:t>
      </w:r>
      <w:r w:rsidRPr="00666D8E">
        <w:rPr>
          <w:lang w:val="fr-FR" w:eastAsia="ar-SA"/>
        </w:rPr>
        <w:t xml:space="preserve">La durée d’une audition ininterrompue d’un suspect, d’un </w:t>
      </w:r>
      <w:r w:rsidRPr="00666D8E">
        <w:rPr>
          <w:lang w:val="fr-FR" w:eastAsia="ar-SA"/>
        </w:rPr>
        <w:lastRenderedPageBreak/>
        <w:t xml:space="preserve">accusé ou d’un prévenu ne peut pas dépasser quatre heures et la durée totale des auditions conduites dans une journée ne peut pas dépasser huit heures. Le suspect, l’accusé ou le prévenu a droit à une pause de </w:t>
      </w:r>
      <w:r w:rsidR="00D458A1">
        <w:rPr>
          <w:lang w:val="fr-FR" w:eastAsia="ar-SA"/>
        </w:rPr>
        <w:t xml:space="preserve">vingt </w:t>
      </w:r>
      <w:r w:rsidRPr="00666D8E">
        <w:rPr>
          <w:lang w:val="fr-FR" w:eastAsia="ar-SA"/>
        </w:rPr>
        <w:t>minutes au maximum au cours d’une audition de quatre heures. Dans le cas des personnes souffrant de graves problèmes de santé, la durée d’une audition est établie com</w:t>
      </w:r>
      <w:r w:rsidR="00D458A1">
        <w:rPr>
          <w:lang w:val="fr-FR" w:eastAsia="ar-SA"/>
        </w:rPr>
        <w:t>pte tenu de l’avis d’un médecin »</w:t>
      </w:r>
      <w:r w:rsidRPr="00666D8E">
        <w:rPr>
          <w:lang w:val="fr-FR" w:eastAsia="ar-SA"/>
        </w:rPr>
        <w:t>.</w:t>
      </w:r>
    </w:p>
    <w:p w:rsidR="00666D8E" w:rsidRPr="00A31F43" w:rsidRDefault="00666D8E" w:rsidP="00A31F43">
      <w:pPr>
        <w:pStyle w:val="SingleTxtG"/>
        <w:rPr>
          <w:b/>
          <w:lang w:val="fr-FR" w:eastAsia="ar-SA"/>
        </w:rPr>
      </w:pPr>
      <w:r w:rsidRPr="00A31F43">
        <w:rPr>
          <w:b/>
          <w:lang w:val="fr-FR" w:eastAsia="ar-SA"/>
        </w:rPr>
        <w:t xml:space="preserve">À la lumière des précédentes </w:t>
      </w:r>
      <w:r w:rsidR="00D458A1" w:rsidRPr="00A31F43">
        <w:rPr>
          <w:b/>
          <w:lang w:val="fr-FR" w:eastAsia="ar-SA"/>
        </w:rPr>
        <w:t>recommandations du Comité (par. </w:t>
      </w:r>
      <w:r w:rsidRPr="00A31F43">
        <w:rPr>
          <w:b/>
          <w:lang w:val="fr-FR" w:eastAsia="ar-SA"/>
        </w:rPr>
        <w:t>18), donner des</w:t>
      </w:r>
      <w:r w:rsidR="00D458A1" w:rsidRPr="00A31F43">
        <w:rPr>
          <w:b/>
          <w:lang w:val="fr-FR" w:eastAsia="ar-SA"/>
        </w:rPr>
        <w:t> </w:t>
      </w:r>
      <w:r w:rsidRPr="00A31F43">
        <w:rPr>
          <w:b/>
          <w:lang w:val="fr-FR" w:eastAsia="ar-SA"/>
        </w:rPr>
        <w:t>renseignements sur les mesures prises pour améliorer les conditions de détention et sur les ressources financières allouées à cet effet.</w:t>
      </w:r>
    </w:p>
    <w:p w:rsidR="00666D8E" w:rsidRPr="00666D8E" w:rsidRDefault="00666D8E" w:rsidP="0027630C">
      <w:pPr>
        <w:pStyle w:val="ParNoG"/>
        <w:rPr>
          <w:lang w:val="fr-FR" w:eastAsia="ar-SA"/>
        </w:rPr>
      </w:pPr>
      <w:r w:rsidRPr="00666D8E">
        <w:rPr>
          <w:lang w:val="fr-FR" w:eastAsia="ar-SA"/>
        </w:rPr>
        <w:t>Par le biais de la loi sur le budget annuel de l’État, le Département des établissements pénitentiaires reçoit des fonds de fonctionnement, notamment pour améliorer les conditions de détention. Ces dernières années, les ressources financières inscrites au budget de l’État se</w:t>
      </w:r>
      <w:r w:rsidR="00295BF9">
        <w:rPr>
          <w:lang w:val="fr-FR" w:eastAsia="ar-SA"/>
        </w:rPr>
        <w:t xml:space="preserve"> </w:t>
      </w:r>
      <w:r w:rsidR="00D458A1">
        <w:rPr>
          <w:lang w:val="fr-FR" w:eastAsia="ar-SA"/>
        </w:rPr>
        <w:t>sont élevées :</w:t>
      </w:r>
    </w:p>
    <w:p w:rsidR="00666D8E" w:rsidRPr="00666D8E" w:rsidRDefault="00DF79F4" w:rsidP="00D458A1">
      <w:pPr>
        <w:pStyle w:val="Bullet1G"/>
        <w:rPr>
          <w:lang w:val="fr-FR" w:eastAsia="ar-SA"/>
        </w:rPr>
      </w:pPr>
      <w:r>
        <w:rPr>
          <w:lang w:val="fr-FR" w:eastAsia="ar-SA"/>
        </w:rPr>
        <w:t>À</w:t>
      </w:r>
      <w:r w:rsidR="00D458A1">
        <w:rPr>
          <w:lang w:val="fr-FR" w:eastAsia="ar-SA"/>
        </w:rPr>
        <w:t xml:space="preserve"> 237 457 </w:t>
      </w:r>
      <w:r>
        <w:rPr>
          <w:lang w:val="fr-FR" w:eastAsia="ar-SA"/>
        </w:rPr>
        <w:t>800 lei en 2009 ;</w:t>
      </w:r>
    </w:p>
    <w:p w:rsidR="00666D8E" w:rsidRPr="00666D8E" w:rsidRDefault="00DF79F4" w:rsidP="00D458A1">
      <w:pPr>
        <w:pStyle w:val="Bullet1G"/>
        <w:rPr>
          <w:lang w:val="fr-FR" w:eastAsia="ar-SA"/>
        </w:rPr>
      </w:pPr>
      <w:r>
        <w:rPr>
          <w:lang w:val="fr-FR" w:eastAsia="ar-SA"/>
        </w:rPr>
        <w:t>À</w:t>
      </w:r>
      <w:r w:rsidR="00D458A1">
        <w:rPr>
          <w:lang w:val="fr-FR" w:eastAsia="ar-SA"/>
        </w:rPr>
        <w:t xml:space="preserve"> 216 263 </w:t>
      </w:r>
      <w:r>
        <w:rPr>
          <w:lang w:val="fr-FR" w:eastAsia="ar-SA"/>
        </w:rPr>
        <w:t>800 lei en 2010 ;</w:t>
      </w:r>
    </w:p>
    <w:p w:rsidR="00666D8E" w:rsidRPr="00666D8E" w:rsidRDefault="00DF79F4" w:rsidP="00D458A1">
      <w:pPr>
        <w:pStyle w:val="Bullet1G"/>
        <w:rPr>
          <w:lang w:val="fr-FR" w:eastAsia="ar-SA"/>
        </w:rPr>
      </w:pPr>
      <w:r>
        <w:rPr>
          <w:lang w:val="fr-FR" w:eastAsia="ar-SA"/>
        </w:rPr>
        <w:t>À</w:t>
      </w:r>
      <w:r w:rsidR="00D458A1">
        <w:rPr>
          <w:lang w:val="fr-FR" w:eastAsia="ar-SA"/>
        </w:rPr>
        <w:t xml:space="preserve"> 259 506 </w:t>
      </w:r>
      <w:r w:rsidR="00666D8E" w:rsidRPr="00666D8E">
        <w:rPr>
          <w:lang w:val="fr-FR" w:eastAsia="ar-SA"/>
        </w:rPr>
        <w:t xml:space="preserve">400 lei </w:t>
      </w:r>
      <w:r>
        <w:rPr>
          <w:lang w:val="fr-FR" w:eastAsia="ar-SA"/>
        </w:rPr>
        <w:t>en 2011 ;</w:t>
      </w:r>
    </w:p>
    <w:p w:rsidR="00666D8E" w:rsidRPr="00666D8E" w:rsidRDefault="00DF79F4" w:rsidP="00D458A1">
      <w:pPr>
        <w:pStyle w:val="Bullet1G"/>
        <w:rPr>
          <w:lang w:val="fr-FR" w:eastAsia="ar-SA"/>
        </w:rPr>
      </w:pPr>
      <w:r>
        <w:rPr>
          <w:lang w:val="fr-FR" w:eastAsia="ar-SA"/>
        </w:rPr>
        <w:t xml:space="preserve">À </w:t>
      </w:r>
      <w:r w:rsidR="00666D8E" w:rsidRPr="00666D8E">
        <w:rPr>
          <w:lang w:val="fr-FR" w:eastAsia="ar-SA"/>
        </w:rPr>
        <w:t>298</w:t>
      </w:r>
      <w:r w:rsidR="00D458A1">
        <w:rPr>
          <w:lang w:val="fr-FR" w:eastAsia="ar-SA"/>
        </w:rPr>
        <w:t> </w:t>
      </w:r>
      <w:r w:rsidR="00666D8E" w:rsidRPr="00666D8E">
        <w:rPr>
          <w:lang w:val="fr-FR" w:eastAsia="ar-SA"/>
        </w:rPr>
        <w:t>040</w:t>
      </w:r>
      <w:r w:rsidR="00D458A1">
        <w:rPr>
          <w:lang w:val="fr-FR" w:eastAsia="ar-SA"/>
        </w:rPr>
        <w:t> </w:t>
      </w:r>
      <w:r w:rsidR="00666D8E" w:rsidRPr="00666D8E">
        <w:rPr>
          <w:lang w:val="fr-FR" w:eastAsia="ar-SA"/>
        </w:rPr>
        <w:t>600 lei en 2012.</w:t>
      </w:r>
    </w:p>
    <w:p w:rsidR="00666D8E" w:rsidRPr="00666D8E" w:rsidRDefault="00666D8E" w:rsidP="0027630C">
      <w:pPr>
        <w:pStyle w:val="ParNoG"/>
        <w:rPr>
          <w:lang w:val="fr-FR" w:eastAsia="ar-SA"/>
        </w:rPr>
      </w:pPr>
      <w:r w:rsidRPr="00666D8E">
        <w:rPr>
          <w:lang w:val="fr-FR" w:eastAsia="ar-SA"/>
        </w:rPr>
        <w:t xml:space="preserve">Au cours du premier semestre de 2013, sur </w:t>
      </w:r>
      <w:r w:rsidR="00D458A1">
        <w:rPr>
          <w:lang w:val="fr-FR" w:eastAsia="ar-SA"/>
        </w:rPr>
        <w:t>un montant total de 321 901 </w:t>
      </w:r>
      <w:r w:rsidRPr="00666D8E">
        <w:rPr>
          <w:lang w:val="fr-FR" w:eastAsia="ar-SA"/>
        </w:rPr>
        <w:t>100 lei alloué au Département, 140 397 600 lei ont été dépensés.</w:t>
      </w:r>
    </w:p>
    <w:p w:rsidR="00666D8E" w:rsidRPr="00A31F43" w:rsidRDefault="00666D8E" w:rsidP="00A31F43">
      <w:pPr>
        <w:pStyle w:val="SingleTxtG"/>
        <w:rPr>
          <w:b/>
          <w:lang w:val="fr-FR" w:eastAsia="ar-SA"/>
        </w:rPr>
      </w:pPr>
      <w:r w:rsidRPr="00A31F43">
        <w:rPr>
          <w:b/>
          <w:lang w:val="fr-FR" w:eastAsia="ar-SA"/>
        </w:rPr>
        <w:t>Donner des renseignements sur</w:t>
      </w:r>
      <w:r w:rsidRPr="00A31F43">
        <w:rPr>
          <w:rStyle w:val="Appelnotedebasdep"/>
        </w:rPr>
        <w:footnoteReference w:id="21"/>
      </w:r>
      <w:r w:rsidR="00DF79F4" w:rsidRPr="00A31F43">
        <w:rPr>
          <w:b/>
          <w:lang w:val="fr-FR" w:eastAsia="ar-SA"/>
        </w:rPr>
        <w:t> </w:t>
      </w:r>
      <w:r w:rsidRPr="00A31F43">
        <w:rPr>
          <w:b/>
          <w:lang w:val="fr-FR" w:eastAsia="ar-SA"/>
        </w:rPr>
        <w:t>:</w:t>
      </w:r>
    </w:p>
    <w:p w:rsidR="00666D8E" w:rsidRPr="00A31F43" w:rsidRDefault="00666D8E" w:rsidP="00A31F43">
      <w:pPr>
        <w:pStyle w:val="SingleTxtG"/>
        <w:ind w:firstLine="567"/>
        <w:rPr>
          <w:b/>
          <w:lang w:val="fr-FR" w:eastAsia="ar-SA"/>
        </w:rPr>
      </w:pPr>
      <w:r w:rsidRPr="00A31F43">
        <w:rPr>
          <w:b/>
          <w:lang w:val="fr-FR" w:eastAsia="ar-SA"/>
        </w:rPr>
        <w:t>a)</w:t>
      </w:r>
      <w:r w:rsidRPr="00A31F43">
        <w:rPr>
          <w:b/>
          <w:lang w:val="fr-FR" w:eastAsia="ar-SA"/>
        </w:rPr>
        <w:tab/>
        <w:t>Les conditions de détention actuelles dans les établissements pénitentiaires. Donner des informations actualisées, notamment des statistiques ventilées par sexe, âge, groupe ethnique et type d’infraction, sur le nombre de détenus et le taux d’occupation des établissements, pour l’ensemble de la période considérée. Donner également des renseignements sur la possibilité pour les personnes placées en garde à vue pendant de longues périodes d’obtenir de la nourriture et de l’eau potable et la réglementa</w:t>
      </w:r>
      <w:r w:rsidR="00D458A1" w:rsidRPr="00A31F43">
        <w:rPr>
          <w:b/>
          <w:lang w:val="fr-FR" w:eastAsia="ar-SA"/>
        </w:rPr>
        <w:t>tion s’appliquant en la matière ;</w:t>
      </w:r>
    </w:p>
    <w:p w:rsidR="00666D8E" w:rsidRPr="00666D8E" w:rsidRDefault="00666D8E" w:rsidP="0027630C">
      <w:pPr>
        <w:pStyle w:val="ParNoG"/>
        <w:rPr>
          <w:lang w:val="fr-FR" w:eastAsia="ar-SA"/>
        </w:rPr>
      </w:pPr>
      <w:r w:rsidRPr="00666D8E">
        <w:rPr>
          <w:lang w:val="fr-FR" w:eastAsia="ar-SA"/>
        </w:rPr>
        <w:t>Les objectifs fixés et les mesures prises pour les atteindre ont permis de faire passer les cré</w:t>
      </w:r>
      <w:r w:rsidR="00D458A1">
        <w:rPr>
          <w:lang w:val="fr-FR" w:eastAsia="ar-SA"/>
        </w:rPr>
        <w:t>dits budgétaires alloués de 1,4 </w:t>
      </w:r>
      <w:r w:rsidRPr="00666D8E">
        <w:rPr>
          <w:lang w:val="fr-FR" w:eastAsia="ar-SA"/>
        </w:rPr>
        <w:t>% de</w:t>
      </w:r>
      <w:r w:rsidR="00D458A1">
        <w:rPr>
          <w:lang w:val="fr-FR" w:eastAsia="ar-SA"/>
        </w:rPr>
        <w:t>s besoins estimés en 2009 à 4,2 % en 2010, à 9,9 % en 2011 et à 12,4 </w:t>
      </w:r>
      <w:r w:rsidRPr="00666D8E">
        <w:rPr>
          <w:lang w:val="fr-FR" w:eastAsia="ar-SA"/>
        </w:rPr>
        <w:t>% en 2012.</w:t>
      </w:r>
    </w:p>
    <w:p w:rsidR="00666D8E" w:rsidRPr="00666D8E" w:rsidRDefault="00666D8E" w:rsidP="0027630C">
      <w:pPr>
        <w:pStyle w:val="ParNoG"/>
        <w:rPr>
          <w:lang w:val="fr-FR" w:eastAsia="ar-SA"/>
        </w:rPr>
      </w:pPr>
      <w:r w:rsidRPr="00666D8E">
        <w:rPr>
          <w:lang w:val="fr-FR" w:eastAsia="ar-SA"/>
        </w:rPr>
        <w:t>On a fixé des préconisations complexes visant à faire allouer davantage de crédits au titre de l’aménagement de l’espace, de l’assistance médicale, de la nourriture et des autres besoins des détenus, et les crédits destinés à ces catégories de dé</w:t>
      </w:r>
      <w:r w:rsidR="00D458A1">
        <w:rPr>
          <w:lang w:val="fr-FR" w:eastAsia="ar-SA"/>
        </w:rPr>
        <w:t>penses ont augmenté comme suit :</w:t>
      </w:r>
    </w:p>
    <w:p w:rsidR="00666D8E" w:rsidRPr="00666D8E" w:rsidRDefault="00666D8E" w:rsidP="00D458A1">
      <w:pPr>
        <w:pStyle w:val="Bullet1G"/>
        <w:rPr>
          <w:lang w:val="fr-FR" w:eastAsia="ar-SA"/>
        </w:rPr>
      </w:pPr>
      <w:r w:rsidRPr="00666D8E">
        <w:rPr>
          <w:lang w:val="fr-FR" w:eastAsia="ar-SA"/>
        </w:rPr>
        <w:t>Le poste « Équipements » est pas</w:t>
      </w:r>
      <w:r w:rsidR="00D458A1">
        <w:rPr>
          <w:lang w:val="fr-FR" w:eastAsia="ar-SA"/>
        </w:rPr>
        <w:t>sé de 500 000 lei en 2009 à 8,9 </w:t>
      </w:r>
      <w:r w:rsidRPr="00666D8E">
        <w:rPr>
          <w:lang w:val="fr-FR" w:eastAsia="ar-SA"/>
        </w:rPr>
        <w:t>millions de lei en 2012, pu</w:t>
      </w:r>
      <w:r w:rsidR="00DF79F4">
        <w:rPr>
          <w:lang w:val="fr-FR" w:eastAsia="ar-SA"/>
        </w:rPr>
        <w:t>is à 18 millions de lei en 2013 ;</w:t>
      </w:r>
    </w:p>
    <w:p w:rsidR="00666D8E" w:rsidRPr="00666D8E" w:rsidRDefault="00666D8E" w:rsidP="00D458A1">
      <w:pPr>
        <w:pStyle w:val="Bullet1G"/>
        <w:rPr>
          <w:lang w:val="fr-FR" w:eastAsia="ar-SA"/>
        </w:rPr>
      </w:pPr>
      <w:r w:rsidRPr="00666D8E">
        <w:rPr>
          <w:lang w:val="fr-FR" w:eastAsia="ar-SA"/>
        </w:rPr>
        <w:t>Le poste « Assistanc</w:t>
      </w:r>
      <w:r w:rsidR="00D458A1">
        <w:rPr>
          <w:lang w:val="fr-FR" w:eastAsia="ar-SA"/>
        </w:rPr>
        <w:t>e médicale » est passé de 2 280 </w:t>
      </w:r>
      <w:r w:rsidR="00DF79F4">
        <w:rPr>
          <w:lang w:val="fr-FR" w:eastAsia="ar-SA"/>
        </w:rPr>
        <w:t>900 lei à 3 156 100 lei en 2012 ;</w:t>
      </w:r>
    </w:p>
    <w:p w:rsidR="00666D8E" w:rsidRPr="00666D8E" w:rsidRDefault="00666D8E" w:rsidP="00D458A1">
      <w:pPr>
        <w:pStyle w:val="Bullet1G"/>
        <w:rPr>
          <w:lang w:val="fr-FR" w:eastAsia="ar-SA"/>
        </w:rPr>
      </w:pPr>
      <w:r w:rsidRPr="00666D8E">
        <w:rPr>
          <w:lang w:val="fr-FR" w:eastAsia="ar-SA"/>
        </w:rPr>
        <w:t>Le poste « N</w:t>
      </w:r>
      <w:r w:rsidR="00D458A1">
        <w:rPr>
          <w:lang w:val="fr-FR" w:eastAsia="ar-SA"/>
        </w:rPr>
        <w:t>ourriture » est passé de 21 957 </w:t>
      </w:r>
      <w:r w:rsidRPr="00666D8E">
        <w:rPr>
          <w:lang w:val="fr-FR" w:eastAsia="ar-SA"/>
        </w:rPr>
        <w:t>200 lei en 2009 à 31</w:t>
      </w:r>
      <w:r w:rsidR="00D458A1">
        <w:rPr>
          <w:lang w:val="fr-FR" w:eastAsia="ar-SA"/>
        </w:rPr>
        <w:t> </w:t>
      </w:r>
      <w:r w:rsidRPr="00666D8E">
        <w:rPr>
          <w:lang w:val="fr-FR" w:eastAsia="ar-SA"/>
        </w:rPr>
        <w:t>265</w:t>
      </w:r>
      <w:r w:rsidR="00D458A1">
        <w:rPr>
          <w:lang w:val="fr-FR" w:eastAsia="ar-SA"/>
        </w:rPr>
        <w:t> </w:t>
      </w:r>
      <w:r w:rsidR="00DF79F4">
        <w:rPr>
          <w:lang w:val="fr-FR" w:eastAsia="ar-SA"/>
        </w:rPr>
        <w:t>600 lei en 2012 ;</w:t>
      </w:r>
    </w:p>
    <w:p w:rsidR="00666D8E" w:rsidRPr="00666D8E" w:rsidRDefault="00666D8E" w:rsidP="00D458A1">
      <w:pPr>
        <w:pStyle w:val="Bullet1G"/>
        <w:rPr>
          <w:lang w:val="fr-FR" w:eastAsia="ar-SA"/>
        </w:rPr>
      </w:pPr>
      <w:r w:rsidRPr="00666D8E">
        <w:rPr>
          <w:lang w:val="fr-FR" w:eastAsia="ar-SA"/>
        </w:rPr>
        <w:t>Le poste « Articl</w:t>
      </w:r>
      <w:r w:rsidR="00D458A1">
        <w:rPr>
          <w:lang w:val="fr-FR" w:eastAsia="ar-SA"/>
        </w:rPr>
        <w:t>es d’hygiène » est passé de 723 </w:t>
      </w:r>
      <w:r w:rsidRPr="00666D8E">
        <w:rPr>
          <w:lang w:val="fr-FR" w:eastAsia="ar-SA"/>
        </w:rPr>
        <w:t>600 lei en 201</w:t>
      </w:r>
      <w:r w:rsidR="00D458A1">
        <w:rPr>
          <w:lang w:val="fr-FR" w:eastAsia="ar-SA"/>
        </w:rPr>
        <w:t>0 à 1 109 000 lei en </w:t>
      </w:r>
      <w:r w:rsidRPr="00666D8E">
        <w:rPr>
          <w:lang w:val="fr-FR" w:eastAsia="ar-SA"/>
        </w:rPr>
        <w:t>2012.</w:t>
      </w:r>
    </w:p>
    <w:p w:rsidR="00666D8E" w:rsidRPr="00A31F43" w:rsidRDefault="00666D8E" w:rsidP="00A31F43">
      <w:pPr>
        <w:pStyle w:val="SingleTxtG"/>
        <w:ind w:firstLine="567"/>
        <w:rPr>
          <w:b/>
          <w:lang w:val="fr-FR" w:eastAsia="ar-SA"/>
        </w:rPr>
      </w:pPr>
      <w:r w:rsidRPr="00A31F43">
        <w:rPr>
          <w:b/>
          <w:lang w:val="fr-FR" w:eastAsia="ar-SA"/>
        </w:rPr>
        <w:t>b)</w:t>
      </w:r>
      <w:r w:rsidRPr="00A31F43">
        <w:rPr>
          <w:b/>
          <w:lang w:val="fr-FR" w:eastAsia="ar-SA"/>
        </w:rPr>
        <w:tab/>
        <w:t>Les mesures prises par l’État partie pour améliorer les conditions de détention assimilables à de la torture ou à des mauvais traitements, notamment la surpopulation extrême, la mauvaise qualité et la quantité insuffisante de nourriture, les mauvaises conditions d’hygiène, le manque d’installations sanitaires, de mobilier et</w:t>
      </w:r>
      <w:r w:rsidR="00DF79F4" w:rsidRPr="00A31F43">
        <w:rPr>
          <w:b/>
          <w:lang w:val="fr-FR" w:eastAsia="ar-SA"/>
        </w:rPr>
        <w:t> </w:t>
      </w:r>
      <w:r w:rsidRPr="00A31F43">
        <w:rPr>
          <w:b/>
          <w:lang w:val="fr-FR" w:eastAsia="ar-SA"/>
        </w:rPr>
        <w:t xml:space="preserve">de ventilation, la prévalence de la tuberculose et l’absence de matériel nécessaire, comme la literie. Décrire notamment les mesures prises pour donner suite aux décisions de la Cour européenne des droits de l’homme constatant que l’État partie viole l’article 3 de la Convention européenne des droits de l’homme en raison des conditions de détention imposées dans le pays. Décrire aussi en particulier les mesures </w:t>
      </w:r>
      <w:r w:rsidRPr="00A31F43">
        <w:rPr>
          <w:b/>
          <w:lang w:val="fr-FR" w:eastAsia="ar-SA"/>
        </w:rPr>
        <w:lastRenderedPageBreak/>
        <w:t>prises pour remédier à la surpopulation carcérale par l’application de mesures de substit</w:t>
      </w:r>
      <w:r w:rsidR="00C371E3" w:rsidRPr="00A31F43">
        <w:rPr>
          <w:b/>
          <w:lang w:val="fr-FR" w:eastAsia="ar-SA"/>
        </w:rPr>
        <w:t>ution au placement en détention ;</w:t>
      </w:r>
    </w:p>
    <w:p w:rsidR="00666D8E" w:rsidRPr="00666D8E" w:rsidRDefault="00D458A1" w:rsidP="0027630C">
      <w:pPr>
        <w:pStyle w:val="ParNoG"/>
        <w:rPr>
          <w:lang w:val="fr-FR" w:eastAsia="ar-SA"/>
        </w:rPr>
      </w:pPr>
      <w:r>
        <w:rPr>
          <w:lang w:val="fr-FR" w:eastAsia="ar-SA"/>
        </w:rPr>
        <w:t>Les 38 </w:t>
      </w:r>
      <w:r w:rsidR="00666D8E" w:rsidRPr="00666D8E">
        <w:rPr>
          <w:lang w:val="fr-FR" w:eastAsia="ar-SA"/>
        </w:rPr>
        <w:t>centres de détention provisoire exis</w:t>
      </w:r>
      <w:r>
        <w:rPr>
          <w:lang w:val="fr-FR" w:eastAsia="ar-SA"/>
        </w:rPr>
        <w:t>tants disposent au total de 273 </w:t>
      </w:r>
      <w:r w:rsidR="00DF79F4">
        <w:rPr>
          <w:lang w:val="fr-FR" w:eastAsia="ar-SA"/>
        </w:rPr>
        <w:t>cellules occupées par 682 </w:t>
      </w:r>
      <w:r w:rsidR="00666D8E" w:rsidRPr="00666D8E">
        <w:rPr>
          <w:lang w:val="fr-FR" w:eastAsia="ar-SA"/>
        </w:rPr>
        <w:t>personnes.</w:t>
      </w:r>
    </w:p>
    <w:p w:rsidR="00666D8E" w:rsidRPr="00666D8E" w:rsidRDefault="00666D8E" w:rsidP="0027630C">
      <w:pPr>
        <w:pStyle w:val="ParNoG"/>
        <w:rPr>
          <w:lang w:val="fr-FR" w:eastAsia="ar-SA"/>
        </w:rPr>
      </w:pPr>
      <w:r w:rsidRPr="00666D8E">
        <w:rPr>
          <w:lang w:val="fr-FR" w:eastAsia="ar-SA"/>
        </w:rPr>
        <w:t xml:space="preserve">Conformément à la décision du Gouvernement </w:t>
      </w:r>
      <w:r w:rsidR="00C371E3" w:rsidRPr="00C371E3">
        <w:rPr>
          <w:rFonts w:eastAsia="MS Mincho"/>
          <w:szCs w:val="22"/>
          <w:lang w:val="fr-FR" w:eastAsia="ar-SA"/>
        </w:rPr>
        <w:t>n</w:t>
      </w:r>
      <w:r w:rsidR="00C371E3" w:rsidRPr="00C371E3">
        <w:rPr>
          <w:rFonts w:eastAsia="MS Mincho"/>
          <w:szCs w:val="22"/>
          <w:vertAlign w:val="superscript"/>
          <w:lang w:val="fr-FR" w:eastAsia="ar-SA"/>
        </w:rPr>
        <w:t>o</w:t>
      </w:r>
      <w:r w:rsidR="00C371E3">
        <w:rPr>
          <w:lang w:val="fr-FR" w:eastAsia="ar-SA"/>
        </w:rPr>
        <w:t> </w:t>
      </w:r>
      <w:r w:rsidRPr="00666D8E">
        <w:rPr>
          <w:lang w:val="fr-FR" w:eastAsia="ar-SA"/>
        </w:rPr>
        <w:t>511 du 22</w:t>
      </w:r>
      <w:r w:rsidR="00C371E3">
        <w:rPr>
          <w:lang w:val="fr-FR" w:eastAsia="ar-SA"/>
        </w:rPr>
        <w:t> </w:t>
      </w:r>
      <w:r w:rsidRPr="00666D8E">
        <w:rPr>
          <w:lang w:val="fr-FR" w:eastAsia="ar-SA"/>
        </w:rPr>
        <w:t>juin 2010, un montant de 2,2 millions de lei a été alloué au Ministère de l’intérieur pour qu’il procède à des rénovations majeures afin de disposer du nombre minimal nécessaire de cellules dans 30</w:t>
      </w:r>
      <w:r w:rsidR="00C371E3">
        <w:rPr>
          <w:lang w:val="fr-FR" w:eastAsia="ar-SA"/>
        </w:rPr>
        <w:t> </w:t>
      </w:r>
      <w:r w:rsidRPr="00666D8E">
        <w:rPr>
          <w:lang w:val="fr-FR" w:eastAsia="ar-SA"/>
        </w:rPr>
        <w:t>des centres de détention provisoire; dans cette perspective, 107 cellules ont ét</w:t>
      </w:r>
      <w:r w:rsidR="00C371E3">
        <w:rPr>
          <w:lang w:val="fr-FR" w:eastAsia="ar-SA"/>
        </w:rPr>
        <w:t>é fermées ou suspendues, et 152 </w:t>
      </w:r>
      <w:r w:rsidRPr="00666D8E">
        <w:rPr>
          <w:lang w:val="fr-FR" w:eastAsia="ar-SA"/>
        </w:rPr>
        <w:t>autres ont été aménagées et restent occupées.</w:t>
      </w:r>
    </w:p>
    <w:p w:rsidR="00666D8E" w:rsidRPr="00666D8E" w:rsidRDefault="00666D8E" w:rsidP="0027630C">
      <w:pPr>
        <w:pStyle w:val="ParNoG"/>
        <w:rPr>
          <w:lang w:val="fr-FR" w:eastAsia="ar-SA"/>
        </w:rPr>
      </w:pPr>
      <w:r w:rsidRPr="00666D8E">
        <w:rPr>
          <w:lang w:val="fr-FR" w:eastAsia="ar-SA"/>
        </w:rPr>
        <w:t>Il est interdit de réduire la quantité, la qualité et la valeur calorique de la nourriture fournie à un détenu.</w:t>
      </w:r>
    </w:p>
    <w:p w:rsidR="00666D8E" w:rsidRPr="00666D8E" w:rsidRDefault="00666D8E" w:rsidP="0027630C">
      <w:pPr>
        <w:pStyle w:val="ParNoG"/>
        <w:rPr>
          <w:lang w:val="fr-FR" w:eastAsia="ar-SA"/>
        </w:rPr>
      </w:pPr>
      <w:r w:rsidRPr="00666D8E">
        <w:rPr>
          <w:lang w:val="fr-FR" w:eastAsia="ar-SA"/>
        </w:rPr>
        <w:t>Le régime alimentaire des détenus tient compte de leur âge, de leur état de santé et de leur condition physique. Les aliments sont préparés et servis dans des conditions respectueuses de l’hygiène; le régime en question ne peut être modifié que si un médecin ou un assistant médical le prescrit.</w:t>
      </w:r>
    </w:p>
    <w:p w:rsidR="00666D8E" w:rsidRPr="00666D8E" w:rsidRDefault="00666D8E" w:rsidP="0027630C">
      <w:pPr>
        <w:pStyle w:val="ParNoG"/>
        <w:rPr>
          <w:lang w:val="fr-FR" w:eastAsia="ar-SA"/>
        </w:rPr>
      </w:pPr>
      <w:r w:rsidRPr="00666D8E">
        <w:rPr>
          <w:lang w:val="fr-FR" w:eastAsia="ar-SA"/>
        </w:rPr>
        <w:t>Les personnes détenues à titre temporaire dans les postes de police relevant du Ministère de l’intérieur bénéficient des mêmes conditions en matière de fourniture de denrées alimentaires que les personnes détenues dans les établissements pénitentiaires. Le</w:t>
      </w:r>
      <w:r w:rsidR="00C371E3">
        <w:rPr>
          <w:lang w:val="fr-FR" w:eastAsia="ar-SA"/>
        </w:rPr>
        <w:t> </w:t>
      </w:r>
      <w:r w:rsidRPr="00666D8E">
        <w:rPr>
          <w:lang w:val="fr-FR" w:eastAsia="ar-SA"/>
        </w:rPr>
        <w:t xml:space="preserve">test rapide pour le diagnostic de la tuberculose </w:t>
      </w:r>
      <w:r w:rsidRPr="00666D8E">
        <w:rPr>
          <w:i/>
          <w:lang w:val="fr-FR" w:eastAsia="ar-SA"/>
        </w:rPr>
        <w:t>GeneXpert</w:t>
      </w:r>
      <w:r w:rsidRPr="00666D8E">
        <w:rPr>
          <w:lang w:val="fr-FR" w:eastAsia="ar-SA"/>
        </w:rPr>
        <w:t xml:space="preserve"> est efficace et permet de confirmer la tuberculose en deux heures seulement. </w:t>
      </w:r>
    </w:p>
    <w:p w:rsidR="00666D8E" w:rsidRPr="00666D8E" w:rsidRDefault="00666D8E" w:rsidP="0027630C">
      <w:pPr>
        <w:pStyle w:val="ParNoG"/>
        <w:rPr>
          <w:lang w:val="fr-FR" w:eastAsia="ar-SA"/>
        </w:rPr>
      </w:pPr>
      <w:r w:rsidRPr="00666D8E">
        <w:rPr>
          <w:lang w:val="fr-FR" w:eastAsia="ar-SA"/>
        </w:rPr>
        <w:t>Les mesures adoptées ont contribué à faire baisser l’incidence de la tuberculose parmi les détenus, ramenée de 495 cas en 2006 à 163 c</w:t>
      </w:r>
      <w:r w:rsidR="00C371E3">
        <w:rPr>
          <w:lang w:val="fr-FR" w:eastAsia="ar-SA"/>
        </w:rPr>
        <w:t>as en 2010 (soit 332 cas, ou 67 %, en moins). En 2012, 162 </w:t>
      </w:r>
      <w:r w:rsidRPr="00666D8E">
        <w:rPr>
          <w:lang w:val="fr-FR" w:eastAsia="ar-SA"/>
        </w:rPr>
        <w:t>cas de tuberculose ont été signalés dans les établissements pénitentiaires.</w:t>
      </w:r>
    </w:p>
    <w:p w:rsidR="00666D8E" w:rsidRPr="00666D8E" w:rsidRDefault="00C371E3" w:rsidP="0027630C">
      <w:pPr>
        <w:pStyle w:val="ParNoG"/>
        <w:rPr>
          <w:lang w:val="fr-FR" w:eastAsia="ar-SA"/>
        </w:rPr>
      </w:pPr>
      <w:r>
        <w:rPr>
          <w:lang w:val="fr-FR" w:eastAsia="ar-SA"/>
        </w:rPr>
        <w:t>En 2006, 20 </w:t>
      </w:r>
      <w:r w:rsidR="00666D8E" w:rsidRPr="00666D8E">
        <w:rPr>
          <w:lang w:val="fr-FR" w:eastAsia="ar-SA"/>
        </w:rPr>
        <w:t>% des cas de tuberculose signalés par le système pénitentiaire ont été détectés lors de l’admission des détenus. En 2010-2011, le taux de détection a été de 20 à 2</w:t>
      </w:r>
      <w:r>
        <w:rPr>
          <w:lang w:val="fr-FR" w:eastAsia="ar-SA"/>
        </w:rPr>
        <w:t>5 % des cas signalés et de 34,5 </w:t>
      </w:r>
      <w:r w:rsidR="00666D8E" w:rsidRPr="00666D8E">
        <w:rPr>
          <w:lang w:val="fr-FR" w:eastAsia="ar-SA"/>
        </w:rPr>
        <w:t>% en 2012.</w:t>
      </w:r>
    </w:p>
    <w:p w:rsidR="00666D8E" w:rsidRPr="00666D8E" w:rsidRDefault="00191BED" w:rsidP="0027630C">
      <w:pPr>
        <w:pStyle w:val="ParNoG"/>
        <w:rPr>
          <w:lang w:val="fr-FR" w:eastAsia="ar-SA"/>
        </w:rPr>
      </w:pPr>
      <w:r w:rsidRPr="00666D8E">
        <w:rPr>
          <w:lang w:val="fr-FR" w:eastAsia="ar-SA"/>
        </w:rPr>
        <w:t>Le nombre de détenus atteints de tuberculose a di</w:t>
      </w:r>
      <w:r>
        <w:rPr>
          <w:lang w:val="fr-FR" w:eastAsia="ar-SA"/>
        </w:rPr>
        <w:t>minué de 3,5 fois, passant de 1 152 patients en 2001 à 166 </w:t>
      </w:r>
      <w:r w:rsidRPr="00666D8E">
        <w:rPr>
          <w:lang w:val="fr-FR" w:eastAsia="ar-SA"/>
        </w:rPr>
        <w:t>patients à la fin du troisième trimestre de</w:t>
      </w:r>
      <w:r>
        <w:rPr>
          <w:lang w:val="fr-FR" w:eastAsia="ar-SA"/>
        </w:rPr>
        <w:t xml:space="preserve"> 2013 ; il a donc baissé de 84,5 %</w:t>
      </w:r>
      <w:r w:rsidRPr="00666D8E">
        <w:rPr>
          <w:lang w:val="fr-FR" w:eastAsia="ar-SA"/>
        </w:rPr>
        <w:t>.</w:t>
      </w:r>
    </w:p>
    <w:p w:rsidR="00666D8E" w:rsidRPr="00666D8E" w:rsidRDefault="00666D8E" w:rsidP="0027630C">
      <w:pPr>
        <w:pStyle w:val="ParNoG"/>
        <w:rPr>
          <w:lang w:val="fr-FR" w:eastAsia="ar-SA"/>
        </w:rPr>
      </w:pPr>
      <w:r w:rsidRPr="00666D8E">
        <w:rPr>
          <w:lang w:val="fr-FR" w:eastAsia="ar-SA"/>
        </w:rPr>
        <w:t>Depuis 2006, le traitement DOTS+ est disponible dans les établissements pénitentiaires : 215 détenus en ont profité. Pendant les neuf premiers mois de 2013, 24</w:t>
      </w:r>
      <w:r w:rsidR="00C371E3">
        <w:rPr>
          <w:lang w:val="fr-FR" w:eastAsia="ar-SA"/>
        </w:rPr>
        <w:t> </w:t>
      </w:r>
      <w:r w:rsidRPr="00666D8E">
        <w:rPr>
          <w:lang w:val="fr-FR" w:eastAsia="ar-SA"/>
        </w:rPr>
        <w:t>personnes ont bénéficié du programme DOTS+;</w:t>
      </w:r>
      <w:r w:rsidR="00C371E3">
        <w:rPr>
          <w:lang w:val="fr-FR" w:eastAsia="ar-SA"/>
        </w:rPr>
        <w:t xml:space="preserve"> se sont trouvés dans ce cas 34 personnes en 2012, 39 détenus en 2011 et 40 </w:t>
      </w:r>
      <w:r w:rsidRPr="00666D8E">
        <w:rPr>
          <w:lang w:val="fr-FR" w:eastAsia="ar-SA"/>
        </w:rPr>
        <w:t>personnes en 2010.</w:t>
      </w:r>
    </w:p>
    <w:p w:rsidR="00666D8E" w:rsidRPr="00A31F43" w:rsidRDefault="00666D8E" w:rsidP="00A31F43">
      <w:pPr>
        <w:pStyle w:val="SingleTxtG"/>
        <w:ind w:firstLine="567"/>
        <w:rPr>
          <w:b/>
          <w:lang w:val="fr-FR" w:eastAsia="ar-SA"/>
        </w:rPr>
      </w:pPr>
      <w:r w:rsidRPr="00A31F43">
        <w:rPr>
          <w:b/>
          <w:lang w:val="fr-FR" w:eastAsia="ar-SA"/>
        </w:rPr>
        <w:t>c)</w:t>
      </w:r>
      <w:r w:rsidRPr="00A31F43">
        <w:rPr>
          <w:b/>
          <w:lang w:val="fr-FR" w:eastAsia="ar-SA"/>
        </w:rPr>
        <w:tab/>
        <w:t>Les mesures prises pour veiller à ce que les conditions de détention ne soient pas discriminatoires pour les femmes et en particulier à ce que des soins médicaux et des soins de santé génésique appropriés soient offerts dans tous les établissements de détention accueillant des femmes.</w:t>
      </w:r>
    </w:p>
    <w:p w:rsidR="00666D8E" w:rsidRPr="00666D8E" w:rsidRDefault="00666D8E" w:rsidP="0027630C">
      <w:pPr>
        <w:pStyle w:val="ParNoG"/>
        <w:rPr>
          <w:lang w:val="fr-FR" w:eastAsia="ar-SA"/>
        </w:rPr>
      </w:pPr>
      <w:r w:rsidRPr="00666D8E">
        <w:rPr>
          <w:lang w:val="fr-FR" w:eastAsia="ar-SA"/>
        </w:rPr>
        <w:t xml:space="preserve">Conformément au décret du Ministère de l’intérieur </w:t>
      </w:r>
      <w:r w:rsidR="00C371E3" w:rsidRPr="00C371E3">
        <w:rPr>
          <w:rFonts w:eastAsia="MS Mincho"/>
          <w:szCs w:val="22"/>
          <w:lang w:val="fr-FR" w:eastAsia="ar-SA"/>
        </w:rPr>
        <w:t>n</w:t>
      </w:r>
      <w:r w:rsidR="00C371E3" w:rsidRPr="00C371E3">
        <w:rPr>
          <w:rFonts w:eastAsia="MS Mincho"/>
          <w:szCs w:val="22"/>
          <w:vertAlign w:val="superscript"/>
          <w:lang w:val="fr-FR" w:eastAsia="ar-SA"/>
        </w:rPr>
        <w:t>o</w:t>
      </w:r>
      <w:r w:rsidR="00C371E3">
        <w:rPr>
          <w:lang w:val="fr-FR" w:eastAsia="ar-SA"/>
        </w:rPr>
        <w:t> 308 du 7 </w:t>
      </w:r>
      <w:r w:rsidRPr="00666D8E">
        <w:rPr>
          <w:lang w:val="fr-FR" w:eastAsia="ar-SA"/>
        </w:rPr>
        <w:t xml:space="preserve">novembre 2011 modifiant et complétant le décret </w:t>
      </w:r>
      <w:r w:rsidR="00C371E3" w:rsidRPr="00C371E3">
        <w:rPr>
          <w:rFonts w:eastAsia="MS Mincho"/>
          <w:szCs w:val="22"/>
          <w:lang w:val="fr-FR" w:eastAsia="ar-SA"/>
        </w:rPr>
        <w:t>n</w:t>
      </w:r>
      <w:r w:rsidR="00C371E3" w:rsidRPr="00C371E3">
        <w:rPr>
          <w:rFonts w:eastAsia="MS Mincho"/>
          <w:szCs w:val="22"/>
          <w:vertAlign w:val="superscript"/>
          <w:lang w:val="fr-FR" w:eastAsia="ar-SA"/>
        </w:rPr>
        <w:t>o</w:t>
      </w:r>
      <w:r w:rsidR="00C371E3">
        <w:rPr>
          <w:lang w:val="fr-FR" w:eastAsia="ar-SA"/>
        </w:rPr>
        <w:t> </w:t>
      </w:r>
      <w:r w:rsidRPr="00666D8E">
        <w:rPr>
          <w:lang w:val="fr-FR" w:eastAsia="ar-SA"/>
        </w:rPr>
        <w:t>5 du 5</w:t>
      </w:r>
      <w:r w:rsidR="00C371E3">
        <w:rPr>
          <w:lang w:val="fr-FR" w:eastAsia="ar-SA"/>
        </w:rPr>
        <w:t> </w:t>
      </w:r>
      <w:r w:rsidRPr="00666D8E">
        <w:rPr>
          <w:lang w:val="fr-FR" w:eastAsia="ar-SA"/>
        </w:rPr>
        <w:t xml:space="preserve">janvier 2004 et au décret </w:t>
      </w:r>
      <w:r w:rsidR="00C371E3" w:rsidRPr="00C371E3">
        <w:rPr>
          <w:rFonts w:eastAsia="MS Mincho"/>
          <w:szCs w:val="22"/>
          <w:lang w:val="fr-FR" w:eastAsia="ar-SA"/>
        </w:rPr>
        <w:t>n</w:t>
      </w:r>
      <w:r w:rsidR="00C371E3" w:rsidRPr="00C371E3">
        <w:rPr>
          <w:rFonts w:eastAsia="MS Mincho"/>
          <w:szCs w:val="22"/>
          <w:vertAlign w:val="superscript"/>
          <w:lang w:val="fr-FR" w:eastAsia="ar-SA"/>
        </w:rPr>
        <w:t>o</w:t>
      </w:r>
      <w:r w:rsidR="00C371E3">
        <w:rPr>
          <w:lang w:val="fr-FR" w:eastAsia="ar-SA"/>
        </w:rPr>
        <w:t> </w:t>
      </w:r>
      <w:r w:rsidRPr="00666D8E">
        <w:rPr>
          <w:lang w:val="fr-FR" w:eastAsia="ar-SA"/>
        </w:rPr>
        <w:t>223 du 6</w:t>
      </w:r>
      <w:r w:rsidR="00C371E3">
        <w:rPr>
          <w:lang w:val="fr-FR" w:eastAsia="ar-SA"/>
        </w:rPr>
        <w:t> </w:t>
      </w:r>
      <w:r w:rsidRPr="00666D8E">
        <w:rPr>
          <w:lang w:val="fr-FR" w:eastAsia="ar-SA"/>
        </w:rPr>
        <w:t>juillet 2012 approuvant les directives régissant l’activité de centres de détention proviso</w:t>
      </w:r>
      <w:r w:rsidR="003E1403">
        <w:rPr>
          <w:lang w:val="fr-FR" w:eastAsia="ar-SA"/>
        </w:rPr>
        <w:t>ire du Ministère de l’intérieur :</w:t>
      </w:r>
    </w:p>
    <w:p w:rsidR="00666D8E" w:rsidRPr="00666D8E" w:rsidRDefault="00666D8E" w:rsidP="00C371E3">
      <w:pPr>
        <w:pStyle w:val="Bullet1G"/>
        <w:rPr>
          <w:lang w:val="fr-FR" w:eastAsia="ar-SA"/>
        </w:rPr>
      </w:pPr>
      <w:r w:rsidRPr="00666D8E">
        <w:rPr>
          <w:lang w:val="fr-FR" w:eastAsia="ar-SA"/>
        </w:rPr>
        <w:t xml:space="preserve">Les mères ayant des enfants âgés de moins de deux ans peuvent être accueillies dans les centres de détention provisoire avec leurs enfants. Un enfant peut être accepté en même temps que sa mère sur présentation d’un extrait d’acte de naissance ou d’autres documents confirmant le lien existant entre l’enfant et la mère. Cette confirmation peut également être fournie </w:t>
      </w:r>
      <w:r w:rsidR="00DF79F4">
        <w:rPr>
          <w:lang w:val="fr-FR" w:eastAsia="ar-SA"/>
        </w:rPr>
        <w:t>par le procureur ou le tribunal ;</w:t>
      </w:r>
    </w:p>
    <w:p w:rsidR="00666D8E" w:rsidRPr="00666D8E" w:rsidRDefault="00666D8E" w:rsidP="00C371E3">
      <w:pPr>
        <w:pStyle w:val="Bullet1G"/>
        <w:rPr>
          <w:lang w:val="fr-FR" w:eastAsia="ar-SA"/>
        </w:rPr>
      </w:pPr>
      <w:r w:rsidRPr="00666D8E">
        <w:rPr>
          <w:lang w:val="fr-FR" w:eastAsia="ar-SA"/>
        </w:rPr>
        <w:t>Les femmes détenues occupent des cellules et des pièces différentes de cell</w:t>
      </w:r>
      <w:r w:rsidR="00C371E3">
        <w:rPr>
          <w:lang w:val="fr-FR" w:eastAsia="ar-SA"/>
        </w:rPr>
        <w:t>es des hommes ;</w:t>
      </w:r>
    </w:p>
    <w:p w:rsidR="00666D8E" w:rsidRPr="00666D8E" w:rsidRDefault="00666D8E" w:rsidP="00C371E3">
      <w:pPr>
        <w:pStyle w:val="Bullet1G"/>
        <w:rPr>
          <w:lang w:val="fr-FR" w:eastAsia="ar-SA"/>
        </w:rPr>
      </w:pPr>
      <w:r w:rsidRPr="00666D8E">
        <w:rPr>
          <w:lang w:val="fr-FR" w:eastAsia="ar-SA"/>
        </w:rPr>
        <w:t>Les femmes enceintes ou allaitantes et les personnes mineures, malades ou handicapées (1</w:t>
      </w:r>
      <w:r w:rsidRPr="00666D8E">
        <w:rPr>
          <w:vertAlign w:val="superscript"/>
          <w:lang w:val="fr-FR" w:eastAsia="ar-SA"/>
        </w:rPr>
        <w:t>er</w:t>
      </w:r>
      <w:r w:rsidRPr="00666D8E">
        <w:rPr>
          <w:lang w:val="fr-FR" w:eastAsia="ar-SA"/>
        </w:rPr>
        <w:t xml:space="preserve"> et 2</w:t>
      </w:r>
      <w:r w:rsidRPr="00666D8E">
        <w:rPr>
          <w:vertAlign w:val="superscript"/>
          <w:lang w:val="fr-FR" w:eastAsia="ar-SA"/>
        </w:rPr>
        <w:t>e</w:t>
      </w:r>
      <w:r w:rsidR="00C371E3">
        <w:rPr>
          <w:lang w:val="fr-FR" w:eastAsia="ar-SA"/>
        </w:rPr>
        <w:t> </w:t>
      </w:r>
      <w:r w:rsidRPr="00666D8E">
        <w:rPr>
          <w:lang w:val="fr-FR" w:eastAsia="ar-SA"/>
        </w:rPr>
        <w:t>degrés) ont droit</w:t>
      </w:r>
      <w:r w:rsidR="00C371E3">
        <w:rPr>
          <w:lang w:val="fr-FR" w:eastAsia="ar-SA"/>
        </w:rPr>
        <w:t xml:space="preserve"> à des compléments alimentaires ;</w:t>
      </w:r>
    </w:p>
    <w:p w:rsidR="00666D8E" w:rsidRPr="00666D8E" w:rsidRDefault="00666D8E" w:rsidP="00C371E3">
      <w:pPr>
        <w:pStyle w:val="Bullet1G"/>
        <w:rPr>
          <w:lang w:val="fr-FR" w:eastAsia="ar-SA"/>
        </w:rPr>
      </w:pPr>
      <w:r w:rsidRPr="00666D8E">
        <w:rPr>
          <w:lang w:val="fr-FR" w:eastAsia="ar-SA"/>
        </w:rPr>
        <w:lastRenderedPageBreak/>
        <w:t>Les femmes accompagnées de trois enfants et les femmes en</w:t>
      </w:r>
      <w:r w:rsidR="00C371E3">
        <w:rPr>
          <w:lang w:val="fr-FR" w:eastAsia="ar-SA"/>
        </w:rPr>
        <w:t>ceintes ont droit à une promena</w:t>
      </w:r>
      <w:r w:rsidRPr="00666D8E">
        <w:rPr>
          <w:lang w:val="fr-FR" w:eastAsia="ar-SA"/>
        </w:rPr>
        <w:t>de quotidienne d’un</w:t>
      </w:r>
      <w:r w:rsidR="00C371E3">
        <w:rPr>
          <w:lang w:val="fr-FR" w:eastAsia="ar-SA"/>
        </w:rPr>
        <w:t>e durée maximale de deux heures ;</w:t>
      </w:r>
    </w:p>
    <w:p w:rsidR="00666D8E" w:rsidRPr="00666D8E" w:rsidRDefault="00666D8E" w:rsidP="00C371E3">
      <w:pPr>
        <w:pStyle w:val="Bullet1G"/>
        <w:rPr>
          <w:lang w:val="fr-FR" w:eastAsia="ar-SA"/>
        </w:rPr>
      </w:pPr>
      <w:r w:rsidRPr="00666D8E">
        <w:rPr>
          <w:lang w:val="fr-FR" w:eastAsia="ar-SA"/>
        </w:rPr>
        <w:t>Les femmes accompagnées de jeunes enfants sont autorisées à acheter, à leurs frais, de la nourriture et d’autres articles dont elles ont besoin pour élever leurs enfants.</w:t>
      </w:r>
      <w:r w:rsidR="00295BF9">
        <w:rPr>
          <w:lang w:val="fr-FR" w:eastAsia="ar-SA"/>
        </w:rPr>
        <w:t xml:space="preserve"> </w:t>
      </w:r>
      <w:r w:rsidRPr="00666D8E">
        <w:rPr>
          <w:lang w:val="fr-FR" w:eastAsia="ar-SA"/>
        </w:rPr>
        <w:t>De l’eau bouillie leur est fournie au moins deux fois durant un transfert. Les personnes détenues ou emprisonnées peuvent conserver de la nourriture, des médicaments et d’autres articles dont le stockage est autorisé, des documents et des notes concernant l’affaire pénale (dans le cas des personnes emprisonnées seulement) et les reçus de l’argent qui leur a été confisqué.</w:t>
      </w:r>
    </w:p>
    <w:p w:rsidR="00666D8E" w:rsidRPr="00666D8E" w:rsidRDefault="00666D8E" w:rsidP="0027630C">
      <w:pPr>
        <w:pStyle w:val="ParNoG"/>
        <w:rPr>
          <w:lang w:val="fr-FR" w:eastAsia="ar-SA"/>
        </w:rPr>
      </w:pPr>
      <w:r w:rsidRPr="00666D8E">
        <w:rPr>
          <w:lang w:val="fr-FR" w:eastAsia="ar-SA"/>
        </w:rPr>
        <w:t>Le 1</w:t>
      </w:r>
      <w:r w:rsidRPr="00666D8E">
        <w:rPr>
          <w:vertAlign w:val="superscript"/>
          <w:lang w:val="fr-FR" w:eastAsia="ar-SA"/>
        </w:rPr>
        <w:t>er</w:t>
      </w:r>
      <w:r w:rsidR="00C371E3">
        <w:rPr>
          <w:lang w:val="fr-FR" w:eastAsia="ar-SA"/>
        </w:rPr>
        <w:t> </w:t>
      </w:r>
      <w:r w:rsidRPr="00666D8E">
        <w:rPr>
          <w:lang w:val="fr-FR" w:eastAsia="ar-SA"/>
        </w:rPr>
        <w:t>janvier 2013, le systèm</w:t>
      </w:r>
      <w:r w:rsidR="00C371E3">
        <w:rPr>
          <w:lang w:val="fr-FR" w:eastAsia="ar-SA"/>
        </w:rPr>
        <w:t>e pénitentiaire accueillait 411 </w:t>
      </w:r>
      <w:r w:rsidRPr="00666D8E">
        <w:rPr>
          <w:lang w:val="fr-FR" w:eastAsia="ar-SA"/>
        </w:rPr>
        <w:t>femmes, dont deux mineures.</w:t>
      </w:r>
    </w:p>
    <w:p w:rsidR="00666D8E" w:rsidRPr="00A31F43" w:rsidRDefault="00666D8E" w:rsidP="00A31F43">
      <w:pPr>
        <w:pStyle w:val="SingleTxtG"/>
        <w:rPr>
          <w:b/>
          <w:lang w:val="fr-FR" w:eastAsia="ar-SA"/>
        </w:rPr>
      </w:pPr>
      <w:r w:rsidRPr="00A31F43">
        <w:rPr>
          <w:b/>
          <w:lang w:val="fr-FR" w:eastAsia="ar-SA"/>
        </w:rPr>
        <w:t xml:space="preserve">Donner des renseignements sur les mesures prises par l’État partie pour </w:t>
      </w:r>
      <w:r w:rsidR="00C371E3" w:rsidRPr="00A31F43">
        <w:rPr>
          <w:b/>
          <w:lang w:val="fr-FR" w:eastAsia="ar-SA"/>
        </w:rPr>
        <w:t>protéger les </w:t>
      </w:r>
      <w:r w:rsidRPr="00A31F43">
        <w:rPr>
          <w:b/>
          <w:lang w:val="fr-FR" w:eastAsia="ar-SA"/>
        </w:rPr>
        <w:t xml:space="preserve">détenus de la violence entre prisonniers, y compris de la violence sexuelle et de l’intimidation. Donner des renseignements sur le nombre d’enquêtes ouvertes et de poursuites engagées par l’État partie dans des affaires de violence entre prisonniers au cours de la période considérée, en précisant le sexe, l’âge et le statut migratoire de la victime. Indiquer également si des agents pénitentiaires ont fait l’objet de sanctions disciplinaires ou pénales pour avoir toléré ou encouragé la violence entre prisonniers ou s’en être rendus complices au cours de la période considérée. Décrire les mesures prises en réponse aux allégations figurant dans le rapport du CPT faisant état de violence de ce type dans la prison </w:t>
      </w:r>
      <w:r w:rsidR="00C371E3" w:rsidRPr="00A31F43">
        <w:rPr>
          <w:rFonts w:eastAsia="MS Mincho"/>
          <w:b/>
          <w:szCs w:val="22"/>
          <w:lang w:val="fr-FR" w:eastAsia="ar-SA"/>
        </w:rPr>
        <w:t>n</w:t>
      </w:r>
      <w:r w:rsidR="00C371E3" w:rsidRPr="00A31F43">
        <w:rPr>
          <w:rFonts w:eastAsia="MS Mincho"/>
          <w:b/>
          <w:szCs w:val="22"/>
          <w:vertAlign w:val="superscript"/>
          <w:lang w:val="fr-FR" w:eastAsia="ar-SA"/>
        </w:rPr>
        <w:t>o</w:t>
      </w:r>
      <w:r w:rsidR="00C371E3" w:rsidRPr="00A31F43">
        <w:rPr>
          <w:b/>
          <w:lang w:val="fr-FR" w:eastAsia="ar-SA"/>
        </w:rPr>
        <w:t> </w:t>
      </w:r>
      <w:r w:rsidRPr="00A31F43">
        <w:rPr>
          <w:b/>
          <w:lang w:val="fr-FR" w:eastAsia="ar-SA"/>
        </w:rPr>
        <w:t xml:space="preserve">11 de Bălţi et dans la prison </w:t>
      </w:r>
      <w:r w:rsidR="00C371E3" w:rsidRPr="00A31F43">
        <w:rPr>
          <w:rFonts w:eastAsia="MS Mincho"/>
          <w:b/>
          <w:szCs w:val="22"/>
          <w:lang w:val="fr-FR" w:eastAsia="ar-SA"/>
        </w:rPr>
        <w:t>n</w:t>
      </w:r>
      <w:r w:rsidR="00C371E3" w:rsidRPr="00A31F43">
        <w:rPr>
          <w:rFonts w:eastAsia="MS Mincho"/>
          <w:b/>
          <w:szCs w:val="22"/>
          <w:vertAlign w:val="superscript"/>
          <w:lang w:val="fr-FR" w:eastAsia="ar-SA"/>
        </w:rPr>
        <w:t>o</w:t>
      </w:r>
      <w:r w:rsidR="00C371E3" w:rsidRPr="00A31F43">
        <w:rPr>
          <w:b/>
          <w:lang w:val="fr-FR" w:eastAsia="ar-SA"/>
        </w:rPr>
        <w:t> </w:t>
      </w:r>
      <w:r w:rsidRPr="00A31F43">
        <w:rPr>
          <w:b/>
          <w:lang w:val="fr-FR" w:eastAsia="ar-SA"/>
        </w:rPr>
        <w:t>17 de Rezina</w:t>
      </w:r>
      <w:r w:rsidRPr="00A31F43">
        <w:rPr>
          <w:rStyle w:val="Appelnotedebasdep"/>
        </w:rPr>
        <w:footnoteReference w:id="22"/>
      </w:r>
      <w:r w:rsidRPr="00A31F43">
        <w:rPr>
          <w:b/>
          <w:lang w:val="fr-FR" w:eastAsia="ar-SA"/>
        </w:rPr>
        <w:t>. Commenter en outre les exemples cités par le CPT, qui indiquent que le personnel pénitentiaire réagit aux plaintes de détenus concernant la violence en plaçant ces détenus en régime cellulaire.</w:t>
      </w:r>
    </w:p>
    <w:p w:rsidR="00666D8E" w:rsidRPr="00666D8E" w:rsidRDefault="00666D8E" w:rsidP="0027630C">
      <w:pPr>
        <w:pStyle w:val="ParNoG"/>
        <w:rPr>
          <w:lang w:val="fr-FR" w:eastAsia="ar-SA"/>
        </w:rPr>
      </w:pPr>
      <w:r w:rsidRPr="00666D8E">
        <w:rPr>
          <w:lang w:val="fr-FR" w:eastAsia="ar-SA"/>
        </w:rPr>
        <w:t>En 2012-2013, il est ressorti d’enquêtes spéciales que des détenus avaient été impliqués dans 62 actions illicites, dont 64</w:t>
      </w:r>
      <w:r w:rsidR="00C371E3">
        <w:rPr>
          <w:lang w:val="fr-FR" w:eastAsia="ar-SA"/>
        </w:rPr>
        <w:t> </w:t>
      </w:r>
      <w:r w:rsidRPr="00666D8E">
        <w:rPr>
          <w:lang w:val="fr-FR" w:eastAsia="ar-SA"/>
        </w:rPr>
        <w:t>cas de mauvais traitements infligés à d’autres détenus. Par la suite, on a recensé six autres cas de blessures volontaires causées par des condamnés, contre lesquels une action pénale a été engagée.</w:t>
      </w:r>
    </w:p>
    <w:p w:rsidR="00666D8E" w:rsidRPr="00666D8E" w:rsidRDefault="00666D8E" w:rsidP="0027630C">
      <w:pPr>
        <w:pStyle w:val="ParNoG"/>
        <w:rPr>
          <w:lang w:val="fr-FR" w:eastAsia="ar-SA"/>
        </w:rPr>
      </w:pPr>
      <w:r w:rsidRPr="00666D8E">
        <w:rPr>
          <w:lang w:val="fr-FR" w:eastAsia="ar-SA"/>
        </w:rPr>
        <w:t>Au cours de la même période, on a enregistré dans l’ensem</w:t>
      </w:r>
      <w:r w:rsidR="00C371E3">
        <w:rPr>
          <w:lang w:val="fr-FR" w:eastAsia="ar-SA"/>
        </w:rPr>
        <w:t>ble du système pénitentiaire 17 </w:t>
      </w:r>
      <w:r w:rsidRPr="00666D8E">
        <w:rPr>
          <w:lang w:val="fr-FR" w:eastAsia="ar-SA"/>
        </w:rPr>
        <w:t>actions pénales intentées en rapport avec des cas de mauvais traitements infligés, tolérés ou encouragés par des agents du système.</w:t>
      </w:r>
    </w:p>
    <w:p w:rsidR="00666D8E" w:rsidRPr="00167372" w:rsidRDefault="00666D8E" w:rsidP="00A31F43">
      <w:pPr>
        <w:pStyle w:val="SingleTxtG"/>
        <w:rPr>
          <w:b/>
          <w:spacing w:val="-3"/>
          <w:lang w:val="fr-FR" w:eastAsia="ar-SA"/>
        </w:rPr>
      </w:pPr>
      <w:r w:rsidRPr="00167372">
        <w:rPr>
          <w:b/>
          <w:spacing w:val="-3"/>
          <w:lang w:val="fr-FR" w:eastAsia="ar-SA"/>
        </w:rPr>
        <w:t xml:space="preserve">Donner des renseignements détaillés sur le mandat et les activités des commissions de surveillance créées par la loi </w:t>
      </w:r>
      <w:r w:rsidR="00C371E3" w:rsidRPr="00167372">
        <w:rPr>
          <w:rFonts w:eastAsia="MS Mincho"/>
          <w:b/>
          <w:spacing w:val="-3"/>
          <w:szCs w:val="22"/>
          <w:lang w:val="fr-FR" w:eastAsia="ar-SA"/>
        </w:rPr>
        <w:t>n</w:t>
      </w:r>
      <w:r w:rsidR="00C371E3" w:rsidRPr="00167372">
        <w:rPr>
          <w:rFonts w:eastAsia="MS Mincho"/>
          <w:b/>
          <w:spacing w:val="-3"/>
          <w:szCs w:val="22"/>
          <w:vertAlign w:val="superscript"/>
          <w:lang w:val="fr-FR" w:eastAsia="ar-SA"/>
        </w:rPr>
        <w:t>o</w:t>
      </w:r>
      <w:r w:rsidR="00C371E3" w:rsidRPr="00167372">
        <w:rPr>
          <w:b/>
          <w:spacing w:val="-3"/>
          <w:lang w:val="fr-FR" w:eastAsia="ar-SA"/>
        </w:rPr>
        <w:t> </w:t>
      </w:r>
      <w:r w:rsidRPr="00167372">
        <w:rPr>
          <w:b/>
          <w:spacing w:val="-3"/>
          <w:lang w:val="fr-FR" w:eastAsia="ar-SA"/>
        </w:rPr>
        <w:t>235-XVI, et sur les résultats de leurs visites de surveillance</w:t>
      </w:r>
      <w:r w:rsidRPr="00167372">
        <w:rPr>
          <w:rStyle w:val="Appelnotedebasdep"/>
          <w:spacing w:val="-3"/>
        </w:rPr>
        <w:footnoteReference w:id="23"/>
      </w:r>
      <w:r w:rsidRPr="00167372">
        <w:rPr>
          <w:b/>
          <w:spacing w:val="-3"/>
          <w:lang w:val="fr-FR" w:eastAsia="ar-SA"/>
        </w:rPr>
        <w:t>. À quelle fréquence et dans combien de lieux de détention ces commissions ont-elles effectué des visites inopinées depui</w:t>
      </w:r>
      <w:r w:rsidR="00C371E3" w:rsidRPr="00167372">
        <w:rPr>
          <w:b/>
          <w:spacing w:val="-3"/>
          <w:lang w:val="fr-FR" w:eastAsia="ar-SA"/>
        </w:rPr>
        <w:t>s l’examen du précédent rapport </w:t>
      </w:r>
      <w:r w:rsidRPr="00167372">
        <w:rPr>
          <w:b/>
          <w:spacing w:val="-3"/>
          <w:lang w:val="fr-FR" w:eastAsia="ar-SA"/>
        </w:rPr>
        <w:t>?</w:t>
      </w:r>
      <w:r w:rsidR="00295BF9" w:rsidRPr="00167372">
        <w:rPr>
          <w:b/>
          <w:spacing w:val="-3"/>
          <w:lang w:val="fr-FR" w:eastAsia="ar-SA"/>
        </w:rPr>
        <w:t xml:space="preserve"> </w:t>
      </w:r>
    </w:p>
    <w:p w:rsidR="00666D8E" w:rsidRPr="00666D8E" w:rsidRDefault="00666D8E" w:rsidP="0027630C">
      <w:pPr>
        <w:pStyle w:val="ParNoG"/>
        <w:rPr>
          <w:lang w:val="fr-FR" w:eastAsia="ar-SA"/>
        </w:rPr>
      </w:pPr>
      <w:r w:rsidRPr="00666D8E">
        <w:rPr>
          <w:lang w:val="fr-FR" w:eastAsia="ar-SA"/>
        </w:rPr>
        <w:t xml:space="preserve">Selon les renseignements recueillis par l’institution du médiateur, des commissions de surveillance ont, de mars à mai </w:t>
      </w:r>
      <w:r w:rsidR="00DF79F4">
        <w:rPr>
          <w:lang w:val="fr-FR" w:eastAsia="ar-SA"/>
        </w:rPr>
        <w:t>2013, été créées dans </w:t>
      </w:r>
      <w:r w:rsidR="00C371E3">
        <w:rPr>
          <w:lang w:val="fr-FR" w:eastAsia="ar-SA"/>
        </w:rPr>
        <w:t>13 des 32 </w:t>
      </w:r>
      <w:r w:rsidRPr="00666D8E">
        <w:rPr>
          <w:lang w:val="fr-FR" w:eastAsia="ar-SA"/>
        </w:rPr>
        <w:t xml:space="preserve">districts du pays pour appliquer la loi </w:t>
      </w:r>
      <w:r w:rsidR="00C371E3" w:rsidRPr="00C371E3">
        <w:rPr>
          <w:rFonts w:eastAsia="MS Mincho"/>
          <w:szCs w:val="22"/>
          <w:lang w:val="fr-FR" w:eastAsia="ar-SA"/>
        </w:rPr>
        <w:t>n</w:t>
      </w:r>
      <w:r w:rsidR="00C371E3" w:rsidRPr="00C371E3">
        <w:rPr>
          <w:rFonts w:eastAsia="MS Mincho"/>
          <w:szCs w:val="22"/>
          <w:vertAlign w:val="superscript"/>
          <w:lang w:val="fr-FR" w:eastAsia="ar-SA"/>
        </w:rPr>
        <w:t>o</w:t>
      </w:r>
      <w:r w:rsidR="00C371E3">
        <w:rPr>
          <w:lang w:val="fr-FR" w:eastAsia="ar-SA"/>
        </w:rPr>
        <w:t> 235 du 13 </w:t>
      </w:r>
      <w:r w:rsidRPr="00666D8E">
        <w:rPr>
          <w:lang w:val="fr-FR" w:eastAsia="ar-SA"/>
        </w:rPr>
        <w:t>novembre 2008 sur le contrôle c</w:t>
      </w:r>
      <w:r w:rsidRPr="00666D8E">
        <w:rPr>
          <w:iCs/>
          <w:lang w:val="fr-FR" w:eastAsia="ar-SA"/>
        </w:rPr>
        <w:t>ivil du respect des droits de l’homme dans les centres de détention</w:t>
      </w:r>
      <w:r w:rsidRPr="00666D8E">
        <w:rPr>
          <w:lang w:val="fr-FR" w:eastAsia="ar-SA"/>
        </w:rPr>
        <w:t>. Dans les autres districts, on n’a pas créé de commissions de ce genre, soit parce qu’aucun centre de détention n’existait dans les limites de ces unités administratives, soit parce que les représentants de la société civile locale n’avaient pas encore manifesté leur volonté de surveiller les conditions de détention et le traitement des détenus.</w:t>
      </w:r>
    </w:p>
    <w:p w:rsidR="00666D8E" w:rsidRPr="00A31F43" w:rsidRDefault="00666D8E" w:rsidP="00A31F43">
      <w:pPr>
        <w:pStyle w:val="SingleTxtG"/>
        <w:rPr>
          <w:b/>
          <w:lang w:val="fr-FR" w:eastAsia="ar-SA"/>
        </w:rPr>
      </w:pPr>
      <w:r w:rsidRPr="00A31F43">
        <w:rPr>
          <w:b/>
          <w:lang w:val="fr-FR" w:eastAsia="ar-SA"/>
        </w:rPr>
        <w:t>Donner des informations actualisées sur l’état d’avancement actuel de la mise en œuvre des précédentes obser</w:t>
      </w:r>
      <w:r w:rsidR="00C371E3" w:rsidRPr="00A31F43">
        <w:rPr>
          <w:b/>
          <w:lang w:val="fr-FR" w:eastAsia="ar-SA"/>
        </w:rPr>
        <w:t>vations finales du Comité (par. </w:t>
      </w:r>
      <w:r w:rsidRPr="00A31F43">
        <w:rPr>
          <w:b/>
          <w:lang w:val="fr-FR" w:eastAsia="ar-SA"/>
        </w:rPr>
        <w:t>13) concernant le mécanisme national de prévention mis en place conformément au Protocole facultatif se rapportant à la Convention contre la torture, notamment sur toute mesure prise pour renforcer l’indépendance du mécanisme nationa</w:t>
      </w:r>
      <w:r w:rsidR="00C371E3" w:rsidRPr="00A31F43">
        <w:rPr>
          <w:b/>
          <w:lang w:val="fr-FR" w:eastAsia="ar-SA"/>
        </w:rPr>
        <w:t>l de prévention par rapport aux </w:t>
      </w:r>
      <w:r w:rsidRPr="00A31F43">
        <w:rPr>
          <w:b/>
          <w:lang w:val="fr-FR" w:eastAsia="ar-SA"/>
        </w:rPr>
        <w:t>avocats parlementaires.</w:t>
      </w:r>
      <w:r w:rsidR="00295BF9" w:rsidRPr="00A31F43">
        <w:rPr>
          <w:b/>
          <w:lang w:val="fr-FR" w:eastAsia="ar-SA"/>
        </w:rPr>
        <w:t xml:space="preserve"> </w:t>
      </w:r>
    </w:p>
    <w:p w:rsidR="00666D8E" w:rsidRPr="00666D8E" w:rsidRDefault="00666D8E" w:rsidP="0027630C">
      <w:pPr>
        <w:pStyle w:val="ParNoG"/>
        <w:rPr>
          <w:iCs/>
          <w:lang w:val="fr-FR" w:eastAsia="ar-SA"/>
        </w:rPr>
      </w:pPr>
      <w:r w:rsidRPr="00666D8E">
        <w:rPr>
          <w:iCs/>
          <w:lang w:val="fr-FR" w:eastAsia="ar-SA"/>
        </w:rPr>
        <w:t xml:space="preserve">Le renforcement du rôle et des moyens des institutions nationales des droits de l’homme et du </w:t>
      </w:r>
      <w:r w:rsidR="00C371E3" w:rsidRPr="00666D8E">
        <w:rPr>
          <w:iCs/>
          <w:lang w:val="fr-FR" w:eastAsia="ar-SA"/>
        </w:rPr>
        <w:t>mécanisme</w:t>
      </w:r>
      <w:r w:rsidRPr="00666D8E">
        <w:rPr>
          <w:iCs/>
          <w:lang w:val="fr-FR" w:eastAsia="ar-SA"/>
        </w:rPr>
        <w:t xml:space="preserve"> national d’action préventive et de lutte contre la </w:t>
      </w:r>
      <w:r w:rsidRPr="00666D8E">
        <w:rPr>
          <w:lang w:val="fr-FR" w:eastAsia="ar-SA"/>
        </w:rPr>
        <w:t xml:space="preserve">torture est une </w:t>
      </w:r>
      <w:r w:rsidRPr="00666D8E">
        <w:rPr>
          <w:lang w:val="fr-FR" w:eastAsia="ar-SA"/>
        </w:rPr>
        <w:lastRenderedPageBreak/>
        <w:t>mesure prioritaire prévue au Plan d’action n</w:t>
      </w:r>
      <w:r w:rsidRPr="00666D8E">
        <w:rPr>
          <w:iCs/>
          <w:lang w:val="fr-FR" w:eastAsia="ar-SA"/>
        </w:rPr>
        <w:t xml:space="preserve">ational concernant les droits de l’homme pour 2011-2014 et dans la Stratégie de réforme du secteur de la justice pour 2011-2016 au sein du pilier VI intitulé </w:t>
      </w:r>
      <w:r w:rsidR="00C371E3">
        <w:rPr>
          <w:iCs/>
          <w:lang w:val="fr-FR" w:eastAsia="ar-SA"/>
        </w:rPr>
        <w:t>« </w:t>
      </w:r>
      <w:r w:rsidRPr="00666D8E">
        <w:rPr>
          <w:iCs/>
          <w:lang w:val="fr-FR" w:eastAsia="ar-SA"/>
        </w:rPr>
        <w:t>Les droits de l’homme dans le secteur de la justice</w:t>
      </w:r>
      <w:r w:rsidR="00C371E3">
        <w:rPr>
          <w:iCs/>
          <w:lang w:val="fr-FR" w:eastAsia="ar-SA"/>
        </w:rPr>
        <w:t> »</w:t>
      </w:r>
      <w:r w:rsidRPr="00666D8E">
        <w:rPr>
          <w:iCs/>
          <w:lang w:val="fr-FR" w:eastAsia="ar-SA"/>
        </w:rPr>
        <w:t>.</w:t>
      </w:r>
    </w:p>
    <w:p w:rsidR="00666D8E" w:rsidRPr="00666D8E" w:rsidRDefault="00666D8E" w:rsidP="0027630C">
      <w:pPr>
        <w:pStyle w:val="ParNoG"/>
        <w:rPr>
          <w:lang w:val="fr-FR" w:eastAsia="ar-SA"/>
        </w:rPr>
      </w:pPr>
      <w:r w:rsidRPr="00666D8E">
        <w:rPr>
          <w:lang w:val="fr-FR" w:eastAsia="ar-SA"/>
        </w:rPr>
        <w:t>Un décret pris par l</w:t>
      </w:r>
      <w:r w:rsidR="00C371E3">
        <w:rPr>
          <w:lang w:val="fr-FR" w:eastAsia="ar-SA"/>
        </w:rPr>
        <w:t>e Ministère de la justice le 25 </w:t>
      </w:r>
      <w:r w:rsidRPr="00666D8E">
        <w:rPr>
          <w:lang w:val="fr-FR" w:eastAsia="ar-SA"/>
        </w:rPr>
        <w:t>novembre 2011 a créé un groupe de travail chargé de rédiger des amendements au cadre législatif concernant l’activité du Centre pour les droits de l’homme et du mécanisme national de prévention.</w:t>
      </w:r>
    </w:p>
    <w:p w:rsidR="00666D8E" w:rsidRPr="00A31F43" w:rsidRDefault="00C371E3" w:rsidP="00A31F43">
      <w:pPr>
        <w:pStyle w:val="SingleTxtG"/>
        <w:keepNext/>
        <w:keepLines/>
        <w:rPr>
          <w:b/>
          <w:lang w:val="fr-FR" w:eastAsia="ar-SA"/>
        </w:rPr>
      </w:pPr>
      <w:r w:rsidRPr="00A31F43">
        <w:rPr>
          <w:b/>
          <w:lang w:val="fr-FR" w:eastAsia="ar-SA"/>
        </w:rPr>
        <w:t>Indiquer :</w:t>
      </w:r>
    </w:p>
    <w:p w:rsidR="00666D8E" w:rsidRPr="00A31F43" w:rsidRDefault="00666D8E" w:rsidP="00A31F43">
      <w:pPr>
        <w:pStyle w:val="SingleTxtG"/>
        <w:ind w:firstLine="567"/>
        <w:rPr>
          <w:b/>
          <w:lang w:val="fr-FR" w:eastAsia="ar-SA"/>
        </w:rPr>
      </w:pPr>
      <w:r w:rsidRPr="00A31F43">
        <w:rPr>
          <w:b/>
          <w:lang w:val="fr-FR" w:eastAsia="ar-SA"/>
        </w:rPr>
        <w:t>a)</w:t>
      </w:r>
      <w:r w:rsidRPr="00A31F43">
        <w:rPr>
          <w:b/>
          <w:lang w:val="fr-FR" w:eastAsia="ar-SA"/>
        </w:rPr>
        <w:tab/>
        <w:t>Si tous les membres du Conseil consultatif bénéficient du même statut dans le cadre du mécanisme national de prévention</w:t>
      </w:r>
      <w:r w:rsidRPr="00A31F43">
        <w:rPr>
          <w:rStyle w:val="Appelnotedebasdep"/>
        </w:rPr>
        <w:footnoteReference w:id="24"/>
      </w:r>
      <w:r w:rsidR="00C371E3" w:rsidRPr="00A31F43">
        <w:rPr>
          <w:b/>
          <w:lang w:val="fr-FR" w:eastAsia="ar-SA"/>
        </w:rPr>
        <w:t> </w:t>
      </w:r>
      <w:r w:rsidR="00C371E3" w:rsidRPr="00A31F43">
        <w:rPr>
          <w:b/>
          <w:lang w:eastAsia="ar-SA"/>
        </w:rPr>
        <w:t>;</w:t>
      </w:r>
    </w:p>
    <w:p w:rsidR="00666D8E" w:rsidRPr="00666D8E" w:rsidRDefault="00666D8E" w:rsidP="0027630C">
      <w:pPr>
        <w:pStyle w:val="ParNoG"/>
        <w:rPr>
          <w:lang w:val="fr-FR" w:eastAsia="ar-SA"/>
        </w:rPr>
      </w:pPr>
      <w:r w:rsidRPr="00666D8E">
        <w:rPr>
          <w:lang w:val="fr-FR" w:eastAsia="ar-SA"/>
        </w:rPr>
        <w:t>Les membres du Conseil consultatif exercent librement leurs droits en dehors de toute pression, restriction ou interdiction imposée par les avocats parlementaires. Ils décident donc librement par eux-mêmes des établissements où se rendre et de la fréquence de leurs visites. Le Centre pour les droits de l’homme se charge des moyens de transport et des équipements nécessaires à ces visites.</w:t>
      </w:r>
    </w:p>
    <w:p w:rsidR="00666D8E" w:rsidRPr="00A31F43" w:rsidRDefault="00666D8E" w:rsidP="00A31F43">
      <w:pPr>
        <w:pStyle w:val="SingleTxtG"/>
        <w:ind w:firstLine="567"/>
        <w:rPr>
          <w:b/>
          <w:iCs/>
          <w:lang w:val="fr-FR" w:eastAsia="ar-SA"/>
        </w:rPr>
      </w:pPr>
      <w:r w:rsidRPr="00A31F43">
        <w:rPr>
          <w:b/>
          <w:lang w:val="fr-FR" w:eastAsia="ar-SA"/>
        </w:rPr>
        <w:t>b)</w:t>
      </w:r>
      <w:r w:rsidRPr="00A31F43">
        <w:rPr>
          <w:b/>
          <w:lang w:val="fr-FR" w:eastAsia="ar-SA"/>
        </w:rPr>
        <w:tab/>
        <w:t>Si les membres du mécanisme national de prévention peuvent effectuer sans restriction des visites régulières et inopinées dans</w:t>
      </w:r>
      <w:r w:rsidR="00C371E3" w:rsidRPr="00A31F43">
        <w:rPr>
          <w:b/>
          <w:lang w:val="fr-FR" w:eastAsia="ar-SA"/>
        </w:rPr>
        <w:t xml:space="preserve"> tous les lieux de détention, y </w:t>
      </w:r>
      <w:r w:rsidRPr="00A31F43">
        <w:rPr>
          <w:b/>
          <w:lang w:val="fr-FR" w:eastAsia="ar-SA"/>
        </w:rPr>
        <w:t>compris ceux se trouvant en Transnistrie. Fournir des données sur le nombre de visites que les membres du mécanisme national de prévention ont effectuées dans des lieux de détention, indiquer si la visite était annoncée à l’avance ou inopinée, le lieu de détention visité, sa localisation et la date de la visite, et préciser si un rapport a été établi ou non et, dans l’affirmative, s’il a été ou non rendu public.</w:t>
      </w:r>
      <w:r w:rsidR="00295BF9" w:rsidRPr="00A31F43">
        <w:rPr>
          <w:b/>
          <w:lang w:val="fr-FR" w:eastAsia="ar-SA"/>
        </w:rPr>
        <w:t xml:space="preserve"> </w:t>
      </w:r>
      <w:r w:rsidRPr="00A31F43">
        <w:rPr>
          <w:b/>
          <w:lang w:val="fr-FR" w:eastAsia="ar-SA"/>
        </w:rPr>
        <w:t>Est-il arrivé que les membres du mécanisme national de prévention n’aient pas pu avoir accès rapidement à des lieux de détention ou à des registres de détention au cours de la période considérée</w:t>
      </w:r>
      <w:r w:rsidR="00A31F43">
        <w:rPr>
          <w:b/>
          <w:lang w:val="fr-FR" w:eastAsia="ar-SA"/>
        </w:rPr>
        <w:t> </w:t>
      </w:r>
      <w:r w:rsidRPr="00A31F43">
        <w:rPr>
          <w:b/>
          <w:lang w:val="fr-FR" w:eastAsia="ar-SA"/>
        </w:rPr>
        <w:t>?</w:t>
      </w:r>
      <w:r w:rsidR="00295BF9" w:rsidRPr="00A31F43">
        <w:rPr>
          <w:b/>
          <w:lang w:val="fr-FR" w:eastAsia="ar-SA"/>
        </w:rPr>
        <w:t xml:space="preserve"> </w:t>
      </w:r>
      <w:r w:rsidRPr="00A31F43">
        <w:rPr>
          <w:b/>
          <w:lang w:val="fr-FR" w:eastAsia="ar-SA"/>
        </w:rPr>
        <w:t>Dans l’affirmative, décrire les mesures disciplinaires prises par l’État partie cont</w:t>
      </w:r>
      <w:r w:rsidR="00C371E3" w:rsidRPr="00A31F43">
        <w:rPr>
          <w:b/>
          <w:lang w:val="fr-FR" w:eastAsia="ar-SA"/>
        </w:rPr>
        <w:t>re les responsables des retards ;</w:t>
      </w:r>
      <w:r w:rsidR="00295BF9" w:rsidRPr="00A31F43">
        <w:rPr>
          <w:b/>
          <w:iCs/>
          <w:lang w:val="fr-FR" w:eastAsia="ar-SA"/>
        </w:rPr>
        <w:t xml:space="preserve"> </w:t>
      </w:r>
    </w:p>
    <w:p w:rsidR="00666D8E" w:rsidRPr="00666D8E" w:rsidRDefault="00666D8E" w:rsidP="0027630C">
      <w:pPr>
        <w:pStyle w:val="ParNoG"/>
        <w:rPr>
          <w:iCs/>
          <w:lang w:val="fr-FR" w:eastAsia="ar-SA"/>
        </w:rPr>
      </w:pPr>
      <w:r w:rsidRPr="00666D8E">
        <w:rPr>
          <w:iCs/>
          <w:lang w:val="fr-FR" w:eastAsia="ar-SA"/>
        </w:rPr>
        <w:t>Le mandat et les droits des membres du Conseil consultatif ont été portés à l’</w:t>
      </w:r>
      <w:r w:rsidRPr="00666D8E">
        <w:rPr>
          <w:lang w:val="fr-FR" w:eastAsia="ar-SA"/>
        </w:rPr>
        <w:t>attention de toutes les institutions, où ils se rendent conformément aux dispositions du Protocole facultatif se rapportant à la Convention contre la torture et autres peines ou traitements cruels, inhumains ou dégradants</w:t>
      </w:r>
      <w:r w:rsidRPr="00666D8E">
        <w:rPr>
          <w:iCs/>
          <w:lang w:val="fr-FR" w:eastAsia="ar-SA"/>
        </w:rPr>
        <w:t>. Des panneaux d’affichage installés dans tous les postes de police renseignent sur le fonctionnement du mécanisme national de prévention, ce qui est utile pour les fonctionnaires du Ministère de l’intérieur comme pour les détenus. Ces mesures ont contribué à réduire et, à ce stade, à exclure les cas de restriction d’accès aux institutions concernées pour les membres de ce Mécanisme. À</w:t>
      </w:r>
      <w:r w:rsidR="00C371E3">
        <w:rPr>
          <w:iCs/>
          <w:lang w:val="fr-FR" w:eastAsia="ar-SA"/>
        </w:rPr>
        <w:t> </w:t>
      </w:r>
      <w:r w:rsidRPr="00666D8E">
        <w:rPr>
          <w:iCs/>
          <w:lang w:val="fr-FR" w:eastAsia="ar-SA"/>
        </w:rPr>
        <w:t>l’heure actuelle, ces derniers ne se heurtent à aucun obstacle en matière de visites dans des lieux de détention.</w:t>
      </w:r>
    </w:p>
    <w:p w:rsidR="00666D8E" w:rsidRPr="00666D8E" w:rsidRDefault="00666D8E" w:rsidP="0027630C">
      <w:pPr>
        <w:pStyle w:val="ParNoG"/>
        <w:rPr>
          <w:lang w:val="fr-FR" w:eastAsia="ar-SA"/>
        </w:rPr>
      </w:pPr>
      <w:r w:rsidRPr="00666D8E">
        <w:rPr>
          <w:lang w:val="fr-FR" w:eastAsia="ar-SA"/>
        </w:rPr>
        <w:t>Entre 2</w:t>
      </w:r>
      <w:r w:rsidR="00C371E3">
        <w:rPr>
          <w:lang w:val="fr-FR" w:eastAsia="ar-SA"/>
        </w:rPr>
        <w:t>009 et la fin de juin 2013, 860 </w:t>
      </w:r>
      <w:r w:rsidRPr="00666D8E">
        <w:rPr>
          <w:lang w:val="fr-FR" w:eastAsia="ar-SA"/>
        </w:rPr>
        <w:t>lieux de détention ont été visités dans le cadre du mécanisme national de prévention.</w:t>
      </w:r>
    </w:p>
    <w:p w:rsidR="00666D8E" w:rsidRPr="00666D8E" w:rsidRDefault="00666D8E" w:rsidP="0027630C">
      <w:pPr>
        <w:pStyle w:val="ParNoG"/>
        <w:rPr>
          <w:lang w:val="fr-FR" w:eastAsia="ar-SA"/>
        </w:rPr>
      </w:pPr>
      <w:r w:rsidRPr="00666D8E">
        <w:rPr>
          <w:lang w:val="fr-FR" w:eastAsia="ar-SA"/>
        </w:rPr>
        <w:t>Les visites sont effectuées par les avocats parlementaires et/ou agents du Centre pour les droits de l’homme et par les membres du Conseil consultatif, selon leur degré de disponibilité.</w:t>
      </w:r>
    </w:p>
    <w:p w:rsidR="00666D8E" w:rsidRPr="00666D8E" w:rsidRDefault="00666D8E" w:rsidP="0027630C">
      <w:pPr>
        <w:pStyle w:val="ParNoG"/>
        <w:rPr>
          <w:lang w:val="fr-FR" w:eastAsia="ar-SA"/>
        </w:rPr>
      </w:pPr>
      <w:r w:rsidRPr="00666D8E">
        <w:rPr>
          <w:lang w:val="fr-FR" w:eastAsia="ar-SA"/>
        </w:rPr>
        <w:t>Le tableau ci-après donne un aperçu du nombre de visites, selon la composition du groupe de surveillance entre 2009 et la fin de juin 2013.</w:t>
      </w:r>
    </w:p>
    <w:p w:rsidR="00666D8E" w:rsidRPr="00666D8E" w:rsidRDefault="00666D8E" w:rsidP="0027630C">
      <w:pPr>
        <w:pStyle w:val="ParNoG"/>
        <w:rPr>
          <w:lang w:val="fr-FR" w:eastAsia="ar-SA"/>
        </w:rPr>
      </w:pPr>
      <w:r w:rsidRPr="00666D8E">
        <w:rPr>
          <w:lang w:val="fr-FR" w:eastAsia="ar-SA"/>
        </w:rPr>
        <w:t>Les avocats parlementaires et/ou agents du Centre pour les dro</w:t>
      </w:r>
      <w:r w:rsidR="00DF79F4">
        <w:rPr>
          <w:lang w:val="fr-FR" w:eastAsia="ar-SA"/>
        </w:rPr>
        <w:t>its de l’homme ont effectué 727 </w:t>
      </w:r>
      <w:r w:rsidRPr="00666D8E">
        <w:rPr>
          <w:lang w:val="fr-FR" w:eastAsia="ar-SA"/>
        </w:rPr>
        <w:t>visites.</w:t>
      </w:r>
    </w:p>
    <w:p w:rsidR="00666D8E" w:rsidRPr="00666D8E" w:rsidRDefault="00666D8E" w:rsidP="0027630C">
      <w:pPr>
        <w:pStyle w:val="ParNoG"/>
        <w:rPr>
          <w:lang w:val="fr-FR" w:eastAsia="ar-SA"/>
        </w:rPr>
      </w:pPr>
      <w:r w:rsidRPr="00666D8E">
        <w:rPr>
          <w:lang w:val="fr-FR" w:eastAsia="ar-SA"/>
        </w:rPr>
        <w:t>Les avocats parlementaires et/ou agents du Centre pour les droits de l’homme ont, en compagnie des membres du C</w:t>
      </w:r>
      <w:r w:rsidR="00DF79F4">
        <w:rPr>
          <w:lang w:val="fr-FR" w:eastAsia="ar-SA"/>
        </w:rPr>
        <w:t>onseil consultatif, effectué 69 </w:t>
      </w:r>
      <w:r w:rsidRPr="00666D8E">
        <w:rPr>
          <w:lang w:val="fr-FR" w:eastAsia="ar-SA"/>
        </w:rPr>
        <w:t>visites.</w:t>
      </w:r>
    </w:p>
    <w:p w:rsidR="00666D8E" w:rsidRPr="00666D8E" w:rsidRDefault="00666D8E" w:rsidP="0027630C">
      <w:pPr>
        <w:pStyle w:val="ParNoG"/>
        <w:rPr>
          <w:lang w:val="fr-FR" w:eastAsia="ar-SA"/>
        </w:rPr>
      </w:pPr>
      <w:r w:rsidRPr="00666D8E">
        <w:rPr>
          <w:lang w:val="fr-FR" w:eastAsia="ar-SA"/>
        </w:rPr>
        <w:t>Les membres du Cons</w:t>
      </w:r>
      <w:r w:rsidR="00DF79F4">
        <w:rPr>
          <w:lang w:val="fr-FR" w:eastAsia="ar-SA"/>
        </w:rPr>
        <w:t>eil consultatif ont effectué 64 </w:t>
      </w:r>
      <w:r w:rsidRPr="00666D8E">
        <w:rPr>
          <w:lang w:val="fr-FR" w:eastAsia="ar-SA"/>
        </w:rPr>
        <w:t>visites.</w:t>
      </w:r>
    </w:p>
    <w:p w:rsidR="00666D8E" w:rsidRPr="00A31F43" w:rsidRDefault="00666D8E" w:rsidP="00A31F43">
      <w:pPr>
        <w:pStyle w:val="SingleTxtG"/>
        <w:ind w:firstLine="567"/>
        <w:rPr>
          <w:b/>
          <w:lang w:val="fr-FR" w:eastAsia="ar-SA"/>
        </w:rPr>
      </w:pPr>
      <w:r w:rsidRPr="00A31F43">
        <w:rPr>
          <w:b/>
          <w:lang w:val="fr-FR" w:eastAsia="ar-SA"/>
        </w:rPr>
        <w:t>c)</w:t>
      </w:r>
      <w:r w:rsidRPr="00A31F43">
        <w:rPr>
          <w:b/>
          <w:lang w:val="fr-FR" w:eastAsia="ar-SA"/>
        </w:rPr>
        <w:tab/>
        <w:t xml:space="preserve">Des exemples de mesures prises par les autorités en réponse aux informations figurant dans les rapports du mécanisme national de prévention, et </w:t>
      </w:r>
      <w:r w:rsidRPr="00A31F43">
        <w:rPr>
          <w:b/>
          <w:lang w:val="fr-FR" w:eastAsia="ar-SA"/>
        </w:rPr>
        <w:lastRenderedPageBreak/>
        <w:t>d’enquêtes ouvertes sur les cas de torture ou de mauvais traitements, conformément aux informations communiquées dans les réponses d</w:t>
      </w:r>
      <w:r w:rsidR="00C371E3" w:rsidRPr="00A31F43">
        <w:rPr>
          <w:b/>
          <w:lang w:val="fr-FR" w:eastAsia="ar-SA"/>
        </w:rPr>
        <w:t>e l’État partie au Comité (par. </w:t>
      </w:r>
      <w:r w:rsidRPr="00A31F43">
        <w:rPr>
          <w:b/>
          <w:lang w:val="fr-FR" w:eastAsia="ar-SA"/>
        </w:rPr>
        <w:t>14)</w:t>
      </w:r>
      <w:r w:rsidR="00C371E3" w:rsidRPr="00A31F43">
        <w:rPr>
          <w:b/>
          <w:lang w:val="fr-FR" w:eastAsia="ar-SA"/>
        </w:rPr>
        <w:t> ;</w:t>
      </w:r>
    </w:p>
    <w:p w:rsidR="00666D8E" w:rsidRPr="00666D8E" w:rsidRDefault="00666D8E" w:rsidP="0027630C">
      <w:pPr>
        <w:pStyle w:val="ParNoG"/>
        <w:rPr>
          <w:lang w:val="fr-FR" w:eastAsia="ar-SA"/>
        </w:rPr>
      </w:pPr>
      <w:r w:rsidRPr="00666D8E">
        <w:rPr>
          <w:lang w:val="fr-FR" w:eastAsia="ar-SA"/>
        </w:rPr>
        <w:t>En 2010, deux actions pénales ont été engagées à la requête de l’avocat parlementaire. L’engagement de poursuites pénales a é</w:t>
      </w:r>
      <w:r w:rsidR="00C371E3">
        <w:rPr>
          <w:lang w:val="fr-FR" w:eastAsia="ar-SA"/>
        </w:rPr>
        <w:t>té déclaré non justifié dans 13 </w:t>
      </w:r>
      <w:r w:rsidRPr="00666D8E">
        <w:rPr>
          <w:lang w:val="fr-FR" w:eastAsia="ar-SA"/>
        </w:rPr>
        <w:t>autres cas et il n’a pas été donné suite aux deux cas dans lesquels l’avocat parlementaire avait demandé la prise de mesures disciplinaires.</w:t>
      </w:r>
    </w:p>
    <w:p w:rsidR="00666D8E" w:rsidRPr="00666D8E" w:rsidRDefault="00666D8E" w:rsidP="0027630C">
      <w:pPr>
        <w:pStyle w:val="ParNoG"/>
        <w:rPr>
          <w:lang w:val="fr-FR" w:eastAsia="ar-SA"/>
        </w:rPr>
      </w:pPr>
      <w:r w:rsidRPr="00666D8E">
        <w:rPr>
          <w:lang w:val="fr-FR" w:eastAsia="ar-SA"/>
        </w:rPr>
        <w:t>En 2011, trois actions pénales ont été engagées. Il n’a pas été donné suite à quatre demandes d’engagement de poursuites pénales non plus qu’à deux demandes de sanctions disciplinaires.</w:t>
      </w:r>
    </w:p>
    <w:p w:rsidR="00666D8E" w:rsidRPr="00666D8E" w:rsidRDefault="00666D8E" w:rsidP="0027630C">
      <w:pPr>
        <w:pStyle w:val="ParNoG"/>
        <w:rPr>
          <w:lang w:val="fr-FR" w:eastAsia="ar-SA"/>
        </w:rPr>
      </w:pPr>
      <w:r w:rsidRPr="00666D8E">
        <w:rPr>
          <w:lang w:val="fr-FR" w:eastAsia="ar-SA"/>
        </w:rPr>
        <w:t>En 2012, trois actions pénales ont été engagées, neuf demandes d’engagement de poursuites pénales n’ont pas abouti et il n’a pas été donné suite à une demande d’engagement d’une procédure disciplinaire.</w:t>
      </w:r>
    </w:p>
    <w:p w:rsidR="00666D8E" w:rsidRPr="00666D8E" w:rsidRDefault="00666D8E" w:rsidP="0027630C">
      <w:pPr>
        <w:pStyle w:val="ParNoG"/>
        <w:rPr>
          <w:lang w:val="fr-FR" w:eastAsia="ar-SA"/>
        </w:rPr>
      </w:pPr>
      <w:r w:rsidRPr="00666D8E">
        <w:rPr>
          <w:lang w:val="fr-FR" w:eastAsia="ar-SA"/>
        </w:rPr>
        <w:t>Au cours du premier semestre de 2013, deux actions pénales ont été engagées, cinq demandes d’engagement de poursuites pénales n’ont pas abouti et il n’a pas été donné suite à une demande d’engagement d’une procédure disciplinaire.</w:t>
      </w:r>
    </w:p>
    <w:p w:rsidR="00666D8E" w:rsidRPr="00A31F43" w:rsidRDefault="00666D8E" w:rsidP="00A31F43">
      <w:pPr>
        <w:pStyle w:val="SingleTxtG"/>
        <w:ind w:firstLine="567"/>
        <w:rPr>
          <w:b/>
          <w:lang w:val="fr-FR" w:eastAsia="ar-SA"/>
        </w:rPr>
      </w:pPr>
      <w:r w:rsidRPr="00A31F43">
        <w:rPr>
          <w:b/>
          <w:lang w:val="fr-FR" w:eastAsia="ar-SA"/>
        </w:rPr>
        <w:t>d)</w:t>
      </w:r>
      <w:r w:rsidRPr="00A31F43">
        <w:rPr>
          <w:b/>
          <w:lang w:val="fr-FR" w:eastAsia="ar-SA"/>
        </w:rPr>
        <w:tab/>
        <w:t>Toute mesure prise pour accroître les ressources financières du mécanisme national de prévention et mieux faire connaître son travail.</w:t>
      </w:r>
    </w:p>
    <w:p w:rsidR="00666D8E" w:rsidRPr="00666D8E" w:rsidRDefault="00666D8E" w:rsidP="0027630C">
      <w:pPr>
        <w:pStyle w:val="ParNoG"/>
        <w:rPr>
          <w:lang w:val="fr-FR" w:eastAsia="ar-SA"/>
        </w:rPr>
      </w:pPr>
      <w:r w:rsidRPr="00666D8E">
        <w:rPr>
          <w:lang w:val="fr-FR" w:eastAsia="ar-SA"/>
        </w:rPr>
        <w:t>La création du mécanisme national de prévention ne s’est pas accompagnée par une augmentation des crédits du budget de l’État au titre de sa mise en œuvre. En 2009-2011, le</w:t>
      </w:r>
      <w:r w:rsidR="00C371E3">
        <w:rPr>
          <w:lang w:val="fr-FR" w:eastAsia="ar-SA"/>
        </w:rPr>
        <w:t> </w:t>
      </w:r>
      <w:r w:rsidRPr="00666D8E">
        <w:rPr>
          <w:lang w:val="fr-FR" w:eastAsia="ar-SA"/>
        </w:rPr>
        <w:t>travail du mécanisme a été appuyé da</w:t>
      </w:r>
      <w:r w:rsidR="00C371E3">
        <w:rPr>
          <w:lang w:val="fr-FR" w:eastAsia="ar-SA"/>
        </w:rPr>
        <w:t>ns le cadre du projet intitulé « </w:t>
      </w:r>
      <w:r w:rsidRPr="00666D8E">
        <w:rPr>
          <w:lang w:val="fr-FR" w:eastAsia="ar-SA"/>
        </w:rPr>
        <w:t xml:space="preserve">Appui au renforcement du mécanisme national de prévention contre la torture conformément au Protocole facultatif se rapportant à </w:t>
      </w:r>
      <w:r w:rsidR="00C371E3">
        <w:rPr>
          <w:lang w:val="fr-FR" w:eastAsia="ar-SA"/>
        </w:rPr>
        <w:t>la Convention contre la torture »</w:t>
      </w:r>
      <w:r w:rsidRPr="00666D8E">
        <w:rPr>
          <w:lang w:val="fr-FR" w:eastAsia="ar-SA"/>
        </w:rPr>
        <w:t>, financé par la Commission européenne et cofinancé par le PNUD.</w:t>
      </w:r>
    </w:p>
    <w:p w:rsidR="00666D8E" w:rsidRPr="00666D8E" w:rsidRDefault="00C371E3" w:rsidP="00C371E3">
      <w:pPr>
        <w:pStyle w:val="H23G"/>
        <w:rPr>
          <w:lang w:val="fr-FR" w:eastAsia="ar-SA"/>
        </w:rPr>
      </w:pPr>
      <w:r>
        <w:rPr>
          <w:lang w:val="fr-FR" w:eastAsia="ar-SA"/>
        </w:rPr>
        <w:tab/>
      </w:r>
      <w:r>
        <w:rPr>
          <w:lang w:val="fr-FR" w:eastAsia="ar-SA"/>
        </w:rPr>
        <w:tab/>
        <w:t>Articles </w:t>
      </w:r>
      <w:r w:rsidR="00666D8E" w:rsidRPr="00666D8E">
        <w:rPr>
          <w:lang w:val="fr-FR" w:eastAsia="ar-SA"/>
        </w:rPr>
        <w:t>12 et 13</w:t>
      </w:r>
    </w:p>
    <w:p w:rsidR="00A31F43" w:rsidRDefault="00666D8E" w:rsidP="00A31F43">
      <w:pPr>
        <w:pStyle w:val="SingleTxtG"/>
        <w:rPr>
          <w:b/>
          <w:lang w:val="fr-FR" w:eastAsia="ar-SA"/>
        </w:rPr>
      </w:pPr>
      <w:r w:rsidRPr="00A31F43">
        <w:rPr>
          <w:b/>
          <w:lang w:val="fr-FR" w:eastAsia="ar-SA"/>
        </w:rPr>
        <w:t>À la lumière des précédentes obser</w:t>
      </w:r>
      <w:r w:rsidR="00C371E3" w:rsidRPr="00A31F43">
        <w:rPr>
          <w:b/>
          <w:lang w:val="fr-FR" w:eastAsia="ar-SA"/>
        </w:rPr>
        <w:t>vations finales du Comité (par. </w:t>
      </w:r>
      <w:r w:rsidRPr="00A31F43">
        <w:rPr>
          <w:b/>
          <w:lang w:val="fr-FR" w:eastAsia="ar-SA"/>
        </w:rPr>
        <w:t>28), fournir des données statistiques détaillées sur les plaintes pour torture et mauvais traitements déposées pendant la période couverte par le rapport, ventilées par organe récepteur de la plainte, infraction commise, origine ethnique, âge et sexe. Préciser le nombre de</w:t>
      </w:r>
      <w:r w:rsidR="00C371E3" w:rsidRPr="00A31F43">
        <w:rPr>
          <w:b/>
          <w:lang w:val="fr-FR" w:eastAsia="ar-SA"/>
        </w:rPr>
        <w:t> </w:t>
      </w:r>
      <w:r w:rsidRPr="00A31F43">
        <w:rPr>
          <w:b/>
          <w:lang w:val="fr-FR" w:eastAsia="ar-SA"/>
        </w:rPr>
        <w:t>plaintes qui ont donné lieu à des enquêtes, à des poursuites pénales et à des condamnations, ainsi que les sanctions pénales ou disciplinaires prononcées. Donner des informations sur les peines infligées pour tentative de torture et pour complicité de torture. Indiquer si ces statistiques sont mises à la disposition du grand public et, dans l’affirmative, préciser où elles sont publiées. Fournir également des renseignements sur les mesures prises par l’État pa</w:t>
      </w:r>
      <w:r w:rsidR="00C371E3" w:rsidRPr="00A31F43">
        <w:rPr>
          <w:b/>
          <w:lang w:val="fr-FR" w:eastAsia="ar-SA"/>
        </w:rPr>
        <w:t>rtie pour que des mécanismes de </w:t>
      </w:r>
      <w:r w:rsidRPr="00A31F43">
        <w:rPr>
          <w:b/>
          <w:lang w:val="fr-FR" w:eastAsia="ar-SA"/>
        </w:rPr>
        <w:t>plainte confidentiels soient accessibles à tous, y compris aux pers</w:t>
      </w:r>
      <w:r w:rsidR="00C371E3" w:rsidRPr="00A31F43">
        <w:rPr>
          <w:b/>
          <w:lang w:val="fr-FR" w:eastAsia="ar-SA"/>
        </w:rPr>
        <w:t>onnes privées de </w:t>
      </w:r>
      <w:r w:rsidRPr="00A31F43">
        <w:rPr>
          <w:b/>
          <w:lang w:val="fr-FR" w:eastAsia="ar-SA"/>
        </w:rPr>
        <w:t xml:space="preserve">liberté. </w:t>
      </w:r>
    </w:p>
    <w:p w:rsidR="00666D8E" w:rsidRPr="00666D8E" w:rsidRDefault="00A31F43" w:rsidP="00A31F43">
      <w:pPr>
        <w:pStyle w:val="ParNoG"/>
        <w:rPr>
          <w:lang w:val="fr-FR" w:eastAsia="ar-SA"/>
        </w:rPr>
      </w:pPr>
      <w:r>
        <w:rPr>
          <w:b/>
          <w:lang w:val="fr-FR" w:eastAsia="ar-SA"/>
        </w:rPr>
        <w:br w:type="page"/>
      </w:r>
      <w:r w:rsidR="00666D8E" w:rsidRPr="00666D8E">
        <w:rPr>
          <w:lang w:val="fr-FR" w:eastAsia="ar-SA"/>
        </w:rPr>
        <w:lastRenderedPageBreak/>
        <w:t>On trouvera ci-après des statistiques sur le nombre de plaintes pour torture o</w:t>
      </w:r>
      <w:r w:rsidR="00C371E3">
        <w:rPr>
          <w:lang w:val="fr-FR" w:eastAsia="ar-SA"/>
        </w:rPr>
        <w:t>u mauvais traitements allégués :</w:t>
      </w:r>
    </w:p>
    <w:p w:rsidR="00666D8E" w:rsidRDefault="00C371E3" w:rsidP="00666D8E">
      <w:pPr>
        <w:pStyle w:val="H23G"/>
        <w:rPr>
          <w:lang w:val="fr-FR" w:eastAsia="ar-SA"/>
        </w:rPr>
      </w:pPr>
      <w:r>
        <w:rPr>
          <w:lang w:val="fr-FR" w:eastAsia="ar-SA"/>
        </w:rPr>
        <w:tab/>
      </w:r>
      <w:r>
        <w:rPr>
          <w:lang w:val="fr-FR" w:eastAsia="ar-SA"/>
        </w:rPr>
        <w:tab/>
        <w:t>Année </w:t>
      </w:r>
      <w:r w:rsidR="00666D8E" w:rsidRPr="00666D8E">
        <w:rPr>
          <w:lang w:val="fr-FR" w:eastAsia="ar-SA"/>
        </w:rPr>
        <w:t>2011</w:t>
      </w:r>
    </w:p>
    <w:tbl>
      <w:tblPr>
        <w:tblW w:w="8524"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134"/>
        <w:gridCol w:w="737"/>
        <w:gridCol w:w="737"/>
        <w:gridCol w:w="737"/>
        <w:gridCol w:w="737"/>
        <w:gridCol w:w="737"/>
        <w:gridCol w:w="737"/>
        <w:gridCol w:w="737"/>
        <w:gridCol w:w="737"/>
        <w:gridCol w:w="737"/>
        <w:gridCol w:w="737"/>
        <w:gridCol w:w="20"/>
      </w:tblGrid>
      <w:tr w:rsidR="00666D8E" w:rsidRPr="00AB6A8E" w:rsidTr="00666D8E">
        <w:trPr>
          <w:trHeight w:val="240"/>
          <w:tblHeader/>
        </w:trPr>
        <w:tc>
          <w:tcPr>
            <w:tcW w:w="1134" w:type="dxa"/>
            <w:vMerge w:val="restart"/>
            <w:tcBorders>
              <w:top w:val="single" w:sz="4" w:space="0" w:color="auto"/>
              <w:bottom w:val="single" w:sz="12" w:space="0" w:color="auto"/>
            </w:tcBorders>
            <w:shd w:val="clear" w:color="auto" w:fill="auto"/>
            <w:vAlign w:val="bottom"/>
          </w:tcPr>
          <w:p w:rsidR="00666D8E" w:rsidRPr="00AB6A8E" w:rsidRDefault="00666D8E" w:rsidP="00C371E3">
            <w:pPr>
              <w:suppressAutoHyphens w:val="0"/>
              <w:spacing w:before="80" w:after="80" w:line="180" w:lineRule="exact"/>
              <w:rPr>
                <w:i/>
                <w:noProof/>
                <w:sz w:val="14"/>
                <w:szCs w:val="14"/>
                <w:lang w:val="fr-FR" w:eastAsia="ar-SA"/>
              </w:rPr>
            </w:pPr>
            <w:r w:rsidRPr="00AB6A8E">
              <w:rPr>
                <w:i/>
                <w:noProof/>
                <w:sz w:val="14"/>
                <w:szCs w:val="14"/>
                <w:lang w:val="fr-FR" w:eastAsia="ar-SA"/>
              </w:rPr>
              <w:t xml:space="preserve">Article </w:t>
            </w:r>
            <w:r>
              <w:rPr>
                <w:i/>
                <w:noProof/>
                <w:sz w:val="14"/>
                <w:szCs w:val="14"/>
                <w:lang w:val="fr-FR" w:eastAsia="ar-SA"/>
              </w:rPr>
              <w:t xml:space="preserve">du Code pénal </w:t>
            </w:r>
          </w:p>
        </w:tc>
        <w:tc>
          <w:tcPr>
            <w:tcW w:w="1474" w:type="dxa"/>
            <w:gridSpan w:val="2"/>
            <w:tcBorders>
              <w:top w:val="single" w:sz="4" w:space="0" w:color="auto"/>
              <w:bottom w:val="single" w:sz="4" w:space="0" w:color="000000" w:themeColor="text1"/>
              <w:right w:val="single" w:sz="24" w:space="0" w:color="FFFFFF" w:themeColor="background1"/>
            </w:tcBorders>
            <w:shd w:val="clear" w:color="auto" w:fill="auto"/>
            <w:vAlign w:val="bottom"/>
          </w:tcPr>
          <w:p w:rsidR="00666D8E" w:rsidRPr="00AB6A8E" w:rsidRDefault="00666D8E" w:rsidP="00C371E3">
            <w:pPr>
              <w:suppressAutoHyphens w:val="0"/>
              <w:spacing w:before="80" w:after="80" w:line="180" w:lineRule="exact"/>
              <w:jc w:val="center"/>
              <w:rPr>
                <w:i/>
                <w:noProof/>
                <w:sz w:val="14"/>
                <w:szCs w:val="14"/>
                <w:lang w:val="fr-FR" w:eastAsia="ar-SA"/>
              </w:rPr>
            </w:pPr>
            <w:r>
              <w:rPr>
                <w:i/>
                <w:noProof/>
                <w:sz w:val="14"/>
                <w:szCs w:val="14"/>
                <w:lang w:val="fr-FR" w:eastAsia="ar-SA"/>
              </w:rPr>
              <w:t>Nombre t</w:t>
            </w:r>
            <w:r w:rsidRPr="00AB6A8E">
              <w:rPr>
                <w:i/>
                <w:noProof/>
                <w:sz w:val="14"/>
                <w:szCs w:val="14"/>
                <w:lang w:val="fr-FR" w:eastAsia="ar-SA"/>
              </w:rPr>
              <w:t xml:space="preserve">otal </w:t>
            </w:r>
            <w:r>
              <w:rPr>
                <w:i/>
                <w:noProof/>
                <w:sz w:val="14"/>
                <w:szCs w:val="14"/>
                <w:lang w:val="fr-FR" w:eastAsia="ar-SA"/>
              </w:rPr>
              <w:t xml:space="preserve">de plaintes traitées par </w:t>
            </w:r>
            <w:r w:rsidR="00C371E3">
              <w:rPr>
                <w:i/>
                <w:noProof/>
                <w:sz w:val="14"/>
                <w:szCs w:val="14"/>
                <w:lang w:val="fr-FR" w:eastAsia="ar-SA"/>
              </w:rPr>
              <w:br/>
            </w:r>
            <w:r>
              <w:rPr>
                <w:i/>
                <w:noProof/>
                <w:sz w:val="14"/>
                <w:szCs w:val="14"/>
                <w:lang w:val="fr-FR" w:eastAsia="ar-SA"/>
              </w:rPr>
              <w:t xml:space="preserve">les procureurs </w:t>
            </w:r>
          </w:p>
        </w:tc>
        <w:tc>
          <w:tcPr>
            <w:tcW w:w="1474"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666D8E" w:rsidRPr="00AB6A8E" w:rsidRDefault="00666D8E" w:rsidP="00C371E3">
            <w:pPr>
              <w:suppressAutoHyphens w:val="0"/>
              <w:spacing w:before="80" w:after="80" w:line="180" w:lineRule="exact"/>
              <w:jc w:val="center"/>
              <w:rPr>
                <w:i/>
                <w:noProof/>
                <w:sz w:val="14"/>
                <w:szCs w:val="14"/>
                <w:lang w:val="fr-FR" w:eastAsia="ar-SA"/>
              </w:rPr>
            </w:pPr>
            <w:r>
              <w:rPr>
                <w:i/>
                <w:noProof/>
                <w:sz w:val="14"/>
                <w:szCs w:val="14"/>
                <w:lang w:val="fr-FR" w:eastAsia="ar-SA"/>
              </w:rPr>
              <w:t>No</w:t>
            </w:r>
            <w:r w:rsidRPr="00AB6A8E">
              <w:rPr>
                <w:i/>
                <w:noProof/>
                <w:sz w:val="14"/>
                <w:szCs w:val="14"/>
                <w:lang w:val="fr-FR" w:eastAsia="ar-SA"/>
              </w:rPr>
              <w:t>mb</w:t>
            </w:r>
            <w:r>
              <w:rPr>
                <w:i/>
                <w:noProof/>
                <w:sz w:val="14"/>
                <w:szCs w:val="14"/>
                <w:lang w:val="fr-FR" w:eastAsia="ar-SA"/>
              </w:rPr>
              <w:t xml:space="preserve">re de décisions de rejet </w:t>
            </w:r>
            <w:r w:rsidRPr="00AB6A8E">
              <w:rPr>
                <w:i/>
                <w:noProof/>
                <w:sz w:val="14"/>
                <w:szCs w:val="14"/>
                <w:lang w:val="fr-FR" w:eastAsia="ar-SA"/>
              </w:rPr>
              <w:t>adopt</w:t>
            </w:r>
            <w:r>
              <w:rPr>
                <w:i/>
                <w:noProof/>
                <w:sz w:val="14"/>
                <w:szCs w:val="14"/>
                <w:lang w:val="fr-FR" w:eastAsia="ar-SA"/>
              </w:rPr>
              <w:t>é</w:t>
            </w:r>
            <w:r w:rsidRPr="00AB6A8E">
              <w:rPr>
                <w:i/>
                <w:noProof/>
                <w:sz w:val="14"/>
                <w:szCs w:val="14"/>
                <w:lang w:val="fr-FR" w:eastAsia="ar-SA"/>
              </w:rPr>
              <w:t>e</w:t>
            </w:r>
            <w:r>
              <w:rPr>
                <w:i/>
                <w:noProof/>
                <w:sz w:val="14"/>
                <w:szCs w:val="14"/>
                <w:lang w:val="fr-FR" w:eastAsia="ar-SA"/>
              </w:rPr>
              <w:t xml:space="preserve">s en vertu </w:t>
            </w:r>
            <w:r w:rsidRPr="00AB6A8E">
              <w:rPr>
                <w:i/>
                <w:noProof/>
                <w:sz w:val="14"/>
                <w:szCs w:val="14"/>
                <w:lang w:val="fr-FR" w:eastAsia="ar-SA"/>
              </w:rPr>
              <w:t>d</w:t>
            </w:r>
            <w:r>
              <w:rPr>
                <w:i/>
                <w:noProof/>
                <w:sz w:val="14"/>
                <w:szCs w:val="14"/>
                <w:lang w:val="fr-FR" w:eastAsia="ar-SA"/>
              </w:rPr>
              <w:t>es</w:t>
            </w:r>
            <w:r w:rsidRPr="00AB6A8E">
              <w:rPr>
                <w:i/>
                <w:noProof/>
                <w:sz w:val="14"/>
                <w:szCs w:val="14"/>
                <w:lang w:val="fr-FR" w:eastAsia="ar-SA"/>
              </w:rPr>
              <w:t xml:space="preserve"> paragraph</w:t>
            </w:r>
            <w:r>
              <w:rPr>
                <w:i/>
                <w:noProof/>
                <w:sz w:val="14"/>
                <w:szCs w:val="14"/>
                <w:lang w:val="fr-FR" w:eastAsia="ar-SA"/>
              </w:rPr>
              <w:t>es</w:t>
            </w:r>
            <w:r w:rsidR="00C371E3">
              <w:rPr>
                <w:i/>
                <w:noProof/>
                <w:sz w:val="14"/>
                <w:szCs w:val="14"/>
                <w:lang w:val="fr-FR" w:eastAsia="ar-SA"/>
              </w:rPr>
              <w:t> </w:t>
            </w:r>
            <w:r w:rsidRPr="00AB6A8E">
              <w:rPr>
                <w:i/>
                <w:noProof/>
                <w:sz w:val="14"/>
                <w:szCs w:val="14"/>
                <w:lang w:val="fr-FR" w:eastAsia="ar-SA"/>
              </w:rPr>
              <w:t>1)</w:t>
            </w:r>
            <w:r>
              <w:rPr>
                <w:i/>
                <w:noProof/>
                <w:sz w:val="14"/>
                <w:szCs w:val="14"/>
                <w:lang w:val="fr-FR" w:eastAsia="ar-SA"/>
              </w:rPr>
              <w:t xml:space="preserve"> à </w:t>
            </w:r>
            <w:r w:rsidRPr="00AB6A8E">
              <w:rPr>
                <w:i/>
                <w:noProof/>
                <w:sz w:val="14"/>
                <w:szCs w:val="14"/>
                <w:lang w:val="fr-FR" w:eastAsia="ar-SA"/>
              </w:rPr>
              <w:t>3)</w:t>
            </w:r>
            <w:r w:rsidR="00C371E3">
              <w:rPr>
                <w:i/>
                <w:noProof/>
                <w:sz w:val="14"/>
                <w:szCs w:val="14"/>
                <w:lang w:val="fr-FR" w:eastAsia="ar-SA"/>
              </w:rPr>
              <w:t xml:space="preserve"> de l’article </w:t>
            </w:r>
            <w:r>
              <w:rPr>
                <w:i/>
                <w:noProof/>
                <w:sz w:val="14"/>
                <w:szCs w:val="14"/>
                <w:lang w:val="fr-FR" w:eastAsia="ar-SA"/>
              </w:rPr>
              <w:t xml:space="preserve">275 du </w:t>
            </w:r>
            <w:r w:rsidRPr="00AB6A8E">
              <w:rPr>
                <w:i/>
                <w:noProof/>
                <w:sz w:val="14"/>
                <w:szCs w:val="14"/>
                <w:lang w:val="fr-FR" w:eastAsia="ar-SA"/>
              </w:rPr>
              <w:t>CPP</w:t>
            </w:r>
          </w:p>
        </w:tc>
        <w:tc>
          <w:tcPr>
            <w:tcW w:w="1474"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666D8E" w:rsidRPr="00AB6A8E" w:rsidRDefault="00666D8E" w:rsidP="00C371E3">
            <w:pPr>
              <w:suppressAutoHyphens w:val="0"/>
              <w:spacing w:before="80" w:after="80" w:line="180" w:lineRule="exact"/>
              <w:jc w:val="center"/>
              <w:rPr>
                <w:i/>
                <w:noProof/>
                <w:sz w:val="14"/>
                <w:szCs w:val="14"/>
                <w:lang w:val="fr-FR" w:eastAsia="ar-SA"/>
              </w:rPr>
            </w:pPr>
            <w:r>
              <w:rPr>
                <w:i/>
                <w:noProof/>
                <w:sz w:val="14"/>
                <w:szCs w:val="14"/>
                <w:lang w:val="fr-FR" w:eastAsia="ar-SA"/>
              </w:rPr>
              <w:t>No</w:t>
            </w:r>
            <w:r w:rsidRPr="00AB6A8E">
              <w:rPr>
                <w:i/>
                <w:noProof/>
                <w:sz w:val="14"/>
                <w:szCs w:val="14"/>
                <w:lang w:val="fr-FR" w:eastAsia="ar-SA"/>
              </w:rPr>
              <w:t>mb</w:t>
            </w:r>
            <w:r>
              <w:rPr>
                <w:i/>
                <w:noProof/>
                <w:sz w:val="14"/>
                <w:szCs w:val="14"/>
                <w:lang w:val="fr-FR" w:eastAsia="ar-SA"/>
              </w:rPr>
              <w:t xml:space="preserve">re de décisions de rejet </w:t>
            </w:r>
            <w:r w:rsidRPr="00AB6A8E">
              <w:rPr>
                <w:i/>
                <w:noProof/>
                <w:sz w:val="14"/>
                <w:szCs w:val="14"/>
                <w:lang w:val="fr-FR" w:eastAsia="ar-SA"/>
              </w:rPr>
              <w:t>adopt</w:t>
            </w:r>
            <w:r>
              <w:rPr>
                <w:i/>
                <w:noProof/>
                <w:sz w:val="14"/>
                <w:szCs w:val="14"/>
                <w:lang w:val="fr-FR" w:eastAsia="ar-SA"/>
              </w:rPr>
              <w:t>é</w:t>
            </w:r>
            <w:r w:rsidRPr="00AB6A8E">
              <w:rPr>
                <w:i/>
                <w:noProof/>
                <w:sz w:val="14"/>
                <w:szCs w:val="14"/>
                <w:lang w:val="fr-FR" w:eastAsia="ar-SA"/>
              </w:rPr>
              <w:t>e</w:t>
            </w:r>
            <w:r>
              <w:rPr>
                <w:i/>
                <w:noProof/>
                <w:sz w:val="14"/>
                <w:szCs w:val="14"/>
                <w:lang w:val="fr-FR" w:eastAsia="ar-SA"/>
              </w:rPr>
              <w:t>s pour d’autres motifs</w:t>
            </w:r>
          </w:p>
        </w:tc>
        <w:tc>
          <w:tcPr>
            <w:tcW w:w="1474"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666D8E" w:rsidRPr="00AB6A8E" w:rsidRDefault="00666D8E" w:rsidP="00C371E3">
            <w:pPr>
              <w:suppressAutoHyphens w:val="0"/>
              <w:spacing w:before="80" w:after="80" w:line="180" w:lineRule="exact"/>
              <w:jc w:val="center"/>
              <w:rPr>
                <w:i/>
                <w:noProof/>
                <w:sz w:val="14"/>
                <w:szCs w:val="14"/>
                <w:lang w:val="fr-FR" w:eastAsia="ar-SA"/>
              </w:rPr>
            </w:pPr>
            <w:r w:rsidRPr="00AB6A8E">
              <w:rPr>
                <w:i/>
                <w:noProof/>
                <w:sz w:val="14"/>
                <w:szCs w:val="14"/>
                <w:lang w:val="fr-FR" w:eastAsia="ar-SA"/>
              </w:rPr>
              <w:t>N</w:t>
            </w:r>
            <w:r>
              <w:rPr>
                <w:i/>
                <w:noProof/>
                <w:sz w:val="14"/>
                <w:szCs w:val="14"/>
                <w:lang w:val="fr-FR" w:eastAsia="ar-SA"/>
              </w:rPr>
              <w:t xml:space="preserve">ombre d’actions pénales engagées </w:t>
            </w:r>
          </w:p>
        </w:tc>
        <w:tc>
          <w:tcPr>
            <w:tcW w:w="1474" w:type="dxa"/>
            <w:gridSpan w:val="2"/>
            <w:tcBorders>
              <w:top w:val="single" w:sz="4" w:space="0" w:color="auto"/>
              <w:left w:val="single" w:sz="24" w:space="0" w:color="FFFFFF" w:themeColor="background1"/>
              <w:bottom w:val="single" w:sz="4" w:space="0" w:color="000000" w:themeColor="text1"/>
            </w:tcBorders>
            <w:shd w:val="clear" w:color="auto" w:fill="auto"/>
            <w:vAlign w:val="bottom"/>
          </w:tcPr>
          <w:p w:rsidR="00666D8E" w:rsidRPr="00AB6A8E" w:rsidRDefault="00666D8E" w:rsidP="00C371E3">
            <w:pPr>
              <w:suppressAutoHyphens w:val="0"/>
              <w:spacing w:before="80" w:after="80" w:line="180" w:lineRule="exact"/>
              <w:jc w:val="center"/>
              <w:rPr>
                <w:i/>
                <w:noProof/>
                <w:sz w:val="14"/>
                <w:szCs w:val="14"/>
                <w:lang w:val="fr-FR" w:eastAsia="ar-SA"/>
              </w:rPr>
            </w:pPr>
            <w:r>
              <w:rPr>
                <w:i/>
                <w:noProof/>
                <w:sz w:val="14"/>
                <w:szCs w:val="14"/>
                <w:lang w:val="fr-FR" w:eastAsia="ar-SA"/>
              </w:rPr>
              <w:t>No</w:t>
            </w:r>
            <w:r w:rsidRPr="00AB6A8E">
              <w:rPr>
                <w:i/>
                <w:noProof/>
                <w:sz w:val="14"/>
                <w:szCs w:val="14"/>
                <w:lang w:val="fr-FR" w:eastAsia="ar-SA"/>
              </w:rPr>
              <w:t>mb</w:t>
            </w:r>
            <w:r>
              <w:rPr>
                <w:i/>
                <w:noProof/>
                <w:sz w:val="14"/>
                <w:szCs w:val="14"/>
                <w:lang w:val="fr-FR" w:eastAsia="ar-SA"/>
              </w:rPr>
              <w:t xml:space="preserve">re de plaintes </w:t>
            </w:r>
            <w:r w:rsidR="00C371E3">
              <w:rPr>
                <w:i/>
                <w:noProof/>
                <w:sz w:val="14"/>
                <w:szCs w:val="14"/>
                <w:lang w:val="fr-FR" w:eastAsia="ar-SA"/>
              </w:rPr>
              <w:br/>
            </w:r>
            <w:r>
              <w:rPr>
                <w:i/>
                <w:noProof/>
                <w:sz w:val="14"/>
                <w:szCs w:val="14"/>
                <w:lang w:val="fr-FR" w:eastAsia="ar-SA"/>
              </w:rPr>
              <w:t xml:space="preserve">en instance </w:t>
            </w:r>
            <w:r w:rsidR="00C371E3">
              <w:rPr>
                <w:i/>
                <w:noProof/>
                <w:sz w:val="14"/>
                <w:szCs w:val="14"/>
                <w:lang w:val="fr-FR" w:eastAsia="ar-SA"/>
              </w:rPr>
              <w:br/>
            </w:r>
            <w:r w:rsidRPr="00AB6A8E">
              <w:rPr>
                <w:i/>
                <w:noProof/>
                <w:sz w:val="14"/>
                <w:szCs w:val="14"/>
                <w:lang w:val="fr-FR" w:eastAsia="ar-SA"/>
              </w:rPr>
              <w:t>(a</w:t>
            </w:r>
            <w:r>
              <w:rPr>
                <w:i/>
                <w:noProof/>
                <w:sz w:val="14"/>
                <w:szCs w:val="14"/>
                <w:lang w:val="fr-FR" w:eastAsia="ar-SA"/>
              </w:rPr>
              <w:t>u</w:t>
            </w:r>
            <w:r w:rsidRPr="00AB6A8E">
              <w:rPr>
                <w:i/>
                <w:noProof/>
                <w:sz w:val="14"/>
                <w:szCs w:val="14"/>
                <w:lang w:val="fr-FR" w:eastAsia="ar-SA"/>
              </w:rPr>
              <w:t xml:space="preserve"> 1</w:t>
            </w:r>
            <w:r w:rsidRPr="00C371E3">
              <w:rPr>
                <w:i/>
                <w:noProof/>
                <w:sz w:val="14"/>
                <w:szCs w:val="14"/>
                <w:vertAlign w:val="superscript"/>
                <w:lang w:val="fr-FR" w:eastAsia="ar-SA"/>
              </w:rPr>
              <w:t>er</w:t>
            </w:r>
            <w:r w:rsidR="00C371E3">
              <w:rPr>
                <w:i/>
                <w:noProof/>
                <w:sz w:val="14"/>
                <w:szCs w:val="14"/>
                <w:lang w:val="fr-FR" w:eastAsia="ar-SA"/>
              </w:rPr>
              <w:t> </w:t>
            </w:r>
            <w:r>
              <w:rPr>
                <w:i/>
                <w:noProof/>
                <w:sz w:val="14"/>
                <w:szCs w:val="14"/>
                <w:lang w:val="fr-FR" w:eastAsia="ar-SA"/>
              </w:rPr>
              <w:t xml:space="preserve">janvier </w:t>
            </w:r>
            <w:r w:rsidRPr="00AB6A8E">
              <w:rPr>
                <w:i/>
                <w:noProof/>
                <w:sz w:val="14"/>
                <w:szCs w:val="14"/>
                <w:lang w:val="fr-FR" w:eastAsia="ar-SA"/>
              </w:rPr>
              <w:t>2012)</w:t>
            </w:r>
          </w:p>
        </w:tc>
        <w:tc>
          <w:tcPr>
            <w:tcW w:w="20" w:type="dxa"/>
            <w:tcBorders>
              <w:top w:val="single" w:sz="4" w:space="0" w:color="auto"/>
              <w:bottom w:val="single" w:sz="12" w:space="0" w:color="auto"/>
            </w:tcBorders>
            <w:shd w:val="clear" w:color="auto" w:fill="auto"/>
            <w:vAlign w:val="bottom"/>
          </w:tcPr>
          <w:p w:rsidR="00666D8E" w:rsidRPr="00AB6A8E" w:rsidRDefault="00666D8E" w:rsidP="00C371E3">
            <w:pPr>
              <w:suppressAutoHyphens w:val="0"/>
              <w:spacing w:before="80" w:after="80" w:line="180" w:lineRule="exact"/>
              <w:jc w:val="right"/>
              <w:rPr>
                <w:i/>
                <w:noProof/>
                <w:sz w:val="14"/>
                <w:szCs w:val="14"/>
                <w:lang w:val="fr-FR" w:eastAsia="ar-SA"/>
              </w:rPr>
            </w:pPr>
          </w:p>
        </w:tc>
      </w:tr>
      <w:tr w:rsidR="00666D8E" w:rsidRPr="00AB6A8E" w:rsidTr="00666D8E">
        <w:trPr>
          <w:gridAfter w:val="1"/>
          <w:wAfter w:w="20" w:type="dxa"/>
          <w:trHeight w:val="240"/>
          <w:tblHeader/>
        </w:trPr>
        <w:tc>
          <w:tcPr>
            <w:tcW w:w="1134" w:type="dxa"/>
            <w:vMerge/>
            <w:tcBorders>
              <w:bottom w:val="single" w:sz="12" w:space="0" w:color="000000" w:themeColor="text1"/>
            </w:tcBorders>
            <w:shd w:val="clear" w:color="auto" w:fill="auto"/>
            <w:vAlign w:val="bottom"/>
          </w:tcPr>
          <w:p w:rsidR="00666D8E" w:rsidRPr="00AB6A8E" w:rsidRDefault="00666D8E" w:rsidP="00C371E3">
            <w:pPr>
              <w:suppressAutoHyphens w:val="0"/>
              <w:spacing w:before="80" w:after="80" w:line="180" w:lineRule="exact"/>
              <w:rPr>
                <w:i/>
                <w:noProof/>
                <w:sz w:val="14"/>
                <w:szCs w:val="14"/>
                <w:lang w:val="fr-FR" w:eastAsia="ar-SA"/>
              </w:rPr>
            </w:pPr>
          </w:p>
        </w:tc>
        <w:tc>
          <w:tcPr>
            <w:tcW w:w="737" w:type="dxa"/>
            <w:tcBorders>
              <w:top w:val="single" w:sz="4" w:space="0" w:color="000000" w:themeColor="text1"/>
              <w:bottom w:val="single" w:sz="12" w:space="0" w:color="000000" w:themeColor="text1"/>
            </w:tcBorders>
            <w:shd w:val="clear" w:color="auto" w:fill="auto"/>
            <w:vAlign w:val="bottom"/>
          </w:tcPr>
          <w:p w:rsidR="00666D8E" w:rsidRPr="00AB6A8E" w:rsidRDefault="00666D8E" w:rsidP="00C371E3">
            <w:pPr>
              <w:suppressAutoHyphens w:val="0"/>
              <w:spacing w:before="80" w:after="80" w:line="180" w:lineRule="exact"/>
              <w:jc w:val="right"/>
              <w:rPr>
                <w:i/>
                <w:noProof/>
                <w:sz w:val="14"/>
                <w:szCs w:val="14"/>
                <w:lang w:val="fr-FR" w:eastAsia="ar-SA"/>
              </w:rPr>
            </w:pPr>
            <w:r>
              <w:rPr>
                <w:i/>
                <w:noProof/>
                <w:sz w:val="14"/>
                <w:szCs w:val="14"/>
                <w:lang w:val="fr-FR" w:eastAsia="ar-SA"/>
              </w:rPr>
              <w:t>Plainte</w:t>
            </w:r>
            <w:r w:rsidRPr="00AB6A8E">
              <w:rPr>
                <w:i/>
                <w:noProof/>
                <w:sz w:val="14"/>
                <w:szCs w:val="14"/>
                <w:lang w:val="fr-FR" w:eastAsia="ar-SA"/>
              </w:rPr>
              <w:t>s</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666D8E" w:rsidRPr="00AB6A8E" w:rsidRDefault="00666D8E" w:rsidP="00C371E3">
            <w:pPr>
              <w:suppressAutoHyphens w:val="0"/>
              <w:spacing w:before="80" w:after="80" w:line="180" w:lineRule="exact"/>
              <w:jc w:val="right"/>
              <w:rPr>
                <w:i/>
                <w:noProof/>
                <w:sz w:val="14"/>
                <w:szCs w:val="14"/>
                <w:lang w:val="fr-FR" w:eastAsia="ar-SA"/>
              </w:rPr>
            </w:pPr>
            <w:r>
              <w:rPr>
                <w:i/>
                <w:noProof/>
                <w:sz w:val="14"/>
                <w:szCs w:val="14"/>
                <w:lang w:val="fr-FR" w:eastAsia="ar-SA"/>
              </w:rPr>
              <w:t>I</w:t>
            </w:r>
            <w:r w:rsidRPr="00AB6A8E">
              <w:rPr>
                <w:i/>
                <w:noProof/>
                <w:sz w:val="14"/>
                <w:szCs w:val="14"/>
                <w:lang w:val="fr-FR" w:eastAsia="ar-SA"/>
              </w:rPr>
              <w:t>nitiative</w:t>
            </w:r>
            <w:r>
              <w:rPr>
                <w:i/>
                <w:noProof/>
                <w:sz w:val="14"/>
                <w:szCs w:val="14"/>
                <w:lang w:val="fr-FR" w:eastAsia="ar-SA"/>
              </w:rPr>
              <w:t xml:space="preserve"> propre</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666D8E" w:rsidRPr="00AB6A8E" w:rsidRDefault="00666D8E" w:rsidP="00C371E3">
            <w:pPr>
              <w:suppressAutoHyphens w:val="0"/>
              <w:spacing w:before="80" w:after="80" w:line="180" w:lineRule="exact"/>
              <w:jc w:val="right"/>
              <w:rPr>
                <w:i/>
                <w:noProof/>
                <w:sz w:val="14"/>
                <w:szCs w:val="14"/>
                <w:lang w:val="fr-FR" w:eastAsia="ar-SA"/>
              </w:rPr>
            </w:pPr>
            <w:r>
              <w:rPr>
                <w:i/>
                <w:noProof/>
                <w:sz w:val="14"/>
                <w:szCs w:val="14"/>
                <w:lang w:val="fr-FR" w:eastAsia="ar-SA"/>
              </w:rPr>
              <w:t>Plainte</w:t>
            </w:r>
            <w:r w:rsidRPr="00AB6A8E">
              <w:rPr>
                <w:i/>
                <w:noProof/>
                <w:sz w:val="14"/>
                <w:szCs w:val="14"/>
                <w:lang w:val="fr-FR" w:eastAsia="ar-SA"/>
              </w:rPr>
              <w:t>s</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666D8E" w:rsidRPr="00AB6A8E" w:rsidRDefault="00666D8E" w:rsidP="00C371E3">
            <w:pPr>
              <w:suppressAutoHyphens w:val="0"/>
              <w:spacing w:before="80" w:after="80" w:line="180" w:lineRule="exact"/>
              <w:jc w:val="right"/>
              <w:rPr>
                <w:i/>
                <w:noProof/>
                <w:sz w:val="14"/>
                <w:szCs w:val="14"/>
                <w:lang w:val="fr-FR" w:eastAsia="ar-SA"/>
              </w:rPr>
            </w:pPr>
            <w:r>
              <w:rPr>
                <w:i/>
                <w:noProof/>
                <w:sz w:val="14"/>
                <w:szCs w:val="14"/>
                <w:lang w:val="fr-FR" w:eastAsia="ar-SA"/>
              </w:rPr>
              <w:t>I</w:t>
            </w:r>
            <w:r w:rsidRPr="00AB6A8E">
              <w:rPr>
                <w:i/>
                <w:noProof/>
                <w:sz w:val="14"/>
                <w:szCs w:val="14"/>
                <w:lang w:val="fr-FR" w:eastAsia="ar-SA"/>
              </w:rPr>
              <w:t>nitiative</w:t>
            </w:r>
            <w:r>
              <w:rPr>
                <w:i/>
                <w:noProof/>
                <w:sz w:val="14"/>
                <w:szCs w:val="14"/>
                <w:lang w:val="fr-FR" w:eastAsia="ar-SA"/>
              </w:rPr>
              <w:t xml:space="preserve"> propre</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666D8E" w:rsidRPr="00AB6A8E" w:rsidRDefault="00666D8E" w:rsidP="00C371E3">
            <w:pPr>
              <w:suppressAutoHyphens w:val="0"/>
              <w:spacing w:before="80" w:after="80" w:line="180" w:lineRule="exact"/>
              <w:jc w:val="center"/>
              <w:rPr>
                <w:i/>
                <w:noProof/>
                <w:sz w:val="14"/>
                <w:szCs w:val="14"/>
                <w:lang w:val="fr-FR" w:eastAsia="ar-SA"/>
              </w:rPr>
            </w:pPr>
            <w:r>
              <w:rPr>
                <w:i/>
                <w:noProof/>
                <w:sz w:val="14"/>
                <w:szCs w:val="14"/>
                <w:lang w:val="fr-FR" w:eastAsia="ar-SA"/>
              </w:rPr>
              <w:t>Plainte</w:t>
            </w:r>
            <w:r w:rsidRPr="00AB6A8E">
              <w:rPr>
                <w:i/>
                <w:noProof/>
                <w:sz w:val="14"/>
                <w:szCs w:val="14"/>
                <w:lang w:val="fr-FR" w:eastAsia="ar-SA"/>
              </w:rPr>
              <w:t>s </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666D8E" w:rsidRPr="00AB6A8E" w:rsidRDefault="00666D8E" w:rsidP="00C371E3">
            <w:pPr>
              <w:suppressAutoHyphens w:val="0"/>
              <w:spacing w:before="80" w:after="80" w:line="180" w:lineRule="exact"/>
              <w:jc w:val="right"/>
              <w:rPr>
                <w:i/>
                <w:noProof/>
                <w:sz w:val="14"/>
                <w:szCs w:val="14"/>
                <w:lang w:val="fr-FR" w:eastAsia="ar-SA"/>
              </w:rPr>
            </w:pPr>
            <w:r>
              <w:rPr>
                <w:i/>
                <w:noProof/>
                <w:sz w:val="14"/>
                <w:szCs w:val="14"/>
                <w:lang w:val="fr-FR" w:eastAsia="ar-SA"/>
              </w:rPr>
              <w:t>I</w:t>
            </w:r>
            <w:r w:rsidRPr="00AB6A8E">
              <w:rPr>
                <w:i/>
                <w:noProof/>
                <w:sz w:val="14"/>
                <w:szCs w:val="14"/>
                <w:lang w:val="fr-FR" w:eastAsia="ar-SA"/>
              </w:rPr>
              <w:t>nitiative</w:t>
            </w:r>
            <w:r>
              <w:rPr>
                <w:i/>
                <w:noProof/>
                <w:sz w:val="14"/>
                <w:szCs w:val="14"/>
                <w:lang w:val="fr-FR" w:eastAsia="ar-SA"/>
              </w:rPr>
              <w:t xml:space="preserve"> propre</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666D8E" w:rsidRPr="00AB6A8E" w:rsidRDefault="00666D8E" w:rsidP="00C371E3">
            <w:pPr>
              <w:suppressAutoHyphens w:val="0"/>
              <w:spacing w:before="80" w:after="80" w:line="180" w:lineRule="exact"/>
              <w:jc w:val="right"/>
              <w:rPr>
                <w:i/>
                <w:noProof/>
                <w:sz w:val="14"/>
                <w:szCs w:val="14"/>
                <w:lang w:val="fr-FR" w:eastAsia="ar-SA"/>
              </w:rPr>
            </w:pPr>
            <w:r>
              <w:rPr>
                <w:i/>
                <w:noProof/>
                <w:sz w:val="14"/>
                <w:szCs w:val="14"/>
                <w:lang w:val="fr-FR" w:eastAsia="ar-SA"/>
              </w:rPr>
              <w:t>Plainte</w:t>
            </w:r>
            <w:r w:rsidRPr="00AB6A8E">
              <w:rPr>
                <w:i/>
                <w:noProof/>
                <w:sz w:val="14"/>
                <w:szCs w:val="14"/>
                <w:lang w:val="fr-FR" w:eastAsia="ar-SA"/>
              </w:rPr>
              <w:t>s</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666D8E" w:rsidRPr="00AB6A8E" w:rsidRDefault="00666D8E" w:rsidP="00C371E3">
            <w:pPr>
              <w:suppressAutoHyphens w:val="0"/>
              <w:spacing w:before="80" w:after="80" w:line="180" w:lineRule="exact"/>
              <w:jc w:val="right"/>
              <w:rPr>
                <w:i/>
                <w:noProof/>
                <w:sz w:val="14"/>
                <w:szCs w:val="14"/>
                <w:lang w:val="fr-FR" w:eastAsia="ar-SA"/>
              </w:rPr>
            </w:pPr>
            <w:r>
              <w:rPr>
                <w:i/>
                <w:noProof/>
                <w:sz w:val="14"/>
                <w:szCs w:val="14"/>
                <w:lang w:val="fr-FR" w:eastAsia="ar-SA"/>
              </w:rPr>
              <w:t>I</w:t>
            </w:r>
            <w:r w:rsidRPr="00AB6A8E">
              <w:rPr>
                <w:i/>
                <w:noProof/>
                <w:sz w:val="14"/>
                <w:szCs w:val="14"/>
                <w:lang w:val="fr-FR" w:eastAsia="ar-SA"/>
              </w:rPr>
              <w:t>nitiative</w:t>
            </w:r>
            <w:r>
              <w:rPr>
                <w:i/>
                <w:noProof/>
                <w:sz w:val="14"/>
                <w:szCs w:val="14"/>
                <w:lang w:val="fr-FR" w:eastAsia="ar-SA"/>
              </w:rPr>
              <w:t xml:space="preserve"> propre</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666D8E" w:rsidRPr="00AB6A8E" w:rsidRDefault="00666D8E" w:rsidP="00C371E3">
            <w:pPr>
              <w:suppressAutoHyphens w:val="0"/>
              <w:spacing w:before="80" w:after="80" w:line="180" w:lineRule="exact"/>
              <w:jc w:val="right"/>
              <w:rPr>
                <w:i/>
                <w:noProof/>
                <w:sz w:val="14"/>
                <w:szCs w:val="14"/>
                <w:lang w:val="fr-FR" w:eastAsia="ar-SA"/>
              </w:rPr>
            </w:pPr>
            <w:r>
              <w:rPr>
                <w:i/>
                <w:noProof/>
                <w:sz w:val="14"/>
                <w:szCs w:val="14"/>
                <w:lang w:val="fr-FR" w:eastAsia="ar-SA"/>
              </w:rPr>
              <w:t>Plainte</w:t>
            </w:r>
            <w:r w:rsidRPr="00AB6A8E">
              <w:rPr>
                <w:i/>
                <w:noProof/>
                <w:sz w:val="14"/>
                <w:szCs w:val="14"/>
                <w:lang w:val="fr-FR" w:eastAsia="ar-SA"/>
              </w:rPr>
              <w:t>s</w:t>
            </w:r>
          </w:p>
        </w:tc>
        <w:tc>
          <w:tcPr>
            <w:tcW w:w="737" w:type="dxa"/>
            <w:tcBorders>
              <w:top w:val="single" w:sz="4" w:space="0" w:color="000000" w:themeColor="text1"/>
              <w:bottom w:val="single" w:sz="12" w:space="0" w:color="000000" w:themeColor="text1"/>
            </w:tcBorders>
            <w:shd w:val="clear" w:color="auto" w:fill="auto"/>
            <w:vAlign w:val="bottom"/>
          </w:tcPr>
          <w:p w:rsidR="00666D8E" w:rsidRPr="00AB6A8E" w:rsidRDefault="00666D8E" w:rsidP="00C371E3">
            <w:pPr>
              <w:suppressAutoHyphens w:val="0"/>
              <w:spacing w:before="80" w:after="80" w:line="180" w:lineRule="exact"/>
              <w:jc w:val="right"/>
              <w:rPr>
                <w:i/>
                <w:noProof/>
                <w:sz w:val="14"/>
                <w:szCs w:val="14"/>
                <w:lang w:val="fr-FR" w:eastAsia="ar-SA"/>
              </w:rPr>
            </w:pPr>
            <w:r>
              <w:rPr>
                <w:i/>
                <w:noProof/>
                <w:sz w:val="14"/>
                <w:szCs w:val="14"/>
                <w:lang w:val="fr-FR" w:eastAsia="ar-SA"/>
              </w:rPr>
              <w:t>I</w:t>
            </w:r>
            <w:r w:rsidRPr="00AB6A8E">
              <w:rPr>
                <w:i/>
                <w:noProof/>
                <w:sz w:val="14"/>
                <w:szCs w:val="14"/>
                <w:lang w:val="fr-FR" w:eastAsia="ar-SA"/>
              </w:rPr>
              <w:t>nitiative</w:t>
            </w:r>
            <w:r>
              <w:rPr>
                <w:i/>
                <w:noProof/>
                <w:sz w:val="14"/>
                <w:szCs w:val="14"/>
                <w:lang w:val="fr-FR" w:eastAsia="ar-SA"/>
              </w:rPr>
              <w:t xml:space="preserve"> propre</w:t>
            </w:r>
          </w:p>
        </w:tc>
      </w:tr>
      <w:tr w:rsidR="00666D8E" w:rsidRPr="00AB6A8E" w:rsidTr="00666D8E">
        <w:trPr>
          <w:gridAfter w:val="1"/>
          <w:wAfter w:w="20" w:type="dxa"/>
          <w:trHeight w:val="240"/>
        </w:trPr>
        <w:tc>
          <w:tcPr>
            <w:tcW w:w="1134" w:type="dxa"/>
            <w:tcBorders>
              <w:top w:val="single" w:sz="12" w:space="0" w:color="000000" w:themeColor="text1"/>
            </w:tcBorders>
            <w:shd w:val="clear" w:color="auto" w:fill="auto"/>
          </w:tcPr>
          <w:p w:rsidR="00666D8E" w:rsidRPr="00AB6A8E" w:rsidRDefault="00666D8E" w:rsidP="00C371E3">
            <w:pPr>
              <w:suppressAutoHyphens w:val="0"/>
              <w:spacing w:before="40" w:after="40" w:line="220" w:lineRule="exact"/>
              <w:rPr>
                <w:noProof/>
                <w:sz w:val="18"/>
                <w:lang w:val="fr-FR" w:eastAsia="ar-SA"/>
              </w:rPr>
            </w:pPr>
            <w:r w:rsidRPr="00AB6A8E">
              <w:rPr>
                <w:noProof/>
                <w:sz w:val="18"/>
                <w:lang w:val="fr-FR" w:eastAsia="ar-SA"/>
              </w:rPr>
              <w:t>Art.</w:t>
            </w:r>
            <w:r w:rsidR="00C371E3">
              <w:rPr>
                <w:noProof/>
                <w:sz w:val="18"/>
                <w:lang w:val="fr-FR" w:eastAsia="ar-SA"/>
              </w:rPr>
              <w:t> </w:t>
            </w:r>
            <w:r w:rsidRPr="00AB6A8E">
              <w:rPr>
                <w:noProof/>
                <w:sz w:val="18"/>
                <w:lang w:val="fr-FR" w:eastAsia="ar-SA"/>
              </w:rPr>
              <w:t>309 </w:t>
            </w:r>
          </w:p>
        </w:tc>
        <w:tc>
          <w:tcPr>
            <w:tcW w:w="737" w:type="dxa"/>
            <w:tcBorders>
              <w:top w:val="single" w:sz="12"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32</w:t>
            </w:r>
          </w:p>
        </w:tc>
        <w:tc>
          <w:tcPr>
            <w:tcW w:w="737" w:type="dxa"/>
            <w:tcBorders>
              <w:top w:val="single" w:sz="12"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11</w:t>
            </w:r>
          </w:p>
        </w:tc>
        <w:tc>
          <w:tcPr>
            <w:tcW w:w="737" w:type="dxa"/>
            <w:tcBorders>
              <w:top w:val="single" w:sz="12"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26</w:t>
            </w:r>
          </w:p>
        </w:tc>
        <w:tc>
          <w:tcPr>
            <w:tcW w:w="737" w:type="dxa"/>
            <w:tcBorders>
              <w:top w:val="single" w:sz="12"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10</w:t>
            </w:r>
          </w:p>
        </w:tc>
        <w:tc>
          <w:tcPr>
            <w:tcW w:w="737" w:type="dxa"/>
            <w:tcBorders>
              <w:top w:val="single" w:sz="12"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1</w:t>
            </w:r>
          </w:p>
        </w:tc>
        <w:tc>
          <w:tcPr>
            <w:tcW w:w="737" w:type="dxa"/>
            <w:tcBorders>
              <w:top w:val="single" w:sz="12"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tcBorders>
              <w:top w:val="single" w:sz="12"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tcBorders>
              <w:top w:val="single" w:sz="12"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tcBorders>
              <w:top w:val="single" w:sz="12"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5</w:t>
            </w:r>
          </w:p>
        </w:tc>
        <w:tc>
          <w:tcPr>
            <w:tcW w:w="737" w:type="dxa"/>
            <w:tcBorders>
              <w:top w:val="single" w:sz="12"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1</w:t>
            </w:r>
          </w:p>
        </w:tc>
      </w:tr>
      <w:tr w:rsidR="00666D8E" w:rsidRPr="00AB6A8E" w:rsidTr="00666D8E">
        <w:trPr>
          <w:gridAfter w:val="1"/>
          <w:wAfter w:w="20" w:type="dxa"/>
          <w:trHeight w:val="240"/>
        </w:trPr>
        <w:tc>
          <w:tcPr>
            <w:tcW w:w="1134" w:type="dxa"/>
            <w:shd w:val="clear" w:color="auto" w:fill="auto"/>
          </w:tcPr>
          <w:p w:rsidR="00666D8E" w:rsidRPr="00AB6A8E" w:rsidRDefault="00666D8E" w:rsidP="00C371E3">
            <w:pPr>
              <w:suppressAutoHyphens w:val="0"/>
              <w:spacing w:before="40" w:after="40" w:line="220" w:lineRule="exact"/>
              <w:rPr>
                <w:noProof/>
                <w:sz w:val="18"/>
                <w:lang w:val="fr-FR" w:eastAsia="ar-SA"/>
              </w:rPr>
            </w:pPr>
            <w:r w:rsidRPr="00AB6A8E">
              <w:rPr>
                <w:noProof/>
                <w:sz w:val="18"/>
                <w:lang w:val="fr-FR" w:eastAsia="ar-SA"/>
              </w:rPr>
              <w:t>Art.</w:t>
            </w:r>
            <w:r w:rsidR="00C371E3">
              <w:rPr>
                <w:noProof/>
                <w:sz w:val="18"/>
                <w:lang w:val="fr-FR" w:eastAsia="ar-SA"/>
              </w:rPr>
              <w:t> </w:t>
            </w:r>
            <w:r w:rsidRPr="00AB6A8E">
              <w:rPr>
                <w:noProof/>
                <w:sz w:val="18"/>
                <w:lang w:val="fr-FR" w:eastAsia="ar-SA"/>
              </w:rPr>
              <w:t>309/1 </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200</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95</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161</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81</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1</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24</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4</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14</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10</w:t>
            </w:r>
          </w:p>
        </w:tc>
      </w:tr>
      <w:tr w:rsidR="00666D8E" w:rsidRPr="00AB6A8E" w:rsidTr="00666D8E">
        <w:trPr>
          <w:gridAfter w:val="1"/>
          <w:wAfter w:w="20" w:type="dxa"/>
          <w:trHeight w:val="240"/>
        </w:trPr>
        <w:tc>
          <w:tcPr>
            <w:tcW w:w="1134" w:type="dxa"/>
            <w:shd w:val="clear" w:color="auto" w:fill="auto"/>
          </w:tcPr>
          <w:p w:rsidR="00666D8E" w:rsidRPr="00AB6A8E" w:rsidRDefault="00666D8E" w:rsidP="00C371E3">
            <w:pPr>
              <w:suppressAutoHyphens w:val="0"/>
              <w:spacing w:before="40" w:after="40" w:line="220" w:lineRule="exact"/>
              <w:rPr>
                <w:noProof/>
                <w:sz w:val="18"/>
                <w:lang w:val="fr-FR" w:eastAsia="ar-SA"/>
              </w:rPr>
            </w:pPr>
            <w:r w:rsidRPr="00AB6A8E">
              <w:rPr>
                <w:noProof/>
                <w:sz w:val="18"/>
                <w:lang w:val="fr-FR" w:eastAsia="ar-SA"/>
              </w:rPr>
              <w:t>Art.</w:t>
            </w:r>
            <w:r w:rsidR="00C371E3">
              <w:rPr>
                <w:noProof/>
                <w:sz w:val="18"/>
                <w:lang w:val="fr-FR" w:eastAsia="ar-SA"/>
              </w:rPr>
              <w:t> </w:t>
            </w:r>
            <w:r w:rsidRPr="00AB6A8E">
              <w:rPr>
                <w:noProof/>
                <w:sz w:val="18"/>
                <w:lang w:val="fr-FR" w:eastAsia="ar-SA"/>
              </w:rPr>
              <w:t>328 par.2),3) </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476</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111</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393</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86</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1</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4</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50</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8</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32</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13</w:t>
            </w:r>
          </w:p>
        </w:tc>
      </w:tr>
      <w:tr w:rsidR="00666D8E" w:rsidRPr="00AB6A8E" w:rsidTr="00666D8E">
        <w:trPr>
          <w:gridAfter w:val="1"/>
          <w:wAfter w:w="20" w:type="dxa"/>
          <w:trHeight w:val="240"/>
        </w:trPr>
        <w:tc>
          <w:tcPr>
            <w:tcW w:w="1134" w:type="dxa"/>
            <w:shd w:val="clear" w:color="auto" w:fill="auto"/>
          </w:tcPr>
          <w:p w:rsidR="00666D8E" w:rsidRPr="00AB6A8E" w:rsidRDefault="00666D8E" w:rsidP="00C371E3">
            <w:pPr>
              <w:suppressAutoHyphens w:val="0"/>
              <w:spacing w:before="40" w:after="40" w:line="220" w:lineRule="exact"/>
              <w:rPr>
                <w:noProof/>
                <w:sz w:val="18"/>
                <w:lang w:val="fr-FR" w:eastAsia="ar-SA"/>
              </w:rPr>
            </w:pPr>
            <w:r w:rsidRPr="00AB6A8E">
              <w:rPr>
                <w:noProof/>
                <w:sz w:val="18"/>
                <w:lang w:val="fr-FR" w:eastAsia="ar-SA"/>
              </w:rPr>
              <w:t>Art.</w:t>
            </w:r>
            <w:r w:rsidR="00C371E3">
              <w:rPr>
                <w:noProof/>
                <w:sz w:val="18"/>
                <w:lang w:val="fr-FR" w:eastAsia="ar-SA"/>
              </w:rPr>
              <w:t> </w:t>
            </w:r>
            <w:r w:rsidRPr="00AB6A8E">
              <w:rPr>
                <w:noProof/>
                <w:sz w:val="18"/>
                <w:lang w:val="fr-FR" w:eastAsia="ar-SA"/>
              </w:rPr>
              <w:t>368 </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7</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19</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2</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5</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5</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14</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 </w:t>
            </w:r>
          </w:p>
        </w:tc>
      </w:tr>
      <w:tr w:rsidR="00666D8E" w:rsidRPr="00AB6A8E" w:rsidTr="00666D8E">
        <w:trPr>
          <w:gridAfter w:val="1"/>
          <w:wAfter w:w="20" w:type="dxa"/>
          <w:trHeight w:val="240"/>
        </w:trPr>
        <w:tc>
          <w:tcPr>
            <w:tcW w:w="1134" w:type="dxa"/>
            <w:tcBorders>
              <w:bottom w:val="single" w:sz="4" w:space="0" w:color="000000" w:themeColor="text1"/>
            </w:tcBorders>
            <w:shd w:val="clear" w:color="auto" w:fill="auto"/>
          </w:tcPr>
          <w:p w:rsidR="00666D8E" w:rsidRPr="00AB6A8E" w:rsidRDefault="00666D8E" w:rsidP="00C371E3">
            <w:pPr>
              <w:suppressAutoHyphens w:val="0"/>
              <w:spacing w:before="40" w:after="40" w:line="220" w:lineRule="exact"/>
              <w:rPr>
                <w:noProof/>
                <w:sz w:val="18"/>
                <w:lang w:val="fr-FR" w:eastAsia="ar-SA"/>
              </w:rPr>
            </w:pPr>
            <w:r w:rsidRPr="00AB6A8E">
              <w:rPr>
                <w:noProof/>
                <w:sz w:val="18"/>
                <w:lang w:val="fr-FR" w:eastAsia="ar-SA"/>
              </w:rPr>
              <w:t>Art.</w:t>
            </w:r>
            <w:r w:rsidR="00C371E3">
              <w:rPr>
                <w:noProof/>
                <w:sz w:val="18"/>
                <w:lang w:val="fr-FR" w:eastAsia="ar-SA"/>
              </w:rPr>
              <w:t> </w:t>
            </w:r>
            <w:r w:rsidRPr="00AB6A8E">
              <w:rPr>
                <w:noProof/>
                <w:sz w:val="18"/>
                <w:lang w:val="fr-FR" w:eastAsia="ar-SA"/>
              </w:rPr>
              <w:t>370 (</w:t>
            </w:r>
            <w:r>
              <w:rPr>
                <w:noProof/>
                <w:sz w:val="18"/>
                <w:lang w:val="fr-FR" w:eastAsia="ar-SA"/>
              </w:rPr>
              <w:t xml:space="preserve">utilisation de la </w:t>
            </w:r>
            <w:r w:rsidRPr="00AB6A8E">
              <w:rPr>
                <w:noProof/>
                <w:sz w:val="18"/>
                <w:lang w:val="fr-FR" w:eastAsia="ar-SA"/>
              </w:rPr>
              <w:t>violence) </w:t>
            </w:r>
          </w:p>
        </w:tc>
        <w:tc>
          <w:tcPr>
            <w:tcW w:w="737" w:type="dxa"/>
            <w:tcBorders>
              <w:bottom w:val="single" w:sz="4"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2</w:t>
            </w:r>
          </w:p>
        </w:tc>
        <w:tc>
          <w:tcPr>
            <w:tcW w:w="737" w:type="dxa"/>
            <w:tcBorders>
              <w:bottom w:val="single" w:sz="4"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5</w:t>
            </w:r>
          </w:p>
        </w:tc>
        <w:tc>
          <w:tcPr>
            <w:tcW w:w="737" w:type="dxa"/>
            <w:tcBorders>
              <w:bottom w:val="single" w:sz="4"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1</w:t>
            </w:r>
          </w:p>
        </w:tc>
        <w:tc>
          <w:tcPr>
            <w:tcW w:w="737" w:type="dxa"/>
            <w:tcBorders>
              <w:bottom w:val="single" w:sz="4"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3</w:t>
            </w:r>
          </w:p>
        </w:tc>
        <w:tc>
          <w:tcPr>
            <w:tcW w:w="737" w:type="dxa"/>
            <w:tcBorders>
              <w:bottom w:val="single" w:sz="4"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tcBorders>
              <w:bottom w:val="single" w:sz="4"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tcBorders>
              <w:bottom w:val="single" w:sz="4"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1</w:t>
            </w:r>
          </w:p>
        </w:tc>
        <w:tc>
          <w:tcPr>
            <w:tcW w:w="737" w:type="dxa"/>
            <w:tcBorders>
              <w:bottom w:val="single" w:sz="4"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2</w:t>
            </w:r>
          </w:p>
        </w:tc>
        <w:tc>
          <w:tcPr>
            <w:tcW w:w="737" w:type="dxa"/>
            <w:tcBorders>
              <w:bottom w:val="single" w:sz="4"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tcBorders>
              <w:bottom w:val="single" w:sz="4" w:space="0" w:color="000000" w:themeColor="text1"/>
            </w:tcBorders>
            <w:shd w:val="clear" w:color="auto" w:fill="auto"/>
            <w:vAlign w:val="bottom"/>
          </w:tcPr>
          <w:p w:rsidR="00666D8E" w:rsidRPr="00AB6A8E" w:rsidRDefault="00666D8E" w:rsidP="00C371E3">
            <w:pPr>
              <w:suppressAutoHyphens w:val="0"/>
              <w:spacing w:before="40" w:after="40" w:line="220" w:lineRule="exact"/>
              <w:jc w:val="right"/>
              <w:rPr>
                <w:noProof/>
                <w:sz w:val="18"/>
                <w:lang w:val="fr-FR" w:eastAsia="ar-SA"/>
              </w:rPr>
            </w:pPr>
            <w:r w:rsidRPr="00AB6A8E">
              <w:rPr>
                <w:noProof/>
                <w:sz w:val="18"/>
                <w:lang w:val="fr-FR" w:eastAsia="ar-SA"/>
              </w:rPr>
              <w:t> </w:t>
            </w:r>
          </w:p>
        </w:tc>
      </w:tr>
      <w:tr w:rsidR="00666D8E" w:rsidRPr="00AB6A8E" w:rsidTr="00666D8E">
        <w:trPr>
          <w:gridAfter w:val="1"/>
          <w:wAfter w:w="20" w:type="dxa"/>
          <w:trHeight w:val="240"/>
        </w:trPr>
        <w:tc>
          <w:tcPr>
            <w:tcW w:w="1134" w:type="dxa"/>
            <w:vMerge w:val="restart"/>
            <w:tcBorders>
              <w:top w:val="single" w:sz="4" w:space="0" w:color="000000" w:themeColor="text1"/>
            </w:tcBorders>
            <w:shd w:val="clear" w:color="auto" w:fill="auto"/>
            <w:vAlign w:val="bottom"/>
          </w:tcPr>
          <w:p w:rsidR="00666D8E" w:rsidRPr="00AB6A8E" w:rsidRDefault="00666D8E" w:rsidP="00C371E3">
            <w:pPr>
              <w:suppressAutoHyphens w:val="0"/>
              <w:spacing w:before="80" w:after="80" w:line="220" w:lineRule="exact"/>
              <w:ind w:left="284"/>
              <w:rPr>
                <w:b/>
                <w:bCs/>
                <w:noProof/>
                <w:sz w:val="18"/>
                <w:lang w:val="fr-FR" w:eastAsia="ar-SA"/>
              </w:rPr>
            </w:pPr>
            <w:r w:rsidRPr="00AB6A8E">
              <w:rPr>
                <w:b/>
                <w:bCs/>
                <w:noProof/>
                <w:sz w:val="18"/>
                <w:lang w:val="fr-FR" w:eastAsia="ar-SA"/>
              </w:rPr>
              <w:t>Total </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C371E3">
            <w:pPr>
              <w:suppressAutoHyphens w:val="0"/>
              <w:spacing w:before="80" w:after="80" w:line="220" w:lineRule="exact"/>
              <w:jc w:val="right"/>
              <w:rPr>
                <w:b/>
                <w:bCs/>
                <w:noProof/>
                <w:sz w:val="18"/>
                <w:lang w:val="fr-FR" w:eastAsia="ar-SA"/>
              </w:rPr>
            </w:pPr>
            <w:r w:rsidRPr="00AB6A8E">
              <w:rPr>
                <w:b/>
                <w:bCs/>
                <w:noProof/>
                <w:sz w:val="18"/>
                <w:lang w:val="fr-FR" w:eastAsia="ar-SA"/>
              </w:rPr>
              <w:t>717</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C371E3">
            <w:pPr>
              <w:suppressAutoHyphens w:val="0"/>
              <w:spacing w:before="80" w:after="80" w:line="220" w:lineRule="exact"/>
              <w:jc w:val="right"/>
              <w:rPr>
                <w:b/>
                <w:bCs/>
                <w:noProof/>
                <w:sz w:val="18"/>
                <w:lang w:val="fr-FR" w:eastAsia="ar-SA"/>
              </w:rPr>
            </w:pPr>
            <w:r w:rsidRPr="00AB6A8E">
              <w:rPr>
                <w:b/>
                <w:bCs/>
                <w:noProof/>
                <w:sz w:val="18"/>
                <w:lang w:val="fr-FR" w:eastAsia="ar-SA"/>
              </w:rPr>
              <w:t>241</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C371E3">
            <w:pPr>
              <w:suppressAutoHyphens w:val="0"/>
              <w:spacing w:before="80" w:after="80" w:line="220" w:lineRule="exact"/>
              <w:jc w:val="right"/>
              <w:rPr>
                <w:b/>
                <w:bCs/>
                <w:noProof/>
                <w:sz w:val="18"/>
                <w:lang w:val="fr-FR" w:eastAsia="ar-SA"/>
              </w:rPr>
            </w:pPr>
            <w:r w:rsidRPr="00AB6A8E">
              <w:rPr>
                <w:b/>
                <w:bCs/>
                <w:noProof/>
                <w:sz w:val="18"/>
                <w:lang w:val="fr-FR" w:eastAsia="ar-SA"/>
              </w:rPr>
              <w:t>583</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C371E3">
            <w:pPr>
              <w:suppressAutoHyphens w:val="0"/>
              <w:spacing w:before="80" w:after="80" w:line="220" w:lineRule="exact"/>
              <w:jc w:val="right"/>
              <w:rPr>
                <w:b/>
                <w:bCs/>
                <w:noProof/>
                <w:sz w:val="18"/>
                <w:lang w:val="fr-FR" w:eastAsia="ar-SA"/>
              </w:rPr>
            </w:pPr>
            <w:r w:rsidRPr="00AB6A8E">
              <w:rPr>
                <w:b/>
                <w:bCs/>
                <w:noProof/>
                <w:sz w:val="18"/>
                <w:lang w:val="fr-FR" w:eastAsia="ar-SA"/>
              </w:rPr>
              <w:t>185</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C371E3">
            <w:pPr>
              <w:suppressAutoHyphens w:val="0"/>
              <w:spacing w:before="80" w:after="80" w:line="220" w:lineRule="exact"/>
              <w:jc w:val="right"/>
              <w:rPr>
                <w:b/>
                <w:bCs/>
                <w:noProof/>
                <w:sz w:val="18"/>
                <w:lang w:val="fr-FR" w:eastAsia="ar-SA"/>
              </w:rPr>
            </w:pPr>
            <w:r w:rsidRPr="00AB6A8E">
              <w:rPr>
                <w:b/>
                <w:bCs/>
                <w:noProof/>
                <w:sz w:val="18"/>
                <w:lang w:val="fr-FR" w:eastAsia="ar-SA"/>
              </w:rPr>
              <w:t>3</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C371E3">
            <w:pPr>
              <w:suppressAutoHyphens w:val="0"/>
              <w:spacing w:before="80" w:after="80" w:line="220" w:lineRule="exact"/>
              <w:jc w:val="right"/>
              <w:rPr>
                <w:b/>
                <w:bCs/>
                <w:noProof/>
                <w:sz w:val="18"/>
                <w:lang w:val="fr-FR" w:eastAsia="ar-SA"/>
              </w:rPr>
            </w:pPr>
            <w:r w:rsidRPr="00AB6A8E">
              <w:rPr>
                <w:b/>
                <w:bCs/>
                <w:noProof/>
                <w:sz w:val="18"/>
                <w:lang w:val="fr-FR" w:eastAsia="ar-SA"/>
              </w:rPr>
              <w:t>4</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C371E3">
            <w:pPr>
              <w:suppressAutoHyphens w:val="0"/>
              <w:spacing w:before="80" w:after="80" w:line="220" w:lineRule="exact"/>
              <w:jc w:val="right"/>
              <w:rPr>
                <w:b/>
                <w:bCs/>
                <w:noProof/>
                <w:sz w:val="18"/>
                <w:lang w:val="fr-FR" w:eastAsia="ar-SA"/>
              </w:rPr>
            </w:pPr>
            <w:r w:rsidRPr="00AB6A8E">
              <w:rPr>
                <w:b/>
                <w:bCs/>
                <w:noProof/>
                <w:sz w:val="18"/>
                <w:lang w:val="fr-FR" w:eastAsia="ar-SA"/>
              </w:rPr>
              <w:t>80</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C371E3">
            <w:pPr>
              <w:suppressAutoHyphens w:val="0"/>
              <w:spacing w:before="80" w:after="80" w:line="220" w:lineRule="exact"/>
              <w:jc w:val="right"/>
              <w:rPr>
                <w:b/>
                <w:bCs/>
                <w:noProof/>
                <w:sz w:val="18"/>
                <w:lang w:val="fr-FR" w:eastAsia="ar-SA"/>
              </w:rPr>
            </w:pPr>
            <w:r w:rsidRPr="00AB6A8E">
              <w:rPr>
                <w:b/>
                <w:bCs/>
                <w:noProof/>
                <w:sz w:val="18"/>
                <w:lang w:val="fr-FR" w:eastAsia="ar-SA"/>
              </w:rPr>
              <w:t>28</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C371E3">
            <w:pPr>
              <w:suppressAutoHyphens w:val="0"/>
              <w:spacing w:before="80" w:after="80" w:line="220" w:lineRule="exact"/>
              <w:jc w:val="right"/>
              <w:rPr>
                <w:b/>
                <w:bCs/>
                <w:noProof/>
                <w:sz w:val="18"/>
                <w:lang w:val="fr-FR" w:eastAsia="ar-SA"/>
              </w:rPr>
            </w:pPr>
            <w:r w:rsidRPr="00AB6A8E">
              <w:rPr>
                <w:b/>
                <w:bCs/>
                <w:noProof/>
                <w:sz w:val="18"/>
                <w:lang w:val="fr-FR" w:eastAsia="ar-SA"/>
              </w:rPr>
              <w:t>51</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C371E3">
            <w:pPr>
              <w:suppressAutoHyphens w:val="0"/>
              <w:spacing w:before="80" w:after="80" w:line="220" w:lineRule="exact"/>
              <w:jc w:val="right"/>
              <w:rPr>
                <w:b/>
                <w:bCs/>
                <w:noProof/>
                <w:sz w:val="18"/>
                <w:lang w:val="fr-FR" w:eastAsia="ar-SA"/>
              </w:rPr>
            </w:pPr>
            <w:r w:rsidRPr="00AB6A8E">
              <w:rPr>
                <w:b/>
                <w:bCs/>
                <w:noProof/>
                <w:sz w:val="18"/>
                <w:lang w:val="fr-FR" w:eastAsia="ar-SA"/>
              </w:rPr>
              <w:t>24</w:t>
            </w:r>
          </w:p>
        </w:tc>
      </w:tr>
      <w:tr w:rsidR="00666D8E" w:rsidRPr="00AB6A8E" w:rsidTr="00666D8E">
        <w:trPr>
          <w:gridAfter w:val="1"/>
          <w:wAfter w:w="20" w:type="dxa"/>
          <w:trHeight w:val="240"/>
        </w:trPr>
        <w:tc>
          <w:tcPr>
            <w:tcW w:w="1134" w:type="dxa"/>
            <w:vMerge/>
            <w:tcBorders>
              <w:top w:val="nil"/>
              <w:bottom w:val="single" w:sz="12" w:space="0" w:color="auto"/>
            </w:tcBorders>
            <w:shd w:val="clear" w:color="auto" w:fill="auto"/>
          </w:tcPr>
          <w:p w:rsidR="00666D8E" w:rsidRPr="00AB6A8E" w:rsidRDefault="00666D8E" w:rsidP="00C371E3">
            <w:pPr>
              <w:suppressAutoHyphens w:val="0"/>
              <w:spacing w:before="80" w:after="80" w:line="220" w:lineRule="exact"/>
              <w:rPr>
                <w:b/>
                <w:bCs/>
                <w:noProof/>
                <w:sz w:val="18"/>
                <w:lang w:val="fr-FR" w:eastAsia="ar-SA"/>
              </w:rPr>
            </w:pPr>
          </w:p>
        </w:tc>
        <w:tc>
          <w:tcPr>
            <w:tcW w:w="1474" w:type="dxa"/>
            <w:gridSpan w:val="2"/>
            <w:tcBorders>
              <w:top w:val="single" w:sz="4" w:space="0" w:color="auto"/>
              <w:bottom w:val="single" w:sz="12" w:space="0" w:color="auto"/>
            </w:tcBorders>
            <w:shd w:val="clear" w:color="auto" w:fill="auto"/>
            <w:vAlign w:val="bottom"/>
          </w:tcPr>
          <w:p w:rsidR="00666D8E" w:rsidRPr="00AB6A8E" w:rsidRDefault="00666D8E" w:rsidP="00C371E3">
            <w:pPr>
              <w:suppressAutoHyphens w:val="0"/>
              <w:spacing w:before="80" w:after="80" w:line="220" w:lineRule="exact"/>
              <w:jc w:val="center"/>
              <w:rPr>
                <w:b/>
                <w:bCs/>
                <w:noProof/>
                <w:sz w:val="18"/>
                <w:lang w:val="fr-FR" w:eastAsia="ar-SA"/>
              </w:rPr>
            </w:pPr>
            <w:r w:rsidRPr="00AB6A8E">
              <w:rPr>
                <w:b/>
                <w:bCs/>
                <w:noProof/>
                <w:sz w:val="18"/>
                <w:lang w:val="fr-FR" w:eastAsia="ar-SA"/>
              </w:rPr>
              <w:t>958</w:t>
            </w:r>
          </w:p>
        </w:tc>
        <w:tc>
          <w:tcPr>
            <w:tcW w:w="1474" w:type="dxa"/>
            <w:gridSpan w:val="2"/>
            <w:tcBorders>
              <w:top w:val="single" w:sz="4" w:space="0" w:color="auto"/>
              <w:bottom w:val="single" w:sz="12" w:space="0" w:color="auto"/>
            </w:tcBorders>
            <w:shd w:val="clear" w:color="auto" w:fill="auto"/>
            <w:vAlign w:val="bottom"/>
          </w:tcPr>
          <w:p w:rsidR="00666D8E" w:rsidRPr="00AB6A8E" w:rsidRDefault="00666D8E" w:rsidP="00C371E3">
            <w:pPr>
              <w:suppressAutoHyphens w:val="0"/>
              <w:spacing w:before="80" w:after="80" w:line="220" w:lineRule="exact"/>
              <w:jc w:val="center"/>
              <w:rPr>
                <w:b/>
                <w:bCs/>
                <w:noProof/>
                <w:sz w:val="18"/>
                <w:lang w:val="fr-FR" w:eastAsia="ar-SA"/>
              </w:rPr>
            </w:pPr>
            <w:r w:rsidRPr="00AB6A8E">
              <w:rPr>
                <w:b/>
                <w:bCs/>
                <w:noProof/>
                <w:sz w:val="18"/>
                <w:lang w:val="fr-FR" w:eastAsia="ar-SA"/>
              </w:rPr>
              <w:t>768</w:t>
            </w:r>
          </w:p>
        </w:tc>
        <w:tc>
          <w:tcPr>
            <w:tcW w:w="1474" w:type="dxa"/>
            <w:gridSpan w:val="2"/>
            <w:tcBorders>
              <w:top w:val="single" w:sz="4" w:space="0" w:color="auto"/>
              <w:bottom w:val="single" w:sz="12" w:space="0" w:color="auto"/>
            </w:tcBorders>
            <w:shd w:val="clear" w:color="auto" w:fill="auto"/>
            <w:vAlign w:val="bottom"/>
          </w:tcPr>
          <w:p w:rsidR="00666D8E" w:rsidRPr="00AB6A8E" w:rsidRDefault="00666D8E" w:rsidP="00C371E3">
            <w:pPr>
              <w:suppressAutoHyphens w:val="0"/>
              <w:spacing w:before="80" w:after="80" w:line="220" w:lineRule="exact"/>
              <w:jc w:val="center"/>
              <w:rPr>
                <w:b/>
                <w:bCs/>
                <w:noProof/>
                <w:sz w:val="18"/>
                <w:lang w:val="fr-FR" w:eastAsia="ar-SA"/>
              </w:rPr>
            </w:pPr>
            <w:r w:rsidRPr="00AB6A8E">
              <w:rPr>
                <w:b/>
                <w:bCs/>
                <w:noProof/>
                <w:sz w:val="18"/>
                <w:lang w:val="fr-FR" w:eastAsia="ar-SA"/>
              </w:rPr>
              <w:t>7</w:t>
            </w:r>
          </w:p>
        </w:tc>
        <w:tc>
          <w:tcPr>
            <w:tcW w:w="1474" w:type="dxa"/>
            <w:gridSpan w:val="2"/>
            <w:tcBorders>
              <w:top w:val="single" w:sz="4" w:space="0" w:color="auto"/>
              <w:bottom w:val="single" w:sz="12" w:space="0" w:color="auto"/>
            </w:tcBorders>
            <w:shd w:val="clear" w:color="auto" w:fill="auto"/>
            <w:vAlign w:val="bottom"/>
          </w:tcPr>
          <w:p w:rsidR="00666D8E" w:rsidRPr="00AB6A8E" w:rsidRDefault="00666D8E" w:rsidP="00C371E3">
            <w:pPr>
              <w:suppressAutoHyphens w:val="0"/>
              <w:spacing w:before="80" w:after="80" w:line="220" w:lineRule="exact"/>
              <w:jc w:val="center"/>
              <w:rPr>
                <w:b/>
                <w:bCs/>
                <w:noProof/>
                <w:sz w:val="18"/>
                <w:lang w:val="fr-FR" w:eastAsia="ar-SA"/>
              </w:rPr>
            </w:pPr>
            <w:r w:rsidRPr="00AB6A8E">
              <w:rPr>
                <w:b/>
                <w:bCs/>
                <w:noProof/>
                <w:sz w:val="18"/>
                <w:lang w:val="fr-FR" w:eastAsia="ar-SA"/>
              </w:rPr>
              <w:t>108</w:t>
            </w:r>
          </w:p>
        </w:tc>
        <w:tc>
          <w:tcPr>
            <w:tcW w:w="1474" w:type="dxa"/>
            <w:gridSpan w:val="2"/>
            <w:tcBorders>
              <w:top w:val="single" w:sz="4" w:space="0" w:color="auto"/>
              <w:bottom w:val="single" w:sz="12" w:space="0" w:color="auto"/>
            </w:tcBorders>
            <w:shd w:val="clear" w:color="auto" w:fill="auto"/>
            <w:vAlign w:val="bottom"/>
          </w:tcPr>
          <w:p w:rsidR="00666D8E" w:rsidRPr="00AB6A8E" w:rsidRDefault="00666D8E" w:rsidP="00C371E3">
            <w:pPr>
              <w:suppressAutoHyphens w:val="0"/>
              <w:spacing w:before="80" w:after="80" w:line="220" w:lineRule="exact"/>
              <w:jc w:val="center"/>
              <w:rPr>
                <w:b/>
                <w:bCs/>
                <w:noProof/>
                <w:sz w:val="18"/>
                <w:lang w:val="fr-FR" w:eastAsia="ar-SA"/>
              </w:rPr>
            </w:pPr>
            <w:r w:rsidRPr="00AB6A8E">
              <w:rPr>
                <w:b/>
                <w:bCs/>
                <w:noProof/>
                <w:sz w:val="18"/>
                <w:lang w:val="fr-FR" w:eastAsia="ar-SA"/>
              </w:rPr>
              <w:t>75</w:t>
            </w:r>
          </w:p>
        </w:tc>
      </w:tr>
    </w:tbl>
    <w:p w:rsidR="00666D8E" w:rsidRDefault="00666D8E" w:rsidP="00666D8E">
      <w:pPr>
        <w:pStyle w:val="H23G"/>
        <w:rPr>
          <w:lang w:val="fr-FR" w:eastAsia="ar-SA"/>
        </w:rPr>
      </w:pPr>
      <w:r>
        <w:rPr>
          <w:lang w:val="fr-FR" w:eastAsia="ar-SA"/>
        </w:rPr>
        <w:tab/>
      </w:r>
      <w:r>
        <w:rPr>
          <w:lang w:val="fr-FR" w:eastAsia="ar-SA"/>
        </w:rPr>
        <w:tab/>
      </w:r>
      <w:r w:rsidR="00A86999">
        <w:rPr>
          <w:lang w:val="fr-FR" w:eastAsia="ar-SA"/>
        </w:rPr>
        <w:t>Année </w:t>
      </w:r>
      <w:r w:rsidRPr="00666D8E">
        <w:rPr>
          <w:lang w:val="fr-FR" w:eastAsia="ar-SA"/>
        </w:rPr>
        <w:t>2012</w:t>
      </w:r>
    </w:p>
    <w:tbl>
      <w:tblPr>
        <w:tblW w:w="8524"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134"/>
        <w:gridCol w:w="737"/>
        <w:gridCol w:w="737"/>
        <w:gridCol w:w="737"/>
        <w:gridCol w:w="737"/>
        <w:gridCol w:w="737"/>
        <w:gridCol w:w="737"/>
        <w:gridCol w:w="737"/>
        <w:gridCol w:w="737"/>
        <w:gridCol w:w="737"/>
        <w:gridCol w:w="737"/>
        <w:gridCol w:w="20"/>
      </w:tblGrid>
      <w:tr w:rsidR="00666D8E" w:rsidRPr="00AB6A8E" w:rsidTr="00666D8E">
        <w:trPr>
          <w:trHeight w:val="240"/>
          <w:tblHeader/>
        </w:trPr>
        <w:tc>
          <w:tcPr>
            <w:tcW w:w="1134" w:type="dxa"/>
            <w:vMerge w:val="restart"/>
            <w:tcBorders>
              <w:top w:val="single" w:sz="4" w:space="0" w:color="auto"/>
              <w:bottom w:val="single" w:sz="12" w:space="0" w:color="auto"/>
            </w:tcBorders>
            <w:shd w:val="clear" w:color="auto" w:fill="auto"/>
            <w:vAlign w:val="bottom"/>
          </w:tcPr>
          <w:p w:rsidR="00666D8E" w:rsidRPr="00AB6A8E" w:rsidRDefault="00666D8E" w:rsidP="00666D8E">
            <w:pPr>
              <w:keepNext/>
              <w:suppressAutoHyphens w:val="0"/>
              <w:spacing w:before="80" w:after="80" w:line="180" w:lineRule="exact"/>
              <w:rPr>
                <w:i/>
                <w:noProof/>
                <w:sz w:val="14"/>
                <w:szCs w:val="14"/>
                <w:lang w:val="fr-FR" w:eastAsia="ar-SA"/>
              </w:rPr>
            </w:pPr>
            <w:r w:rsidRPr="00AB6A8E">
              <w:rPr>
                <w:i/>
                <w:noProof/>
                <w:sz w:val="14"/>
                <w:szCs w:val="14"/>
                <w:lang w:val="fr-FR" w:eastAsia="ar-SA"/>
              </w:rPr>
              <w:t xml:space="preserve"> </w:t>
            </w:r>
          </w:p>
        </w:tc>
        <w:tc>
          <w:tcPr>
            <w:tcW w:w="1474" w:type="dxa"/>
            <w:gridSpan w:val="2"/>
            <w:tcBorders>
              <w:top w:val="single" w:sz="4" w:space="0" w:color="auto"/>
              <w:bottom w:val="single" w:sz="4" w:space="0" w:color="000000" w:themeColor="text1"/>
              <w:right w:val="single" w:sz="24" w:space="0" w:color="FFFFFF" w:themeColor="background1"/>
            </w:tcBorders>
            <w:shd w:val="clear" w:color="auto" w:fill="auto"/>
            <w:vAlign w:val="bottom"/>
          </w:tcPr>
          <w:p w:rsidR="00666D8E" w:rsidRPr="00AB6A8E" w:rsidRDefault="00666D8E" w:rsidP="00666D8E">
            <w:pPr>
              <w:keepNext/>
              <w:suppressAutoHyphens w:val="0"/>
              <w:spacing w:before="80" w:after="80" w:line="180" w:lineRule="exact"/>
              <w:jc w:val="center"/>
              <w:rPr>
                <w:i/>
                <w:noProof/>
                <w:sz w:val="14"/>
                <w:szCs w:val="14"/>
                <w:lang w:val="fr-FR" w:eastAsia="ar-SA"/>
              </w:rPr>
            </w:pPr>
            <w:r>
              <w:rPr>
                <w:i/>
                <w:noProof/>
                <w:sz w:val="14"/>
                <w:szCs w:val="14"/>
                <w:lang w:val="fr-FR" w:eastAsia="ar-SA"/>
              </w:rPr>
              <w:t>Nombre t</w:t>
            </w:r>
            <w:r w:rsidRPr="00AB6A8E">
              <w:rPr>
                <w:i/>
                <w:noProof/>
                <w:sz w:val="14"/>
                <w:szCs w:val="14"/>
                <w:lang w:val="fr-FR" w:eastAsia="ar-SA"/>
              </w:rPr>
              <w:t xml:space="preserve">otal </w:t>
            </w:r>
            <w:r>
              <w:rPr>
                <w:i/>
                <w:noProof/>
                <w:sz w:val="14"/>
                <w:szCs w:val="14"/>
                <w:lang w:val="fr-FR" w:eastAsia="ar-SA"/>
              </w:rPr>
              <w:t xml:space="preserve">de plaintes traitées par </w:t>
            </w:r>
            <w:r w:rsidR="00A86999">
              <w:rPr>
                <w:i/>
                <w:noProof/>
                <w:sz w:val="14"/>
                <w:szCs w:val="14"/>
                <w:lang w:val="fr-FR" w:eastAsia="ar-SA"/>
              </w:rPr>
              <w:br/>
            </w:r>
            <w:r>
              <w:rPr>
                <w:i/>
                <w:noProof/>
                <w:sz w:val="14"/>
                <w:szCs w:val="14"/>
                <w:lang w:val="fr-FR" w:eastAsia="ar-SA"/>
              </w:rPr>
              <w:t>les procureurs</w:t>
            </w:r>
          </w:p>
        </w:tc>
        <w:tc>
          <w:tcPr>
            <w:tcW w:w="1474"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666D8E" w:rsidRPr="00AB6A8E" w:rsidRDefault="00666D8E" w:rsidP="00666D8E">
            <w:pPr>
              <w:keepNext/>
              <w:suppressAutoHyphens w:val="0"/>
              <w:spacing w:before="80" w:after="80" w:line="180" w:lineRule="exact"/>
              <w:jc w:val="center"/>
              <w:rPr>
                <w:i/>
                <w:noProof/>
                <w:sz w:val="14"/>
                <w:szCs w:val="14"/>
                <w:lang w:val="fr-FR" w:eastAsia="ar-SA"/>
              </w:rPr>
            </w:pPr>
            <w:r>
              <w:rPr>
                <w:i/>
                <w:noProof/>
                <w:sz w:val="14"/>
                <w:szCs w:val="14"/>
                <w:lang w:val="fr-FR" w:eastAsia="ar-SA"/>
              </w:rPr>
              <w:t>No</w:t>
            </w:r>
            <w:r w:rsidRPr="00AB6A8E">
              <w:rPr>
                <w:i/>
                <w:noProof/>
                <w:sz w:val="14"/>
                <w:szCs w:val="14"/>
                <w:lang w:val="fr-FR" w:eastAsia="ar-SA"/>
              </w:rPr>
              <w:t>mb</w:t>
            </w:r>
            <w:r>
              <w:rPr>
                <w:i/>
                <w:noProof/>
                <w:sz w:val="14"/>
                <w:szCs w:val="14"/>
                <w:lang w:val="fr-FR" w:eastAsia="ar-SA"/>
              </w:rPr>
              <w:t xml:space="preserve">re de décisions de rejet </w:t>
            </w:r>
            <w:r w:rsidRPr="00AB6A8E">
              <w:rPr>
                <w:i/>
                <w:noProof/>
                <w:sz w:val="14"/>
                <w:szCs w:val="14"/>
                <w:lang w:val="fr-FR" w:eastAsia="ar-SA"/>
              </w:rPr>
              <w:t>adopt</w:t>
            </w:r>
            <w:r>
              <w:rPr>
                <w:i/>
                <w:noProof/>
                <w:sz w:val="14"/>
                <w:szCs w:val="14"/>
                <w:lang w:val="fr-FR" w:eastAsia="ar-SA"/>
              </w:rPr>
              <w:t>é</w:t>
            </w:r>
            <w:r w:rsidRPr="00AB6A8E">
              <w:rPr>
                <w:i/>
                <w:noProof/>
                <w:sz w:val="14"/>
                <w:szCs w:val="14"/>
                <w:lang w:val="fr-FR" w:eastAsia="ar-SA"/>
              </w:rPr>
              <w:t>e</w:t>
            </w:r>
            <w:r>
              <w:rPr>
                <w:i/>
                <w:noProof/>
                <w:sz w:val="14"/>
                <w:szCs w:val="14"/>
                <w:lang w:val="fr-FR" w:eastAsia="ar-SA"/>
              </w:rPr>
              <w:t xml:space="preserve">s en vertu </w:t>
            </w:r>
            <w:r w:rsidRPr="00AB6A8E">
              <w:rPr>
                <w:i/>
                <w:noProof/>
                <w:sz w:val="14"/>
                <w:szCs w:val="14"/>
                <w:lang w:val="fr-FR" w:eastAsia="ar-SA"/>
              </w:rPr>
              <w:t>d</w:t>
            </w:r>
            <w:r>
              <w:rPr>
                <w:i/>
                <w:noProof/>
                <w:sz w:val="14"/>
                <w:szCs w:val="14"/>
                <w:lang w:val="fr-FR" w:eastAsia="ar-SA"/>
              </w:rPr>
              <w:t>es</w:t>
            </w:r>
            <w:r w:rsidRPr="00AB6A8E">
              <w:rPr>
                <w:i/>
                <w:noProof/>
                <w:sz w:val="14"/>
                <w:szCs w:val="14"/>
                <w:lang w:val="fr-FR" w:eastAsia="ar-SA"/>
              </w:rPr>
              <w:t xml:space="preserve"> paragraph</w:t>
            </w:r>
            <w:r>
              <w:rPr>
                <w:i/>
                <w:noProof/>
                <w:sz w:val="14"/>
                <w:szCs w:val="14"/>
                <w:lang w:val="fr-FR" w:eastAsia="ar-SA"/>
              </w:rPr>
              <w:t>es</w:t>
            </w:r>
            <w:r w:rsidR="00A86999">
              <w:rPr>
                <w:i/>
                <w:noProof/>
                <w:sz w:val="14"/>
                <w:szCs w:val="14"/>
                <w:lang w:val="fr-FR" w:eastAsia="ar-SA"/>
              </w:rPr>
              <w:t> </w:t>
            </w:r>
            <w:r w:rsidRPr="00AB6A8E">
              <w:rPr>
                <w:i/>
                <w:noProof/>
                <w:sz w:val="14"/>
                <w:szCs w:val="14"/>
                <w:lang w:val="fr-FR" w:eastAsia="ar-SA"/>
              </w:rPr>
              <w:t>1)</w:t>
            </w:r>
            <w:r>
              <w:rPr>
                <w:i/>
                <w:noProof/>
                <w:sz w:val="14"/>
                <w:szCs w:val="14"/>
                <w:lang w:val="fr-FR" w:eastAsia="ar-SA"/>
              </w:rPr>
              <w:t xml:space="preserve"> à </w:t>
            </w:r>
            <w:r w:rsidRPr="00AB6A8E">
              <w:rPr>
                <w:i/>
                <w:noProof/>
                <w:sz w:val="14"/>
                <w:szCs w:val="14"/>
                <w:lang w:val="fr-FR" w:eastAsia="ar-SA"/>
              </w:rPr>
              <w:t>3)</w:t>
            </w:r>
            <w:r w:rsidR="00A86999">
              <w:rPr>
                <w:i/>
                <w:noProof/>
                <w:sz w:val="14"/>
                <w:szCs w:val="14"/>
                <w:lang w:val="fr-FR" w:eastAsia="ar-SA"/>
              </w:rPr>
              <w:t xml:space="preserve"> de l’article </w:t>
            </w:r>
            <w:r>
              <w:rPr>
                <w:i/>
                <w:noProof/>
                <w:sz w:val="14"/>
                <w:szCs w:val="14"/>
                <w:lang w:val="fr-FR" w:eastAsia="ar-SA"/>
              </w:rPr>
              <w:t xml:space="preserve">275 du </w:t>
            </w:r>
            <w:r w:rsidRPr="00AB6A8E">
              <w:rPr>
                <w:i/>
                <w:noProof/>
                <w:sz w:val="14"/>
                <w:szCs w:val="14"/>
                <w:lang w:val="fr-FR" w:eastAsia="ar-SA"/>
              </w:rPr>
              <w:t>CPP</w:t>
            </w:r>
          </w:p>
        </w:tc>
        <w:tc>
          <w:tcPr>
            <w:tcW w:w="1474"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666D8E" w:rsidRPr="00AB6A8E" w:rsidRDefault="00666D8E" w:rsidP="00666D8E">
            <w:pPr>
              <w:keepNext/>
              <w:suppressAutoHyphens w:val="0"/>
              <w:spacing w:before="80" w:after="80" w:line="180" w:lineRule="exact"/>
              <w:jc w:val="center"/>
              <w:rPr>
                <w:i/>
                <w:noProof/>
                <w:sz w:val="14"/>
                <w:szCs w:val="14"/>
                <w:lang w:val="fr-FR" w:eastAsia="ar-SA"/>
              </w:rPr>
            </w:pPr>
            <w:r>
              <w:rPr>
                <w:i/>
                <w:noProof/>
                <w:sz w:val="14"/>
                <w:szCs w:val="14"/>
                <w:lang w:val="fr-FR" w:eastAsia="ar-SA"/>
              </w:rPr>
              <w:t>No</w:t>
            </w:r>
            <w:r w:rsidRPr="00AB6A8E">
              <w:rPr>
                <w:i/>
                <w:noProof/>
                <w:sz w:val="14"/>
                <w:szCs w:val="14"/>
                <w:lang w:val="fr-FR" w:eastAsia="ar-SA"/>
              </w:rPr>
              <w:t>mb</w:t>
            </w:r>
            <w:r>
              <w:rPr>
                <w:i/>
                <w:noProof/>
                <w:sz w:val="14"/>
                <w:szCs w:val="14"/>
                <w:lang w:val="fr-FR" w:eastAsia="ar-SA"/>
              </w:rPr>
              <w:t xml:space="preserve">re de décisions de rejet </w:t>
            </w:r>
            <w:r w:rsidRPr="00AB6A8E">
              <w:rPr>
                <w:i/>
                <w:noProof/>
                <w:sz w:val="14"/>
                <w:szCs w:val="14"/>
                <w:lang w:val="fr-FR" w:eastAsia="ar-SA"/>
              </w:rPr>
              <w:t>adopt</w:t>
            </w:r>
            <w:r>
              <w:rPr>
                <w:i/>
                <w:noProof/>
                <w:sz w:val="14"/>
                <w:szCs w:val="14"/>
                <w:lang w:val="fr-FR" w:eastAsia="ar-SA"/>
              </w:rPr>
              <w:t>é</w:t>
            </w:r>
            <w:r w:rsidRPr="00AB6A8E">
              <w:rPr>
                <w:i/>
                <w:noProof/>
                <w:sz w:val="14"/>
                <w:szCs w:val="14"/>
                <w:lang w:val="fr-FR" w:eastAsia="ar-SA"/>
              </w:rPr>
              <w:t>e</w:t>
            </w:r>
            <w:r>
              <w:rPr>
                <w:i/>
                <w:noProof/>
                <w:sz w:val="14"/>
                <w:szCs w:val="14"/>
                <w:lang w:val="fr-FR" w:eastAsia="ar-SA"/>
              </w:rPr>
              <w:t>s pour d’autres motifs</w:t>
            </w:r>
          </w:p>
        </w:tc>
        <w:tc>
          <w:tcPr>
            <w:tcW w:w="1474"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666D8E" w:rsidRPr="00AB6A8E" w:rsidRDefault="00666D8E" w:rsidP="00666D8E">
            <w:pPr>
              <w:keepNext/>
              <w:suppressAutoHyphens w:val="0"/>
              <w:spacing w:before="80" w:after="80" w:line="180" w:lineRule="exact"/>
              <w:jc w:val="center"/>
              <w:rPr>
                <w:i/>
                <w:noProof/>
                <w:sz w:val="14"/>
                <w:szCs w:val="14"/>
                <w:lang w:val="fr-FR" w:eastAsia="ar-SA"/>
              </w:rPr>
            </w:pPr>
            <w:r w:rsidRPr="00AB6A8E">
              <w:rPr>
                <w:i/>
                <w:noProof/>
                <w:sz w:val="14"/>
                <w:szCs w:val="14"/>
                <w:lang w:val="fr-FR" w:eastAsia="ar-SA"/>
              </w:rPr>
              <w:t>N</w:t>
            </w:r>
            <w:r>
              <w:rPr>
                <w:i/>
                <w:noProof/>
                <w:sz w:val="14"/>
                <w:szCs w:val="14"/>
                <w:lang w:val="fr-FR" w:eastAsia="ar-SA"/>
              </w:rPr>
              <w:t>ombre d’actions pénales engagées</w:t>
            </w:r>
          </w:p>
        </w:tc>
        <w:tc>
          <w:tcPr>
            <w:tcW w:w="1474" w:type="dxa"/>
            <w:gridSpan w:val="2"/>
            <w:tcBorders>
              <w:top w:val="single" w:sz="4" w:space="0" w:color="auto"/>
              <w:left w:val="single" w:sz="24" w:space="0" w:color="FFFFFF" w:themeColor="background1"/>
              <w:bottom w:val="single" w:sz="4" w:space="0" w:color="000000" w:themeColor="text1"/>
            </w:tcBorders>
            <w:shd w:val="clear" w:color="auto" w:fill="auto"/>
            <w:vAlign w:val="bottom"/>
          </w:tcPr>
          <w:p w:rsidR="00666D8E" w:rsidRPr="00AB6A8E" w:rsidRDefault="00666D8E" w:rsidP="00666D8E">
            <w:pPr>
              <w:keepNext/>
              <w:suppressAutoHyphens w:val="0"/>
              <w:spacing w:before="80" w:after="80" w:line="180" w:lineRule="exact"/>
              <w:jc w:val="center"/>
              <w:rPr>
                <w:i/>
                <w:noProof/>
                <w:sz w:val="14"/>
                <w:szCs w:val="14"/>
                <w:lang w:val="fr-FR" w:eastAsia="ar-SA"/>
              </w:rPr>
            </w:pPr>
            <w:r>
              <w:rPr>
                <w:i/>
                <w:noProof/>
                <w:sz w:val="14"/>
                <w:szCs w:val="14"/>
                <w:lang w:val="fr-FR" w:eastAsia="ar-SA"/>
              </w:rPr>
              <w:t>No</w:t>
            </w:r>
            <w:r w:rsidRPr="00AB6A8E">
              <w:rPr>
                <w:i/>
                <w:noProof/>
                <w:sz w:val="14"/>
                <w:szCs w:val="14"/>
                <w:lang w:val="fr-FR" w:eastAsia="ar-SA"/>
              </w:rPr>
              <w:t>mb</w:t>
            </w:r>
            <w:r>
              <w:rPr>
                <w:i/>
                <w:noProof/>
                <w:sz w:val="14"/>
                <w:szCs w:val="14"/>
                <w:lang w:val="fr-FR" w:eastAsia="ar-SA"/>
              </w:rPr>
              <w:t xml:space="preserve">re de plaintes </w:t>
            </w:r>
            <w:r w:rsidR="00A86999">
              <w:rPr>
                <w:i/>
                <w:noProof/>
                <w:sz w:val="14"/>
                <w:szCs w:val="14"/>
                <w:lang w:val="fr-FR" w:eastAsia="ar-SA"/>
              </w:rPr>
              <w:br/>
            </w:r>
            <w:r>
              <w:rPr>
                <w:i/>
                <w:noProof/>
                <w:sz w:val="14"/>
                <w:szCs w:val="14"/>
                <w:lang w:val="fr-FR" w:eastAsia="ar-SA"/>
              </w:rPr>
              <w:t xml:space="preserve">en instance </w:t>
            </w:r>
            <w:r w:rsidRPr="00AB6A8E">
              <w:rPr>
                <w:i/>
                <w:noProof/>
                <w:sz w:val="14"/>
                <w:szCs w:val="14"/>
                <w:lang w:val="fr-FR" w:eastAsia="ar-SA"/>
              </w:rPr>
              <w:t>a</w:t>
            </w:r>
            <w:r>
              <w:rPr>
                <w:i/>
                <w:noProof/>
                <w:sz w:val="14"/>
                <w:szCs w:val="14"/>
                <w:lang w:val="fr-FR" w:eastAsia="ar-SA"/>
              </w:rPr>
              <w:t>u</w:t>
            </w:r>
            <w:r w:rsidRPr="00AB6A8E">
              <w:rPr>
                <w:i/>
                <w:noProof/>
                <w:sz w:val="14"/>
                <w:szCs w:val="14"/>
                <w:lang w:val="fr-FR" w:eastAsia="ar-SA"/>
              </w:rPr>
              <w:t xml:space="preserve"> </w:t>
            </w:r>
            <w:r w:rsidR="00A86999">
              <w:rPr>
                <w:i/>
                <w:noProof/>
                <w:sz w:val="14"/>
                <w:szCs w:val="14"/>
                <w:lang w:val="fr-FR" w:eastAsia="ar-SA"/>
              </w:rPr>
              <w:br/>
            </w:r>
            <w:r w:rsidRPr="00AB6A8E">
              <w:rPr>
                <w:i/>
                <w:noProof/>
                <w:sz w:val="14"/>
                <w:szCs w:val="14"/>
                <w:lang w:val="fr-FR" w:eastAsia="ar-SA"/>
              </w:rPr>
              <w:t>1</w:t>
            </w:r>
            <w:r w:rsidRPr="00A86999">
              <w:rPr>
                <w:i/>
                <w:noProof/>
                <w:sz w:val="14"/>
                <w:szCs w:val="14"/>
                <w:vertAlign w:val="superscript"/>
                <w:lang w:val="fr-FR" w:eastAsia="ar-SA"/>
              </w:rPr>
              <w:t>er</w:t>
            </w:r>
            <w:r>
              <w:rPr>
                <w:i/>
                <w:noProof/>
                <w:sz w:val="14"/>
                <w:szCs w:val="14"/>
                <w:lang w:val="fr-FR" w:eastAsia="ar-SA"/>
              </w:rPr>
              <w:t xml:space="preserve"> janvier </w:t>
            </w:r>
            <w:r w:rsidRPr="00AB6A8E">
              <w:rPr>
                <w:i/>
                <w:noProof/>
                <w:sz w:val="14"/>
                <w:szCs w:val="14"/>
                <w:lang w:val="fr-FR" w:eastAsia="ar-SA"/>
              </w:rPr>
              <w:t>2012</w:t>
            </w:r>
          </w:p>
        </w:tc>
        <w:tc>
          <w:tcPr>
            <w:tcW w:w="20" w:type="dxa"/>
            <w:tcBorders>
              <w:top w:val="single" w:sz="4" w:space="0" w:color="auto"/>
              <w:bottom w:val="single" w:sz="12" w:space="0" w:color="auto"/>
            </w:tcBorders>
            <w:shd w:val="clear" w:color="auto" w:fill="auto"/>
            <w:vAlign w:val="bottom"/>
          </w:tcPr>
          <w:p w:rsidR="00666D8E" w:rsidRPr="00AB6A8E" w:rsidRDefault="00666D8E" w:rsidP="00666D8E">
            <w:pPr>
              <w:keepNext/>
              <w:suppressAutoHyphens w:val="0"/>
              <w:spacing w:before="80" w:after="80" w:line="180" w:lineRule="exact"/>
              <w:jc w:val="right"/>
              <w:rPr>
                <w:i/>
                <w:noProof/>
                <w:sz w:val="14"/>
                <w:szCs w:val="14"/>
                <w:lang w:val="fr-FR" w:eastAsia="ar-SA"/>
              </w:rPr>
            </w:pPr>
          </w:p>
        </w:tc>
      </w:tr>
      <w:tr w:rsidR="00666D8E" w:rsidRPr="00AB6A8E" w:rsidTr="00666D8E">
        <w:trPr>
          <w:gridAfter w:val="1"/>
          <w:wAfter w:w="20" w:type="dxa"/>
          <w:trHeight w:val="240"/>
          <w:tblHeader/>
        </w:trPr>
        <w:tc>
          <w:tcPr>
            <w:tcW w:w="1134" w:type="dxa"/>
            <w:vMerge/>
            <w:tcBorders>
              <w:top w:val="single" w:sz="12" w:space="0" w:color="auto"/>
              <w:bottom w:val="single" w:sz="12" w:space="0" w:color="000000" w:themeColor="text1"/>
            </w:tcBorders>
            <w:shd w:val="clear" w:color="auto" w:fill="auto"/>
            <w:vAlign w:val="bottom"/>
          </w:tcPr>
          <w:p w:rsidR="00666D8E" w:rsidRPr="00AB6A8E" w:rsidRDefault="00666D8E" w:rsidP="00666D8E">
            <w:pPr>
              <w:keepNext/>
              <w:suppressAutoHyphens w:val="0"/>
              <w:spacing w:before="80" w:after="80" w:line="180" w:lineRule="exact"/>
              <w:rPr>
                <w:i/>
                <w:noProof/>
                <w:sz w:val="14"/>
                <w:szCs w:val="14"/>
                <w:lang w:val="fr-FR" w:eastAsia="ar-SA"/>
              </w:rPr>
            </w:pPr>
          </w:p>
        </w:tc>
        <w:tc>
          <w:tcPr>
            <w:tcW w:w="737" w:type="dxa"/>
            <w:tcBorders>
              <w:top w:val="single" w:sz="4" w:space="0" w:color="000000" w:themeColor="text1"/>
              <w:bottom w:val="single" w:sz="12" w:space="0" w:color="000000" w:themeColor="text1"/>
            </w:tcBorders>
            <w:shd w:val="clear" w:color="auto" w:fill="auto"/>
            <w:vAlign w:val="bottom"/>
          </w:tcPr>
          <w:p w:rsidR="00666D8E" w:rsidRPr="00AB6A8E" w:rsidRDefault="00666D8E" w:rsidP="00666D8E">
            <w:pPr>
              <w:keepNext/>
              <w:suppressAutoHyphens w:val="0"/>
              <w:spacing w:before="80" w:after="80" w:line="180" w:lineRule="exact"/>
              <w:jc w:val="right"/>
              <w:rPr>
                <w:i/>
                <w:noProof/>
                <w:sz w:val="14"/>
                <w:szCs w:val="14"/>
                <w:lang w:val="fr-FR" w:eastAsia="ar-SA"/>
              </w:rPr>
            </w:pPr>
            <w:r>
              <w:rPr>
                <w:i/>
                <w:noProof/>
                <w:sz w:val="14"/>
                <w:szCs w:val="14"/>
                <w:lang w:val="fr-FR" w:eastAsia="ar-SA"/>
              </w:rPr>
              <w:t>Plainte</w:t>
            </w:r>
            <w:r w:rsidRPr="00AB6A8E">
              <w:rPr>
                <w:i/>
                <w:noProof/>
                <w:sz w:val="14"/>
                <w:szCs w:val="14"/>
                <w:lang w:val="fr-FR" w:eastAsia="ar-SA"/>
              </w:rPr>
              <w:t>s</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666D8E" w:rsidRPr="00AB6A8E" w:rsidRDefault="00666D8E" w:rsidP="00666D8E">
            <w:pPr>
              <w:keepNext/>
              <w:suppressAutoHyphens w:val="0"/>
              <w:spacing w:before="80" w:after="80" w:line="180" w:lineRule="exact"/>
              <w:jc w:val="right"/>
              <w:rPr>
                <w:i/>
                <w:noProof/>
                <w:sz w:val="14"/>
                <w:szCs w:val="14"/>
                <w:lang w:val="fr-FR" w:eastAsia="ar-SA"/>
              </w:rPr>
            </w:pPr>
            <w:r>
              <w:rPr>
                <w:i/>
                <w:noProof/>
                <w:sz w:val="14"/>
                <w:szCs w:val="14"/>
                <w:lang w:val="fr-FR" w:eastAsia="ar-SA"/>
              </w:rPr>
              <w:t>I</w:t>
            </w:r>
            <w:r w:rsidRPr="00AB6A8E">
              <w:rPr>
                <w:i/>
                <w:noProof/>
                <w:sz w:val="14"/>
                <w:szCs w:val="14"/>
                <w:lang w:val="fr-FR" w:eastAsia="ar-SA"/>
              </w:rPr>
              <w:t>nitiative</w:t>
            </w:r>
            <w:r>
              <w:rPr>
                <w:i/>
                <w:noProof/>
                <w:sz w:val="14"/>
                <w:szCs w:val="14"/>
                <w:lang w:val="fr-FR" w:eastAsia="ar-SA"/>
              </w:rPr>
              <w:t xml:space="preserve"> propre</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666D8E" w:rsidRPr="00AB6A8E" w:rsidRDefault="00666D8E" w:rsidP="00666D8E">
            <w:pPr>
              <w:keepNext/>
              <w:suppressAutoHyphens w:val="0"/>
              <w:spacing w:before="80" w:after="80" w:line="180" w:lineRule="exact"/>
              <w:jc w:val="right"/>
              <w:rPr>
                <w:i/>
                <w:noProof/>
                <w:sz w:val="14"/>
                <w:szCs w:val="14"/>
                <w:lang w:val="fr-FR" w:eastAsia="ar-SA"/>
              </w:rPr>
            </w:pPr>
            <w:r>
              <w:rPr>
                <w:i/>
                <w:noProof/>
                <w:sz w:val="14"/>
                <w:szCs w:val="14"/>
                <w:lang w:val="fr-FR" w:eastAsia="ar-SA"/>
              </w:rPr>
              <w:t>Plainte</w:t>
            </w:r>
            <w:r w:rsidRPr="00AB6A8E">
              <w:rPr>
                <w:i/>
                <w:noProof/>
                <w:sz w:val="14"/>
                <w:szCs w:val="14"/>
                <w:lang w:val="fr-FR" w:eastAsia="ar-SA"/>
              </w:rPr>
              <w:t>s</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666D8E" w:rsidRPr="00AB6A8E" w:rsidRDefault="00666D8E" w:rsidP="00666D8E">
            <w:pPr>
              <w:keepNext/>
              <w:suppressAutoHyphens w:val="0"/>
              <w:spacing w:before="80" w:after="80" w:line="180" w:lineRule="exact"/>
              <w:jc w:val="right"/>
              <w:rPr>
                <w:i/>
                <w:noProof/>
                <w:sz w:val="14"/>
                <w:szCs w:val="14"/>
                <w:lang w:val="fr-FR" w:eastAsia="ar-SA"/>
              </w:rPr>
            </w:pPr>
            <w:r>
              <w:rPr>
                <w:i/>
                <w:noProof/>
                <w:sz w:val="14"/>
                <w:szCs w:val="14"/>
                <w:lang w:val="fr-FR" w:eastAsia="ar-SA"/>
              </w:rPr>
              <w:t>I</w:t>
            </w:r>
            <w:r w:rsidRPr="00AB6A8E">
              <w:rPr>
                <w:i/>
                <w:noProof/>
                <w:sz w:val="14"/>
                <w:szCs w:val="14"/>
                <w:lang w:val="fr-FR" w:eastAsia="ar-SA"/>
              </w:rPr>
              <w:t>nitiative</w:t>
            </w:r>
            <w:r>
              <w:rPr>
                <w:i/>
                <w:noProof/>
                <w:sz w:val="14"/>
                <w:szCs w:val="14"/>
                <w:lang w:val="fr-FR" w:eastAsia="ar-SA"/>
              </w:rPr>
              <w:t xml:space="preserve"> propre</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666D8E" w:rsidRPr="00AB6A8E" w:rsidRDefault="00666D8E" w:rsidP="00666D8E">
            <w:pPr>
              <w:keepNext/>
              <w:suppressAutoHyphens w:val="0"/>
              <w:spacing w:before="80" w:after="80" w:line="180" w:lineRule="exact"/>
              <w:jc w:val="right"/>
              <w:rPr>
                <w:i/>
                <w:noProof/>
                <w:sz w:val="14"/>
                <w:szCs w:val="14"/>
                <w:lang w:val="fr-FR" w:eastAsia="ar-SA"/>
              </w:rPr>
            </w:pPr>
            <w:r>
              <w:rPr>
                <w:i/>
                <w:noProof/>
                <w:sz w:val="14"/>
                <w:szCs w:val="14"/>
                <w:lang w:val="fr-FR" w:eastAsia="ar-SA"/>
              </w:rPr>
              <w:t>Plainte</w:t>
            </w:r>
            <w:r w:rsidRPr="00AB6A8E">
              <w:rPr>
                <w:i/>
                <w:noProof/>
                <w:sz w:val="14"/>
                <w:szCs w:val="14"/>
                <w:lang w:val="fr-FR" w:eastAsia="ar-SA"/>
              </w:rPr>
              <w:t>s</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666D8E" w:rsidRPr="00AB6A8E" w:rsidRDefault="00666D8E" w:rsidP="00666D8E">
            <w:pPr>
              <w:keepNext/>
              <w:suppressAutoHyphens w:val="0"/>
              <w:spacing w:before="80" w:after="80" w:line="180" w:lineRule="exact"/>
              <w:jc w:val="right"/>
              <w:rPr>
                <w:i/>
                <w:noProof/>
                <w:sz w:val="14"/>
                <w:szCs w:val="14"/>
                <w:lang w:val="fr-FR" w:eastAsia="ar-SA"/>
              </w:rPr>
            </w:pPr>
            <w:r>
              <w:rPr>
                <w:i/>
                <w:noProof/>
                <w:sz w:val="14"/>
                <w:szCs w:val="14"/>
                <w:lang w:val="fr-FR" w:eastAsia="ar-SA"/>
              </w:rPr>
              <w:t>I</w:t>
            </w:r>
            <w:r w:rsidRPr="00AB6A8E">
              <w:rPr>
                <w:i/>
                <w:noProof/>
                <w:sz w:val="14"/>
                <w:szCs w:val="14"/>
                <w:lang w:val="fr-FR" w:eastAsia="ar-SA"/>
              </w:rPr>
              <w:t>nitiative</w:t>
            </w:r>
            <w:r>
              <w:rPr>
                <w:i/>
                <w:noProof/>
                <w:sz w:val="14"/>
                <w:szCs w:val="14"/>
                <w:lang w:val="fr-FR" w:eastAsia="ar-SA"/>
              </w:rPr>
              <w:t xml:space="preserve"> propre</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666D8E" w:rsidRPr="00AB6A8E" w:rsidRDefault="00666D8E" w:rsidP="00666D8E">
            <w:pPr>
              <w:keepNext/>
              <w:suppressAutoHyphens w:val="0"/>
              <w:spacing w:before="80" w:after="80" w:line="180" w:lineRule="exact"/>
              <w:jc w:val="right"/>
              <w:rPr>
                <w:i/>
                <w:noProof/>
                <w:sz w:val="14"/>
                <w:szCs w:val="14"/>
                <w:lang w:val="fr-FR" w:eastAsia="ar-SA"/>
              </w:rPr>
            </w:pPr>
            <w:r>
              <w:rPr>
                <w:i/>
                <w:noProof/>
                <w:sz w:val="14"/>
                <w:szCs w:val="14"/>
                <w:lang w:val="fr-FR" w:eastAsia="ar-SA"/>
              </w:rPr>
              <w:t>Plainte</w:t>
            </w:r>
            <w:r w:rsidRPr="00AB6A8E">
              <w:rPr>
                <w:i/>
                <w:noProof/>
                <w:sz w:val="14"/>
                <w:szCs w:val="14"/>
                <w:lang w:val="fr-FR" w:eastAsia="ar-SA"/>
              </w:rPr>
              <w:t>s</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666D8E" w:rsidRPr="00AB6A8E" w:rsidRDefault="00666D8E" w:rsidP="00666D8E">
            <w:pPr>
              <w:keepNext/>
              <w:suppressAutoHyphens w:val="0"/>
              <w:spacing w:before="80" w:after="80" w:line="180" w:lineRule="exact"/>
              <w:jc w:val="right"/>
              <w:rPr>
                <w:i/>
                <w:noProof/>
                <w:sz w:val="14"/>
                <w:szCs w:val="14"/>
                <w:lang w:val="fr-FR" w:eastAsia="ar-SA"/>
              </w:rPr>
            </w:pPr>
            <w:r>
              <w:rPr>
                <w:i/>
                <w:noProof/>
                <w:sz w:val="14"/>
                <w:szCs w:val="14"/>
                <w:lang w:val="fr-FR" w:eastAsia="ar-SA"/>
              </w:rPr>
              <w:t>I</w:t>
            </w:r>
            <w:r w:rsidRPr="00AB6A8E">
              <w:rPr>
                <w:i/>
                <w:noProof/>
                <w:sz w:val="14"/>
                <w:szCs w:val="14"/>
                <w:lang w:val="fr-FR" w:eastAsia="ar-SA"/>
              </w:rPr>
              <w:t>nitiative</w:t>
            </w:r>
            <w:r>
              <w:rPr>
                <w:i/>
                <w:noProof/>
                <w:sz w:val="14"/>
                <w:szCs w:val="14"/>
                <w:lang w:val="fr-FR" w:eastAsia="ar-SA"/>
              </w:rPr>
              <w:t xml:space="preserve"> propre</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666D8E" w:rsidRPr="00AB6A8E" w:rsidRDefault="00666D8E" w:rsidP="00666D8E">
            <w:pPr>
              <w:keepNext/>
              <w:suppressAutoHyphens w:val="0"/>
              <w:spacing w:before="80" w:after="80" w:line="180" w:lineRule="exact"/>
              <w:jc w:val="right"/>
              <w:rPr>
                <w:i/>
                <w:noProof/>
                <w:sz w:val="14"/>
                <w:szCs w:val="14"/>
                <w:lang w:val="fr-FR" w:eastAsia="ar-SA"/>
              </w:rPr>
            </w:pPr>
            <w:r>
              <w:rPr>
                <w:i/>
                <w:noProof/>
                <w:sz w:val="14"/>
                <w:szCs w:val="14"/>
                <w:lang w:val="fr-FR" w:eastAsia="ar-SA"/>
              </w:rPr>
              <w:t>Plainte</w:t>
            </w:r>
            <w:r w:rsidRPr="00AB6A8E">
              <w:rPr>
                <w:i/>
                <w:noProof/>
                <w:sz w:val="14"/>
                <w:szCs w:val="14"/>
                <w:lang w:val="fr-FR" w:eastAsia="ar-SA"/>
              </w:rPr>
              <w:t>s</w:t>
            </w:r>
          </w:p>
        </w:tc>
        <w:tc>
          <w:tcPr>
            <w:tcW w:w="737" w:type="dxa"/>
            <w:tcBorders>
              <w:top w:val="single" w:sz="4" w:space="0" w:color="000000" w:themeColor="text1"/>
              <w:bottom w:val="single" w:sz="12" w:space="0" w:color="000000" w:themeColor="text1"/>
            </w:tcBorders>
            <w:shd w:val="clear" w:color="auto" w:fill="auto"/>
            <w:vAlign w:val="bottom"/>
          </w:tcPr>
          <w:p w:rsidR="00666D8E" w:rsidRPr="00AB6A8E" w:rsidRDefault="00666D8E" w:rsidP="00666D8E">
            <w:pPr>
              <w:keepNext/>
              <w:suppressAutoHyphens w:val="0"/>
              <w:spacing w:before="80" w:after="80" w:line="180" w:lineRule="exact"/>
              <w:jc w:val="right"/>
              <w:rPr>
                <w:i/>
                <w:noProof/>
                <w:sz w:val="14"/>
                <w:szCs w:val="14"/>
                <w:lang w:val="fr-FR" w:eastAsia="ar-SA"/>
              </w:rPr>
            </w:pPr>
            <w:r>
              <w:rPr>
                <w:i/>
                <w:noProof/>
                <w:sz w:val="14"/>
                <w:szCs w:val="14"/>
                <w:lang w:val="fr-FR" w:eastAsia="ar-SA"/>
              </w:rPr>
              <w:t>I</w:t>
            </w:r>
            <w:r w:rsidRPr="00AB6A8E">
              <w:rPr>
                <w:i/>
                <w:noProof/>
                <w:sz w:val="14"/>
                <w:szCs w:val="14"/>
                <w:lang w:val="fr-FR" w:eastAsia="ar-SA"/>
              </w:rPr>
              <w:t>nitiative</w:t>
            </w:r>
            <w:r>
              <w:rPr>
                <w:i/>
                <w:noProof/>
                <w:sz w:val="14"/>
                <w:szCs w:val="14"/>
                <w:lang w:val="fr-FR" w:eastAsia="ar-SA"/>
              </w:rPr>
              <w:t xml:space="preserve"> propre</w:t>
            </w:r>
          </w:p>
        </w:tc>
      </w:tr>
      <w:tr w:rsidR="00666D8E" w:rsidRPr="00AB6A8E" w:rsidTr="00666D8E">
        <w:trPr>
          <w:gridAfter w:val="1"/>
          <w:wAfter w:w="20" w:type="dxa"/>
          <w:trHeight w:val="240"/>
        </w:trPr>
        <w:tc>
          <w:tcPr>
            <w:tcW w:w="1134" w:type="dxa"/>
            <w:tcBorders>
              <w:top w:val="single" w:sz="12" w:space="0" w:color="000000" w:themeColor="text1"/>
            </w:tcBorders>
            <w:shd w:val="clear" w:color="auto" w:fill="auto"/>
          </w:tcPr>
          <w:p w:rsidR="00666D8E" w:rsidRPr="00AB6A8E" w:rsidRDefault="00666D8E" w:rsidP="00A86999">
            <w:pPr>
              <w:suppressAutoHyphens w:val="0"/>
              <w:spacing w:before="40" w:after="40" w:line="220" w:lineRule="exact"/>
              <w:rPr>
                <w:noProof/>
                <w:sz w:val="18"/>
                <w:lang w:val="fr-FR" w:eastAsia="ar-SA"/>
              </w:rPr>
            </w:pPr>
            <w:r w:rsidRPr="00AB6A8E">
              <w:rPr>
                <w:noProof/>
                <w:sz w:val="18"/>
                <w:lang w:val="fr-FR" w:eastAsia="ar-SA"/>
              </w:rPr>
              <w:t>Art.</w:t>
            </w:r>
            <w:r w:rsidR="00A86999">
              <w:rPr>
                <w:noProof/>
                <w:sz w:val="18"/>
                <w:lang w:val="fr-FR" w:eastAsia="ar-SA"/>
              </w:rPr>
              <w:t xml:space="preserve"> </w:t>
            </w:r>
            <w:r w:rsidRPr="00AB6A8E">
              <w:rPr>
                <w:noProof/>
                <w:sz w:val="18"/>
                <w:lang w:val="fr-FR" w:eastAsia="ar-SA"/>
              </w:rPr>
              <w:t>166/1</w:t>
            </w:r>
          </w:p>
        </w:tc>
        <w:tc>
          <w:tcPr>
            <w:tcW w:w="737" w:type="dxa"/>
            <w:tcBorders>
              <w:top w:val="single" w:sz="12"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4</w:t>
            </w:r>
          </w:p>
        </w:tc>
        <w:tc>
          <w:tcPr>
            <w:tcW w:w="737" w:type="dxa"/>
            <w:tcBorders>
              <w:top w:val="single" w:sz="12"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5</w:t>
            </w:r>
          </w:p>
        </w:tc>
        <w:tc>
          <w:tcPr>
            <w:tcW w:w="737" w:type="dxa"/>
            <w:tcBorders>
              <w:top w:val="single" w:sz="12"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tcBorders>
              <w:top w:val="single" w:sz="12"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2</w:t>
            </w:r>
          </w:p>
        </w:tc>
        <w:tc>
          <w:tcPr>
            <w:tcW w:w="737" w:type="dxa"/>
            <w:tcBorders>
              <w:top w:val="single" w:sz="12"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tcBorders>
              <w:top w:val="single" w:sz="12"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tcBorders>
              <w:top w:val="single" w:sz="12"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w:t>
            </w:r>
          </w:p>
        </w:tc>
        <w:tc>
          <w:tcPr>
            <w:tcW w:w="737" w:type="dxa"/>
            <w:tcBorders>
              <w:top w:val="single" w:sz="12"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tcBorders>
              <w:top w:val="single" w:sz="12"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3</w:t>
            </w:r>
          </w:p>
        </w:tc>
        <w:tc>
          <w:tcPr>
            <w:tcW w:w="737" w:type="dxa"/>
            <w:tcBorders>
              <w:top w:val="single" w:sz="12"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3</w:t>
            </w:r>
          </w:p>
        </w:tc>
      </w:tr>
      <w:tr w:rsidR="00666D8E" w:rsidRPr="00AB6A8E" w:rsidTr="00666D8E">
        <w:trPr>
          <w:gridAfter w:val="1"/>
          <w:wAfter w:w="20" w:type="dxa"/>
          <w:trHeight w:val="240"/>
        </w:trPr>
        <w:tc>
          <w:tcPr>
            <w:tcW w:w="1134" w:type="dxa"/>
            <w:shd w:val="clear" w:color="auto" w:fill="auto"/>
          </w:tcPr>
          <w:p w:rsidR="00666D8E" w:rsidRPr="00AB6A8E" w:rsidRDefault="00666D8E" w:rsidP="00A86999">
            <w:pPr>
              <w:suppressAutoHyphens w:val="0"/>
              <w:spacing w:before="40" w:after="40" w:line="220" w:lineRule="exact"/>
              <w:rPr>
                <w:noProof/>
                <w:sz w:val="18"/>
                <w:lang w:val="fr-FR" w:eastAsia="ar-SA"/>
              </w:rPr>
            </w:pPr>
            <w:r w:rsidRPr="00AB6A8E">
              <w:rPr>
                <w:noProof/>
                <w:sz w:val="18"/>
                <w:lang w:val="fr-FR" w:eastAsia="ar-SA"/>
              </w:rPr>
              <w:t>Art.</w:t>
            </w:r>
            <w:r w:rsidR="00A86999">
              <w:rPr>
                <w:noProof/>
                <w:sz w:val="18"/>
                <w:lang w:val="fr-FR" w:eastAsia="ar-SA"/>
              </w:rPr>
              <w:t xml:space="preserve"> </w:t>
            </w:r>
            <w:r w:rsidRPr="00AB6A8E">
              <w:rPr>
                <w:noProof/>
                <w:sz w:val="18"/>
                <w:lang w:val="fr-FR" w:eastAsia="ar-SA"/>
              </w:rPr>
              <w:t>309</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13</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5</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11</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5</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r>
      <w:tr w:rsidR="00666D8E" w:rsidRPr="00AB6A8E" w:rsidTr="00666D8E">
        <w:trPr>
          <w:gridAfter w:val="1"/>
          <w:wAfter w:w="20" w:type="dxa"/>
          <w:trHeight w:val="240"/>
        </w:trPr>
        <w:tc>
          <w:tcPr>
            <w:tcW w:w="1134" w:type="dxa"/>
            <w:shd w:val="clear" w:color="auto" w:fill="auto"/>
          </w:tcPr>
          <w:p w:rsidR="00666D8E" w:rsidRPr="00AB6A8E" w:rsidRDefault="00666D8E" w:rsidP="00A86999">
            <w:pPr>
              <w:suppressAutoHyphens w:val="0"/>
              <w:spacing w:before="40" w:after="40" w:line="220" w:lineRule="exact"/>
              <w:rPr>
                <w:noProof/>
                <w:sz w:val="18"/>
                <w:lang w:val="fr-FR" w:eastAsia="ar-SA"/>
              </w:rPr>
            </w:pPr>
            <w:r w:rsidRPr="00AB6A8E">
              <w:rPr>
                <w:noProof/>
                <w:sz w:val="18"/>
                <w:lang w:val="fr-FR" w:eastAsia="ar-SA"/>
              </w:rPr>
              <w:t>Art.</w:t>
            </w:r>
            <w:r w:rsidR="00A86999">
              <w:rPr>
                <w:noProof/>
                <w:sz w:val="18"/>
                <w:lang w:val="fr-FR" w:eastAsia="ar-SA"/>
              </w:rPr>
              <w:t xml:space="preserve"> </w:t>
            </w:r>
            <w:r w:rsidRPr="00AB6A8E">
              <w:rPr>
                <w:noProof/>
                <w:sz w:val="18"/>
                <w:lang w:val="fr-FR" w:eastAsia="ar-SA"/>
              </w:rPr>
              <w:t>309/1</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294</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97</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232</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89</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7</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48</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6</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7</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2</w:t>
            </w:r>
          </w:p>
        </w:tc>
      </w:tr>
      <w:tr w:rsidR="00666D8E" w:rsidRPr="00AB6A8E" w:rsidTr="00666D8E">
        <w:trPr>
          <w:gridAfter w:val="1"/>
          <w:wAfter w:w="20" w:type="dxa"/>
          <w:trHeight w:val="240"/>
        </w:trPr>
        <w:tc>
          <w:tcPr>
            <w:tcW w:w="1134" w:type="dxa"/>
            <w:shd w:val="clear" w:color="auto" w:fill="auto"/>
          </w:tcPr>
          <w:p w:rsidR="00666D8E" w:rsidRPr="00AB6A8E" w:rsidRDefault="00666D8E" w:rsidP="00A86999">
            <w:pPr>
              <w:suppressAutoHyphens w:val="0"/>
              <w:spacing w:before="40" w:after="40" w:line="220" w:lineRule="exact"/>
              <w:rPr>
                <w:noProof/>
                <w:sz w:val="18"/>
                <w:lang w:val="fr-FR" w:eastAsia="ar-SA"/>
              </w:rPr>
            </w:pPr>
            <w:r w:rsidRPr="00AB6A8E">
              <w:rPr>
                <w:noProof/>
                <w:sz w:val="18"/>
                <w:lang w:val="fr-FR" w:eastAsia="ar-SA"/>
              </w:rPr>
              <w:t>Art.</w:t>
            </w:r>
            <w:r w:rsidR="00A86999">
              <w:rPr>
                <w:noProof/>
                <w:sz w:val="18"/>
                <w:lang w:val="fr-FR" w:eastAsia="ar-SA"/>
              </w:rPr>
              <w:t xml:space="preserve"> </w:t>
            </w:r>
            <w:r w:rsidRPr="00AB6A8E">
              <w:rPr>
                <w:noProof/>
                <w:sz w:val="18"/>
                <w:lang w:val="fr-FR" w:eastAsia="ar-SA"/>
              </w:rPr>
              <w:t>328 par.</w:t>
            </w:r>
            <w:r w:rsidR="00A86999">
              <w:rPr>
                <w:noProof/>
                <w:sz w:val="18"/>
                <w:lang w:val="fr-FR" w:eastAsia="ar-SA"/>
              </w:rPr>
              <w:t> </w:t>
            </w:r>
            <w:r w:rsidRPr="00AB6A8E">
              <w:rPr>
                <w:noProof/>
                <w:sz w:val="18"/>
                <w:lang w:val="fr-FR" w:eastAsia="ar-SA"/>
              </w:rPr>
              <w:t>2), 3</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407</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102</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324</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86</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22</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5</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45</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9</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16</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w:t>
            </w:r>
          </w:p>
        </w:tc>
      </w:tr>
      <w:tr w:rsidR="00666D8E" w:rsidRPr="00AB6A8E" w:rsidTr="00666D8E">
        <w:trPr>
          <w:gridAfter w:val="1"/>
          <w:wAfter w:w="20" w:type="dxa"/>
          <w:trHeight w:val="240"/>
        </w:trPr>
        <w:tc>
          <w:tcPr>
            <w:tcW w:w="1134" w:type="dxa"/>
            <w:shd w:val="clear" w:color="auto" w:fill="auto"/>
          </w:tcPr>
          <w:p w:rsidR="00666D8E" w:rsidRPr="00AB6A8E" w:rsidRDefault="00666D8E" w:rsidP="00A86999">
            <w:pPr>
              <w:suppressAutoHyphens w:val="0"/>
              <w:spacing w:before="40" w:after="40" w:line="220" w:lineRule="exact"/>
              <w:rPr>
                <w:noProof/>
                <w:sz w:val="18"/>
                <w:lang w:val="fr-FR" w:eastAsia="ar-SA"/>
              </w:rPr>
            </w:pPr>
            <w:r w:rsidRPr="00AB6A8E">
              <w:rPr>
                <w:noProof/>
                <w:sz w:val="18"/>
                <w:lang w:val="fr-FR" w:eastAsia="ar-SA"/>
              </w:rPr>
              <w:t>Art.</w:t>
            </w:r>
            <w:r w:rsidR="00A86999">
              <w:rPr>
                <w:noProof/>
                <w:sz w:val="18"/>
                <w:lang w:val="fr-FR" w:eastAsia="ar-SA"/>
              </w:rPr>
              <w:t xml:space="preserve"> </w:t>
            </w:r>
            <w:r w:rsidRPr="00AB6A8E">
              <w:rPr>
                <w:noProof/>
                <w:sz w:val="18"/>
                <w:lang w:val="fr-FR" w:eastAsia="ar-SA"/>
              </w:rPr>
              <w:t>368</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27</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10</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7</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18</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9</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2</w:t>
            </w:r>
          </w:p>
        </w:tc>
        <w:tc>
          <w:tcPr>
            <w:tcW w:w="737"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r>
      <w:tr w:rsidR="00666D8E" w:rsidRPr="00AB6A8E" w:rsidTr="00666D8E">
        <w:trPr>
          <w:gridAfter w:val="1"/>
          <w:wAfter w:w="20" w:type="dxa"/>
          <w:trHeight w:val="240"/>
        </w:trPr>
        <w:tc>
          <w:tcPr>
            <w:tcW w:w="1134" w:type="dxa"/>
            <w:tcBorders>
              <w:bottom w:val="single" w:sz="4" w:space="0" w:color="000000" w:themeColor="text1"/>
            </w:tcBorders>
            <w:shd w:val="clear" w:color="auto" w:fill="auto"/>
          </w:tcPr>
          <w:p w:rsidR="00666D8E" w:rsidRPr="00AB6A8E" w:rsidRDefault="00666D8E" w:rsidP="00A86999">
            <w:pPr>
              <w:suppressAutoHyphens w:val="0"/>
              <w:spacing w:before="40" w:after="40" w:line="220" w:lineRule="exact"/>
              <w:rPr>
                <w:noProof/>
                <w:sz w:val="18"/>
                <w:lang w:val="fr-FR" w:eastAsia="ar-SA"/>
              </w:rPr>
            </w:pPr>
            <w:r w:rsidRPr="00AB6A8E">
              <w:rPr>
                <w:noProof/>
                <w:sz w:val="18"/>
                <w:lang w:val="fr-FR" w:eastAsia="ar-SA"/>
              </w:rPr>
              <w:t>Art.</w:t>
            </w:r>
            <w:r w:rsidR="00A86999">
              <w:rPr>
                <w:noProof/>
                <w:sz w:val="18"/>
                <w:lang w:val="fr-FR" w:eastAsia="ar-SA"/>
              </w:rPr>
              <w:t xml:space="preserve"> </w:t>
            </w:r>
            <w:r w:rsidRPr="00AB6A8E">
              <w:rPr>
                <w:noProof/>
                <w:sz w:val="18"/>
                <w:lang w:val="fr-FR" w:eastAsia="ar-SA"/>
              </w:rPr>
              <w:t>370 (u</w:t>
            </w:r>
            <w:r>
              <w:rPr>
                <w:noProof/>
                <w:sz w:val="18"/>
                <w:lang w:val="fr-FR" w:eastAsia="ar-SA"/>
              </w:rPr>
              <w:t xml:space="preserve">tilisation de la </w:t>
            </w:r>
            <w:r w:rsidRPr="00AB6A8E">
              <w:rPr>
                <w:noProof/>
                <w:sz w:val="18"/>
                <w:lang w:val="fr-FR" w:eastAsia="ar-SA"/>
              </w:rPr>
              <w:t>violence)</w:t>
            </w:r>
          </w:p>
        </w:tc>
        <w:tc>
          <w:tcPr>
            <w:tcW w:w="737" w:type="dxa"/>
            <w:tcBorders>
              <w:bottom w:val="single" w:sz="4"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4</w:t>
            </w:r>
          </w:p>
        </w:tc>
        <w:tc>
          <w:tcPr>
            <w:tcW w:w="737" w:type="dxa"/>
            <w:tcBorders>
              <w:bottom w:val="single" w:sz="4"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2</w:t>
            </w:r>
          </w:p>
        </w:tc>
        <w:tc>
          <w:tcPr>
            <w:tcW w:w="737" w:type="dxa"/>
            <w:tcBorders>
              <w:bottom w:val="single" w:sz="4"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3</w:t>
            </w:r>
          </w:p>
        </w:tc>
        <w:tc>
          <w:tcPr>
            <w:tcW w:w="737" w:type="dxa"/>
            <w:tcBorders>
              <w:bottom w:val="single" w:sz="4"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tcBorders>
              <w:bottom w:val="single" w:sz="4"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tcBorders>
              <w:bottom w:val="single" w:sz="4"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tcBorders>
              <w:bottom w:val="single" w:sz="4"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w:t>
            </w:r>
          </w:p>
        </w:tc>
        <w:tc>
          <w:tcPr>
            <w:tcW w:w="737" w:type="dxa"/>
            <w:tcBorders>
              <w:bottom w:val="single" w:sz="4"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2</w:t>
            </w:r>
          </w:p>
        </w:tc>
        <w:tc>
          <w:tcPr>
            <w:tcW w:w="737" w:type="dxa"/>
            <w:tcBorders>
              <w:bottom w:val="single" w:sz="4"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37" w:type="dxa"/>
            <w:tcBorders>
              <w:bottom w:val="single" w:sz="4"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r>
      <w:tr w:rsidR="00666D8E" w:rsidRPr="00AB6A8E" w:rsidTr="00666D8E">
        <w:trPr>
          <w:gridAfter w:val="1"/>
          <w:wAfter w:w="20" w:type="dxa"/>
          <w:trHeight w:val="240"/>
        </w:trPr>
        <w:tc>
          <w:tcPr>
            <w:tcW w:w="1134" w:type="dxa"/>
            <w:vMerge w:val="restart"/>
            <w:tcBorders>
              <w:top w:val="single" w:sz="4" w:space="0" w:color="000000" w:themeColor="text1"/>
            </w:tcBorders>
            <w:shd w:val="clear" w:color="auto" w:fill="auto"/>
            <w:vAlign w:val="bottom"/>
          </w:tcPr>
          <w:p w:rsidR="00666D8E" w:rsidRPr="00AB6A8E" w:rsidRDefault="00666D8E" w:rsidP="00A86999">
            <w:pPr>
              <w:suppressAutoHyphens w:val="0"/>
              <w:spacing w:before="60" w:after="60" w:line="220" w:lineRule="exact"/>
              <w:ind w:left="284"/>
              <w:rPr>
                <w:b/>
                <w:bCs/>
                <w:noProof/>
                <w:sz w:val="18"/>
                <w:lang w:val="fr-FR" w:eastAsia="ar-SA"/>
              </w:rPr>
            </w:pPr>
            <w:r w:rsidRPr="00AB6A8E">
              <w:rPr>
                <w:b/>
                <w:bCs/>
                <w:noProof/>
                <w:sz w:val="18"/>
                <w:lang w:val="fr-FR" w:eastAsia="ar-SA"/>
              </w:rPr>
              <w:t>Total</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A86999">
            <w:pPr>
              <w:suppressAutoHyphens w:val="0"/>
              <w:spacing w:before="60" w:after="60" w:line="220" w:lineRule="exact"/>
              <w:jc w:val="right"/>
              <w:rPr>
                <w:b/>
                <w:bCs/>
                <w:noProof/>
                <w:sz w:val="18"/>
                <w:lang w:val="fr-FR" w:eastAsia="ar-SA"/>
              </w:rPr>
            </w:pPr>
            <w:r w:rsidRPr="00AB6A8E">
              <w:rPr>
                <w:b/>
                <w:bCs/>
                <w:noProof/>
                <w:sz w:val="18"/>
                <w:lang w:val="fr-FR" w:eastAsia="ar-SA"/>
              </w:rPr>
              <w:t>749</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A86999">
            <w:pPr>
              <w:suppressAutoHyphens w:val="0"/>
              <w:spacing w:before="60" w:after="60" w:line="220" w:lineRule="exact"/>
              <w:jc w:val="right"/>
              <w:rPr>
                <w:b/>
                <w:bCs/>
                <w:noProof/>
                <w:sz w:val="18"/>
                <w:lang w:val="fr-FR" w:eastAsia="ar-SA"/>
              </w:rPr>
            </w:pPr>
            <w:r w:rsidRPr="00AB6A8E">
              <w:rPr>
                <w:b/>
                <w:bCs/>
                <w:noProof/>
                <w:sz w:val="18"/>
                <w:lang w:val="fr-FR" w:eastAsia="ar-SA"/>
              </w:rPr>
              <w:t>221</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A86999">
            <w:pPr>
              <w:suppressAutoHyphens w:val="0"/>
              <w:spacing w:before="60" w:after="60" w:line="220" w:lineRule="exact"/>
              <w:jc w:val="right"/>
              <w:rPr>
                <w:b/>
                <w:bCs/>
                <w:noProof/>
                <w:sz w:val="18"/>
                <w:lang w:val="fr-FR" w:eastAsia="ar-SA"/>
              </w:rPr>
            </w:pPr>
            <w:r w:rsidRPr="00AB6A8E">
              <w:rPr>
                <w:b/>
                <w:bCs/>
                <w:noProof/>
                <w:sz w:val="18"/>
                <w:lang w:val="fr-FR" w:eastAsia="ar-SA"/>
              </w:rPr>
              <w:t>577</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A86999">
            <w:pPr>
              <w:suppressAutoHyphens w:val="0"/>
              <w:spacing w:before="60" w:after="60" w:line="220" w:lineRule="exact"/>
              <w:jc w:val="right"/>
              <w:rPr>
                <w:b/>
                <w:bCs/>
                <w:noProof/>
                <w:sz w:val="18"/>
                <w:lang w:val="fr-FR" w:eastAsia="ar-SA"/>
              </w:rPr>
            </w:pPr>
            <w:r w:rsidRPr="00AB6A8E">
              <w:rPr>
                <w:b/>
                <w:bCs/>
                <w:noProof/>
                <w:sz w:val="18"/>
                <w:lang w:val="fr-FR" w:eastAsia="ar-SA"/>
              </w:rPr>
              <w:t>183</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A86999">
            <w:pPr>
              <w:suppressAutoHyphens w:val="0"/>
              <w:spacing w:before="60" w:after="60" w:line="220" w:lineRule="exact"/>
              <w:jc w:val="right"/>
              <w:rPr>
                <w:b/>
                <w:bCs/>
                <w:noProof/>
                <w:sz w:val="18"/>
                <w:lang w:val="fr-FR" w:eastAsia="ar-SA"/>
              </w:rPr>
            </w:pPr>
            <w:r w:rsidRPr="00AB6A8E">
              <w:rPr>
                <w:b/>
                <w:bCs/>
                <w:noProof/>
                <w:sz w:val="18"/>
                <w:lang w:val="fr-FR" w:eastAsia="ar-SA"/>
              </w:rPr>
              <w:t>30</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A86999">
            <w:pPr>
              <w:suppressAutoHyphens w:val="0"/>
              <w:spacing w:before="60" w:after="60" w:line="220" w:lineRule="exact"/>
              <w:jc w:val="right"/>
              <w:rPr>
                <w:b/>
                <w:bCs/>
                <w:noProof/>
                <w:sz w:val="18"/>
                <w:lang w:val="fr-FR" w:eastAsia="ar-SA"/>
              </w:rPr>
            </w:pPr>
            <w:r w:rsidRPr="00AB6A8E">
              <w:rPr>
                <w:b/>
                <w:bCs/>
                <w:noProof/>
                <w:sz w:val="18"/>
                <w:lang w:val="fr-FR" w:eastAsia="ar-SA"/>
              </w:rPr>
              <w:t>6</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A86999">
            <w:pPr>
              <w:suppressAutoHyphens w:val="0"/>
              <w:spacing w:before="60" w:after="60" w:line="220" w:lineRule="exact"/>
              <w:jc w:val="right"/>
              <w:rPr>
                <w:b/>
                <w:bCs/>
                <w:noProof/>
                <w:sz w:val="18"/>
                <w:lang w:val="fr-FR" w:eastAsia="ar-SA"/>
              </w:rPr>
            </w:pPr>
            <w:r w:rsidRPr="00AB6A8E">
              <w:rPr>
                <w:b/>
                <w:bCs/>
                <w:noProof/>
                <w:sz w:val="18"/>
                <w:lang w:val="fr-FR" w:eastAsia="ar-SA"/>
              </w:rPr>
              <w:t>114</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A86999">
            <w:pPr>
              <w:suppressAutoHyphens w:val="0"/>
              <w:spacing w:before="60" w:after="60" w:line="220" w:lineRule="exact"/>
              <w:jc w:val="right"/>
              <w:rPr>
                <w:b/>
                <w:bCs/>
                <w:noProof/>
                <w:sz w:val="18"/>
                <w:lang w:val="fr-FR" w:eastAsia="ar-SA"/>
              </w:rPr>
            </w:pPr>
            <w:r w:rsidRPr="00AB6A8E">
              <w:rPr>
                <w:b/>
                <w:bCs/>
                <w:noProof/>
                <w:sz w:val="18"/>
                <w:lang w:val="fr-FR" w:eastAsia="ar-SA"/>
              </w:rPr>
              <w:t>26</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A86999">
            <w:pPr>
              <w:suppressAutoHyphens w:val="0"/>
              <w:spacing w:before="60" w:after="60" w:line="220" w:lineRule="exact"/>
              <w:jc w:val="right"/>
              <w:rPr>
                <w:b/>
                <w:bCs/>
                <w:noProof/>
                <w:sz w:val="18"/>
                <w:lang w:val="fr-FR" w:eastAsia="ar-SA"/>
              </w:rPr>
            </w:pPr>
            <w:r w:rsidRPr="00AB6A8E">
              <w:rPr>
                <w:b/>
                <w:bCs/>
                <w:noProof/>
                <w:sz w:val="18"/>
                <w:lang w:val="fr-FR" w:eastAsia="ar-SA"/>
              </w:rPr>
              <w:t>28</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A86999">
            <w:pPr>
              <w:suppressAutoHyphens w:val="0"/>
              <w:spacing w:before="60" w:after="60" w:line="220" w:lineRule="exact"/>
              <w:jc w:val="right"/>
              <w:rPr>
                <w:b/>
                <w:bCs/>
                <w:noProof/>
                <w:sz w:val="18"/>
                <w:lang w:val="fr-FR" w:eastAsia="ar-SA"/>
              </w:rPr>
            </w:pPr>
            <w:r w:rsidRPr="00AB6A8E">
              <w:rPr>
                <w:b/>
                <w:bCs/>
                <w:noProof/>
                <w:sz w:val="18"/>
                <w:lang w:val="fr-FR" w:eastAsia="ar-SA"/>
              </w:rPr>
              <w:t>6</w:t>
            </w:r>
          </w:p>
        </w:tc>
      </w:tr>
      <w:tr w:rsidR="00666D8E" w:rsidRPr="00AB6A8E" w:rsidTr="00666D8E">
        <w:trPr>
          <w:gridAfter w:val="1"/>
          <w:wAfter w:w="20" w:type="dxa"/>
          <w:trHeight w:val="240"/>
        </w:trPr>
        <w:tc>
          <w:tcPr>
            <w:tcW w:w="1134" w:type="dxa"/>
            <w:vMerge/>
            <w:tcBorders>
              <w:top w:val="nil"/>
              <w:bottom w:val="single" w:sz="12" w:space="0" w:color="auto"/>
            </w:tcBorders>
            <w:shd w:val="clear" w:color="auto" w:fill="auto"/>
          </w:tcPr>
          <w:p w:rsidR="00666D8E" w:rsidRPr="00AB6A8E" w:rsidRDefault="00666D8E" w:rsidP="00A86999">
            <w:pPr>
              <w:suppressAutoHyphens w:val="0"/>
              <w:spacing w:before="60" w:after="60" w:line="220" w:lineRule="exact"/>
              <w:rPr>
                <w:b/>
                <w:bCs/>
                <w:noProof/>
                <w:sz w:val="18"/>
                <w:lang w:val="fr-FR" w:eastAsia="ar-SA"/>
              </w:rPr>
            </w:pPr>
          </w:p>
        </w:tc>
        <w:tc>
          <w:tcPr>
            <w:tcW w:w="1474" w:type="dxa"/>
            <w:gridSpan w:val="2"/>
            <w:tcBorders>
              <w:top w:val="single" w:sz="4" w:space="0" w:color="auto"/>
              <w:bottom w:val="single" w:sz="12" w:space="0" w:color="auto"/>
            </w:tcBorders>
            <w:shd w:val="clear" w:color="auto" w:fill="auto"/>
            <w:vAlign w:val="bottom"/>
          </w:tcPr>
          <w:p w:rsidR="00666D8E" w:rsidRPr="00AB6A8E" w:rsidRDefault="00666D8E" w:rsidP="00A86999">
            <w:pPr>
              <w:suppressAutoHyphens w:val="0"/>
              <w:spacing w:before="60" w:after="60" w:line="220" w:lineRule="exact"/>
              <w:jc w:val="center"/>
              <w:rPr>
                <w:b/>
                <w:bCs/>
                <w:noProof/>
                <w:sz w:val="18"/>
                <w:lang w:val="fr-FR" w:eastAsia="ar-SA"/>
              </w:rPr>
            </w:pPr>
            <w:r w:rsidRPr="00AB6A8E">
              <w:rPr>
                <w:b/>
                <w:bCs/>
                <w:noProof/>
                <w:sz w:val="18"/>
                <w:lang w:val="fr-FR" w:eastAsia="ar-SA"/>
              </w:rPr>
              <w:t>970</w:t>
            </w:r>
          </w:p>
        </w:tc>
        <w:tc>
          <w:tcPr>
            <w:tcW w:w="1474" w:type="dxa"/>
            <w:gridSpan w:val="2"/>
            <w:tcBorders>
              <w:top w:val="single" w:sz="4" w:space="0" w:color="auto"/>
              <w:bottom w:val="single" w:sz="12" w:space="0" w:color="auto"/>
            </w:tcBorders>
            <w:shd w:val="clear" w:color="auto" w:fill="auto"/>
            <w:vAlign w:val="bottom"/>
          </w:tcPr>
          <w:p w:rsidR="00666D8E" w:rsidRPr="00AB6A8E" w:rsidRDefault="00666D8E" w:rsidP="00A86999">
            <w:pPr>
              <w:suppressAutoHyphens w:val="0"/>
              <w:spacing w:before="60" w:after="60" w:line="220" w:lineRule="exact"/>
              <w:jc w:val="center"/>
              <w:rPr>
                <w:b/>
                <w:bCs/>
                <w:noProof/>
                <w:sz w:val="18"/>
                <w:lang w:val="fr-FR" w:eastAsia="ar-SA"/>
              </w:rPr>
            </w:pPr>
            <w:r w:rsidRPr="00AB6A8E">
              <w:rPr>
                <w:b/>
                <w:bCs/>
                <w:noProof/>
                <w:sz w:val="18"/>
                <w:lang w:val="fr-FR" w:eastAsia="ar-SA"/>
              </w:rPr>
              <w:t>760</w:t>
            </w:r>
          </w:p>
        </w:tc>
        <w:tc>
          <w:tcPr>
            <w:tcW w:w="1474" w:type="dxa"/>
            <w:gridSpan w:val="2"/>
            <w:tcBorders>
              <w:top w:val="single" w:sz="4" w:space="0" w:color="auto"/>
              <w:bottom w:val="single" w:sz="12" w:space="0" w:color="auto"/>
            </w:tcBorders>
            <w:shd w:val="clear" w:color="auto" w:fill="auto"/>
            <w:vAlign w:val="bottom"/>
          </w:tcPr>
          <w:p w:rsidR="00666D8E" w:rsidRPr="00AB6A8E" w:rsidRDefault="00666D8E" w:rsidP="00A86999">
            <w:pPr>
              <w:suppressAutoHyphens w:val="0"/>
              <w:spacing w:before="60" w:after="60" w:line="220" w:lineRule="exact"/>
              <w:jc w:val="center"/>
              <w:rPr>
                <w:b/>
                <w:bCs/>
                <w:noProof/>
                <w:sz w:val="18"/>
                <w:lang w:val="fr-FR" w:eastAsia="ar-SA"/>
              </w:rPr>
            </w:pPr>
            <w:r w:rsidRPr="00AB6A8E">
              <w:rPr>
                <w:b/>
                <w:bCs/>
                <w:noProof/>
                <w:sz w:val="18"/>
                <w:lang w:val="fr-FR" w:eastAsia="ar-SA"/>
              </w:rPr>
              <w:t>36</w:t>
            </w:r>
          </w:p>
        </w:tc>
        <w:tc>
          <w:tcPr>
            <w:tcW w:w="1474" w:type="dxa"/>
            <w:gridSpan w:val="2"/>
            <w:tcBorders>
              <w:top w:val="single" w:sz="4" w:space="0" w:color="auto"/>
              <w:bottom w:val="single" w:sz="12" w:space="0" w:color="auto"/>
            </w:tcBorders>
            <w:shd w:val="clear" w:color="auto" w:fill="auto"/>
            <w:vAlign w:val="bottom"/>
          </w:tcPr>
          <w:p w:rsidR="00666D8E" w:rsidRPr="00AB6A8E" w:rsidRDefault="00666D8E" w:rsidP="00A86999">
            <w:pPr>
              <w:suppressAutoHyphens w:val="0"/>
              <w:spacing w:before="60" w:after="60" w:line="220" w:lineRule="exact"/>
              <w:jc w:val="center"/>
              <w:rPr>
                <w:b/>
                <w:bCs/>
                <w:noProof/>
                <w:sz w:val="18"/>
                <w:lang w:val="fr-FR" w:eastAsia="ar-SA"/>
              </w:rPr>
            </w:pPr>
            <w:r w:rsidRPr="00AB6A8E">
              <w:rPr>
                <w:b/>
                <w:bCs/>
                <w:noProof/>
                <w:sz w:val="18"/>
                <w:lang w:val="fr-FR" w:eastAsia="ar-SA"/>
              </w:rPr>
              <w:t>140</w:t>
            </w:r>
          </w:p>
        </w:tc>
        <w:tc>
          <w:tcPr>
            <w:tcW w:w="1474" w:type="dxa"/>
            <w:gridSpan w:val="2"/>
            <w:tcBorders>
              <w:top w:val="single" w:sz="4" w:space="0" w:color="auto"/>
              <w:bottom w:val="single" w:sz="12" w:space="0" w:color="auto"/>
            </w:tcBorders>
            <w:shd w:val="clear" w:color="auto" w:fill="auto"/>
            <w:vAlign w:val="bottom"/>
          </w:tcPr>
          <w:p w:rsidR="00666D8E" w:rsidRPr="00AB6A8E" w:rsidRDefault="00666D8E" w:rsidP="00A86999">
            <w:pPr>
              <w:suppressAutoHyphens w:val="0"/>
              <w:spacing w:before="60" w:after="60" w:line="220" w:lineRule="exact"/>
              <w:jc w:val="center"/>
              <w:rPr>
                <w:b/>
                <w:bCs/>
                <w:noProof/>
                <w:sz w:val="18"/>
                <w:lang w:val="fr-FR" w:eastAsia="ar-SA"/>
              </w:rPr>
            </w:pPr>
            <w:r w:rsidRPr="00AB6A8E">
              <w:rPr>
                <w:b/>
                <w:bCs/>
                <w:noProof/>
                <w:sz w:val="18"/>
                <w:lang w:val="fr-FR" w:eastAsia="ar-SA"/>
              </w:rPr>
              <w:t>34</w:t>
            </w:r>
          </w:p>
        </w:tc>
      </w:tr>
    </w:tbl>
    <w:p w:rsidR="00A31F43" w:rsidRDefault="00666D8E" w:rsidP="00A86999">
      <w:pPr>
        <w:pStyle w:val="H23G"/>
        <w:rPr>
          <w:lang w:val="fr-FR" w:eastAsia="ar-SA"/>
        </w:rPr>
      </w:pPr>
      <w:r>
        <w:rPr>
          <w:lang w:val="fr-FR" w:eastAsia="ar-SA"/>
        </w:rPr>
        <w:tab/>
      </w:r>
      <w:r>
        <w:rPr>
          <w:lang w:val="fr-FR" w:eastAsia="ar-SA"/>
        </w:rPr>
        <w:tab/>
      </w:r>
    </w:p>
    <w:p w:rsidR="00666D8E" w:rsidRDefault="00A31F43" w:rsidP="00A86999">
      <w:pPr>
        <w:pStyle w:val="H23G"/>
        <w:rPr>
          <w:lang w:val="fr-FR" w:eastAsia="ar-SA"/>
        </w:rPr>
      </w:pPr>
      <w:r>
        <w:rPr>
          <w:lang w:val="fr-FR" w:eastAsia="ar-SA"/>
        </w:rPr>
        <w:br w:type="page"/>
      </w:r>
      <w:r>
        <w:rPr>
          <w:lang w:val="fr-FR" w:eastAsia="ar-SA"/>
        </w:rPr>
        <w:lastRenderedPageBreak/>
        <w:tab/>
      </w:r>
      <w:r>
        <w:rPr>
          <w:lang w:val="fr-FR" w:eastAsia="ar-SA"/>
        </w:rPr>
        <w:tab/>
      </w:r>
      <w:r w:rsidR="00666D8E" w:rsidRPr="00666D8E">
        <w:rPr>
          <w:lang w:val="fr-FR" w:eastAsia="ar-SA"/>
        </w:rPr>
        <w:t xml:space="preserve">Ventilation des plaintes pour torture et autres mauvais traitements </w:t>
      </w:r>
      <w:r w:rsidR="00A86999">
        <w:rPr>
          <w:lang w:val="fr-FR" w:eastAsia="ar-SA"/>
        </w:rPr>
        <w:br/>
      </w:r>
      <w:r w:rsidR="00666D8E" w:rsidRPr="00666D8E">
        <w:rPr>
          <w:lang w:val="fr-FR" w:eastAsia="ar-SA"/>
        </w:rPr>
        <w:t>par finalité de l’utilisation de la violence (2012)</w:t>
      </w:r>
    </w:p>
    <w:tbl>
      <w:tblPr>
        <w:tblW w:w="8504"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092"/>
        <w:gridCol w:w="916"/>
        <w:gridCol w:w="916"/>
        <w:gridCol w:w="916"/>
        <w:gridCol w:w="916"/>
        <w:gridCol w:w="916"/>
        <w:gridCol w:w="916"/>
        <w:gridCol w:w="916"/>
      </w:tblGrid>
      <w:tr w:rsidR="00666D8E" w:rsidRPr="00AB6A8E" w:rsidTr="005924EB">
        <w:trPr>
          <w:trHeight w:val="240"/>
          <w:tblHeader/>
        </w:trPr>
        <w:tc>
          <w:tcPr>
            <w:tcW w:w="1814"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bCs/>
                <w:i/>
                <w:noProof/>
                <w:sz w:val="16"/>
                <w:lang w:val="fr-FR" w:eastAsia="ar-SA"/>
              </w:rPr>
            </w:pPr>
            <w:r w:rsidRPr="00AB6A8E">
              <w:rPr>
                <w:bCs/>
                <w:i/>
                <w:noProof/>
                <w:sz w:val="16"/>
                <w:lang w:val="fr-FR" w:eastAsia="ar-SA"/>
              </w:rPr>
              <w:t> </w:t>
            </w:r>
          </w:p>
        </w:tc>
        <w:tc>
          <w:tcPr>
            <w:tcW w:w="794"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bCs/>
                <w:i/>
                <w:noProof/>
                <w:sz w:val="16"/>
                <w:lang w:val="fr-FR" w:eastAsia="ar-SA"/>
              </w:rPr>
            </w:pPr>
            <w:r w:rsidRPr="00AB6A8E">
              <w:rPr>
                <w:bCs/>
                <w:i/>
                <w:noProof/>
                <w:sz w:val="16"/>
                <w:lang w:val="fr-FR" w:eastAsia="ar-SA"/>
              </w:rPr>
              <w:t>Art.</w:t>
            </w:r>
            <w:r w:rsidR="005924EB">
              <w:rPr>
                <w:bCs/>
                <w:i/>
                <w:noProof/>
                <w:sz w:val="16"/>
                <w:lang w:val="fr-FR" w:eastAsia="ar-SA"/>
              </w:rPr>
              <w:t> </w:t>
            </w:r>
            <w:r w:rsidRPr="00AB6A8E">
              <w:rPr>
                <w:bCs/>
                <w:i/>
                <w:noProof/>
                <w:sz w:val="16"/>
                <w:lang w:val="fr-FR" w:eastAsia="ar-SA"/>
              </w:rPr>
              <w:t xml:space="preserve">166/1 </w:t>
            </w:r>
            <w:r w:rsidRPr="00AB6A8E">
              <w:rPr>
                <w:bCs/>
                <w:i/>
                <w:noProof/>
                <w:sz w:val="16"/>
                <w:lang w:val="fr-FR" w:eastAsia="ar-SA"/>
              </w:rPr>
              <w:br/>
            </w:r>
            <w:r>
              <w:rPr>
                <w:bCs/>
                <w:i/>
                <w:noProof/>
                <w:sz w:val="16"/>
                <w:lang w:val="fr-FR" w:eastAsia="ar-SA"/>
              </w:rPr>
              <w:t>du Code pénal</w:t>
            </w:r>
          </w:p>
        </w:tc>
        <w:tc>
          <w:tcPr>
            <w:tcW w:w="794"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bCs/>
                <w:i/>
                <w:noProof/>
                <w:sz w:val="16"/>
                <w:lang w:val="fr-FR" w:eastAsia="ar-SA"/>
              </w:rPr>
            </w:pPr>
            <w:r w:rsidRPr="00AB6A8E">
              <w:rPr>
                <w:bCs/>
                <w:i/>
                <w:noProof/>
                <w:sz w:val="16"/>
                <w:lang w:val="fr-FR" w:eastAsia="ar-SA"/>
              </w:rPr>
              <w:t>Art.</w:t>
            </w:r>
            <w:r w:rsidR="005924EB">
              <w:rPr>
                <w:bCs/>
                <w:i/>
                <w:noProof/>
                <w:sz w:val="16"/>
                <w:lang w:val="fr-FR" w:eastAsia="ar-SA"/>
              </w:rPr>
              <w:t> </w:t>
            </w:r>
            <w:r w:rsidRPr="00AB6A8E">
              <w:rPr>
                <w:bCs/>
                <w:i/>
                <w:noProof/>
                <w:sz w:val="16"/>
                <w:lang w:val="fr-FR" w:eastAsia="ar-SA"/>
              </w:rPr>
              <w:t xml:space="preserve">309 </w:t>
            </w:r>
            <w:r w:rsidRPr="00AB6A8E">
              <w:rPr>
                <w:bCs/>
                <w:i/>
                <w:noProof/>
                <w:sz w:val="16"/>
                <w:lang w:val="fr-FR" w:eastAsia="ar-SA"/>
              </w:rPr>
              <w:br/>
            </w:r>
            <w:r>
              <w:rPr>
                <w:bCs/>
                <w:i/>
                <w:noProof/>
                <w:sz w:val="16"/>
                <w:lang w:val="fr-FR" w:eastAsia="ar-SA"/>
              </w:rPr>
              <w:t>du Code pénal</w:t>
            </w:r>
          </w:p>
        </w:tc>
        <w:tc>
          <w:tcPr>
            <w:tcW w:w="794"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bCs/>
                <w:i/>
                <w:noProof/>
                <w:sz w:val="16"/>
                <w:lang w:val="fr-FR" w:eastAsia="ar-SA"/>
              </w:rPr>
            </w:pPr>
            <w:r w:rsidRPr="00AB6A8E">
              <w:rPr>
                <w:bCs/>
                <w:i/>
                <w:noProof/>
                <w:sz w:val="16"/>
                <w:lang w:val="fr-FR" w:eastAsia="ar-SA"/>
              </w:rPr>
              <w:t>Art.</w:t>
            </w:r>
            <w:r w:rsidR="005924EB">
              <w:rPr>
                <w:bCs/>
                <w:i/>
                <w:noProof/>
                <w:sz w:val="16"/>
                <w:lang w:val="fr-FR" w:eastAsia="ar-SA"/>
              </w:rPr>
              <w:t> </w:t>
            </w:r>
            <w:r w:rsidRPr="00AB6A8E">
              <w:rPr>
                <w:bCs/>
                <w:i/>
                <w:noProof/>
                <w:sz w:val="16"/>
                <w:lang w:val="fr-FR" w:eastAsia="ar-SA"/>
              </w:rPr>
              <w:t xml:space="preserve">309/1 </w:t>
            </w:r>
            <w:r w:rsidRPr="00AB6A8E">
              <w:rPr>
                <w:bCs/>
                <w:i/>
                <w:noProof/>
                <w:sz w:val="16"/>
                <w:lang w:val="fr-FR" w:eastAsia="ar-SA"/>
              </w:rPr>
              <w:br/>
            </w:r>
            <w:r>
              <w:rPr>
                <w:bCs/>
                <w:i/>
                <w:noProof/>
                <w:sz w:val="16"/>
                <w:lang w:val="fr-FR" w:eastAsia="ar-SA"/>
              </w:rPr>
              <w:t>du Code pénal</w:t>
            </w:r>
          </w:p>
        </w:tc>
        <w:tc>
          <w:tcPr>
            <w:tcW w:w="794"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bCs/>
                <w:i/>
                <w:noProof/>
                <w:sz w:val="16"/>
                <w:lang w:val="fr-FR" w:eastAsia="ar-SA"/>
              </w:rPr>
            </w:pPr>
            <w:r w:rsidRPr="00AB6A8E">
              <w:rPr>
                <w:bCs/>
                <w:i/>
                <w:noProof/>
                <w:sz w:val="16"/>
                <w:lang w:val="fr-FR" w:eastAsia="ar-SA"/>
              </w:rPr>
              <w:t>Art.</w:t>
            </w:r>
            <w:r w:rsidR="005924EB">
              <w:rPr>
                <w:bCs/>
                <w:i/>
                <w:noProof/>
                <w:sz w:val="16"/>
                <w:lang w:val="fr-FR" w:eastAsia="ar-SA"/>
              </w:rPr>
              <w:t> </w:t>
            </w:r>
            <w:r w:rsidRPr="00AB6A8E">
              <w:rPr>
                <w:bCs/>
                <w:i/>
                <w:noProof/>
                <w:sz w:val="16"/>
                <w:lang w:val="fr-FR" w:eastAsia="ar-SA"/>
              </w:rPr>
              <w:t>328 par.</w:t>
            </w:r>
            <w:r w:rsidR="00DF79F4">
              <w:rPr>
                <w:bCs/>
                <w:i/>
                <w:noProof/>
                <w:sz w:val="16"/>
                <w:lang w:val="fr-FR" w:eastAsia="ar-SA"/>
              </w:rPr>
              <w:t> </w:t>
            </w:r>
            <w:r w:rsidRPr="00AB6A8E">
              <w:rPr>
                <w:bCs/>
                <w:i/>
                <w:noProof/>
                <w:sz w:val="16"/>
                <w:lang w:val="fr-FR" w:eastAsia="ar-SA"/>
              </w:rPr>
              <w:t xml:space="preserve">2) </w:t>
            </w:r>
            <w:r>
              <w:rPr>
                <w:bCs/>
                <w:i/>
                <w:noProof/>
                <w:sz w:val="16"/>
                <w:lang w:val="fr-FR" w:eastAsia="ar-SA"/>
              </w:rPr>
              <w:t>et</w:t>
            </w:r>
            <w:r w:rsidRPr="00AB6A8E">
              <w:rPr>
                <w:bCs/>
                <w:i/>
                <w:noProof/>
                <w:sz w:val="16"/>
                <w:lang w:val="fr-FR" w:eastAsia="ar-SA"/>
              </w:rPr>
              <w:t xml:space="preserve"> 3) </w:t>
            </w:r>
            <w:r>
              <w:rPr>
                <w:bCs/>
                <w:i/>
                <w:noProof/>
                <w:sz w:val="16"/>
                <w:lang w:val="fr-FR" w:eastAsia="ar-SA"/>
              </w:rPr>
              <w:t>du Code pénal</w:t>
            </w:r>
          </w:p>
        </w:tc>
        <w:tc>
          <w:tcPr>
            <w:tcW w:w="794"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bCs/>
                <w:i/>
                <w:noProof/>
                <w:sz w:val="16"/>
                <w:lang w:val="fr-FR" w:eastAsia="ar-SA"/>
              </w:rPr>
            </w:pPr>
            <w:r w:rsidRPr="00AB6A8E">
              <w:rPr>
                <w:bCs/>
                <w:i/>
                <w:noProof/>
                <w:sz w:val="16"/>
                <w:lang w:val="fr-FR" w:eastAsia="ar-SA"/>
              </w:rPr>
              <w:t>Art.</w:t>
            </w:r>
            <w:r w:rsidR="00DF79F4">
              <w:rPr>
                <w:bCs/>
                <w:i/>
                <w:noProof/>
                <w:sz w:val="16"/>
                <w:lang w:val="fr-FR" w:eastAsia="ar-SA"/>
              </w:rPr>
              <w:t> </w:t>
            </w:r>
            <w:r w:rsidRPr="00AB6A8E">
              <w:rPr>
                <w:bCs/>
                <w:i/>
                <w:noProof/>
                <w:sz w:val="16"/>
                <w:lang w:val="fr-FR" w:eastAsia="ar-SA"/>
              </w:rPr>
              <w:t xml:space="preserve">368 </w:t>
            </w:r>
            <w:r w:rsidRPr="00AB6A8E">
              <w:rPr>
                <w:bCs/>
                <w:i/>
                <w:noProof/>
                <w:sz w:val="16"/>
                <w:lang w:val="fr-FR" w:eastAsia="ar-SA"/>
              </w:rPr>
              <w:br/>
            </w:r>
            <w:r>
              <w:rPr>
                <w:bCs/>
                <w:i/>
                <w:noProof/>
                <w:sz w:val="16"/>
                <w:lang w:val="fr-FR" w:eastAsia="ar-SA"/>
              </w:rPr>
              <w:t>du Code pénal</w:t>
            </w:r>
          </w:p>
        </w:tc>
        <w:tc>
          <w:tcPr>
            <w:tcW w:w="794"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bCs/>
                <w:i/>
                <w:noProof/>
                <w:sz w:val="16"/>
                <w:lang w:val="fr-FR" w:eastAsia="ar-SA"/>
              </w:rPr>
            </w:pPr>
            <w:r w:rsidRPr="00AB6A8E">
              <w:rPr>
                <w:bCs/>
                <w:i/>
                <w:noProof/>
                <w:sz w:val="16"/>
                <w:lang w:val="fr-FR" w:eastAsia="ar-SA"/>
              </w:rPr>
              <w:t>Art.</w:t>
            </w:r>
            <w:r w:rsidR="005924EB">
              <w:rPr>
                <w:bCs/>
                <w:i/>
                <w:noProof/>
                <w:sz w:val="16"/>
                <w:lang w:val="fr-FR" w:eastAsia="ar-SA"/>
              </w:rPr>
              <w:t> </w:t>
            </w:r>
            <w:r w:rsidRPr="00AB6A8E">
              <w:rPr>
                <w:bCs/>
                <w:i/>
                <w:noProof/>
                <w:sz w:val="16"/>
                <w:lang w:val="fr-FR" w:eastAsia="ar-SA"/>
              </w:rPr>
              <w:t>370</w:t>
            </w:r>
            <w:r w:rsidRPr="00AB6A8E">
              <w:rPr>
                <w:bCs/>
                <w:i/>
                <w:noProof/>
                <w:sz w:val="16"/>
                <w:lang w:val="fr-FR" w:eastAsia="ar-SA"/>
              </w:rPr>
              <w:br/>
              <w:t>(violence)</w:t>
            </w:r>
            <w:r w:rsidRPr="00AB6A8E">
              <w:rPr>
                <w:bCs/>
                <w:i/>
                <w:noProof/>
                <w:sz w:val="16"/>
                <w:lang w:val="fr-FR" w:eastAsia="ar-SA"/>
              </w:rPr>
              <w:br/>
            </w:r>
            <w:r>
              <w:rPr>
                <w:bCs/>
                <w:i/>
                <w:noProof/>
                <w:sz w:val="16"/>
                <w:lang w:val="fr-FR" w:eastAsia="ar-SA"/>
              </w:rPr>
              <w:t>du Code pénal</w:t>
            </w:r>
          </w:p>
        </w:tc>
        <w:tc>
          <w:tcPr>
            <w:tcW w:w="794"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bCs/>
                <w:i/>
                <w:noProof/>
                <w:sz w:val="16"/>
                <w:lang w:val="fr-FR" w:eastAsia="ar-SA"/>
              </w:rPr>
            </w:pPr>
            <w:r>
              <w:rPr>
                <w:bCs/>
                <w:i/>
                <w:noProof/>
                <w:sz w:val="16"/>
                <w:lang w:val="fr-FR" w:eastAsia="ar-SA"/>
              </w:rPr>
              <w:t>Nombre t</w:t>
            </w:r>
            <w:r w:rsidRPr="00AB6A8E">
              <w:rPr>
                <w:bCs/>
                <w:i/>
                <w:noProof/>
                <w:sz w:val="16"/>
                <w:lang w:val="fr-FR" w:eastAsia="ar-SA"/>
              </w:rPr>
              <w:t>otal</w:t>
            </w:r>
            <w:r>
              <w:rPr>
                <w:bCs/>
                <w:i/>
                <w:noProof/>
                <w:sz w:val="16"/>
                <w:lang w:val="fr-FR" w:eastAsia="ar-SA"/>
              </w:rPr>
              <w:t xml:space="preserve"> de plaintes enregistrées en</w:t>
            </w:r>
            <w:r w:rsidRPr="00AB6A8E">
              <w:rPr>
                <w:bCs/>
                <w:i/>
                <w:noProof/>
                <w:sz w:val="16"/>
                <w:lang w:val="fr-FR" w:eastAsia="ar-SA"/>
              </w:rPr>
              <w:t xml:space="preserve"> 2012</w:t>
            </w:r>
          </w:p>
        </w:tc>
      </w:tr>
      <w:tr w:rsidR="00666D8E" w:rsidRPr="00AB6A8E" w:rsidTr="005924EB">
        <w:trPr>
          <w:trHeight w:val="240"/>
        </w:trPr>
        <w:tc>
          <w:tcPr>
            <w:tcW w:w="1814" w:type="dxa"/>
            <w:tcBorders>
              <w:top w:val="single" w:sz="12" w:space="0" w:color="auto"/>
            </w:tcBorders>
            <w:shd w:val="clear" w:color="auto" w:fill="auto"/>
          </w:tcPr>
          <w:p w:rsidR="00666D8E" w:rsidRPr="00AB6A8E" w:rsidRDefault="00666D8E" w:rsidP="00A86999">
            <w:pPr>
              <w:suppressAutoHyphens w:val="0"/>
              <w:spacing w:before="40" w:after="40" w:line="220" w:lineRule="exact"/>
              <w:rPr>
                <w:noProof/>
                <w:sz w:val="18"/>
                <w:lang w:val="fr-FR" w:eastAsia="ar-SA"/>
              </w:rPr>
            </w:pPr>
            <w:r w:rsidRPr="00AB6A8E">
              <w:rPr>
                <w:noProof/>
                <w:sz w:val="18"/>
                <w:lang w:val="fr-FR" w:eastAsia="ar-SA"/>
              </w:rPr>
              <w:t>Puni</w:t>
            </w:r>
            <w:r>
              <w:rPr>
                <w:noProof/>
                <w:sz w:val="18"/>
                <w:lang w:val="fr-FR" w:eastAsia="ar-SA"/>
              </w:rPr>
              <w:t xml:space="preserve">r la </w:t>
            </w:r>
            <w:r w:rsidRPr="00AB6A8E">
              <w:rPr>
                <w:noProof/>
                <w:sz w:val="18"/>
                <w:lang w:val="fr-FR" w:eastAsia="ar-SA"/>
              </w:rPr>
              <w:t>victim</w:t>
            </w:r>
            <w:r>
              <w:rPr>
                <w:noProof/>
                <w:sz w:val="18"/>
                <w:lang w:val="fr-FR" w:eastAsia="ar-SA"/>
              </w:rPr>
              <w:t>e</w:t>
            </w:r>
            <w:r w:rsidRPr="00AB6A8E">
              <w:rPr>
                <w:noProof/>
                <w:sz w:val="18"/>
                <w:lang w:val="fr-FR" w:eastAsia="ar-SA"/>
              </w:rPr>
              <w:t xml:space="preserve"> </w:t>
            </w:r>
            <w:r>
              <w:rPr>
                <w:noProof/>
                <w:sz w:val="18"/>
                <w:lang w:val="fr-FR" w:eastAsia="ar-SA"/>
              </w:rPr>
              <w:t xml:space="preserve">pour un acte réel ou présumé </w:t>
            </w:r>
          </w:p>
        </w:tc>
        <w:tc>
          <w:tcPr>
            <w:tcW w:w="794" w:type="dxa"/>
            <w:tcBorders>
              <w:top w:val="single" w:sz="12" w:space="0" w:color="auto"/>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4</w:t>
            </w:r>
          </w:p>
        </w:tc>
        <w:tc>
          <w:tcPr>
            <w:tcW w:w="794" w:type="dxa"/>
            <w:tcBorders>
              <w:top w:val="single" w:sz="12" w:space="0" w:color="auto"/>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94" w:type="dxa"/>
            <w:tcBorders>
              <w:top w:val="single" w:sz="12" w:space="0" w:color="auto"/>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98</w:t>
            </w:r>
          </w:p>
        </w:tc>
        <w:tc>
          <w:tcPr>
            <w:tcW w:w="794" w:type="dxa"/>
            <w:tcBorders>
              <w:top w:val="single" w:sz="12" w:space="0" w:color="auto"/>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142</w:t>
            </w:r>
          </w:p>
        </w:tc>
        <w:tc>
          <w:tcPr>
            <w:tcW w:w="794" w:type="dxa"/>
            <w:tcBorders>
              <w:top w:val="single" w:sz="12" w:space="0" w:color="auto"/>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w:t>
            </w:r>
          </w:p>
        </w:tc>
        <w:tc>
          <w:tcPr>
            <w:tcW w:w="794" w:type="dxa"/>
            <w:tcBorders>
              <w:top w:val="single" w:sz="12" w:space="0" w:color="auto"/>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94" w:type="dxa"/>
            <w:tcBorders>
              <w:top w:val="single" w:sz="12" w:space="0" w:color="auto"/>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245</w:t>
            </w:r>
          </w:p>
        </w:tc>
      </w:tr>
      <w:tr w:rsidR="00666D8E" w:rsidRPr="00AB6A8E" w:rsidTr="005924EB">
        <w:trPr>
          <w:trHeight w:val="240"/>
        </w:trPr>
        <w:tc>
          <w:tcPr>
            <w:tcW w:w="1814" w:type="dxa"/>
            <w:shd w:val="clear" w:color="auto" w:fill="auto"/>
          </w:tcPr>
          <w:p w:rsidR="00666D8E" w:rsidRPr="00AB6A8E" w:rsidRDefault="00666D8E" w:rsidP="00A86999">
            <w:pPr>
              <w:suppressAutoHyphens w:val="0"/>
              <w:spacing w:before="40" w:after="40" w:line="220" w:lineRule="exact"/>
              <w:rPr>
                <w:noProof/>
                <w:sz w:val="18"/>
                <w:lang w:val="fr-FR" w:eastAsia="ar-SA"/>
              </w:rPr>
            </w:pPr>
            <w:r>
              <w:rPr>
                <w:noProof/>
                <w:sz w:val="18"/>
                <w:lang w:val="fr-FR" w:eastAsia="ar-SA"/>
              </w:rPr>
              <w:t>Obtenir des preuves</w:t>
            </w:r>
            <w:r w:rsidRPr="00AB6A8E">
              <w:rPr>
                <w:noProof/>
                <w:sz w:val="18"/>
                <w:lang w:val="fr-FR" w:eastAsia="ar-SA"/>
              </w:rPr>
              <w:t>,</w:t>
            </w:r>
            <w:r>
              <w:rPr>
                <w:noProof/>
                <w:sz w:val="18"/>
                <w:lang w:val="fr-FR" w:eastAsia="ar-SA"/>
              </w:rPr>
              <w:t xml:space="preserve"> des aveux</w:t>
            </w:r>
            <w:r w:rsidRPr="00AB6A8E">
              <w:rPr>
                <w:noProof/>
                <w:sz w:val="18"/>
                <w:lang w:val="fr-FR" w:eastAsia="ar-SA"/>
              </w:rPr>
              <w:t xml:space="preserve"> o</w:t>
            </w:r>
            <w:r>
              <w:rPr>
                <w:noProof/>
                <w:sz w:val="18"/>
                <w:lang w:val="fr-FR" w:eastAsia="ar-SA"/>
              </w:rPr>
              <w:t xml:space="preserve">u d’autres </w:t>
            </w:r>
            <w:r w:rsidRPr="00AB6A8E">
              <w:rPr>
                <w:noProof/>
                <w:sz w:val="18"/>
                <w:lang w:val="fr-FR" w:eastAsia="ar-SA"/>
              </w:rPr>
              <w:t>information</w:t>
            </w:r>
            <w:r>
              <w:rPr>
                <w:noProof/>
                <w:sz w:val="18"/>
                <w:lang w:val="fr-FR" w:eastAsia="ar-SA"/>
              </w:rPr>
              <w:t>s</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2</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16</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239</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55</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312</w:t>
            </w:r>
          </w:p>
        </w:tc>
      </w:tr>
      <w:tr w:rsidR="00666D8E" w:rsidRPr="00AB6A8E" w:rsidTr="005924EB">
        <w:trPr>
          <w:trHeight w:val="240"/>
        </w:trPr>
        <w:tc>
          <w:tcPr>
            <w:tcW w:w="1814" w:type="dxa"/>
            <w:shd w:val="clear" w:color="auto" w:fill="auto"/>
          </w:tcPr>
          <w:p w:rsidR="00666D8E" w:rsidRPr="00AB6A8E" w:rsidRDefault="00666D8E" w:rsidP="00A86999">
            <w:pPr>
              <w:suppressAutoHyphens w:val="0"/>
              <w:spacing w:before="40" w:after="40" w:line="220" w:lineRule="exact"/>
              <w:rPr>
                <w:noProof/>
                <w:sz w:val="18"/>
                <w:lang w:val="fr-FR" w:eastAsia="ar-SA"/>
              </w:rPr>
            </w:pPr>
            <w:r w:rsidRPr="00AB6A8E">
              <w:rPr>
                <w:noProof/>
                <w:sz w:val="18"/>
                <w:lang w:val="fr-FR" w:eastAsia="ar-SA"/>
              </w:rPr>
              <w:t>Intimid</w:t>
            </w:r>
            <w:r>
              <w:rPr>
                <w:noProof/>
                <w:sz w:val="18"/>
                <w:lang w:val="fr-FR" w:eastAsia="ar-SA"/>
              </w:rPr>
              <w:t>er</w:t>
            </w:r>
            <w:r w:rsidRPr="00AB6A8E">
              <w:rPr>
                <w:noProof/>
                <w:sz w:val="18"/>
                <w:lang w:val="fr-FR" w:eastAsia="ar-SA"/>
              </w:rPr>
              <w:t xml:space="preserve"> o</w:t>
            </w:r>
            <w:r>
              <w:rPr>
                <w:noProof/>
                <w:sz w:val="18"/>
                <w:lang w:val="fr-FR" w:eastAsia="ar-SA"/>
              </w:rPr>
              <w:t xml:space="preserve">u pénaliser </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14</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75</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91</w:t>
            </w:r>
          </w:p>
        </w:tc>
      </w:tr>
      <w:tr w:rsidR="00666D8E" w:rsidRPr="00AB6A8E" w:rsidTr="005924EB">
        <w:trPr>
          <w:trHeight w:val="240"/>
        </w:trPr>
        <w:tc>
          <w:tcPr>
            <w:tcW w:w="1814" w:type="dxa"/>
            <w:shd w:val="clear" w:color="auto" w:fill="auto"/>
          </w:tcPr>
          <w:p w:rsidR="00666D8E" w:rsidRPr="00AB6A8E" w:rsidRDefault="00666D8E" w:rsidP="00A86999">
            <w:pPr>
              <w:suppressAutoHyphens w:val="0"/>
              <w:spacing w:before="40" w:after="40" w:line="220" w:lineRule="exact"/>
              <w:rPr>
                <w:noProof/>
                <w:sz w:val="18"/>
                <w:lang w:val="fr-FR" w:eastAsia="ar-SA"/>
              </w:rPr>
            </w:pPr>
            <w:r w:rsidRPr="00AB6A8E">
              <w:rPr>
                <w:noProof/>
                <w:sz w:val="18"/>
                <w:lang w:val="fr-FR" w:eastAsia="ar-SA"/>
              </w:rPr>
              <w:t>Instill</w:t>
            </w:r>
            <w:r>
              <w:rPr>
                <w:noProof/>
                <w:sz w:val="18"/>
                <w:lang w:val="fr-FR" w:eastAsia="ar-SA"/>
              </w:rPr>
              <w:t xml:space="preserve">er le sentiment de sa propre </w:t>
            </w:r>
            <w:r w:rsidRPr="00AB6A8E">
              <w:rPr>
                <w:noProof/>
                <w:sz w:val="18"/>
                <w:lang w:val="fr-FR" w:eastAsia="ar-SA"/>
              </w:rPr>
              <w:t>sup</w:t>
            </w:r>
            <w:r>
              <w:rPr>
                <w:noProof/>
                <w:sz w:val="18"/>
                <w:lang w:val="fr-FR" w:eastAsia="ar-SA"/>
              </w:rPr>
              <w:t>é</w:t>
            </w:r>
            <w:r w:rsidRPr="00AB6A8E">
              <w:rPr>
                <w:noProof/>
                <w:sz w:val="18"/>
                <w:lang w:val="fr-FR" w:eastAsia="ar-SA"/>
              </w:rPr>
              <w:t>riorit</w:t>
            </w:r>
            <w:r>
              <w:rPr>
                <w:noProof/>
                <w:sz w:val="18"/>
                <w:lang w:val="fr-FR" w:eastAsia="ar-SA"/>
              </w:rPr>
              <w:t>é dans l’esprit de la victime</w:t>
            </w:r>
            <w:r w:rsidR="00295BF9">
              <w:rPr>
                <w:noProof/>
                <w:sz w:val="18"/>
                <w:lang w:val="fr-FR" w:eastAsia="ar-SA"/>
              </w:rPr>
              <w:t xml:space="preserve"> </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2</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23</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81</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35</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4</w:t>
            </w:r>
          </w:p>
        </w:tc>
        <w:tc>
          <w:tcPr>
            <w:tcW w:w="794" w:type="dxa"/>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145</w:t>
            </w:r>
          </w:p>
        </w:tc>
      </w:tr>
      <w:tr w:rsidR="00666D8E" w:rsidRPr="00AB6A8E" w:rsidTr="005924EB">
        <w:trPr>
          <w:trHeight w:val="240"/>
        </w:trPr>
        <w:tc>
          <w:tcPr>
            <w:tcW w:w="1814" w:type="dxa"/>
            <w:tcBorders>
              <w:bottom w:val="single" w:sz="4" w:space="0" w:color="000000" w:themeColor="text1"/>
            </w:tcBorders>
            <w:shd w:val="clear" w:color="auto" w:fill="auto"/>
          </w:tcPr>
          <w:p w:rsidR="00666D8E" w:rsidRPr="00AB6A8E" w:rsidRDefault="00666D8E" w:rsidP="00A86999">
            <w:pPr>
              <w:suppressAutoHyphens w:val="0"/>
              <w:spacing w:before="40" w:after="40" w:line="220" w:lineRule="exact"/>
              <w:rPr>
                <w:noProof/>
                <w:sz w:val="18"/>
                <w:lang w:val="fr-FR" w:eastAsia="ar-SA"/>
              </w:rPr>
            </w:pPr>
            <w:r>
              <w:rPr>
                <w:noProof/>
                <w:sz w:val="18"/>
                <w:lang w:val="fr-FR" w:eastAsia="ar-SA"/>
              </w:rPr>
              <w:t>Recours e</w:t>
            </w:r>
            <w:r w:rsidRPr="00AB6A8E">
              <w:rPr>
                <w:noProof/>
                <w:sz w:val="18"/>
                <w:lang w:val="fr-FR" w:eastAsia="ar-SA"/>
              </w:rPr>
              <w:t>xcessi</w:t>
            </w:r>
            <w:r>
              <w:rPr>
                <w:noProof/>
                <w:sz w:val="18"/>
                <w:lang w:val="fr-FR" w:eastAsia="ar-SA"/>
              </w:rPr>
              <w:t xml:space="preserve">f à la </w:t>
            </w:r>
            <w:r w:rsidRPr="00AB6A8E">
              <w:rPr>
                <w:noProof/>
                <w:sz w:val="18"/>
                <w:lang w:val="fr-FR" w:eastAsia="ar-SA"/>
              </w:rPr>
              <w:t xml:space="preserve">force </w:t>
            </w:r>
            <w:r>
              <w:rPr>
                <w:noProof/>
                <w:sz w:val="18"/>
                <w:lang w:val="fr-FR" w:eastAsia="ar-SA"/>
              </w:rPr>
              <w:t xml:space="preserve">pendant une </w:t>
            </w:r>
            <w:r w:rsidRPr="00AB6A8E">
              <w:rPr>
                <w:noProof/>
                <w:sz w:val="18"/>
                <w:lang w:val="fr-FR" w:eastAsia="ar-SA"/>
              </w:rPr>
              <w:t>arrest</w:t>
            </w:r>
            <w:r>
              <w:rPr>
                <w:noProof/>
                <w:sz w:val="18"/>
                <w:lang w:val="fr-FR" w:eastAsia="ar-SA"/>
              </w:rPr>
              <w:t>ation</w:t>
            </w:r>
          </w:p>
        </w:tc>
        <w:tc>
          <w:tcPr>
            <w:tcW w:w="794" w:type="dxa"/>
            <w:tcBorders>
              <w:bottom w:val="single" w:sz="4"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w:t>
            </w:r>
          </w:p>
        </w:tc>
        <w:tc>
          <w:tcPr>
            <w:tcW w:w="794" w:type="dxa"/>
            <w:tcBorders>
              <w:bottom w:val="single" w:sz="4"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w:t>
            </w:r>
          </w:p>
        </w:tc>
        <w:tc>
          <w:tcPr>
            <w:tcW w:w="794" w:type="dxa"/>
            <w:tcBorders>
              <w:bottom w:val="single" w:sz="4"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17</w:t>
            </w:r>
          </w:p>
        </w:tc>
        <w:tc>
          <w:tcPr>
            <w:tcW w:w="794" w:type="dxa"/>
            <w:tcBorders>
              <w:bottom w:val="single" w:sz="4"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156</w:t>
            </w:r>
          </w:p>
        </w:tc>
        <w:tc>
          <w:tcPr>
            <w:tcW w:w="794" w:type="dxa"/>
            <w:tcBorders>
              <w:bottom w:val="single" w:sz="4"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 </w:t>
            </w:r>
          </w:p>
        </w:tc>
        <w:tc>
          <w:tcPr>
            <w:tcW w:w="794" w:type="dxa"/>
            <w:tcBorders>
              <w:bottom w:val="single" w:sz="4"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2</w:t>
            </w:r>
          </w:p>
        </w:tc>
        <w:tc>
          <w:tcPr>
            <w:tcW w:w="794" w:type="dxa"/>
            <w:tcBorders>
              <w:bottom w:val="single" w:sz="4" w:space="0" w:color="000000" w:themeColor="text1"/>
            </w:tcBorders>
            <w:shd w:val="clear" w:color="auto" w:fill="auto"/>
            <w:vAlign w:val="bottom"/>
          </w:tcPr>
          <w:p w:rsidR="00666D8E" w:rsidRPr="00AB6A8E" w:rsidRDefault="00666D8E" w:rsidP="00A86999">
            <w:pPr>
              <w:suppressAutoHyphens w:val="0"/>
              <w:spacing w:before="40" w:after="40" w:line="220" w:lineRule="exact"/>
              <w:jc w:val="right"/>
              <w:rPr>
                <w:noProof/>
                <w:sz w:val="18"/>
                <w:lang w:val="fr-FR" w:eastAsia="ar-SA"/>
              </w:rPr>
            </w:pPr>
            <w:r w:rsidRPr="00AB6A8E">
              <w:rPr>
                <w:noProof/>
                <w:sz w:val="18"/>
                <w:lang w:val="fr-FR" w:eastAsia="ar-SA"/>
              </w:rPr>
              <w:t>177</w:t>
            </w:r>
          </w:p>
        </w:tc>
      </w:tr>
      <w:tr w:rsidR="00666D8E" w:rsidRPr="00AB6A8E" w:rsidTr="005924EB">
        <w:trPr>
          <w:trHeight w:val="240"/>
        </w:trPr>
        <w:tc>
          <w:tcPr>
            <w:tcW w:w="1814" w:type="dxa"/>
            <w:tcBorders>
              <w:top w:val="single" w:sz="4" w:space="0" w:color="000000" w:themeColor="text1"/>
              <w:bottom w:val="single" w:sz="12" w:space="0" w:color="auto"/>
            </w:tcBorders>
            <w:shd w:val="clear" w:color="auto" w:fill="auto"/>
          </w:tcPr>
          <w:p w:rsidR="00666D8E" w:rsidRPr="00AB6A8E" w:rsidRDefault="00666D8E" w:rsidP="005924EB">
            <w:pPr>
              <w:suppressAutoHyphens w:val="0"/>
              <w:spacing w:before="80" w:after="80" w:line="220" w:lineRule="exact"/>
              <w:ind w:left="284"/>
              <w:rPr>
                <w:b/>
                <w:bCs/>
                <w:noProof/>
                <w:sz w:val="18"/>
                <w:lang w:val="fr-FR" w:eastAsia="ar-SA"/>
              </w:rPr>
            </w:pPr>
            <w:r>
              <w:rPr>
                <w:b/>
                <w:bCs/>
                <w:noProof/>
                <w:sz w:val="18"/>
                <w:lang w:val="fr-FR" w:eastAsia="ar-SA"/>
              </w:rPr>
              <w:t>Nombre t</w:t>
            </w:r>
            <w:r w:rsidRPr="00AB6A8E">
              <w:rPr>
                <w:b/>
                <w:bCs/>
                <w:noProof/>
                <w:sz w:val="18"/>
                <w:lang w:val="fr-FR" w:eastAsia="ar-SA"/>
              </w:rPr>
              <w:t xml:space="preserve">otal </w:t>
            </w:r>
            <w:r>
              <w:rPr>
                <w:b/>
                <w:bCs/>
                <w:noProof/>
                <w:sz w:val="18"/>
                <w:lang w:val="fr-FR" w:eastAsia="ar-SA"/>
              </w:rPr>
              <w:t xml:space="preserve">de plaintes enregistrées </w:t>
            </w:r>
            <w:r w:rsidR="00A86999">
              <w:rPr>
                <w:b/>
                <w:bCs/>
                <w:noProof/>
                <w:sz w:val="18"/>
                <w:lang w:val="fr-FR" w:eastAsia="ar-SA"/>
              </w:rPr>
              <w:br/>
            </w:r>
            <w:r>
              <w:rPr>
                <w:b/>
                <w:bCs/>
                <w:noProof/>
                <w:sz w:val="18"/>
                <w:lang w:val="fr-FR" w:eastAsia="ar-SA"/>
              </w:rPr>
              <w:t xml:space="preserve">en </w:t>
            </w:r>
            <w:r w:rsidRPr="00AB6A8E">
              <w:rPr>
                <w:b/>
                <w:bCs/>
                <w:noProof/>
                <w:sz w:val="18"/>
                <w:lang w:val="fr-FR" w:eastAsia="ar-SA"/>
              </w:rPr>
              <w:t>2012 </w:t>
            </w:r>
          </w:p>
        </w:tc>
        <w:tc>
          <w:tcPr>
            <w:tcW w:w="794" w:type="dxa"/>
            <w:tcBorders>
              <w:top w:val="single" w:sz="4" w:space="0" w:color="000000" w:themeColor="text1"/>
              <w:bottom w:val="single" w:sz="12" w:space="0" w:color="auto"/>
            </w:tcBorders>
            <w:shd w:val="clear" w:color="auto" w:fill="auto"/>
            <w:vAlign w:val="bottom"/>
          </w:tcPr>
          <w:p w:rsidR="00666D8E" w:rsidRPr="00AB6A8E" w:rsidRDefault="00666D8E" w:rsidP="00A86999">
            <w:pPr>
              <w:suppressAutoHyphens w:val="0"/>
              <w:spacing w:before="80" w:after="80" w:line="220" w:lineRule="exact"/>
              <w:jc w:val="right"/>
              <w:rPr>
                <w:b/>
                <w:bCs/>
                <w:noProof/>
                <w:sz w:val="18"/>
                <w:lang w:val="fr-FR" w:eastAsia="ar-SA"/>
              </w:rPr>
            </w:pPr>
            <w:r w:rsidRPr="00AB6A8E">
              <w:rPr>
                <w:b/>
                <w:bCs/>
                <w:noProof/>
                <w:sz w:val="18"/>
                <w:lang w:val="fr-FR" w:eastAsia="ar-SA"/>
              </w:rPr>
              <w:t>9</w:t>
            </w:r>
          </w:p>
        </w:tc>
        <w:tc>
          <w:tcPr>
            <w:tcW w:w="794" w:type="dxa"/>
            <w:tcBorders>
              <w:top w:val="single" w:sz="4" w:space="0" w:color="000000" w:themeColor="text1"/>
              <w:bottom w:val="single" w:sz="12" w:space="0" w:color="auto"/>
            </w:tcBorders>
            <w:shd w:val="clear" w:color="auto" w:fill="auto"/>
            <w:vAlign w:val="bottom"/>
          </w:tcPr>
          <w:p w:rsidR="00666D8E" w:rsidRPr="00AB6A8E" w:rsidRDefault="00666D8E" w:rsidP="00A86999">
            <w:pPr>
              <w:suppressAutoHyphens w:val="0"/>
              <w:spacing w:before="80" w:after="80" w:line="220" w:lineRule="exact"/>
              <w:jc w:val="right"/>
              <w:rPr>
                <w:b/>
                <w:bCs/>
                <w:noProof/>
                <w:sz w:val="18"/>
                <w:lang w:val="fr-FR" w:eastAsia="ar-SA"/>
              </w:rPr>
            </w:pPr>
            <w:r w:rsidRPr="00AB6A8E">
              <w:rPr>
                <w:b/>
                <w:bCs/>
                <w:noProof/>
                <w:sz w:val="18"/>
                <w:lang w:val="fr-FR" w:eastAsia="ar-SA"/>
              </w:rPr>
              <w:t>18</w:t>
            </w:r>
          </w:p>
        </w:tc>
        <w:tc>
          <w:tcPr>
            <w:tcW w:w="794" w:type="dxa"/>
            <w:tcBorders>
              <w:top w:val="single" w:sz="4" w:space="0" w:color="000000" w:themeColor="text1"/>
              <w:bottom w:val="single" w:sz="12" w:space="0" w:color="auto"/>
            </w:tcBorders>
            <w:shd w:val="clear" w:color="auto" w:fill="auto"/>
            <w:vAlign w:val="bottom"/>
          </w:tcPr>
          <w:p w:rsidR="00666D8E" w:rsidRPr="00AB6A8E" w:rsidRDefault="00666D8E" w:rsidP="00A86999">
            <w:pPr>
              <w:suppressAutoHyphens w:val="0"/>
              <w:spacing w:before="80" w:after="80" w:line="220" w:lineRule="exact"/>
              <w:jc w:val="right"/>
              <w:rPr>
                <w:b/>
                <w:bCs/>
                <w:noProof/>
                <w:sz w:val="18"/>
                <w:lang w:val="fr-FR" w:eastAsia="ar-SA"/>
              </w:rPr>
            </w:pPr>
            <w:r w:rsidRPr="00AB6A8E">
              <w:rPr>
                <w:b/>
                <w:bCs/>
                <w:noProof/>
                <w:sz w:val="18"/>
                <w:lang w:val="fr-FR" w:eastAsia="ar-SA"/>
              </w:rPr>
              <w:t>391</w:t>
            </w:r>
          </w:p>
        </w:tc>
        <w:tc>
          <w:tcPr>
            <w:tcW w:w="794" w:type="dxa"/>
            <w:tcBorders>
              <w:top w:val="single" w:sz="4" w:space="0" w:color="000000" w:themeColor="text1"/>
              <w:bottom w:val="single" w:sz="12" w:space="0" w:color="auto"/>
            </w:tcBorders>
            <w:shd w:val="clear" w:color="auto" w:fill="auto"/>
            <w:vAlign w:val="bottom"/>
          </w:tcPr>
          <w:p w:rsidR="00666D8E" w:rsidRPr="00AB6A8E" w:rsidRDefault="00666D8E" w:rsidP="00A86999">
            <w:pPr>
              <w:suppressAutoHyphens w:val="0"/>
              <w:spacing w:before="80" w:after="80" w:line="220" w:lineRule="exact"/>
              <w:jc w:val="right"/>
              <w:rPr>
                <w:b/>
                <w:bCs/>
                <w:noProof/>
                <w:sz w:val="18"/>
                <w:lang w:val="fr-FR" w:eastAsia="ar-SA"/>
              </w:rPr>
            </w:pPr>
            <w:r w:rsidRPr="00AB6A8E">
              <w:rPr>
                <w:b/>
                <w:bCs/>
                <w:noProof/>
                <w:sz w:val="18"/>
                <w:lang w:val="fr-FR" w:eastAsia="ar-SA"/>
              </w:rPr>
              <w:t>509</w:t>
            </w:r>
          </w:p>
        </w:tc>
        <w:tc>
          <w:tcPr>
            <w:tcW w:w="794" w:type="dxa"/>
            <w:tcBorders>
              <w:top w:val="single" w:sz="4" w:space="0" w:color="000000" w:themeColor="text1"/>
              <w:bottom w:val="single" w:sz="12" w:space="0" w:color="auto"/>
            </w:tcBorders>
            <w:shd w:val="clear" w:color="auto" w:fill="auto"/>
            <w:vAlign w:val="bottom"/>
          </w:tcPr>
          <w:p w:rsidR="00666D8E" w:rsidRPr="00AB6A8E" w:rsidRDefault="00666D8E" w:rsidP="00A86999">
            <w:pPr>
              <w:suppressAutoHyphens w:val="0"/>
              <w:spacing w:before="80" w:after="80" w:line="220" w:lineRule="exact"/>
              <w:jc w:val="right"/>
              <w:rPr>
                <w:b/>
                <w:bCs/>
                <w:noProof/>
                <w:sz w:val="18"/>
                <w:lang w:val="fr-FR" w:eastAsia="ar-SA"/>
              </w:rPr>
            </w:pPr>
            <w:r w:rsidRPr="00AB6A8E">
              <w:rPr>
                <w:b/>
                <w:bCs/>
                <w:noProof/>
                <w:sz w:val="18"/>
                <w:lang w:val="fr-FR" w:eastAsia="ar-SA"/>
              </w:rPr>
              <w:t>37</w:t>
            </w:r>
          </w:p>
        </w:tc>
        <w:tc>
          <w:tcPr>
            <w:tcW w:w="794" w:type="dxa"/>
            <w:tcBorders>
              <w:top w:val="single" w:sz="4" w:space="0" w:color="000000" w:themeColor="text1"/>
              <w:bottom w:val="single" w:sz="12" w:space="0" w:color="auto"/>
            </w:tcBorders>
            <w:shd w:val="clear" w:color="auto" w:fill="auto"/>
            <w:vAlign w:val="bottom"/>
          </w:tcPr>
          <w:p w:rsidR="00666D8E" w:rsidRPr="00AB6A8E" w:rsidRDefault="00666D8E" w:rsidP="00A86999">
            <w:pPr>
              <w:suppressAutoHyphens w:val="0"/>
              <w:spacing w:before="80" w:after="80" w:line="220" w:lineRule="exact"/>
              <w:jc w:val="right"/>
              <w:rPr>
                <w:b/>
                <w:bCs/>
                <w:noProof/>
                <w:sz w:val="18"/>
                <w:lang w:val="fr-FR" w:eastAsia="ar-SA"/>
              </w:rPr>
            </w:pPr>
            <w:r w:rsidRPr="00AB6A8E">
              <w:rPr>
                <w:b/>
                <w:bCs/>
                <w:noProof/>
                <w:sz w:val="18"/>
                <w:lang w:val="fr-FR" w:eastAsia="ar-SA"/>
              </w:rPr>
              <w:t>6</w:t>
            </w:r>
          </w:p>
        </w:tc>
        <w:tc>
          <w:tcPr>
            <w:tcW w:w="794" w:type="dxa"/>
            <w:tcBorders>
              <w:top w:val="single" w:sz="4" w:space="0" w:color="000000" w:themeColor="text1"/>
              <w:bottom w:val="single" w:sz="12" w:space="0" w:color="auto"/>
            </w:tcBorders>
            <w:shd w:val="clear" w:color="auto" w:fill="auto"/>
            <w:vAlign w:val="bottom"/>
          </w:tcPr>
          <w:p w:rsidR="00666D8E" w:rsidRPr="00AB6A8E" w:rsidRDefault="00666D8E" w:rsidP="00A86999">
            <w:pPr>
              <w:suppressAutoHyphens w:val="0"/>
              <w:spacing w:before="80" w:after="80" w:line="220" w:lineRule="exact"/>
              <w:jc w:val="right"/>
              <w:rPr>
                <w:b/>
                <w:bCs/>
                <w:noProof/>
                <w:sz w:val="18"/>
                <w:lang w:val="fr-FR" w:eastAsia="ar-SA"/>
              </w:rPr>
            </w:pPr>
            <w:r w:rsidRPr="00AB6A8E">
              <w:rPr>
                <w:b/>
                <w:bCs/>
                <w:noProof/>
                <w:sz w:val="18"/>
                <w:lang w:val="fr-FR" w:eastAsia="ar-SA"/>
              </w:rPr>
              <w:t>970</w:t>
            </w:r>
          </w:p>
        </w:tc>
      </w:tr>
    </w:tbl>
    <w:p w:rsidR="00666D8E" w:rsidRDefault="00666D8E" w:rsidP="00A86999">
      <w:pPr>
        <w:pStyle w:val="H23G"/>
        <w:rPr>
          <w:lang w:val="fr-FR" w:eastAsia="ar-SA"/>
        </w:rPr>
      </w:pPr>
      <w:r>
        <w:rPr>
          <w:lang w:val="fr-FR" w:eastAsia="ar-SA"/>
        </w:rPr>
        <w:tab/>
      </w:r>
      <w:r>
        <w:rPr>
          <w:lang w:val="fr-FR" w:eastAsia="ar-SA"/>
        </w:rPr>
        <w:tab/>
      </w:r>
      <w:r w:rsidRPr="00666D8E">
        <w:rPr>
          <w:lang w:val="fr-FR" w:eastAsia="ar-SA"/>
        </w:rPr>
        <w:t>Ventilation numérique des plaintes selon les sujets accusés d’actes de torture et d’autres mauvais traitements (2012)</w:t>
      </w:r>
    </w:p>
    <w:tbl>
      <w:tblPr>
        <w:tblW w:w="8504"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092"/>
        <w:gridCol w:w="916"/>
        <w:gridCol w:w="916"/>
        <w:gridCol w:w="916"/>
        <w:gridCol w:w="916"/>
        <w:gridCol w:w="916"/>
        <w:gridCol w:w="916"/>
        <w:gridCol w:w="916"/>
      </w:tblGrid>
      <w:tr w:rsidR="00666D8E" w:rsidRPr="00AB6A8E" w:rsidTr="005924EB">
        <w:trPr>
          <w:trHeight w:val="240"/>
          <w:tblHeader/>
        </w:trPr>
        <w:tc>
          <w:tcPr>
            <w:tcW w:w="1814"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bCs/>
                <w:i/>
                <w:noProof/>
                <w:sz w:val="16"/>
                <w:lang w:val="fr-FR" w:eastAsia="ar-SA"/>
              </w:rPr>
            </w:pPr>
            <w:r w:rsidRPr="00AB6A8E">
              <w:rPr>
                <w:bCs/>
                <w:i/>
                <w:noProof/>
                <w:sz w:val="16"/>
                <w:lang w:val="fr-FR" w:eastAsia="ar-SA"/>
              </w:rPr>
              <w:t> </w:t>
            </w:r>
          </w:p>
        </w:tc>
        <w:tc>
          <w:tcPr>
            <w:tcW w:w="794"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bCs/>
                <w:i/>
                <w:noProof/>
                <w:sz w:val="16"/>
                <w:lang w:val="fr-FR" w:eastAsia="ar-SA"/>
              </w:rPr>
            </w:pPr>
            <w:r w:rsidRPr="00AB6A8E">
              <w:rPr>
                <w:bCs/>
                <w:i/>
                <w:noProof/>
                <w:sz w:val="16"/>
                <w:lang w:val="fr-FR" w:eastAsia="ar-SA"/>
              </w:rPr>
              <w:t>Art.</w:t>
            </w:r>
            <w:r w:rsidR="005924EB">
              <w:rPr>
                <w:bCs/>
                <w:i/>
                <w:noProof/>
                <w:sz w:val="16"/>
                <w:lang w:val="fr-FR" w:eastAsia="ar-SA"/>
              </w:rPr>
              <w:t> </w:t>
            </w:r>
            <w:r w:rsidRPr="00AB6A8E">
              <w:rPr>
                <w:bCs/>
                <w:i/>
                <w:noProof/>
                <w:sz w:val="16"/>
                <w:lang w:val="fr-FR" w:eastAsia="ar-SA"/>
              </w:rPr>
              <w:t xml:space="preserve">166/1 </w:t>
            </w:r>
            <w:r w:rsidRPr="00AB6A8E">
              <w:rPr>
                <w:bCs/>
                <w:i/>
                <w:noProof/>
                <w:sz w:val="16"/>
                <w:lang w:val="fr-FR" w:eastAsia="ar-SA"/>
              </w:rPr>
              <w:br/>
            </w:r>
            <w:r>
              <w:rPr>
                <w:bCs/>
                <w:i/>
                <w:noProof/>
                <w:sz w:val="16"/>
                <w:lang w:val="fr-FR" w:eastAsia="ar-SA"/>
              </w:rPr>
              <w:t>du Code pénal</w:t>
            </w:r>
          </w:p>
        </w:tc>
        <w:tc>
          <w:tcPr>
            <w:tcW w:w="794"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bCs/>
                <w:i/>
                <w:noProof/>
                <w:sz w:val="16"/>
                <w:lang w:val="fr-FR" w:eastAsia="ar-SA"/>
              </w:rPr>
            </w:pPr>
            <w:r w:rsidRPr="00AB6A8E">
              <w:rPr>
                <w:bCs/>
                <w:i/>
                <w:noProof/>
                <w:sz w:val="16"/>
                <w:lang w:val="fr-FR" w:eastAsia="ar-SA"/>
              </w:rPr>
              <w:t>Art.</w:t>
            </w:r>
            <w:r w:rsidR="005924EB">
              <w:rPr>
                <w:bCs/>
                <w:i/>
                <w:noProof/>
                <w:sz w:val="16"/>
                <w:lang w:val="fr-FR" w:eastAsia="ar-SA"/>
              </w:rPr>
              <w:t> </w:t>
            </w:r>
            <w:r w:rsidRPr="00AB6A8E">
              <w:rPr>
                <w:bCs/>
                <w:i/>
                <w:noProof/>
                <w:sz w:val="16"/>
                <w:lang w:val="fr-FR" w:eastAsia="ar-SA"/>
              </w:rPr>
              <w:t xml:space="preserve">309 </w:t>
            </w:r>
            <w:r w:rsidRPr="00AB6A8E">
              <w:rPr>
                <w:bCs/>
                <w:i/>
                <w:noProof/>
                <w:sz w:val="16"/>
                <w:lang w:val="fr-FR" w:eastAsia="ar-SA"/>
              </w:rPr>
              <w:br/>
            </w:r>
            <w:r>
              <w:rPr>
                <w:bCs/>
                <w:i/>
                <w:noProof/>
                <w:sz w:val="16"/>
                <w:lang w:val="fr-FR" w:eastAsia="ar-SA"/>
              </w:rPr>
              <w:t>du Code pénal</w:t>
            </w:r>
          </w:p>
        </w:tc>
        <w:tc>
          <w:tcPr>
            <w:tcW w:w="794"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bCs/>
                <w:i/>
                <w:noProof/>
                <w:sz w:val="16"/>
                <w:lang w:val="fr-FR" w:eastAsia="ar-SA"/>
              </w:rPr>
            </w:pPr>
            <w:r w:rsidRPr="00AB6A8E">
              <w:rPr>
                <w:bCs/>
                <w:i/>
                <w:noProof/>
                <w:sz w:val="16"/>
                <w:lang w:val="fr-FR" w:eastAsia="ar-SA"/>
              </w:rPr>
              <w:t>Art.</w:t>
            </w:r>
            <w:r w:rsidR="005924EB">
              <w:rPr>
                <w:bCs/>
                <w:i/>
                <w:noProof/>
                <w:sz w:val="16"/>
                <w:lang w:val="fr-FR" w:eastAsia="ar-SA"/>
              </w:rPr>
              <w:t> </w:t>
            </w:r>
            <w:r w:rsidRPr="00AB6A8E">
              <w:rPr>
                <w:bCs/>
                <w:i/>
                <w:noProof/>
                <w:sz w:val="16"/>
                <w:lang w:val="fr-FR" w:eastAsia="ar-SA"/>
              </w:rPr>
              <w:t xml:space="preserve">309/1 </w:t>
            </w:r>
            <w:r w:rsidRPr="00AB6A8E">
              <w:rPr>
                <w:bCs/>
                <w:i/>
                <w:noProof/>
                <w:sz w:val="16"/>
                <w:lang w:val="fr-FR" w:eastAsia="ar-SA"/>
              </w:rPr>
              <w:br/>
            </w:r>
            <w:r>
              <w:rPr>
                <w:bCs/>
                <w:i/>
                <w:noProof/>
                <w:sz w:val="16"/>
                <w:lang w:val="fr-FR" w:eastAsia="ar-SA"/>
              </w:rPr>
              <w:t>du Code pénal</w:t>
            </w:r>
          </w:p>
        </w:tc>
        <w:tc>
          <w:tcPr>
            <w:tcW w:w="794"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bCs/>
                <w:i/>
                <w:noProof/>
                <w:sz w:val="16"/>
                <w:lang w:val="fr-FR" w:eastAsia="ar-SA"/>
              </w:rPr>
            </w:pPr>
            <w:r w:rsidRPr="00AB6A8E">
              <w:rPr>
                <w:bCs/>
                <w:i/>
                <w:noProof/>
                <w:sz w:val="16"/>
                <w:lang w:val="fr-FR" w:eastAsia="ar-SA"/>
              </w:rPr>
              <w:t>Art.</w:t>
            </w:r>
            <w:r w:rsidR="005924EB">
              <w:rPr>
                <w:bCs/>
                <w:i/>
                <w:noProof/>
                <w:sz w:val="16"/>
                <w:lang w:val="fr-FR" w:eastAsia="ar-SA"/>
              </w:rPr>
              <w:t> </w:t>
            </w:r>
            <w:r w:rsidRPr="00AB6A8E">
              <w:rPr>
                <w:bCs/>
                <w:i/>
                <w:noProof/>
                <w:sz w:val="16"/>
                <w:lang w:val="fr-FR" w:eastAsia="ar-SA"/>
              </w:rPr>
              <w:t xml:space="preserve">328 </w:t>
            </w:r>
            <w:r w:rsidR="005924EB">
              <w:rPr>
                <w:bCs/>
                <w:i/>
                <w:noProof/>
                <w:sz w:val="16"/>
                <w:lang w:val="fr-FR" w:eastAsia="ar-SA"/>
              </w:rPr>
              <w:br/>
            </w:r>
            <w:r w:rsidRPr="00AB6A8E">
              <w:rPr>
                <w:bCs/>
                <w:i/>
                <w:noProof/>
                <w:sz w:val="16"/>
                <w:lang w:val="fr-FR" w:eastAsia="ar-SA"/>
              </w:rPr>
              <w:t>al.</w:t>
            </w:r>
            <w:r w:rsidR="005924EB">
              <w:rPr>
                <w:bCs/>
                <w:i/>
                <w:noProof/>
                <w:sz w:val="16"/>
                <w:lang w:val="fr-FR" w:eastAsia="ar-SA"/>
              </w:rPr>
              <w:t> </w:t>
            </w:r>
            <w:r w:rsidRPr="00AB6A8E">
              <w:rPr>
                <w:bCs/>
                <w:i/>
                <w:noProof/>
                <w:sz w:val="16"/>
                <w:lang w:val="fr-FR" w:eastAsia="ar-SA"/>
              </w:rPr>
              <w:t xml:space="preserve">2) </w:t>
            </w:r>
            <w:r>
              <w:rPr>
                <w:bCs/>
                <w:i/>
                <w:noProof/>
                <w:sz w:val="16"/>
                <w:lang w:val="fr-FR" w:eastAsia="ar-SA"/>
              </w:rPr>
              <w:t>et</w:t>
            </w:r>
            <w:r w:rsidRPr="00AB6A8E">
              <w:rPr>
                <w:bCs/>
                <w:i/>
                <w:noProof/>
                <w:sz w:val="16"/>
                <w:lang w:val="fr-FR" w:eastAsia="ar-SA"/>
              </w:rPr>
              <w:t xml:space="preserve"> 3) </w:t>
            </w:r>
            <w:r>
              <w:rPr>
                <w:bCs/>
                <w:i/>
                <w:noProof/>
                <w:sz w:val="16"/>
                <w:lang w:val="fr-FR" w:eastAsia="ar-SA"/>
              </w:rPr>
              <w:t>du Code pénal</w:t>
            </w:r>
          </w:p>
        </w:tc>
        <w:tc>
          <w:tcPr>
            <w:tcW w:w="794"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bCs/>
                <w:i/>
                <w:noProof/>
                <w:sz w:val="16"/>
                <w:lang w:val="fr-FR" w:eastAsia="ar-SA"/>
              </w:rPr>
            </w:pPr>
            <w:r w:rsidRPr="00AB6A8E">
              <w:rPr>
                <w:bCs/>
                <w:i/>
                <w:noProof/>
                <w:sz w:val="16"/>
                <w:lang w:val="fr-FR" w:eastAsia="ar-SA"/>
              </w:rPr>
              <w:t>Art.</w:t>
            </w:r>
            <w:r w:rsidR="005924EB">
              <w:rPr>
                <w:bCs/>
                <w:i/>
                <w:noProof/>
                <w:sz w:val="16"/>
                <w:lang w:val="fr-FR" w:eastAsia="ar-SA"/>
              </w:rPr>
              <w:t> </w:t>
            </w:r>
            <w:r w:rsidRPr="00AB6A8E">
              <w:rPr>
                <w:bCs/>
                <w:i/>
                <w:noProof/>
                <w:sz w:val="16"/>
                <w:lang w:val="fr-FR" w:eastAsia="ar-SA"/>
              </w:rPr>
              <w:t xml:space="preserve">368 </w:t>
            </w:r>
            <w:r w:rsidRPr="00AB6A8E">
              <w:rPr>
                <w:bCs/>
                <w:i/>
                <w:noProof/>
                <w:sz w:val="16"/>
                <w:lang w:val="fr-FR" w:eastAsia="ar-SA"/>
              </w:rPr>
              <w:br/>
            </w:r>
            <w:r>
              <w:rPr>
                <w:bCs/>
                <w:i/>
                <w:noProof/>
                <w:sz w:val="16"/>
                <w:lang w:val="fr-FR" w:eastAsia="ar-SA"/>
              </w:rPr>
              <w:t>du Code pénal</w:t>
            </w:r>
          </w:p>
        </w:tc>
        <w:tc>
          <w:tcPr>
            <w:tcW w:w="794"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bCs/>
                <w:i/>
                <w:noProof/>
                <w:sz w:val="16"/>
                <w:lang w:val="fr-FR" w:eastAsia="ar-SA"/>
              </w:rPr>
            </w:pPr>
            <w:r w:rsidRPr="00AB6A8E">
              <w:rPr>
                <w:bCs/>
                <w:i/>
                <w:noProof/>
                <w:sz w:val="16"/>
                <w:lang w:val="fr-FR" w:eastAsia="ar-SA"/>
              </w:rPr>
              <w:t>Art.</w:t>
            </w:r>
            <w:r w:rsidR="005924EB">
              <w:rPr>
                <w:bCs/>
                <w:i/>
                <w:noProof/>
                <w:sz w:val="16"/>
                <w:lang w:val="fr-FR" w:eastAsia="ar-SA"/>
              </w:rPr>
              <w:t> </w:t>
            </w:r>
            <w:r w:rsidRPr="00AB6A8E">
              <w:rPr>
                <w:bCs/>
                <w:i/>
                <w:noProof/>
                <w:sz w:val="16"/>
                <w:lang w:val="fr-FR" w:eastAsia="ar-SA"/>
              </w:rPr>
              <w:t xml:space="preserve">370 (violence) </w:t>
            </w:r>
            <w:r>
              <w:rPr>
                <w:bCs/>
                <w:i/>
                <w:noProof/>
                <w:sz w:val="16"/>
                <w:lang w:val="fr-FR" w:eastAsia="ar-SA"/>
              </w:rPr>
              <w:t>du Code pénal</w:t>
            </w:r>
          </w:p>
        </w:tc>
        <w:tc>
          <w:tcPr>
            <w:tcW w:w="794"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bCs/>
                <w:i/>
                <w:noProof/>
                <w:sz w:val="16"/>
                <w:lang w:val="fr-FR" w:eastAsia="ar-SA"/>
              </w:rPr>
            </w:pPr>
            <w:r>
              <w:rPr>
                <w:bCs/>
                <w:i/>
                <w:noProof/>
                <w:sz w:val="16"/>
                <w:lang w:val="fr-FR" w:eastAsia="ar-SA"/>
              </w:rPr>
              <w:t>Nombre t</w:t>
            </w:r>
            <w:r w:rsidRPr="00AB6A8E">
              <w:rPr>
                <w:bCs/>
                <w:i/>
                <w:noProof/>
                <w:sz w:val="16"/>
                <w:lang w:val="fr-FR" w:eastAsia="ar-SA"/>
              </w:rPr>
              <w:t>otal</w:t>
            </w:r>
            <w:r>
              <w:rPr>
                <w:bCs/>
                <w:i/>
                <w:noProof/>
                <w:sz w:val="16"/>
                <w:lang w:val="fr-FR" w:eastAsia="ar-SA"/>
              </w:rPr>
              <w:t xml:space="preserve"> de plaintes enregistrées en</w:t>
            </w:r>
            <w:r w:rsidRPr="00AB6A8E">
              <w:rPr>
                <w:bCs/>
                <w:i/>
                <w:noProof/>
                <w:sz w:val="16"/>
                <w:lang w:val="fr-FR" w:eastAsia="ar-SA"/>
              </w:rPr>
              <w:t xml:space="preserve"> 2012</w:t>
            </w:r>
          </w:p>
        </w:tc>
      </w:tr>
      <w:tr w:rsidR="00666D8E" w:rsidRPr="00AB6A8E" w:rsidTr="005924EB">
        <w:trPr>
          <w:trHeight w:val="240"/>
        </w:trPr>
        <w:tc>
          <w:tcPr>
            <w:tcW w:w="1814" w:type="dxa"/>
            <w:tcBorders>
              <w:top w:val="single" w:sz="12" w:space="0" w:color="auto"/>
            </w:tcBorders>
            <w:shd w:val="clear" w:color="auto" w:fill="auto"/>
          </w:tcPr>
          <w:p w:rsidR="00666D8E" w:rsidRPr="00AB6A8E" w:rsidRDefault="00666D8E" w:rsidP="005924EB">
            <w:pPr>
              <w:suppressAutoHyphens w:val="0"/>
              <w:spacing w:before="40" w:after="40" w:line="200" w:lineRule="exact"/>
              <w:rPr>
                <w:noProof/>
                <w:sz w:val="18"/>
                <w:lang w:val="fr-FR" w:eastAsia="ar-SA"/>
              </w:rPr>
            </w:pPr>
            <w:r w:rsidRPr="00AB6A8E">
              <w:rPr>
                <w:noProof/>
                <w:sz w:val="18"/>
                <w:lang w:val="fr-FR" w:eastAsia="ar-SA"/>
              </w:rPr>
              <w:t>Act</w:t>
            </w:r>
            <w:r>
              <w:rPr>
                <w:noProof/>
                <w:sz w:val="18"/>
                <w:lang w:val="fr-FR" w:eastAsia="ar-SA"/>
              </w:rPr>
              <w:t>e</w:t>
            </w:r>
            <w:r w:rsidRPr="00AB6A8E">
              <w:rPr>
                <w:noProof/>
                <w:sz w:val="18"/>
                <w:lang w:val="fr-FR" w:eastAsia="ar-SA"/>
              </w:rPr>
              <w:t>s commi</w:t>
            </w:r>
            <w:r>
              <w:rPr>
                <w:noProof/>
                <w:sz w:val="18"/>
                <w:lang w:val="fr-FR" w:eastAsia="ar-SA"/>
              </w:rPr>
              <w:t xml:space="preserve">s par des procureurs </w:t>
            </w:r>
          </w:p>
        </w:tc>
        <w:tc>
          <w:tcPr>
            <w:tcW w:w="794" w:type="dxa"/>
            <w:tcBorders>
              <w:top w:val="single" w:sz="12" w:space="0" w:color="auto"/>
            </w:tcBorders>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tcBorders>
              <w:top w:val="single" w:sz="12" w:space="0" w:color="auto"/>
            </w:tcBorders>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2</w:t>
            </w:r>
          </w:p>
        </w:tc>
        <w:tc>
          <w:tcPr>
            <w:tcW w:w="794" w:type="dxa"/>
            <w:tcBorders>
              <w:top w:val="single" w:sz="12" w:space="0" w:color="auto"/>
            </w:tcBorders>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7</w:t>
            </w:r>
          </w:p>
        </w:tc>
        <w:tc>
          <w:tcPr>
            <w:tcW w:w="794" w:type="dxa"/>
            <w:tcBorders>
              <w:top w:val="single" w:sz="12" w:space="0" w:color="auto"/>
            </w:tcBorders>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2</w:t>
            </w:r>
          </w:p>
        </w:tc>
        <w:tc>
          <w:tcPr>
            <w:tcW w:w="794" w:type="dxa"/>
            <w:tcBorders>
              <w:top w:val="single" w:sz="12" w:space="0" w:color="auto"/>
            </w:tcBorders>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tcBorders>
              <w:top w:val="single" w:sz="12" w:space="0" w:color="auto"/>
            </w:tcBorders>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tcBorders>
              <w:top w:val="single" w:sz="12" w:space="0" w:color="auto"/>
            </w:tcBorders>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11</w:t>
            </w:r>
          </w:p>
        </w:tc>
      </w:tr>
      <w:tr w:rsidR="00666D8E" w:rsidRPr="00AB6A8E" w:rsidTr="005924EB">
        <w:trPr>
          <w:trHeight w:val="240"/>
        </w:trPr>
        <w:tc>
          <w:tcPr>
            <w:tcW w:w="1814" w:type="dxa"/>
            <w:shd w:val="clear" w:color="auto" w:fill="auto"/>
          </w:tcPr>
          <w:p w:rsidR="00666D8E" w:rsidRPr="00AB6A8E" w:rsidRDefault="00666D8E" w:rsidP="005924EB">
            <w:pPr>
              <w:suppressAutoHyphens w:val="0"/>
              <w:spacing w:before="40" w:after="40" w:line="200" w:lineRule="exact"/>
              <w:rPr>
                <w:noProof/>
                <w:sz w:val="18"/>
                <w:lang w:val="fr-FR" w:eastAsia="ar-SA"/>
              </w:rPr>
            </w:pPr>
            <w:r w:rsidRPr="00AB6A8E">
              <w:rPr>
                <w:noProof/>
                <w:sz w:val="18"/>
                <w:lang w:val="fr-FR" w:eastAsia="ar-SA"/>
              </w:rPr>
              <w:t>Act</w:t>
            </w:r>
            <w:r>
              <w:rPr>
                <w:noProof/>
                <w:sz w:val="18"/>
                <w:lang w:val="fr-FR" w:eastAsia="ar-SA"/>
              </w:rPr>
              <w:t>e</w:t>
            </w:r>
            <w:r w:rsidRPr="00AB6A8E">
              <w:rPr>
                <w:noProof/>
                <w:sz w:val="18"/>
                <w:lang w:val="fr-FR" w:eastAsia="ar-SA"/>
              </w:rPr>
              <w:t>s commi</w:t>
            </w:r>
            <w:r>
              <w:rPr>
                <w:noProof/>
                <w:sz w:val="18"/>
                <w:lang w:val="fr-FR" w:eastAsia="ar-SA"/>
              </w:rPr>
              <w:t>s par des enquêteurs judiciaires</w:t>
            </w:r>
            <w:r w:rsidRPr="00AB6A8E">
              <w:rPr>
                <w:noProof/>
                <w:sz w:val="18"/>
                <w:lang w:val="fr-FR" w:eastAsia="ar-SA"/>
              </w:rPr>
              <w:t xml:space="preserve"> </w:t>
            </w: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3</w:t>
            </w: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19</w:t>
            </w: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5</w:t>
            </w: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27</w:t>
            </w:r>
          </w:p>
        </w:tc>
      </w:tr>
      <w:tr w:rsidR="00666D8E" w:rsidRPr="00AB6A8E" w:rsidTr="005924EB">
        <w:trPr>
          <w:trHeight w:val="240"/>
        </w:trPr>
        <w:tc>
          <w:tcPr>
            <w:tcW w:w="1814" w:type="dxa"/>
            <w:shd w:val="clear" w:color="auto" w:fill="auto"/>
          </w:tcPr>
          <w:p w:rsidR="00666D8E" w:rsidRPr="00AB6A8E" w:rsidRDefault="00666D8E" w:rsidP="005924EB">
            <w:pPr>
              <w:suppressAutoHyphens w:val="0"/>
              <w:spacing w:before="40" w:after="40" w:line="200" w:lineRule="exact"/>
              <w:rPr>
                <w:noProof/>
                <w:sz w:val="18"/>
                <w:lang w:val="fr-FR" w:eastAsia="ar-SA"/>
              </w:rPr>
            </w:pPr>
            <w:r w:rsidRPr="00AB6A8E">
              <w:rPr>
                <w:noProof/>
                <w:sz w:val="18"/>
                <w:lang w:val="fr-FR" w:eastAsia="ar-SA"/>
              </w:rPr>
              <w:t>Act</w:t>
            </w:r>
            <w:r>
              <w:rPr>
                <w:noProof/>
                <w:sz w:val="18"/>
                <w:lang w:val="fr-FR" w:eastAsia="ar-SA"/>
              </w:rPr>
              <w:t>e</w:t>
            </w:r>
            <w:r w:rsidRPr="00AB6A8E">
              <w:rPr>
                <w:noProof/>
                <w:sz w:val="18"/>
                <w:lang w:val="fr-FR" w:eastAsia="ar-SA"/>
              </w:rPr>
              <w:t>s commi</w:t>
            </w:r>
            <w:r>
              <w:rPr>
                <w:noProof/>
                <w:sz w:val="18"/>
                <w:lang w:val="fr-FR" w:eastAsia="ar-SA"/>
              </w:rPr>
              <w:t>s par des officiers de police judiciaire</w:t>
            </w:r>
            <w:r w:rsidRPr="00AB6A8E">
              <w:rPr>
                <w:noProof/>
                <w:sz w:val="18"/>
                <w:lang w:val="fr-FR" w:eastAsia="ar-SA"/>
              </w:rPr>
              <w:t xml:space="preserve"> </w:t>
            </w:r>
            <w:r>
              <w:rPr>
                <w:noProof/>
                <w:sz w:val="18"/>
                <w:lang w:val="fr-FR" w:eastAsia="ar-SA"/>
              </w:rPr>
              <w:t>du Ministère de l’intérieur</w:t>
            </w: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2</w:t>
            </w: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8</w:t>
            </w: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188</w:t>
            </w: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189</w:t>
            </w: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387</w:t>
            </w:r>
          </w:p>
        </w:tc>
      </w:tr>
      <w:tr w:rsidR="00666D8E" w:rsidRPr="00AB6A8E" w:rsidTr="005924EB">
        <w:trPr>
          <w:trHeight w:val="240"/>
        </w:trPr>
        <w:tc>
          <w:tcPr>
            <w:tcW w:w="1814" w:type="dxa"/>
            <w:shd w:val="clear" w:color="auto" w:fill="auto"/>
          </w:tcPr>
          <w:p w:rsidR="00666D8E" w:rsidRPr="00AB6A8E" w:rsidRDefault="00666D8E" w:rsidP="005924EB">
            <w:pPr>
              <w:keepNext/>
              <w:suppressAutoHyphens w:val="0"/>
              <w:spacing w:before="40" w:after="40" w:line="200" w:lineRule="exact"/>
              <w:rPr>
                <w:noProof/>
                <w:sz w:val="18"/>
                <w:lang w:val="fr-FR" w:eastAsia="ar-SA"/>
              </w:rPr>
            </w:pPr>
            <w:r w:rsidRPr="00AB6A8E">
              <w:rPr>
                <w:noProof/>
                <w:sz w:val="18"/>
                <w:lang w:val="fr-FR" w:eastAsia="ar-SA"/>
              </w:rPr>
              <w:t>Act</w:t>
            </w:r>
            <w:r>
              <w:rPr>
                <w:noProof/>
                <w:sz w:val="18"/>
                <w:lang w:val="fr-FR" w:eastAsia="ar-SA"/>
              </w:rPr>
              <w:t>e</w:t>
            </w:r>
            <w:r w:rsidRPr="00AB6A8E">
              <w:rPr>
                <w:noProof/>
                <w:sz w:val="18"/>
                <w:lang w:val="fr-FR" w:eastAsia="ar-SA"/>
              </w:rPr>
              <w:t>s commi</w:t>
            </w:r>
            <w:r>
              <w:rPr>
                <w:noProof/>
                <w:sz w:val="18"/>
                <w:lang w:val="fr-FR" w:eastAsia="ar-SA"/>
              </w:rPr>
              <w:t xml:space="preserve">s par d’autres agents du Ministère de l’intérieur </w:t>
            </w:r>
            <w:r w:rsidRPr="00AB6A8E">
              <w:rPr>
                <w:noProof/>
                <w:sz w:val="18"/>
                <w:lang w:val="fr-FR" w:eastAsia="ar-SA"/>
              </w:rPr>
              <w:t>(</w:t>
            </w:r>
            <w:r>
              <w:rPr>
                <w:noProof/>
                <w:sz w:val="18"/>
                <w:lang w:val="fr-FR" w:eastAsia="ar-SA"/>
              </w:rPr>
              <w:t>notamment des c</w:t>
            </w:r>
            <w:r w:rsidRPr="00AB6A8E">
              <w:rPr>
                <w:noProof/>
                <w:sz w:val="18"/>
                <w:lang w:val="fr-FR" w:eastAsia="ar-SA"/>
              </w:rPr>
              <w:t>arabin</w:t>
            </w:r>
            <w:r>
              <w:rPr>
                <w:noProof/>
                <w:sz w:val="18"/>
                <w:lang w:val="fr-FR" w:eastAsia="ar-SA"/>
              </w:rPr>
              <w:t>ier</w:t>
            </w:r>
            <w:r w:rsidRPr="00AB6A8E">
              <w:rPr>
                <w:noProof/>
                <w:sz w:val="18"/>
                <w:lang w:val="fr-FR" w:eastAsia="ar-SA"/>
              </w:rPr>
              <w:t>s)</w:t>
            </w:r>
          </w:p>
        </w:tc>
        <w:tc>
          <w:tcPr>
            <w:tcW w:w="794" w:type="dxa"/>
            <w:shd w:val="clear" w:color="auto" w:fill="auto"/>
            <w:vAlign w:val="bottom"/>
          </w:tcPr>
          <w:p w:rsidR="00666D8E" w:rsidRPr="00AB6A8E" w:rsidRDefault="00666D8E" w:rsidP="005924EB">
            <w:pPr>
              <w:keepNext/>
              <w:suppressAutoHyphens w:val="0"/>
              <w:spacing w:before="40" w:after="40" w:line="200" w:lineRule="exact"/>
              <w:jc w:val="center"/>
              <w:rPr>
                <w:noProof/>
                <w:sz w:val="18"/>
                <w:lang w:val="fr-FR" w:eastAsia="ar-SA"/>
              </w:rPr>
            </w:pPr>
            <w:r w:rsidRPr="00AB6A8E">
              <w:rPr>
                <w:noProof/>
                <w:sz w:val="18"/>
                <w:lang w:val="fr-FR" w:eastAsia="ar-SA"/>
              </w:rPr>
              <w:t>4</w:t>
            </w:r>
          </w:p>
        </w:tc>
        <w:tc>
          <w:tcPr>
            <w:tcW w:w="794" w:type="dxa"/>
            <w:shd w:val="clear" w:color="auto" w:fill="auto"/>
            <w:vAlign w:val="bottom"/>
          </w:tcPr>
          <w:p w:rsidR="00666D8E" w:rsidRPr="00AB6A8E" w:rsidRDefault="00666D8E" w:rsidP="005924EB">
            <w:pPr>
              <w:keepNext/>
              <w:suppressAutoHyphens w:val="0"/>
              <w:spacing w:before="40" w:after="40" w:line="200" w:lineRule="exact"/>
              <w:jc w:val="center"/>
              <w:rPr>
                <w:noProof/>
                <w:sz w:val="18"/>
                <w:lang w:val="fr-FR" w:eastAsia="ar-SA"/>
              </w:rPr>
            </w:pPr>
            <w:r w:rsidRPr="00AB6A8E">
              <w:rPr>
                <w:noProof/>
                <w:sz w:val="18"/>
                <w:lang w:val="fr-FR" w:eastAsia="ar-SA"/>
              </w:rPr>
              <w:t>5</w:t>
            </w:r>
          </w:p>
        </w:tc>
        <w:tc>
          <w:tcPr>
            <w:tcW w:w="794" w:type="dxa"/>
            <w:shd w:val="clear" w:color="auto" w:fill="auto"/>
            <w:vAlign w:val="bottom"/>
          </w:tcPr>
          <w:p w:rsidR="00666D8E" w:rsidRPr="00AB6A8E" w:rsidRDefault="00666D8E" w:rsidP="005924EB">
            <w:pPr>
              <w:keepNext/>
              <w:suppressAutoHyphens w:val="0"/>
              <w:spacing w:before="40" w:after="40" w:line="200" w:lineRule="exact"/>
              <w:jc w:val="center"/>
              <w:rPr>
                <w:noProof/>
                <w:sz w:val="18"/>
                <w:lang w:val="fr-FR" w:eastAsia="ar-SA"/>
              </w:rPr>
            </w:pPr>
            <w:r w:rsidRPr="00AB6A8E">
              <w:rPr>
                <w:noProof/>
                <w:sz w:val="18"/>
                <w:lang w:val="fr-FR" w:eastAsia="ar-SA"/>
              </w:rPr>
              <w:t>109</w:t>
            </w:r>
          </w:p>
        </w:tc>
        <w:tc>
          <w:tcPr>
            <w:tcW w:w="794" w:type="dxa"/>
            <w:shd w:val="clear" w:color="auto" w:fill="auto"/>
            <w:vAlign w:val="bottom"/>
          </w:tcPr>
          <w:p w:rsidR="00666D8E" w:rsidRPr="00AB6A8E" w:rsidRDefault="00666D8E" w:rsidP="005924EB">
            <w:pPr>
              <w:keepNext/>
              <w:suppressAutoHyphens w:val="0"/>
              <w:spacing w:before="40" w:after="40" w:line="200" w:lineRule="exact"/>
              <w:jc w:val="center"/>
              <w:rPr>
                <w:noProof/>
                <w:sz w:val="18"/>
                <w:lang w:val="fr-FR" w:eastAsia="ar-SA"/>
              </w:rPr>
            </w:pPr>
            <w:r w:rsidRPr="00AB6A8E">
              <w:rPr>
                <w:noProof/>
                <w:sz w:val="18"/>
                <w:lang w:val="fr-FR" w:eastAsia="ar-SA"/>
              </w:rPr>
              <w:t>237</w:t>
            </w:r>
          </w:p>
        </w:tc>
        <w:tc>
          <w:tcPr>
            <w:tcW w:w="794" w:type="dxa"/>
            <w:shd w:val="clear" w:color="auto" w:fill="auto"/>
            <w:vAlign w:val="bottom"/>
          </w:tcPr>
          <w:p w:rsidR="00666D8E" w:rsidRPr="00AB6A8E" w:rsidRDefault="00666D8E" w:rsidP="005924EB">
            <w:pPr>
              <w:keepNext/>
              <w:suppressAutoHyphens w:val="0"/>
              <w:spacing w:before="40" w:after="40" w:line="200" w:lineRule="exact"/>
              <w:jc w:val="center"/>
              <w:rPr>
                <w:noProof/>
                <w:sz w:val="18"/>
                <w:lang w:val="fr-FR" w:eastAsia="ar-SA"/>
              </w:rPr>
            </w:pPr>
            <w:r w:rsidRPr="00AB6A8E">
              <w:rPr>
                <w:noProof/>
                <w:sz w:val="18"/>
                <w:lang w:val="fr-FR" w:eastAsia="ar-SA"/>
              </w:rPr>
              <w:t>21</w:t>
            </w:r>
          </w:p>
        </w:tc>
        <w:tc>
          <w:tcPr>
            <w:tcW w:w="794" w:type="dxa"/>
            <w:shd w:val="clear" w:color="auto" w:fill="auto"/>
            <w:vAlign w:val="bottom"/>
          </w:tcPr>
          <w:p w:rsidR="00666D8E" w:rsidRPr="00AB6A8E" w:rsidRDefault="00666D8E" w:rsidP="005924EB">
            <w:pPr>
              <w:keepNext/>
              <w:suppressAutoHyphens w:val="0"/>
              <w:spacing w:before="40" w:after="40" w:line="200" w:lineRule="exact"/>
              <w:jc w:val="center"/>
              <w:rPr>
                <w:noProof/>
                <w:sz w:val="18"/>
                <w:lang w:val="fr-FR" w:eastAsia="ar-SA"/>
              </w:rPr>
            </w:pPr>
            <w:r w:rsidRPr="00AB6A8E">
              <w:rPr>
                <w:noProof/>
                <w:sz w:val="18"/>
                <w:lang w:val="fr-FR" w:eastAsia="ar-SA"/>
              </w:rPr>
              <w:t>5</w:t>
            </w:r>
          </w:p>
        </w:tc>
        <w:tc>
          <w:tcPr>
            <w:tcW w:w="794" w:type="dxa"/>
            <w:shd w:val="clear" w:color="auto" w:fill="auto"/>
            <w:vAlign w:val="bottom"/>
          </w:tcPr>
          <w:p w:rsidR="00666D8E" w:rsidRPr="00AB6A8E" w:rsidRDefault="00666D8E" w:rsidP="005924EB">
            <w:pPr>
              <w:keepNext/>
              <w:suppressAutoHyphens w:val="0"/>
              <w:spacing w:before="40" w:after="40" w:line="200" w:lineRule="exact"/>
              <w:jc w:val="center"/>
              <w:rPr>
                <w:noProof/>
                <w:sz w:val="18"/>
                <w:lang w:val="fr-FR" w:eastAsia="ar-SA"/>
              </w:rPr>
            </w:pPr>
            <w:r w:rsidRPr="00AB6A8E">
              <w:rPr>
                <w:noProof/>
                <w:sz w:val="18"/>
                <w:lang w:val="fr-FR" w:eastAsia="ar-SA"/>
              </w:rPr>
              <w:t>381</w:t>
            </w:r>
          </w:p>
        </w:tc>
      </w:tr>
      <w:tr w:rsidR="00666D8E" w:rsidRPr="00AB6A8E" w:rsidTr="005924EB">
        <w:trPr>
          <w:trHeight w:val="240"/>
        </w:trPr>
        <w:tc>
          <w:tcPr>
            <w:tcW w:w="1814" w:type="dxa"/>
            <w:shd w:val="clear" w:color="auto" w:fill="auto"/>
          </w:tcPr>
          <w:p w:rsidR="00666D8E" w:rsidRPr="00AB6A8E" w:rsidRDefault="00666D8E" w:rsidP="005924EB">
            <w:pPr>
              <w:suppressAutoHyphens w:val="0"/>
              <w:spacing w:before="40" w:after="40" w:line="200" w:lineRule="exact"/>
              <w:rPr>
                <w:noProof/>
                <w:sz w:val="18"/>
                <w:lang w:val="fr-FR" w:eastAsia="ar-SA"/>
              </w:rPr>
            </w:pPr>
            <w:r w:rsidRPr="00AB6A8E">
              <w:rPr>
                <w:noProof/>
                <w:sz w:val="18"/>
                <w:lang w:val="fr-FR" w:eastAsia="ar-SA"/>
              </w:rPr>
              <w:t>Act</w:t>
            </w:r>
            <w:r>
              <w:rPr>
                <w:noProof/>
                <w:sz w:val="18"/>
                <w:lang w:val="fr-FR" w:eastAsia="ar-SA"/>
              </w:rPr>
              <w:t>e</w:t>
            </w:r>
            <w:r w:rsidRPr="00AB6A8E">
              <w:rPr>
                <w:noProof/>
                <w:sz w:val="18"/>
                <w:lang w:val="fr-FR" w:eastAsia="ar-SA"/>
              </w:rPr>
              <w:t>s commi</w:t>
            </w:r>
            <w:r>
              <w:rPr>
                <w:noProof/>
                <w:sz w:val="18"/>
                <w:lang w:val="fr-FR" w:eastAsia="ar-SA"/>
              </w:rPr>
              <w:t xml:space="preserve">s par des membres de l’Unité de police spéciale </w:t>
            </w:r>
            <w:r w:rsidRPr="00AB6A8E">
              <w:rPr>
                <w:noProof/>
                <w:sz w:val="18"/>
                <w:lang w:val="fr-FR" w:eastAsia="ar-SA"/>
              </w:rPr>
              <w:t xml:space="preserve">Pantera </w:t>
            </w: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5</w:t>
            </w: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5</w:t>
            </w: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10</w:t>
            </w:r>
          </w:p>
        </w:tc>
      </w:tr>
      <w:tr w:rsidR="00666D8E" w:rsidRPr="00AB6A8E" w:rsidTr="005924EB">
        <w:trPr>
          <w:trHeight w:val="240"/>
        </w:trPr>
        <w:tc>
          <w:tcPr>
            <w:tcW w:w="1814" w:type="dxa"/>
            <w:shd w:val="clear" w:color="auto" w:fill="auto"/>
          </w:tcPr>
          <w:p w:rsidR="00666D8E" w:rsidRPr="00AB6A8E" w:rsidRDefault="00666D8E" w:rsidP="005924EB">
            <w:pPr>
              <w:suppressAutoHyphens w:val="0"/>
              <w:spacing w:before="40" w:after="40" w:line="200" w:lineRule="exact"/>
              <w:rPr>
                <w:noProof/>
                <w:sz w:val="18"/>
                <w:lang w:val="fr-FR" w:eastAsia="ar-SA"/>
              </w:rPr>
            </w:pPr>
            <w:r w:rsidRPr="00AB6A8E">
              <w:rPr>
                <w:noProof/>
                <w:sz w:val="18"/>
                <w:lang w:val="fr-FR" w:eastAsia="ar-SA"/>
              </w:rPr>
              <w:t>Act</w:t>
            </w:r>
            <w:r>
              <w:rPr>
                <w:noProof/>
                <w:sz w:val="18"/>
                <w:lang w:val="fr-FR" w:eastAsia="ar-SA"/>
              </w:rPr>
              <w:t>e</w:t>
            </w:r>
            <w:r w:rsidRPr="00AB6A8E">
              <w:rPr>
                <w:noProof/>
                <w:sz w:val="18"/>
                <w:lang w:val="fr-FR" w:eastAsia="ar-SA"/>
              </w:rPr>
              <w:t>s commi</w:t>
            </w:r>
            <w:r>
              <w:rPr>
                <w:noProof/>
                <w:sz w:val="18"/>
                <w:lang w:val="fr-FR" w:eastAsia="ar-SA"/>
              </w:rPr>
              <w:t xml:space="preserve">s par d’autres agents du Département des établissements pénitentiaires </w:t>
            </w:r>
            <w:r w:rsidRPr="00AB6A8E">
              <w:rPr>
                <w:noProof/>
                <w:sz w:val="18"/>
                <w:lang w:val="fr-FR" w:eastAsia="ar-SA"/>
              </w:rPr>
              <w:t>(</w:t>
            </w:r>
            <w:r>
              <w:rPr>
                <w:noProof/>
                <w:sz w:val="18"/>
                <w:lang w:val="fr-FR" w:eastAsia="ar-SA"/>
              </w:rPr>
              <w:t xml:space="preserve">autres que la </w:t>
            </w:r>
            <w:r w:rsidRPr="00AB6A8E">
              <w:rPr>
                <w:noProof/>
                <w:sz w:val="18"/>
                <w:lang w:val="fr-FR" w:eastAsia="ar-SA"/>
              </w:rPr>
              <w:t>Pantera)</w:t>
            </w: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3</w:t>
            </w: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62</w:t>
            </w: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69</w:t>
            </w: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134</w:t>
            </w:r>
          </w:p>
        </w:tc>
      </w:tr>
      <w:tr w:rsidR="00666D8E" w:rsidRPr="00AB6A8E" w:rsidTr="005924EB">
        <w:trPr>
          <w:trHeight w:val="240"/>
        </w:trPr>
        <w:tc>
          <w:tcPr>
            <w:tcW w:w="1814" w:type="dxa"/>
            <w:shd w:val="clear" w:color="auto" w:fill="auto"/>
          </w:tcPr>
          <w:p w:rsidR="00666D8E" w:rsidRPr="00AB6A8E" w:rsidRDefault="00666D8E" w:rsidP="005924EB">
            <w:pPr>
              <w:keepNext/>
              <w:keepLines/>
              <w:suppressAutoHyphens w:val="0"/>
              <w:spacing w:before="40" w:after="40" w:line="200" w:lineRule="exact"/>
              <w:rPr>
                <w:noProof/>
                <w:sz w:val="18"/>
                <w:lang w:val="fr-FR" w:eastAsia="ar-SA"/>
              </w:rPr>
            </w:pPr>
            <w:r w:rsidRPr="00AB6A8E">
              <w:rPr>
                <w:noProof/>
                <w:sz w:val="18"/>
                <w:lang w:val="fr-FR" w:eastAsia="ar-SA"/>
              </w:rPr>
              <w:t>Act</w:t>
            </w:r>
            <w:r>
              <w:rPr>
                <w:noProof/>
                <w:sz w:val="18"/>
                <w:lang w:val="fr-FR" w:eastAsia="ar-SA"/>
              </w:rPr>
              <w:t>e</w:t>
            </w:r>
            <w:r w:rsidRPr="00AB6A8E">
              <w:rPr>
                <w:noProof/>
                <w:sz w:val="18"/>
                <w:lang w:val="fr-FR" w:eastAsia="ar-SA"/>
              </w:rPr>
              <w:t>s commi</w:t>
            </w:r>
            <w:r>
              <w:rPr>
                <w:noProof/>
                <w:sz w:val="18"/>
                <w:lang w:val="fr-FR" w:eastAsia="ar-SA"/>
              </w:rPr>
              <w:t xml:space="preserve">s par des agents du </w:t>
            </w:r>
            <w:r w:rsidRPr="00AB6A8E">
              <w:rPr>
                <w:noProof/>
                <w:sz w:val="18"/>
                <w:lang w:val="fr-FR" w:eastAsia="ar-SA"/>
              </w:rPr>
              <w:t>CNA</w:t>
            </w:r>
            <w:r>
              <w:rPr>
                <w:noProof/>
                <w:sz w:val="18"/>
                <w:lang w:val="fr-FR" w:eastAsia="ar-SA"/>
              </w:rPr>
              <w:t xml:space="preserve"> (Centre national de lutte contre la corruption)</w:t>
            </w:r>
          </w:p>
        </w:tc>
        <w:tc>
          <w:tcPr>
            <w:tcW w:w="794" w:type="dxa"/>
            <w:shd w:val="clear" w:color="auto" w:fill="auto"/>
            <w:vAlign w:val="bottom"/>
          </w:tcPr>
          <w:p w:rsidR="00666D8E" w:rsidRPr="00AB6A8E" w:rsidRDefault="00666D8E" w:rsidP="005924EB">
            <w:pPr>
              <w:keepNext/>
              <w:keepLines/>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keepNext/>
              <w:keepLines/>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keepNext/>
              <w:keepLines/>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keepNext/>
              <w:keepLines/>
              <w:suppressAutoHyphens w:val="0"/>
              <w:spacing w:before="40" w:after="40" w:line="200" w:lineRule="exact"/>
              <w:jc w:val="center"/>
              <w:rPr>
                <w:noProof/>
                <w:sz w:val="18"/>
                <w:lang w:val="fr-FR" w:eastAsia="ar-SA"/>
              </w:rPr>
            </w:pPr>
            <w:r w:rsidRPr="00AB6A8E">
              <w:rPr>
                <w:noProof/>
                <w:sz w:val="18"/>
                <w:lang w:val="fr-FR" w:eastAsia="ar-SA"/>
              </w:rPr>
              <w:t>1</w:t>
            </w:r>
          </w:p>
        </w:tc>
        <w:tc>
          <w:tcPr>
            <w:tcW w:w="794" w:type="dxa"/>
            <w:shd w:val="clear" w:color="auto" w:fill="auto"/>
            <w:vAlign w:val="bottom"/>
          </w:tcPr>
          <w:p w:rsidR="00666D8E" w:rsidRPr="00AB6A8E" w:rsidRDefault="00666D8E" w:rsidP="005924EB">
            <w:pPr>
              <w:keepNext/>
              <w:keepLines/>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keepNext/>
              <w:keepLines/>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keepNext/>
              <w:keepLines/>
              <w:suppressAutoHyphens w:val="0"/>
              <w:spacing w:before="40" w:after="40" w:line="200" w:lineRule="exact"/>
              <w:jc w:val="center"/>
              <w:rPr>
                <w:noProof/>
                <w:sz w:val="18"/>
                <w:lang w:val="fr-FR" w:eastAsia="ar-SA"/>
              </w:rPr>
            </w:pPr>
            <w:r w:rsidRPr="00AB6A8E">
              <w:rPr>
                <w:noProof/>
                <w:sz w:val="18"/>
                <w:lang w:val="fr-FR" w:eastAsia="ar-SA"/>
              </w:rPr>
              <w:t>1</w:t>
            </w:r>
          </w:p>
        </w:tc>
      </w:tr>
      <w:tr w:rsidR="00666D8E" w:rsidRPr="00AB6A8E" w:rsidTr="005924EB">
        <w:trPr>
          <w:trHeight w:val="240"/>
        </w:trPr>
        <w:tc>
          <w:tcPr>
            <w:tcW w:w="1814" w:type="dxa"/>
            <w:shd w:val="clear" w:color="auto" w:fill="auto"/>
          </w:tcPr>
          <w:p w:rsidR="00666D8E" w:rsidRPr="00AB6A8E" w:rsidRDefault="00666D8E" w:rsidP="005924EB">
            <w:pPr>
              <w:suppressAutoHyphens w:val="0"/>
              <w:spacing w:before="40" w:after="40" w:line="200" w:lineRule="exact"/>
              <w:rPr>
                <w:noProof/>
                <w:sz w:val="18"/>
                <w:lang w:val="fr-FR" w:eastAsia="ar-SA"/>
              </w:rPr>
            </w:pPr>
            <w:r w:rsidRPr="00AB6A8E">
              <w:rPr>
                <w:noProof/>
                <w:sz w:val="18"/>
                <w:lang w:val="fr-FR" w:eastAsia="ar-SA"/>
              </w:rPr>
              <w:t>Act</w:t>
            </w:r>
            <w:r>
              <w:rPr>
                <w:noProof/>
                <w:sz w:val="18"/>
                <w:lang w:val="fr-FR" w:eastAsia="ar-SA"/>
              </w:rPr>
              <w:t>e</w:t>
            </w:r>
            <w:r w:rsidRPr="00AB6A8E">
              <w:rPr>
                <w:noProof/>
                <w:sz w:val="18"/>
                <w:lang w:val="fr-FR" w:eastAsia="ar-SA"/>
              </w:rPr>
              <w:t>s commi</w:t>
            </w:r>
            <w:r>
              <w:rPr>
                <w:noProof/>
                <w:sz w:val="18"/>
                <w:lang w:val="fr-FR" w:eastAsia="ar-SA"/>
              </w:rPr>
              <w:t xml:space="preserve">s par des agents du Ministère de la défense </w:t>
            </w: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13</w:t>
            </w: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1</w:t>
            </w:r>
          </w:p>
        </w:tc>
        <w:tc>
          <w:tcPr>
            <w:tcW w:w="794" w:type="dxa"/>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14</w:t>
            </w:r>
          </w:p>
        </w:tc>
      </w:tr>
      <w:tr w:rsidR="00666D8E" w:rsidRPr="00AB6A8E" w:rsidTr="005924EB">
        <w:trPr>
          <w:trHeight w:val="240"/>
        </w:trPr>
        <w:tc>
          <w:tcPr>
            <w:tcW w:w="1814" w:type="dxa"/>
            <w:tcBorders>
              <w:bottom w:val="single" w:sz="4" w:space="0" w:color="000000" w:themeColor="text1"/>
            </w:tcBorders>
            <w:shd w:val="clear" w:color="auto" w:fill="auto"/>
          </w:tcPr>
          <w:p w:rsidR="00666D8E" w:rsidRPr="00AB6A8E" w:rsidRDefault="00666D8E" w:rsidP="005924EB">
            <w:pPr>
              <w:suppressAutoHyphens w:val="0"/>
              <w:spacing w:before="40" w:after="40" w:line="200" w:lineRule="exact"/>
              <w:rPr>
                <w:noProof/>
                <w:sz w:val="18"/>
                <w:lang w:val="fr-FR" w:eastAsia="ar-SA"/>
              </w:rPr>
            </w:pPr>
            <w:r w:rsidRPr="00AB6A8E">
              <w:rPr>
                <w:noProof/>
                <w:sz w:val="18"/>
                <w:lang w:val="fr-FR" w:eastAsia="ar-SA"/>
              </w:rPr>
              <w:t>Act</w:t>
            </w:r>
            <w:r>
              <w:rPr>
                <w:noProof/>
                <w:sz w:val="18"/>
                <w:lang w:val="fr-FR" w:eastAsia="ar-SA"/>
              </w:rPr>
              <w:t>e</w:t>
            </w:r>
            <w:r w:rsidRPr="00AB6A8E">
              <w:rPr>
                <w:noProof/>
                <w:sz w:val="18"/>
                <w:lang w:val="fr-FR" w:eastAsia="ar-SA"/>
              </w:rPr>
              <w:t>s commi</w:t>
            </w:r>
            <w:r>
              <w:rPr>
                <w:noProof/>
                <w:sz w:val="18"/>
                <w:lang w:val="fr-FR" w:eastAsia="ar-SA"/>
              </w:rPr>
              <w:t>s par d’autres fonctionnaires</w:t>
            </w:r>
          </w:p>
        </w:tc>
        <w:tc>
          <w:tcPr>
            <w:tcW w:w="794" w:type="dxa"/>
            <w:tcBorders>
              <w:bottom w:val="single" w:sz="4" w:space="0" w:color="000000" w:themeColor="text1"/>
            </w:tcBorders>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tcBorders>
              <w:bottom w:val="single" w:sz="4" w:space="0" w:color="000000" w:themeColor="text1"/>
            </w:tcBorders>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tcBorders>
              <w:bottom w:val="single" w:sz="4" w:space="0" w:color="000000" w:themeColor="text1"/>
            </w:tcBorders>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1</w:t>
            </w:r>
          </w:p>
        </w:tc>
        <w:tc>
          <w:tcPr>
            <w:tcW w:w="794" w:type="dxa"/>
            <w:tcBorders>
              <w:bottom w:val="single" w:sz="4" w:space="0" w:color="000000" w:themeColor="text1"/>
            </w:tcBorders>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1</w:t>
            </w:r>
          </w:p>
        </w:tc>
        <w:tc>
          <w:tcPr>
            <w:tcW w:w="794" w:type="dxa"/>
            <w:tcBorders>
              <w:bottom w:val="single" w:sz="4" w:space="0" w:color="000000" w:themeColor="text1"/>
            </w:tcBorders>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3</w:t>
            </w:r>
          </w:p>
        </w:tc>
        <w:tc>
          <w:tcPr>
            <w:tcW w:w="794" w:type="dxa"/>
            <w:tcBorders>
              <w:bottom w:val="single" w:sz="4" w:space="0" w:color="000000" w:themeColor="text1"/>
            </w:tcBorders>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p>
        </w:tc>
        <w:tc>
          <w:tcPr>
            <w:tcW w:w="794" w:type="dxa"/>
            <w:tcBorders>
              <w:bottom w:val="single" w:sz="4" w:space="0" w:color="000000" w:themeColor="text1"/>
            </w:tcBorders>
            <w:shd w:val="clear" w:color="auto" w:fill="auto"/>
            <w:vAlign w:val="bottom"/>
          </w:tcPr>
          <w:p w:rsidR="00666D8E" w:rsidRPr="00AB6A8E" w:rsidRDefault="00666D8E" w:rsidP="005924EB">
            <w:pPr>
              <w:suppressAutoHyphens w:val="0"/>
              <w:spacing w:before="40" w:after="40" w:line="200" w:lineRule="exact"/>
              <w:jc w:val="center"/>
              <w:rPr>
                <w:noProof/>
                <w:sz w:val="18"/>
                <w:lang w:val="fr-FR" w:eastAsia="ar-SA"/>
              </w:rPr>
            </w:pPr>
            <w:r w:rsidRPr="00AB6A8E">
              <w:rPr>
                <w:noProof/>
                <w:sz w:val="18"/>
                <w:lang w:val="fr-FR" w:eastAsia="ar-SA"/>
              </w:rPr>
              <w:t>5</w:t>
            </w:r>
          </w:p>
        </w:tc>
      </w:tr>
      <w:tr w:rsidR="00666D8E" w:rsidRPr="00AB6A8E" w:rsidTr="005924EB">
        <w:trPr>
          <w:trHeight w:val="240"/>
        </w:trPr>
        <w:tc>
          <w:tcPr>
            <w:tcW w:w="1814" w:type="dxa"/>
            <w:tcBorders>
              <w:top w:val="single" w:sz="4" w:space="0" w:color="000000" w:themeColor="text1"/>
              <w:bottom w:val="single" w:sz="12" w:space="0" w:color="auto"/>
            </w:tcBorders>
            <w:shd w:val="clear" w:color="auto" w:fill="auto"/>
          </w:tcPr>
          <w:p w:rsidR="00666D8E" w:rsidRPr="00AB6A8E" w:rsidRDefault="00666D8E" w:rsidP="005924EB">
            <w:pPr>
              <w:suppressAutoHyphens w:val="0"/>
              <w:spacing w:before="60" w:after="60" w:line="220" w:lineRule="exact"/>
              <w:ind w:left="284"/>
              <w:rPr>
                <w:b/>
                <w:bCs/>
                <w:noProof/>
                <w:sz w:val="18"/>
                <w:lang w:val="fr-FR" w:eastAsia="ar-SA"/>
              </w:rPr>
            </w:pPr>
            <w:r>
              <w:rPr>
                <w:b/>
                <w:bCs/>
                <w:noProof/>
                <w:sz w:val="18"/>
                <w:lang w:val="fr-FR" w:eastAsia="ar-SA"/>
              </w:rPr>
              <w:t>Nombre t</w:t>
            </w:r>
            <w:r w:rsidRPr="00AB6A8E">
              <w:rPr>
                <w:b/>
                <w:bCs/>
                <w:noProof/>
                <w:sz w:val="18"/>
                <w:lang w:val="fr-FR" w:eastAsia="ar-SA"/>
              </w:rPr>
              <w:t xml:space="preserve">otal </w:t>
            </w:r>
            <w:r>
              <w:rPr>
                <w:b/>
                <w:bCs/>
                <w:noProof/>
                <w:sz w:val="18"/>
                <w:lang w:val="fr-FR" w:eastAsia="ar-SA"/>
              </w:rPr>
              <w:t xml:space="preserve">de plaintes enregistrées </w:t>
            </w:r>
            <w:r w:rsidR="00A86999">
              <w:rPr>
                <w:b/>
                <w:bCs/>
                <w:noProof/>
                <w:sz w:val="18"/>
                <w:lang w:val="fr-FR" w:eastAsia="ar-SA"/>
              </w:rPr>
              <w:br/>
            </w:r>
            <w:r>
              <w:rPr>
                <w:b/>
                <w:bCs/>
                <w:noProof/>
                <w:sz w:val="18"/>
                <w:lang w:val="fr-FR" w:eastAsia="ar-SA"/>
              </w:rPr>
              <w:t xml:space="preserve">en </w:t>
            </w:r>
            <w:r w:rsidRPr="00AB6A8E">
              <w:rPr>
                <w:b/>
                <w:bCs/>
                <w:noProof/>
                <w:sz w:val="18"/>
                <w:lang w:val="fr-FR" w:eastAsia="ar-SA"/>
              </w:rPr>
              <w:t>2012 </w:t>
            </w:r>
            <w:r>
              <w:rPr>
                <w:b/>
                <w:bCs/>
                <w:noProof/>
                <w:sz w:val="18"/>
                <w:lang w:val="fr-FR" w:eastAsia="ar-SA"/>
              </w:rPr>
              <w:t>(</w:t>
            </w:r>
            <w:r w:rsidRPr="00AB6A8E">
              <w:rPr>
                <w:b/>
                <w:bCs/>
                <w:noProof/>
                <w:sz w:val="18"/>
                <w:lang w:val="fr-FR" w:eastAsia="ar-SA"/>
              </w:rPr>
              <w:t xml:space="preserve"> </w:t>
            </w:r>
            <w:r>
              <w:rPr>
                <w:b/>
                <w:bCs/>
                <w:noProof/>
                <w:sz w:val="18"/>
                <w:lang w:val="fr-FR" w:eastAsia="ar-SA"/>
              </w:rPr>
              <w:t xml:space="preserve">y compris les plaintes déposées par </w:t>
            </w:r>
            <w:r w:rsidR="00A86999">
              <w:rPr>
                <w:b/>
                <w:bCs/>
                <w:noProof/>
                <w:sz w:val="18"/>
                <w:lang w:val="fr-FR" w:eastAsia="ar-SA"/>
              </w:rPr>
              <w:br/>
            </w:r>
            <w:r>
              <w:rPr>
                <w:b/>
                <w:bCs/>
                <w:noProof/>
                <w:sz w:val="18"/>
                <w:lang w:val="fr-FR" w:eastAsia="ar-SA"/>
              </w:rPr>
              <w:t xml:space="preserve">des mineurs) </w:t>
            </w:r>
          </w:p>
        </w:tc>
        <w:tc>
          <w:tcPr>
            <w:tcW w:w="794" w:type="dxa"/>
            <w:tcBorders>
              <w:top w:val="single" w:sz="4" w:space="0" w:color="000000" w:themeColor="text1"/>
              <w:bottom w:val="single" w:sz="12" w:space="0" w:color="auto"/>
            </w:tcBorders>
            <w:shd w:val="clear" w:color="auto" w:fill="auto"/>
            <w:vAlign w:val="bottom"/>
          </w:tcPr>
          <w:p w:rsidR="00666D8E" w:rsidRPr="00AB6A8E" w:rsidRDefault="00666D8E" w:rsidP="005924EB">
            <w:pPr>
              <w:suppressAutoHyphens w:val="0"/>
              <w:spacing w:before="60" w:after="60" w:line="220" w:lineRule="exact"/>
              <w:jc w:val="center"/>
              <w:rPr>
                <w:b/>
                <w:bCs/>
                <w:noProof/>
                <w:sz w:val="18"/>
                <w:lang w:val="fr-FR" w:eastAsia="ar-SA"/>
              </w:rPr>
            </w:pPr>
            <w:r w:rsidRPr="00AB6A8E">
              <w:rPr>
                <w:b/>
                <w:bCs/>
                <w:noProof/>
                <w:sz w:val="18"/>
                <w:lang w:val="fr-FR" w:eastAsia="ar-SA"/>
              </w:rPr>
              <w:t>9</w:t>
            </w:r>
          </w:p>
        </w:tc>
        <w:tc>
          <w:tcPr>
            <w:tcW w:w="794" w:type="dxa"/>
            <w:tcBorders>
              <w:top w:val="single" w:sz="4" w:space="0" w:color="000000" w:themeColor="text1"/>
              <w:bottom w:val="single" w:sz="12" w:space="0" w:color="auto"/>
            </w:tcBorders>
            <w:shd w:val="clear" w:color="auto" w:fill="auto"/>
            <w:vAlign w:val="bottom"/>
          </w:tcPr>
          <w:p w:rsidR="00666D8E" w:rsidRPr="00AB6A8E" w:rsidRDefault="00666D8E" w:rsidP="005924EB">
            <w:pPr>
              <w:suppressAutoHyphens w:val="0"/>
              <w:spacing w:before="60" w:after="60" w:line="220" w:lineRule="exact"/>
              <w:jc w:val="center"/>
              <w:rPr>
                <w:b/>
                <w:bCs/>
                <w:noProof/>
                <w:sz w:val="18"/>
                <w:lang w:val="fr-FR" w:eastAsia="ar-SA"/>
              </w:rPr>
            </w:pPr>
            <w:r w:rsidRPr="00AB6A8E">
              <w:rPr>
                <w:b/>
                <w:bCs/>
                <w:noProof/>
                <w:sz w:val="18"/>
                <w:lang w:val="fr-FR" w:eastAsia="ar-SA"/>
              </w:rPr>
              <w:t>18</w:t>
            </w:r>
          </w:p>
        </w:tc>
        <w:tc>
          <w:tcPr>
            <w:tcW w:w="794" w:type="dxa"/>
            <w:tcBorders>
              <w:top w:val="single" w:sz="4" w:space="0" w:color="000000" w:themeColor="text1"/>
              <w:bottom w:val="single" w:sz="12" w:space="0" w:color="auto"/>
            </w:tcBorders>
            <w:shd w:val="clear" w:color="auto" w:fill="auto"/>
            <w:vAlign w:val="bottom"/>
          </w:tcPr>
          <w:p w:rsidR="00666D8E" w:rsidRPr="00AB6A8E" w:rsidRDefault="00666D8E" w:rsidP="005924EB">
            <w:pPr>
              <w:suppressAutoHyphens w:val="0"/>
              <w:spacing w:before="60" w:after="60" w:line="220" w:lineRule="exact"/>
              <w:jc w:val="center"/>
              <w:rPr>
                <w:b/>
                <w:bCs/>
                <w:noProof/>
                <w:sz w:val="18"/>
                <w:lang w:val="fr-FR" w:eastAsia="ar-SA"/>
              </w:rPr>
            </w:pPr>
            <w:r w:rsidRPr="00AB6A8E">
              <w:rPr>
                <w:b/>
                <w:bCs/>
                <w:noProof/>
                <w:sz w:val="18"/>
                <w:lang w:val="fr-FR" w:eastAsia="ar-SA"/>
              </w:rPr>
              <w:t>391</w:t>
            </w:r>
          </w:p>
        </w:tc>
        <w:tc>
          <w:tcPr>
            <w:tcW w:w="794" w:type="dxa"/>
            <w:tcBorders>
              <w:top w:val="single" w:sz="4" w:space="0" w:color="000000" w:themeColor="text1"/>
              <w:bottom w:val="single" w:sz="12" w:space="0" w:color="auto"/>
            </w:tcBorders>
            <w:shd w:val="clear" w:color="auto" w:fill="auto"/>
            <w:vAlign w:val="bottom"/>
          </w:tcPr>
          <w:p w:rsidR="00666D8E" w:rsidRPr="00AB6A8E" w:rsidRDefault="00666D8E" w:rsidP="005924EB">
            <w:pPr>
              <w:suppressAutoHyphens w:val="0"/>
              <w:spacing w:before="60" w:after="60" w:line="220" w:lineRule="exact"/>
              <w:jc w:val="center"/>
              <w:rPr>
                <w:b/>
                <w:bCs/>
                <w:noProof/>
                <w:sz w:val="18"/>
                <w:lang w:val="fr-FR" w:eastAsia="ar-SA"/>
              </w:rPr>
            </w:pPr>
            <w:r w:rsidRPr="00AB6A8E">
              <w:rPr>
                <w:b/>
                <w:bCs/>
                <w:noProof/>
                <w:sz w:val="18"/>
                <w:lang w:val="fr-FR" w:eastAsia="ar-SA"/>
              </w:rPr>
              <w:t>509</w:t>
            </w:r>
          </w:p>
        </w:tc>
        <w:tc>
          <w:tcPr>
            <w:tcW w:w="794" w:type="dxa"/>
            <w:tcBorders>
              <w:top w:val="single" w:sz="4" w:space="0" w:color="000000" w:themeColor="text1"/>
              <w:bottom w:val="single" w:sz="12" w:space="0" w:color="auto"/>
            </w:tcBorders>
            <w:shd w:val="clear" w:color="auto" w:fill="auto"/>
            <w:vAlign w:val="bottom"/>
          </w:tcPr>
          <w:p w:rsidR="00666D8E" w:rsidRPr="00AB6A8E" w:rsidRDefault="00666D8E" w:rsidP="005924EB">
            <w:pPr>
              <w:suppressAutoHyphens w:val="0"/>
              <w:spacing w:before="60" w:after="60" w:line="220" w:lineRule="exact"/>
              <w:jc w:val="center"/>
              <w:rPr>
                <w:b/>
                <w:bCs/>
                <w:noProof/>
                <w:sz w:val="18"/>
                <w:lang w:val="fr-FR" w:eastAsia="ar-SA"/>
              </w:rPr>
            </w:pPr>
            <w:r w:rsidRPr="00AB6A8E">
              <w:rPr>
                <w:b/>
                <w:bCs/>
                <w:noProof/>
                <w:sz w:val="18"/>
                <w:lang w:val="fr-FR" w:eastAsia="ar-SA"/>
              </w:rPr>
              <w:t>37</w:t>
            </w:r>
          </w:p>
        </w:tc>
        <w:tc>
          <w:tcPr>
            <w:tcW w:w="794" w:type="dxa"/>
            <w:tcBorders>
              <w:top w:val="single" w:sz="4" w:space="0" w:color="000000" w:themeColor="text1"/>
              <w:bottom w:val="single" w:sz="12" w:space="0" w:color="auto"/>
            </w:tcBorders>
            <w:shd w:val="clear" w:color="auto" w:fill="auto"/>
            <w:vAlign w:val="bottom"/>
          </w:tcPr>
          <w:p w:rsidR="00666D8E" w:rsidRPr="00AB6A8E" w:rsidRDefault="00666D8E" w:rsidP="005924EB">
            <w:pPr>
              <w:suppressAutoHyphens w:val="0"/>
              <w:spacing w:before="60" w:after="60" w:line="220" w:lineRule="exact"/>
              <w:jc w:val="center"/>
              <w:rPr>
                <w:b/>
                <w:bCs/>
                <w:noProof/>
                <w:sz w:val="18"/>
                <w:lang w:val="fr-FR" w:eastAsia="ar-SA"/>
              </w:rPr>
            </w:pPr>
            <w:r w:rsidRPr="00AB6A8E">
              <w:rPr>
                <w:b/>
                <w:bCs/>
                <w:noProof/>
                <w:sz w:val="18"/>
                <w:lang w:val="fr-FR" w:eastAsia="ar-SA"/>
              </w:rPr>
              <w:t>6</w:t>
            </w:r>
          </w:p>
        </w:tc>
        <w:tc>
          <w:tcPr>
            <w:tcW w:w="794" w:type="dxa"/>
            <w:tcBorders>
              <w:top w:val="single" w:sz="4" w:space="0" w:color="000000" w:themeColor="text1"/>
              <w:bottom w:val="single" w:sz="12" w:space="0" w:color="auto"/>
            </w:tcBorders>
            <w:shd w:val="clear" w:color="auto" w:fill="auto"/>
            <w:vAlign w:val="bottom"/>
          </w:tcPr>
          <w:p w:rsidR="00666D8E" w:rsidRPr="00AB6A8E" w:rsidRDefault="00666D8E" w:rsidP="005924EB">
            <w:pPr>
              <w:suppressAutoHyphens w:val="0"/>
              <w:spacing w:before="60" w:after="60" w:line="220" w:lineRule="exact"/>
              <w:jc w:val="center"/>
              <w:rPr>
                <w:b/>
                <w:bCs/>
                <w:noProof/>
                <w:sz w:val="18"/>
                <w:lang w:val="fr-FR" w:eastAsia="ar-SA"/>
              </w:rPr>
            </w:pPr>
            <w:r w:rsidRPr="00AB6A8E">
              <w:rPr>
                <w:b/>
                <w:bCs/>
                <w:noProof/>
                <w:sz w:val="18"/>
                <w:lang w:val="fr-FR" w:eastAsia="ar-SA"/>
              </w:rPr>
              <w:t>970</w:t>
            </w:r>
          </w:p>
        </w:tc>
      </w:tr>
    </w:tbl>
    <w:p w:rsidR="00666D8E" w:rsidRPr="00AB6A8E" w:rsidRDefault="00666D8E" w:rsidP="00666D8E">
      <w:pPr>
        <w:pStyle w:val="H23G"/>
        <w:rPr>
          <w:noProof/>
          <w:lang w:val="fr-FR" w:eastAsia="ar-SA"/>
        </w:rPr>
      </w:pPr>
      <w:r>
        <w:rPr>
          <w:noProof/>
          <w:lang w:val="fr-FR" w:eastAsia="ar-SA"/>
        </w:rPr>
        <w:lastRenderedPageBreak/>
        <w:tab/>
      </w:r>
      <w:r>
        <w:rPr>
          <w:noProof/>
          <w:lang w:val="fr-FR" w:eastAsia="ar-SA"/>
        </w:rPr>
        <w:tab/>
        <w:t>Année</w:t>
      </w:r>
      <w:r w:rsidR="00A31F43">
        <w:rPr>
          <w:noProof/>
          <w:lang w:val="fr-FR" w:eastAsia="ar-SA"/>
        </w:rPr>
        <w:t> </w:t>
      </w:r>
      <w:r w:rsidRPr="00AB6A8E">
        <w:rPr>
          <w:noProof/>
          <w:lang w:val="fr-FR" w:eastAsia="ar-SA"/>
        </w:rPr>
        <w:t>2013</w:t>
      </w:r>
    </w:p>
    <w:p w:rsidR="00666D8E" w:rsidRDefault="00666D8E" w:rsidP="00666D8E">
      <w:pPr>
        <w:pStyle w:val="H23G"/>
        <w:rPr>
          <w:noProof/>
          <w:lang w:val="fr-FR" w:eastAsia="ar-SA"/>
        </w:rPr>
      </w:pPr>
      <w:r w:rsidRPr="00AB6A8E">
        <w:rPr>
          <w:noProof/>
          <w:lang w:val="fr-FR" w:eastAsia="ar-SA"/>
        </w:rPr>
        <w:tab/>
      </w:r>
      <w:r w:rsidRPr="00AB6A8E">
        <w:rPr>
          <w:noProof/>
          <w:lang w:val="fr-FR" w:eastAsia="ar-SA"/>
        </w:rPr>
        <w:tab/>
      </w:r>
      <w:r>
        <w:rPr>
          <w:noProof/>
          <w:lang w:val="fr-FR" w:eastAsia="ar-SA"/>
        </w:rPr>
        <w:t xml:space="preserve">Plaintes examinées au cours du premier semestre de </w:t>
      </w:r>
      <w:r w:rsidRPr="00AB6A8E">
        <w:rPr>
          <w:noProof/>
          <w:lang w:val="fr-FR" w:eastAsia="ar-SA"/>
        </w:rPr>
        <w:t>2013</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134"/>
        <w:gridCol w:w="737"/>
        <w:gridCol w:w="737"/>
        <w:gridCol w:w="737"/>
        <w:gridCol w:w="737"/>
        <w:gridCol w:w="737"/>
        <w:gridCol w:w="737"/>
        <w:gridCol w:w="737"/>
        <w:gridCol w:w="737"/>
        <w:gridCol w:w="737"/>
        <w:gridCol w:w="737"/>
      </w:tblGrid>
      <w:tr w:rsidR="00666D8E" w:rsidRPr="00AB6A8E" w:rsidTr="00666D8E">
        <w:trPr>
          <w:trHeight w:val="240"/>
          <w:tblHeader/>
        </w:trPr>
        <w:tc>
          <w:tcPr>
            <w:tcW w:w="1134" w:type="dxa"/>
            <w:vMerge w:val="restart"/>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180" w:lineRule="exact"/>
              <w:rPr>
                <w:i/>
                <w:noProof/>
                <w:sz w:val="14"/>
                <w:szCs w:val="14"/>
                <w:lang w:val="fr-FR" w:eastAsia="ar-SA"/>
              </w:rPr>
            </w:pPr>
            <w:r w:rsidRPr="00AB6A8E">
              <w:rPr>
                <w:i/>
                <w:noProof/>
                <w:sz w:val="14"/>
                <w:szCs w:val="14"/>
                <w:lang w:val="fr-FR" w:eastAsia="ar-SA"/>
              </w:rPr>
              <w:t xml:space="preserve">Art. </w:t>
            </w:r>
            <w:r>
              <w:rPr>
                <w:i/>
                <w:noProof/>
                <w:sz w:val="14"/>
                <w:szCs w:val="14"/>
                <w:lang w:val="fr-FR" w:eastAsia="ar-SA"/>
              </w:rPr>
              <w:t>du Code pénal</w:t>
            </w:r>
          </w:p>
        </w:tc>
        <w:tc>
          <w:tcPr>
            <w:tcW w:w="1474" w:type="dxa"/>
            <w:gridSpan w:val="2"/>
            <w:tcBorders>
              <w:top w:val="single" w:sz="4" w:space="0" w:color="auto"/>
              <w:bottom w:val="single" w:sz="4" w:space="0" w:color="000000" w:themeColor="text1"/>
              <w:right w:val="single" w:sz="24" w:space="0" w:color="FFFFFF" w:themeColor="background1"/>
            </w:tcBorders>
            <w:shd w:val="clear" w:color="auto" w:fill="auto"/>
            <w:vAlign w:val="bottom"/>
          </w:tcPr>
          <w:p w:rsidR="00666D8E" w:rsidRPr="00AB6A8E" w:rsidRDefault="00666D8E" w:rsidP="00666D8E">
            <w:pPr>
              <w:suppressAutoHyphens w:val="0"/>
              <w:spacing w:before="80" w:after="80" w:line="180" w:lineRule="exact"/>
              <w:jc w:val="center"/>
              <w:rPr>
                <w:i/>
                <w:noProof/>
                <w:sz w:val="14"/>
                <w:szCs w:val="14"/>
                <w:lang w:val="fr-FR" w:eastAsia="ar-SA"/>
              </w:rPr>
            </w:pPr>
            <w:r>
              <w:rPr>
                <w:i/>
                <w:noProof/>
                <w:sz w:val="14"/>
                <w:szCs w:val="14"/>
                <w:lang w:val="fr-FR" w:eastAsia="ar-SA"/>
              </w:rPr>
              <w:t xml:space="preserve">Nombre total de plaintes relevant du ressort </w:t>
            </w:r>
            <w:r w:rsidR="00A86999">
              <w:rPr>
                <w:i/>
                <w:noProof/>
                <w:sz w:val="14"/>
                <w:szCs w:val="14"/>
                <w:lang w:val="fr-FR" w:eastAsia="ar-SA"/>
              </w:rPr>
              <w:br/>
            </w:r>
            <w:r>
              <w:rPr>
                <w:i/>
                <w:noProof/>
                <w:sz w:val="14"/>
                <w:szCs w:val="14"/>
                <w:lang w:val="fr-FR" w:eastAsia="ar-SA"/>
              </w:rPr>
              <w:t>des procureurs</w:t>
            </w:r>
            <w:r w:rsidRPr="00AB6A8E">
              <w:rPr>
                <w:i/>
                <w:noProof/>
                <w:sz w:val="14"/>
                <w:szCs w:val="14"/>
                <w:lang w:val="fr-FR" w:eastAsia="ar-SA"/>
              </w:rPr>
              <w:t xml:space="preserve"> </w:t>
            </w:r>
          </w:p>
        </w:tc>
        <w:tc>
          <w:tcPr>
            <w:tcW w:w="1474"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666D8E" w:rsidRPr="00AB6A8E" w:rsidRDefault="00666D8E" w:rsidP="00666D8E">
            <w:pPr>
              <w:suppressAutoHyphens w:val="0"/>
              <w:spacing w:before="80" w:after="80" w:line="180" w:lineRule="exact"/>
              <w:jc w:val="center"/>
              <w:rPr>
                <w:i/>
                <w:noProof/>
                <w:sz w:val="14"/>
                <w:szCs w:val="14"/>
                <w:lang w:val="fr-FR" w:eastAsia="ar-SA"/>
              </w:rPr>
            </w:pPr>
            <w:r>
              <w:rPr>
                <w:i/>
                <w:noProof/>
                <w:sz w:val="14"/>
                <w:szCs w:val="14"/>
                <w:lang w:val="fr-FR" w:eastAsia="ar-SA"/>
              </w:rPr>
              <w:t>No</w:t>
            </w:r>
            <w:r w:rsidRPr="00AB6A8E">
              <w:rPr>
                <w:i/>
                <w:noProof/>
                <w:sz w:val="14"/>
                <w:szCs w:val="14"/>
                <w:lang w:val="fr-FR" w:eastAsia="ar-SA"/>
              </w:rPr>
              <w:t>mb</w:t>
            </w:r>
            <w:r>
              <w:rPr>
                <w:i/>
                <w:noProof/>
                <w:sz w:val="14"/>
                <w:szCs w:val="14"/>
                <w:lang w:val="fr-FR" w:eastAsia="ar-SA"/>
              </w:rPr>
              <w:t xml:space="preserve">re de décisions de rejet </w:t>
            </w:r>
            <w:r w:rsidRPr="00AB6A8E">
              <w:rPr>
                <w:i/>
                <w:noProof/>
                <w:sz w:val="14"/>
                <w:szCs w:val="14"/>
                <w:lang w:val="fr-FR" w:eastAsia="ar-SA"/>
              </w:rPr>
              <w:t>adopt</w:t>
            </w:r>
            <w:r>
              <w:rPr>
                <w:i/>
                <w:noProof/>
                <w:sz w:val="14"/>
                <w:szCs w:val="14"/>
                <w:lang w:val="fr-FR" w:eastAsia="ar-SA"/>
              </w:rPr>
              <w:t>é</w:t>
            </w:r>
            <w:r w:rsidRPr="00AB6A8E">
              <w:rPr>
                <w:i/>
                <w:noProof/>
                <w:sz w:val="14"/>
                <w:szCs w:val="14"/>
                <w:lang w:val="fr-FR" w:eastAsia="ar-SA"/>
              </w:rPr>
              <w:t>e</w:t>
            </w:r>
            <w:r>
              <w:rPr>
                <w:i/>
                <w:noProof/>
                <w:sz w:val="14"/>
                <w:szCs w:val="14"/>
                <w:lang w:val="fr-FR" w:eastAsia="ar-SA"/>
              </w:rPr>
              <w:t xml:space="preserve">s en vertu </w:t>
            </w:r>
            <w:r w:rsidRPr="00AB6A8E">
              <w:rPr>
                <w:i/>
                <w:noProof/>
                <w:sz w:val="14"/>
                <w:szCs w:val="14"/>
                <w:lang w:val="fr-FR" w:eastAsia="ar-SA"/>
              </w:rPr>
              <w:t>d</w:t>
            </w:r>
            <w:r>
              <w:rPr>
                <w:i/>
                <w:noProof/>
                <w:sz w:val="14"/>
                <w:szCs w:val="14"/>
                <w:lang w:val="fr-FR" w:eastAsia="ar-SA"/>
              </w:rPr>
              <w:t>es</w:t>
            </w:r>
            <w:r w:rsidRPr="00AB6A8E">
              <w:rPr>
                <w:i/>
                <w:noProof/>
                <w:sz w:val="14"/>
                <w:szCs w:val="14"/>
                <w:lang w:val="fr-FR" w:eastAsia="ar-SA"/>
              </w:rPr>
              <w:t xml:space="preserve"> paragraph</w:t>
            </w:r>
            <w:r>
              <w:rPr>
                <w:i/>
                <w:noProof/>
                <w:sz w:val="14"/>
                <w:szCs w:val="14"/>
                <w:lang w:val="fr-FR" w:eastAsia="ar-SA"/>
              </w:rPr>
              <w:t>es</w:t>
            </w:r>
            <w:r w:rsidR="00A86999">
              <w:rPr>
                <w:i/>
                <w:noProof/>
                <w:sz w:val="14"/>
                <w:szCs w:val="14"/>
                <w:lang w:val="fr-FR" w:eastAsia="ar-SA"/>
              </w:rPr>
              <w:t> </w:t>
            </w:r>
            <w:r w:rsidRPr="00AB6A8E">
              <w:rPr>
                <w:i/>
                <w:noProof/>
                <w:sz w:val="14"/>
                <w:szCs w:val="14"/>
                <w:lang w:val="fr-FR" w:eastAsia="ar-SA"/>
              </w:rPr>
              <w:t>1)</w:t>
            </w:r>
            <w:r>
              <w:rPr>
                <w:i/>
                <w:noProof/>
                <w:sz w:val="14"/>
                <w:szCs w:val="14"/>
                <w:lang w:val="fr-FR" w:eastAsia="ar-SA"/>
              </w:rPr>
              <w:t xml:space="preserve"> à </w:t>
            </w:r>
            <w:r w:rsidRPr="00AB6A8E">
              <w:rPr>
                <w:i/>
                <w:noProof/>
                <w:sz w:val="14"/>
                <w:szCs w:val="14"/>
                <w:lang w:val="fr-FR" w:eastAsia="ar-SA"/>
              </w:rPr>
              <w:t>3)</w:t>
            </w:r>
            <w:r>
              <w:rPr>
                <w:i/>
                <w:noProof/>
                <w:sz w:val="14"/>
                <w:szCs w:val="14"/>
                <w:lang w:val="fr-FR" w:eastAsia="ar-SA"/>
              </w:rPr>
              <w:t xml:space="preserve"> de l’article 275 du </w:t>
            </w:r>
            <w:r w:rsidRPr="00AB6A8E">
              <w:rPr>
                <w:i/>
                <w:noProof/>
                <w:sz w:val="14"/>
                <w:szCs w:val="14"/>
                <w:lang w:val="fr-FR" w:eastAsia="ar-SA"/>
              </w:rPr>
              <w:t>CPP</w:t>
            </w:r>
          </w:p>
        </w:tc>
        <w:tc>
          <w:tcPr>
            <w:tcW w:w="1474"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666D8E" w:rsidRPr="00AB6A8E" w:rsidRDefault="00666D8E" w:rsidP="00666D8E">
            <w:pPr>
              <w:suppressAutoHyphens w:val="0"/>
              <w:spacing w:before="80" w:after="80" w:line="180" w:lineRule="exact"/>
              <w:jc w:val="center"/>
              <w:rPr>
                <w:i/>
                <w:noProof/>
                <w:sz w:val="14"/>
                <w:szCs w:val="14"/>
                <w:lang w:val="fr-FR" w:eastAsia="ar-SA"/>
              </w:rPr>
            </w:pPr>
            <w:r>
              <w:rPr>
                <w:i/>
                <w:noProof/>
                <w:sz w:val="14"/>
                <w:szCs w:val="14"/>
                <w:lang w:val="fr-FR" w:eastAsia="ar-SA"/>
              </w:rPr>
              <w:t>No</w:t>
            </w:r>
            <w:r w:rsidRPr="00AB6A8E">
              <w:rPr>
                <w:i/>
                <w:noProof/>
                <w:sz w:val="14"/>
                <w:szCs w:val="14"/>
                <w:lang w:val="fr-FR" w:eastAsia="ar-SA"/>
              </w:rPr>
              <w:t>mb</w:t>
            </w:r>
            <w:r>
              <w:rPr>
                <w:i/>
                <w:noProof/>
                <w:sz w:val="14"/>
                <w:szCs w:val="14"/>
                <w:lang w:val="fr-FR" w:eastAsia="ar-SA"/>
              </w:rPr>
              <w:t xml:space="preserve">re de décisions </w:t>
            </w:r>
            <w:r w:rsidR="00A86999">
              <w:rPr>
                <w:i/>
                <w:noProof/>
                <w:sz w:val="14"/>
                <w:szCs w:val="14"/>
                <w:lang w:val="fr-FR" w:eastAsia="ar-SA"/>
              </w:rPr>
              <w:br/>
            </w:r>
            <w:r>
              <w:rPr>
                <w:i/>
                <w:noProof/>
                <w:sz w:val="14"/>
                <w:szCs w:val="14"/>
                <w:lang w:val="fr-FR" w:eastAsia="ar-SA"/>
              </w:rPr>
              <w:t xml:space="preserve">de rejet </w:t>
            </w:r>
            <w:r w:rsidRPr="00AB6A8E">
              <w:rPr>
                <w:i/>
                <w:noProof/>
                <w:sz w:val="14"/>
                <w:szCs w:val="14"/>
                <w:lang w:val="fr-FR" w:eastAsia="ar-SA"/>
              </w:rPr>
              <w:t>adopt</w:t>
            </w:r>
            <w:r>
              <w:rPr>
                <w:i/>
                <w:noProof/>
                <w:sz w:val="14"/>
                <w:szCs w:val="14"/>
                <w:lang w:val="fr-FR" w:eastAsia="ar-SA"/>
              </w:rPr>
              <w:t>é</w:t>
            </w:r>
            <w:r w:rsidRPr="00AB6A8E">
              <w:rPr>
                <w:i/>
                <w:noProof/>
                <w:sz w:val="14"/>
                <w:szCs w:val="14"/>
                <w:lang w:val="fr-FR" w:eastAsia="ar-SA"/>
              </w:rPr>
              <w:t>e</w:t>
            </w:r>
            <w:r>
              <w:rPr>
                <w:i/>
                <w:noProof/>
                <w:sz w:val="14"/>
                <w:szCs w:val="14"/>
                <w:lang w:val="fr-FR" w:eastAsia="ar-SA"/>
              </w:rPr>
              <w:t>s pour d’autres motifs</w:t>
            </w:r>
          </w:p>
        </w:tc>
        <w:tc>
          <w:tcPr>
            <w:tcW w:w="1474"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666D8E" w:rsidRPr="00AB6A8E" w:rsidRDefault="00666D8E" w:rsidP="00666D8E">
            <w:pPr>
              <w:suppressAutoHyphens w:val="0"/>
              <w:spacing w:before="80" w:after="80" w:line="180" w:lineRule="exact"/>
              <w:jc w:val="center"/>
              <w:rPr>
                <w:i/>
                <w:noProof/>
                <w:sz w:val="14"/>
                <w:szCs w:val="14"/>
                <w:lang w:val="fr-FR" w:eastAsia="ar-SA"/>
              </w:rPr>
            </w:pPr>
            <w:r w:rsidRPr="00AB6A8E">
              <w:rPr>
                <w:i/>
                <w:noProof/>
                <w:sz w:val="14"/>
                <w:szCs w:val="14"/>
                <w:lang w:val="fr-FR" w:eastAsia="ar-SA"/>
              </w:rPr>
              <w:t>N</w:t>
            </w:r>
            <w:r>
              <w:rPr>
                <w:i/>
                <w:noProof/>
                <w:sz w:val="14"/>
                <w:szCs w:val="14"/>
                <w:lang w:val="fr-FR" w:eastAsia="ar-SA"/>
              </w:rPr>
              <w:t>ombre d’actions pénales engagées</w:t>
            </w:r>
          </w:p>
        </w:tc>
        <w:tc>
          <w:tcPr>
            <w:tcW w:w="1474" w:type="dxa"/>
            <w:gridSpan w:val="2"/>
            <w:tcBorders>
              <w:top w:val="single" w:sz="4" w:space="0" w:color="auto"/>
              <w:left w:val="single" w:sz="24" w:space="0" w:color="FFFFFF" w:themeColor="background1"/>
              <w:bottom w:val="single" w:sz="4" w:space="0" w:color="000000" w:themeColor="text1"/>
            </w:tcBorders>
            <w:shd w:val="clear" w:color="auto" w:fill="auto"/>
            <w:vAlign w:val="bottom"/>
          </w:tcPr>
          <w:p w:rsidR="00666D8E" w:rsidRPr="00AB6A8E" w:rsidRDefault="00666D8E" w:rsidP="00666D8E">
            <w:pPr>
              <w:suppressAutoHyphens w:val="0"/>
              <w:spacing w:before="80" w:after="80" w:line="180" w:lineRule="exact"/>
              <w:jc w:val="center"/>
              <w:rPr>
                <w:i/>
                <w:noProof/>
                <w:sz w:val="14"/>
                <w:szCs w:val="14"/>
                <w:lang w:val="fr-FR" w:eastAsia="ar-SA"/>
              </w:rPr>
            </w:pPr>
            <w:r>
              <w:rPr>
                <w:i/>
                <w:noProof/>
                <w:sz w:val="14"/>
                <w:szCs w:val="14"/>
                <w:lang w:val="fr-FR" w:eastAsia="ar-SA"/>
              </w:rPr>
              <w:t>No</w:t>
            </w:r>
            <w:r w:rsidRPr="00AB6A8E">
              <w:rPr>
                <w:i/>
                <w:noProof/>
                <w:sz w:val="14"/>
                <w:szCs w:val="14"/>
                <w:lang w:val="fr-FR" w:eastAsia="ar-SA"/>
              </w:rPr>
              <w:t>mb</w:t>
            </w:r>
            <w:r>
              <w:rPr>
                <w:i/>
                <w:noProof/>
                <w:sz w:val="14"/>
                <w:szCs w:val="14"/>
                <w:lang w:val="fr-FR" w:eastAsia="ar-SA"/>
              </w:rPr>
              <w:t xml:space="preserve">re de plaintes en instance </w:t>
            </w:r>
            <w:r w:rsidRPr="00AB6A8E">
              <w:rPr>
                <w:i/>
                <w:noProof/>
                <w:sz w:val="14"/>
                <w:szCs w:val="14"/>
                <w:lang w:val="fr-FR" w:eastAsia="ar-SA"/>
              </w:rPr>
              <w:t>a</w:t>
            </w:r>
            <w:r>
              <w:rPr>
                <w:i/>
                <w:noProof/>
                <w:sz w:val="14"/>
                <w:szCs w:val="14"/>
                <w:lang w:val="fr-FR" w:eastAsia="ar-SA"/>
              </w:rPr>
              <w:t>u</w:t>
            </w:r>
            <w:r w:rsidRPr="00AB6A8E">
              <w:rPr>
                <w:i/>
                <w:noProof/>
                <w:sz w:val="14"/>
                <w:szCs w:val="14"/>
                <w:lang w:val="fr-FR" w:eastAsia="ar-SA"/>
              </w:rPr>
              <w:t xml:space="preserve"> </w:t>
            </w:r>
            <w:r w:rsidR="00A86999">
              <w:rPr>
                <w:i/>
                <w:noProof/>
                <w:sz w:val="14"/>
                <w:szCs w:val="14"/>
                <w:lang w:val="fr-FR" w:eastAsia="ar-SA"/>
              </w:rPr>
              <w:br/>
            </w:r>
            <w:r w:rsidRPr="00AB6A8E">
              <w:rPr>
                <w:i/>
                <w:noProof/>
                <w:sz w:val="14"/>
                <w:szCs w:val="14"/>
                <w:lang w:val="fr-FR" w:eastAsia="ar-SA"/>
              </w:rPr>
              <w:t>1</w:t>
            </w:r>
            <w:r w:rsidRPr="001D008A">
              <w:rPr>
                <w:i/>
                <w:noProof/>
                <w:sz w:val="14"/>
                <w:szCs w:val="14"/>
                <w:vertAlign w:val="superscript"/>
                <w:lang w:val="fr-FR" w:eastAsia="ar-SA"/>
              </w:rPr>
              <w:t>er</w:t>
            </w:r>
            <w:r w:rsidR="00A86999">
              <w:rPr>
                <w:i/>
                <w:noProof/>
                <w:sz w:val="14"/>
                <w:szCs w:val="14"/>
                <w:lang w:val="fr-FR" w:eastAsia="ar-SA"/>
              </w:rPr>
              <w:t> </w:t>
            </w:r>
            <w:r>
              <w:rPr>
                <w:i/>
                <w:noProof/>
                <w:sz w:val="14"/>
                <w:szCs w:val="14"/>
                <w:lang w:val="fr-FR" w:eastAsia="ar-SA"/>
              </w:rPr>
              <w:t xml:space="preserve">juillet </w:t>
            </w:r>
            <w:r w:rsidRPr="00AB6A8E">
              <w:rPr>
                <w:i/>
                <w:noProof/>
                <w:sz w:val="14"/>
                <w:szCs w:val="14"/>
                <w:lang w:val="fr-FR" w:eastAsia="ar-SA"/>
              </w:rPr>
              <w:t>201</w:t>
            </w:r>
            <w:r>
              <w:rPr>
                <w:i/>
                <w:noProof/>
                <w:sz w:val="14"/>
                <w:szCs w:val="14"/>
                <w:lang w:val="fr-FR" w:eastAsia="ar-SA"/>
              </w:rPr>
              <w:t xml:space="preserve">3 </w:t>
            </w:r>
          </w:p>
        </w:tc>
      </w:tr>
      <w:tr w:rsidR="00666D8E" w:rsidRPr="00AB6A8E" w:rsidTr="00666D8E">
        <w:trPr>
          <w:trHeight w:val="240"/>
          <w:tblHeader/>
        </w:trPr>
        <w:tc>
          <w:tcPr>
            <w:tcW w:w="1134" w:type="dxa"/>
            <w:vMerge/>
            <w:tcBorders>
              <w:top w:val="single" w:sz="12" w:space="0" w:color="auto"/>
              <w:bottom w:val="single" w:sz="12" w:space="0" w:color="000000" w:themeColor="text1"/>
            </w:tcBorders>
            <w:shd w:val="clear" w:color="auto" w:fill="auto"/>
            <w:vAlign w:val="bottom"/>
          </w:tcPr>
          <w:p w:rsidR="00666D8E" w:rsidRPr="00AB6A8E" w:rsidRDefault="00666D8E" w:rsidP="00666D8E">
            <w:pPr>
              <w:suppressAutoHyphens w:val="0"/>
              <w:spacing w:before="80" w:after="80" w:line="180" w:lineRule="exact"/>
              <w:rPr>
                <w:i/>
                <w:noProof/>
                <w:sz w:val="14"/>
                <w:szCs w:val="14"/>
                <w:lang w:val="fr-FR" w:eastAsia="ar-SA"/>
              </w:rPr>
            </w:pPr>
          </w:p>
        </w:tc>
        <w:tc>
          <w:tcPr>
            <w:tcW w:w="737" w:type="dxa"/>
            <w:tcBorders>
              <w:top w:val="single" w:sz="4" w:space="0" w:color="000000" w:themeColor="text1"/>
              <w:bottom w:val="single" w:sz="12" w:space="0" w:color="000000" w:themeColor="text1"/>
            </w:tcBorders>
            <w:shd w:val="clear" w:color="auto" w:fill="auto"/>
            <w:vAlign w:val="bottom"/>
          </w:tcPr>
          <w:p w:rsidR="00666D8E" w:rsidRPr="00AB6A8E" w:rsidRDefault="00666D8E" w:rsidP="00666D8E">
            <w:pPr>
              <w:suppressAutoHyphens w:val="0"/>
              <w:spacing w:before="80" w:after="80" w:line="180" w:lineRule="exact"/>
              <w:jc w:val="right"/>
              <w:rPr>
                <w:i/>
                <w:noProof/>
                <w:sz w:val="14"/>
                <w:szCs w:val="14"/>
                <w:lang w:val="fr-FR" w:eastAsia="ar-SA"/>
              </w:rPr>
            </w:pPr>
            <w:r>
              <w:rPr>
                <w:i/>
                <w:noProof/>
                <w:sz w:val="14"/>
                <w:szCs w:val="14"/>
                <w:lang w:val="fr-FR" w:eastAsia="ar-SA"/>
              </w:rPr>
              <w:t>Plainte</w:t>
            </w:r>
            <w:r w:rsidRPr="00AB6A8E">
              <w:rPr>
                <w:i/>
                <w:noProof/>
                <w:sz w:val="14"/>
                <w:szCs w:val="14"/>
                <w:lang w:val="fr-FR" w:eastAsia="ar-SA"/>
              </w:rPr>
              <w:t>s</w:t>
            </w:r>
            <w:r w:rsidR="00295BF9">
              <w:rPr>
                <w:i/>
                <w:noProof/>
                <w:sz w:val="14"/>
                <w:szCs w:val="14"/>
                <w:lang w:val="fr-FR" w:eastAsia="ar-SA"/>
              </w:rPr>
              <w:t xml:space="preserve"> </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666D8E" w:rsidRPr="00AB6A8E" w:rsidRDefault="00666D8E" w:rsidP="00666D8E">
            <w:pPr>
              <w:suppressAutoHyphens w:val="0"/>
              <w:spacing w:before="80" w:after="80" w:line="180" w:lineRule="exact"/>
              <w:jc w:val="right"/>
              <w:rPr>
                <w:i/>
                <w:noProof/>
                <w:sz w:val="14"/>
                <w:szCs w:val="14"/>
                <w:lang w:val="fr-FR" w:eastAsia="ar-SA"/>
              </w:rPr>
            </w:pPr>
            <w:r>
              <w:rPr>
                <w:i/>
                <w:noProof/>
                <w:sz w:val="14"/>
                <w:szCs w:val="14"/>
                <w:lang w:val="fr-FR" w:eastAsia="ar-SA"/>
              </w:rPr>
              <w:t>Affaires</w:t>
            </w:r>
            <w:r w:rsidR="00295BF9">
              <w:rPr>
                <w:i/>
                <w:noProof/>
                <w:sz w:val="14"/>
                <w:szCs w:val="14"/>
                <w:lang w:val="fr-FR" w:eastAsia="ar-SA"/>
              </w:rPr>
              <w:t xml:space="preserve"> </w:t>
            </w:r>
            <w:r>
              <w:rPr>
                <w:i/>
                <w:noProof/>
                <w:sz w:val="14"/>
                <w:szCs w:val="14"/>
                <w:lang w:val="fr-FR" w:eastAsia="ar-SA"/>
              </w:rPr>
              <w:t>enregistrées</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666D8E" w:rsidRPr="00AB6A8E" w:rsidRDefault="00666D8E" w:rsidP="00666D8E">
            <w:pPr>
              <w:suppressAutoHyphens w:val="0"/>
              <w:spacing w:before="80" w:after="80" w:line="180" w:lineRule="exact"/>
              <w:jc w:val="right"/>
              <w:rPr>
                <w:i/>
                <w:noProof/>
                <w:sz w:val="14"/>
                <w:szCs w:val="14"/>
                <w:lang w:val="fr-FR" w:eastAsia="ar-SA"/>
              </w:rPr>
            </w:pPr>
            <w:r>
              <w:rPr>
                <w:i/>
                <w:noProof/>
                <w:sz w:val="14"/>
                <w:szCs w:val="14"/>
                <w:lang w:val="fr-FR" w:eastAsia="ar-SA"/>
              </w:rPr>
              <w:t>Plainte</w:t>
            </w:r>
            <w:r w:rsidRPr="00AB6A8E">
              <w:rPr>
                <w:i/>
                <w:noProof/>
                <w:sz w:val="14"/>
                <w:szCs w:val="14"/>
                <w:lang w:val="fr-FR" w:eastAsia="ar-SA"/>
              </w:rPr>
              <w:t>s</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666D8E" w:rsidRPr="00AB6A8E" w:rsidRDefault="00666D8E" w:rsidP="00666D8E">
            <w:pPr>
              <w:suppressAutoHyphens w:val="0"/>
              <w:spacing w:before="80" w:after="80" w:line="180" w:lineRule="exact"/>
              <w:jc w:val="right"/>
              <w:rPr>
                <w:i/>
                <w:noProof/>
                <w:sz w:val="14"/>
                <w:szCs w:val="14"/>
                <w:lang w:val="fr-FR" w:eastAsia="ar-SA"/>
              </w:rPr>
            </w:pPr>
            <w:r>
              <w:rPr>
                <w:i/>
                <w:noProof/>
                <w:sz w:val="14"/>
                <w:szCs w:val="14"/>
                <w:lang w:val="fr-FR" w:eastAsia="ar-SA"/>
              </w:rPr>
              <w:t>Affaires enregistrées</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666D8E" w:rsidRPr="00AB6A8E" w:rsidRDefault="00666D8E" w:rsidP="00666D8E">
            <w:pPr>
              <w:suppressAutoHyphens w:val="0"/>
              <w:spacing w:before="80" w:after="80" w:line="180" w:lineRule="exact"/>
              <w:jc w:val="right"/>
              <w:rPr>
                <w:i/>
                <w:noProof/>
                <w:sz w:val="14"/>
                <w:szCs w:val="14"/>
                <w:lang w:val="fr-FR" w:eastAsia="ar-SA"/>
              </w:rPr>
            </w:pPr>
            <w:r>
              <w:rPr>
                <w:i/>
                <w:noProof/>
                <w:sz w:val="14"/>
                <w:szCs w:val="14"/>
                <w:lang w:val="fr-FR" w:eastAsia="ar-SA"/>
              </w:rPr>
              <w:t>Plainte</w:t>
            </w:r>
            <w:r w:rsidRPr="00AB6A8E">
              <w:rPr>
                <w:i/>
                <w:noProof/>
                <w:sz w:val="14"/>
                <w:szCs w:val="14"/>
                <w:lang w:val="fr-FR" w:eastAsia="ar-SA"/>
              </w:rPr>
              <w:t xml:space="preserve">s </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666D8E" w:rsidRPr="00AB6A8E" w:rsidRDefault="00666D8E" w:rsidP="00666D8E">
            <w:pPr>
              <w:suppressAutoHyphens w:val="0"/>
              <w:spacing w:before="80" w:after="80" w:line="180" w:lineRule="exact"/>
              <w:jc w:val="right"/>
              <w:rPr>
                <w:i/>
                <w:noProof/>
                <w:sz w:val="14"/>
                <w:szCs w:val="14"/>
                <w:lang w:val="fr-FR" w:eastAsia="ar-SA"/>
              </w:rPr>
            </w:pPr>
            <w:r>
              <w:rPr>
                <w:i/>
                <w:noProof/>
                <w:sz w:val="14"/>
                <w:szCs w:val="14"/>
                <w:lang w:val="fr-FR" w:eastAsia="ar-SA"/>
              </w:rPr>
              <w:t>Affaires enregistrées</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666D8E" w:rsidRPr="00AB6A8E" w:rsidRDefault="00666D8E" w:rsidP="00666D8E">
            <w:pPr>
              <w:suppressAutoHyphens w:val="0"/>
              <w:spacing w:before="80" w:after="80" w:line="180" w:lineRule="exact"/>
              <w:jc w:val="right"/>
              <w:rPr>
                <w:i/>
                <w:noProof/>
                <w:sz w:val="14"/>
                <w:szCs w:val="14"/>
                <w:lang w:val="fr-FR" w:eastAsia="ar-SA"/>
              </w:rPr>
            </w:pPr>
            <w:r>
              <w:rPr>
                <w:i/>
                <w:noProof/>
                <w:sz w:val="14"/>
                <w:szCs w:val="14"/>
                <w:lang w:val="fr-FR" w:eastAsia="ar-SA"/>
              </w:rPr>
              <w:t>Plainte</w:t>
            </w:r>
            <w:r w:rsidRPr="00AB6A8E">
              <w:rPr>
                <w:i/>
                <w:noProof/>
                <w:sz w:val="14"/>
                <w:szCs w:val="14"/>
                <w:lang w:val="fr-FR" w:eastAsia="ar-SA"/>
              </w:rPr>
              <w:t xml:space="preserve">s </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666D8E" w:rsidRPr="00AB6A8E" w:rsidRDefault="00666D8E" w:rsidP="00666D8E">
            <w:pPr>
              <w:suppressAutoHyphens w:val="0"/>
              <w:spacing w:before="80" w:after="80" w:line="180" w:lineRule="exact"/>
              <w:jc w:val="right"/>
              <w:rPr>
                <w:i/>
                <w:noProof/>
                <w:sz w:val="14"/>
                <w:szCs w:val="14"/>
                <w:lang w:val="fr-FR" w:eastAsia="ar-SA"/>
              </w:rPr>
            </w:pPr>
            <w:r>
              <w:rPr>
                <w:i/>
                <w:noProof/>
                <w:sz w:val="14"/>
                <w:szCs w:val="14"/>
                <w:lang w:val="fr-FR" w:eastAsia="ar-SA"/>
              </w:rPr>
              <w:t>Affaires enregistrées</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666D8E" w:rsidRPr="00AB6A8E" w:rsidRDefault="00666D8E" w:rsidP="00666D8E">
            <w:pPr>
              <w:suppressAutoHyphens w:val="0"/>
              <w:spacing w:before="80" w:after="80" w:line="180" w:lineRule="exact"/>
              <w:jc w:val="right"/>
              <w:rPr>
                <w:i/>
                <w:noProof/>
                <w:sz w:val="14"/>
                <w:szCs w:val="14"/>
                <w:lang w:val="fr-FR" w:eastAsia="ar-SA"/>
              </w:rPr>
            </w:pPr>
            <w:r>
              <w:rPr>
                <w:i/>
                <w:noProof/>
                <w:sz w:val="14"/>
                <w:szCs w:val="14"/>
                <w:lang w:val="fr-FR" w:eastAsia="ar-SA"/>
              </w:rPr>
              <w:t>Plainte</w:t>
            </w:r>
            <w:r w:rsidRPr="00AB6A8E">
              <w:rPr>
                <w:i/>
                <w:noProof/>
                <w:sz w:val="14"/>
                <w:szCs w:val="14"/>
                <w:lang w:val="fr-FR" w:eastAsia="ar-SA"/>
              </w:rPr>
              <w:t xml:space="preserve">s </w:t>
            </w:r>
          </w:p>
        </w:tc>
        <w:tc>
          <w:tcPr>
            <w:tcW w:w="737" w:type="dxa"/>
            <w:tcBorders>
              <w:top w:val="single" w:sz="4" w:space="0" w:color="000000" w:themeColor="text1"/>
              <w:bottom w:val="single" w:sz="12" w:space="0" w:color="000000" w:themeColor="text1"/>
            </w:tcBorders>
            <w:shd w:val="clear" w:color="auto" w:fill="auto"/>
            <w:vAlign w:val="bottom"/>
          </w:tcPr>
          <w:p w:rsidR="00666D8E" w:rsidRPr="00AB6A8E" w:rsidRDefault="00666D8E" w:rsidP="00666D8E">
            <w:pPr>
              <w:suppressAutoHyphens w:val="0"/>
              <w:spacing w:before="80" w:after="80" w:line="180" w:lineRule="exact"/>
              <w:jc w:val="right"/>
              <w:rPr>
                <w:i/>
                <w:noProof/>
                <w:sz w:val="14"/>
                <w:szCs w:val="14"/>
                <w:lang w:val="fr-FR" w:eastAsia="ar-SA"/>
              </w:rPr>
            </w:pPr>
            <w:r>
              <w:rPr>
                <w:i/>
                <w:noProof/>
                <w:sz w:val="14"/>
                <w:szCs w:val="14"/>
                <w:lang w:val="fr-FR" w:eastAsia="ar-SA"/>
              </w:rPr>
              <w:t>Affaires enregistrées</w:t>
            </w:r>
          </w:p>
        </w:tc>
      </w:tr>
      <w:tr w:rsidR="00666D8E" w:rsidRPr="00A86999" w:rsidTr="00666D8E">
        <w:trPr>
          <w:trHeight w:val="240"/>
        </w:trPr>
        <w:tc>
          <w:tcPr>
            <w:tcW w:w="1134" w:type="dxa"/>
            <w:tcBorders>
              <w:top w:val="single" w:sz="12" w:space="0" w:color="000000" w:themeColor="text1"/>
            </w:tcBorders>
            <w:shd w:val="clear" w:color="auto" w:fill="auto"/>
          </w:tcPr>
          <w:p w:rsidR="00666D8E" w:rsidRPr="00A86999" w:rsidRDefault="00666D8E" w:rsidP="00A86999">
            <w:pPr>
              <w:suppressAutoHyphens w:val="0"/>
              <w:spacing w:before="40" w:after="40" w:line="220" w:lineRule="exact"/>
              <w:rPr>
                <w:noProof/>
                <w:sz w:val="18"/>
                <w:szCs w:val="18"/>
                <w:lang w:val="fr-FR" w:eastAsia="ar-SA"/>
              </w:rPr>
            </w:pPr>
            <w:r w:rsidRPr="00A86999">
              <w:rPr>
                <w:noProof/>
                <w:sz w:val="18"/>
                <w:szCs w:val="18"/>
                <w:lang w:val="fr-FR" w:eastAsia="ar-SA"/>
              </w:rPr>
              <w:t>Article 309 </w:t>
            </w:r>
          </w:p>
        </w:tc>
        <w:tc>
          <w:tcPr>
            <w:tcW w:w="737" w:type="dxa"/>
            <w:tcBorders>
              <w:top w:val="single" w:sz="12"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5</w:t>
            </w:r>
          </w:p>
        </w:tc>
        <w:tc>
          <w:tcPr>
            <w:tcW w:w="737" w:type="dxa"/>
            <w:tcBorders>
              <w:top w:val="single" w:sz="12"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2</w:t>
            </w:r>
          </w:p>
        </w:tc>
        <w:tc>
          <w:tcPr>
            <w:tcW w:w="737" w:type="dxa"/>
            <w:tcBorders>
              <w:top w:val="single" w:sz="12"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4</w:t>
            </w:r>
          </w:p>
        </w:tc>
        <w:tc>
          <w:tcPr>
            <w:tcW w:w="737" w:type="dxa"/>
            <w:tcBorders>
              <w:top w:val="single" w:sz="12"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2</w:t>
            </w:r>
          </w:p>
        </w:tc>
        <w:tc>
          <w:tcPr>
            <w:tcW w:w="737" w:type="dxa"/>
            <w:tcBorders>
              <w:top w:val="single" w:sz="12"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 </w:t>
            </w:r>
          </w:p>
        </w:tc>
        <w:tc>
          <w:tcPr>
            <w:tcW w:w="737" w:type="dxa"/>
            <w:tcBorders>
              <w:top w:val="single" w:sz="12"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 </w:t>
            </w:r>
          </w:p>
        </w:tc>
        <w:tc>
          <w:tcPr>
            <w:tcW w:w="737" w:type="dxa"/>
            <w:tcBorders>
              <w:top w:val="single" w:sz="12"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1</w:t>
            </w:r>
          </w:p>
        </w:tc>
        <w:tc>
          <w:tcPr>
            <w:tcW w:w="737" w:type="dxa"/>
            <w:tcBorders>
              <w:top w:val="single" w:sz="12"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 </w:t>
            </w:r>
          </w:p>
        </w:tc>
        <w:tc>
          <w:tcPr>
            <w:tcW w:w="737" w:type="dxa"/>
            <w:tcBorders>
              <w:top w:val="single" w:sz="12"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 </w:t>
            </w:r>
          </w:p>
        </w:tc>
        <w:tc>
          <w:tcPr>
            <w:tcW w:w="737" w:type="dxa"/>
            <w:tcBorders>
              <w:top w:val="single" w:sz="12"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 </w:t>
            </w:r>
          </w:p>
        </w:tc>
      </w:tr>
      <w:tr w:rsidR="00666D8E" w:rsidRPr="00A86999" w:rsidTr="00666D8E">
        <w:trPr>
          <w:trHeight w:val="240"/>
        </w:trPr>
        <w:tc>
          <w:tcPr>
            <w:tcW w:w="1134" w:type="dxa"/>
            <w:shd w:val="clear" w:color="auto" w:fill="auto"/>
          </w:tcPr>
          <w:p w:rsidR="00666D8E" w:rsidRPr="00A86999" w:rsidRDefault="00A86999" w:rsidP="00A86999">
            <w:pPr>
              <w:suppressAutoHyphens w:val="0"/>
              <w:spacing w:before="40" w:after="40" w:line="220" w:lineRule="exact"/>
              <w:rPr>
                <w:iCs/>
                <w:noProof/>
                <w:sz w:val="18"/>
                <w:szCs w:val="18"/>
                <w:lang w:val="fr-FR" w:eastAsia="ar-SA"/>
              </w:rPr>
            </w:pPr>
            <w:r>
              <w:rPr>
                <w:noProof/>
                <w:sz w:val="18"/>
                <w:szCs w:val="18"/>
                <w:lang w:val="fr-FR" w:eastAsia="ar-SA"/>
              </w:rPr>
              <w:t>Art.1661 al. </w:t>
            </w:r>
            <w:r w:rsidR="00666D8E" w:rsidRPr="00A86999">
              <w:rPr>
                <w:noProof/>
                <w:sz w:val="18"/>
                <w:szCs w:val="18"/>
                <w:lang w:val="fr-FR" w:eastAsia="ar-SA"/>
              </w:rPr>
              <w:t>1) et 2)</w:t>
            </w:r>
            <w:r w:rsidR="00666D8E" w:rsidRPr="00A86999">
              <w:rPr>
                <w:iCs/>
                <w:noProof/>
                <w:sz w:val="18"/>
                <w:szCs w:val="18"/>
                <w:lang w:val="fr-FR" w:eastAsia="ar-SA"/>
              </w:rPr>
              <w:t>(art.</w:t>
            </w:r>
            <w:r>
              <w:rPr>
                <w:iCs/>
                <w:noProof/>
                <w:sz w:val="18"/>
                <w:szCs w:val="18"/>
                <w:lang w:val="fr-FR" w:eastAsia="ar-SA"/>
              </w:rPr>
              <w:t> </w:t>
            </w:r>
            <w:r w:rsidR="005924EB">
              <w:rPr>
                <w:iCs/>
                <w:noProof/>
                <w:sz w:val="18"/>
                <w:szCs w:val="18"/>
                <w:lang w:val="fr-FR" w:eastAsia="ar-SA"/>
              </w:rPr>
              <w:t>328 par. </w:t>
            </w:r>
            <w:r w:rsidR="00666D8E" w:rsidRPr="00A86999">
              <w:rPr>
                <w:iCs/>
                <w:noProof/>
                <w:sz w:val="18"/>
                <w:szCs w:val="18"/>
                <w:lang w:val="fr-FR" w:eastAsia="ar-SA"/>
              </w:rPr>
              <w:t>2) et 3))</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214</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77</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158</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63</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1</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3</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36</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9</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19</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2</w:t>
            </w:r>
          </w:p>
        </w:tc>
      </w:tr>
      <w:tr w:rsidR="00666D8E" w:rsidRPr="00A86999" w:rsidTr="00666D8E">
        <w:trPr>
          <w:trHeight w:val="240"/>
        </w:trPr>
        <w:tc>
          <w:tcPr>
            <w:tcW w:w="1134" w:type="dxa"/>
            <w:shd w:val="clear" w:color="auto" w:fill="auto"/>
          </w:tcPr>
          <w:p w:rsidR="00666D8E" w:rsidRPr="00A86999" w:rsidRDefault="00666D8E" w:rsidP="00A86999">
            <w:pPr>
              <w:suppressAutoHyphens w:val="0"/>
              <w:spacing w:before="40" w:after="40" w:line="220" w:lineRule="exact"/>
              <w:rPr>
                <w:iCs/>
                <w:noProof/>
                <w:sz w:val="18"/>
                <w:szCs w:val="18"/>
                <w:lang w:val="fr-FR" w:eastAsia="ar-SA"/>
              </w:rPr>
            </w:pPr>
            <w:r w:rsidRPr="00A86999">
              <w:rPr>
                <w:noProof/>
                <w:sz w:val="18"/>
                <w:szCs w:val="18"/>
                <w:lang w:val="fr-FR" w:eastAsia="ar-SA"/>
              </w:rPr>
              <w:t>Art.</w:t>
            </w:r>
            <w:r w:rsidR="00A86999">
              <w:rPr>
                <w:noProof/>
                <w:sz w:val="18"/>
                <w:szCs w:val="18"/>
                <w:lang w:val="fr-FR" w:eastAsia="ar-SA"/>
              </w:rPr>
              <w:t> </w:t>
            </w:r>
            <w:r w:rsidRPr="00A86999">
              <w:rPr>
                <w:noProof/>
                <w:sz w:val="18"/>
                <w:szCs w:val="18"/>
                <w:lang w:val="fr-FR" w:eastAsia="ar-SA"/>
              </w:rPr>
              <w:t>1661 par.</w:t>
            </w:r>
            <w:r w:rsidR="00A86999">
              <w:rPr>
                <w:noProof/>
                <w:sz w:val="18"/>
                <w:szCs w:val="18"/>
                <w:lang w:val="fr-FR" w:eastAsia="ar-SA"/>
              </w:rPr>
              <w:t> </w:t>
            </w:r>
            <w:r w:rsidRPr="00A86999">
              <w:rPr>
                <w:noProof/>
                <w:sz w:val="18"/>
                <w:szCs w:val="18"/>
                <w:lang w:val="fr-FR" w:eastAsia="ar-SA"/>
              </w:rPr>
              <w:t xml:space="preserve">(3), (4) </w:t>
            </w:r>
            <w:r w:rsidRPr="00A86999">
              <w:rPr>
                <w:iCs/>
                <w:noProof/>
                <w:sz w:val="18"/>
                <w:szCs w:val="18"/>
                <w:lang w:val="fr-FR" w:eastAsia="ar-SA"/>
              </w:rPr>
              <w:t>(art.</w:t>
            </w:r>
            <w:r w:rsidR="00A86999">
              <w:rPr>
                <w:iCs/>
                <w:noProof/>
                <w:sz w:val="18"/>
                <w:szCs w:val="18"/>
                <w:lang w:val="fr-FR" w:eastAsia="ar-SA"/>
              </w:rPr>
              <w:t> </w:t>
            </w:r>
            <w:r w:rsidRPr="00A86999">
              <w:rPr>
                <w:iCs/>
                <w:noProof/>
                <w:sz w:val="18"/>
                <w:szCs w:val="18"/>
                <w:lang w:val="fr-FR" w:eastAsia="ar-SA"/>
              </w:rPr>
              <w:t>3091)</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57</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28</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41</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25</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13</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2</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3</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1</w:t>
            </w:r>
          </w:p>
        </w:tc>
      </w:tr>
      <w:tr w:rsidR="00666D8E" w:rsidRPr="00A86999" w:rsidTr="00666D8E">
        <w:trPr>
          <w:trHeight w:val="240"/>
        </w:trPr>
        <w:tc>
          <w:tcPr>
            <w:tcW w:w="1134" w:type="dxa"/>
            <w:shd w:val="clear" w:color="auto" w:fill="auto"/>
          </w:tcPr>
          <w:p w:rsidR="00666D8E" w:rsidRPr="00A86999" w:rsidRDefault="00666D8E" w:rsidP="00A86999">
            <w:pPr>
              <w:suppressAutoHyphens w:val="0"/>
              <w:spacing w:before="40" w:after="40" w:line="220" w:lineRule="exact"/>
              <w:rPr>
                <w:noProof/>
                <w:sz w:val="18"/>
                <w:szCs w:val="18"/>
                <w:lang w:val="fr-FR" w:eastAsia="ar-SA"/>
              </w:rPr>
            </w:pPr>
            <w:r w:rsidRPr="00A86999">
              <w:rPr>
                <w:noProof/>
                <w:sz w:val="18"/>
                <w:szCs w:val="18"/>
                <w:lang w:val="fr-FR" w:eastAsia="ar-SA"/>
              </w:rPr>
              <w:t>Art.</w:t>
            </w:r>
            <w:r w:rsidR="00A86999">
              <w:rPr>
                <w:noProof/>
                <w:sz w:val="18"/>
                <w:szCs w:val="18"/>
                <w:lang w:val="fr-FR" w:eastAsia="ar-SA"/>
              </w:rPr>
              <w:t> </w:t>
            </w:r>
            <w:r w:rsidRPr="00A86999">
              <w:rPr>
                <w:noProof/>
                <w:sz w:val="18"/>
                <w:szCs w:val="18"/>
                <w:lang w:val="fr-FR" w:eastAsia="ar-SA"/>
              </w:rPr>
              <w:t>368 </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4</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5</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2</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4</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3</w:t>
            </w: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p>
        </w:tc>
        <w:tc>
          <w:tcPr>
            <w:tcW w:w="737" w:type="dxa"/>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p>
        </w:tc>
      </w:tr>
      <w:tr w:rsidR="00666D8E" w:rsidRPr="00A86999" w:rsidTr="00666D8E">
        <w:trPr>
          <w:trHeight w:val="240"/>
        </w:trPr>
        <w:tc>
          <w:tcPr>
            <w:tcW w:w="1134" w:type="dxa"/>
            <w:tcBorders>
              <w:bottom w:val="single" w:sz="4" w:space="0" w:color="000000" w:themeColor="text1"/>
            </w:tcBorders>
            <w:shd w:val="clear" w:color="auto" w:fill="auto"/>
          </w:tcPr>
          <w:p w:rsidR="00666D8E" w:rsidRPr="00A86999" w:rsidRDefault="00666D8E" w:rsidP="00A86999">
            <w:pPr>
              <w:suppressAutoHyphens w:val="0"/>
              <w:spacing w:before="40" w:after="40" w:line="220" w:lineRule="exact"/>
              <w:rPr>
                <w:noProof/>
                <w:sz w:val="18"/>
                <w:szCs w:val="18"/>
                <w:lang w:val="fr-FR" w:eastAsia="ar-SA"/>
              </w:rPr>
            </w:pPr>
            <w:r w:rsidRPr="00A86999">
              <w:rPr>
                <w:noProof/>
                <w:sz w:val="18"/>
                <w:szCs w:val="18"/>
                <w:lang w:val="fr-FR" w:eastAsia="ar-SA"/>
              </w:rPr>
              <w:t>Art.</w:t>
            </w:r>
            <w:r w:rsidR="00A86999">
              <w:rPr>
                <w:noProof/>
                <w:sz w:val="18"/>
                <w:szCs w:val="18"/>
                <w:lang w:val="fr-FR" w:eastAsia="ar-SA"/>
              </w:rPr>
              <w:t> </w:t>
            </w:r>
            <w:r w:rsidRPr="00A86999">
              <w:rPr>
                <w:noProof/>
                <w:sz w:val="18"/>
                <w:szCs w:val="18"/>
                <w:lang w:val="fr-FR" w:eastAsia="ar-SA"/>
              </w:rPr>
              <w:t>370 (utilisation de la violence)</w:t>
            </w:r>
          </w:p>
        </w:tc>
        <w:tc>
          <w:tcPr>
            <w:tcW w:w="737" w:type="dxa"/>
            <w:tcBorders>
              <w:bottom w:val="single" w:sz="4"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1</w:t>
            </w:r>
          </w:p>
        </w:tc>
        <w:tc>
          <w:tcPr>
            <w:tcW w:w="737" w:type="dxa"/>
            <w:tcBorders>
              <w:bottom w:val="single" w:sz="4"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1</w:t>
            </w:r>
          </w:p>
        </w:tc>
        <w:tc>
          <w:tcPr>
            <w:tcW w:w="737" w:type="dxa"/>
            <w:tcBorders>
              <w:bottom w:val="single" w:sz="4"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p>
        </w:tc>
        <w:tc>
          <w:tcPr>
            <w:tcW w:w="737" w:type="dxa"/>
            <w:tcBorders>
              <w:bottom w:val="single" w:sz="4"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p>
        </w:tc>
        <w:tc>
          <w:tcPr>
            <w:tcW w:w="737" w:type="dxa"/>
            <w:tcBorders>
              <w:bottom w:val="single" w:sz="4"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p>
        </w:tc>
        <w:tc>
          <w:tcPr>
            <w:tcW w:w="737" w:type="dxa"/>
            <w:tcBorders>
              <w:bottom w:val="single" w:sz="4"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p>
        </w:tc>
        <w:tc>
          <w:tcPr>
            <w:tcW w:w="737" w:type="dxa"/>
            <w:tcBorders>
              <w:bottom w:val="single" w:sz="4"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1</w:t>
            </w:r>
          </w:p>
        </w:tc>
        <w:tc>
          <w:tcPr>
            <w:tcW w:w="737" w:type="dxa"/>
            <w:tcBorders>
              <w:bottom w:val="single" w:sz="4"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r w:rsidRPr="00A86999">
              <w:rPr>
                <w:noProof/>
                <w:sz w:val="18"/>
                <w:szCs w:val="18"/>
                <w:lang w:val="fr-FR" w:eastAsia="ar-SA"/>
              </w:rPr>
              <w:t>1</w:t>
            </w:r>
          </w:p>
        </w:tc>
        <w:tc>
          <w:tcPr>
            <w:tcW w:w="737" w:type="dxa"/>
            <w:tcBorders>
              <w:bottom w:val="single" w:sz="4"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p>
        </w:tc>
        <w:tc>
          <w:tcPr>
            <w:tcW w:w="737" w:type="dxa"/>
            <w:tcBorders>
              <w:bottom w:val="single" w:sz="4" w:space="0" w:color="000000" w:themeColor="text1"/>
            </w:tcBorders>
            <w:shd w:val="clear" w:color="auto" w:fill="auto"/>
            <w:vAlign w:val="bottom"/>
          </w:tcPr>
          <w:p w:rsidR="00666D8E" w:rsidRPr="00A86999" w:rsidRDefault="00666D8E" w:rsidP="00A86999">
            <w:pPr>
              <w:suppressAutoHyphens w:val="0"/>
              <w:spacing w:before="40" w:after="40" w:line="220" w:lineRule="exact"/>
              <w:jc w:val="right"/>
              <w:rPr>
                <w:noProof/>
                <w:sz w:val="18"/>
                <w:szCs w:val="18"/>
                <w:lang w:val="fr-FR" w:eastAsia="ar-SA"/>
              </w:rPr>
            </w:pPr>
          </w:p>
        </w:tc>
      </w:tr>
      <w:tr w:rsidR="00666D8E" w:rsidRPr="00AB6A8E" w:rsidTr="00666D8E">
        <w:trPr>
          <w:trHeight w:val="240"/>
        </w:trPr>
        <w:tc>
          <w:tcPr>
            <w:tcW w:w="1134" w:type="dxa"/>
            <w:vMerge w:val="restart"/>
            <w:tcBorders>
              <w:top w:val="single" w:sz="4" w:space="0" w:color="000000" w:themeColor="text1"/>
            </w:tcBorders>
            <w:shd w:val="clear" w:color="auto" w:fill="auto"/>
            <w:vAlign w:val="bottom"/>
          </w:tcPr>
          <w:p w:rsidR="00666D8E" w:rsidRPr="00AB6A8E" w:rsidRDefault="00666D8E" w:rsidP="005924EB">
            <w:pPr>
              <w:spacing w:before="80" w:after="80" w:line="220" w:lineRule="exact"/>
              <w:ind w:left="284"/>
              <w:rPr>
                <w:b/>
                <w:bCs/>
                <w:noProof/>
                <w:sz w:val="18"/>
                <w:lang w:val="fr-FR" w:eastAsia="ar-SA"/>
              </w:rPr>
            </w:pPr>
            <w:r w:rsidRPr="00AB6A8E">
              <w:rPr>
                <w:b/>
                <w:bCs/>
                <w:noProof/>
                <w:sz w:val="18"/>
                <w:lang w:val="fr-FR" w:eastAsia="ar-SA"/>
              </w:rPr>
              <w:t>Total</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5924EB">
            <w:pPr>
              <w:suppressAutoHyphens w:val="0"/>
              <w:spacing w:before="80" w:after="80" w:line="220" w:lineRule="exact"/>
              <w:jc w:val="right"/>
              <w:rPr>
                <w:b/>
                <w:bCs/>
                <w:noProof/>
                <w:sz w:val="18"/>
                <w:lang w:val="fr-FR" w:eastAsia="ar-SA"/>
              </w:rPr>
            </w:pPr>
            <w:r w:rsidRPr="00AB6A8E">
              <w:rPr>
                <w:b/>
                <w:bCs/>
                <w:noProof/>
                <w:sz w:val="18"/>
                <w:lang w:val="fr-FR" w:eastAsia="ar-SA"/>
              </w:rPr>
              <w:t>281</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5924EB">
            <w:pPr>
              <w:suppressAutoHyphens w:val="0"/>
              <w:spacing w:before="80" w:after="80" w:line="220" w:lineRule="exact"/>
              <w:jc w:val="right"/>
              <w:rPr>
                <w:b/>
                <w:bCs/>
                <w:noProof/>
                <w:sz w:val="18"/>
                <w:lang w:val="fr-FR" w:eastAsia="ar-SA"/>
              </w:rPr>
            </w:pPr>
            <w:r w:rsidRPr="00AB6A8E">
              <w:rPr>
                <w:b/>
                <w:bCs/>
                <w:noProof/>
                <w:sz w:val="18"/>
                <w:lang w:val="fr-FR" w:eastAsia="ar-SA"/>
              </w:rPr>
              <w:t>113</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5924EB">
            <w:pPr>
              <w:suppressAutoHyphens w:val="0"/>
              <w:spacing w:before="80" w:after="80" w:line="220" w:lineRule="exact"/>
              <w:jc w:val="right"/>
              <w:rPr>
                <w:b/>
                <w:bCs/>
                <w:noProof/>
                <w:sz w:val="18"/>
                <w:lang w:val="fr-FR" w:eastAsia="ar-SA"/>
              </w:rPr>
            </w:pPr>
            <w:r w:rsidRPr="00AB6A8E">
              <w:rPr>
                <w:b/>
                <w:bCs/>
                <w:noProof/>
                <w:sz w:val="18"/>
                <w:lang w:val="fr-FR" w:eastAsia="ar-SA"/>
              </w:rPr>
              <w:t>203</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5924EB">
            <w:pPr>
              <w:suppressAutoHyphens w:val="0"/>
              <w:spacing w:before="80" w:after="80" w:line="220" w:lineRule="exact"/>
              <w:jc w:val="right"/>
              <w:rPr>
                <w:b/>
                <w:bCs/>
                <w:noProof/>
                <w:sz w:val="18"/>
                <w:lang w:val="fr-FR" w:eastAsia="ar-SA"/>
              </w:rPr>
            </w:pPr>
            <w:r w:rsidRPr="00AB6A8E">
              <w:rPr>
                <w:b/>
                <w:bCs/>
                <w:noProof/>
                <w:sz w:val="18"/>
                <w:lang w:val="fr-FR" w:eastAsia="ar-SA"/>
              </w:rPr>
              <w:t>92</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5924EB">
            <w:pPr>
              <w:suppressAutoHyphens w:val="0"/>
              <w:spacing w:before="80" w:after="80" w:line="220" w:lineRule="exact"/>
              <w:jc w:val="right"/>
              <w:rPr>
                <w:b/>
                <w:bCs/>
                <w:noProof/>
                <w:sz w:val="18"/>
                <w:lang w:val="fr-FR" w:eastAsia="ar-SA"/>
              </w:rPr>
            </w:pPr>
            <w:r w:rsidRPr="00AB6A8E">
              <w:rPr>
                <w:b/>
                <w:bCs/>
                <w:noProof/>
                <w:sz w:val="18"/>
                <w:lang w:val="fr-FR" w:eastAsia="ar-SA"/>
              </w:rPr>
              <w:t>1</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5924EB">
            <w:pPr>
              <w:suppressAutoHyphens w:val="0"/>
              <w:spacing w:before="80" w:after="80" w:line="220" w:lineRule="exact"/>
              <w:jc w:val="right"/>
              <w:rPr>
                <w:b/>
                <w:bCs/>
                <w:noProof/>
                <w:sz w:val="18"/>
                <w:lang w:val="fr-FR" w:eastAsia="ar-SA"/>
              </w:rPr>
            </w:pPr>
            <w:r w:rsidRPr="00AB6A8E">
              <w:rPr>
                <w:b/>
                <w:bCs/>
                <w:noProof/>
                <w:sz w:val="18"/>
                <w:lang w:val="fr-FR" w:eastAsia="ar-SA"/>
              </w:rPr>
              <w:t>3</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5924EB">
            <w:pPr>
              <w:suppressAutoHyphens w:val="0"/>
              <w:spacing w:before="80" w:after="80" w:line="220" w:lineRule="exact"/>
              <w:jc w:val="right"/>
              <w:rPr>
                <w:b/>
                <w:bCs/>
                <w:noProof/>
                <w:sz w:val="18"/>
                <w:lang w:val="fr-FR" w:eastAsia="ar-SA"/>
              </w:rPr>
            </w:pPr>
            <w:r w:rsidRPr="00AB6A8E">
              <w:rPr>
                <w:b/>
                <w:bCs/>
                <w:noProof/>
                <w:sz w:val="18"/>
                <w:lang w:val="fr-FR" w:eastAsia="ar-SA"/>
              </w:rPr>
              <w:t>55</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5924EB">
            <w:pPr>
              <w:suppressAutoHyphens w:val="0"/>
              <w:spacing w:before="80" w:after="80" w:line="220" w:lineRule="exact"/>
              <w:jc w:val="right"/>
              <w:rPr>
                <w:b/>
                <w:bCs/>
                <w:noProof/>
                <w:sz w:val="18"/>
                <w:lang w:val="fr-FR" w:eastAsia="ar-SA"/>
              </w:rPr>
            </w:pPr>
            <w:r w:rsidRPr="00AB6A8E">
              <w:rPr>
                <w:b/>
                <w:bCs/>
                <w:noProof/>
                <w:sz w:val="18"/>
                <w:lang w:val="fr-FR" w:eastAsia="ar-SA"/>
              </w:rPr>
              <w:t>15</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5924EB">
            <w:pPr>
              <w:suppressAutoHyphens w:val="0"/>
              <w:spacing w:before="80" w:after="80" w:line="220" w:lineRule="exact"/>
              <w:jc w:val="right"/>
              <w:rPr>
                <w:b/>
                <w:bCs/>
                <w:noProof/>
                <w:sz w:val="18"/>
                <w:lang w:val="fr-FR" w:eastAsia="ar-SA"/>
              </w:rPr>
            </w:pPr>
            <w:r w:rsidRPr="00AB6A8E">
              <w:rPr>
                <w:b/>
                <w:bCs/>
                <w:noProof/>
                <w:sz w:val="18"/>
                <w:lang w:val="fr-FR" w:eastAsia="ar-SA"/>
              </w:rPr>
              <w:t>22</w:t>
            </w:r>
          </w:p>
        </w:tc>
        <w:tc>
          <w:tcPr>
            <w:tcW w:w="737" w:type="dxa"/>
            <w:tcBorders>
              <w:top w:val="single" w:sz="4" w:space="0" w:color="000000" w:themeColor="text1"/>
              <w:bottom w:val="single" w:sz="4" w:space="0" w:color="auto"/>
            </w:tcBorders>
            <w:shd w:val="clear" w:color="auto" w:fill="auto"/>
            <w:vAlign w:val="bottom"/>
          </w:tcPr>
          <w:p w:rsidR="00666D8E" w:rsidRPr="00AB6A8E" w:rsidRDefault="00666D8E" w:rsidP="005924EB">
            <w:pPr>
              <w:suppressAutoHyphens w:val="0"/>
              <w:spacing w:before="80" w:after="80" w:line="220" w:lineRule="exact"/>
              <w:jc w:val="right"/>
              <w:rPr>
                <w:b/>
                <w:bCs/>
                <w:noProof/>
                <w:sz w:val="18"/>
                <w:lang w:val="fr-FR" w:eastAsia="ar-SA"/>
              </w:rPr>
            </w:pPr>
            <w:r w:rsidRPr="00AB6A8E">
              <w:rPr>
                <w:b/>
                <w:bCs/>
                <w:noProof/>
                <w:sz w:val="18"/>
                <w:lang w:val="fr-FR" w:eastAsia="ar-SA"/>
              </w:rPr>
              <w:t>3</w:t>
            </w:r>
          </w:p>
        </w:tc>
      </w:tr>
      <w:tr w:rsidR="00666D8E" w:rsidRPr="00AB6A8E" w:rsidTr="00666D8E">
        <w:trPr>
          <w:trHeight w:val="240"/>
        </w:trPr>
        <w:tc>
          <w:tcPr>
            <w:tcW w:w="1134" w:type="dxa"/>
            <w:vMerge/>
            <w:tcBorders>
              <w:bottom w:val="single" w:sz="12" w:space="0" w:color="auto"/>
            </w:tcBorders>
            <w:shd w:val="clear" w:color="auto" w:fill="auto"/>
          </w:tcPr>
          <w:p w:rsidR="00666D8E" w:rsidRPr="00AB6A8E" w:rsidRDefault="00666D8E" w:rsidP="005924EB">
            <w:pPr>
              <w:suppressAutoHyphens w:val="0"/>
              <w:spacing w:before="80" w:after="80" w:line="220" w:lineRule="exact"/>
              <w:rPr>
                <w:b/>
                <w:bCs/>
                <w:noProof/>
                <w:sz w:val="18"/>
                <w:lang w:val="fr-FR" w:eastAsia="ar-SA"/>
              </w:rPr>
            </w:pPr>
          </w:p>
        </w:tc>
        <w:tc>
          <w:tcPr>
            <w:tcW w:w="1474" w:type="dxa"/>
            <w:gridSpan w:val="2"/>
            <w:tcBorders>
              <w:top w:val="single" w:sz="4" w:space="0" w:color="auto"/>
              <w:bottom w:val="single" w:sz="12" w:space="0" w:color="auto"/>
            </w:tcBorders>
            <w:shd w:val="clear" w:color="auto" w:fill="auto"/>
            <w:vAlign w:val="bottom"/>
          </w:tcPr>
          <w:p w:rsidR="00666D8E" w:rsidRPr="00AB6A8E" w:rsidRDefault="00666D8E" w:rsidP="005924EB">
            <w:pPr>
              <w:suppressAutoHyphens w:val="0"/>
              <w:spacing w:before="80" w:after="80" w:line="220" w:lineRule="exact"/>
              <w:jc w:val="right"/>
              <w:rPr>
                <w:b/>
                <w:bCs/>
                <w:noProof/>
                <w:sz w:val="18"/>
                <w:lang w:val="fr-FR" w:eastAsia="ar-SA"/>
              </w:rPr>
            </w:pPr>
            <w:r w:rsidRPr="00AB6A8E">
              <w:rPr>
                <w:b/>
                <w:bCs/>
                <w:noProof/>
                <w:sz w:val="18"/>
                <w:lang w:val="fr-FR" w:eastAsia="ar-SA"/>
              </w:rPr>
              <w:t>394</w:t>
            </w:r>
          </w:p>
        </w:tc>
        <w:tc>
          <w:tcPr>
            <w:tcW w:w="1474" w:type="dxa"/>
            <w:gridSpan w:val="2"/>
            <w:tcBorders>
              <w:top w:val="single" w:sz="4" w:space="0" w:color="auto"/>
              <w:bottom w:val="single" w:sz="12" w:space="0" w:color="auto"/>
            </w:tcBorders>
            <w:shd w:val="clear" w:color="auto" w:fill="auto"/>
            <w:vAlign w:val="bottom"/>
          </w:tcPr>
          <w:p w:rsidR="00666D8E" w:rsidRPr="00AB6A8E" w:rsidRDefault="00666D8E" w:rsidP="005924EB">
            <w:pPr>
              <w:suppressAutoHyphens w:val="0"/>
              <w:spacing w:before="80" w:after="80" w:line="220" w:lineRule="exact"/>
              <w:jc w:val="right"/>
              <w:rPr>
                <w:b/>
                <w:bCs/>
                <w:noProof/>
                <w:sz w:val="18"/>
                <w:lang w:val="fr-FR" w:eastAsia="ar-SA"/>
              </w:rPr>
            </w:pPr>
            <w:r w:rsidRPr="00AB6A8E">
              <w:rPr>
                <w:b/>
                <w:bCs/>
                <w:noProof/>
                <w:sz w:val="18"/>
                <w:lang w:val="fr-FR" w:eastAsia="ar-SA"/>
              </w:rPr>
              <w:t>295</w:t>
            </w:r>
          </w:p>
        </w:tc>
        <w:tc>
          <w:tcPr>
            <w:tcW w:w="1474" w:type="dxa"/>
            <w:gridSpan w:val="2"/>
            <w:tcBorders>
              <w:top w:val="single" w:sz="4" w:space="0" w:color="auto"/>
              <w:bottom w:val="single" w:sz="12" w:space="0" w:color="auto"/>
            </w:tcBorders>
            <w:shd w:val="clear" w:color="auto" w:fill="auto"/>
            <w:vAlign w:val="bottom"/>
          </w:tcPr>
          <w:p w:rsidR="00666D8E" w:rsidRPr="00AB6A8E" w:rsidRDefault="00666D8E" w:rsidP="005924EB">
            <w:pPr>
              <w:suppressAutoHyphens w:val="0"/>
              <w:spacing w:before="80" w:after="80" w:line="220" w:lineRule="exact"/>
              <w:jc w:val="right"/>
              <w:rPr>
                <w:b/>
                <w:bCs/>
                <w:noProof/>
                <w:sz w:val="18"/>
                <w:lang w:val="fr-FR" w:eastAsia="ar-SA"/>
              </w:rPr>
            </w:pPr>
            <w:r w:rsidRPr="00AB6A8E">
              <w:rPr>
                <w:b/>
                <w:bCs/>
                <w:noProof/>
                <w:sz w:val="18"/>
                <w:lang w:val="fr-FR" w:eastAsia="ar-SA"/>
              </w:rPr>
              <w:t>4</w:t>
            </w:r>
          </w:p>
        </w:tc>
        <w:tc>
          <w:tcPr>
            <w:tcW w:w="1474" w:type="dxa"/>
            <w:gridSpan w:val="2"/>
            <w:tcBorders>
              <w:top w:val="single" w:sz="4" w:space="0" w:color="auto"/>
              <w:bottom w:val="single" w:sz="12" w:space="0" w:color="auto"/>
            </w:tcBorders>
            <w:shd w:val="clear" w:color="auto" w:fill="auto"/>
            <w:vAlign w:val="bottom"/>
          </w:tcPr>
          <w:p w:rsidR="00666D8E" w:rsidRPr="00AB6A8E" w:rsidRDefault="00666D8E" w:rsidP="005924EB">
            <w:pPr>
              <w:suppressAutoHyphens w:val="0"/>
              <w:spacing w:before="80" w:after="80" w:line="220" w:lineRule="exact"/>
              <w:jc w:val="right"/>
              <w:rPr>
                <w:b/>
                <w:bCs/>
                <w:noProof/>
                <w:sz w:val="18"/>
                <w:lang w:val="fr-FR" w:eastAsia="ar-SA"/>
              </w:rPr>
            </w:pPr>
            <w:r w:rsidRPr="00AB6A8E">
              <w:rPr>
                <w:b/>
                <w:bCs/>
                <w:noProof/>
                <w:sz w:val="18"/>
                <w:lang w:val="fr-FR" w:eastAsia="ar-SA"/>
              </w:rPr>
              <w:t>70</w:t>
            </w:r>
          </w:p>
        </w:tc>
        <w:tc>
          <w:tcPr>
            <w:tcW w:w="1474" w:type="dxa"/>
            <w:gridSpan w:val="2"/>
            <w:tcBorders>
              <w:top w:val="single" w:sz="4" w:space="0" w:color="auto"/>
              <w:bottom w:val="single" w:sz="12" w:space="0" w:color="auto"/>
            </w:tcBorders>
            <w:shd w:val="clear" w:color="auto" w:fill="auto"/>
            <w:vAlign w:val="bottom"/>
          </w:tcPr>
          <w:p w:rsidR="00666D8E" w:rsidRPr="00AB6A8E" w:rsidRDefault="00666D8E" w:rsidP="005924EB">
            <w:pPr>
              <w:suppressAutoHyphens w:val="0"/>
              <w:spacing w:before="80" w:after="80" w:line="220" w:lineRule="exact"/>
              <w:jc w:val="right"/>
              <w:rPr>
                <w:b/>
                <w:bCs/>
                <w:noProof/>
                <w:sz w:val="18"/>
                <w:lang w:val="fr-FR" w:eastAsia="ar-SA"/>
              </w:rPr>
            </w:pPr>
            <w:r w:rsidRPr="00AB6A8E">
              <w:rPr>
                <w:b/>
                <w:bCs/>
                <w:noProof/>
                <w:sz w:val="18"/>
                <w:lang w:val="fr-FR" w:eastAsia="ar-SA"/>
              </w:rPr>
              <w:t>25</w:t>
            </w:r>
          </w:p>
        </w:tc>
      </w:tr>
    </w:tbl>
    <w:p w:rsidR="00666D8E" w:rsidRDefault="00666D8E" w:rsidP="0002244D">
      <w:pPr>
        <w:pStyle w:val="H23G"/>
        <w:rPr>
          <w:noProof/>
          <w:lang w:val="fr-FR" w:eastAsia="ar-SA"/>
        </w:rPr>
      </w:pPr>
      <w:r>
        <w:rPr>
          <w:noProof/>
          <w:lang w:val="fr-FR" w:eastAsia="ar-SA"/>
        </w:rPr>
        <w:tab/>
      </w:r>
      <w:r>
        <w:rPr>
          <w:noProof/>
          <w:lang w:val="fr-FR" w:eastAsia="ar-SA"/>
        </w:rPr>
        <w:tab/>
        <w:t xml:space="preserve">Plaintes ventilées selon le statut de la </w:t>
      </w:r>
      <w:r w:rsidRPr="00AB6A8E">
        <w:rPr>
          <w:noProof/>
          <w:lang w:val="fr-FR" w:eastAsia="ar-SA"/>
        </w:rPr>
        <w:t>victim</w:t>
      </w:r>
      <w:r>
        <w:rPr>
          <w:noProof/>
          <w:lang w:val="fr-FR" w:eastAsia="ar-SA"/>
        </w:rPr>
        <w:t>e</w:t>
      </w:r>
      <w:r w:rsidRPr="00AB6A8E">
        <w:rPr>
          <w:noProof/>
          <w:lang w:val="fr-FR" w:eastAsia="ar-SA"/>
        </w:rPr>
        <w:t xml:space="preserve"> </w:t>
      </w:r>
      <w:r>
        <w:rPr>
          <w:noProof/>
          <w:lang w:val="fr-FR" w:eastAsia="ar-SA"/>
        </w:rPr>
        <w:t xml:space="preserve">des </w:t>
      </w:r>
      <w:r w:rsidRPr="00AB6A8E">
        <w:rPr>
          <w:noProof/>
          <w:lang w:val="fr-FR" w:eastAsia="ar-SA"/>
        </w:rPr>
        <w:t>torture</w:t>
      </w:r>
      <w:r>
        <w:rPr>
          <w:noProof/>
          <w:lang w:val="fr-FR" w:eastAsia="ar-SA"/>
        </w:rPr>
        <w:t>s et autres mauvais traitements présumés</w:t>
      </w:r>
      <w:r w:rsidRPr="00AB6A8E">
        <w:rPr>
          <w:noProof/>
          <w:lang w:val="fr-FR" w:eastAsia="ar-SA"/>
        </w:rPr>
        <w:t xml:space="preserve"> (</w:t>
      </w:r>
      <w:r>
        <w:rPr>
          <w:noProof/>
          <w:lang w:val="fr-FR" w:eastAsia="ar-SA"/>
        </w:rPr>
        <w:t>six</w:t>
      </w:r>
      <w:r w:rsidRPr="00AB6A8E">
        <w:rPr>
          <w:noProof/>
          <w:lang w:val="fr-FR" w:eastAsia="ar-SA"/>
        </w:rPr>
        <w:t xml:space="preserve"> </w:t>
      </w:r>
      <w:r>
        <w:rPr>
          <w:noProof/>
          <w:lang w:val="fr-FR" w:eastAsia="ar-SA"/>
        </w:rPr>
        <w:t xml:space="preserve">premiers </w:t>
      </w:r>
      <w:r w:rsidRPr="00AB6A8E">
        <w:rPr>
          <w:noProof/>
          <w:lang w:val="fr-FR" w:eastAsia="ar-SA"/>
        </w:rPr>
        <w:t>mo</w:t>
      </w:r>
      <w:r>
        <w:rPr>
          <w:noProof/>
          <w:lang w:val="fr-FR" w:eastAsia="ar-SA"/>
        </w:rPr>
        <w:t>i</w:t>
      </w:r>
      <w:r w:rsidRPr="00AB6A8E">
        <w:rPr>
          <w:noProof/>
          <w:lang w:val="fr-FR" w:eastAsia="ar-SA"/>
        </w:rPr>
        <w:t xml:space="preserve">s </w:t>
      </w:r>
      <w:r>
        <w:rPr>
          <w:noProof/>
          <w:lang w:val="fr-FR" w:eastAsia="ar-SA"/>
        </w:rPr>
        <w:t>de</w:t>
      </w:r>
      <w:r w:rsidRPr="00AB6A8E">
        <w:rPr>
          <w:noProof/>
          <w:lang w:val="fr-FR" w:eastAsia="ar-SA"/>
        </w:rPr>
        <w:t xml:space="preserve"> 2013)</w:t>
      </w:r>
    </w:p>
    <w:tbl>
      <w:tblPr>
        <w:tblW w:w="8504"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617"/>
        <w:gridCol w:w="982"/>
        <w:gridCol w:w="981"/>
        <w:gridCol w:w="981"/>
        <w:gridCol w:w="981"/>
        <w:gridCol w:w="981"/>
        <w:gridCol w:w="981"/>
      </w:tblGrid>
      <w:tr w:rsidR="00666D8E" w:rsidRPr="00AB6A8E" w:rsidTr="005924EB">
        <w:trPr>
          <w:trHeight w:val="240"/>
          <w:tblHeader/>
        </w:trPr>
        <w:tc>
          <w:tcPr>
            <w:tcW w:w="2268" w:type="dxa"/>
            <w:tcBorders>
              <w:top w:val="single" w:sz="4" w:space="0" w:color="auto"/>
              <w:bottom w:val="single" w:sz="12" w:space="0" w:color="auto"/>
            </w:tcBorders>
            <w:shd w:val="clear" w:color="auto" w:fill="auto"/>
            <w:vAlign w:val="bottom"/>
          </w:tcPr>
          <w:p w:rsidR="00666D8E" w:rsidRPr="00AB6A8E" w:rsidRDefault="00666D8E" w:rsidP="005924EB">
            <w:pPr>
              <w:suppressAutoHyphens w:val="0"/>
              <w:spacing w:before="80" w:after="80" w:line="200" w:lineRule="exact"/>
              <w:rPr>
                <w:i/>
                <w:noProof/>
                <w:sz w:val="16"/>
                <w:lang w:val="fr-FR" w:eastAsia="ar-SA"/>
              </w:rPr>
            </w:pPr>
            <w:r w:rsidRPr="00AB6A8E">
              <w:rPr>
                <w:i/>
                <w:noProof/>
                <w:sz w:val="16"/>
                <w:lang w:val="fr-FR" w:eastAsia="ar-SA"/>
              </w:rPr>
              <w:t> </w:t>
            </w:r>
          </w:p>
        </w:tc>
        <w:tc>
          <w:tcPr>
            <w:tcW w:w="851" w:type="dxa"/>
            <w:tcBorders>
              <w:top w:val="single" w:sz="4" w:space="0" w:color="auto"/>
              <w:bottom w:val="single" w:sz="12" w:space="0" w:color="auto"/>
            </w:tcBorders>
            <w:shd w:val="clear" w:color="auto" w:fill="auto"/>
            <w:vAlign w:val="bottom"/>
          </w:tcPr>
          <w:p w:rsidR="00666D8E" w:rsidRPr="00AB6A8E" w:rsidRDefault="00666D8E" w:rsidP="005924EB">
            <w:pPr>
              <w:suppressAutoHyphens w:val="0"/>
              <w:spacing w:before="80" w:after="80" w:line="200" w:lineRule="exact"/>
              <w:rPr>
                <w:i/>
                <w:noProof/>
                <w:sz w:val="16"/>
                <w:lang w:val="fr-FR" w:eastAsia="ar-SA"/>
              </w:rPr>
            </w:pPr>
            <w:r w:rsidRPr="00AB6A8E">
              <w:rPr>
                <w:i/>
                <w:noProof/>
                <w:sz w:val="16"/>
                <w:lang w:val="fr-FR" w:eastAsia="ar-SA"/>
              </w:rPr>
              <w:t>Art.</w:t>
            </w:r>
            <w:r w:rsidR="005924EB">
              <w:rPr>
                <w:i/>
                <w:noProof/>
                <w:sz w:val="16"/>
                <w:lang w:val="fr-FR" w:eastAsia="ar-SA"/>
              </w:rPr>
              <w:t> </w:t>
            </w:r>
            <w:r w:rsidRPr="00AB6A8E">
              <w:rPr>
                <w:i/>
                <w:noProof/>
                <w:sz w:val="16"/>
                <w:lang w:val="fr-FR" w:eastAsia="ar-SA"/>
              </w:rPr>
              <w:t xml:space="preserve">309 </w:t>
            </w:r>
            <w:r>
              <w:rPr>
                <w:i/>
                <w:noProof/>
                <w:sz w:val="16"/>
                <w:lang w:val="fr-FR" w:eastAsia="ar-SA"/>
              </w:rPr>
              <w:t>du Code pénal</w:t>
            </w:r>
          </w:p>
        </w:tc>
        <w:tc>
          <w:tcPr>
            <w:tcW w:w="851" w:type="dxa"/>
            <w:tcBorders>
              <w:top w:val="single" w:sz="4" w:space="0" w:color="auto"/>
              <w:bottom w:val="single" w:sz="12" w:space="0" w:color="auto"/>
            </w:tcBorders>
            <w:shd w:val="clear" w:color="auto" w:fill="auto"/>
            <w:vAlign w:val="bottom"/>
          </w:tcPr>
          <w:p w:rsidR="00666D8E" w:rsidRPr="00AB6A8E" w:rsidRDefault="00666D8E" w:rsidP="005924EB">
            <w:pPr>
              <w:suppressAutoHyphens w:val="0"/>
              <w:spacing w:before="80" w:after="80" w:line="200" w:lineRule="exact"/>
              <w:jc w:val="right"/>
              <w:rPr>
                <w:i/>
                <w:noProof/>
                <w:sz w:val="16"/>
                <w:lang w:val="fr-FR" w:eastAsia="ar-SA"/>
              </w:rPr>
            </w:pPr>
            <w:r w:rsidRPr="00AB6A8E">
              <w:rPr>
                <w:i/>
                <w:noProof/>
                <w:sz w:val="16"/>
                <w:lang w:val="fr-FR" w:eastAsia="ar-SA"/>
              </w:rPr>
              <w:t>Art.</w:t>
            </w:r>
            <w:r w:rsidR="005924EB">
              <w:rPr>
                <w:i/>
                <w:noProof/>
                <w:sz w:val="16"/>
                <w:lang w:val="fr-FR" w:eastAsia="ar-SA"/>
              </w:rPr>
              <w:t> 1661 par. </w:t>
            </w:r>
            <w:r w:rsidRPr="00AB6A8E">
              <w:rPr>
                <w:i/>
                <w:noProof/>
                <w:sz w:val="16"/>
                <w:lang w:val="fr-FR" w:eastAsia="ar-SA"/>
              </w:rPr>
              <w:t>1)</w:t>
            </w:r>
            <w:r>
              <w:rPr>
                <w:i/>
                <w:noProof/>
                <w:sz w:val="16"/>
                <w:lang w:val="fr-FR" w:eastAsia="ar-SA"/>
              </w:rPr>
              <w:t xml:space="preserve"> et</w:t>
            </w:r>
            <w:r w:rsidRPr="00AB6A8E">
              <w:rPr>
                <w:i/>
                <w:noProof/>
                <w:sz w:val="16"/>
                <w:lang w:val="fr-FR" w:eastAsia="ar-SA"/>
              </w:rPr>
              <w:t xml:space="preserve"> 2)</w:t>
            </w:r>
            <w:r w:rsidR="005924EB">
              <w:rPr>
                <w:i/>
                <w:noProof/>
                <w:sz w:val="16"/>
                <w:lang w:val="fr-FR" w:eastAsia="ar-SA"/>
              </w:rPr>
              <w:t> </w:t>
            </w:r>
            <w:r w:rsidRPr="00AB6A8E">
              <w:rPr>
                <w:i/>
                <w:noProof/>
                <w:sz w:val="16"/>
                <w:lang w:val="fr-FR" w:eastAsia="ar-SA"/>
              </w:rPr>
              <w:t>; art.</w:t>
            </w:r>
            <w:r w:rsidR="005924EB">
              <w:rPr>
                <w:i/>
                <w:noProof/>
                <w:sz w:val="16"/>
                <w:lang w:val="fr-FR" w:eastAsia="ar-SA"/>
              </w:rPr>
              <w:t> </w:t>
            </w:r>
            <w:r w:rsidRPr="00AB6A8E">
              <w:rPr>
                <w:i/>
                <w:noProof/>
                <w:sz w:val="16"/>
                <w:lang w:val="fr-FR" w:eastAsia="ar-SA"/>
              </w:rPr>
              <w:t xml:space="preserve">328 </w:t>
            </w:r>
            <w:r>
              <w:rPr>
                <w:i/>
                <w:noProof/>
                <w:sz w:val="16"/>
                <w:lang w:val="fr-FR" w:eastAsia="ar-SA"/>
              </w:rPr>
              <w:t>par</w:t>
            </w:r>
            <w:r w:rsidRPr="00AB6A8E">
              <w:rPr>
                <w:i/>
                <w:noProof/>
                <w:sz w:val="16"/>
                <w:lang w:val="fr-FR" w:eastAsia="ar-SA"/>
              </w:rPr>
              <w:t>.</w:t>
            </w:r>
            <w:r w:rsidR="005924EB">
              <w:rPr>
                <w:i/>
                <w:noProof/>
                <w:sz w:val="16"/>
                <w:lang w:val="fr-FR" w:eastAsia="ar-SA"/>
              </w:rPr>
              <w:t> 2) et </w:t>
            </w:r>
            <w:r w:rsidRPr="00AB6A8E">
              <w:rPr>
                <w:i/>
                <w:noProof/>
                <w:sz w:val="16"/>
                <w:lang w:val="fr-FR" w:eastAsia="ar-SA"/>
              </w:rPr>
              <w:t xml:space="preserve">3) </w:t>
            </w:r>
            <w:r w:rsidR="005924EB">
              <w:rPr>
                <w:i/>
                <w:noProof/>
                <w:sz w:val="16"/>
                <w:lang w:val="fr-FR" w:eastAsia="ar-SA"/>
              </w:rPr>
              <w:br/>
            </w:r>
            <w:r>
              <w:rPr>
                <w:i/>
                <w:noProof/>
                <w:sz w:val="16"/>
                <w:lang w:val="fr-FR" w:eastAsia="ar-SA"/>
              </w:rPr>
              <w:t>du Code pénal</w:t>
            </w:r>
          </w:p>
        </w:tc>
        <w:tc>
          <w:tcPr>
            <w:tcW w:w="851" w:type="dxa"/>
            <w:tcBorders>
              <w:top w:val="single" w:sz="4" w:space="0" w:color="auto"/>
              <w:bottom w:val="single" w:sz="12" w:space="0" w:color="auto"/>
            </w:tcBorders>
            <w:shd w:val="clear" w:color="auto" w:fill="auto"/>
            <w:vAlign w:val="bottom"/>
          </w:tcPr>
          <w:p w:rsidR="00666D8E" w:rsidRPr="00AB6A8E" w:rsidRDefault="00666D8E" w:rsidP="005924EB">
            <w:pPr>
              <w:suppressAutoHyphens w:val="0"/>
              <w:spacing w:before="80" w:after="80" w:line="200" w:lineRule="exact"/>
              <w:jc w:val="right"/>
              <w:rPr>
                <w:i/>
                <w:noProof/>
                <w:sz w:val="16"/>
                <w:lang w:val="fr-FR" w:eastAsia="ar-SA"/>
              </w:rPr>
            </w:pPr>
            <w:r w:rsidRPr="00AB6A8E">
              <w:rPr>
                <w:i/>
                <w:noProof/>
                <w:sz w:val="16"/>
                <w:lang w:val="fr-FR" w:eastAsia="ar-SA"/>
              </w:rPr>
              <w:t>Art.</w:t>
            </w:r>
            <w:r w:rsidR="005924EB">
              <w:rPr>
                <w:i/>
                <w:noProof/>
                <w:sz w:val="16"/>
                <w:lang w:val="fr-FR" w:eastAsia="ar-SA"/>
              </w:rPr>
              <w:t> 1661 par. </w:t>
            </w:r>
            <w:r w:rsidRPr="00AB6A8E">
              <w:rPr>
                <w:i/>
                <w:noProof/>
                <w:sz w:val="16"/>
                <w:lang w:val="fr-FR" w:eastAsia="ar-SA"/>
              </w:rPr>
              <w:t>3)</w:t>
            </w:r>
            <w:r>
              <w:rPr>
                <w:i/>
                <w:noProof/>
                <w:sz w:val="16"/>
                <w:lang w:val="fr-FR" w:eastAsia="ar-SA"/>
              </w:rPr>
              <w:t xml:space="preserve"> et</w:t>
            </w:r>
            <w:r w:rsidRPr="00AB6A8E">
              <w:rPr>
                <w:i/>
                <w:noProof/>
                <w:sz w:val="16"/>
                <w:lang w:val="fr-FR" w:eastAsia="ar-SA"/>
              </w:rPr>
              <w:t xml:space="preserve"> 4)</w:t>
            </w:r>
            <w:r w:rsidR="005924EB">
              <w:rPr>
                <w:i/>
                <w:noProof/>
                <w:sz w:val="16"/>
                <w:lang w:val="fr-FR" w:eastAsia="ar-SA"/>
              </w:rPr>
              <w:t> </w:t>
            </w:r>
            <w:r w:rsidRPr="00AB6A8E">
              <w:rPr>
                <w:i/>
                <w:noProof/>
                <w:sz w:val="16"/>
                <w:lang w:val="fr-FR" w:eastAsia="ar-SA"/>
              </w:rPr>
              <w:t>; art.</w:t>
            </w:r>
            <w:r w:rsidR="005924EB">
              <w:rPr>
                <w:i/>
                <w:noProof/>
                <w:sz w:val="16"/>
                <w:lang w:val="fr-FR" w:eastAsia="ar-SA"/>
              </w:rPr>
              <w:t> </w:t>
            </w:r>
            <w:r w:rsidRPr="00AB6A8E">
              <w:rPr>
                <w:i/>
                <w:noProof/>
                <w:sz w:val="16"/>
                <w:lang w:val="fr-FR" w:eastAsia="ar-SA"/>
              </w:rPr>
              <w:t xml:space="preserve">3091 </w:t>
            </w:r>
            <w:r w:rsidR="005924EB">
              <w:rPr>
                <w:i/>
                <w:noProof/>
                <w:sz w:val="16"/>
                <w:lang w:val="fr-FR" w:eastAsia="ar-SA"/>
              </w:rPr>
              <w:t>du </w:t>
            </w:r>
            <w:r>
              <w:rPr>
                <w:i/>
                <w:noProof/>
                <w:sz w:val="16"/>
                <w:lang w:val="fr-FR" w:eastAsia="ar-SA"/>
              </w:rPr>
              <w:t>Code pénal</w:t>
            </w:r>
          </w:p>
        </w:tc>
        <w:tc>
          <w:tcPr>
            <w:tcW w:w="851" w:type="dxa"/>
            <w:tcBorders>
              <w:top w:val="single" w:sz="4" w:space="0" w:color="auto"/>
              <w:bottom w:val="single" w:sz="12" w:space="0" w:color="auto"/>
            </w:tcBorders>
            <w:shd w:val="clear" w:color="auto" w:fill="auto"/>
            <w:vAlign w:val="bottom"/>
          </w:tcPr>
          <w:p w:rsidR="00666D8E" w:rsidRPr="00AB6A8E" w:rsidRDefault="00666D8E" w:rsidP="005924EB">
            <w:pPr>
              <w:suppressAutoHyphens w:val="0"/>
              <w:spacing w:before="80" w:after="80" w:line="200" w:lineRule="exact"/>
              <w:jc w:val="right"/>
              <w:rPr>
                <w:i/>
                <w:noProof/>
                <w:sz w:val="16"/>
                <w:lang w:val="fr-FR" w:eastAsia="ar-SA"/>
              </w:rPr>
            </w:pPr>
            <w:r w:rsidRPr="00AB6A8E">
              <w:rPr>
                <w:i/>
                <w:noProof/>
                <w:sz w:val="16"/>
                <w:lang w:val="fr-FR" w:eastAsia="ar-SA"/>
              </w:rPr>
              <w:t>Art.</w:t>
            </w:r>
            <w:r w:rsidR="005924EB">
              <w:rPr>
                <w:i/>
                <w:noProof/>
                <w:sz w:val="16"/>
                <w:lang w:val="fr-FR" w:eastAsia="ar-SA"/>
              </w:rPr>
              <w:t> </w:t>
            </w:r>
            <w:r w:rsidRPr="00AB6A8E">
              <w:rPr>
                <w:i/>
                <w:noProof/>
                <w:sz w:val="16"/>
                <w:lang w:val="fr-FR" w:eastAsia="ar-SA"/>
              </w:rPr>
              <w:t xml:space="preserve">368 </w:t>
            </w:r>
            <w:r>
              <w:rPr>
                <w:i/>
                <w:noProof/>
                <w:sz w:val="16"/>
                <w:lang w:val="fr-FR" w:eastAsia="ar-SA"/>
              </w:rPr>
              <w:t>du Code pénal</w:t>
            </w:r>
          </w:p>
        </w:tc>
        <w:tc>
          <w:tcPr>
            <w:tcW w:w="851" w:type="dxa"/>
            <w:tcBorders>
              <w:top w:val="single" w:sz="4" w:space="0" w:color="auto"/>
              <w:bottom w:val="single" w:sz="12" w:space="0" w:color="auto"/>
            </w:tcBorders>
            <w:shd w:val="clear" w:color="auto" w:fill="auto"/>
            <w:vAlign w:val="bottom"/>
          </w:tcPr>
          <w:p w:rsidR="00666D8E" w:rsidRPr="00AB6A8E" w:rsidRDefault="00666D8E" w:rsidP="005924EB">
            <w:pPr>
              <w:suppressAutoHyphens w:val="0"/>
              <w:spacing w:before="80" w:after="80" w:line="200" w:lineRule="exact"/>
              <w:jc w:val="right"/>
              <w:rPr>
                <w:i/>
                <w:noProof/>
                <w:sz w:val="16"/>
                <w:lang w:val="fr-FR" w:eastAsia="ar-SA"/>
              </w:rPr>
            </w:pPr>
            <w:r w:rsidRPr="00AB6A8E">
              <w:rPr>
                <w:i/>
                <w:noProof/>
                <w:sz w:val="16"/>
                <w:lang w:val="fr-FR" w:eastAsia="ar-SA"/>
              </w:rPr>
              <w:t>Art.</w:t>
            </w:r>
            <w:r w:rsidR="005924EB">
              <w:rPr>
                <w:i/>
                <w:noProof/>
                <w:sz w:val="16"/>
                <w:lang w:val="fr-FR" w:eastAsia="ar-SA"/>
              </w:rPr>
              <w:t> </w:t>
            </w:r>
            <w:r w:rsidRPr="00AB6A8E">
              <w:rPr>
                <w:i/>
                <w:noProof/>
                <w:sz w:val="16"/>
                <w:lang w:val="fr-FR" w:eastAsia="ar-SA"/>
              </w:rPr>
              <w:t xml:space="preserve">370 (violence) </w:t>
            </w:r>
            <w:r>
              <w:rPr>
                <w:i/>
                <w:noProof/>
                <w:sz w:val="16"/>
                <w:lang w:val="fr-FR" w:eastAsia="ar-SA"/>
              </w:rPr>
              <w:t>du Code pénal</w:t>
            </w:r>
          </w:p>
        </w:tc>
        <w:tc>
          <w:tcPr>
            <w:tcW w:w="851" w:type="dxa"/>
            <w:tcBorders>
              <w:top w:val="single" w:sz="4" w:space="0" w:color="auto"/>
              <w:bottom w:val="single" w:sz="12" w:space="0" w:color="auto"/>
            </w:tcBorders>
            <w:shd w:val="clear" w:color="auto" w:fill="auto"/>
            <w:vAlign w:val="bottom"/>
          </w:tcPr>
          <w:p w:rsidR="00666D8E" w:rsidRPr="00AB6A8E" w:rsidRDefault="00666D8E" w:rsidP="005924EB">
            <w:pPr>
              <w:suppressAutoHyphens w:val="0"/>
              <w:spacing w:before="80" w:after="80" w:line="200" w:lineRule="exact"/>
              <w:jc w:val="right"/>
              <w:rPr>
                <w:i/>
                <w:noProof/>
                <w:sz w:val="16"/>
                <w:lang w:val="fr-FR" w:eastAsia="ar-SA"/>
              </w:rPr>
            </w:pPr>
            <w:r>
              <w:rPr>
                <w:i/>
                <w:noProof/>
                <w:sz w:val="16"/>
                <w:lang w:val="fr-FR" w:eastAsia="ar-SA"/>
              </w:rPr>
              <w:t>Nombre total de plaintes enregistrées au cours des six premiers mois de</w:t>
            </w:r>
            <w:r w:rsidRPr="00AB6A8E">
              <w:rPr>
                <w:i/>
                <w:noProof/>
                <w:sz w:val="16"/>
                <w:lang w:val="fr-FR" w:eastAsia="ar-SA"/>
              </w:rPr>
              <w:t xml:space="preserve"> 2013</w:t>
            </w:r>
          </w:p>
        </w:tc>
      </w:tr>
      <w:tr w:rsidR="00666D8E" w:rsidRPr="00AB6A8E" w:rsidTr="005924EB">
        <w:trPr>
          <w:trHeight w:val="240"/>
        </w:trPr>
        <w:tc>
          <w:tcPr>
            <w:tcW w:w="2268" w:type="dxa"/>
            <w:vMerge w:val="restart"/>
            <w:tcBorders>
              <w:top w:val="single" w:sz="12" w:space="0" w:color="auto"/>
            </w:tcBorders>
            <w:shd w:val="clear" w:color="auto" w:fill="auto"/>
          </w:tcPr>
          <w:p w:rsidR="00666D8E" w:rsidRPr="00AB6A8E" w:rsidRDefault="00666D8E" w:rsidP="005924EB">
            <w:pPr>
              <w:suppressAutoHyphens w:val="0"/>
              <w:spacing w:before="40" w:after="40" w:line="200" w:lineRule="exact"/>
              <w:rPr>
                <w:noProof/>
                <w:sz w:val="18"/>
                <w:lang w:val="fr-FR" w:eastAsia="ar-SA"/>
              </w:rPr>
            </w:pPr>
            <w:r w:rsidRPr="00AB6A8E">
              <w:rPr>
                <w:noProof/>
                <w:sz w:val="18"/>
                <w:lang w:val="fr-FR" w:eastAsia="ar-SA"/>
              </w:rPr>
              <w:t>Suspects, accus</w:t>
            </w:r>
            <w:r>
              <w:rPr>
                <w:noProof/>
                <w:sz w:val="18"/>
                <w:lang w:val="fr-FR" w:eastAsia="ar-SA"/>
              </w:rPr>
              <w:t>és</w:t>
            </w:r>
            <w:r w:rsidRPr="00AB6A8E">
              <w:rPr>
                <w:noProof/>
                <w:sz w:val="18"/>
                <w:lang w:val="fr-FR" w:eastAsia="ar-SA"/>
              </w:rPr>
              <w:t>, con</w:t>
            </w:r>
            <w:r>
              <w:rPr>
                <w:noProof/>
                <w:sz w:val="18"/>
                <w:lang w:val="fr-FR" w:eastAsia="ar-SA"/>
              </w:rPr>
              <w:t>damnés (y</w:t>
            </w:r>
            <w:r w:rsidR="005924EB">
              <w:rPr>
                <w:noProof/>
                <w:sz w:val="18"/>
                <w:lang w:val="fr-FR" w:eastAsia="ar-SA"/>
              </w:rPr>
              <w:t> </w:t>
            </w:r>
            <w:r>
              <w:rPr>
                <w:noProof/>
                <w:sz w:val="18"/>
                <w:lang w:val="fr-FR" w:eastAsia="ar-SA"/>
              </w:rPr>
              <w:t>compris les mineurs)</w:t>
            </w:r>
          </w:p>
        </w:tc>
        <w:tc>
          <w:tcPr>
            <w:tcW w:w="851" w:type="dxa"/>
            <w:vMerge w:val="restart"/>
            <w:tcBorders>
              <w:top w:val="single" w:sz="12" w:space="0" w:color="auto"/>
            </w:tcBorders>
            <w:shd w:val="clear" w:color="auto" w:fill="auto"/>
            <w:vAlign w:val="center"/>
          </w:tcPr>
          <w:p w:rsidR="00666D8E" w:rsidRPr="00AB6A8E" w:rsidRDefault="00666D8E" w:rsidP="00666D8E">
            <w:pPr>
              <w:suppressAutoHyphens w:val="0"/>
              <w:spacing w:before="40" w:after="40" w:line="200" w:lineRule="exact"/>
              <w:rPr>
                <w:noProof/>
                <w:sz w:val="18"/>
                <w:lang w:val="fr-FR" w:eastAsia="ar-SA"/>
              </w:rPr>
            </w:pPr>
            <w:r w:rsidRPr="00AB6A8E">
              <w:rPr>
                <w:noProof/>
                <w:sz w:val="18"/>
                <w:lang w:val="fr-FR" w:eastAsia="ar-SA"/>
              </w:rPr>
              <w:t>5</w:t>
            </w:r>
          </w:p>
        </w:tc>
        <w:tc>
          <w:tcPr>
            <w:tcW w:w="851" w:type="dxa"/>
            <w:tcBorders>
              <w:top w:val="single" w:sz="12" w:space="0" w:color="auto"/>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163</w:t>
            </w:r>
          </w:p>
        </w:tc>
        <w:tc>
          <w:tcPr>
            <w:tcW w:w="851" w:type="dxa"/>
            <w:tcBorders>
              <w:top w:val="single" w:sz="12" w:space="0" w:color="auto"/>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73</w:t>
            </w:r>
          </w:p>
        </w:tc>
        <w:tc>
          <w:tcPr>
            <w:tcW w:w="851" w:type="dxa"/>
            <w:tcBorders>
              <w:top w:val="single" w:sz="12" w:space="0" w:color="auto"/>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p>
        </w:tc>
        <w:tc>
          <w:tcPr>
            <w:tcW w:w="851" w:type="dxa"/>
            <w:tcBorders>
              <w:top w:val="single" w:sz="12" w:space="0" w:color="auto"/>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w:t>
            </w:r>
          </w:p>
        </w:tc>
        <w:tc>
          <w:tcPr>
            <w:tcW w:w="851" w:type="dxa"/>
            <w:tcBorders>
              <w:top w:val="single" w:sz="12" w:space="0" w:color="auto"/>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242</w:t>
            </w:r>
          </w:p>
        </w:tc>
      </w:tr>
      <w:tr w:rsidR="00666D8E" w:rsidRPr="00AB6A8E" w:rsidTr="00942EFB">
        <w:trPr>
          <w:trHeight w:val="240"/>
        </w:trPr>
        <w:tc>
          <w:tcPr>
            <w:tcW w:w="2268" w:type="dxa"/>
            <w:vMerge/>
            <w:tcBorders>
              <w:bottom w:val="nil"/>
            </w:tcBorders>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851" w:type="dxa"/>
            <w:vMerge/>
            <w:tcBorders>
              <w:bottom w:val="nil"/>
            </w:tcBorders>
            <w:shd w:val="clear" w:color="auto" w:fill="auto"/>
            <w:vAlign w:val="center"/>
          </w:tcPr>
          <w:p w:rsidR="00666D8E" w:rsidRPr="00AB6A8E" w:rsidRDefault="00666D8E" w:rsidP="00666D8E">
            <w:pPr>
              <w:suppressAutoHyphens w:val="0"/>
              <w:spacing w:before="40" w:after="40" w:line="200" w:lineRule="exact"/>
              <w:rPr>
                <w:noProof/>
                <w:sz w:val="18"/>
                <w:lang w:val="fr-FR" w:eastAsia="ar-SA"/>
              </w:rPr>
            </w:pPr>
          </w:p>
        </w:tc>
        <w:tc>
          <w:tcPr>
            <w:tcW w:w="851" w:type="dxa"/>
            <w:tcBorders>
              <w:bottom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4</w:t>
            </w:r>
          </w:p>
        </w:tc>
        <w:tc>
          <w:tcPr>
            <w:tcW w:w="851" w:type="dxa"/>
            <w:tcBorders>
              <w:bottom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4</w:t>
            </w:r>
          </w:p>
        </w:tc>
        <w:tc>
          <w:tcPr>
            <w:tcW w:w="851" w:type="dxa"/>
            <w:tcBorders>
              <w:bottom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p>
        </w:tc>
        <w:tc>
          <w:tcPr>
            <w:tcW w:w="851" w:type="dxa"/>
            <w:tcBorders>
              <w:bottom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p>
        </w:tc>
        <w:tc>
          <w:tcPr>
            <w:tcW w:w="851" w:type="dxa"/>
            <w:tcBorders>
              <w:bottom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8</w:t>
            </w:r>
          </w:p>
        </w:tc>
      </w:tr>
      <w:tr w:rsidR="00666D8E" w:rsidRPr="00AB6A8E" w:rsidTr="00942EFB">
        <w:trPr>
          <w:trHeight w:val="240"/>
        </w:trPr>
        <w:tc>
          <w:tcPr>
            <w:tcW w:w="2268" w:type="dxa"/>
            <w:vMerge w:val="restart"/>
            <w:tcBorders>
              <w:top w:val="nil"/>
            </w:tcBorders>
            <w:shd w:val="clear" w:color="auto" w:fill="auto"/>
          </w:tcPr>
          <w:p w:rsidR="00666D8E" w:rsidRPr="00AB6A8E" w:rsidRDefault="00666D8E" w:rsidP="00666D8E">
            <w:pPr>
              <w:suppressAutoHyphens w:val="0"/>
              <w:spacing w:before="40" w:after="40" w:line="200" w:lineRule="exact"/>
              <w:rPr>
                <w:noProof/>
                <w:sz w:val="18"/>
                <w:lang w:val="fr-FR" w:eastAsia="ar-SA"/>
              </w:rPr>
            </w:pPr>
            <w:r>
              <w:rPr>
                <w:noProof/>
                <w:sz w:val="18"/>
                <w:lang w:val="fr-FR" w:eastAsia="ar-SA"/>
              </w:rPr>
              <w:t>Autres</w:t>
            </w:r>
            <w:r w:rsidRPr="00AB6A8E">
              <w:rPr>
                <w:noProof/>
                <w:sz w:val="18"/>
                <w:lang w:val="fr-FR" w:eastAsia="ar-SA"/>
              </w:rPr>
              <w:t xml:space="preserve"> participants (parties</w:t>
            </w:r>
            <w:r>
              <w:rPr>
                <w:noProof/>
                <w:sz w:val="18"/>
                <w:lang w:val="fr-FR" w:eastAsia="ar-SA"/>
              </w:rPr>
              <w:t xml:space="preserve"> lésées</w:t>
            </w:r>
            <w:r w:rsidRPr="00AB6A8E">
              <w:rPr>
                <w:noProof/>
                <w:sz w:val="18"/>
                <w:lang w:val="fr-FR" w:eastAsia="ar-SA"/>
              </w:rPr>
              <w:t xml:space="preserve">, </w:t>
            </w:r>
            <w:r>
              <w:rPr>
                <w:noProof/>
                <w:sz w:val="18"/>
                <w:lang w:val="fr-FR" w:eastAsia="ar-SA"/>
              </w:rPr>
              <w:t>témoins</w:t>
            </w:r>
            <w:r w:rsidRPr="00AB6A8E">
              <w:rPr>
                <w:noProof/>
                <w:sz w:val="18"/>
                <w:lang w:val="fr-FR" w:eastAsia="ar-SA"/>
              </w:rPr>
              <w:t>, pe</w:t>
            </w:r>
            <w:r>
              <w:rPr>
                <w:noProof/>
                <w:sz w:val="18"/>
                <w:lang w:val="fr-FR" w:eastAsia="ar-SA"/>
              </w:rPr>
              <w:t xml:space="preserve">rsonnes sans statut </w:t>
            </w:r>
            <w:r w:rsidRPr="00AB6A8E">
              <w:rPr>
                <w:noProof/>
                <w:sz w:val="18"/>
                <w:lang w:val="fr-FR" w:eastAsia="ar-SA"/>
              </w:rPr>
              <w:t>proc</w:t>
            </w:r>
            <w:r>
              <w:rPr>
                <w:noProof/>
                <w:sz w:val="18"/>
                <w:lang w:val="fr-FR" w:eastAsia="ar-SA"/>
              </w:rPr>
              <w:t>é</w:t>
            </w:r>
            <w:r w:rsidRPr="00AB6A8E">
              <w:rPr>
                <w:noProof/>
                <w:sz w:val="18"/>
                <w:lang w:val="fr-FR" w:eastAsia="ar-SA"/>
              </w:rPr>
              <w:t xml:space="preserve">dural) </w:t>
            </w:r>
            <w:r>
              <w:rPr>
                <w:noProof/>
                <w:sz w:val="18"/>
                <w:lang w:val="fr-FR" w:eastAsia="ar-SA"/>
              </w:rPr>
              <w:t>(y compris les mineurs)</w:t>
            </w:r>
          </w:p>
        </w:tc>
        <w:tc>
          <w:tcPr>
            <w:tcW w:w="851" w:type="dxa"/>
            <w:vMerge w:val="restart"/>
            <w:tcBorders>
              <w:top w:val="nil"/>
            </w:tcBorders>
            <w:shd w:val="clear" w:color="auto" w:fill="auto"/>
            <w:vAlign w:val="center"/>
          </w:tcPr>
          <w:p w:rsidR="00666D8E" w:rsidRPr="00AB6A8E" w:rsidRDefault="00666D8E" w:rsidP="00666D8E">
            <w:pPr>
              <w:suppressAutoHyphens w:val="0"/>
              <w:spacing w:before="40" w:after="40" w:line="200" w:lineRule="exact"/>
              <w:rPr>
                <w:noProof/>
                <w:sz w:val="18"/>
                <w:lang w:val="fr-FR" w:eastAsia="ar-SA"/>
              </w:rPr>
            </w:pPr>
            <w:r w:rsidRPr="00AB6A8E">
              <w:rPr>
                <w:noProof/>
                <w:sz w:val="18"/>
                <w:lang w:val="fr-FR" w:eastAsia="ar-SA"/>
              </w:rPr>
              <w:t>2</w:t>
            </w:r>
          </w:p>
        </w:tc>
        <w:tc>
          <w:tcPr>
            <w:tcW w:w="851" w:type="dxa"/>
            <w:tcBorders>
              <w:top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80</w:t>
            </w:r>
          </w:p>
        </w:tc>
        <w:tc>
          <w:tcPr>
            <w:tcW w:w="851" w:type="dxa"/>
            <w:tcBorders>
              <w:top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p>
        </w:tc>
        <w:tc>
          <w:tcPr>
            <w:tcW w:w="851" w:type="dxa"/>
            <w:tcBorders>
              <w:top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p>
        </w:tc>
        <w:tc>
          <w:tcPr>
            <w:tcW w:w="851" w:type="dxa"/>
            <w:tcBorders>
              <w:top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p>
        </w:tc>
        <w:tc>
          <w:tcPr>
            <w:tcW w:w="851" w:type="dxa"/>
            <w:tcBorders>
              <w:top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102</w:t>
            </w:r>
          </w:p>
        </w:tc>
      </w:tr>
      <w:tr w:rsidR="00666D8E" w:rsidRPr="00AB6A8E" w:rsidTr="00942EFB">
        <w:trPr>
          <w:trHeight w:val="240"/>
        </w:trPr>
        <w:tc>
          <w:tcPr>
            <w:tcW w:w="2268" w:type="dxa"/>
            <w:vMerge/>
            <w:tcBorders>
              <w:top w:val="nil"/>
              <w:bottom w:val="nil"/>
            </w:tcBorders>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851" w:type="dxa"/>
            <w:vMerge/>
            <w:tcBorders>
              <w:top w:val="nil"/>
              <w:bottom w:val="nil"/>
            </w:tcBorders>
            <w:shd w:val="clear" w:color="auto" w:fill="auto"/>
            <w:vAlign w:val="center"/>
          </w:tcPr>
          <w:p w:rsidR="00666D8E" w:rsidRPr="00AB6A8E" w:rsidRDefault="00666D8E" w:rsidP="00666D8E">
            <w:pPr>
              <w:suppressAutoHyphens w:val="0"/>
              <w:spacing w:before="40" w:after="40" w:line="200" w:lineRule="exact"/>
              <w:rPr>
                <w:noProof/>
                <w:sz w:val="18"/>
                <w:lang w:val="fr-FR" w:eastAsia="ar-SA"/>
              </w:rPr>
            </w:pPr>
          </w:p>
        </w:tc>
        <w:tc>
          <w:tcPr>
            <w:tcW w:w="851" w:type="dxa"/>
            <w:tcBorders>
              <w:top w:val="nil"/>
              <w:bottom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w:t>
            </w:r>
          </w:p>
        </w:tc>
        <w:tc>
          <w:tcPr>
            <w:tcW w:w="851" w:type="dxa"/>
            <w:tcBorders>
              <w:top w:val="nil"/>
              <w:bottom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10</w:t>
            </w:r>
          </w:p>
        </w:tc>
        <w:tc>
          <w:tcPr>
            <w:tcW w:w="851" w:type="dxa"/>
            <w:tcBorders>
              <w:top w:val="nil"/>
              <w:bottom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9</w:t>
            </w:r>
          </w:p>
        </w:tc>
        <w:tc>
          <w:tcPr>
            <w:tcW w:w="851" w:type="dxa"/>
            <w:tcBorders>
              <w:top w:val="nil"/>
              <w:bottom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w:t>
            </w:r>
          </w:p>
        </w:tc>
        <w:tc>
          <w:tcPr>
            <w:tcW w:w="851" w:type="dxa"/>
            <w:tcBorders>
              <w:top w:val="nil"/>
              <w:bottom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1</w:t>
            </w:r>
          </w:p>
        </w:tc>
      </w:tr>
      <w:tr w:rsidR="00666D8E" w:rsidRPr="00AB6A8E" w:rsidTr="00942EFB">
        <w:trPr>
          <w:trHeight w:val="240"/>
        </w:trPr>
        <w:tc>
          <w:tcPr>
            <w:tcW w:w="2268" w:type="dxa"/>
            <w:vMerge w:val="restart"/>
            <w:tcBorders>
              <w:top w:val="nil"/>
              <w:bottom w:val="nil"/>
            </w:tcBorders>
            <w:shd w:val="clear" w:color="auto" w:fill="auto"/>
          </w:tcPr>
          <w:p w:rsidR="00666D8E" w:rsidRPr="00AB6A8E" w:rsidRDefault="00666D8E" w:rsidP="00666D8E">
            <w:pPr>
              <w:spacing w:before="40" w:after="40" w:line="200" w:lineRule="exact"/>
              <w:rPr>
                <w:noProof/>
                <w:sz w:val="18"/>
                <w:lang w:val="fr-FR" w:eastAsia="ar-SA"/>
              </w:rPr>
            </w:pPr>
            <w:r>
              <w:rPr>
                <w:noProof/>
                <w:sz w:val="18"/>
                <w:lang w:val="fr-FR" w:eastAsia="ar-SA"/>
              </w:rPr>
              <w:t>Délinquants</w:t>
            </w:r>
            <w:r w:rsidRPr="00AB6A8E">
              <w:rPr>
                <w:noProof/>
                <w:sz w:val="18"/>
                <w:lang w:val="fr-FR" w:eastAsia="ar-SA"/>
              </w:rPr>
              <w:t xml:space="preserve"> </w:t>
            </w:r>
            <w:r>
              <w:rPr>
                <w:noProof/>
                <w:sz w:val="18"/>
                <w:lang w:val="fr-FR" w:eastAsia="ar-SA"/>
              </w:rPr>
              <w:t>(y compris les mineurs)</w:t>
            </w:r>
          </w:p>
        </w:tc>
        <w:tc>
          <w:tcPr>
            <w:tcW w:w="851" w:type="dxa"/>
            <w:vMerge w:val="restart"/>
            <w:tcBorders>
              <w:top w:val="nil"/>
              <w:bottom w:val="nil"/>
            </w:tcBorders>
            <w:shd w:val="clear" w:color="auto" w:fill="auto"/>
            <w:vAlign w:val="center"/>
          </w:tcPr>
          <w:p w:rsidR="00666D8E" w:rsidRPr="00AB6A8E" w:rsidRDefault="00666D8E" w:rsidP="00666D8E">
            <w:pPr>
              <w:suppressAutoHyphens w:val="0"/>
              <w:spacing w:before="40" w:after="40" w:line="200" w:lineRule="exact"/>
              <w:rPr>
                <w:noProof/>
                <w:sz w:val="18"/>
                <w:lang w:val="fr-FR" w:eastAsia="ar-SA"/>
              </w:rPr>
            </w:pPr>
            <w:r w:rsidRPr="00AB6A8E">
              <w:rPr>
                <w:b/>
                <w:bCs/>
                <w:noProof/>
                <w:sz w:val="18"/>
                <w:lang w:val="fr-FR" w:eastAsia="ar-SA"/>
              </w:rPr>
              <w:t>7</w:t>
            </w:r>
          </w:p>
        </w:tc>
        <w:tc>
          <w:tcPr>
            <w:tcW w:w="851" w:type="dxa"/>
            <w:tcBorders>
              <w:top w:val="nil"/>
              <w:bottom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48</w:t>
            </w:r>
          </w:p>
        </w:tc>
        <w:tc>
          <w:tcPr>
            <w:tcW w:w="851" w:type="dxa"/>
            <w:tcBorders>
              <w:top w:val="nil"/>
              <w:bottom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p>
        </w:tc>
        <w:tc>
          <w:tcPr>
            <w:tcW w:w="851" w:type="dxa"/>
            <w:tcBorders>
              <w:top w:val="nil"/>
              <w:bottom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p>
        </w:tc>
        <w:tc>
          <w:tcPr>
            <w:tcW w:w="851" w:type="dxa"/>
            <w:tcBorders>
              <w:top w:val="nil"/>
              <w:bottom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p>
        </w:tc>
        <w:tc>
          <w:tcPr>
            <w:tcW w:w="851" w:type="dxa"/>
            <w:tcBorders>
              <w:top w:val="nil"/>
              <w:bottom w:val="nil"/>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50</w:t>
            </w:r>
          </w:p>
        </w:tc>
      </w:tr>
      <w:tr w:rsidR="00666D8E" w:rsidRPr="00AB6A8E" w:rsidTr="00942EFB">
        <w:trPr>
          <w:trHeight w:val="240"/>
        </w:trPr>
        <w:tc>
          <w:tcPr>
            <w:tcW w:w="2268" w:type="dxa"/>
            <w:vMerge/>
            <w:tcBorders>
              <w:top w:val="nil"/>
              <w:bottom w:val="single" w:sz="4" w:space="0" w:color="auto"/>
            </w:tcBorders>
            <w:shd w:val="clear" w:color="auto" w:fill="auto"/>
          </w:tcPr>
          <w:p w:rsidR="00666D8E" w:rsidRPr="00AB6A8E" w:rsidRDefault="00666D8E" w:rsidP="00666D8E">
            <w:pPr>
              <w:suppressAutoHyphens w:val="0"/>
              <w:spacing w:before="40" w:after="40" w:line="200" w:lineRule="exact"/>
              <w:rPr>
                <w:noProof/>
                <w:sz w:val="18"/>
                <w:lang w:val="fr-FR" w:eastAsia="ar-SA"/>
              </w:rPr>
            </w:pPr>
          </w:p>
        </w:tc>
        <w:tc>
          <w:tcPr>
            <w:tcW w:w="851" w:type="dxa"/>
            <w:vMerge/>
            <w:tcBorders>
              <w:top w:val="nil"/>
              <w:bottom w:val="single" w:sz="4" w:space="0" w:color="auto"/>
            </w:tcBorders>
            <w:shd w:val="clear" w:color="auto" w:fill="auto"/>
            <w:vAlign w:val="center"/>
          </w:tcPr>
          <w:p w:rsidR="00666D8E" w:rsidRPr="00AB6A8E" w:rsidRDefault="00666D8E" w:rsidP="00666D8E">
            <w:pPr>
              <w:suppressAutoHyphens w:val="0"/>
              <w:spacing w:before="40" w:after="40" w:line="200" w:lineRule="exact"/>
              <w:rPr>
                <w:noProof/>
                <w:sz w:val="18"/>
                <w:lang w:val="fr-FR" w:eastAsia="ar-SA"/>
              </w:rPr>
            </w:pPr>
          </w:p>
        </w:tc>
        <w:tc>
          <w:tcPr>
            <w:tcW w:w="851" w:type="dxa"/>
            <w:tcBorders>
              <w:top w:val="nil"/>
              <w:bottom w:val="single" w:sz="4" w:space="0" w:color="auto"/>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3</w:t>
            </w:r>
          </w:p>
        </w:tc>
        <w:tc>
          <w:tcPr>
            <w:tcW w:w="851" w:type="dxa"/>
            <w:tcBorders>
              <w:top w:val="nil"/>
              <w:bottom w:val="single" w:sz="4" w:space="0" w:color="auto"/>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2</w:t>
            </w:r>
          </w:p>
        </w:tc>
        <w:tc>
          <w:tcPr>
            <w:tcW w:w="851" w:type="dxa"/>
            <w:tcBorders>
              <w:top w:val="nil"/>
              <w:bottom w:val="single" w:sz="4" w:space="0" w:color="auto"/>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p>
        </w:tc>
        <w:tc>
          <w:tcPr>
            <w:tcW w:w="851" w:type="dxa"/>
            <w:tcBorders>
              <w:top w:val="nil"/>
              <w:bottom w:val="single" w:sz="4" w:space="0" w:color="auto"/>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p>
        </w:tc>
        <w:tc>
          <w:tcPr>
            <w:tcW w:w="851" w:type="dxa"/>
            <w:tcBorders>
              <w:top w:val="nil"/>
              <w:bottom w:val="single" w:sz="4" w:space="0" w:color="auto"/>
            </w:tcBorders>
            <w:shd w:val="clear" w:color="auto" w:fill="auto"/>
            <w:vAlign w:val="bottom"/>
          </w:tcPr>
          <w:p w:rsidR="00666D8E" w:rsidRPr="00AB6A8E" w:rsidRDefault="00666D8E" w:rsidP="00666D8E">
            <w:pPr>
              <w:suppressAutoHyphens w:val="0"/>
              <w:spacing w:before="40" w:after="40" w:line="200" w:lineRule="exact"/>
              <w:jc w:val="right"/>
              <w:rPr>
                <w:noProof/>
                <w:sz w:val="18"/>
                <w:lang w:val="fr-FR" w:eastAsia="ar-SA"/>
              </w:rPr>
            </w:pPr>
            <w:r w:rsidRPr="00AB6A8E">
              <w:rPr>
                <w:noProof/>
                <w:sz w:val="18"/>
                <w:lang w:val="fr-FR" w:eastAsia="ar-SA"/>
              </w:rPr>
              <w:t>3</w:t>
            </w:r>
          </w:p>
        </w:tc>
      </w:tr>
      <w:tr w:rsidR="00666D8E" w:rsidRPr="00AB6A8E" w:rsidTr="00942EFB">
        <w:trPr>
          <w:trHeight w:val="240"/>
        </w:trPr>
        <w:tc>
          <w:tcPr>
            <w:tcW w:w="2268" w:type="dxa"/>
            <w:vMerge w:val="restart"/>
            <w:tcBorders>
              <w:top w:val="single" w:sz="4" w:space="0" w:color="auto"/>
            </w:tcBorders>
            <w:shd w:val="clear" w:color="auto" w:fill="auto"/>
          </w:tcPr>
          <w:p w:rsidR="00666D8E" w:rsidRPr="00AB6A8E" w:rsidRDefault="00666D8E" w:rsidP="00D74A99">
            <w:pPr>
              <w:suppressAutoHyphens w:val="0"/>
              <w:spacing w:before="80" w:after="80" w:line="220" w:lineRule="exact"/>
              <w:ind w:left="284"/>
              <w:rPr>
                <w:b/>
                <w:bCs/>
                <w:noProof/>
                <w:sz w:val="18"/>
                <w:lang w:val="fr-FR" w:eastAsia="ar-SA"/>
              </w:rPr>
            </w:pPr>
            <w:r>
              <w:rPr>
                <w:b/>
                <w:bCs/>
                <w:noProof/>
                <w:sz w:val="18"/>
                <w:lang w:val="fr-FR" w:eastAsia="ar-SA"/>
              </w:rPr>
              <w:t>Nombre t</w:t>
            </w:r>
            <w:r w:rsidRPr="00AB6A8E">
              <w:rPr>
                <w:b/>
                <w:bCs/>
                <w:noProof/>
                <w:sz w:val="18"/>
                <w:lang w:val="fr-FR" w:eastAsia="ar-SA"/>
              </w:rPr>
              <w:t xml:space="preserve">otal </w:t>
            </w:r>
            <w:r>
              <w:rPr>
                <w:b/>
                <w:bCs/>
                <w:noProof/>
                <w:sz w:val="18"/>
                <w:lang w:val="fr-FR" w:eastAsia="ar-SA"/>
              </w:rPr>
              <w:t>de plaintes enregistrées au cours des six premiers mois de 2013</w:t>
            </w:r>
            <w:r w:rsidR="00942EFB">
              <w:rPr>
                <w:b/>
                <w:bCs/>
                <w:noProof/>
                <w:sz w:val="18"/>
                <w:lang w:val="fr-FR" w:eastAsia="ar-SA"/>
              </w:rPr>
              <w:t xml:space="preserve"> </w:t>
            </w:r>
            <w:r w:rsidR="00942EFB">
              <w:rPr>
                <w:b/>
                <w:bCs/>
                <w:noProof/>
                <w:sz w:val="18"/>
                <w:lang w:val="fr-FR" w:eastAsia="ar-SA"/>
              </w:rPr>
              <w:br/>
            </w:r>
            <w:r>
              <w:rPr>
                <w:b/>
                <w:bCs/>
                <w:noProof/>
                <w:sz w:val="18"/>
                <w:lang w:val="fr-FR" w:eastAsia="ar-SA"/>
              </w:rPr>
              <w:t xml:space="preserve">(y compris les plaintes déposées par des mineurs) </w:t>
            </w:r>
          </w:p>
        </w:tc>
        <w:tc>
          <w:tcPr>
            <w:tcW w:w="851" w:type="dxa"/>
            <w:vMerge w:val="restart"/>
            <w:tcBorders>
              <w:top w:val="single" w:sz="4" w:space="0" w:color="auto"/>
            </w:tcBorders>
            <w:shd w:val="clear" w:color="auto" w:fill="auto"/>
          </w:tcPr>
          <w:p w:rsidR="00666D8E" w:rsidRPr="00AB6A8E" w:rsidRDefault="00666D8E" w:rsidP="00942EFB">
            <w:pPr>
              <w:spacing w:before="80" w:after="80" w:line="220" w:lineRule="exact"/>
              <w:rPr>
                <w:b/>
                <w:bCs/>
                <w:noProof/>
                <w:sz w:val="18"/>
                <w:lang w:val="fr-FR" w:eastAsia="ar-SA"/>
              </w:rPr>
            </w:pPr>
          </w:p>
        </w:tc>
        <w:tc>
          <w:tcPr>
            <w:tcW w:w="851" w:type="dxa"/>
            <w:tcBorders>
              <w:top w:val="single" w:sz="4" w:space="0" w:color="auto"/>
              <w:bottom w:val="single" w:sz="4" w:space="0" w:color="auto"/>
            </w:tcBorders>
            <w:shd w:val="clear" w:color="auto" w:fill="auto"/>
            <w:vAlign w:val="bottom"/>
          </w:tcPr>
          <w:p w:rsidR="00666D8E" w:rsidRPr="00AB6A8E" w:rsidRDefault="00666D8E" w:rsidP="00942EFB">
            <w:pPr>
              <w:suppressAutoHyphens w:val="0"/>
              <w:spacing w:before="80" w:after="80" w:line="220" w:lineRule="exact"/>
              <w:jc w:val="right"/>
              <w:rPr>
                <w:b/>
                <w:bCs/>
                <w:noProof/>
                <w:sz w:val="18"/>
                <w:lang w:val="fr-FR" w:eastAsia="ar-SA"/>
              </w:rPr>
            </w:pPr>
            <w:r w:rsidRPr="00AB6A8E">
              <w:rPr>
                <w:b/>
                <w:bCs/>
                <w:noProof/>
                <w:sz w:val="18"/>
                <w:lang w:val="fr-FR" w:eastAsia="ar-SA"/>
              </w:rPr>
              <w:t>291</w:t>
            </w:r>
          </w:p>
        </w:tc>
        <w:tc>
          <w:tcPr>
            <w:tcW w:w="851" w:type="dxa"/>
            <w:tcBorders>
              <w:top w:val="single" w:sz="4" w:space="0" w:color="auto"/>
              <w:bottom w:val="single" w:sz="4" w:space="0" w:color="auto"/>
            </w:tcBorders>
            <w:shd w:val="clear" w:color="auto" w:fill="auto"/>
            <w:vAlign w:val="bottom"/>
          </w:tcPr>
          <w:p w:rsidR="00666D8E" w:rsidRPr="00AB6A8E" w:rsidRDefault="00666D8E" w:rsidP="00942EFB">
            <w:pPr>
              <w:suppressAutoHyphens w:val="0"/>
              <w:spacing w:before="80" w:after="80" w:line="220" w:lineRule="exact"/>
              <w:jc w:val="right"/>
              <w:rPr>
                <w:b/>
                <w:bCs/>
                <w:noProof/>
                <w:sz w:val="18"/>
                <w:lang w:val="fr-FR" w:eastAsia="ar-SA"/>
              </w:rPr>
            </w:pPr>
            <w:r w:rsidRPr="00AB6A8E">
              <w:rPr>
                <w:b/>
                <w:bCs/>
                <w:noProof/>
                <w:sz w:val="18"/>
                <w:lang w:val="fr-FR" w:eastAsia="ar-SA"/>
              </w:rPr>
              <w:t>85</w:t>
            </w:r>
          </w:p>
        </w:tc>
        <w:tc>
          <w:tcPr>
            <w:tcW w:w="851" w:type="dxa"/>
            <w:tcBorders>
              <w:top w:val="single" w:sz="4" w:space="0" w:color="auto"/>
              <w:bottom w:val="single" w:sz="4" w:space="0" w:color="auto"/>
            </w:tcBorders>
            <w:shd w:val="clear" w:color="auto" w:fill="auto"/>
            <w:vAlign w:val="bottom"/>
          </w:tcPr>
          <w:p w:rsidR="00666D8E" w:rsidRPr="00AB6A8E" w:rsidRDefault="00666D8E" w:rsidP="00942EFB">
            <w:pPr>
              <w:suppressAutoHyphens w:val="0"/>
              <w:spacing w:before="80" w:after="80" w:line="220" w:lineRule="exact"/>
              <w:jc w:val="right"/>
              <w:rPr>
                <w:b/>
                <w:bCs/>
                <w:noProof/>
                <w:sz w:val="18"/>
                <w:lang w:val="fr-FR" w:eastAsia="ar-SA"/>
              </w:rPr>
            </w:pPr>
          </w:p>
        </w:tc>
        <w:tc>
          <w:tcPr>
            <w:tcW w:w="851" w:type="dxa"/>
            <w:tcBorders>
              <w:top w:val="single" w:sz="4" w:space="0" w:color="auto"/>
              <w:bottom w:val="single" w:sz="4" w:space="0" w:color="auto"/>
            </w:tcBorders>
            <w:shd w:val="clear" w:color="auto" w:fill="auto"/>
            <w:vAlign w:val="bottom"/>
          </w:tcPr>
          <w:p w:rsidR="00666D8E" w:rsidRPr="00AB6A8E" w:rsidRDefault="00666D8E" w:rsidP="00942EFB">
            <w:pPr>
              <w:suppressAutoHyphens w:val="0"/>
              <w:spacing w:before="80" w:after="80" w:line="220" w:lineRule="exact"/>
              <w:jc w:val="right"/>
              <w:rPr>
                <w:b/>
                <w:bCs/>
                <w:noProof/>
                <w:sz w:val="18"/>
                <w:lang w:val="fr-FR" w:eastAsia="ar-SA"/>
              </w:rPr>
            </w:pPr>
          </w:p>
        </w:tc>
        <w:tc>
          <w:tcPr>
            <w:tcW w:w="851" w:type="dxa"/>
            <w:tcBorders>
              <w:top w:val="single" w:sz="4" w:space="0" w:color="auto"/>
              <w:bottom w:val="single" w:sz="4" w:space="0" w:color="auto"/>
            </w:tcBorders>
            <w:shd w:val="clear" w:color="auto" w:fill="auto"/>
            <w:vAlign w:val="bottom"/>
          </w:tcPr>
          <w:p w:rsidR="00666D8E" w:rsidRPr="00AB6A8E" w:rsidRDefault="00666D8E" w:rsidP="00942EFB">
            <w:pPr>
              <w:suppressAutoHyphens w:val="0"/>
              <w:spacing w:before="80" w:after="80" w:line="220" w:lineRule="exact"/>
              <w:jc w:val="right"/>
              <w:rPr>
                <w:b/>
                <w:bCs/>
                <w:noProof/>
                <w:sz w:val="18"/>
                <w:lang w:val="fr-FR" w:eastAsia="ar-SA"/>
              </w:rPr>
            </w:pPr>
            <w:r w:rsidRPr="00AB6A8E">
              <w:rPr>
                <w:b/>
                <w:bCs/>
                <w:noProof/>
                <w:sz w:val="18"/>
                <w:lang w:val="fr-FR" w:eastAsia="ar-SA"/>
              </w:rPr>
              <w:t>394</w:t>
            </w:r>
          </w:p>
        </w:tc>
      </w:tr>
      <w:tr w:rsidR="00666D8E" w:rsidRPr="00AB6A8E" w:rsidTr="005924EB">
        <w:tc>
          <w:tcPr>
            <w:tcW w:w="2268" w:type="dxa"/>
            <w:vMerge/>
            <w:tcBorders>
              <w:bottom w:val="single" w:sz="12" w:space="0" w:color="auto"/>
            </w:tcBorders>
            <w:shd w:val="clear" w:color="auto" w:fill="auto"/>
          </w:tcPr>
          <w:p w:rsidR="00666D8E" w:rsidRPr="00AB6A8E" w:rsidRDefault="00666D8E" w:rsidP="00942EFB">
            <w:pPr>
              <w:suppressAutoHyphens w:val="0"/>
              <w:spacing w:before="80" w:after="80" w:line="220" w:lineRule="exact"/>
              <w:rPr>
                <w:b/>
                <w:bCs/>
                <w:noProof/>
                <w:sz w:val="18"/>
                <w:lang w:val="fr-FR" w:eastAsia="ar-SA"/>
              </w:rPr>
            </w:pPr>
          </w:p>
        </w:tc>
        <w:tc>
          <w:tcPr>
            <w:tcW w:w="851" w:type="dxa"/>
            <w:vMerge/>
            <w:tcBorders>
              <w:bottom w:val="single" w:sz="12" w:space="0" w:color="auto"/>
            </w:tcBorders>
            <w:shd w:val="clear" w:color="auto" w:fill="auto"/>
            <w:vAlign w:val="bottom"/>
          </w:tcPr>
          <w:p w:rsidR="00666D8E" w:rsidRPr="00AB6A8E" w:rsidRDefault="00666D8E" w:rsidP="00942EFB">
            <w:pPr>
              <w:suppressAutoHyphens w:val="0"/>
              <w:spacing w:before="80" w:after="80" w:line="220" w:lineRule="exact"/>
              <w:rPr>
                <w:b/>
                <w:bCs/>
                <w:noProof/>
                <w:sz w:val="18"/>
                <w:lang w:val="fr-FR" w:eastAsia="ar-SA"/>
              </w:rPr>
            </w:pPr>
          </w:p>
        </w:tc>
        <w:tc>
          <w:tcPr>
            <w:tcW w:w="851" w:type="dxa"/>
            <w:tcBorders>
              <w:top w:val="single" w:sz="4" w:space="0" w:color="auto"/>
              <w:bottom w:val="single" w:sz="12" w:space="0" w:color="auto"/>
            </w:tcBorders>
            <w:shd w:val="clear" w:color="auto" w:fill="auto"/>
            <w:vAlign w:val="bottom"/>
          </w:tcPr>
          <w:p w:rsidR="00666D8E" w:rsidRPr="00AB6A8E" w:rsidRDefault="00666D8E" w:rsidP="00942EFB">
            <w:pPr>
              <w:suppressAutoHyphens w:val="0"/>
              <w:spacing w:before="80" w:after="80" w:line="220" w:lineRule="exact"/>
              <w:jc w:val="right"/>
              <w:rPr>
                <w:b/>
                <w:bCs/>
                <w:noProof/>
                <w:sz w:val="18"/>
                <w:lang w:val="fr-FR" w:eastAsia="ar-SA"/>
              </w:rPr>
            </w:pPr>
            <w:r w:rsidRPr="00AB6A8E">
              <w:rPr>
                <w:b/>
                <w:bCs/>
                <w:noProof/>
                <w:sz w:val="18"/>
                <w:lang w:val="fr-FR" w:eastAsia="ar-SA"/>
              </w:rPr>
              <w:t>8</w:t>
            </w:r>
          </w:p>
        </w:tc>
        <w:tc>
          <w:tcPr>
            <w:tcW w:w="851" w:type="dxa"/>
            <w:tcBorders>
              <w:top w:val="single" w:sz="4" w:space="0" w:color="auto"/>
              <w:bottom w:val="single" w:sz="12" w:space="0" w:color="auto"/>
            </w:tcBorders>
            <w:shd w:val="clear" w:color="auto" w:fill="auto"/>
            <w:vAlign w:val="bottom"/>
          </w:tcPr>
          <w:p w:rsidR="00666D8E" w:rsidRPr="00AB6A8E" w:rsidRDefault="00666D8E" w:rsidP="00942EFB">
            <w:pPr>
              <w:suppressAutoHyphens w:val="0"/>
              <w:spacing w:before="80" w:after="80" w:line="220" w:lineRule="exact"/>
              <w:jc w:val="right"/>
              <w:rPr>
                <w:b/>
                <w:bCs/>
                <w:noProof/>
                <w:sz w:val="18"/>
                <w:lang w:val="fr-FR" w:eastAsia="ar-SA"/>
              </w:rPr>
            </w:pPr>
            <w:r w:rsidRPr="00AB6A8E">
              <w:rPr>
                <w:b/>
                <w:bCs/>
                <w:noProof/>
                <w:sz w:val="18"/>
                <w:lang w:val="fr-FR" w:eastAsia="ar-SA"/>
              </w:rPr>
              <w:t>4</w:t>
            </w:r>
          </w:p>
        </w:tc>
        <w:tc>
          <w:tcPr>
            <w:tcW w:w="851" w:type="dxa"/>
            <w:tcBorders>
              <w:top w:val="single" w:sz="4" w:space="0" w:color="auto"/>
              <w:bottom w:val="single" w:sz="12" w:space="0" w:color="auto"/>
            </w:tcBorders>
            <w:shd w:val="clear" w:color="auto" w:fill="auto"/>
            <w:vAlign w:val="bottom"/>
          </w:tcPr>
          <w:p w:rsidR="00666D8E" w:rsidRPr="00AB6A8E" w:rsidRDefault="00666D8E" w:rsidP="00942EFB">
            <w:pPr>
              <w:suppressAutoHyphens w:val="0"/>
              <w:spacing w:before="80" w:after="80" w:line="220" w:lineRule="exact"/>
              <w:jc w:val="right"/>
              <w:rPr>
                <w:b/>
                <w:bCs/>
                <w:noProof/>
                <w:sz w:val="18"/>
                <w:lang w:val="fr-FR" w:eastAsia="ar-SA"/>
              </w:rPr>
            </w:pPr>
            <w:r w:rsidRPr="00AB6A8E">
              <w:rPr>
                <w:b/>
                <w:bCs/>
                <w:noProof/>
                <w:sz w:val="18"/>
                <w:lang w:val="fr-FR" w:eastAsia="ar-SA"/>
              </w:rPr>
              <w:t>9</w:t>
            </w:r>
          </w:p>
        </w:tc>
        <w:tc>
          <w:tcPr>
            <w:tcW w:w="851" w:type="dxa"/>
            <w:tcBorders>
              <w:top w:val="single" w:sz="4" w:space="0" w:color="auto"/>
              <w:bottom w:val="single" w:sz="12" w:space="0" w:color="auto"/>
            </w:tcBorders>
            <w:shd w:val="clear" w:color="auto" w:fill="auto"/>
            <w:vAlign w:val="bottom"/>
          </w:tcPr>
          <w:p w:rsidR="00666D8E" w:rsidRPr="00AB6A8E" w:rsidRDefault="00666D8E" w:rsidP="00942EFB">
            <w:pPr>
              <w:suppressAutoHyphens w:val="0"/>
              <w:spacing w:before="80" w:after="80" w:line="220" w:lineRule="exact"/>
              <w:jc w:val="right"/>
              <w:rPr>
                <w:b/>
                <w:bCs/>
                <w:noProof/>
                <w:sz w:val="18"/>
                <w:lang w:val="fr-FR" w:eastAsia="ar-SA"/>
              </w:rPr>
            </w:pPr>
            <w:r w:rsidRPr="00AB6A8E">
              <w:rPr>
                <w:b/>
                <w:bCs/>
                <w:noProof/>
                <w:sz w:val="18"/>
                <w:lang w:val="fr-FR" w:eastAsia="ar-SA"/>
              </w:rPr>
              <w:t>2</w:t>
            </w:r>
          </w:p>
        </w:tc>
        <w:tc>
          <w:tcPr>
            <w:tcW w:w="851" w:type="dxa"/>
            <w:tcBorders>
              <w:top w:val="single" w:sz="4" w:space="0" w:color="auto"/>
              <w:bottom w:val="single" w:sz="12" w:space="0" w:color="auto"/>
            </w:tcBorders>
            <w:shd w:val="clear" w:color="auto" w:fill="auto"/>
            <w:vAlign w:val="bottom"/>
          </w:tcPr>
          <w:p w:rsidR="00666D8E" w:rsidRPr="00AB6A8E" w:rsidRDefault="00666D8E" w:rsidP="00942EFB">
            <w:pPr>
              <w:suppressAutoHyphens w:val="0"/>
              <w:spacing w:before="80" w:after="80" w:line="220" w:lineRule="exact"/>
              <w:jc w:val="right"/>
              <w:rPr>
                <w:b/>
                <w:bCs/>
                <w:noProof/>
                <w:sz w:val="18"/>
                <w:lang w:val="fr-FR" w:eastAsia="ar-SA"/>
              </w:rPr>
            </w:pPr>
            <w:r w:rsidRPr="00AB6A8E">
              <w:rPr>
                <w:b/>
                <w:bCs/>
                <w:noProof/>
                <w:sz w:val="18"/>
                <w:lang w:val="fr-FR" w:eastAsia="ar-SA"/>
              </w:rPr>
              <w:t>12</w:t>
            </w:r>
          </w:p>
        </w:tc>
      </w:tr>
    </w:tbl>
    <w:p w:rsidR="0002244D" w:rsidRDefault="00666D8E" w:rsidP="00666D8E">
      <w:pPr>
        <w:pStyle w:val="H23G"/>
        <w:rPr>
          <w:lang w:val="fr-FR" w:eastAsia="ar-SA"/>
        </w:rPr>
      </w:pPr>
      <w:r>
        <w:rPr>
          <w:lang w:val="fr-FR" w:eastAsia="ar-SA"/>
        </w:rPr>
        <w:tab/>
      </w:r>
      <w:r>
        <w:rPr>
          <w:lang w:val="fr-FR" w:eastAsia="ar-SA"/>
        </w:rPr>
        <w:tab/>
      </w:r>
    </w:p>
    <w:p w:rsidR="00666D8E" w:rsidRDefault="0002244D" w:rsidP="00666D8E">
      <w:pPr>
        <w:pStyle w:val="H23G"/>
        <w:rPr>
          <w:lang w:val="fr-FR" w:eastAsia="ar-SA"/>
        </w:rPr>
      </w:pPr>
      <w:r>
        <w:rPr>
          <w:lang w:val="fr-FR" w:eastAsia="ar-SA"/>
        </w:rPr>
        <w:br w:type="page"/>
      </w:r>
      <w:r>
        <w:rPr>
          <w:lang w:val="fr-FR" w:eastAsia="ar-SA"/>
        </w:rPr>
        <w:lastRenderedPageBreak/>
        <w:tab/>
      </w:r>
      <w:r>
        <w:rPr>
          <w:lang w:val="fr-FR" w:eastAsia="ar-SA"/>
        </w:rPr>
        <w:tab/>
      </w:r>
      <w:r w:rsidR="00666D8E" w:rsidRPr="00666D8E">
        <w:rPr>
          <w:lang w:val="fr-FR" w:eastAsia="ar-SA"/>
        </w:rPr>
        <w:t xml:space="preserve">Ventilation des plaintes pour torture et autres mauvais traitements </w:t>
      </w:r>
      <w:r w:rsidR="00942EFB">
        <w:rPr>
          <w:lang w:val="fr-FR" w:eastAsia="ar-SA"/>
        </w:rPr>
        <w:br/>
      </w:r>
      <w:r w:rsidR="00666D8E" w:rsidRPr="00666D8E">
        <w:rPr>
          <w:lang w:val="fr-FR" w:eastAsia="ar-SA"/>
        </w:rPr>
        <w:t>par forme de violence (six premiers mois de 2013)</w:t>
      </w:r>
    </w:p>
    <w:tbl>
      <w:tblPr>
        <w:tblW w:w="8504"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617"/>
        <w:gridCol w:w="982"/>
        <w:gridCol w:w="981"/>
        <w:gridCol w:w="981"/>
        <w:gridCol w:w="981"/>
        <w:gridCol w:w="981"/>
        <w:gridCol w:w="981"/>
      </w:tblGrid>
      <w:tr w:rsidR="00666D8E" w:rsidRPr="00AB6A8E" w:rsidTr="00942EFB">
        <w:trPr>
          <w:trHeight w:val="240"/>
          <w:tblHeader/>
        </w:trPr>
        <w:tc>
          <w:tcPr>
            <w:tcW w:w="2268" w:type="dxa"/>
            <w:tcBorders>
              <w:top w:val="single" w:sz="4" w:space="0" w:color="auto"/>
              <w:bottom w:val="single" w:sz="12" w:space="0" w:color="auto"/>
            </w:tcBorders>
            <w:shd w:val="clear" w:color="auto" w:fill="auto"/>
            <w:vAlign w:val="bottom"/>
          </w:tcPr>
          <w:p w:rsidR="00666D8E" w:rsidRPr="00AB6A8E" w:rsidRDefault="00666D8E" w:rsidP="004759BF">
            <w:pPr>
              <w:suppressAutoHyphens w:val="0"/>
              <w:spacing w:before="80" w:after="80" w:line="180" w:lineRule="exact"/>
              <w:rPr>
                <w:i/>
                <w:noProof/>
                <w:sz w:val="16"/>
                <w:lang w:val="fr-FR" w:eastAsia="ar-SA"/>
              </w:rPr>
            </w:pPr>
            <w:r w:rsidRPr="00AB6A8E">
              <w:rPr>
                <w:i/>
                <w:noProof/>
                <w:sz w:val="16"/>
                <w:lang w:val="fr-FR" w:eastAsia="ar-SA"/>
              </w:rPr>
              <w:t> </w:t>
            </w:r>
          </w:p>
        </w:tc>
        <w:tc>
          <w:tcPr>
            <w:tcW w:w="851" w:type="dxa"/>
            <w:tcBorders>
              <w:top w:val="single" w:sz="4" w:space="0" w:color="auto"/>
              <w:bottom w:val="single" w:sz="12" w:space="0" w:color="auto"/>
            </w:tcBorders>
            <w:shd w:val="clear" w:color="auto" w:fill="auto"/>
            <w:vAlign w:val="bottom"/>
          </w:tcPr>
          <w:p w:rsidR="00666D8E" w:rsidRPr="00AB6A8E" w:rsidRDefault="00666D8E" w:rsidP="004759BF">
            <w:pPr>
              <w:suppressAutoHyphens w:val="0"/>
              <w:spacing w:before="80" w:after="80" w:line="180" w:lineRule="exact"/>
              <w:jc w:val="right"/>
              <w:rPr>
                <w:i/>
                <w:noProof/>
                <w:sz w:val="16"/>
                <w:lang w:val="fr-FR" w:eastAsia="ar-SA"/>
              </w:rPr>
            </w:pPr>
            <w:r w:rsidRPr="00AB6A8E">
              <w:rPr>
                <w:i/>
                <w:noProof/>
                <w:sz w:val="16"/>
                <w:lang w:val="fr-FR" w:eastAsia="ar-SA"/>
              </w:rPr>
              <w:t xml:space="preserve">Art.309 </w:t>
            </w:r>
            <w:r>
              <w:rPr>
                <w:i/>
                <w:noProof/>
                <w:sz w:val="16"/>
                <w:lang w:val="fr-FR" w:eastAsia="ar-SA"/>
              </w:rPr>
              <w:t>du Code pénal</w:t>
            </w:r>
          </w:p>
        </w:tc>
        <w:tc>
          <w:tcPr>
            <w:tcW w:w="851" w:type="dxa"/>
            <w:tcBorders>
              <w:top w:val="single" w:sz="4" w:space="0" w:color="auto"/>
              <w:bottom w:val="single" w:sz="12" w:space="0" w:color="auto"/>
            </w:tcBorders>
            <w:shd w:val="clear" w:color="auto" w:fill="auto"/>
            <w:vAlign w:val="bottom"/>
          </w:tcPr>
          <w:p w:rsidR="00666D8E" w:rsidRPr="00AB6A8E" w:rsidRDefault="00666D8E" w:rsidP="004759BF">
            <w:pPr>
              <w:suppressAutoHyphens w:val="0"/>
              <w:spacing w:before="80" w:after="80" w:line="180" w:lineRule="exact"/>
              <w:jc w:val="right"/>
              <w:rPr>
                <w:i/>
                <w:noProof/>
                <w:sz w:val="16"/>
                <w:lang w:val="fr-FR" w:eastAsia="ar-SA"/>
              </w:rPr>
            </w:pPr>
            <w:r w:rsidRPr="00AB6A8E">
              <w:rPr>
                <w:i/>
                <w:noProof/>
                <w:sz w:val="16"/>
                <w:lang w:val="fr-FR" w:eastAsia="ar-SA"/>
              </w:rPr>
              <w:t>Art.</w:t>
            </w:r>
            <w:r w:rsidR="00942EFB">
              <w:rPr>
                <w:i/>
                <w:noProof/>
                <w:sz w:val="16"/>
                <w:lang w:val="fr-FR" w:eastAsia="ar-SA"/>
              </w:rPr>
              <w:t> 1661 par. </w:t>
            </w:r>
            <w:r w:rsidRPr="00AB6A8E">
              <w:rPr>
                <w:i/>
                <w:noProof/>
                <w:sz w:val="16"/>
                <w:lang w:val="fr-FR" w:eastAsia="ar-SA"/>
              </w:rPr>
              <w:t>1)</w:t>
            </w:r>
            <w:r>
              <w:rPr>
                <w:i/>
                <w:noProof/>
                <w:sz w:val="16"/>
                <w:lang w:val="fr-FR" w:eastAsia="ar-SA"/>
              </w:rPr>
              <w:t xml:space="preserve"> et</w:t>
            </w:r>
            <w:r w:rsidRPr="00AB6A8E">
              <w:rPr>
                <w:i/>
                <w:noProof/>
                <w:sz w:val="16"/>
                <w:lang w:val="fr-FR" w:eastAsia="ar-SA"/>
              </w:rPr>
              <w:t xml:space="preserve"> 2); art.</w:t>
            </w:r>
            <w:r w:rsidR="00942EFB">
              <w:rPr>
                <w:i/>
                <w:noProof/>
                <w:sz w:val="16"/>
                <w:lang w:val="fr-FR" w:eastAsia="ar-SA"/>
              </w:rPr>
              <w:t> </w:t>
            </w:r>
            <w:r w:rsidRPr="00AB6A8E">
              <w:rPr>
                <w:i/>
                <w:noProof/>
                <w:sz w:val="16"/>
                <w:lang w:val="fr-FR" w:eastAsia="ar-SA"/>
              </w:rPr>
              <w:t xml:space="preserve">328 </w:t>
            </w:r>
            <w:r>
              <w:rPr>
                <w:i/>
                <w:noProof/>
                <w:sz w:val="16"/>
                <w:lang w:val="fr-FR" w:eastAsia="ar-SA"/>
              </w:rPr>
              <w:t>par</w:t>
            </w:r>
            <w:r w:rsidRPr="00AB6A8E">
              <w:rPr>
                <w:i/>
                <w:noProof/>
                <w:sz w:val="16"/>
                <w:lang w:val="fr-FR" w:eastAsia="ar-SA"/>
              </w:rPr>
              <w:t>.</w:t>
            </w:r>
            <w:r w:rsidR="00942EFB">
              <w:rPr>
                <w:i/>
                <w:noProof/>
                <w:sz w:val="16"/>
                <w:lang w:val="fr-FR" w:eastAsia="ar-SA"/>
              </w:rPr>
              <w:t> 2) et </w:t>
            </w:r>
            <w:r w:rsidRPr="00AB6A8E">
              <w:rPr>
                <w:i/>
                <w:noProof/>
                <w:sz w:val="16"/>
                <w:lang w:val="fr-FR" w:eastAsia="ar-SA"/>
              </w:rPr>
              <w:t>3)</w:t>
            </w:r>
            <w:r w:rsidR="00295BF9">
              <w:rPr>
                <w:i/>
                <w:noProof/>
                <w:sz w:val="16"/>
                <w:lang w:val="fr-FR" w:eastAsia="ar-SA"/>
              </w:rPr>
              <w:t xml:space="preserve"> </w:t>
            </w:r>
            <w:r w:rsidR="00942EFB">
              <w:rPr>
                <w:i/>
                <w:noProof/>
                <w:sz w:val="16"/>
                <w:lang w:val="fr-FR" w:eastAsia="ar-SA"/>
              </w:rPr>
              <w:br/>
            </w:r>
            <w:r>
              <w:rPr>
                <w:i/>
                <w:noProof/>
                <w:sz w:val="16"/>
                <w:lang w:val="fr-FR" w:eastAsia="ar-SA"/>
              </w:rPr>
              <w:t>du Code pénal</w:t>
            </w:r>
          </w:p>
        </w:tc>
        <w:tc>
          <w:tcPr>
            <w:tcW w:w="851" w:type="dxa"/>
            <w:tcBorders>
              <w:top w:val="single" w:sz="4" w:space="0" w:color="auto"/>
              <w:bottom w:val="single" w:sz="12" w:space="0" w:color="auto"/>
            </w:tcBorders>
            <w:shd w:val="clear" w:color="auto" w:fill="auto"/>
            <w:vAlign w:val="bottom"/>
          </w:tcPr>
          <w:p w:rsidR="00666D8E" w:rsidRPr="00AB6A8E" w:rsidRDefault="00666D8E" w:rsidP="004759BF">
            <w:pPr>
              <w:suppressAutoHyphens w:val="0"/>
              <w:spacing w:before="80" w:after="80" w:line="180" w:lineRule="exact"/>
              <w:jc w:val="right"/>
              <w:rPr>
                <w:i/>
                <w:noProof/>
                <w:sz w:val="16"/>
                <w:lang w:val="fr-FR" w:eastAsia="ar-SA"/>
              </w:rPr>
            </w:pPr>
            <w:r w:rsidRPr="00AB6A8E">
              <w:rPr>
                <w:i/>
                <w:noProof/>
                <w:sz w:val="16"/>
                <w:lang w:val="fr-FR" w:eastAsia="ar-SA"/>
              </w:rPr>
              <w:t>Art.</w:t>
            </w:r>
            <w:r w:rsidR="00942EFB">
              <w:rPr>
                <w:i/>
                <w:noProof/>
                <w:sz w:val="16"/>
                <w:lang w:val="fr-FR" w:eastAsia="ar-SA"/>
              </w:rPr>
              <w:t> 1661 par. </w:t>
            </w:r>
            <w:r w:rsidRPr="00AB6A8E">
              <w:rPr>
                <w:i/>
                <w:noProof/>
                <w:sz w:val="16"/>
                <w:lang w:val="fr-FR" w:eastAsia="ar-SA"/>
              </w:rPr>
              <w:t>3)</w:t>
            </w:r>
            <w:r>
              <w:rPr>
                <w:i/>
                <w:noProof/>
                <w:sz w:val="16"/>
                <w:lang w:val="fr-FR" w:eastAsia="ar-SA"/>
              </w:rPr>
              <w:t xml:space="preserve"> et</w:t>
            </w:r>
            <w:r w:rsidRPr="00AB6A8E">
              <w:rPr>
                <w:i/>
                <w:noProof/>
                <w:sz w:val="16"/>
                <w:lang w:val="fr-FR" w:eastAsia="ar-SA"/>
              </w:rPr>
              <w:t xml:space="preserve"> 4)</w:t>
            </w:r>
            <w:r w:rsidR="00942EFB">
              <w:rPr>
                <w:i/>
                <w:noProof/>
                <w:sz w:val="16"/>
                <w:lang w:val="fr-FR" w:eastAsia="ar-SA"/>
              </w:rPr>
              <w:t> </w:t>
            </w:r>
            <w:r w:rsidRPr="00AB6A8E">
              <w:rPr>
                <w:i/>
                <w:noProof/>
                <w:sz w:val="16"/>
                <w:lang w:val="fr-FR" w:eastAsia="ar-SA"/>
              </w:rPr>
              <w:t>; art.</w:t>
            </w:r>
            <w:r w:rsidR="00942EFB">
              <w:rPr>
                <w:i/>
                <w:noProof/>
                <w:sz w:val="16"/>
                <w:lang w:val="fr-FR" w:eastAsia="ar-SA"/>
              </w:rPr>
              <w:t> </w:t>
            </w:r>
            <w:r w:rsidRPr="00AB6A8E">
              <w:rPr>
                <w:i/>
                <w:noProof/>
                <w:sz w:val="16"/>
                <w:lang w:val="fr-FR" w:eastAsia="ar-SA"/>
              </w:rPr>
              <w:t>3091</w:t>
            </w:r>
            <w:r w:rsidR="00295BF9">
              <w:rPr>
                <w:i/>
                <w:noProof/>
                <w:sz w:val="16"/>
                <w:lang w:val="fr-FR" w:eastAsia="ar-SA"/>
              </w:rPr>
              <w:t xml:space="preserve">      </w:t>
            </w:r>
            <w:r>
              <w:rPr>
                <w:i/>
                <w:noProof/>
                <w:sz w:val="16"/>
                <w:lang w:val="fr-FR" w:eastAsia="ar-SA"/>
              </w:rPr>
              <w:t xml:space="preserve"> du Code pénal</w:t>
            </w:r>
          </w:p>
        </w:tc>
        <w:tc>
          <w:tcPr>
            <w:tcW w:w="851" w:type="dxa"/>
            <w:tcBorders>
              <w:top w:val="single" w:sz="4" w:space="0" w:color="auto"/>
              <w:bottom w:val="single" w:sz="12" w:space="0" w:color="auto"/>
            </w:tcBorders>
            <w:shd w:val="clear" w:color="auto" w:fill="auto"/>
            <w:vAlign w:val="bottom"/>
          </w:tcPr>
          <w:p w:rsidR="00666D8E" w:rsidRPr="00AB6A8E" w:rsidRDefault="00666D8E" w:rsidP="004759BF">
            <w:pPr>
              <w:suppressAutoHyphens w:val="0"/>
              <w:spacing w:before="80" w:after="80" w:line="180" w:lineRule="exact"/>
              <w:jc w:val="right"/>
              <w:rPr>
                <w:i/>
                <w:noProof/>
                <w:sz w:val="16"/>
                <w:lang w:val="fr-FR" w:eastAsia="ar-SA"/>
              </w:rPr>
            </w:pPr>
            <w:r w:rsidRPr="00AB6A8E">
              <w:rPr>
                <w:i/>
                <w:noProof/>
                <w:sz w:val="16"/>
                <w:lang w:val="fr-FR" w:eastAsia="ar-SA"/>
              </w:rPr>
              <w:t>Art.</w:t>
            </w:r>
            <w:r w:rsidR="00942EFB">
              <w:rPr>
                <w:i/>
                <w:noProof/>
                <w:sz w:val="16"/>
                <w:lang w:val="fr-FR" w:eastAsia="ar-SA"/>
              </w:rPr>
              <w:t> </w:t>
            </w:r>
            <w:r w:rsidRPr="00AB6A8E">
              <w:rPr>
                <w:i/>
                <w:noProof/>
                <w:sz w:val="16"/>
                <w:lang w:val="fr-FR" w:eastAsia="ar-SA"/>
              </w:rPr>
              <w:t xml:space="preserve">368 </w:t>
            </w:r>
            <w:r>
              <w:rPr>
                <w:i/>
                <w:noProof/>
                <w:sz w:val="16"/>
                <w:lang w:val="fr-FR" w:eastAsia="ar-SA"/>
              </w:rPr>
              <w:t>du Code pénal</w:t>
            </w:r>
          </w:p>
        </w:tc>
        <w:tc>
          <w:tcPr>
            <w:tcW w:w="851" w:type="dxa"/>
            <w:tcBorders>
              <w:top w:val="single" w:sz="4" w:space="0" w:color="auto"/>
              <w:bottom w:val="single" w:sz="12" w:space="0" w:color="auto"/>
            </w:tcBorders>
            <w:shd w:val="clear" w:color="auto" w:fill="auto"/>
            <w:vAlign w:val="bottom"/>
          </w:tcPr>
          <w:p w:rsidR="00666D8E" w:rsidRPr="00AB6A8E" w:rsidRDefault="00666D8E" w:rsidP="004759BF">
            <w:pPr>
              <w:suppressAutoHyphens w:val="0"/>
              <w:spacing w:before="80" w:after="80" w:line="180" w:lineRule="exact"/>
              <w:jc w:val="right"/>
              <w:rPr>
                <w:i/>
                <w:noProof/>
                <w:sz w:val="16"/>
                <w:lang w:val="fr-FR" w:eastAsia="ar-SA"/>
              </w:rPr>
            </w:pPr>
            <w:r w:rsidRPr="00AB6A8E">
              <w:rPr>
                <w:i/>
                <w:noProof/>
                <w:sz w:val="16"/>
                <w:lang w:val="fr-FR" w:eastAsia="ar-SA"/>
              </w:rPr>
              <w:t>Art.</w:t>
            </w:r>
            <w:r w:rsidR="00942EFB">
              <w:rPr>
                <w:i/>
                <w:noProof/>
                <w:sz w:val="16"/>
                <w:lang w:val="fr-FR" w:eastAsia="ar-SA"/>
              </w:rPr>
              <w:t> </w:t>
            </w:r>
            <w:r w:rsidRPr="00AB6A8E">
              <w:rPr>
                <w:i/>
                <w:noProof/>
                <w:sz w:val="16"/>
                <w:lang w:val="fr-FR" w:eastAsia="ar-SA"/>
              </w:rPr>
              <w:t xml:space="preserve">370 (violence) </w:t>
            </w:r>
            <w:r>
              <w:rPr>
                <w:i/>
                <w:noProof/>
                <w:sz w:val="16"/>
                <w:lang w:val="fr-FR" w:eastAsia="ar-SA"/>
              </w:rPr>
              <w:t>du Code pénal</w:t>
            </w:r>
          </w:p>
        </w:tc>
        <w:tc>
          <w:tcPr>
            <w:tcW w:w="851" w:type="dxa"/>
            <w:tcBorders>
              <w:top w:val="single" w:sz="4" w:space="0" w:color="auto"/>
              <w:bottom w:val="single" w:sz="12" w:space="0" w:color="auto"/>
            </w:tcBorders>
            <w:shd w:val="clear" w:color="auto" w:fill="auto"/>
            <w:vAlign w:val="bottom"/>
          </w:tcPr>
          <w:p w:rsidR="00666D8E" w:rsidRPr="00AB6A8E" w:rsidRDefault="00666D8E" w:rsidP="004759BF">
            <w:pPr>
              <w:suppressAutoHyphens w:val="0"/>
              <w:spacing w:before="80" w:after="80" w:line="180" w:lineRule="exact"/>
              <w:jc w:val="right"/>
              <w:rPr>
                <w:i/>
                <w:noProof/>
                <w:sz w:val="16"/>
                <w:lang w:val="fr-FR" w:eastAsia="ar-SA"/>
              </w:rPr>
            </w:pPr>
            <w:r>
              <w:rPr>
                <w:i/>
                <w:noProof/>
                <w:sz w:val="16"/>
                <w:lang w:val="fr-FR" w:eastAsia="ar-SA"/>
              </w:rPr>
              <w:t>Nombre total de plaintes enregistrées au cours des six premiers mois de</w:t>
            </w:r>
            <w:r w:rsidRPr="00AB6A8E">
              <w:rPr>
                <w:i/>
                <w:noProof/>
                <w:sz w:val="16"/>
                <w:lang w:val="fr-FR" w:eastAsia="ar-SA"/>
              </w:rPr>
              <w:t xml:space="preserve"> 2013</w:t>
            </w:r>
          </w:p>
        </w:tc>
      </w:tr>
      <w:tr w:rsidR="00666D8E" w:rsidRPr="00AB6A8E" w:rsidTr="00942EFB">
        <w:trPr>
          <w:trHeight w:val="240"/>
        </w:trPr>
        <w:tc>
          <w:tcPr>
            <w:tcW w:w="2268" w:type="dxa"/>
            <w:tcBorders>
              <w:top w:val="single" w:sz="12" w:space="0" w:color="auto"/>
            </w:tcBorders>
            <w:shd w:val="clear" w:color="auto" w:fill="auto"/>
          </w:tcPr>
          <w:p w:rsidR="00666D8E" w:rsidRPr="00AB6A8E" w:rsidRDefault="00666D8E" w:rsidP="00942EFB">
            <w:pPr>
              <w:suppressAutoHyphens w:val="0"/>
              <w:spacing w:before="40" w:after="40" w:line="220" w:lineRule="exact"/>
              <w:rPr>
                <w:noProof/>
                <w:sz w:val="18"/>
                <w:lang w:val="fr-FR" w:eastAsia="ar-SA"/>
              </w:rPr>
            </w:pPr>
            <w:r>
              <w:rPr>
                <w:noProof/>
                <w:sz w:val="18"/>
                <w:lang w:val="fr-FR" w:eastAsia="ar-SA"/>
              </w:rPr>
              <w:t xml:space="preserve">Emprisonnement comme traitement </w:t>
            </w:r>
            <w:r w:rsidRPr="00AB6A8E">
              <w:rPr>
                <w:noProof/>
                <w:sz w:val="18"/>
                <w:lang w:val="fr-FR" w:eastAsia="ar-SA"/>
              </w:rPr>
              <w:t>inhuma</w:t>
            </w:r>
            <w:r>
              <w:rPr>
                <w:noProof/>
                <w:sz w:val="18"/>
                <w:lang w:val="fr-FR" w:eastAsia="ar-SA"/>
              </w:rPr>
              <w:t>i</w:t>
            </w:r>
            <w:r w:rsidRPr="00AB6A8E">
              <w:rPr>
                <w:noProof/>
                <w:sz w:val="18"/>
                <w:lang w:val="fr-FR" w:eastAsia="ar-SA"/>
              </w:rPr>
              <w:t>n o</w:t>
            </w:r>
            <w:r>
              <w:rPr>
                <w:noProof/>
                <w:sz w:val="18"/>
                <w:lang w:val="fr-FR" w:eastAsia="ar-SA"/>
              </w:rPr>
              <w:t>u</w:t>
            </w:r>
            <w:r w:rsidRPr="00AB6A8E">
              <w:rPr>
                <w:noProof/>
                <w:sz w:val="18"/>
                <w:lang w:val="fr-FR" w:eastAsia="ar-SA"/>
              </w:rPr>
              <w:t xml:space="preserve"> d</w:t>
            </w:r>
            <w:r>
              <w:rPr>
                <w:noProof/>
                <w:sz w:val="18"/>
                <w:lang w:val="fr-FR" w:eastAsia="ar-SA"/>
              </w:rPr>
              <w:t>é</w:t>
            </w:r>
            <w:r w:rsidRPr="00AB6A8E">
              <w:rPr>
                <w:noProof/>
                <w:sz w:val="18"/>
                <w:lang w:val="fr-FR" w:eastAsia="ar-SA"/>
              </w:rPr>
              <w:t>grad</w:t>
            </w:r>
            <w:r>
              <w:rPr>
                <w:noProof/>
                <w:sz w:val="18"/>
                <w:lang w:val="fr-FR" w:eastAsia="ar-SA"/>
              </w:rPr>
              <w:t xml:space="preserve">ant </w:t>
            </w:r>
          </w:p>
        </w:tc>
        <w:tc>
          <w:tcPr>
            <w:tcW w:w="851" w:type="dxa"/>
            <w:tcBorders>
              <w:top w:val="single" w:sz="12" w:space="0" w:color="auto"/>
            </w:tcBorders>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tcBorders>
              <w:top w:val="single" w:sz="12" w:space="0" w:color="auto"/>
            </w:tcBorders>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2</w:t>
            </w:r>
          </w:p>
        </w:tc>
        <w:tc>
          <w:tcPr>
            <w:tcW w:w="851" w:type="dxa"/>
            <w:tcBorders>
              <w:top w:val="single" w:sz="12" w:space="0" w:color="auto"/>
            </w:tcBorders>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tcBorders>
              <w:top w:val="single" w:sz="12" w:space="0" w:color="auto"/>
            </w:tcBorders>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tcBorders>
              <w:top w:val="single" w:sz="12" w:space="0" w:color="auto"/>
            </w:tcBorders>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tcBorders>
              <w:top w:val="single" w:sz="12" w:space="0" w:color="auto"/>
            </w:tcBorders>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2</w:t>
            </w:r>
          </w:p>
        </w:tc>
      </w:tr>
      <w:tr w:rsidR="00666D8E" w:rsidRPr="00AB6A8E" w:rsidTr="00942EFB">
        <w:trPr>
          <w:trHeight w:val="240"/>
        </w:trPr>
        <w:tc>
          <w:tcPr>
            <w:tcW w:w="2268" w:type="dxa"/>
            <w:shd w:val="clear" w:color="auto" w:fill="auto"/>
          </w:tcPr>
          <w:p w:rsidR="00666D8E" w:rsidRPr="00AB6A8E" w:rsidRDefault="00666D8E" w:rsidP="00942EFB">
            <w:pPr>
              <w:suppressAutoHyphens w:val="0"/>
              <w:spacing w:before="40" w:after="40" w:line="220" w:lineRule="exact"/>
              <w:rPr>
                <w:noProof/>
                <w:sz w:val="18"/>
                <w:lang w:val="fr-FR" w:eastAsia="ar-SA"/>
              </w:rPr>
            </w:pPr>
            <w:r>
              <w:rPr>
                <w:noProof/>
                <w:sz w:val="18"/>
                <w:lang w:val="fr-FR" w:eastAsia="ar-SA"/>
              </w:rPr>
              <w:t>Coups de poing et coups de pied</w:t>
            </w:r>
            <w:r w:rsidR="00295BF9">
              <w:rPr>
                <w:noProof/>
                <w:sz w:val="18"/>
                <w:lang w:val="fr-FR" w:eastAsia="ar-SA"/>
              </w:rPr>
              <w:t xml:space="preserve"> </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1</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188</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67</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9</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1</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266</w:t>
            </w:r>
          </w:p>
        </w:tc>
      </w:tr>
      <w:tr w:rsidR="00666D8E" w:rsidRPr="00AB6A8E" w:rsidTr="00942EFB">
        <w:trPr>
          <w:trHeight w:val="240"/>
        </w:trPr>
        <w:tc>
          <w:tcPr>
            <w:tcW w:w="2268" w:type="dxa"/>
            <w:shd w:val="clear" w:color="auto" w:fill="auto"/>
          </w:tcPr>
          <w:p w:rsidR="00666D8E" w:rsidRPr="00AB6A8E" w:rsidRDefault="00666D8E" w:rsidP="00942EFB">
            <w:pPr>
              <w:suppressAutoHyphens w:val="0"/>
              <w:spacing w:before="40" w:after="40" w:line="220" w:lineRule="exact"/>
              <w:rPr>
                <w:noProof/>
                <w:sz w:val="18"/>
                <w:lang w:val="fr-FR" w:eastAsia="ar-SA"/>
              </w:rPr>
            </w:pPr>
            <w:r>
              <w:rPr>
                <w:noProof/>
                <w:sz w:val="18"/>
                <w:lang w:val="fr-FR" w:eastAsia="ar-SA"/>
              </w:rPr>
              <w:t>Violence physique et psychologique après menottage</w:t>
            </w:r>
            <w:r w:rsidR="00295BF9">
              <w:rPr>
                <w:noProof/>
                <w:sz w:val="18"/>
                <w:lang w:val="fr-FR" w:eastAsia="ar-SA"/>
              </w:rPr>
              <w:t xml:space="preserve"> </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3</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17</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6</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26</w:t>
            </w:r>
          </w:p>
        </w:tc>
      </w:tr>
      <w:tr w:rsidR="00666D8E" w:rsidRPr="00AB6A8E" w:rsidTr="00942EFB">
        <w:trPr>
          <w:trHeight w:val="240"/>
        </w:trPr>
        <w:tc>
          <w:tcPr>
            <w:tcW w:w="2268" w:type="dxa"/>
            <w:shd w:val="clear" w:color="auto" w:fill="auto"/>
          </w:tcPr>
          <w:p w:rsidR="00666D8E" w:rsidRPr="00AB6A8E" w:rsidRDefault="00666D8E" w:rsidP="00942EFB">
            <w:pPr>
              <w:suppressAutoHyphens w:val="0"/>
              <w:spacing w:before="40" w:after="40" w:line="220" w:lineRule="exact"/>
              <w:rPr>
                <w:noProof/>
                <w:sz w:val="18"/>
                <w:lang w:val="fr-FR" w:eastAsia="ar-SA"/>
              </w:rPr>
            </w:pPr>
            <w:r w:rsidRPr="00AB6A8E">
              <w:rPr>
                <w:noProof/>
                <w:sz w:val="18"/>
                <w:lang w:val="fr-FR" w:eastAsia="ar-SA"/>
              </w:rPr>
              <w:t xml:space="preserve">Violence </w:t>
            </w:r>
            <w:r>
              <w:rPr>
                <w:noProof/>
                <w:sz w:val="18"/>
                <w:lang w:val="fr-FR" w:eastAsia="ar-SA"/>
              </w:rPr>
              <w:t>à l’aide d’armes à feu</w:t>
            </w:r>
            <w:r w:rsidRPr="00AB6A8E">
              <w:rPr>
                <w:noProof/>
                <w:sz w:val="18"/>
                <w:lang w:val="fr-FR" w:eastAsia="ar-SA"/>
              </w:rPr>
              <w:t xml:space="preserve">, </w:t>
            </w:r>
            <w:r>
              <w:rPr>
                <w:noProof/>
                <w:sz w:val="18"/>
                <w:lang w:val="fr-FR" w:eastAsia="ar-SA"/>
              </w:rPr>
              <w:t xml:space="preserve">d’outils spéciaux et d’autres objets adaptés </w:t>
            </w:r>
            <w:r w:rsidRPr="00AB6A8E">
              <w:rPr>
                <w:noProof/>
                <w:sz w:val="18"/>
                <w:lang w:val="fr-FR" w:eastAsia="ar-SA"/>
              </w:rPr>
              <w:t>(</w:t>
            </w:r>
            <w:r>
              <w:rPr>
                <w:noProof/>
                <w:sz w:val="18"/>
                <w:lang w:val="fr-FR" w:eastAsia="ar-SA"/>
              </w:rPr>
              <w:t>bâtons</w:t>
            </w:r>
            <w:r w:rsidRPr="00AB6A8E">
              <w:rPr>
                <w:noProof/>
                <w:sz w:val="18"/>
                <w:lang w:val="fr-FR" w:eastAsia="ar-SA"/>
              </w:rPr>
              <w:t xml:space="preserve">, </w:t>
            </w:r>
            <w:r>
              <w:rPr>
                <w:noProof/>
                <w:sz w:val="18"/>
                <w:lang w:val="fr-FR" w:eastAsia="ar-SA"/>
              </w:rPr>
              <w:t>bouteilles d’eau, livres</w:t>
            </w:r>
            <w:r w:rsidRPr="00AB6A8E">
              <w:rPr>
                <w:noProof/>
                <w:sz w:val="18"/>
                <w:lang w:val="fr-FR" w:eastAsia="ar-SA"/>
              </w:rPr>
              <w:t>, etc.)</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24</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2</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26</w:t>
            </w:r>
          </w:p>
        </w:tc>
      </w:tr>
      <w:tr w:rsidR="00666D8E" w:rsidRPr="00AB6A8E" w:rsidTr="00942EFB">
        <w:trPr>
          <w:trHeight w:val="240"/>
        </w:trPr>
        <w:tc>
          <w:tcPr>
            <w:tcW w:w="2268" w:type="dxa"/>
            <w:shd w:val="clear" w:color="auto" w:fill="auto"/>
          </w:tcPr>
          <w:p w:rsidR="00666D8E" w:rsidRPr="00AB6A8E" w:rsidRDefault="00666D8E" w:rsidP="00942EFB">
            <w:pPr>
              <w:suppressAutoHyphens w:val="0"/>
              <w:spacing w:before="40" w:after="40" w:line="220" w:lineRule="exact"/>
              <w:rPr>
                <w:noProof/>
                <w:sz w:val="18"/>
                <w:lang w:val="fr-FR" w:eastAsia="ar-SA"/>
              </w:rPr>
            </w:pPr>
            <w:r>
              <w:rPr>
                <w:noProof/>
                <w:sz w:val="18"/>
                <w:lang w:val="fr-FR" w:eastAsia="ar-SA"/>
              </w:rPr>
              <w:t xml:space="preserve">Suspension la tête en bas </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1</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1</w:t>
            </w:r>
          </w:p>
        </w:tc>
      </w:tr>
      <w:tr w:rsidR="00666D8E" w:rsidRPr="00AB6A8E" w:rsidTr="00942EFB">
        <w:trPr>
          <w:trHeight w:val="240"/>
        </w:trPr>
        <w:tc>
          <w:tcPr>
            <w:tcW w:w="2268" w:type="dxa"/>
            <w:shd w:val="clear" w:color="auto" w:fill="auto"/>
          </w:tcPr>
          <w:p w:rsidR="00666D8E" w:rsidRPr="00AB6A8E" w:rsidRDefault="00666D8E" w:rsidP="00942EFB">
            <w:pPr>
              <w:suppressAutoHyphens w:val="0"/>
              <w:spacing w:before="40" w:after="40" w:line="220" w:lineRule="exact"/>
              <w:rPr>
                <w:noProof/>
                <w:sz w:val="18"/>
                <w:lang w:val="fr-FR" w:eastAsia="ar-SA"/>
              </w:rPr>
            </w:pPr>
            <w:r>
              <w:rPr>
                <w:noProof/>
                <w:sz w:val="18"/>
                <w:lang w:val="fr-FR" w:eastAsia="ar-SA"/>
              </w:rPr>
              <w:t xml:space="preserve">Fouettage des pieds </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1</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1</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2</w:t>
            </w:r>
          </w:p>
        </w:tc>
      </w:tr>
      <w:tr w:rsidR="00666D8E" w:rsidRPr="00AB6A8E" w:rsidTr="00942EFB">
        <w:trPr>
          <w:trHeight w:val="240"/>
        </w:trPr>
        <w:tc>
          <w:tcPr>
            <w:tcW w:w="2268" w:type="dxa"/>
            <w:shd w:val="clear" w:color="auto" w:fill="auto"/>
          </w:tcPr>
          <w:p w:rsidR="00666D8E" w:rsidRPr="00AB6A8E" w:rsidRDefault="00666D8E" w:rsidP="00942EFB">
            <w:pPr>
              <w:suppressAutoHyphens w:val="0"/>
              <w:spacing w:before="40" w:after="40" w:line="220" w:lineRule="exact"/>
              <w:rPr>
                <w:noProof/>
                <w:sz w:val="18"/>
                <w:lang w:val="fr-FR" w:eastAsia="ar-SA"/>
              </w:rPr>
            </w:pPr>
            <w:r>
              <w:rPr>
                <w:noProof/>
                <w:sz w:val="18"/>
                <w:lang w:val="fr-FR" w:eastAsia="ar-SA"/>
              </w:rPr>
              <w:t>Torture par chocs é</w:t>
            </w:r>
            <w:r w:rsidRPr="00AB6A8E">
              <w:rPr>
                <w:noProof/>
                <w:sz w:val="18"/>
                <w:lang w:val="fr-FR" w:eastAsia="ar-SA"/>
              </w:rPr>
              <w:t>lectri</w:t>
            </w:r>
            <w:r>
              <w:rPr>
                <w:noProof/>
                <w:sz w:val="18"/>
                <w:lang w:val="fr-FR" w:eastAsia="ar-SA"/>
              </w:rPr>
              <w:t>ques</w:t>
            </w:r>
            <w:r w:rsidRPr="00AB6A8E">
              <w:rPr>
                <w:noProof/>
                <w:sz w:val="18"/>
                <w:lang w:val="fr-FR" w:eastAsia="ar-SA"/>
              </w:rPr>
              <w:t xml:space="preserve"> </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1</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1</w:t>
            </w:r>
          </w:p>
        </w:tc>
      </w:tr>
      <w:tr w:rsidR="00666D8E" w:rsidRPr="00AB6A8E" w:rsidTr="00942EFB">
        <w:trPr>
          <w:trHeight w:val="240"/>
        </w:trPr>
        <w:tc>
          <w:tcPr>
            <w:tcW w:w="2268" w:type="dxa"/>
            <w:shd w:val="clear" w:color="auto" w:fill="auto"/>
          </w:tcPr>
          <w:p w:rsidR="00666D8E" w:rsidRPr="00AB6A8E" w:rsidRDefault="00666D8E" w:rsidP="00942EFB">
            <w:pPr>
              <w:suppressAutoHyphens w:val="0"/>
              <w:spacing w:before="40" w:after="40" w:line="220" w:lineRule="exact"/>
              <w:rPr>
                <w:noProof/>
                <w:sz w:val="18"/>
                <w:lang w:val="fr-FR" w:eastAsia="ar-SA"/>
              </w:rPr>
            </w:pPr>
            <w:r>
              <w:rPr>
                <w:noProof/>
                <w:sz w:val="18"/>
                <w:lang w:val="fr-FR" w:eastAsia="ar-SA"/>
              </w:rPr>
              <w:t>Sévices sexuels</w:t>
            </w:r>
            <w:r w:rsidRPr="00AB6A8E">
              <w:rPr>
                <w:noProof/>
                <w:sz w:val="18"/>
                <w:lang w:val="fr-FR" w:eastAsia="ar-SA"/>
              </w:rPr>
              <w:t xml:space="preserve"> </w:t>
            </w: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r>
      <w:tr w:rsidR="00666D8E" w:rsidRPr="00AB6A8E" w:rsidTr="00942EFB">
        <w:trPr>
          <w:trHeight w:val="240"/>
        </w:trPr>
        <w:tc>
          <w:tcPr>
            <w:tcW w:w="2268" w:type="dxa"/>
            <w:tcBorders>
              <w:bottom w:val="single" w:sz="4" w:space="0" w:color="auto"/>
            </w:tcBorders>
            <w:shd w:val="clear" w:color="auto" w:fill="auto"/>
          </w:tcPr>
          <w:p w:rsidR="00666D8E" w:rsidRPr="00AB6A8E" w:rsidRDefault="00666D8E" w:rsidP="00942EFB">
            <w:pPr>
              <w:suppressAutoHyphens w:val="0"/>
              <w:spacing w:before="40" w:after="40" w:line="220" w:lineRule="exact"/>
              <w:rPr>
                <w:noProof/>
                <w:sz w:val="18"/>
                <w:lang w:val="fr-FR" w:eastAsia="ar-SA"/>
              </w:rPr>
            </w:pPr>
            <w:r>
              <w:rPr>
                <w:noProof/>
                <w:sz w:val="18"/>
                <w:lang w:val="fr-FR" w:eastAsia="ar-SA"/>
              </w:rPr>
              <w:t>Autres</w:t>
            </w:r>
            <w:r w:rsidRPr="00AB6A8E">
              <w:rPr>
                <w:noProof/>
                <w:sz w:val="18"/>
                <w:lang w:val="fr-FR" w:eastAsia="ar-SA"/>
              </w:rPr>
              <w:t xml:space="preserve"> </w:t>
            </w:r>
          </w:p>
        </w:tc>
        <w:tc>
          <w:tcPr>
            <w:tcW w:w="851" w:type="dxa"/>
            <w:tcBorders>
              <w:bottom w:val="single" w:sz="4" w:space="0" w:color="auto"/>
            </w:tcBorders>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3</w:t>
            </w:r>
          </w:p>
        </w:tc>
        <w:tc>
          <w:tcPr>
            <w:tcW w:w="851" w:type="dxa"/>
            <w:tcBorders>
              <w:bottom w:val="single" w:sz="4" w:space="0" w:color="auto"/>
            </w:tcBorders>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58</w:t>
            </w:r>
          </w:p>
        </w:tc>
        <w:tc>
          <w:tcPr>
            <w:tcW w:w="851" w:type="dxa"/>
            <w:tcBorders>
              <w:bottom w:val="single" w:sz="4" w:space="0" w:color="auto"/>
            </w:tcBorders>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8</w:t>
            </w:r>
          </w:p>
        </w:tc>
        <w:tc>
          <w:tcPr>
            <w:tcW w:w="851" w:type="dxa"/>
            <w:tcBorders>
              <w:bottom w:val="single" w:sz="4" w:space="0" w:color="auto"/>
            </w:tcBorders>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p>
        </w:tc>
        <w:tc>
          <w:tcPr>
            <w:tcW w:w="851" w:type="dxa"/>
            <w:tcBorders>
              <w:bottom w:val="single" w:sz="4" w:space="0" w:color="auto"/>
            </w:tcBorders>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1</w:t>
            </w:r>
          </w:p>
        </w:tc>
        <w:tc>
          <w:tcPr>
            <w:tcW w:w="851" w:type="dxa"/>
            <w:tcBorders>
              <w:bottom w:val="single" w:sz="4" w:space="0" w:color="auto"/>
            </w:tcBorders>
            <w:shd w:val="clear" w:color="auto" w:fill="auto"/>
            <w:vAlign w:val="bottom"/>
          </w:tcPr>
          <w:p w:rsidR="00666D8E" w:rsidRPr="00AB6A8E" w:rsidRDefault="00666D8E" w:rsidP="00942EFB">
            <w:pPr>
              <w:suppressAutoHyphens w:val="0"/>
              <w:spacing w:before="40" w:after="40" w:line="220" w:lineRule="exact"/>
              <w:jc w:val="right"/>
              <w:rPr>
                <w:noProof/>
                <w:sz w:val="18"/>
                <w:lang w:val="fr-FR" w:eastAsia="ar-SA"/>
              </w:rPr>
            </w:pPr>
            <w:r w:rsidRPr="00AB6A8E">
              <w:rPr>
                <w:noProof/>
                <w:sz w:val="18"/>
                <w:lang w:val="fr-FR" w:eastAsia="ar-SA"/>
              </w:rPr>
              <w:t>70</w:t>
            </w:r>
          </w:p>
        </w:tc>
      </w:tr>
      <w:tr w:rsidR="00666D8E" w:rsidRPr="00AB6A8E" w:rsidTr="00942EFB">
        <w:trPr>
          <w:trHeight w:val="240"/>
        </w:trPr>
        <w:tc>
          <w:tcPr>
            <w:tcW w:w="2268" w:type="dxa"/>
            <w:tcBorders>
              <w:top w:val="single" w:sz="4" w:space="0" w:color="auto"/>
              <w:bottom w:val="single" w:sz="12" w:space="0" w:color="auto"/>
            </w:tcBorders>
            <w:shd w:val="clear" w:color="auto" w:fill="auto"/>
          </w:tcPr>
          <w:p w:rsidR="00666D8E" w:rsidRPr="00AB6A8E" w:rsidRDefault="00666D8E" w:rsidP="00D74A99">
            <w:pPr>
              <w:suppressAutoHyphens w:val="0"/>
              <w:spacing w:before="80" w:after="80" w:line="220" w:lineRule="exact"/>
              <w:ind w:left="284"/>
              <w:rPr>
                <w:b/>
                <w:bCs/>
                <w:noProof/>
                <w:sz w:val="18"/>
                <w:lang w:val="fr-FR" w:eastAsia="ar-SA"/>
              </w:rPr>
            </w:pPr>
            <w:r>
              <w:rPr>
                <w:b/>
                <w:bCs/>
                <w:noProof/>
                <w:sz w:val="18"/>
                <w:lang w:val="fr-FR" w:eastAsia="ar-SA"/>
              </w:rPr>
              <w:t>Nombre t</w:t>
            </w:r>
            <w:r w:rsidRPr="00AB6A8E">
              <w:rPr>
                <w:b/>
                <w:bCs/>
                <w:noProof/>
                <w:sz w:val="18"/>
                <w:lang w:val="fr-FR" w:eastAsia="ar-SA"/>
              </w:rPr>
              <w:t xml:space="preserve">otal </w:t>
            </w:r>
            <w:r>
              <w:rPr>
                <w:b/>
                <w:bCs/>
                <w:noProof/>
                <w:sz w:val="18"/>
                <w:lang w:val="fr-FR" w:eastAsia="ar-SA"/>
              </w:rPr>
              <w:t>de plaintes enregistrées au cours des six premiers mois de 2013</w:t>
            </w:r>
            <w:r w:rsidR="00942EFB">
              <w:rPr>
                <w:b/>
                <w:bCs/>
                <w:noProof/>
                <w:sz w:val="18"/>
                <w:lang w:val="fr-FR" w:eastAsia="ar-SA"/>
              </w:rPr>
              <w:br/>
            </w:r>
            <w:r>
              <w:rPr>
                <w:b/>
                <w:bCs/>
                <w:noProof/>
                <w:sz w:val="18"/>
                <w:lang w:val="fr-FR" w:eastAsia="ar-SA"/>
              </w:rPr>
              <w:t>(</w:t>
            </w:r>
            <w:r w:rsidRPr="00AB6A8E">
              <w:rPr>
                <w:b/>
                <w:bCs/>
                <w:noProof/>
                <w:sz w:val="18"/>
                <w:lang w:val="fr-FR" w:eastAsia="ar-SA"/>
              </w:rPr>
              <w:t xml:space="preserve"> </w:t>
            </w:r>
            <w:r>
              <w:rPr>
                <w:b/>
                <w:bCs/>
                <w:noProof/>
                <w:sz w:val="18"/>
                <w:lang w:val="fr-FR" w:eastAsia="ar-SA"/>
              </w:rPr>
              <w:t>y compris les plaintes déposées par des mineurs)</w:t>
            </w:r>
          </w:p>
        </w:tc>
        <w:tc>
          <w:tcPr>
            <w:tcW w:w="851" w:type="dxa"/>
            <w:tcBorders>
              <w:top w:val="single" w:sz="4" w:space="0" w:color="auto"/>
              <w:bottom w:val="single" w:sz="12" w:space="0" w:color="auto"/>
            </w:tcBorders>
            <w:shd w:val="clear" w:color="auto" w:fill="auto"/>
            <w:vAlign w:val="bottom"/>
          </w:tcPr>
          <w:p w:rsidR="00666D8E" w:rsidRPr="00AB6A8E" w:rsidRDefault="00666D8E" w:rsidP="00942EFB">
            <w:pPr>
              <w:suppressAutoHyphens w:val="0"/>
              <w:spacing w:before="80" w:after="80" w:line="220" w:lineRule="exact"/>
              <w:jc w:val="right"/>
              <w:rPr>
                <w:b/>
                <w:bCs/>
                <w:noProof/>
                <w:sz w:val="18"/>
                <w:lang w:val="fr-FR" w:eastAsia="ar-SA"/>
              </w:rPr>
            </w:pPr>
            <w:r w:rsidRPr="00AB6A8E">
              <w:rPr>
                <w:b/>
                <w:bCs/>
                <w:noProof/>
                <w:sz w:val="18"/>
                <w:lang w:val="fr-FR" w:eastAsia="ar-SA"/>
              </w:rPr>
              <w:t>7</w:t>
            </w:r>
          </w:p>
        </w:tc>
        <w:tc>
          <w:tcPr>
            <w:tcW w:w="851" w:type="dxa"/>
            <w:tcBorders>
              <w:top w:val="single" w:sz="4" w:space="0" w:color="auto"/>
              <w:bottom w:val="single" w:sz="12" w:space="0" w:color="auto"/>
            </w:tcBorders>
            <w:shd w:val="clear" w:color="auto" w:fill="auto"/>
            <w:vAlign w:val="bottom"/>
          </w:tcPr>
          <w:p w:rsidR="00666D8E" w:rsidRPr="00AB6A8E" w:rsidRDefault="00666D8E" w:rsidP="00942EFB">
            <w:pPr>
              <w:suppressAutoHyphens w:val="0"/>
              <w:spacing w:before="80" w:after="80" w:line="220" w:lineRule="exact"/>
              <w:jc w:val="right"/>
              <w:rPr>
                <w:b/>
                <w:bCs/>
                <w:noProof/>
                <w:sz w:val="18"/>
                <w:lang w:val="fr-FR" w:eastAsia="ar-SA"/>
              </w:rPr>
            </w:pPr>
            <w:r w:rsidRPr="00AB6A8E">
              <w:rPr>
                <w:b/>
                <w:bCs/>
                <w:noProof/>
                <w:sz w:val="18"/>
                <w:lang w:val="fr-FR" w:eastAsia="ar-SA"/>
              </w:rPr>
              <w:t>291</w:t>
            </w:r>
          </w:p>
        </w:tc>
        <w:tc>
          <w:tcPr>
            <w:tcW w:w="851" w:type="dxa"/>
            <w:tcBorders>
              <w:top w:val="single" w:sz="4" w:space="0" w:color="auto"/>
              <w:bottom w:val="single" w:sz="12" w:space="0" w:color="auto"/>
            </w:tcBorders>
            <w:shd w:val="clear" w:color="auto" w:fill="auto"/>
            <w:vAlign w:val="bottom"/>
          </w:tcPr>
          <w:p w:rsidR="00666D8E" w:rsidRPr="00AB6A8E" w:rsidRDefault="00666D8E" w:rsidP="00942EFB">
            <w:pPr>
              <w:suppressAutoHyphens w:val="0"/>
              <w:spacing w:before="80" w:after="80" w:line="220" w:lineRule="exact"/>
              <w:jc w:val="right"/>
              <w:rPr>
                <w:b/>
                <w:bCs/>
                <w:noProof/>
                <w:sz w:val="18"/>
                <w:lang w:val="fr-FR" w:eastAsia="ar-SA"/>
              </w:rPr>
            </w:pPr>
            <w:r w:rsidRPr="00AB6A8E">
              <w:rPr>
                <w:b/>
                <w:bCs/>
                <w:noProof/>
                <w:sz w:val="18"/>
                <w:lang w:val="fr-FR" w:eastAsia="ar-SA"/>
              </w:rPr>
              <w:t>85</w:t>
            </w:r>
          </w:p>
        </w:tc>
        <w:tc>
          <w:tcPr>
            <w:tcW w:w="851" w:type="dxa"/>
            <w:tcBorders>
              <w:top w:val="single" w:sz="4" w:space="0" w:color="auto"/>
              <w:bottom w:val="single" w:sz="12" w:space="0" w:color="auto"/>
            </w:tcBorders>
            <w:shd w:val="clear" w:color="auto" w:fill="auto"/>
            <w:vAlign w:val="bottom"/>
          </w:tcPr>
          <w:p w:rsidR="00666D8E" w:rsidRPr="00AB6A8E" w:rsidRDefault="00666D8E" w:rsidP="00942EFB">
            <w:pPr>
              <w:suppressAutoHyphens w:val="0"/>
              <w:spacing w:before="80" w:after="80" w:line="220" w:lineRule="exact"/>
              <w:jc w:val="right"/>
              <w:rPr>
                <w:b/>
                <w:bCs/>
                <w:noProof/>
                <w:sz w:val="18"/>
                <w:lang w:val="fr-FR" w:eastAsia="ar-SA"/>
              </w:rPr>
            </w:pPr>
            <w:r w:rsidRPr="00AB6A8E">
              <w:rPr>
                <w:b/>
                <w:bCs/>
                <w:noProof/>
                <w:sz w:val="18"/>
                <w:lang w:val="fr-FR" w:eastAsia="ar-SA"/>
              </w:rPr>
              <w:t>9</w:t>
            </w:r>
          </w:p>
        </w:tc>
        <w:tc>
          <w:tcPr>
            <w:tcW w:w="851" w:type="dxa"/>
            <w:tcBorders>
              <w:top w:val="single" w:sz="4" w:space="0" w:color="auto"/>
              <w:bottom w:val="single" w:sz="12" w:space="0" w:color="auto"/>
            </w:tcBorders>
            <w:shd w:val="clear" w:color="auto" w:fill="auto"/>
            <w:vAlign w:val="bottom"/>
          </w:tcPr>
          <w:p w:rsidR="00666D8E" w:rsidRPr="00AB6A8E" w:rsidRDefault="00666D8E" w:rsidP="00942EFB">
            <w:pPr>
              <w:suppressAutoHyphens w:val="0"/>
              <w:spacing w:before="80" w:after="80" w:line="220" w:lineRule="exact"/>
              <w:jc w:val="right"/>
              <w:rPr>
                <w:b/>
                <w:bCs/>
                <w:noProof/>
                <w:sz w:val="18"/>
                <w:lang w:val="fr-FR" w:eastAsia="ar-SA"/>
              </w:rPr>
            </w:pPr>
            <w:r w:rsidRPr="00AB6A8E">
              <w:rPr>
                <w:b/>
                <w:bCs/>
                <w:noProof/>
                <w:sz w:val="18"/>
                <w:lang w:val="fr-FR" w:eastAsia="ar-SA"/>
              </w:rPr>
              <w:t>2</w:t>
            </w:r>
          </w:p>
        </w:tc>
        <w:tc>
          <w:tcPr>
            <w:tcW w:w="851" w:type="dxa"/>
            <w:tcBorders>
              <w:top w:val="single" w:sz="4" w:space="0" w:color="auto"/>
              <w:bottom w:val="single" w:sz="12" w:space="0" w:color="auto"/>
            </w:tcBorders>
            <w:shd w:val="clear" w:color="auto" w:fill="auto"/>
            <w:vAlign w:val="bottom"/>
          </w:tcPr>
          <w:p w:rsidR="00666D8E" w:rsidRPr="00AB6A8E" w:rsidRDefault="00666D8E" w:rsidP="00942EFB">
            <w:pPr>
              <w:suppressAutoHyphens w:val="0"/>
              <w:spacing w:before="80" w:after="80" w:line="220" w:lineRule="exact"/>
              <w:jc w:val="right"/>
              <w:rPr>
                <w:b/>
                <w:bCs/>
                <w:noProof/>
                <w:sz w:val="18"/>
                <w:lang w:val="fr-FR" w:eastAsia="ar-SA"/>
              </w:rPr>
            </w:pPr>
            <w:r w:rsidRPr="00AB6A8E">
              <w:rPr>
                <w:b/>
                <w:bCs/>
                <w:noProof/>
                <w:sz w:val="18"/>
                <w:lang w:val="fr-FR" w:eastAsia="ar-SA"/>
              </w:rPr>
              <w:t>394</w:t>
            </w:r>
          </w:p>
        </w:tc>
      </w:tr>
    </w:tbl>
    <w:p w:rsidR="00666D8E" w:rsidRPr="00666D8E" w:rsidRDefault="00666D8E" w:rsidP="00666D8E">
      <w:pPr>
        <w:pStyle w:val="H23G"/>
        <w:rPr>
          <w:lang w:val="fr-FR" w:eastAsia="ar-SA"/>
        </w:rPr>
      </w:pPr>
      <w:r>
        <w:rPr>
          <w:lang w:val="fr-FR" w:eastAsia="ar-SA"/>
        </w:rPr>
        <w:tab/>
      </w:r>
      <w:r>
        <w:rPr>
          <w:lang w:val="fr-FR" w:eastAsia="ar-SA"/>
        </w:rPr>
        <w:tab/>
      </w:r>
      <w:r w:rsidRPr="00666D8E">
        <w:rPr>
          <w:lang w:val="fr-FR" w:eastAsia="ar-SA"/>
        </w:rPr>
        <w:t>2012</w:t>
      </w:r>
    </w:p>
    <w:p w:rsidR="00666D8E" w:rsidRPr="00666D8E" w:rsidRDefault="00666D8E" w:rsidP="0027630C">
      <w:pPr>
        <w:pStyle w:val="ParNoG"/>
        <w:rPr>
          <w:bCs/>
          <w:lang w:val="fr-FR" w:eastAsia="ar-SA"/>
        </w:rPr>
      </w:pPr>
      <w:r w:rsidRPr="00666D8E">
        <w:rPr>
          <w:bCs/>
          <w:lang w:val="fr-FR" w:eastAsia="ar-SA"/>
        </w:rPr>
        <w:t xml:space="preserve">L’analyse des </w:t>
      </w:r>
      <w:r w:rsidRPr="00666D8E">
        <w:rPr>
          <w:lang w:val="fr-FR" w:eastAsia="ar-SA"/>
        </w:rPr>
        <w:t>informations concernant les enquêtes pénales ouvertes sur les mauvais traitements présumés et des jugements rendus dans les affaires en question montre qu’en 2012, les procureurs ont enga</w:t>
      </w:r>
      <w:r w:rsidR="00D74A99">
        <w:rPr>
          <w:lang w:val="fr-FR" w:eastAsia="ar-SA"/>
        </w:rPr>
        <w:t>gé des actions pénales dans 140 </w:t>
      </w:r>
      <w:r w:rsidRPr="00666D8E">
        <w:rPr>
          <w:lang w:val="fr-FR" w:eastAsia="ar-SA"/>
        </w:rPr>
        <w:t>cas de tortures et de mauva</w:t>
      </w:r>
      <w:r w:rsidR="00D74A99">
        <w:rPr>
          <w:lang w:val="fr-FR" w:eastAsia="ar-SA"/>
        </w:rPr>
        <w:t>is traitements présumés (contre </w:t>
      </w:r>
      <w:r w:rsidRPr="00666D8E">
        <w:rPr>
          <w:lang w:val="fr-FR" w:eastAsia="ar-SA"/>
        </w:rPr>
        <w:t>108 en 2011).</w:t>
      </w:r>
    </w:p>
    <w:p w:rsidR="00666D8E" w:rsidRPr="00666D8E" w:rsidRDefault="00666D8E" w:rsidP="0027630C">
      <w:pPr>
        <w:pStyle w:val="ParNoG"/>
        <w:rPr>
          <w:bCs/>
          <w:lang w:val="fr-FR" w:eastAsia="ar-SA"/>
        </w:rPr>
      </w:pPr>
      <w:r w:rsidRPr="00666D8E">
        <w:rPr>
          <w:bCs/>
          <w:lang w:val="fr-FR" w:eastAsia="ar-SA"/>
        </w:rPr>
        <w:t>Par ailleurs, il convient de noter que, pour éviter des enquêtes inefficaces, ce que la CEDH a constaté dans plusieurs affaires, les procureurs engagent une action pénale dans ce type d’affaires plus souvent que par le passé</w:t>
      </w:r>
      <w:r w:rsidRPr="00666D8E">
        <w:rPr>
          <w:lang w:val="fr-FR" w:eastAsia="ar-SA"/>
        </w:rPr>
        <w:t>.</w:t>
      </w:r>
    </w:p>
    <w:p w:rsidR="00666D8E" w:rsidRDefault="00666D8E" w:rsidP="00666D8E">
      <w:pPr>
        <w:pStyle w:val="H23G"/>
        <w:rPr>
          <w:bCs/>
          <w:lang w:val="fr-FR" w:eastAsia="ar-SA"/>
        </w:rPr>
      </w:pPr>
      <w:r w:rsidRPr="00666D8E">
        <w:rPr>
          <w:lang w:val="fr-FR" w:eastAsia="ar-SA"/>
        </w:rPr>
        <w:tab/>
      </w:r>
      <w:r w:rsidRPr="00666D8E">
        <w:rPr>
          <w:lang w:val="fr-FR" w:eastAsia="ar-SA"/>
        </w:rPr>
        <w:tab/>
        <w:t>On trouvera</w:t>
      </w:r>
      <w:r w:rsidR="00DF79F4">
        <w:rPr>
          <w:lang w:val="fr-FR" w:eastAsia="ar-SA"/>
        </w:rPr>
        <w:t xml:space="preserve"> ci-après des statistiques pour </w:t>
      </w:r>
      <w:r w:rsidRPr="00666D8E">
        <w:rPr>
          <w:bCs/>
          <w:lang w:val="fr-FR" w:eastAsia="ar-SA"/>
        </w:rPr>
        <w:t xml:space="preserve">2012 dans le domaine </w:t>
      </w:r>
      <w:r w:rsidR="00D74A99">
        <w:rPr>
          <w:bCs/>
          <w:lang w:val="fr-FR" w:eastAsia="ar-SA"/>
        </w:rPr>
        <w:br/>
      </w:r>
      <w:r w:rsidRPr="00666D8E">
        <w:rPr>
          <w:bCs/>
          <w:lang w:val="fr-FR" w:eastAsia="ar-SA"/>
        </w:rPr>
        <w:t>des enquêtes pénales</w:t>
      </w:r>
    </w:p>
    <w:tbl>
      <w:tblPr>
        <w:tblW w:w="8504"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177"/>
        <w:gridCol w:w="1046"/>
        <w:gridCol w:w="1046"/>
        <w:gridCol w:w="1047"/>
        <w:gridCol w:w="1047"/>
        <w:gridCol w:w="1047"/>
        <w:gridCol w:w="1047"/>
        <w:gridCol w:w="1047"/>
      </w:tblGrid>
      <w:tr w:rsidR="00666D8E" w:rsidRPr="00AB6A8E" w:rsidTr="00D74A99">
        <w:trPr>
          <w:trHeight w:val="240"/>
          <w:tblHeader/>
        </w:trPr>
        <w:tc>
          <w:tcPr>
            <w:tcW w:w="1021" w:type="dxa"/>
            <w:tcBorders>
              <w:top w:val="single" w:sz="4" w:space="0" w:color="auto"/>
              <w:bottom w:val="single" w:sz="12" w:space="0" w:color="auto"/>
            </w:tcBorders>
            <w:shd w:val="clear" w:color="auto" w:fill="auto"/>
            <w:vAlign w:val="bottom"/>
          </w:tcPr>
          <w:p w:rsidR="00666D8E" w:rsidRPr="00AB6A8E" w:rsidRDefault="00666D8E" w:rsidP="004759BF">
            <w:pPr>
              <w:suppressAutoHyphens w:val="0"/>
              <w:spacing w:before="60" w:after="60" w:line="200" w:lineRule="exact"/>
              <w:rPr>
                <w:i/>
                <w:noProof/>
                <w:sz w:val="16"/>
                <w:lang w:val="fr-FR" w:eastAsia="ar-SA"/>
              </w:rPr>
            </w:pPr>
            <w:r w:rsidRPr="00AB6A8E">
              <w:rPr>
                <w:i/>
                <w:noProof/>
                <w:sz w:val="16"/>
                <w:lang w:val="fr-FR" w:eastAsia="ar-SA"/>
              </w:rPr>
              <w:t xml:space="preserve">Article </w:t>
            </w:r>
            <w:r>
              <w:rPr>
                <w:i/>
                <w:noProof/>
                <w:sz w:val="16"/>
                <w:lang w:val="fr-FR" w:eastAsia="ar-SA"/>
              </w:rPr>
              <w:t>du</w:t>
            </w:r>
            <w:r w:rsidRPr="00AB6A8E">
              <w:rPr>
                <w:i/>
                <w:noProof/>
                <w:sz w:val="16"/>
                <w:lang w:val="fr-FR" w:eastAsia="ar-SA"/>
              </w:rPr>
              <w:t xml:space="preserve"> Code</w:t>
            </w:r>
            <w:r>
              <w:rPr>
                <w:i/>
                <w:noProof/>
                <w:sz w:val="16"/>
                <w:lang w:val="fr-FR" w:eastAsia="ar-SA"/>
              </w:rPr>
              <w:t xml:space="preserve"> pénal</w:t>
            </w:r>
          </w:p>
        </w:tc>
        <w:tc>
          <w:tcPr>
            <w:tcW w:w="907" w:type="dxa"/>
            <w:tcBorders>
              <w:top w:val="single" w:sz="4" w:space="0" w:color="auto"/>
              <w:bottom w:val="single" w:sz="12" w:space="0" w:color="auto"/>
            </w:tcBorders>
            <w:shd w:val="clear" w:color="auto" w:fill="auto"/>
            <w:vAlign w:val="bottom"/>
          </w:tcPr>
          <w:p w:rsidR="00666D8E" w:rsidRPr="00AB6A8E" w:rsidRDefault="00666D8E" w:rsidP="004759BF">
            <w:pPr>
              <w:suppressAutoHyphens w:val="0"/>
              <w:spacing w:before="60" w:after="60" w:line="200" w:lineRule="exact"/>
              <w:jc w:val="right"/>
              <w:rPr>
                <w:i/>
                <w:noProof/>
                <w:sz w:val="16"/>
                <w:lang w:val="fr-FR" w:eastAsia="ar-SA"/>
              </w:rPr>
            </w:pPr>
            <w:r>
              <w:rPr>
                <w:i/>
                <w:noProof/>
                <w:sz w:val="16"/>
                <w:lang w:val="fr-FR" w:eastAsia="ar-SA"/>
              </w:rPr>
              <w:t xml:space="preserve">Affaires </w:t>
            </w:r>
            <w:r w:rsidR="00DF79F4">
              <w:rPr>
                <w:i/>
                <w:noProof/>
                <w:sz w:val="16"/>
                <w:lang w:val="fr-FR" w:eastAsia="ar-SA"/>
              </w:rPr>
              <w:br/>
            </w:r>
            <w:r>
              <w:rPr>
                <w:i/>
                <w:noProof/>
                <w:sz w:val="16"/>
                <w:lang w:val="fr-FR" w:eastAsia="ar-SA"/>
              </w:rPr>
              <w:t>pénales en suspens au</w:t>
            </w:r>
            <w:r w:rsidRPr="00AB6A8E">
              <w:rPr>
                <w:i/>
                <w:noProof/>
                <w:sz w:val="16"/>
                <w:lang w:val="fr-FR" w:eastAsia="ar-SA"/>
              </w:rPr>
              <w:t xml:space="preserve"> 1.01.12.</w:t>
            </w:r>
          </w:p>
        </w:tc>
        <w:tc>
          <w:tcPr>
            <w:tcW w:w="907" w:type="dxa"/>
            <w:tcBorders>
              <w:top w:val="single" w:sz="4" w:space="0" w:color="auto"/>
              <w:bottom w:val="single" w:sz="12" w:space="0" w:color="auto"/>
            </w:tcBorders>
            <w:shd w:val="clear" w:color="auto" w:fill="auto"/>
            <w:vAlign w:val="bottom"/>
          </w:tcPr>
          <w:p w:rsidR="00666D8E" w:rsidRPr="00AB6A8E" w:rsidRDefault="00666D8E" w:rsidP="004759BF">
            <w:pPr>
              <w:suppressAutoHyphens w:val="0"/>
              <w:spacing w:before="60" w:after="60" w:line="200" w:lineRule="exact"/>
              <w:jc w:val="right"/>
              <w:rPr>
                <w:i/>
                <w:noProof/>
                <w:sz w:val="16"/>
                <w:lang w:val="fr-FR" w:eastAsia="ar-SA"/>
              </w:rPr>
            </w:pPr>
            <w:r>
              <w:rPr>
                <w:i/>
                <w:noProof/>
                <w:sz w:val="16"/>
                <w:lang w:val="fr-FR" w:eastAsia="ar-SA"/>
              </w:rPr>
              <w:t xml:space="preserve">Actions </w:t>
            </w:r>
            <w:r w:rsidR="00DF79F4">
              <w:rPr>
                <w:i/>
                <w:noProof/>
                <w:sz w:val="16"/>
                <w:lang w:val="fr-FR" w:eastAsia="ar-SA"/>
              </w:rPr>
              <w:br/>
            </w:r>
            <w:r>
              <w:rPr>
                <w:i/>
                <w:noProof/>
                <w:sz w:val="16"/>
                <w:lang w:val="fr-FR" w:eastAsia="ar-SA"/>
              </w:rPr>
              <w:t>pénales engagées</w:t>
            </w:r>
            <w:r w:rsidRPr="00AB6A8E">
              <w:rPr>
                <w:i/>
                <w:noProof/>
                <w:sz w:val="16"/>
                <w:lang w:val="fr-FR" w:eastAsia="ar-SA"/>
              </w:rPr>
              <w:t xml:space="preserve"> </w:t>
            </w:r>
            <w:r w:rsidRPr="00AB6A8E">
              <w:rPr>
                <w:i/>
                <w:noProof/>
                <w:sz w:val="16"/>
                <w:lang w:val="fr-FR" w:eastAsia="ar-SA"/>
              </w:rPr>
              <w:br/>
            </w:r>
            <w:r>
              <w:rPr>
                <w:i/>
                <w:noProof/>
                <w:sz w:val="16"/>
                <w:lang w:val="fr-FR" w:eastAsia="ar-SA"/>
              </w:rPr>
              <w:t>e</w:t>
            </w:r>
            <w:r w:rsidRPr="00AB6A8E">
              <w:rPr>
                <w:i/>
                <w:noProof/>
                <w:sz w:val="16"/>
                <w:lang w:val="fr-FR" w:eastAsia="ar-SA"/>
              </w:rPr>
              <w:t>n 2012</w:t>
            </w:r>
          </w:p>
        </w:tc>
        <w:tc>
          <w:tcPr>
            <w:tcW w:w="907" w:type="dxa"/>
            <w:tcBorders>
              <w:top w:val="single" w:sz="4" w:space="0" w:color="auto"/>
              <w:bottom w:val="single" w:sz="12" w:space="0" w:color="auto"/>
            </w:tcBorders>
            <w:shd w:val="clear" w:color="auto" w:fill="auto"/>
            <w:vAlign w:val="bottom"/>
          </w:tcPr>
          <w:p w:rsidR="00666D8E" w:rsidRPr="00AB6A8E" w:rsidRDefault="00666D8E" w:rsidP="004759BF">
            <w:pPr>
              <w:suppressAutoHyphens w:val="0"/>
              <w:spacing w:before="60" w:after="60" w:line="200" w:lineRule="exact"/>
              <w:jc w:val="right"/>
              <w:rPr>
                <w:i/>
                <w:noProof/>
                <w:sz w:val="16"/>
                <w:lang w:val="fr-FR" w:eastAsia="ar-SA"/>
              </w:rPr>
            </w:pPr>
            <w:r>
              <w:rPr>
                <w:i/>
                <w:noProof/>
                <w:sz w:val="16"/>
                <w:lang w:val="fr-FR" w:eastAsia="ar-SA"/>
              </w:rPr>
              <w:t xml:space="preserve">Dossiers </w:t>
            </w:r>
            <w:r w:rsidR="00DF79F4">
              <w:rPr>
                <w:i/>
                <w:noProof/>
                <w:sz w:val="16"/>
                <w:lang w:val="fr-FR" w:eastAsia="ar-SA"/>
              </w:rPr>
              <w:br/>
            </w:r>
            <w:r>
              <w:rPr>
                <w:i/>
                <w:noProof/>
                <w:sz w:val="16"/>
                <w:lang w:val="fr-FR" w:eastAsia="ar-SA"/>
              </w:rPr>
              <w:t>soumis aux tribunaux e</w:t>
            </w:r>
            <w:r w:rsidRPr="00AB6A8E">
              <w:rPr>
                <w:i/>
                <w:noProof/>
                <w:sz w:val="16"/>
                <w:lang w:val="fr-FR" w:eastAsia="ar-SA"/>
              </w:rPr>
              <w:t>n 2012</w:t>
            </w:r>
          </w:p>
        </w:tc>
        <w:tc>
          <w:tcPr>
            <w:tcW w:w="907" w:type="dxa"/>
            <w:tcBorders>
              <w:top w:val="single" w:sz="4" w:space="0" w:color="auto"/>
              <w:bottom w:val="single" w:sz="12" w:space="0" w:color="auto"/>
            </w:tcBorders>
            <w:shd w:val="clear" w:color="auto" w:fill="auto"/>
            <w:vAlign w:val="bottom"/>
          </w:tcPr>
          <w:p w:rsidR="00666D8E" w:rsidRPr="00AB6A8E" w:rsidRDefault="00666D8E" w:rsidP="004759BF">
            <w:pPr>
              <w:suppressAutoHyphens w:val="0"/>
              <w:spacing w:before="60" w:after="60" w:line="200" w:lineRule="exact"/>
              <w:jc w:val="right"/>
              <w:rPr>
                <w:i/>
                <w:noProof/>
                <w:sz w:val="16"/>
                <w:lang w:val="fr-FR" w:eastAsia="ar-SA"/>
              </w:rPr>
            </w:pPr>
            <w:r>
              <w:rPr>
                <w:i/>
                <w:noProof/>
                <w:sz w:val="16"/>
                <w:lang w:val="fr-FR" w:eastAsia="ar-SA"/>
              </w:rPr>
              <w:t>Dossiers clôturés en application de l’</w:t>
            </w:r>
            <w:r w:rsidR="00D74A99">
              <w:rPr>
                <w:i/>
                <w:noProof/>
                <w:sz w:val="16"/>
                <w:lang w:val="fr-FR" w:eastAsia="ar-SA"/>
              </w:rPr>
              <w:t>article </w:t>
            </w:r>
            <w:r w:rsidRPr="00AB6A8E">
              <w:rPr>
                <w:i/>
                <w:noProof/>
                <w:sz w:val="16"/>
                <w:lang w:val="fr-FR" w:eastAsia="ar-SA"/>
              </w:rPr>
              <w:t>275 p</w:t>
            </w:r>
            <w:r>
              <w:rPr>
                <w:i/>
                <w:noProof/>
                <w:sz w:val="16"/>
                <w:lang w:val="fr-FR" w:eastAsia="ar-SA"/>
              </w:rPr>
              <w:t>ar</w:t>
            </w:r>
            <w:r w:rsidRPr="00AB6A8E">
              <w:rPr>
                <w:i/>
                <w:noProof/>
                <w:sz w:val="16"/>
                <w:lang w:val="fr-FR" w:eastAsia="ar-SA"/>
              </w:rPr>
              <w:t>.</w:t>
            </w:r>
            <w:r w:rsidR="00D74A99">
              <w:rPr>
                <w:i/>
                <w:noProof/>
                <w:sz w:val="16"/>
                <w:lang w:val="fr-FR" w:eastAsia="ar-SA"/>
              </w:rPr>
              <w:t> </w:t>
            </w:r>
            <w:r w:rsidRPr="00AB6A8E">
              <w:rPr>
                <w:i/>
                <w:noProof/>
                <w:sz w:val="16"/>
                <w:lang w:val="fr-FR" w:eastAsia="ar-SA"/>
              </w:rPr>
              <w:t>1</w:t>
            </w:r>
            <w:r>
              <w:rPr>
                <w:i/>
                <w:noProof/>
                <w:sz w:val="16"/>
                <w:lang w:val="fr-FR" w:eastAsia="ar-SA"/>
              </w:rPr>
              <w:t xml:space="preserve"> à </w:t>
            </w:r>
            <w:r w:rsidRPr="00AB6A8E">
              <w:rPr>
                <w:i/>
                <w:noProof/>
                <w:sz w:val="16"/>
                <w:lang w:val="fr-FR" w:eastAsia="ar-SA"/>
              </w:rPr>
              <w:t xml:space="preserve">3 </w:t>
            </w:r>
            <w:r w:rsidR="00D74A99">
              <w:rPr>
                <w:i/>
                <w:noProof/>
                <w:sz w:val="16"/>
                <w:lang w:val="fr-FR" w:eastAsia="ar-SA"/>
              </w:rPr>
              <w:br/>
            </w:r>
            <w:r>
              <w:rPr>
                <w:i/>
                <w:noProof/>
                <w:sz w:val="16"/>
                <w:lang w:val="fr-FR" w:eastAsia="ar-SA"/>
              </w:rPr>
              <w:t xml:space="preserve">du Code de procédure pénale en </w:t>
            </w:r>
            <w:r w:rsidRPr="00AB6A8E">
              <w:rPr>
                <w:i/>
                <w:noProof/>
                <w:sz w:val="16"/>
                <w:lang w:val="fr-FR" w:eastAsia="ar-SA"/>
              </w:rPr>
              <w:t>2012</w:t>
            </w:r>
          </w:p>
        </w:tc>
        <w:tc>
          <w:tcPr>
            <w:tcW w:w="907" w:type="dxa"/>
            <w:tcBorders>
              <w:top w:val="single" w:sz="4" w:space="0" w:color="auto"/>
              <w:bottom w:val="single" w:sz="12" w:space="0" w:color="auto"/>
            </w:tcBorders>
            <w:shd w:val="clear" w:color="auto" w:fill="auto"/>
            <w:vAlign w:val="bottom"/>
          </w:tcPr>
          <w:p w:rsidR="00666D8E" w:rsidRPr="00AB6A8E" w:rsidRDefault="00666D8E" w:rsidP="004759BF">
            <w:pPr>
              <w:suppressAutoHyphens w:val="0"/>
              <w:spacing w:before="60" w:after="60" w:line="200" w:lineRule="exact"/>
              <w:jc w:val="right"/>
              <w:rPr>
                <w:i/>
                <w:noProof/>
                <w:sz w:val="16"/>
                <w:lang w:val="fr-FR" w:eastAsia="ar-SA"/>
              </w:rPr>
            </w:pPr>
            <w:r>
              <w:rPr>
                <w:i/>
                <w:noProof/>
                <w:sz w:val="16"/>
                <w:lang w:val="fr-FR" w:eastAsia="ar-SA"/>
              </w:rPr>
              <w:t>Dossiers clôturés pour d’autres motifs e</w:t>
            </w:r>
            <w:r w:rsidRPr="00AB6A8E">
              <w:rPr>
                <w:i/>
                <w:noProof/>
                <w:sz w:val="16"/>
                <w:lang w:val="fr-FR" w:eastAsia="ar-SA"/>
              </w:rPr>
              <w:t>n 2012</w:t>
            </w:r>
          </w:p>
        </w:tc>
        <w:tc>
          <w:tcPr>
            <w:tcW w:w="907" w:type="dxa"/>
            <w:tcBorders>
              <w:top w:val="single" w:sz="4" w:space="0" w:color="auto"/>
              <w:bottom w:val="single" w:sz="12" w:space="0" w:color="auto"/>
            </w:tcBorders>
            <w:shd w:val="clear" w:color="auto" w:fill="auto"/>
            <w:vAlign w:val="bottom"/>
          </w:tcPr>
          <w:p w:rsidR="00666D8E" w:rsidRPr="00AB6A8E" w:rsidRDefault="00666D8E" w:rsidP="004759BF">
            <w:pPr>
              <w:suppressAutoHyphens w:val="0"/>
              <w:spacing w:before="60" w:after="60" w:line="200" w:lineRule="exact"/>
              <w:jc w:val="right"/>
              <w:rPr>
                <w:i/>
                <w:noProof/>
                <w:sz w:val="16"/>
                <w:lang w:val="fr-FR" w:eastAsia="ar-SA"/>
              </w:rPr>
            </w:pPr>
            <w:r>
              <w:rPr>
                <w:i/>
                <w:noProof/>
                <w:sz w:val="16"/>
                <w:lang w:val="fr-FR" w:eastAsia="ar-SA"/>
              </w:rPr>
              <w:t>Dossiers classés</w:t>
            </w:r>
            <w:r w:rsidRPr="00AB6A8E">
              <w:rPr>
                <w:i/>
                <w:noProof/>
                <w:sz w:val="16"/>
                <w:lang w:val="fr-FR" w:eastAsia="ar-SA"/>
              </w:rPr>
              <w:t xml:space="preserve"> (</w:t>
            </w:r>
            <w:r>
              <w:rPr>
                <w:i/>
                <w:noProof/>
                <w:sz w:val="16"/>
                <w:lang w:val="fr-FR" w:eastAsia="ar-SA"/>
              </w:rPr>
              <w:t>gelés</w:t>
            </w:r>
            <w:r w:rsidR="00D74A99">
              <w:rPr>
                <w:i/>
                <w:noProof/>
                <w:sz w:val="16"/>
                <w:lang w:val="fr-FR" w:eastAsia="ar-SA"/>
              </w:rPr>
              <w:t xml:space="preserve">) </w:t>
            </w:r>
            <w:r w:rsidR="00D74A99">
              <w:rPr>
                <w:i/>
                <w:noProof/>
                <w:sz w:val="16"/>
                <w:lang w:val="fr-FR" w:eastAsia="ar-SA"/>
              </w:rPr>
              <w:br/>
            </w:r>
            <w:r>
              <w:rPr>
                <w:i/>
                <w:noProof/>
                <w:sz w:val="16"/>
                <w:lang w:val="fr-FR" w:eastAsia="ar-SA"/>
              </w:rPr>
              <w:t>e</w:t>
            </w:r>
            <w:r w:rsidRPr="00AB6A8E">
              <w:rPr>
                <w:i/>
                <w:noProof/>
                <w:sz w:val="16"/>
                <w:lang w:val="fr-FR" w:eastAsia="ar-SA"/>
              </w:rPr>
              <w:t>n 2012</w:t>
            </w:r>
          </w:p>
        </w:tc>
        <w:tc>
          <w:tcPr>
            <w:tcW w:w="907" w:type="dxa"/>
            <w:tcBorders>
              <w:top w:val="single" w:sz="4" w:space="0" w:color="auto"/>
              <w:bottom w:val="single" w:sz="12" w:space="0" w:color="auto"/>
            </w:tcBorders>
            <w:shd w:val="clear" w:color="auto" w:fill="auto"/>
            <w:vAlign w:val="bottom"/>
          </w:tcPr>
          <w:p w:rsidR="00666D8E" w:rsidRPr="00AB6A8E" w:rsidRDefault="00666D8E" w:rsidP="004759BF">
            <w:pPr>
              <w:suppressAutoHyphens w:val="0"/>
              <w:spacing w:before="60" w:after="60" w:line="200" w:lineRule="exact"/>
              <w:jc w:val="right"/>
              <w:rPr>
                <w:i/>
                <w:noProof/>
                <w:sz w:val="16"/>
                <w:lang w:val="fr-FR" w:eastAsia="ar-SA"/>
              </w:rPr>
            </w:pPr>
            <w:r>
              <w:rPr>
                <w:i/>
                <w:noProof/>
                <w:sz w:val="16"/>
                <w:lang w:val="fr-FR" w:eastAsia="ar-SA"/>
              </w:rPr>
              <w:t>Affaires en instance au</w:t>
            </w:r>
            <w:r w:rsidRPr="00AB6A8E">
              <w:rPr>
                <w:i/>
                <w:noProof/>
                <w:sz w:val="16"/>
                <w:lang w:val="fr-FR" w:eastAsia="ar-SA"/>
              </w:rPr>
              <w:t xml:space="preserve"> </w:t>
            </w:r>
            <w:r w:rsidR="00D74A99">
              <w:rPr>
                <w:i/>
                <w:noProof/>
                <w:sz w:val="16"/>
                <w:lang w:val="fr-FR" w:eastAsia="ar-SA"/>
              </w:rPr>
              <w:br/>
              <w:t>1</w:t>
            </w:r>
            <w:r w:rsidR="00D74A99" w:rsidRPr="00D74A99">
              <w:rPr>
                <w:i/>
                <w:noProof/>
                <w:sz w:val="16"/>
                <w:vertAlign w:val="superscript"/>
                <w:lang w:val="fr-FR" w:eastAsia="ar-SA"/>
              </w:rPr>
              <w:t>er</w:t>
            </w:r>
            <w:r w:rsidR="00D74A99">
              <w:rPr>
                <w:i/>
                <w:noProof/>
                <w:sz w:val="16"/>
                <w:lang w:val="fr-FR" w:eastAsia="ar-SA"/>
              </w:rPr>
              <w:t xml:space="preserve"> janvier </w:t>
            </w:r>
            <w:r w:rsidRPr="00AB6A8E">
              <w:rPr>
                <w:i/>
                <w:noProof/>
                <w:sz w:val="16"/>
                <w:lang w:val="fr-FR" w:eastAsia="ar-SA"/>
              </w:rPr>
              <w:t>2013</w:t>
            </w:r>
          </w:p>
        </w:tc>
      </w:tr>
      <w:tr w:rsidR="00666D8E" w:rsidRPr="00AB6A8E" w:rsidTr="00D74A99">
        <w:trPr>
          <w:trHeight w:val="240"/>
        </w:trPr>
        <w:tc>
          <w:tcPr>
            <w:tcW w:w="1021" w:type="dxa"/>
            <w:tcBorders>
              <w:top w:val="single" w:sz="12" w:space="0" w:color="auto"/>
            </w:tcBorders>
            <w:shd w:val="clear" w:color="auto" w:fill="auto"/>
          </w:tcPr>
          <w:p w:rsidR="00666D8E" w:rsidRPr="00AB6A8E" w:rsidRDefault="00666D8E" w:rsidP="004759BF">
            <w:pPr>
              <w:suppressAutoHyphens w:val="0"/>
              <w:spacing w:before="30" w:after="40" w:line="220" w:lineRule="exact"/>
              <w:rPr>
                <w:noProof/>
                <w:sz w:val="18"/>
                <w:lang w:val="fr-FR" w:eastAsia="ar-SA"/>
              </w:rPr>
            </w:pPr>
            <w:r w:rsidRPr="00AB6A8E">
              <w:rPr>
                <w:noProof/>
                <w:sz w:val="18"/>
                <w:lang w:val="fr-FR" w:eastAsia="ar-SA"/>
              </w:rPr>
              <w:t>166/1</w:t>
            </w:r>
          </w:p>
        </w:tc>
        <w:tc>
          <w:tcPr>
            <w:tcW w:w="907" w:type="dxa"/>
            <w:tcBorders>
              <w:top w:val="single" w:sz="12" w:space="0" w:color="auto"/>
            </w:tcBorders>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 </w:t>
            </w:r>
          </w:p>
        </w:tc>
        <w:tc>
          <w:tcPr>
            <w:tcW w:w="907" w:type="dxa"/>
            <w:tcBorders>
              <w:top w:val="single" w:sz="12" w:space="0" w:color="auto"/>
            </w:tcBorders>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1</w:t>
            </w:r>
          </w:p>
        </w:tc>
        <w:tc>
          <w:tcPr>
            <w:tcW w:w="907" w:type="dxa"/>
            <w:tcBorders>
              <w:top w:val="single" w:sz="12" w:space="0" w:color="auto"/>
            </w:tcBorders>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 </w:t>
            </w:r>
          </w:p>
        </w:tc>
        <w:tc>
          <w:tcPr>
            <w:tcW w:w="907" w:type="dxa"/>
            <w:tcBorders>
              <w:top w:val="single" w:sz="12" w:space="0" w:color="auto"/>
            </w:tcBorders>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 </w:t>
            </w:r>
          </w:p>
        </w:tc>
        <w:tc>
          <w:tcPr>
            <w:tcW w:w="907" w:type="dxa"/>
            <w:tcBorders>
              <w:top w:val="single" w:sz="12" w:space="0" w:color="auto"/>
            </w:tcBorders>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p>
        </w:tc>
        <w:tc>
          <w:tcPr>
            <w:tcW w:w="907" w:type="dxa"/>
            <w:tcBorders>
              <w:top w:val="single" w:sz="12" w:space="0" w:color="auto"/>
            </w:tcBorders>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 </w:t>
            </w:r>
          </w:p>
        </w:tc>
        <w:tc>
          <w:tcPr>
            <w:tcW w:w="907" w:type="dxa"/>
            <w:tcBorders>
              <w:top w:val="single" w:sz="12" w:space="0" w:color="auto"/>
            </w:tcBorders>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1</w:t>
            </w:r>
          </w:p>
        </w:tc>
      </w:tr>
      <w:tr w:rsidR="00666D8E" w:rsidRPr="00AB6A8E" w:rsidTr="00D74A99">
        <w:trPr>
          <w:trHeight w:val="240"/>
        </w:trPr>
        <w:tc>
          <w:tcPr>
            <w:tcW w:w="1021" w:type="dxa"/>
            <w:shd w:val="clear" w:color="auto" w:fill="auto"/>
          </w:tcPr>
          <w:p w:rsidR="00666D8E" w:rsidRPr="00AB6A8E" w:rsidRDefault="00666D8E" w:rsidP="004759BF">
            <w:pPr>
              <w:suppressAutoHyphens w:val="0"/>
              <w:spacing w:before="30" w:after="40" w:line="220" w:lineRule="exact"/>
              <w:rPr>
                <w:noProof/>
                <w:sz w:val="18"/>
                <w:lang w:val="fr-FR" w:eastAsia="ar-SA"/>
              </w:rPr>
            </w:pPr>
            <w:r w:rsidRPr="00AB6A8E">
              <w:rPr>
                <w:noProof/>
                <w:sz w:val="18"/>
                <w:lang w:val="fr-FR" w:eastAsia="ar-SA"/>
              </w:rPr>
              <w:t>309</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 </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1</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 </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 </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 </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 </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1</w:t>
            </w:r>
          </w:p>
        </w:tc>
      </w:tr>
      <w:tr w:rsidR="00666D8E" w:rsidRPr="00AB6A8E" w:rsidTr="00D74A99">
        <w:trPr>
          <w:trHeight w:val="240"/>
        </w:trPr>
        <w:tc>
          <w:tcPr>
            <w:tcW w:w="1021" w:type="dxa"/>
            <w:shd w:val="clear" w:color="auto" w:fill="auto"/>
          </w:tcPr>
          <w:p w:rsidR="00666D8E" w:rsidRPr="00AB6A8E" w:rsidRDefault="00666D8E" w:rsidP="004759BF">
            <w:pPr>
              <w:suppressAutoHyphens w:val="0"/>
              <w:spacing w:before="30" w:after="40" w:line="220" w:lineRule="exact"/>
              <w:rPr>
                <w:noProof/>
                <w:sz w:val="18"/>
                <w:lang w:val="fr-FR" w:eastAsia="ar-SA"/>
              </w:rPr>
            </w:pPr>
            <w:r w:rsidRPr="00AB6A8E">
              <w:rPr>
                <w:noProof/>
                <w:sz w:val="18"/>
                <w:lang w:val="fr-FR" w:eastAsia="ar-SA"/>
              </w:rPr>
              <w:t>309/1</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31</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54</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10</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16</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1</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10</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55</w:t>
            </w:r>
          </w:p>
        </w:tc>
      </w:tr>
      <w:tr w:rsidR="00666D8E" w:rsidRPr="00AB6A8E" w:rsidTr="00D74A99">
        <w:trPr>
          <w:trHeight w:val="240"/>
        </w:trPr>
        <w:tc>
          <w:tcPr>
            <w:tcW w:w="1021" w:type="dxa"/>
            <w:shd w:val="clear" w:color="auto" w:fill="auto"/>
          </w:tcPr>
          <w:p w:rsidR="00666D8E" w:rsidRPr="00AB6A8E" w:rsidRDefault="00666D8E" w:rsidP="004759BF">
            <w:pPr>
              <w:suppressAutoHyphens w:val="0"/>
              <w:spacing w:before="30" w:after="40" w:line="220" w:lineRule="exact"/>
              <w:rPr>
                <w:noProof/>
                <w:sz w:val="18"/>
                <w:lang w:val="fr-FR" w:eastAsia="ar-SA"/>
              </w:rPr>
            </w:pPr>
            <w:r w:rsidRPr="00AB6A8E">
              <w:rPr>
                <w:noProof/>
                <w:sz w:val="18"/>
                <w:lang w:val="fr-FR" w:eastAsia="ar-SA"/>
              </w:rPr>
              <w:t>328</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61</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54</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21</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40</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8</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9</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59</w:t>
            </w:r>
          </w:p>
        </w:tc>
      </w:tr>
      <w:tr w:rsidR="00666D8E" w:rsidRPr="00AB6A8E" w:rsidTr="00D74A99">
        <w:trPr>
          <w:trHeight w:val="240"/>
        </w:trPr>
        <w:tc>
          <w:tcPr>
            <w:tcW w:w="1021" w:type="dxa"/>
            <w:shd w:val="clear" w:color="auto" w:fill="auto"/>
          </w:tcPr>
          <w:p w:rsidR="00666D8E" w:rsidRPr="00AB6A8E" w:rsidRDefault="00666D8E" w:rsidP="004759BF">
            <w:pPr>
              <w:suppressAutoHyphens w:val="0"/>
              <w:spacing w:before="30" w:after="40" w:line="220" w:lineRule="exact"/>
              <w:rPr>
                <w:noProof/>
                <w:sz w:val="18"/>
                <w:lang w:val="fr-FR" w:eastAsia="ar-SA"/>
              </w:rPr>
            </w:pPr>
            <w:r w:rsidRPr="00AB6A8E">
              <w:rPr>
                <w:noProof/>
                <w:sz w:val="18"/>
                <w:lang w:val="fr-FR" w:eastAsia="ar-SA"/>
              </w:rPr>
              <w:t>368</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 </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27</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15</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3</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 </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 </w:t>
            </w:r>
          </w:p>
        </w:tc>
        <w:tc>
          <w:tcPr>
            <w:tcW w:w="907" w:type="dxa"/>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2</w:t>
            </w:r>
          </w:p>
        </w:tc>
      </w:tr>
      <w:tr w:rsidR="00666D8E" w:rsidRPr="00AB6A8E" w:rsidTr="00D74A99">
        <w:trPr>
          <w:trHeight w:val="240"/>
        </w:trPr>
        <w:tc>
          <w:tcPr>
            <w:tcW w:w="1021" w:type="dxa"/>
            <w:tcBorders>
              <w:bottom w:val="single" w:sz="4" w:space="0" w:color="000000" w:themeColor="text1"/>
            </w:tcBorders>
            <w:shd w:val="clear" w:color="auto" w:fill="auto"/>
          </w:tcPr>
          <w:p w:rsidR="00666D8E" w:rsidRPr="00AB6A8E" w:rsidRDefault="00666D8E" w:rsidP="004759BF">
            <w:pPr>
              <w:suppressAutoHyphens w:val="0"/>
              <w:spacing w:before="30" w:after="40" w:line="220" w:lineRule="exact"/>
              <w:rPr>
                <w:noProof/>
                <w:sz w:val="18"/>
                <w:lang w:val="fr-FR" w:eastAsia="ar-SA"/>
              </w:rPr>
            </w:pPr>
            <w:r w:rsidRPr="00AB6A8E">
              <w:rPr>
                <w:noProof/>
                <w:sz w:val="18"/>
                <w:lang w:val="fr-FR" w:eastAsia="ar-SA"/>
              </w:rPr>
              <w:t>370</w:t>
            </w:r>
          </w:p>
        </w:tc>
        <w:tc>
          <w:tcPr>
            <w:tcW w:w="907" w:type="dxa"/>
            <w:tcBorders>
              <w:bottom w:val="single" w:sz="4" w:space="0" w:color="000000" w:themeColor="text1"/>
            </w:tcBorders>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 </w:t>
            </w:r>
          </w:p>
        </w:tc>
        <w:tc>
          <w:tcPr>
            <w:tcW w:w="907" w:type="dxa"/>
            <w:tcBorders>
              <w:bottom w:val="single" w:sz="4" w:space="0" w:color="000000" w:themeColor="text1"/>
            </w:tcBorders>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3</w:t>
            </w:r>
          </w:p>
        </w:tc>
        <w:tc>
          <w:tcPr>
            <w:tcW w:w="907" w:type="dxa"/>
            <w:tcBorders>
              <w:bottom w:val="single" w:sz="4" w:space="0" w:color="000000" w:themeColor="text1"/>
            </w:tcBorders>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 </w:t>
            </w:r>
          </w:p>
        </w:tc>
        <w:tc>
          <w:tcPr>
            <w:tcW w:w="907" w:type="dxa"/>
            <w:tcBorders>
              <w:bottom w:val="single" w:sz="4" w:space="0" w:color="000000" w:themeColor="text1"/>
            </w:tcBorders>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 </w:t>
            </w:r>
          </w:p>
        </w:tc>
        <w:tc>
          <w:tcPr>
            <w:tcW w:w="907" w:type="dxa"/>
            <w:tcBorders>
              <w:bottom w:val="single" w:sz="4" w:space="0" w:color="000000" w:themeColor="text1"/>
            </w:tcBorders>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 </w:t>
            </w:r>
          </w:p>
        </w:tc>
        <w:tc>
          <w:tcPr>
            <w:tcW w:w="907" w:type="dxa"/>
            <w:tcBorders>
              <w:bottom w:val="single" w:sz="4" w:space="0" w:color="000000" w:themeColor="text1"/>
            </w:tcBorders>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 </w:t>
            </w:r>
          </w:p>
        </w:tc>
        <w:tc>
          <w:tcPr>
            <w:tcW w:w="907" w:type="dxa"/>
            <w:tcBorders>
              <w:bottom w:val="single" w:sz="4" w:space="0" w:color="000000" w:themeColor="text1"/>
            </w:tcBorders>
            <w:shd w:val="clear" w:color="auto" w:fill="auto"/>
            <w:vAlign w:val="bottom"/>
          </w:tcPr>
          <w:p w:rsidR="00666D8E" w:rsidRPr="00AB6A8E" w:rsidRDefault="00666D8E" w:rsidP="004759BF">
            <w:pPr>
              <w:suppressAutoHyphens w:val="0"/>
              <w:spacing w:before="30" w:after="40" w:line="220" w:lineRule="exact"/>
              <w:jc w:val="right"/>
              <w:rPr>
                <w:noProof/>
                <w:sz w:val="18"/>
                <w:lang w:val="fr-FR" w:eastAsia="ar-SA"/>
              </w:rPr>
            </w:pPr>
            <w:r w:rsidRPr="00AB6A8E">
              <w:rPr>
                <w:noProof/>
                <w:sz w:val="18"/>
                <w:lang w:val="fr-FR" w:eastAsia="ar-SA"/>
              </w:rPr>
              <w:t>1</w:t>
            </w:r>
          </w:p>
        </w:tc>
      </w:tr>
      <w:tr w:rsidR="00666D8E" w:rsidRPr="00AB6A8E" w:rsidTr="00D74A99">
        <w:trPr>
          <w:trHeight w:val="240"/>
        </w:trPr>
        <w:tc>
          <w:tcPr>
            <w:tcW w:w="1021" w:type="dxa"/>
            <w:tcBorders>
              <w:top w:val="single" w:sz="4" w:space="0" w:color="000000" w:themeColor="text1"/>
              <w:bottom w:val="single" w:sz="12" w:space="0" w:color="auto"/>
            </w:tcBorders>
            <w:shd w:val="clear" w:color="auto" w:fill="auto"/>
          </w:tcPr>
          <w:p w:rsidR="00666D8E" w:rsidRPr="00AB6A8E" w:rsidRDefault="00666D8E" w:rsidP="004759BF">
            <w:pPr>
              <w:suppressAutoHyphens w:val="0"/>
              <w:spacing w:before="60" w:after="60" w:line="220" w:lineRule="exact"/>
              <w:ind w:left="284"/>
              <w:rPr>
                <w:b/>
                <w:bCs/>
                <w:noProof/>
                <w:sz w:val="18"/>
                <w:lang w:val="fr-FR" w:eastAsia="ar-SA"/>
              </w:rPr>
            </w:pPr>
            <w:r w:rsidRPr="00AB6A8E">
              <w:rPr>
                <w:b/>
                <w:bCs/>
                <w:noProof/>
                <w:sz w:val="18"/>
                <w:lang w:val="fr-FR" w:eastAsia="ar-SA"/>
              </w:rPr>
              <w:t>Total</w:t>
            </w:r>
          </w:p>
        </w:tc>
        <w:tc>
          <w:tcPr>
            <w:tcW w:w="907" w:type="dxa"/>
            <w:tcBorders>
              <w:top w:val="single" w:sz="4" w:space="0" w:color="000000" w:themeColor="text1"/>
              <w:bottom w:val="single" w:sz="12" w:space="0" w:color="auto"/>
            </w:tcBorders>
            <w:shd w:val="clear" w:color="auto" w:fill="auto"/>
            <w:vAlign w:val="bottom"/>
          </w:tcPr>
          <w:p w:rsidR="00666D8E" w:rsidRPr="00AB6A8E" w:rsidRDefault="00666D8E" w:rsidP="004759BF">
            <w:pPr>
              <w:suppressAutoHyphens w:val="0"/>
              <w:spacing w:before="60" w:after="60" w:line="220" w:lineRule="exact"/>
              <w:jc w:val="right"/>
              <w:rPr>
                <w:b/>
                <w:bCs/>
                <w:noProof/>
                <w:sz w:val="18"/>
                <w:lang w:val="fr-FR" w:eastAsia="ar-SA"/>
              </w:rPr>
            </w:pPr>
            <w:r w:rsidRPr="00AB6A8E">
              <w:rPr>
                <w:b/>
                <w:bCs/>
                <w:noProof/>
                <w:sz w:val="18"/>
                <w:lang w:val="fr-FR" w:eastAsia="ar-SA"/>
              </w:rPr>
              <w:t>92</w:t>
            </w:r>
          </w:p>
        </w:tc>
        <w:tc>
          <w:tcPr>
            <w:tcW w:w="907" w:type="dxa"/>
            <w:tcBorders>
              <w:top w:val="single" w:sz="4" w:space="0" w:color="000000" w:themeColor="text1"/>
              <w:bottom w:val="single" w:sz="12" w:space="0" w:color="auto"/>
            </w:tcBorders>
            <w:shd w:val="clear" w:color="auto" w:fill="auto"/>
            <w:vAlign w:val="bottom"/>
          </w:tcPr>
          <w:p w:rsidR="00666D8E" w:rsidRPr="00AB6A8E" w:rsidRDefault="00666D8E" w:rsidP="004759BF">
            <w:pPr>
              <w:suppressAutoHyphens w:val="0"/>
              <w:spacing w:before="60" w:after="60" w:line="220" w:lineRule="exact"/>
              <w:jc w:val="right"/>
              <w:rPr>
                <w:b/>
                <w:bCs/>
                <w:noProof/>
                <w:sz w:val="18"/>
                <w:lang w:val="fr-FR" w:eastAsia="ar-SA"/>
              </w:rPr>
            </w:pPr>
            <w:r w:rsidRPr="00AB6A8E">
              <w:rPr>
                <w:b/>
                <w:bCs/>
                <w:noProof/>
                <w:sz w:val="18"/>
                <w:lang w:val="fr-FR" w:eastAsia="ar-SA"/>
              </w:rPr>
              <w:t>140</w:t>
            </w:r>
          </w:p>
        </w:tc>
        <w:tc>
          <w:tcPr>
            <w:tcW w:w="907" w:type="dxa"/>
            <w:tcBorders>
              <w:top w:val="single" w:sz="4" w:space="0" w:color="000000" w:themeColor="text1"/>
              <w:bottom w:val="single" w:sz="12" w:space="0" w:color="auto"/>
            </w:tcBorders>
            <w:shd w:val="clear" w:color="auto" w:fill="auto"/>
            <w:vAlign w:val="bottom"/>
          </w:tcPr>
          <w:p w:rsidR="00666D8E" w:rsidRPr="00AB6A8E" w:rsidRDefault="00666D8E" w:rsidP="004759BF">
            <w:pPr>
              <w:suppressAutoHyphens w:val="0"/>
              <w:spacing w:before="60" w:after="60" w:line="220" w:lineRule="exact"/>
              <w:jc w:val="right"/>
              <w:rPr>
                <w:b/>
                <w:bCs/>
                <w:noProof/>
                <w:sz w:val="18"/>
                <w:lang w:val="fr-FR" w:eastAsia="ar-SA"/>
              </w:rPr>
            </w:pPr>
            <w:r w:rsidRPr="00AB6A8E">
              <w:rPr>
                <w:b/>
                <w:bCs/>
                <w:noProof/>
                <w:sz w:val="18"/>
                <w:lang w:val="fr-FR" w:eastAsia="ar-SA"/>
              </w:rPr>
              <w:t>46</w:t>
            </w:r>
          </w:p>
        </w:tc>
        <w:tc>
          <w:tcPr>
            <w:tcW w:w="907" w:type="dxa"/>
            <w:tcBorders>
              <w:top w:val="single" w:sz="4" w:space="0" w:color="000000" w:themeColor="text1"/>
              <w:bottom w:val="single" w:sz="12" w:space="0" w:color="auto"/>
            </w:tcBorders>
            <w:shd w:val="clear" w:color="auto" w:fill="auto"/>
            <w:vAlign w:val="bottom"/>
          </w:tcPr>
          <w:p w:rsidR="00666D8E" w:rsidRPr="00AB6A8E" w:rsidRDefault="00666D8E" w:rsidP="004759BF">
            <w:pPr>
              <w:suppressAutoHyphens w:val="0"/>
              <w:spacing w:before="60" w:after="60" w:line="220" w:lineRule="exact"/>
              <w:jc w:val="right"/>
              <w:rPr>
                <w:b/>
                <w:bCs/>
                <w:noProof/>
                <w:sz w:val="18"/>
                <w:lang w:val="fr-FR" w:eastAsia="ar-SA"/>
              </w:rPr>
            </w:pPr>
            <w:r w:rsidRPr="00AB6A8E">
              <w:rPr>
                <w:b/>
                <w:bCs/>
                <w:noProof/>
                <w:sz w:val="18"/>
                <w:lang w:val="fr-FR" w:eastAsia="ar-SA"/>
              </w:rPr>
              <w:t>59</w:t>
            </w:r>
          </w:p>
        </w:tc>
        <w:tc>
          <w:tcPr>
            <w:tcW w:w="907" w:type="dxa"/>
            <w:tcBorders>
              <w:top w:val="single" w:sz="4" w:space="0" w:color="000000" w:themeColor="text1"/>
              <w:bottom w:val="single" w:sz="12" w:space="0" w:color="auto"/>
            </w:tcBorders>
            <w:shd w:val="clear" w:color="auto" w:fill="auto"/>
            <w:vAlign w:val="bottom"/>
          </w:tcPr>
          <w:p w:rsidR="00666D8E" w:rsidRPr="00AB6A8E" w:rsidRDefault="00666D8E" w:rsidP="004759BF">
            <w:pPr>
              <w:suppressAutoHyphens w:val="0"/>
              <w:spacing w:before="60" w:after="60" w:line="220" w:lineRule="exact"/>
              <w:jc w:val="right"/>
              <w:rPr>
                <w:b/>
                <w:bCs/>
                <w:noProof/>
                <w:sz w:val="18"/>
                <w:lang w:val="fr-FR" w:eastAsia="ar-SA"/>
              </w:rPr>
            </w:pPr>
            <w:r w:rsidRPr="00AB6A8E">
              <w:rPr>
                <w:b/>
                <w:bCs/>
                <w:noProof/>
                <w:sz w:val="18"/>
                <w:lang w:val="fr-FR" w:eastAsia="ar-SA"/>
              </w:rPr>
              <w:t>9</w:t>
            </w:r>
          </w:p>
        </w:tc>
        <w:tc>
          <w:tcPr>
            <w:tcW w:w="907" w:type="dxa"/>
            <w:tcBorders>
              <w:top w:val="single" w:sz="4" w:space="0" w:color="000000" w:themeColor="text1"/>
              <w:bottom w:val="single" w:sz="12" w:space="0" w:color="auto"/>
            </w:tcBorders>
            <w:shd w:val="clear" w:color="auto" w:fill="auto"/>
            <w:vAlign w:val="bottom"/>
          </w:tcPr>
          <w:p w:rsidR="00666D8E" w:rsidRPr="00AB6A8E" w:rsidRDefault="00666D8E" w:rsidP="004759BF">
            <w:pPr>
              <w:suppressAutoHyphens w:val="0"/>
              <w:spacing w:before="60" w:after="60" w:line="220" w:lineRule="exact"/>
              <w:jc w:val="right"/>
              <w:rPr>
                <w:b/>
                <w:bCs/>
                <w:noProof/>
                <w:sz w:val="18"/>
                <w:lang w:val="fr-FR" w:eastAsia="ar-SA"/>
              </w:rPr>
            </w:pPr>
            <w:r w:rsidRPr="00AB6A8E">
              <w:rPr>
                <w:b/>
                <w:bCs/>
                <w:noProof/>
                <w:sz w:val="18"/>
                <w:lang w:val="fr-FR" w:eastAsia="ar-SA"/>
              </w:rPr>
              <w:t>19</w:t>
            </w:r>
          </w:p>
        </w:tc>
        <w:tc>
          <w:tcPr>
            <w:tcW w:w="907" w:type="dxa"/>
            <w:tcBorders>
              <w:top w:val="single" w:sz="4" w:space="0" w:color="000000" w:themeColor="text1"/>
              <w:bottom w:val="single" w:sz="12" w:space="0" w:color="auto"/>
            </w:tcBorders>
            <w:shd w:val="clear" w:color="auto" w:fill="auto"/>
            <w:vAlign w:val="bottom"/>
          </w:tcPr>
          <w:p w:rsidR="00666D8E" w:rsidRPr="00AB6A8E" w:rsidRDefault="00666D8E" w:rsidP="004759BF">
            <w:pPr>
              <w:suppressAutoHyphens w:val="0"/>
              <w:spacing w:before="60" w:after="60" w:line="220" w:lineRule="exact"/>
              <w:jc w:val="right"/>
              <w:rPr>
                <w:b/>
                <w:bCs/>
                <w:noProof/>
                <w:sz w:val="18"/>
                <w:lang w:val="fr-FR" w:eastAsia="ar-SA"/>
              </w:rPr>
            </w:pPr>
            <w:r w:rsidRPr="00AB6A8E">
              <w:rPr>
                <w:b/>
                <w:bCs/>
                <w:noProof/>
                <w:sz w:val="18"/>
                <w:lang w:val="fr-FR" w:eastAsia="ar-SA"/>
              </w:rPr>
              <w:t>119</w:t>
            </w:r>
          </w:p>
        </w:tc>
      </w:tr>
    </w:tbl>
    <w:p w:rsidR="00666D8E" w:rsidRPr="00AB6A8E" w:rsidRDefault="00666D8E" w:rsidP="00666D8E">
      <w:pPr>
        <w:pStyle w:val="H23G"/>
        <w:rPr>
          <w:noProof/>
          <w:lang w:val="fr-FR" w:eastAsia="ar-SA"/>
        </w:rPr>
      </w:pPr>
      <w:r>
        <w:rPr>
          <w:noProof/>
          <w:lang w:val="fr-FR" w:eastAsia="ar-SA"/>
        </w:rPr>
        <w:lastRenderedPageBreak/>
        <w:tab/>
      </w:r>
      <w:r>
        <w:rPr>
          <w:noProof/>
          <w:lang w:val="fr-FR" w:eastAsia="ar-SA"/>
        </w:rPr>
        <w:tab/>
      </w:r>
      <w:r w:rsidRPr="00AB6A8E">
        <w:rPr>
          <w:noProof/>
          <w:lang w:val="fr-FR" w:eastAsia="ar-SA"/>
        </w:rPr>
        <w:t>2013</w:t>
      </w:r>
    </w:p>
    <w:p w:rsidR="00666D8E" w:rsidRDefault="00666D8E" w:rsidP="00666D8E">
      <w:pPr>
        <w:pStyle w:val="H23G"/>
        <w:rPr>
          <w:noProof/>
          <w:lang w:val="fr-FR" w:eastAsia="ar-SA"/>
        </w:rPr>
      </w:pPr>
      <w:r w:rsidRPr="00AB6A8E">
        <w:rPr>
          <w:noProof/>
          <w:lang w:val="fr-FR" w:eastAsia="ar-SA"/>
        </w:rPr>
        <w:tab/>
      </w:r>
      <w:r w:rsidRPr="00AB6A8E">
        <w:rPr>
          <w:noProof/>
          <w:lang w:val="fr-FR" w:eastAsia="ar-SA"/>
        </w:rPr>
        <w:tab/>
        <w:t>Statisti</w:t>
      </w:r>
      <w:r>
        <w:rPr>
          <w:noProof/>
          <w:lang w:val="fr-FR" w:eastAsia="ar-SA"/>
        </w:rPr>
        <w:t xml:space="preserve">ques des enquêtes pénales portant sur les six premiers mois de l’année </w:t>
      </w:r>
      <w:r w:rsidRPr="00AB6A8E">
        <w:rPr>
          <w:bCs/>
          <w:noProof/>
          <w:lang w:val="fr-FR" w:eastAsia="ar-SA"/>
        </w:rPr>
        <w:t>2013</w:t>
      </w:r>
      <w:r w:rsidRPr="00AB6A8E">
        <w:rPr>
          <w:noProof/>
          <w:lang w:val="fr-FR" w:eastAsia="ar-SA"/>
        </w:rPr>
        <w:t xml:space="preserve"> </w:t>
      </w:r>
    </w:p>
    <w:tbl>
      <w:tblPr>
        <w:tblW w:w="8504"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636"/>
        <w:gridCol w:w="982"/>
        <w:gridCol w:w="981"/>
        <w:gridCol w:w="981"/>
        <w:gridCol w:w="981"/>
        <w:gridCol w:w="981"/>
        <w:gridCol w:w="981"/>
        <w:gridCol w:w="981"/>
      </w:tblGrid>
      <w:tr w:rsidR="00666D8E" w:rsidRPr="00AB6A8E" w:rsidTr="00D74A99">
        <w:trPr>
          <w:trHeight w:val="240"/>
          <w:tblHeader/>
        </w:trPr>
        <w:tc>
          <w:tcPr>
            <w:tcW w:w="1418"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rPr>
                <w:i/>
                <w:noProof/>
                <w:sz w:val="16"/>
                <w:lang w:val="fr-FR" w:eastAsia="ar-SA"/>
              </w:rPr>
            </w:pPr>
            <w:r w:rsidRPr="00AB6A8E">
              <w:rPr>
                <w:i/>
                <w:noProof/>
                <w:sz w:val="16"/>
                <w:lang w:val="fr-FR" w:eastAsia="ar-SA"/>
              </w:rPr>
              <w:t xml:space="preserve">Article </w:t>
            </w:r>
            <w:r>
              <w:rPr>
                <w:i/>
                <w:noProof/>
                <w:sz w:val="16"/>
                <w:lang w:val="fr-FR" w:eastAsia="ar-SA"/>
              </w:rPr>
              <w:t>du</w:t>
            </w:r>
            <w:r w:rsidRPr="00AB6A8E">
              <w:rPr>
                <w:i/>
                <w:noProof/>
                <w:sz w:val="16"/>
                <w:lang w:val="fr-FR" w:eastAsia="ar-SA"/>
              </w:rPr>
              <w:t xml:space="preserve"> Code</w:t>
            </w:r>
            <w:r>
              <w:rPr>
                <w:i/>
                <w:noProof/>
                <w:sz w:val="16"/>
                <w:lang w:val="fr-FR" w:eastAsia="ar-SA"/>
              </w:rPr>
              <w:t xml:space="preserve"> pénal</w:t>
            </w:r>
          </w:p>
        </w:tc>
        <w:tc>
          <w:tcPr>
            <w:tcW w:w="851" w:type="dxa"/>
            <w:tcBorders>
              <w:top w:val="single" w:sz="4" w:space="0" w:color="auto"/>
              <w:bottom w:val="single" w:sz="12" w:space="0" w:color="auto"/>
            </w:tcBorders>
            <w:shd w:val="clear" w:color="auto" w:fill="auto"/>
            <w:vAlign w:val="bottom"/>
          </w:tcPr>
          <w:p w:rsidR="00666D8E" w:rsidRPr="00AB6A8E" w:rsidRDefault="00666D8E" w:rsidP="00D74A99">
            <w:pPr>
              <w:suppressAutoHyphens w:val="0"/>
              <w:spacing w:before="80" w:after="80" w:line="200" w:lineRule="exact"/>
              <w:jc w:val="right"/>
              <w:rPr>
                <w:i/>
                <w:noProof/>
                <w:sz w:val="16"/>
                <w:lang w:val="fr-FR" w:eastAsia="ar-SA"/>
              </w:rPr>
            </w:pPr>
            <w:r>
              <w:rPr>
                <w:i/>
                <w:noProof/>
                <w:sz w:val="16"/>
                <w:lang w:val="fr-FR" w:eastAsia="ar-SA"/>
              </w:rPr>
              <w:t xml:space="preserve">Affaires pénales en suspens au </w:t>
            </w:r>
            <w:r w:rsidR="00D74A99">
              <w:rPr>
                <w:i/>
                <w:noProof/>
                <w:sz w:val="16"/>
                <w:lang w:val="fr-FR" w:eastAsia="ar-SA"/>
              </w:rPr>
              <w:br/>
              <w:t>1</w:t>
            </w:r>
            <w:r w:rsidR="00D74A99" w:rsidRPr="00D74A99">
              <w:rPr>
                <w:i/>
                <w:noProof/>
                <w:sz w:val="16"/>
                <w:vertAlign w:val="superscript"/>
                <w:lang w:val="fr-FR" w:eastAsia="ar-SA"/>
              </w:rPr>
              <w:t>er</w:t>
            </w:r>
            <w:r w:rsidR="00D74A99">
              <w:rPr>
                <w:i/>
                <w:noProof/>
                <w:sz w:val="16"/>
                <w:lang w:val="fr-FR" w:eastAsia="ar-SA"/>
              </w:rPr>
              <w:t xml:space="preserve"> janvier </w:t>
            </w:r>
            <w:r w:rsidRPr="00AB6A8E">
              <w:rPr>
                <w:i/>
                <w:noProof/>
                <w:sz w:val="16"/>
                <w:lang w:val="fr-FR" w:eastAsia="ar-SA"/>
              </w:rPr>
              <w:t>2013</w:t>
            </w:r>
          </w:p>
        </w:tc>
        <w:tc>
          <w:tcPr>
            <w:tcW w:w="851"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i/>
                <w:noProof/>
                <w:sz w:val="16"/>
                <w:lang w:val="fr-FR" w:eastAsia="ar-SA"/>
              </w:rPr>
            </w:pPr>
            <w:r>
              <w:rPr>
                <w:i/>
                <w:noProof/>
                <w:sz w:val="16"/>
                <w:lang w:val="fr-FR" w:eastAsia="ar-SA"/>
              </w:rPr>
              <w:t>Actions pénales engagées</w:t>
            </w:r>
            <w:r w:rsidRPr="00AB6A8E">
              <w:rPr>
                <w:i/>
                <w:noProof/>
                <w:sz w:val="16"/>
                <w:lang w:val="fr-FR" w:eastAsia="ar-SA"/>
              </w:rPr>
              <w:t xml:space="preserve"> </w:t>
            </w:r>
            <w:r>
              <w:rPr>
                <w:i/>
                <w:noProof/>
                <w:sz w:val="16"/>
                <w:lang w:val="fr-FR" w:eastAsia="ar-SA"/>
              </w:rPr>
              <w:t>au cours du 1</w:t>
            </w:r>
            <w:r w:rsidRPr="002B4F45">
              <w:rPr>
                <w:i/>
                <w:noProof/>
                <w:sz w:val="16"/>
                <w:vertAlign w:val="superscript"/>
                <w:lang w:val="fr-FR" w:eastAsia="ar-SA"/>
              </w:rPr>
              <w:t>er</w:t>
            </w:r>
            <w:r w:rsidR="00D74A99">
              <w:rPr>
                <w:i/>
                <w:noProof/>
                <w:sz w:val="16"/>
                <w:lang w:val="fr-FR" w:eastAsia="ar-SA"/>
              </w:rPr>
              <w:t> </w:t>
            </w:r>
            <w:r>
              <w:rPr>
                <w:i/>
                <w:noProof/>
                <w:sz w:val="16"/>
                <w:lang w:val="fr-FR" w:eastAsia="ar-SA"/>
              </w:rPr>
              <w:t xml:space="preserve">semestre </w:t>
            </w:r>
            <w:r w:rsidR="00D74A99">
              <w:rPr>
                <w:i/>
                <w:noProof/>
                <w:sz w:val="16"/>
                <w:lang w:val="fr-FR" w:eastAsia="ar-SA"/>
              </w:rPr>
              <w:br/>
            </w:r>
            <w:r>
              <w:rPr>
                <w:i/>
                <w:noProof/>
                <w:sz w:val="16"/>
                <w:lang w:val="fr-FR" w:eastAsia="ar-SA"/>
              </w:rPr>
              <w:t xml:space="preserve">de </w:t>
            </w:r>
            <w:r w:rsidRPr="00AB6A8E">
              <w:rPr>
                <w:i/>
                <w:noProof/>
                <w:sz w:val="16"/>
                <w:lang w:val="fr-FR" w:eastAsia="ar-SA"/>
              </w:rPr>
              <w:t>2013</w:t>
            </w:r>
          </w:p>
        </w:tc>
        <w:tc>
          <w:tcPr>
            <w:tcW w:w="851"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i/>
                <w:noProof/>
                <w:sz w:val="16"/>
                <w:lang w:val="fr-FR" w:eastAsia="ar-SA"/>
              </w:rPr>
            </w:pPr>
            <w:r>
              <w:rPr>
                <w:i/>
                <w:noProof/>
                <w:sz w:val="16"/>
                <w:lang w:val="fr-FR" w:eastAsia="ar-SA"/>
              </w:rPr>
              <w:t>Dossiers soumis aux tribunaux au cours du 1</w:t>
            </w:r>
            <w:r w:rsidRPr="002B4F45">
              <w:rPr>
                <w:i/>
                <w:noProof/>
                <w:sz w:val="16"/>
                <w:vertAlign w:val="superscript"/>
                <w:lang w:val="fr-FR" w:eastAsia="ar-SA"/>
              </w:rPr>
              <w:t>er</w:t>
            </w:r>
            <w:r w:rsidR="00D74A99">
              <w:rPr>
                <w:i/>
                <w:noProof/>
                <w:sz w:val="16"/>
                <w:lang w:val="fr-FR" w:eastAsia="ar-SA"/>
              </w:rPr>
              <w:t> </w:t>
            </w:r>
            <w:r>
              <w:rPr>
                <w:i/>
                <w:noProof/>
                <w:sz w:val="16"/>
                <w:lang w:val="fr-FR" w:eastAsia="ar-SA"/>
              </w:rPr>
              <w:t xml:space="preserve">semestre </w:t>
            </w:r>
            <w:r w:rsidR="00D74A99">
              <w:rPr>
                <w:i/>
                <w:noProof/>
                <w:sz w:val="16"/>
                <w:lang w:val="fr-FR" w:eastAsia="ar-SA"/>
              </w:rPr>
              <w:br/>
            </w:r>
            <w:r>
              <w:rPr>
                <w:i/>
                <w:noProof/>
                <w:sz w:val="16"/>
                <w:lang w:val="fr-FR" w:eastAsia="ar-SA"/>
              </w:rPr>
              <w:t xml:space="preserve">de </w:t>
            </w:r>
            <w:r w:rsidRPr="00AB6A8E">
              <w:rPr>
                <w:i/>
                <w:noProof/>
                <w:sz w:val="16"/>
                <w:lang w:val="fr-FR" w:eastAsia="ar-SA"/>
              </w:rPr>
              <w:t>2013</w:t>
            </w:r>
          </w:p>
        </w:tc>
        <w:tc>
          <w:tcPr>
            <w:tcW w:w="851"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i/>
                <w:noProof/>
                <w:sz w:val="16"/>
                <w:lang w:val="fr-FR" w:eastAsia="ar-SA"/>
              </w:rPr>
            </w:pPr>
            <w:r>
              <w:rPr>
                <w:i/>
                <w:noProof/>
                <w:sz w:val="16"/>
                <w:lang w:val="fr-FR" w:eastAsia="ar-SA"/>
              </w:rPr>
              <w:t>Dossiers pénaux clôturés en application de l’</w:t>
            </w:r>
            <w:r w:rsidRPr="00AB6A8E">
              <w:rPr>
                <w:i/>
                <w:noProof/>
                <w:sz w:val="16"/>
                <w:lang w:val="fr-FR" w:eastAsia="ar-SA"/>
              </w:rPr>
              <w:t>art.</w:t>
            </w:r>
            <w:r w:rsidR="00DF79F4">
              <w:rPr>
                <w:i/>
                <w:noProof/>
                <w:sz w:val="16"/>
                <w:lang w:val="fr-FR" w:eastAsia="ar-SA"/>
              </w:rPr>
              <w:t> </w:t>
            </w:r>
            <w:r w:rsidRPr="00AB6A8E">
              <w:rPr>
                <w:i/>
                <w:noProof/>
                <w:sz w:val="16"/>
                <w:lang w:val="fr-FR" w:eastAsia="ar-SA"/>
              </w:rPr>
              <w:t>275 p</w:t>
            </w:r>
            <w:r>
              <w:rPr>
                <w:i/>
                <w:noProof/>
                <w:sz w:val="16"/>
                <w:lang w:val="fr-FR" w:eastAsia="ar-SA"/>
              </w:rPr>
              <w:t>ar</w:t>
            </w:r>
            <w:r w:rsidRPr="00AB6A8E">
              <w:rPr>
                <w:i/>
                <w:noProof/>
                <w:sz w:val="16"/>
                <w:lang w:val="fr-FR" w:eastAsia="ar-SA"/>
              </w:rPr>
              <w:t>.</w:t>
            </w:r>
            <w:r w:rsidR="00DF79F4">
              <w:rPr>
                <w:i/>
                <w:noProof/>
                <w:sz w:val="16"/>
                <w:lang w:val="fr-FR" w:eastAsia="ar-SA"/>
              </w:rPr>
              <w:t> </w:t>
            </w:r>
            <w:r w:rsidRPr="00AB6A8E">
              <w:rPr>
                <w:i/>
                <w:noProof/>
                <w:sz w:val="16"/>
                <w:lang w:val="fr-FR" w:eastAsia="ar-SA"/>
              </w:rPr>
              <w:t>1</w:t>
            </w:r>
            <w:r>
              <w:rPr>
                <w:i/>
                <w:noProof/>
                <w:sz w:val="16"/>
                <w:lang w:val="fr-FR" w:eastAsia="ar-SA"/>
              </w:rPr>
              <w:t xml:space="preserve"> à </w:t>
            </w:r>
            <w:r w:rsidRPr="00AB6A8E">
              <w:rPr>
                <w:i/>
                <w:noProof/>
                <w:sz w:val="16"/>
                <w:lang w:val="fr-FR" w:eastAsia="ar-SA"/>
              </w:rPr>
              <w:t xml:space="preserve">3 </w:t>
            </w:r>
            <w:r>
              <w:rPr>
                <w:i/>
                <w:noProof/>
                <w:sz w:val="16"/>
                <w:lang w:val="fr-FR" w:eastAsia="ar-SA"/>
              </w:rPr>
              <w:t xml:space="preserve">du Code de procédure pénale au cours du </w:t>
            </w:r>
            <w:r w:rsidR="00D74A99">
              <w:rPr>
                <w:i/>
                <w:noProof/>
                <w:sz w:val="16"/>
                <w:lang w:val="fr-FR" w:eastAsia="ar-SA"/>
              </w:rPr>
              <w:br/>
            </w:r>
            <w:r>
              <w:rPr>
                <w:i/>
                <w:noProof/>
                <w:sz w:val="16"/>
                <w:lang w:val="fr-FR" w:eastAsia="ar-SA"/>
              </w:rPr>
              <w:t>1</w:t>
            </w:r>
            <w:r w:rsidRPr="002B4F45">
              <w:rPr>
                <w:i/>
                <w:noProof/>
                <w:sz w:val="16"/>
                <w:vertAlign w:val="superscript"/>
                <w:lang w:val="fr-FR" w:eastAsia="ar-SA"/>
              </w:rPr>
              <w:t>er</w:t>
            </w:r>
            <w:r>
              <w:rPr>
                <w:i/>
                <w:noProof/>
                <w:sz w:val="16"/>
                <w:lang w:val="fr-FR" w:eastAsia="ar-SA"/>
              </w:rPr>
              <w:t xml:space="preserve"> semestre </w:t>
            </w:r>
            <w:r w:rsidR="00DF79F4">
              <w:rPr>
                <w:i/>
                <w:noProof/>
                <w:sz w:val="16"/>
                <w:lang w:val="fr-FR" w:eastAsia="ar-SA"/>
              </w:rPr>
              <w:br/>
            </w:r>
            <w:r>
              <w:rPr>
                <w:i/>
                <w:noProof/>
                <w:sz w:val="16"/>
                <w:lang w:val="fr-FR" w:eastAsia="ar-SA"/>
              </w:rPr>
              <w:t xml:space="preserve">de </w:t>
            </w:r>
            <w:r w:rsidRPr="00AB6A8E">
              <w:rPr>
                <w:i/>
                <w:noProof/>
                <w:sz w:val="16"/>
                <w:lang w:val="fr-FR" w:eastAsia="ar-SA"/>
              </w:rPr>
              <w:t>2013</w:t>
            </w:r>
          </w:p>
        </w:tc>
        <w:tc>
          <w:tcPr>
            <w:tcW w:w="851"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i/>
                <w:noProof/>
                <w:sz w:val="16"/>
                <w:lang w:val="fr-FR" w:eastAsia="ar-SA"/>
              </w:rPr>
            </w:pPr>
            <w:r>
              <w:rPr>
                <w:i/>
                <w:noProof/>
                <w:sz w:val="16"/>
                <w:lang w:val="fr-FR" w:eastAsia="ar-SA"/>
              </w:rPr>
              <w:t xml:space="preserve">Dossiers pénaux clôturés pour d’autres motifs au cours du </w:t>
            </w:r>
            <w:r w:rsidR="00D74A99">
              <w:rPr>
                <w:i/>
                <w:noProof/>
                <w:sz w:val="16"/>
                <w:lang w:val="fr-FR" w:eastAsia="ar-SA"/>
              </w:rPr>
              <w:br/>
            </w:r>
            <w:r>
              <w:rPr>
                <w:i/>
                <w:noProof/>
                <w:sz w:val="16"/>
                <w:lang w:val="fr-FR" w:eastAsia="ar-SA"/>
              </w:rPr>
              <w:t>1</w:t>
            </w:r>
            <w:r w:rsidRPr="002B4F45">
              <w:rPr>
                <w:i/>
                <w:noProof/>
                <w:sz w:val="16"/>
                <w:vertAlign w:val="superscript"/>
                <w:lang w:val="fr-FR" w:eastAsia="ar-SA"/>
              </w:rPr>
              <w:t>er</w:t>
            </w:r>
            <w:r>
              <w:rPr>
                <w:i/>
                <w:noProof/>
                <w:sz w:val="16"/>
                <w:lang w:val="fr-FR" w:eastAsia="ar-SA"/>
              </w:rPr>
              <w:t xml:space="preserve"> semestre </w:t>
            </w:r>
            <w:r w:rsidR="00D74A99">
              <w:rPr>
                <w:i/>
                <w:noProof/>
                <w:sz w:val="16"/>
                <w:lang w:val="fr-FR" w:eastAsia="ar-SA"/>
              </w:rPr>
              <w:br/>
            </w:r>
            <w:r>
              <w:rPr>
                <w:i/>
                <w:noProof/>
                <w:sz w:val="16"/>
                <w:lang w:val="fr-FR" w:eastAsia="ar-SA"/>
              </w:rPr>
              <w:t xml:space="preserve">de </w:t>
            </w:r>
            <w:r w:rsidRPr="00AB6A8E">
              <w:rPr>
                <w:i/>
                <w:noProof/>
                <w:sz w:val="16"/>
                <w:lang w:val="fr-FR" w:eastAsia="ar-SA"/>
              </w:rPr>
              <w:t>2013</w:t>
            </w:r>
          </w:p>
        </w:tc>
        <w:tc>
          <w:tcPr>
            <w:tcW w:w="851"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i/>
                <w:noProof/>
                <w:sz w:val="16"/>
                <w:lang w:val="fr-FR" w:eastAsia="ar-SA"/>
              </w:rPr>
            </w:pPr>
            <w:r>
              <w:rPr>
                <w:i/>
                <w:noProof/>
                <w:sz w:val="16"/>
                <w:lang w:val="fr-FR" w:eastAsia="ar-SA"/>
              </w:rPr>
              <w:t xml:space="preserve">Affaires pénales en suspens au cours du </w:t>
            </w:r>
            <w:r w:rsidR="00D74A99">
              <w:rPr>
                <w:i/>
                <w:noProof/>
                <w:sz w:val="16"/>
                <w:lang w:val="fr-FR" w:eastAsia="ar-SA"/>
              </w:rPr>
              <w:br/>
            </w:r>
            <w:r>
              <w:rPr>
                <w:i/>
                <w:noProof/>
                <w:sz w:val="16"/>
                <w:lang w:val="fr-FR" w:eastAsia="ar-SA"/>
              </w:rPr>
              <w:t>1</w:t>
            </w:r>
            <w:r w:rsidRPr="002B4F45">
              <w:rPr>
                <w:i/>
                <w:noProof/>
                <w:sz w:val="16"/>
                <w:vertAlign w:val="superscript"/>
                <w:lang w:val="fr-FR" w:eastAsia="ar-SA"/>
              </w:rPr>
              <w:t>er</w:t>
            </w:r>
            <w:r>
              <w:rPr>
                <w:i/>
                <w:noProof/>
                <w:sz w:val="16"/>
                <w:lang w:val="fr-FR" w:eastAsia="ar-SA"/>
              </w:rPr>
              <w:t xml:space="preserve"> semestre </w:t>
            </w:r>
            <w:r w:rsidR="00D74A99">
              <w:rPr>
                <w:i/>
                <w:noProof/>
                <w:sz w:val="16"/>
                <w:lang w:val="fr-FR" w:eastAsia="ar-SA"/>
              </w:rPr>
              <w:br/>
            </w:r>
            <w:r>
              <w:rPr>
                <w:i/>
                <w:noProof/>
                <w:sz w:val="16"/>
                <w:lang w:val="fr-FR" w:eastAsia="ar-SA"/>
              </w:rPr>
              <w:t xml:space="preserve">de </w:t>
            </w:r>
            <w:r w:rsidRPr="00AB6A8E">
              <w:rPr>
                <w:i/>
                <w:noProof/>
                <w:sz w:val="16"/>
                <w:lang w:val="fr-FR" w:eastAsia="ar-SA"/>
              </w:rPr>
              <w:t>2013</w:t>
            </w:r>
          </w:p>
        </w:tc>
        <w:tc>
          <w:tcPr>
            <w:tcW w:w="851" w:type="dxa"/>
            <w:tcBorders>
              <w:top w:val="single" w:sz="4" w:space="0" w:color="auto"/>
              <w:bottom w:val="single" w:sz="12" w:space="0" w:color="auto"/>
            </w:tcBorders>
            <w:shd w:val="clear" w:color="auto" w:fill="auto"/>
            <w:vAlign w:val="bottom"/>
          </w:tcPr>
          <w:p w:rsidR="00666D8E" w:rsidRPr="00AB6A8E" w:rsidRDefault="00666D8E" w:rsidP="00666D8E">
            <w:pPr>
              <w:suppressAutoHyphens w:val="0"/>
              <w:spacing w:before="80" w:after="80" w:line="200" w:lineRule="exact"/>
              <w:jc w:val="right"/>
              <w:rPr>
                <w:i/>
                <w:noProof/>
                <w:sz w:val="16"/>
                <w:lang w:val="fr-FR" w:eastAsia="ar-SA"/>
              </w:rPr>
            </w:pPr>
            <w:r>
              <w:rPr>
                <w:i/>
                <w:noProof/>
                <w:sz w:val="16"/>
                <w:lang w:val="fr-FR" w:eastAsia="ar-SA"/>
              </w:rPr>
              <w:t>Affaires en instance au</w:t>
            </w:r>
            <w:r w:rsidR="00D74A99">
              <w:rPr>
                <w:i/>
                <w:noProof/>
                <w:sz w:val="16"/>
                <w:lang w:val="fr-FR" w:eastAsia="ar-SA"/>
              </w:rPr>
              <w:t xml:space="preserve"> 1</w:t>
            </w:r>
            <w:r w:rsidR="00D74A99" w:rsidRPr="00D74A99">
              <w:rPr>
                <w:i/>
                <w:noProof/>
                <w:sz w:val="16"/>
                <w:vertAlign w:val="superscript"/>
                <w:lang w:val="fr-FR" w:eastAsia="ar-SA"/>
              </w:rPr>
              <w:t>er</w:t>
            </w:r>
            <w:r w:rsidR="00D74A99">
              <w:rPr>
                <w:i/>
                <w:noProof/>
                <w:sz w:val="16"/>
                <w:lang w:val="fr-FR" w:eastAsia="ar-SA"/>
              </w:rPr>
              <w:t xml:space="preserve"> juillet </w:t>
            </w:r>
            <w:r w:rsidRPr="00AB6A8E">
              <w:rPr>
                <w:i/>
                <w:noProof/>
                <w:sz w:val="16"/>
                <w:lang w:val="fr-FR" w:eastAsia="ar-SA"/>
              </w:rPr>
              <w:t>2013</w:t>
            </w:r>
          </w:p>
        </w:tc>
      </w:tr>
      <w:tr w:rsidR="00666D8E" w:rsidRPr="00AB6A8E" w:rsidTr="00D74A99">
        <w:trPr>
          <w:trHeight w:val="240"/>
        </w:trPr>
        <w:tc>
          <w:tcPr>
            <w:tcW w:w="1418" w:type="dxa"/>
            <w:tcBorders>
              <w:top w:val="single" w:sz="12" w:space="0" w:color="auto"/>
            </w:tcBorders>
            <w:shd w:val="clear" w:color="auto" w:fill="auto"/>
          </w:tcPr>
          <w:p w:rsidR="00666D8E" w:rsidRPr="00AB6A8E" w:rsidRDefault="00666D8E" w:rsidP="00666D8E">
            <w:pPr>
              <w:suppressAutoHyphens w:val="0"/>
              <w:spacing w:before="40" w:after="40" w:line="220" w:lineRule="exact"/>
              <w:rPr>
                <w:noProof/>
                <w:sz w:val="18"/>
                <w:lang w:val="fr-FR" w:eastAsia="ar-SA"/>
              </w:rPr>
            </w:pPr>
            <w:r w:rsidRPr="00AB6A8E">
              <w:rPr>
                <w:noProof/>
                <w:sz w:val="18"/>
                <w:lang w:val="fr-FR" w:eastAsia="ar-SA"/>
              </w:rPr>
              <w:t>Art. 309</w:t>
            </w:r>
          </w:p>
        </w:tc>
        <w:tc>
          <w:tcPr>
            <w:tcW w:w="851" w:type="dxa"/>
            <w:tcBorders>
              <w:top w:val="single" w:sz="12" w:space="0" w:color="auto"/>
            </w:tcBorders>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1</w:t>
            </w:r>
          </w:p>
        </w:tc>
        <w:tc>
          <w:tcPr>
            <w:tcW w:w="851" w:type="dxa"/>
            <w:tcBorders>
              <w:top w:val="single" w:sz="12" w:space="0" w:color="auto"/>
            </w:tcBorders>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1</w:t>
            </w:r>
          </w:p>
        </w:tc>
        <w:tc>
          <w:tcPr>
            <w:tcW w:w="851" w:type="dxa"/>
            <w:tcBorders>
              <w:top w:val="single" w:sz="12" w:space="0" w:color="auto"/>
            </w:tcBorders>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p>
        </w:tc>
        <w:tc>
          <w:tcPr>
            <w:tcW w:w="851" w:type="dxa"/>
            <w:tcBorders>
              <w:top w:val="single" w:sz="12" w:space="0" w:color="auto"/>
            </w:tcBorders>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1</w:t>
            </w:r>
          </w:p>
        </w:tc>
        <w:tc>
          <w:tcPr>
            <w:tcW w:w="851" w:type="dxa"/>
            <w:tcBorders>
              <w:top w:val="single" w:sz="12" w:space="0" w:color="auto"/>
            </w:tcBorders>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p>
        </w:tc>
        <w:tc>
          <w:tcPr>
            <w:tcW w:w="851" w:type="dxa"/>
            <w:tcBorders>
              <w:top w:val="single" w:sz="12" w:space="0" w:color="auto"/>
            </w:tcBorders>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p>
        </w:tc>
        <w:tc>
          <w:tcPr>
            <w:tcW w:w="851" w:type="dxa"/>
            <w:tcBorders>
              <w:top w:val="single" w:sz="12" w:space="0" w:color="auto"/>
            </w:tcBorders>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1</w:t>
            </w:r>
          </w:p>
        </w:tc>
      </w:tr>
      <w:tr w:rsidR="00666D8E" w:rsidRPr="00AB6A8E" w:rsidTr="00D74A99">
        <w:trPr>
          <w:trHeight w:val="240"/>
        </w:trPr>
        <w:tc>
          <w:tcPr>
            <w:tcW w:w="1418" w:type="dxa"/>
            <w:shd w:val="clear" w:color="auto" w:fill="auto"/>
          </w:tcPr>
          <w:p w:rsidR="00666D8E" w:rsidRPr="00AB6A8E" w:rsidRDefault="00D74A99" w:rsidP="00666D8E">
            <w:pPr>
              <w:suppressAutoHyphens w:val="0"/>
              <w:spacing w:before="40" w:after="40" w:line="220" w:lineRule="exact"/>
              <w:rPr>
                <w:noProof/>
                <w:sz w:val="18"/>
                <w:lang w:val="fr-FR" w:eastAsia="ar-SA"/>
              </w:rPr>
            </w:pPr>
            <w:r>
              <w:rPr>
                <w:noProof/>
                <w:sz w:val="18"/>
                <w:lang w:val="fr-FR" w:eastAsia="ar-SA"/>
              </w:rPr>
              <w:t>Art. </w:t>
            </w:r>
            <w:r w:rsidR="00666D8E" w:rsidRPr="00AB6A8E">
              <w:rPr>
                <w:noProof/>
                <w:sz w:val="18"/>
                <w:lang w:val="fr-FR" w:eastAsia="ar-SA"/>
              </w:rPr>
              <w:t xml:space="preserve">166/1 </w:t>
            </w:r>
            <w:r>
              <w:rPr>
                <w:noProof/>
                <w:sz w:val="18"/>
                <w:lang w:val="fr-FR" w:eastAsia="ar-SA"/>
              </w:rPr>
              <w:br/>
            </w:r>
            <w:r w:rsidR="00666D8E" w:rsidRPr="00AB6A8E">
              <w:rPr>
                <w:noProof/>
                <w:sz w:val="18"/>
                <w:lang w:val="fr-FR" w:eastAsia="ar-SA"/>
              </w:rPr>
              <w:t>par. 3)</w:t>
            </w:r>
            <w:r w:rsidR="00666D8E">
              <w:rPr>
                <w:noProof/>
                <w:sz w:val="18"/>
                <w:lang w:val="fr-FR" w:eastAsia="ar-SA"/>
              </w:rPr>
              <w:t xml:space="preserve"> et </w:t>
            </w:r>
            <w:r w:rsidR="00666D8E" w:rsidRPr="00AB6A8E">
              <w:rPr>
                <w:noProof/>
                <w:sz w:val="18"/>
                <w:lang w:val="fr-FR" w:eastAsia="ar-SA"/>
              </w:rPr>
              <w:t>4) 3091</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55</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15</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6</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22</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5</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37</w:t>
            </w:r>
          </w:p>
        </w:tc>
      </w:tr>
      <w:tr w:rsidR="00666D8E" w:rsidRPr="00AB6A8E" w:rsidTr="00D74A99">
        <w:trPr>
          <w:trHeight w:val="240"/>
        </w:trPr>
        <w:tc>
          <w:tcPr>
            <w:tcW w:w="1418" w:type="dxa"/>
            <w:shd w:val="clear" w:color="auto" w:fill="auto"/>
          </w:tcPr>
          <w:p w:rsidR="00666D8E" w:rsidRPr="00AB6A8E" w:rsidRDefault="00D74A99" w:rsidP="00D74A99">
            <w:pPr>
              <w:suppressAutoHyphens w:val="0"/>
              <w:spacing w:before="40" w:after="40" w:line="220" w:lineRule="exact"/>
              <w:rPr>
                <w:noProof/>
                <w:sz w:val="18"/>
                <w:lang w:val="fr-FR" w:eastAsia="ar-SA"/>
              </w:rPr>
            </w:pPr>
            <w:r>
              <w:rPr>
                <w:noProof/>
                <w:sz w:val="18"/>
                <w:lang w:val="fr-FR" w:eastAsia="ar-SA"/>
              </w:rPr>
              <w:t>Art. </w:t>
            </w:r>
            <w:r w:rsidR="00666D8E">
              <w:rPr>
                <w:noProof/>
                <w:sz w:val="18"/>
                <w:lang w:val="fr-FR" w:eastAsia="ar-SA"/>
              </w:rPr>
              <w:t>166/1 par</w:t>
            </w:r>
            <w:r w:rsidR="00666D8E" w:rsidRPr="00AB6A8E">
              <w:rPr>
                <w:noProof/>
                <w:sz w:val="18"/>
                <w:lang w:val="fr-FR" w:eastAsia="ar-SA"/>
              </w:rPr>
              <w:t>. 1)</w:t>
            </w:r>
            <w:r w:rsidR="00666D8E">
              <w:rPr>
                <w:noProof/>
                <w:sz w:val="18"/>
                <w:lang w:val="fr-FR" w:eastAsia="ar-SA"/>
              </w:rPr>
              <w:t xml:space="preserve"> et</w:t>
            </w:r>
            <w:r w:rsidR="00DF79F4">
              <w:rPr>
                <w:noProof/>
                <w:sz w:val="18"/>
                <w:lang w:val="fr-FR" w:eastAsia="ar-SA"/>
              </w:rPr>
              <w:t> 2) Art. 328 par. </w:t>
            </w:r>
            <w:r w:rsidR="00666D8E">
              <w:rPr>
                <w:noProof/>
                <w:sz w:val="18"/>
                <w:lang w:val="fr-FR" w:eastAsia="ar-SA"/>
              </w:rPr>
              <w:t>2) et</w:t>
            </w:r>
            <w:r>
              <w:rPr>
                <w:noProof/>
                <w:sz w:val="18"/>
                <w:lang w:val="fr-FR" w:eastAsia="ar-SA"/>
              </w:rPr>
              <w:t> </w:t>
            </w:r>
            <w:r w:rsidR="00666D8E" w:rsidRPr="00AB6A8E">
              <w:rPr>
                <w:noProof/>
                <w:sz w:val="18"/>
                <w:lang w:val="fr-FR" w:eastAsia="ar-SA"/>
              </w:rPr>
              <w:t>3).CP</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60</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45</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11</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36</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1</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5</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52</w:t>
            </w:r>
          </w:p>
        </w:tc>
      </w:tr>
      <w:tr w:rsidR="00666D8E" w:rsidRPr="00AB6A8E" w:rsidTr="00D74A99">
        <w:trPr>
          <w:trHeight w:val="240"/>
        </w:trPr>
        <w:tc>
          <w:tcPr>
            <w:tcW w:w="1418" w:type="dxa"/>
            <w:shd w:val="clear" w:color="auto" w:fill="auto"/>
          </w:tcPr>
          <w:p w:rsidR="00666D8E" w:rsidRPr="00AB6A8E" w:rsidRDefault="00D74A99" w:rsidP="00666D8E">
            <w:pPr>
              <w:suppressAutoHyphens w:val="0"/>
              <w:spacing w:before="40" w:after="40" w:line="220" w:lineRule="exact"/>
              <w:rPr>
                <w:noProof/>
                <w:sz w:val="18"/>
                <w:lang w:val="fr-FR" w:eastAsia="ar-SA"/>
              </w:rPr>
            </w:pPr>
            <w:r>
              <w:rPr>
                <w:noProof/>
                <w:sz w:val="18"/>
                <w:lang w:val="fr-FR" w:eastAsia="ar-SA"/>
              </w:rPr>
              <w:t>Art. </w:t>
            </w:r>
            <w:r w:rsidR="00666D8E" w:rsidRPr="00AB6A8E">
              <w:rPr>
                <w:noProof/>
                <w:sz w:val="18"/>
                <w:lang w:val="fr-FR" w:eastAsia="ar-SA"/>
              </w:rPr>
              <w:t>368</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2</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7</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4</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1</w:t>
            </w: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p>
        </w:tc>
        <w:tc>
          <w:tcPr>
            <w:tcW w:w="851" w:type="dxa"/>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4</w:t>
            </w:r>
          </w:p>
        </w:tc>
      </w:tr>
      <w:tr w:rsidR="00666D8E" w:rsidRPr="00AB6A8E" w:rsidTr="00D74A99">
        <w:trPr>
          <w:trHeight w:val="240"/>
        </w:trPr>
        <w:tc>
          <w:tcPr>
            <w:tcW w:w="1418" w:type="dxa"/>
            <w:tcBorders>
              <w:bottom w:val="single" w:sz="4" w:space="0" w:color="000000" w:themeColor="text1"/>
            </w:tcBorders>
            <w:shd w:val="clear" w:color="auto" w:fill="auto"/>
          </w:tcPr>
          <w:p w:rsidR="00666D8E" w:rsidRPr="00AB6A8E" w:rsidRDefault="00D74A99" w:rsidP="00666D8E">
            <w:pPr>
              <w:suppressAutoHyphens w:val="0"/>
              <w:spacing w:before="40" w:after="40" w:line="220" w:lineRule="exact"/>
              <w:rPr>
                <w:noProof/>
                <w:sz w:val="18"/>
                <w:lang w:val="fr-FR" w:eastAsia="ar-SA"/>
              </w:rPr>
            </w:pPr>
            <w:r>
              <w:rPr>
                <w:noProof/>
                <w:sz w:val="18"/>
                <w:lang w:val="fr-FR" w:eastAsia="ar-SA"/>
              </w:rPr>
              <w:t>Art. </w:t>
            </w:r>
            <w:r w:rsidR="00666D8E" w:rsidRPr="00AB6A8E">
              <w:rPr>
                <w:noProof/>
                <w:sz w:val="18"/>
                <w:lang w:val="fr-FR" w:eastAsia="ar-SA"/>
              </w:rPr>
              <w:t>370</w:t>
            </w:r>
          </w:p>
        </w:tc>
        <w:tc>
          <w:tcPr>
            <w:tcW w:w="851" w:type="dxa"/>
            <w:tcBorders>
              <w:bottom w:val="single" w:sz="4" w:space="0" w:color="000000" w:themeColor="text1"/>
            </w:tcBorders>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1</w:t>
            </w:r>
          </w:p>
        </w:tc>
        <w:tc>
          <w:tcPr>
            <w:tcW w:w="851" w:type="dxa"/>
            <w:tcBorders>
              <w:bottom w:val="single" w:sz="4" w:space="0" w:color="000000" w:themeColor="text1"/>
            </w:tcBorders>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2</w:t>
            </w:r>
          </w:p>
        </w:tc>
        <w:tc>
          <w:tcPr>
            <w:tcW w:w="851" w:type="dxa"/>
            <w:tcBorders>
              <w:bottom w:val="single" w:sz="4" w:space="0" w:color="000000" w:themeColor="text1"/>
            </w:tcBorders>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2</w:t>
            </w:r>
          </w:p>
        </w:tc>
        <w:tc>
          <w:tcPr>
            <w:tcW w:w="851" w:type="dxa"/>
            <w:tcBorders>
              <w:bottom w:val="single" w:sz="4" w:space="0" w:color="000000" w:themeColor="text1"/>
            </w:tcBorders>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r w:rsidRPr="00AB6A8E">
              <w:rPr>
                <w:noProof/>
                <w:sz w:val="18"/>
                <w:lang w:val="fr-FR" w:eastAsia="ar-SA"/>
              </w:rPr>
              <w:t>1</w:t>
            </w:r>
          </w:p>
        </w:tc>
        <w:tc>
          <w:tcPr>
            <w:tcW w:w="851" w:type="dxa"/>
            <w:tcBorders>
              <w:bottom w:val="single" w:sz="4" w:space="0" w:color="000000" w:themeColor="text1"/>
            </w:tcBorders>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p>
        </w:tc>
        <w:tc>
          <w:tcPr>
            <w:tcW w:w="851" w:type="dxa"/>
            <w:tcBorders>
              <w:bottom w:val="single" w:sz="4" w:space="0" w:color="000000" w:themeColor="text1"/>
            </w:tcBorders>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p>
        </w:tc>
        <w:tc>
          <w:tcPr>
            <w:tcW w:w="851" w:type="dxa"/>
            <w:tcBorders>
              <w:bottom w:val="single" w:sz="4" w:space="0" w:color="000000" w:themeColor="text1"/>
            </w:tcBorders>
            <w:shd w:val="clear" w:color="auto" w:fill="auto"/>
            <w:vAlign w:val="bottom"/>
          </w:tcPr>
          <w:p w:rsidR="00666D8E" w:rsidRPr="00AB6A8E" w:rsidRDefault="00666D8E" w:rsidP="00666D8E">
            <w:pPr>
              <w:suppressAutoHyphens w:val="0"/>
              <w:spacing w:before="40" w:after="40" w:line="220" w:lineRule="exact"/>
              <w:jc w:val="right"/>
              <w:rPr>
                <w:noProof/>
                <w:sz w:val="18"/>
                <w:lang w:val="fr-FR" w:eastAsia="ar-SA"/>
              </w:rPr>
            </w:pPr>
          </w:p>
        </w:tc>
      </w:tr>
      <w:tr w:rsidR="00666D8E" w:rsidRPr="00AB6A8E" w:rsidTr="00D74A99">
        <w:trPr>
          <w:trHeight w:val="240"/>
        </w:trPr>
        <w:tc>
          <w:tcPr>
            <w:tcW w:w="1418" w:type="dxa"/>
            <w:tcBorders>
              <w:top w:val="single" w:sz="4" w:space="0" w:color="000000" w:themeColor="text1"/>
              <w:bottom w:val="single" w:sz="12" w:space="0" w:color="auto"/>
            </w:tcBorders>
            <w:shd w:val="clear" w:color="auto" w:fill="auto"/>
          </w:tcPr>
          <w:p w:rsidR="00666D8E" w:rsidRPr="00AB6A8E" w:rsidRDefault="00666D8E" w:rsidP="00D74A99">
            <w:pPr>
              <w:suppressAutoHyphens w:val="0"/>
              <w:spacing w:before="80" w:after="80" w:line="220" w:lineRule="exact"/>
              <w:ind w:left="284"/>
              <w:rPr>
                <w:b/>
                <w:noProof/>
                <w:sz w:val="18"/>
                <w:lang w:val="fr-FR" w:eastAsia="ar-SA"/>
              </w:rPr>
            </w:pPr>
            <w:r w:rsidRPr="00AB6A8E">
              <w:rPr>
                <w:b/>
                <w:noProof/>
                <w:sz w:val="18"/>
                <w:lang w:val="fr-FR" w:eastAsia="ar-SA"/>
              </w:rPr>
              <w:t>Total</w:t>
            </w:r>
          </w:p>
        </w:tc>
        <w:tc>
          <w:tcPr>
            <w:tcW w:w="851" w:type="dxa"/>
            <w:tcBorders>
              <w:top w:val="single" w:sz="4" w:space="0" w:color="000000" w:themeColor="text1"/>
              <w:bottom w:val="single" w:sz="12" w:space="0" w:color="auto"/>
            </w:tcBorders>
            <w:shd w:val="clear" w:color="auto" w:fill="auto"/>
            <w:vAlign w:val="bottom"/>
          </w:tcPr>
          <w:p w:rsidR="00666D8E" w:rsidRPr="00AB6A8E" w:rsidRDefault="00666D8E" w:rsidP="00D74A99">
            <w:pPr>
              <w:suppressAutoHyphens w:val="0"/>
              <w:spacing w:before="80" w:after="80" w:line="220" w:lineRule="exact"/>
              <w:jc w:val="right"/>
              <w:rPr>
                <w:b/>
                <w:noProof/>
                <w:sz w:val="18"/>
                <w:lang w:val="fr-FR" w:eastAsia="ar-SA"/>
              </w:rPr>
            </w:pPr>
            <w:r w:rsidRPr="00AB6A8E">
              <w:rPr>
                <w:b/>
                <w:noProof/>
                <w:sz w:val="18"/>
                <w:lang w:val="fr-FR" w:eastAsia="ar-SA"/>
              </w:rPr>
              <w:t>119</w:t>
            </w:r>
          </w:p>
        </w:tc>
        <w:tc>
          <w:tcPr>
            <w:tcW w:w="851" w:type="dxa"/>
            <w:tcBorders>
              <w:top w:val="single" w:sz="4" w:space="0" w:color="000000" w:themeColor="text1"/>
              <w:bottom w:val="single" w:sz="12" w:space="0" w:color="auto"/>
            </w:tcBorders>
            <w:shd w:val="clear" w:color="auto" w:fill="auto"/>
            <w:vAlign w:val="bottom"/>
          </w:tcPr>
          <w:p w:rsidR="00666D8E" w:rsidRPr="00AB6A8E" w:rsidRDefault="00666D8E" w:rsidP="00D74A99">
            <w:pPr>
              <w:suppressAutoHyphens w:val="0"/>
              <w:spacing w:before="80" w:after="80" w:line="220" w:lineRule="exact"/>
              <w:jc w:val="right"/>
              <w:rPr>
                <w:b/>
                <w:noProof/>
                <w:sz w:val="18"/>
                <w:lang w:val="fr-FR" w:eastAsia="ar-SA"/>
              </w:rPr>
            </w:pPr>
            <w:r w:rsidRPr="00AB6A8E">
              <w:rPr>
                <w:b/>
                <w:noProof/>
                <w:sz w:val="18"/>
                <w:lang w:val="fr-FR" w:eastAsia="ar-SA"/>
              </w:rPr>
              <w:t>70</w:t>
            </w:r>
          </w:p>
        </w:tc>
        <w:tc>
          <w:tcPr>
            <w:tcW w:w="851" w:type="dxa"/>
            <w:tcBorders>
              <w:top w:val="single" w:sz="4" w:space="0" w:color="000000" w:themeColor="text1"/>
              <w:bottom w:val="single" w:sz="12" w:space="0" w:color="auto"/>
            </w:tcBorders>
            <w:shd w:val="clear" w:color="auto" w:fill="auto"/>
            <w:vAlign w:val="bottom"/>
          </w:tcPr>
          <w:p w:rsidR="00666D8E" w:rsidRPr="00AB6A8E" w:rsidRDefault="00666D8E" w:rsidP="00D74A99">
            <w:pPr>
              <w:suppressAutoHyphens w:val="0"/>
              <w:spacing w:before="80" w:after="80" w:line="220" w:lineRule="exact"/>
              <w:jc w:val="right"/>
              <w:rPr>
                <w:b/>
                <w:noProof/>
                <w:sz w:val="18"/>
                <w:lang w:val="fr-FR" w:eastAsia="ar-SA"/>
              </w:rPr>
            </w:pPr>
            <w:r w:rsidRPr="00AB6A8E">
              <w:rPr>
                <w:b/>
                <w:noProof/>
                <w:sz w:val="18"/>
                <w:lang w:val="fr-FR" w:eastAsia="ar-SA"/>
              </w:rPr>
              <w:t>23</w:t>
            </w:r>
          </w:p>
        </w:tc>
        <w:tc>
          <w:tcPr>
            <w:tcW w:w="851" w:type="dxa"/>
            <w:tcBorders>
              <w:top w:val="single" w:sz="4" w:space="0" w:color="000000" w:themeColor="text1"/>
              <w:bottom w:val="single" w:sz="12" w:space="0" w:color="auto"/>
            </w:tcBorders>
            <w:shd w:val="clear" w:color="auto" w:fill="auto"/>
            <w:vAlign w:val="bottom"/>
          </w:tcPr>
          <w:p w:rsidR="00666D8E" w:rsidRPr="00AB6A8E" w:rsidRDefault="00666D8E" w:rsidP="00D74A99">
            <w:pPr>
              <w:suppressAutoHyphens w:val="0"/>
              <w:spacing w:before="80" w:after="80" w:line="220" w:lineRule="exact"/>
              <w:jc w:val="right"/>
              <w:rPr>
                <w:b/>
                <w:noProof/>
                <w:sz w:val="18"/>
                <w:lang w:val="fr-FR" w:eastAsia="ar-SA"/>
              </w:rPr>
            </w:pPr>
            <w:r w:rsidRPr="00AB6A8E">
              <w:rPr>
                <w:b/>
                <w:noProof/>
                <w:sz w:val="18"/>
                <w:lang w:val="fr-FR" w:eastAsia="ar-SA"/>
              </w:rPr>
              <w:t>60</w:t>
            </w:r>
          </w:p>
        </w:tc>
        <w:tc>
          <w:tcPr>
            <w:tcW w:w="851" w:type="dxa"/>
            <w:tcBorders>
              <w:top w:val="single" w:sz="4" w:space="0" w:color="000000" w:themeColor="text1"/>
              <w:bottom w:val="single" w:sz="12" w:space="0" w:color="auto"/>
            </w:tcBorders>
            <w:shd w:val="clear" w:color="auto" w:fill="auto"/>
            <w:vAlign w:val="bottom"/>
          </w:tcPr>
          <w:p w:rsidR="00666D8E" w:rsidRPr="00AB6A8E" w:rsidRDefault="00666D8E" w:rsidP="00D74A99">
            <w:pPr>
              <w:suppressAutoHyphens w:val="0"/>
              <w:spacing w:before="80" w:after="80" w:line="220" w:lineRule="exact"/>
              <w:jc w:val="right"/>
              <w:rPr>
                <w:b/>
                <w:noProof/>
                <w:sz w:val="18"/>
                <w:lang w:val="fr-FR" w:eastAsia="ar-SA"/>
              </w:rPr>
            </w:pPr>
            <w:r w:rsidRPr="00AB6A8E">
              <w:rPr>
                <w:b/>
                <w:noProof/>
                <w:sz w:val="18"/>
                <w:lang w:val="fr-FR" w:eastAsia="ar-SA"/>
              </w:rPr>
              <w:t>2</w:t>
            </w:r>
          </w:p>
        </w:tc>
        <w:tc>
          <w:tcPr>
            <w:tcW w:w="851" w:type="dxa"/>
            <w:tcBorders>
              <w:top w:val="single" w:sz="4" w:space="0" w:color="000000" w:themeColor="text1"/>
              <w:bottom w:val="single" w:sz="12" w:space="0" w:color="auto"/>
            </w:tcBorders>
            <w:shd w:val="clear" w:color="auto" w:fill="auto"/>
            <w:vAlign w:val="bottom"/>
          </w:tcPr>
          <w:p w:rsidR="00666D8E" w:rsidRPr="00AB6A8E" w:rsidRDefault="00666D8E" w:rsidP="00D74A99">
            <w:pPr>
              <w:suppressAutoHyphens w:val="0"/>
              <w:spacing w:before="80" w:after="80" w:line="220" w:lineRule="exact"/>
              <w:jc w:val="right"/>
              <w:rPr>
                <w:b/>
                <w:noProof/>
                <w:sz w:val="18"/>
                <w:lang w:val="fr-FR" w:eastAsia="ar-SA"/>
              </w:rPr>
            </w:pPr>
            <w:r w:rsidRPr="00AB6A8E">
              <w:rPr>
                <w:b/>
                <w:noProof/>
                <w:sz w:val="18"/>
                <w:lang w:val="fr-FR" w:eastAsia="ar-SA"/>
              </w:rPr>
              <w:t>10</w:t>
            </w:r>
          </w:p>
        </w:tc>
        <w:tc>
          <w:tcPr>
            <w:tcW w:w="851" w:type="dxa"/>
            <w:tcBorders>
              <w:top w:val="single" w:sz="4" w:space="0" w:color="000000" w:themeColor="text1"/>
              <w:bottom w:val="single" w:sz="12" w:space="0" w:color="auto"/>
            </w:tcBorders>
            <w:shd w:val="clear" w:color="auto" w:fill="auto"/>
            <w:vAlign w:val="bottom"/>
          </w:tcPr>
          <w:p w:rsidR="00666D8E" w:rsidRPr="00AB6A8E" w:rsidRDefault="00666D8E" w:rsidP="00D74A99">
            <w:pPr>
              <w:suppressAutoHyphens w:val="0"/>
              <w:spacing w:before="80" w:after="80" w:line="220" w:lineRule="exact"/>
              <w:jc w:val="right"/>
              <w:rPr>
                <w:b/>
                <w:noProof/>
                <w:sz w:val="18"/>
                <w:lang w:val="fr-FR" w:eastAsia="ar-SA"/>
              </w:rPr>
            </w:pPr>
            <w:r w:rsidRPr="00AB6A8E">
              <w:rPr>
                <w:b/>
                <w:noProof/>
                <w:sz w:val="18"/>
                <w:lang w:val="fr-FR" w:eastAsia="ar-SA"/>
              </w:rPr>
              <w:t>94</w:t>
            </w:r>
          </w:p>
        </w:tc>
      </w:tr>
    </w:tbl>
    <w:p w:rsidR="00666D8E" w:rsidRPr="00A31F43" w:rsidRDefault="00666D8E" w:rsidP="00A31F43">
      <w:pPr>
        <w:pStyle w:val="SingleTxtG"/>
        <w:spacing w:before="240"/>
        <w:rPr>
          <w:b/>
          <w:bCs/>
          <w:lang w:val="fr-FR" w:eastAsia="ar-SA"/>
        </w:rPr>
      </w:pPr>
      <w:r w:rsidRPr="00A31F43">
        <w:rPr>
          <w:b/>
          <w:lang w:val="fr-FR" w:eastAsia="ar-SA"/>
        </w:rPr>
        <w:t>Compte tenu des recommandations précédentes du Comité concernant la nécessité de faire porter à tous les agents de la force publique en service une plaquette d’identification (CAT/C/MDA/CO/2, par.</w:t>
      </w:r>
      <w:r w:rsidR="00D74A99" w:rsidRPr="00A31F43">
        <w:rPr>
          <w:b/>
          <w:lang w:val="fr-FR" w:eastAsia="ar-SA"/>
        </w:rPr>
        <w:t> </w:t>
      </w:r>
      <w:r w:rsidRPr="00A31F43">
        <w:rPr>
          <w:b/>
          <w:lang w:val="fr-FR" w:eastAsia="ar-SA"/>
        </w:rPr>
        <w:t xml:space="preserve">16) et de la réponse de l’État partie au titre du suivi, indiquer le nombre de membres des forces de l’ordre qui, pendant la période couverte par le rapport, ont fait l’objet de mesures disciplinaires pour avoir enfreint l’ordonnance </w:t>
      </w:r>
      <w:r w:rsidR="00D74A99" w:rsidRPr="00A31F43">
        <w:rPr>
          <w:rFonts w:eastAsia="MS Mincho"/>
          <w:b/>
          <w:szCs w:val="22"/>
          <w:lang w:val="fr-FR" w:eastAsia="ar-SA"/>
        </w:rPr>
        <w:t>n</w:t>
      </w:r>
      <w:r w:rsidR="00D74A99" w:rsidRPr="00A31F43">
        <w:rPr>
          <w:rFonts w:eastAsia="MS Mincho"/>
          <w:b/>
          <w:szCs w:val="22"/>
          <w:vertAlign w:val="superscript"/>
          <w:lang w:val="fr-FR" w:eastAsia="ar-SA"/>
        </w:rPr>
        <w:t>o</w:t>
      </w:r>
      <w:r w:rsidR="00D74A99" w:rsidRPr="00A31F43">
        <w:rPr>
          <w:b/>
          <w:lang w:val="fr-FR" w:eastAsia="ar-SA"/>
        </w:rPr>
        <w:t> 35 du 22 </w:t>
      </w:r>
      <w:r w:rsidRPr="00A31F43">
        <w:rPr>
          <w:b/>
          <w:lang w:val="fr-FR" w:eastAsia="ar-SA"/>
        </w:rPr>
        <w:t>février 2007 du Département des établissements pénitentiaires</w:t>
      </w:r>
      <w:r w:rsidRPr="00A31F43">
        <w:rPr>
          <w:b/>
          <w:bCs/>
          <w:lang w:val="fr-FR" w:eastAsia="ar-SA"/>
        </w:rPr>
        <w:t xml:space="preserve">. </w:t>
      </w:r>
      <w:r w:rsidRPr="00A31F43">
        <w:rPr>
          <w:b/>
          <w:lang w:val="fr-FR" w:eastAsia="ar-SA"/>
        </w:rPr>
        <w:t>Dire également si l’État partie a enquêté sur les allégations figurant dans le rapport du CPT, qui indiquent que des détenus de la prison de Rezina ont été torturés et maltraités par des membres du personnel pénitentiaire et des forces spéciales dont le visage était dissimulé par une cagoule</w:t>
      </w:r>
      <w:r w:rsidRPr="004759BF">
        <w:rPr>
          <w:rStyle w:val="Appelnotedebasdep"/>
        </w:rPr>
        <w:footnoteReference w:id="25"/>
      </w:r>
      <w:r w:rsidRPr="00A31F43">
        <w:rPr>
          <w:b/>
          <w:lang w:val="fr-FR" w:eastAsia="ar-SA"/>
        </w:rPr>
        <w:t>. Indiquer également si la législation de l’État partie interdit expressément aux membres des forces de l’ordre de porter des cagoules ou des masques, comment l’application de cette interdiction est surveillée et si, pendant la période couverte par le rapport, des membres des forces de l’ordre ont fait l’objet de mesures disciplinaires pour avoir enfreint cette règle</w:t>
      </w:r>
      <w:r w:rsidRPr="00A31F43">
        <w:rPr>
          <w:b/>
          <w:bCs/>
          <w:lang w:val="fr-FR" w:eastAsia="ar-SA"/>
        </w:rPr>
        <w:t>.</w:t>
      </w:r>
    </w:p>
    <w:p w:rsidR="00666D8E" w:rsidRPr="00666D8E" w:rsidRDefault="00666D8E" w:rsidP="0027630C">
      <w:pPr>
        <w:pStyle w:val="ParNoG"/>
        <w:rPr>
          <w:bCs/>
          <w:u w:val="single"/>
          <w:lang w:val="fr-FR" w:eastAsia="ar-SA"/>
        </w:rPr>
      </w:pPr>
      <w:r w:rsidRPr="00666D8E">
        <w:rPr>
          <w:lang w:val="fr-FR" w:eastAsia="ar-SA"/>
        </w:rPr>
        <w:t xml:space="preserve">Il convient de noter dans la présente section que l’accusation a achevé la présentation de ses moyens dans l’affaire </w:t>
      </w:r>
      <w:r w:rsidR="00D74A99" w:rsidRPr="00D74A99">
        <w:rPr>
          <w:rFonts w:eastAsia="MS Mincho"/>
          <w:szCs w:val="22"/>
          <w:lang w:val="fr-FR" w:eastAsia="ar-SA"/>
        </w:rPr>
        <w:t>n</w:t>
      </w:r>
      <w:r w:rsidR="00D74A99" w:rsidRPr="00D74A99">
        <w:rPr>
          <w:rFonts w:eastAsia="MS Mincho"/>
          <w:szCs w:val="22"/>
          <w:vertAlign w:val="superscript"/>
          <w:lang w:val="fr-FR" w:eastAsia="ar-SA"/>
        </w:rPr>
        <w:t>o</w:t>
      </w:r>
      <w:r w:rsidRPr="00666D8E">
        <w:rPr>
          <w:lang w:val="fr-FR" w:eastAsia="ar-SA"/>
        </w:rPr>
        <w:t xml:space="preserve"> 2011048149, traitée par le bureau du procureur militaire de Balti, concernant des actions illicites qu’auraient commises des membres de l’Unité spéciale </w:t>
      </w:r>
      <w:r w:rsidR="00D74A99">
        <w:rPr>
          <w:lang w:val="fr-FR" w:eastAsia="ar-SA"/>
        </w:rPr>
        <w:t>« </w:t>
      </w:r>
      <w:r w:rsidRPr="00666D8E">
        <w:rPr>
          <w:lang w:val="fr-FR" w:eastAsia="ar-SA"/>
        </w:rPr>
        <w:t>Pantera</w:t>
      </w:r>
      <w:r w:rsidR="00D74A99">
        <w:rPr>
          <w:lang w:val="fr-FR" w:eastAsia="ar-SA"/>
        </w:rPr>
        <w:t> »</w:t>
      </w:r>
      <w:r w:rsidRPr="00666D8E">
        <w:rPr>
          <w:lang w:val="fr-FR" w:eastAsia="ar-SA"/>
        </w:rPr>
        <w:t xml:space="preserve"> du Département des établissements pénitentiaires à l’égard de détenus de la </w:t>
      </w:r>
      <w:r w:rsidRPr="00666D8E">
        <w:rPr>
          <w:bCs/>
          <w:lang w:val="fr-FR" w:eastAsia="ar-SA"/>
        </w:rPr>
        <w:t xml:space="preserve">Prison </w:t>
      </w:r>
      <w:r w:rsidR="00D74A99" w:rsidRPr="00D74A99">
        <w:rPr>
          <w:rFonts w:eastAsia="MS Mincho"/>
          <w:bCs/>
          <w:szCs w:val="22"/>
          <w:lang w:val="fr-FR" w:eastAsia="ar-SA"/>
        </w:rPr>
        <w:t>n</w:t>
      </w:r>
      <w:r w:rsidR="00D74A99" w:rsidRPr="00D74A99">
        <w:rPr>
          <w:rFonts w:eastAsia="MS Mincho"/>
          <w:bCs/>
          <w:szCs w:val="22"/>
          <w:vertAlign w:val="superscript"/>
          <w:lang w:val="fr-FR" w:eastAsia="ar-SA"/>
        </w:rPr>
        <w:t>o</w:t>
      </w:r>
      <w:r w:rsidR="00D74A99">
        <w:rPr>
          <w:bCs/>
          <w:lang w:val="fr-FR" w:eastAsia="ar-SA"/>
        </w:rPr>
        <w:t> </w:t>
      </w:r>
      <w:r w:rsidRPr="00666D8E">
        <w:rPr>
          <w:bCs/>
          <w:lang w:val="fr-FR" w:eastAsia="ar-SA"/>
        </w:rPr>
        <w:t>11-Balti.</w:t>
      </w:r>
    </w:p>
    <w:p w:rsidR="00666D8E" w:rsidRPr="00666D8E" w:rsidRDefault="00666D8E" w:rsidP="0027630C">
      <w:pPr>
        <w:pStyle w:val="ParNoG"/>
        <w:rPr>
          <w:bCs/>
          <w:lang w:val="fr-FR" w:eastAsia="ar-SA"/>
        </w:rPr>
      </w:pPr>
      <w:r w:rsidRPr="00666D8E">
        <w:rPr>
          <w:bCs/>
          <w:lang w:val="fr-FR" w:eastAsia="ar-SA"/>
        </w:rPr>
        <w:t>Après enquête, tous les membres du groupe (10</w:t>
      </w:r>
      <w:r w:rsidR="00D74A99">
        <w:rPr>
          <w:bCs/>
          <w:lang w:val="fr-FR" w:eastAsia="ar-SA"/>
        </w:rPr>
        <w:t> </w:t>
      </w:r>
      <w:r w:rsidRPr="00666D8E">
        <w:rPr>
          <w:bCs/>
          <w:lang w:val="fr-FR" w:eastAsia="ar-SA"/>
        </w:rPr>
        <w:t xml:space="preserve">agents) de l’Unité spéciale </w:t>
      </w:r>
      <w:r w:rsidR="00D74A99">
        <w:rPr>
          <w:bCs/>
          <w:lang w:val="fr-FR" w:eastAsia="ar-SA"/>
        </w:rPr>
        <w:t>« </w:t>
      </w:r>
      <w:r w:rsidRPr="00666D8E">
        <w:rPr>
          <w:bCs/>
          <w:lang w:val="fr-FR" w:eastAsia="ar-SA"/>
        </w:rPr>
        <w:t>Pantera</w:t>
      </w:r>
      <w:r w:rsidR="00D74A99">
        <w:rPr>
          <w:bCs/>
          <w:lang w:val="fr-FR" w:eastAsia="ar-SA"/>
        </w:rPr>
        <w:t> »</w:t>
      </w:r>
      <w:r w:rsidRPr="00666D8E">
        <w:rPr>
          <w:bCs/>
          <w:lang w:val="fr-FR" w:eastAsia="ar-SA"/>
        </w:rPr>
        <w:t>, qui avaient, le 12</w:t>
      </w:r>
      <w:r w:rsidR="00D74A99">
        <w:rPr>
          <w:bCs/>
          <w:lang w:val="fr-FR" w:eastAsia="ar-SA"/>
        </w:rPr>
        <w:t> </w:t>
      </w:r>
      <w:r w:rsidRPr="00666D8E">
        <w:rPr>
          <w:bCs/>
          <w:lang w:val="fr-FR" w:eastAsia="ar-SA"/>
        </w:rPr>
        <w:t xml:space="preserve">avril 2011, participé à la fouille des cellules de la Prison </w:t>
      </w:r>
      <w:r w:rsidR="00D74A99" w:rsidRPr="00D74A99">
        <w:rPr>
          <w:rFonts w:eastAsia="MS Mincho"/>
          <w:bCs/>
          <w:szCs w:val="22"/>
          <w:lang w:val="fr-FR" w:eastAsia="ar-SA"/>
        </w:rPr>
        <w:t>n</w:t>
      </w:r>
      <w:r w:rsidR="00D74A99" w:rsidRPr="00D74A99">
        <w:rPr>
          <w:rFonts w:eastAsia="MS Mincho"/>
          <w:bCs/>
          <w:szCs w:val="22"/>
          <w:vertAlign w:val="superscript"/>
          <w:lang w:val="fr-FR" w:eastAsia="ar-SA"/>
        </w:rPr>
        <w:t>o</w:t>
      </w:r>
      <w:r w:rsidR="00D74A99">
        <w:rPr>
          <w:bCs/>
          <w:lang w:val="fr-FR" w:eastAsia="ar-SA"/>
        </w:rPr>
        <w:t> </w:t>
      </w:r>
      <w:r w:rsidRPr="00666D8E">
        <w:rPr>
          <w:bCs/>
          <w:lang w:val="fr-FR" w:eastAsia="ar-SA"/>
        </w:rPr>
        <w:t>11-Balti et recouru abusivement à la force physique à l’encontre de plusieurs détenus, leur causant de graves douleurs et souffrances physiques et mentales, ont ét</w:t>
      </w:r>
      <w:r w:rsidR="00D74A99">
        <w:rPr>
          <w:bCs/>
          <w:lang w:val="fr-FR" w:eastAsia="ar-SA"/>
        </w:rPr>
        <w:t>é mis en examen en vertu des alinéas c) et </w:t>
      </w:r>
      <w:r w:rsidR="00B75151">
        <w:rPr>
          <w:bCs/>
          <w:lang w:val="fr-FR" w:eastAsia="ar-SA"/>
        </w:rPr>
        <w:t>e) du paragraphe 3) de l’article </w:t>
      </w:r>
      <w:r w:rsidRPr="00666D8E">
        <w:rPr>
          <w:bCs/>
          <w:lang w:val="fr-FR" w:eastAsia="ar-SA"/>
        </w:rPr>
        <w:t>309</w:t>
      </w:r>
      <w:r w:rsidRPr="00666D8E">
        <w:rPr>
          <w:bCs/>
          <w:vertAlign w:val="superscript"/>
          <w:lang w:val="fr-FR" w:eastAsia="ar-SA"/>
        </w:rPr>
        <w:t xml:space="preserve">1 </w:t>
      </w:r>
      <w:r w:rsidRPr="00666D8E">
        <w:rPr>
          <w:bCs/>
          <w:lang w:val="fr-FR" w:eastAsia="ar-SA"/>
        </w:rPr>
        <w:t>du Code pénal.</w:t>
      </w:r>
    </w:p>
    <w:p w:rsidR="00666D8E" w:rsidRPr="00666D8E" w:rsidRDefault="00B75151" w:rsidP="0027630C">
      <w:pPr>
        <w:pStyle w:val="ParNoG"/>
        <w:rPr>
          <w:lang w:val="fr-FR" w:eastAsia="ar-SA"/>
        </w:rPr>
      </w:pPr>
      <w:r>
        <w:rPr>
          <w:lang w:val="fr-FR" w:eastAsia="ar-SA"/>
        </w:rPr>
        <w:t>Le 11 </w:t>
      </w:r>
      <w:r w:rsidR="00666D8E" w:rsidRPr="00666D8E">
        <w:rPr>
          <w:lang w:val="fr-FR" w:eastAsia="ar-SA"/>
        </w:rPr>
        <w:t>mai 2012, le dossier pénal a été transmis au Tribunal militaire en tant qu’il relève de sa compétence matérielle, afin qu’il procède à son examen sur le fond. L’instruction judiciaire est en cours, le Tribunal devant auditionner un grand nombre de témoins, de parties lésées et de prévenus.</w:t>
      </w:r>
    </w:p>
    <w:p w:rsidR="00666D8E" w:rsidRPr="00666D8E" w:rsidRDefault="00666D8E" w:rsidP="0027630C">
      <w:pPr>
        <w:pStyle w:val="ParNoG"/>
        <w:rPr>
          <w:lang w:val="fr-FR" w:eastAsia="ar-SA"/>
        </w:rPr>
      </w:pPr>
      <w:r w:rsidRPr="00666D8E">
        <w:rPr>
          <w:lang w:val="fr-FR" w:eastAsia="ar-SA"/>
        </w:rPr>
        <w:lastRenderedPageBreak/>
        <w:t>À la suite de l’enquête à laquelle cette affaire a donné lie</w:t>
      </w:r>
      <w:r w:rsidR="00B75151">
        <w:rPr>
          <w:lang w:val="fr-FR" w:eastAsia="ar-SA"/>
        </w:rPr>
        <w:t>u, le Procureur général a, le 2 </w:t>
      </w:r>
      <w:r w:rsidRPr="00666D8E">
        <w:rPr>
          <w:lang w:val="fr-FR" w:eastAsia="ar-SA"/>
        </w:rPr>
        <w:t xml:space="preserve">juillet 2012, informé le Directeur général du Département des établissements pénitentiaires de la nécessité de réviser le cadre réglementaire institutionnel afin de l’adapter aux normes spéciales indiquées par les représentants des organisations internationales. </w:t>
      </w:r>
    </w:p>
    <w:p w:rsidR="00666D8E" w:rsidRPr="00666D8E" w:rsidRDefault="00666D8E" w:rsidP="0027630C">
      <w:pPr>
        <w:pStyle w:val="ParNoG"/>
        <w:rPr>
          <w:lang w:val="fr-FR" w:eastAsia="ar-SA"/>
        </w:rPr>
      </w:pPr>
      <w:r w:rsidRPr="00666D8E">
        <w:rPr>
          <w:lang w:val="fr-FR" w:eastAsia="ar-SA"/>
        </w:rPr>
        <w:t xml:space="preserve">La direction du Département des établissements pénitentiaires a été informée que le fait que les agents de l’Unité spéciale </w:t>
      </w:r>
      <w:r w:rsidR="00B75151">
        <w:rPr>
          <w:lang w:val="fr-FR" w:eastAsia="ar-SA"/>
        </w:rPr>
        <w:t>« </w:t>
      </w:r>
      <w:r w:rsidRPr="00666D8E">
        <w:rPr>
          <w:lang w:val="fr-FR" w:eastAsia="ar-SA"/>
        </w:rPr>
        <w:t>Pantera</w:t>
      </w:r>
      <w:r w:rsidR="00B75151">
        <w:rPr>
          <w:lang w:val="fr-FR" w:eastAsia="ar-SA"/>
        </w:rPr>
        <w:t> »</w:t>
      </w:r>
      <w:r w:rsidRPr="00666D8E">
        <w:rPr>
          <w:lang w:val="fr-FR" w:eastAsia="ar-SA"/>
        </w:rPr>
        <w:t xml:space="preserve"> portent des uniformes noirs, des cagoules et des casques identiques empêchait les personnes alléguant que ces agents avaient recouru indûment à la force à leur encontre de les reconnaître ou de les identifier. Il a donc été indiqué qu’il faudrait concevoir des signes distinctifs permettant d’identifier correctement ces agents.</w:t>
      </w:r>
    </w:p>
    <w:p w:rsidR="00666D8E" w:rsidRPr="00666D8E" w:rsidRDefault="00B75151" w:rsidP="0027630C">
      <w:pPr>
        <w:pStyle w:val="ParNoG"/>
        <w:rPr>
          <w:lang w:val="fr-FR" w:eastAsia="ar-SA"/>
        </w:rPr>
      </w:pPr>
      <w:r>
        <w:rPr>
          <w:lang w:val="fr-FR" w:eastAsia="ar-SA"/>
        </w:rPr>
        <w:t>Le 30 </w:t>
      </w:r>
      <w:r w:rsidR="00666D8E" w:rsidRPr="00666D8E">
        <w:rPr>
          <w:lang w:val="fr-FR" w:eastAsia="ar-SA"/>
        </w:rPr>
        <w:t xml:space="preserve">juillet 2012, le Ministère de la justice a, par son décret </w:t>
      </w:r>
      <w:r w:rsidRPr="00B75151">
        <w:rPr>
          <w:rFonts w:eastAsia="MS Mincho"/>
          <w:szCs w:val="22"/>
          <w:lang w:val="fr-FR" w:eastAsia="ar-SA"/>
        </w:rPr>
        <w:t>n</w:t>
      </w:r>
      <w:r w:rsidRPr="00B75151">
        <w:rPr>
          <w:rFonts w:eastAsia="MS Mincho"/>
          <w:szCs w:val="22"/>
          <w:vertAlign w:val="superscript"/>
          <w:lang w:val="fr-FR" w:eastAsia="ar-SA"/>
        </w:rPr>
        <w:t>o</w:t>
      </w:r>
      <w:r>
        <w:rPr>
          <w:lang w:val="fr-FR" w:eastAsia="ar-SA"/>
        </w:rPr>
        <w:t> </w:t>
      </w:r>
      <w:r w:rsidR="00666D8E" w:rsidRPr="00666D8E">
        <w:rPr>
          <w:lang w:val="fr-FR" w:eastAsia="ar-SA"/>
        </w:rPr>
        <w:t xml:space="preserve">365, adopté un nouveau règlement concernant l’organisation et le fonctionnement de l’Unité spéciale </w:t>
      </w:r>
      <w:r>
        <w:rPr>
          <w:lang w:val="fr-FR" w:eastAsia="ar-SA"/>
        </w:rPr>
        <w:t>« </w:t>
      </w:r>
      <w:r w:rsidR="00666D8E" w:rsidRPr="00666D8E">
        <w:rPr>
          <w:lang w:val="fr-FR" w:eastAsia="ar-SA"/>
        </w:rPr>
        <w:t>Pantera</w:t>
      </w:r>
      <w:r>
        <w:rPr>
          <w:lang w:val="fr-FR" w:eastAsia="ar-SA"/>
        </w:rPr>
        <w:t> »</w:t>
      </w:r>
      <w:r w:rsidR="00666D8E" w:rsidRPr="00666D8E">
        <w:rPr>
          <w:lang w:val="fr-FR" w:eastAsia="ar-SA"/>
        </w:rPr>
        <w:t>, qui prévoit expressément que les membres de cette Unité doivent porter sur leurs uniformes des signes permettant de les identifier.</w:t>
      </w:r>
    </w:p>
    <w:p w:rsidR="00666D8E" w:rsidRPr="00666D8E" w:rsidRDefault="00666D8E" w:rsidP="0027630C">
      <w:pPr>
        <w:pStyle w:val="ParNoG"/>
        <w:rPr>
          <w:bCs/>
          <w:lang w:val="fr-FR" w:eastAsia="ar-SA"/>
        </w:rPr>
      </w:pPr>
      <w:r w:rsidRPr="00666D8E">
        <w:rPr>
          <w:bCs/>
          <w:lang w:val="fr-FR" w:eastAsia="ar-SA"/>
        </w:rPr>
        <w:t xml:space="preserve">Les plaintes de personnes détenues à l’Établissement pénitentiaire </w:t>
      </w:r>
      <w:r w:rsidR="00B75151" w:rsidRPr="00B75151">
        <w:rPr>
          <w:rFonts w:eastAsia="MS Mincho"/>
          <w:bCs/>
          <w:szCs w:val="22"/>
          <w:lang w:val="fr-FR" w:eastAsia="ar-SA"/>
        </w:rPr>
        <w:t>n</w:t>
      </w:r>
      <w:r w:rsidR="00B75151" w:rsidRPr="00B75151">
        <w:rPr>
          <w:rFonts w:eastAsia="MS Mincho"/>
          <w:bCs/>
          <w:szCs w:val="22"/>
          <w:vertAlign w:val="superscript"/>
          <w:lang w:val="fr-FR" w:eastAsia="ar-SA"/>
        </w:rPr>
        <w:t>o</w:t>
      </w:r>
      <w:r w:rsidR="00B75151">
        <w:rPr>
          <w:bCs/>
          <w:lang w:val="fr-FR" w:eastAsia="ar-SA"/>
        </w:rPr>
        <w:t> </w:t>
      </w:r>
      <w:r w:rsidRPr="00666D8E">
        <w:rPr>
          <w:bCs/>
          <w:lang w:val="fr-FR" w:eastAsia="ar-SA"/>
        </w:rPr>
        <w:t xml:space="preserve">17-Rezina, faisant état des mauvais traitements que leur avaient infligés des membres du personnel </w:t>
      </w:r>
      <w:r w:rsidR="00B75151">
        <w:rPr>
          <w:bCs/>
          <w:lang w:val="fr-FR" w:eastAsia="ar-SA"/>
        </w:rPr>
        <w:t>de l’établissement le 17 </w:t>
      </w:r>
      <w:r w:rsidRPr="00666D8E">
        <w:rPr>
          <w:bCs/>
          <w:lang w:val="fr-FR" w:eastAsia="ar-SA"/>
        </w:rPr>
        <w:t>novembre 2011 ont été examinées dans le cadre de</w:t>
      </w:r>
      <w:r w:rsidR="00295BF9">
        <w:rPr>
          <w:bCs/>
          <w:lang w:val="fr-FR" w:eastAsia="ar-SA"/>
        </w:rPr>
        <w:t xml:space="preserve"> </w:t>
      </w:r>
      <w:r w:rsidRPr="00666D8E">
        <w:rPr>
          <w:bCs/>
          <w:lang w:val="fr-FR" w:eastAsia="ar-SA"/>
        </w:rPr>
        <w:t xml:space="preserve">l’affaire pénale </w:t>
      </w:r>
      <w:r w:rsidR="00B75151" w:rsidRPr="00B75151">
        <w:rPr>
          <w:rFonts w:eastAsia="MS Mincho"/>
          <w:bCs/>
          <w:szCs w:val="22"/>
          <w:lang w:val="fr-FR" w:eastAsia="ar-SA"/>
        </w:rPr>
        <w:t>n</w:t>
      </w:r>
      <w:r w:rsidR="00B75151" w:rsidRPr="00B75151">
        <w:rPr>
          <w:rFonts w:eastAsia="MS Mincho"/>
          <w:bCs/>
          <w:szCs w:val="22"/>
          <w:vertAlign w:val="superscript"/>
          <w:lang w:val="fr-FR" w:eastAsia="ar-SA"/>
        </w:rPr>
        <w:t>o</w:t>
      </w:r>
      <w:r w:rsidR="00B75151">
        <w:rPr>
          <w:bCs/>
          <w:lang w:val="fr-FR" w:eastAsia="ar-SA"/>
        </w:rPr>
        <w:t> </w:t>
      </w:r>
      <w:r w:rsidRPr="00666D8E">
        <w:rPr>
          <w:bCs/>
          <w:lang w:val="fr-FR" w:eastAsia="ar-SA"/>
        </w:rPr>
        <w:t>2011288031 par le parquet militaire de Chisinau.</w:t>
      </w:r>
    </w:p>
    <w:p w:rsidR="00666D8E" w:rsidRPr="00666D8E" w:rsidRDefault="00666D8E" w:rsidP="0027630C">
      <w:pPr>
        <w:pStyle w:val="ParNoG"/>
        <w:rPr>
          <w:lang w:val="fr-FR" w:eastAsia="ar-SA"/>
        </w:rPr>
      </w:pPr>
      <w:r w:rsidRPr="00666D8E">
        <w:rPr>
          <w:lang w:val="fr-FR" w:eastAsia="ar-SA"/>
        </w:rPr>
        <w:t xml:space="preserve">L’enquête pénale a permis d’établir que, le </w:t>
      </w:r>
      <w:r w:rsidR="00B75151">
        <w:rPr>
          <w:bCs/>
          <w:lang w:val="fr-FR" w:eastAsia="ar-SA"/>
        </w:rPr>
        <w:t>17 </w:t>
      </w:r>
      <w:r w:rsidRPr="00666D8E">
        <w:rPr>
          <w:bCs/>
          <w:lang w:val="fr-FR" w:eastAsia="ar-SA"/>
        </w:rPr>
        <w:t xml:space="preserve">novembre 2011, un certain nombre de détenus de l’Établissement pénitentiaire </w:t>
      </w:r>
      <w:r w:rsidR="00B75151" w:rsidRPr="00B75151">
        <w:rPr>
          <w:rFonts w:eastAsia="MS Mincho"/>
          <w:bCs/>
          <w:szCs w:val="22"/>
          <w:lang w:val="fr-FR" w:eastAsia="ar-SA"/>
        </w:rPr>
        <w:t>n</w:t>
      </w:r>
      <w:r w:rsidR="00B75151" w:rsidRPr="00B75151">
        <w:rPr>
          <w:rFonts w:eastAsia="MS Mincho"/>
          <w:bCs/>
          <w:szCs w:val="22"/>
          <w:vertAlign w:val="superscript"/>
          <w:lang w:val="fr-FR" w:eastAsia="ar-SA"/>
        </w:rPr>
        <w:t>o</w:t>
      </w:r>
      <w:r w:rsidR="00B75151">
        <w:rPr>
          <w:bCs/>
          <w:lang w:val="fr-FR" w:eastAsia="ar-SA"/>
        </w:rPr>
        <w:t> </w:t>
      </w:r>
      <w:r w:rsidRPr="00666D8E">
        <w:rPr>
          <w:bCs/>
          <w:lang w:val="fr-FR" w:eastAsia="ar-SA"/>
        </w:rPr>
        <w:t>17-Rezina avaient déclenché une émeute contre l’</w:t>
      </w:r>
      <w:r w:rsidRPr="00666D8E">
        <w:rPr>
          <w:lang w:val="fr-FR" w:eastAsia="ar-SA"/>
        </w:rPr>
        <w:t>administration de l’établissement, censément pour exprimer leur mécontentement au sujet des horaires des promenades et de l’installation de barreaux aux portes et aux fenêtres des cellules.</w:t>
      </w:r>
    </w:p>
    <w:p w:rsidR="00666D8E" w:rsidRPr="00666D8E" w:rsidRDefault="00666D8E" w:rsidP="0027630C">
      <w:pPr>
        <w:pStyle w:val="ParNoG"/>
        <w:rPr>
          <w:lang w:val="fr-FR" w:eastAsia="ar-SA"/>
        </w:rPr>
      </w:pPr>
      <w:r w:rsidRPr="00666D8E">
        <w:rPr>
          <w:lang w:val="fr-FR" w:eastAsia="ar-SA"/>
        </w:rPr>
        <w:t>Les gardiens étaient intervenus en recourant à la force pour immobiliser les émeutiers, notamment en utilisant un équipement spécial.</w:t>
      </w:r>
    </w:p>
    <w:p w:rsidR="00666D8E" w:rsidRPr="00666D8E" w:rsidRDefault="00B75151" w:rsidP="0027630C">
      <w:pPr>
        <w:pStyle w:val="ParNoG"/>
        <w:rPr>
          <w:lang w:val="fr-FR" w:eastAsia="ar-SA"/>
        </w:rPr>
      </w:pPr>
      <w:r>
        <w:rPr>
          <w:lang w:val="fr-FR" w:eastAsia="ar-SA"/>
        </w:rPr>
        <w:t>Le 24 </w:t>
      </w:r>
      <w:r w:rsidR="00666D8E" w:rsidRPr="00666D8E">
        <w:rPr>
          <w:lang w:val="fr-FR" w:eastAsia="ar-SA"/>
        </w:rPr>
        <w:t>juillet 2012, une ordonnance de classement sans suite a été rendue en l’espèce, au motif que la force physique utilisée contre les détenus ne contrevenait pas à la loi.</w:t>
      </w:r>
    </w:p>
    <w:p w:rsidR="00666D8E" w:rsidRPr="00A31F43" w:rsidRDefault="00666D8E" w:rsidP="00A31F43">
      <w:pPr>
        <w:pStyle w:val="SingleTxtG"/>
        <w:rPr>
          <w:b/>
          <w:lang w:val="fr-FR" w:eastAsia="ar-SA"/>
        </w:rPr>
      </w:pPr>
      <w:r w:rsidRPr="00A31F43">
        <w:rPr>
          <w:b/>
          <w:lang w:val="fr-FR" w:eastAsia="ar-SA"/>
        </w:rPr>
        <w:t>Décrire toute mesure prise pour interdire les actes d’intimidation et les représailles de</w:t>
      </w:r>
      <w:r w:rsidR="00B75151" w:rsidRPr="00A31F43">
        <w:rPr>
          <w:b/>
          <w:lang w:val="fr-FR" w:eastAsia="ar-SA"/>
        </w:rPr>
        <w:t> </w:t>
      </w:r>
      <w:r w:rsidRPr="00A31F43">
        <w:rPr>
          <w:b/>
          <w:lang w:val="fr-FR" w:eastAsia="ar-SA"/>
        </w:rPr>
        <w:t>la part de fonctionnaires contre des plaignants, des membres de leur famille, des</w:t>
      </w:r>
      <w:r w:rsidR="00B75151" w:rsidRPr="00A31F43">
        <w:rPr>
          <w:b/>
          <w:lang w:val="fr-FR" w:eastAsia="ar-SA"/>
        </w:rPr>
        <w:t> </w:t>
      </w:r>
      <w:r w:rsidRPr="00A31F43">
        <w:rPr>
          <w:b/>
          <w:lang w:val="fr-FR" w:eastAsia="ar-SA"/>
        </w:rPr>
        <w:t>avocats, des médecins ou d’autres personnes faisant état d’actes de torture, de</w:t>
      </w:r>
      <w:r w:rsidR="00B75151" w:rsidRPr="00A31F43">
        <w:rPr>
          <w:b/>
          <w:lang w:val="fr-FR" w:eastAsia="ar-SA"/>
        </w:rPr>
        <w:t> </w:t>
      </w:r>
      <w:r w:rsidRPr="00A31F43">
        <w:rPr>
          <w:b/>
          <w:lang w:val="fr-FR" w:eastAsia="ar-SA"/>
        </w:rPr>
        <w:t>mauvais traitements, de garanties non respectées ou de mauvaises conditions de</w:t>
      </w:r>
      <w:r w:rsidR="00B75151" w:rsidRPr="00A31F43">
        <w:rPr>
          <w:b/>
          <w:lang w:val="fr-FR" w:eastAsia="ar-SA"/>
        </w:rPr>
        <w:t> </w:t>
      </w:r>
      <w:r w:rsidRPr="00A31F43">
        <w:rPr>
          <w:b/>
          <w:lang w:val="fr-FR" w:eastAsia="ar-SA"/>
        </w:rPr>
        <w:t>détention. Donner des informations sur toute sanction disciplinaire ou pénale prise contre des fonctionnaires de l’État pour intimidation, menaces, harcèlement ou tout autre acte visant à dissuader des personnes de porter plainte auprès des autorités pendant la période couverte par le rapport, et préciser la nature des sanctions prononcées.</w:t>
      </w:r>
      <w:r w:rsidR="00295BF9" w:rsidRPr="00A31F43">
        <w:rPr>
          <w:b/>
          <w:lang w:val="fr-FR" w:eastAsia="ar-SA"/>
        </w:rPr>
        <w:t xml:space="preserve"> </w:t>
      </w:r>
      <w:r w:rsidRPr="00A31F43">
        <w:rPr>
          <w:b/>
          <w:lang w:val="fr-FR" w:eastAsia="ar-SA"/>
        </w:rPr>
        <w:t xml:space="preserve">Commenter également les cas de G. V., incarcéré dans la prison </w:t>
      </w:r>
      <w:r w:rsidR="00B75151" w:rsidRPr="00A31F43">
        <w:rPr>
          <w:rFonts w:eastAsia="MS Mincho"/>
          <w:b/>
          <w:szCs w:val="22"/>
          <w:lang w:val="fr-FR" w:eastAsia="ar-SA"/>
        </w:rPr>
        <w:t>n</w:t>
      </w:r>
      <w:r w:rsidR="00B75151" w:rsidRPr="00A31F43">
        <w:rPr>
          <w:rFonts w:eastAsia="MS Mincho"/>
          <w:b/>
          <w:szCs w:val="22"/>
          <w:vertAlign w:val="superscript"/>
          <w:lang w:val="fr-FR" w:eastAsia="ar-SA"/>
        </w:rPr>
        <w:t>o</w:t>
      </w:r>
      <w:r w:rsidR="00B75151" w:rsidRPr="00A31F43">
        <w:rPr>
          <w:b/>
          <w:lang w:val="fr-FR" w:eastAsia="ar-SA"/>
        </w:rPr>
        <w:t> </w:t>
      </w:r>
      <w:r w:rsidRPr="00A31F43">
        <w:rPr>
          <w:b/>
          <w:lang w:val="fr-FR" w:eastAsia="ar-SA"/>
        </w:rPr>
        <w:t>13 de</w:t>
      </w:r>
      <w:r w:rsidR="00B75151" w:rsidRPr="00A31F43">
        <w:rPr>
          <w:b/>
          <w:lang w:val="fr-FR" w:eastAsia="ar-SA"/>
        </w:rPr>
        <w:t> </w:t>
      </w:r>
      <w:r w:rsidRPr="00A31F43">
        <w:rPr>
          <w:b/>
          <w:lang w:val="fr-FR" w:eastAsia="ar-SA"/>
        </w:rPr>
        <w:t>Chisinau, signalé par les responsables du Centre des droits de l’homme Gheorghe Bosii et Lilian Tudosan dans le rapport établi pour le compte du mécanisme national de prévention de la torture le 3</w:t>
      </w:r>
      <w:r w:rsidR="00B75151" w:rsidRPr="00A31F43">
        <w:rPr>
          <w:b/>
          <w:lang w:val="fr-FR" w:eastAsia="ar-SA"/>
        </w:rPr>
        <w:t> </w:t>
      </w:r>
      <w:r w:rsidRPr="00A31F43">
        <w:rPr>
          <w:b/>
          <w:lang w:val="fr-FR" w:eastAsia="ar-SA"/>
        </w:rPr>
        <w:t>février 2012, et de Jereghi Simione, qui a fait l’objet d’un appel urgent émis par le Rapporteur spécial sur la question de la t</w:t>
      </w:r>
      <w:r w:rsidR="00B75151" w:rsidRPr="00A31F43">
        <w:rPr>
          <w:b/>
          <w:lang w:val="fr-FR" w:eastAsia="ar-SA"/>
        </w:rPr>
        <w:t>orture (A/HRC/16/52/Add.1, par. </w:t>
      </w:r>
      <w:r w:rsidRPr="00A31F43">
        <w:rPr>
          <w:b/>
          <w:lang w:val="fr-FR" w:eastAsia="ar-SA"/>
        </w:rPr>
        <w:t>178).</w:t>
      </w:r>
      <w:r w:rsidR="00295BF9" w:rsidRPr="00A31F43">
        <w:rPr>
          <w:b/>
          <w:lang w:val="fr-FR" w:eastAsia="ar-SA"/>
        </w:rPr>
        <w:t xml:space="preserve"> </w:t>
      </w:r>
    </w:p>
    <w:p w:rsidR="00666D8E" w:rsidRPr="00666D8E" w:rsidRDefault="00666D8E" w:rsidP="0027630C">
      <w:pPr>
        <w:pStyle w:val="ParNoG"/>
        <w:rPr>
          <w:lang w:val="fr-FR" w:eastAsia="ar-SA"/>
        </w:rPr>
      </w:pPr>
      <w:r w:rsidRPr="00666D8E">
        <w:rPr>
          <w:lang w:val="fr-FR" w:eastAsia="ar-SA"/>
        </w:rPr>
        <w:t>Le Ministère de l’intérieur a établi une note d’information sur le mécanisme de dépôt de plaintes à la disposition des citoyens dont les droits avaient été violés.</w:t>
      </w:r>
    </w:p>
    <w:p w:rsidR="00666D8E" w:rsidRPr="00666D8E" w:rsidRDefault="00666D8E" w:rsidP="0027630C">
      <w:pPr>
        <w:pStyle w:val="ParNoG"/>
        <w:rPr>
          <w:lang w:val="fr-FR" w:eastAsia="ar-SA"/>
        </w:rPr>
      </w:pPr>
      <w:r w:rsidRPr="00666D8E">
        <w:rPr>
          <w:lang w:val="fr-FR" w:eastAsia="ar-SA"/>
        </w:rPr>
        <w:t xml:space="preserve">Le plaignant Semion Jereghi a allégué que, pendant sa détention à l’Établissement pénitentiaire </w:t>
      </w:r>
      <w:r w:rsidR="00DF79F4" w:rsidRPr="00DF79F4">
        <w:rPr>
          <w:rFonts w:eastAsia="MS Mincho"/>
          <w:szCs w:val="22"/>
          <w:lang w:val="fr-FR" w:eastAsia="ar-SA"/>
        </w:rPr>
        <w:t>n</w:t>
      </w:r>
      <w:r w:rsidR="00DF79F4" w:rsidRPr="00DF79F4">
        <w:rPr>
          <w:rFonts w:eastAsia="MS Mincho"/>
          <w:szCs w:val="22"/>
          <w:vertAlign w:val="superscript"/>
          <w:lang w:val="fr-FR" w:eastAsia="ar-SA"/>
        </w:rPr>
        <w:t>o</w:t>
      </w:r>
      <w:r w:rsidR="00DF79F4">
        <w:rPr>
          <w:lang w:val="fr-FR" w:eastAsia="ar-SA"/>
        </w:rPr>
        <w:t> </w:t>
      </w:r>
      <w:r w:rsidRPr="00666D8E">
        <w:rPr>
          <w:lang w:val="fr-FR" w:eastAsia="ar-SA"/>
        </w:rPr>
        <w:t>5-Cahul, des membres du personnel pénitentiaire lui avaient infligé des mauvais traitements. Afin de vérifier ses dires, le parquet militaire de Cahul a ouvert une enquête pénale</w:t>
      </w:r>
      <w:r w:rsidR="00B75151">
        <w:rPr>
          <w:lang w:val="fr-FR" w:eastAsia="ar-SA"/>
        </w:rPr>
        <w:t xml:space="preserve"> conformément à la loi et, le 9 </w:t>
      </w:r>
      <w:r w:rsidRPr="00666D8E">
        <w:rPr>
          <w:lang w:val="fr-FR" w:eastAsia="ar-SA"/>
        </w:rPr>
        <w:t>octobre 2013, les membres du personnel visés ont été inculpé</w:t>
      </w:r>
      <w:r w:rsidR="00B75151">
        <w:rPr>
          <w:lang w:val="fr-FR" w:eastAsia="ar-SA"/>
        </w:rPr>
        <w:t>s de l’infraction prévue au paragraphe 2) c) de l’article </w:t>
      </w:r>
      <w:r w:rsidRPr="00666D8E">
        <w:rPr>
          <w:lang w:val="fr-FR" w:eastAsia="ar-SA"/>
        </w:rPr>
        <w:t>166</w:t>
      </w:r>
      <w:r w:rsidRPr="00666D8E">
        <w:rPr>
          <w:vertAlign w:val="superscript"/>
          <w:lang w:val="fr-FR" w:eastAsia="ar-SA"/>
        </w:rPr>
        <w:t>1</w:t>
      </w:r>
      <w:r w:rsidRPr="00666D8E">
        <w:rPr>
          <w:lang w:val="fr-FR" w:eastAsia="ar-SA"/>
        </w:rPr>
        <w:t xml:space="preserve"> du Code pénal. L’accusation portée c</w:t>
      </w:r>
      <w:r w:rsidR="00B75151">
        <w:rPr>
          <w:lang w:val="fr-FR" w:eastAsia="ar-SA"/>
        </w:rPr>
        <w:t>ontre eux était ainsi formulée :</w:t>
      </w:r>
      <w:r w:rsidRPr="00666D8E">
        <w:rPr>
          <w:lang w:val="fr-FR" w:eastAsia="ar-SA"/>
        </w:rPr>
        <w:t xml:space="preserve"> fait pour un agent de la fonction publique agissant à titre officiel d’infliger intentionnellement des douleurs et des souffrances physiques et mentales qui sont assimilables à un traitement inhumain et dégradant; ces actes ont été commis par plusieurs personnes.</w:t>
      </w:r>
    </w:p>
    <w:p w:rsidR="00666D8E" w:rsidRPr="00666D8E" w:rsidDel="00C3285B" w:rsidRDefault="00666D8E" w:rsidP="0027630C">
      <w:pPr>
        <w:pStyle w:val="ParNoG"/>
        <w:rPr>
          <w:lang w:val="fr-FR" w:eastAsia="ar-SA"/>
        </w:rPr>
      </w:pPr>
      <w:r w:rsidRPr="00666D8E">
        <w:rPr>
          <w:lang w:val="fr-FR" w:eastAsia="ar-SA"/>
        </w:rPr>
        <w:lastRenderedPageBreak/>
        <w:t>Compte tenu de la complexité de l’affaire et des efforts déployés pour garantir l’objectivité et le bon déroulement d’enquêtes multilatérales, l’accusation a besoin de beaucoup de temps pour présenter ses moyens.</w:t>
      </w:r>
    </w:p>
    <w:p w:rsidR="00666D8E" w:rsidRPr="00666D8E" w:rsidRDefault="00666D8E" w:rsidP="0027630C">
      <w:pPr>
        <w:pStyle w:val="ParNoG"/>
        <w:rPr>
          <w:lang w:val="fr-FR" w:eastAsia="ar-SA"/>
        </w:rPr>
      </w:pPr>
      <w:r w:rsidRPr="00666D8E">
        <w:rPr>
          <w:lang w:val="fr-FR" w:eastAsia="ar-SA"/>
        </w:rPr>
        <w:t>Une fois que l’ensemble des investigations nécessaires auront été menées à bien, la juridiction de jugement sera saisie du dossier.</w:t>
      </w:r>
    </w:p>
    <w:p w:rsidR="00666D8E" w:rsidRPr="00A31F43" w:rsidRDefault="00666D8E" w:rsidP="00A31F43">
      <w:pPr>
        <w:pStyle w:val="SingleTxtG"/>
        <w:rPr>
          <w:b/>
          <w:lang w:val="fr-FR" w:eastAsia="ar-SA"/>
        </w:rPr>
      </w:pPr>
      <w:r w:rsidRPr="00A31F43">
        <w:rPr>
          <w:b/>
          <w:lang w:val="fr-FR" w:eastAsia="ar-SA"/>
        </w:rPr>
        <w:t xml:space="preserve">Signaler toute mesure prise par l’État partie pour mettre en place un système efficace de protection des témoins et des victimes, qui n’obligerait pas les personnes faisant état d’actes de torture ou de mauvais traitements infligés par des membres des forces de l’ordre à solliciter la protection de membres du même organe que celui auquel appartiennent les auteurs présumés. Décrire les mesures prises par l’État partie, conformément à l’arrêt rendu par la Cour européenne des droits de l’homme dans l’affaire </w:t>
      </w:r>
      <w:r w:rsidRPr="00A31F43">
        <w:rPr>
          <w:b/>
          <w:i/>
          <w:lang w:val="fr-FR" w:eastAsia="ar-SA"/>
        </w:rPr>
        <w:t xml:space="preserve">Pădureţ </w:t>
      </w:r>
      <w:r w:rsidRPr="00A31F43">
        <w:rPr>
          <w:b/>
          <w:lang w:val="fr-FR" w:eastAsia="ar-SA"/>
        </w:rPr>
        <w:t>c.</w:t>
      </w:r>
      <w:r w:rsidR="00B75151" w:rsidRPr="00A31F43">
        <w:rPr>
          <w:b/>
          <w:i/>
          <w:lang w:val="fr-FR" w:eastAsia="ar-SA"/>
        </w:rPr>
        <w:t> </w:t>
      </w:r>
      <w:r w:rsidRPr="00A31F43">
        <w:rPr>
          <w:b/>
          <w:i/>
          <w:lang w:val="fr-FR" w:eastAsia="ar-SA"/>
        </w:rPr>
        <w:t>Moldova</w:t>
      </w:r>
      <w:r w:rsidRPr="00A31F43">
        <w:rPr>
          <w:b/>
          <w:lang w:val="fr-FR" w:eastAsia="ar-SA"/>
        </w:rPr>
        <w:t xml:space="preserve"> (requête </w:t>
      </w:r>
      <w:r w:rsidR="00B75151" w:rsidRPr="00A31F43">
        <w:rPr>
          <w:rFonts w:eastAsia="MS Mincho"/>
          <w:b/>
          <w:szCs w:val="22"/>
          <w:lang w:val="fr-FR" w:eastAsia="ar-SA"/>
        </w:rPr>
        <w:t>n</w:t>
      </w:r>
      <w:r w:rsidR="00B75151" w:rsidRPr="00A31F43">
        <w:rPr>
          <w:rFonts w:eastAsia="MS Mincho"/>
          <w:b/>
          <w:szCs w:val="22"/>
          <w:vertAlign w:val="superscript"/>
          <w:lang w:val="fr-FR" w:eastAsia="ar-SA"/>
        </w:rPr>
        <w:t>o</w:t>
      </w:r>
      <w:r w:rsidR="00B75151" w:rsidRPr="00A31F43">
        <w:rPr>
          <w:b/>
          <w:lang w:val="fr-FR" w:eastAsia="ar-SA"/>
        </w:rPr>
        <w:t> </w:t>
      </w:r>
      <w:r w:rsidRPr="00A31F43">
        <w:rPr>
          <w:b/>
          <w:lang w:val="fr-FR" w:eastAsia="ar-SA"/>
        </w:rPr>
        <w:t>33134/03), pour que tout agent public inculpé de torture ou de mauvais traitements soit suspendu pendant toute la durée de l’enquête et du procès, et démis de ses fonctions en cas de condamnation. Donner le nombre total de membres des forces de l’ordre qui ont été suspendus dans l’attente des conclusions d’une enquête faisant suite à une plainte pour torture ou mauvais traitements pendant la période couverte par le rapport et commenter les informations indiquant que deux policiers reconnus coupables de torture en 2007 pour avoir torturé Viorica Plate n’ont jamais été incarcérés.</w:t>
      </w:r>
    </w:p>
    <w:p w:rsidR="00666D8E" w:rsidRPr="00666D8E" w:rsidRDefault="00B75151" w:rsidP="00B75151">
      <w:pPr>
        <w:pStyle w:val="H23G"/>
        <w:rPr>
          <w:lang w:val="fr-FR" w:eastAsia="ar-SA"/>
        </w:rPr>
      </w:pPr>
      <w:r>
        <w:rPr>
          <w:lang w:val="fr-FR" w:eastAsia="ar-SA"/>
        </w:rPr>
        <w:tab/>
      </w:r>
      <w:r>
        <w:rPr>
          <w:lang w:val="fr-FR" w:eastAsia="ar-SA"/>
        </w:rPr>
        <w:tab/>
        <w:t>Affaire de V. </w:t>
      </w:r>
      <w:r w:rsidR="00666D8E" w:rsidRPr="00666D8E">
        <w:rPr>
          <w:lang w:val="fr-FR" w:eastAsia="ar-SA"/>
        </w:rPr>
        <w:t>Plate</w:t>
      </w:r>
    </w:p>
    <w:p w:rsidR="00666D8E" w:rsidRPr="00666D8E" w:rsidRDefault="00666D8E" w:rsidP="0027630C">
      <w:pPr>
        <w:pStyle w:val="ParNoG"/>
        <w:rPr>
          <w:lang w:val="fr-FR" w:eastAsia="ar-SA"/>
        </w:rPr>
      </w:pPr>
      <w:r w:rsidRPr="00666D8E">
        <w:rPr>
          <w:lang w:val="fr-FR" w:eastAsia="ar-SA"/>
        </w:rPr>
        <w:t xml:space="preserve">En mars 2012, la Cour européenne des droits de l’homme a pris acte de l’accord de règlement amiable signé par le requérant, </w:t>
      </w:r>
      <w:r w:rsidR="00B75151">
        <w:rPr>
          <w:lang w:val="fr-FR" w:eastAsia="ar-SA"/>
        </w:rPr>
        <w:t>V. </w:t>
      </w:r>
      <w:r w:rsidRPr="00666D8E">
        <w:rPr>
          <w:lang w:val="fr-FR" w:eastAsia="ar-SA"/>
        </w:rPr>
        <w:t>Plate, et le Gouvernement de la République de</w:t>
      </w:r>
      <w:r w:rsidR="00B75151">
        <w:rPr>
          <w:lang w:val="fr-FR" w:eastAsia="ar-SA"/>
        </w:rPr>
        <w:t> </w:t>
      </w:r>
      <w:r w:rsidRPr="00666D8E">
        <w:rPr>
          <w:lang w:val="fr-FR" w:eastAsia="ar-SA"/>
        </w:rPr>
        <w:t>Moldova.</w:t>
      </w:r>
    </w:p>
    <w:p w:rsidR="00666D8E" w:rsidRPr="00666D8E" w:rsidRDefault="00666D8E" w:rsidP="0027630C">
      <w:pPr>
        <w:pStyle w:val="ParNoG"/>
        <w:rPr>
          <w:lang w:val="fr-FR" w:eastAsia="ar-SA"/>
        </w:rPr>
      </w:pPr>
      <w:r w:rsidRPr="00666D8E">
        <w:rPr>
          <w:lang w:val="fr-FR" w:eastAsia="ar-SA"/>
        </w:rPr>
        <w:t>Aux termes de cet accord, le Gouvernement s’est engagé à verser au requérant 10</w:t>
      </w:r>
      <w:r w:rsidR="00B75151">
        <w:rPr>
          <w:lang w:val="fr-FR" w:eastAsia="ar-SA"/>
        </w:rPr>
        <w:t> 700 </w:t>
      </w:r>
      <w:r w:rsidRPr="00666D8E">
        <w:rPr>
          <w:lang w:val="fr-FR" w:eastAsia="ar-SA"/>
        </w:rPr>
        <w:t>euros à titre de dédommagement.</w:t>
      </w:r>
    </w:p>
    <w:p w:rsidR="00666D8E" w:rsidRPr="00666D8E" w:rsidRDefault="00666D8E" w:rsidP="0027630C">
      <w:pPr>
        <w:pStyle w:val="ParNoG"/>
        <w:rPr>
          <w:lang w:val="fr-FR" w:eastAsia="ar-SA"/>
        </w:rPr>
      </w:pPr>
      <w:r w:rsidRPr="00666D8E">
        <w:rPr>
          <w:lang w:val="fr-FR" w:eastAsia="ar-SA"/>
        </w:rPr>
        <w:t>Au niveau national, dans le cadre de l’affaire dans laquelle les plaintes déposées par Plate V. pour mauvais traitements infligés par la police ont fait l’objet d’une enquête, les décisions ci-après ont été adoptées :</w:t>
      </w:r>
    </w:p>
    <w:p w:rsidR="00666D8E" w:rsidRPr="00666D8E" w:rsidRDefault="00666D8E" w:rsidP="00B75151">
      <w:pPr>
        <w:pStyle w:val="Bullet1G"/>
        <w:rPr>
          <w:lang w:val="fr-FR" w:eastAsia="ar-SA"/>
        </w:rPr>
      </w:pPr>
      <w:r w:rsidRPr="00666D8E">
        <w:rPr>
          <w:lang w:val="fr-FR" w:eastAsia="ar-SA"/>
        </w:rPr>
        <w:t>Le 1</w:t>
      </w:r>
      <w:r w:rsidRPr="00666D8E">
        <w:rPr>
          <w:vertAlign w:val="superscript"/>
          <w:lang w:val="fr-FR" w:eastAsia="ar-SA"/>
        </w:rPr>
        <w:t>er</w:t>
      </w:r>
      <w:r w:rsidR="00B75151">
        <w:rPr>
          <w:lang w:val="fr-FR" w:eastAsia="ar-SA"/>
        </w:rPr>
        <w:t> </w:t>
      </w:r>
      <w:r w:rsidRPr="00666D8E">
        <w:rPr>
          <w:lang w:val="fr-FR" w:eastAsia="ar-SA"/>
        </w:rPr>
        <w:t>novembre 2007, le Tribunal de district de Botanica (Chisinau) a rendu un jugement condamnant les poli</w:t>
      </w:r>
      <w:r w:rsidR="00B75151">
        <w:rPr>
          <w:lang w:val="fr-FR" w:eastAsia="ar-SA"/>
        </w:rPr>
        <w:t>ciers V. Şevciuc et V. Ciubotaru, en vertu du paragraphe 3) c) et </w:t>
      </w:r>
      <w:r w:rsidRPr="00666D8E">
        <w:rPr>
          <w:lang w:val="fr-FR" w:eastAsia="ar-SA"/>
        </w:rPr>
        <w:t xml:space="preserve">e) de </w:t>
      </w:r>
      <w:r w:rsidR="00B75151">
        <w:rPr>
          <w:lang w:val="fr-FR" w:eastAsia="ar-SA"/>
        </w:rPr>
        <w:t xml:space="preserve">l’article </w:t>
      </w:r>
      <w:r w:rsidRPr="00666D8E">
        <w:rPr>
          <w:lang w:val="fr-FR" w:eastAsia="ar-SA"/>
        </w:rPr>
        <w:t>309</w:t>
      </w:r>
      <w:r w:rsidRPr="00666D8E">
        <w:rPr>
          <w:vertAlign w:val="superscript"/>
          <w:lang w:val="fr-FR" w:eastAsia="ar-SA"/>
        </w:rPr>
        <w:t>1</w:t>
      </w:r>
      <w:r w:rsidRPr="00666D8E">
        <w:rPr>
          <w:lang w:val="fr-FR" w:eastAsia="ar-SA"/>
        </w:rPr>
        <w:t xml:space="preserve"> du Code pénal, à une peine de six années d’emprisonnement chacun assortie de la privation du droit d’occuper des postes au sein des services de police pendant cinq ans. La peine sera exécutée dans une prison à rég</w:t>
      </w:r>
      <w:r w:rsidR="00DF79F4">
        <w:rPr>
          <w:lang w:val="fr-FR" w:eastAsia="ar-SA"/>
        </w:rPr>
        <w:t>ime semi-ouvert. Le policier V. </w:t>
      </w:r>
      <w:r w:rsidRPr="00666D8E">
        <w:rPr>
          <w:lang w:val="fr-FR" w:eastAsia="ar-SA"/>
        </w:rPr>
        <w:t xml:space="preserve">Harea a été condamné en vertu du </w:t>
      </w:r>
      <w:r w:rsidR="00B75151">
        <w:rPr>
          <w:lang w:val="fr-FR" w:eastAsia="ar-SA"/>
        </w:rPr>
        <w:t>paragraphe</w:t>
      </w:r>
      <w:r w:rsidR="00DF79F4">
        <w:rPr>
          <w:lang w:val="fr-FR" w:eastAsia="ar-SA"/>
        </w:rPr>
        <w:t> 3) c) et </w:t>
      </w:r>
      <w:r w:rsidRPr="00666D8E">
        <w:rPr>
          <w:lang w:val="fr-FR" w:eastAsia="ar-SA"/>
        </w:rPr>
        <w:t xml:space="preserve">e) de </w:t>
      </w:r>
      <w:r w:rsidR="00DF79F4">
        <w:rPr>
          <w:lang w:val="fr-FR" w:eastAsia="ar-SA"/>
        </w:rPr>
        <w:t>l’article </w:t>
      </w:r>
      <w:r w:rsidRPr="00666D8E">
        <w:rPr>
          <w:lang w:val="fr-FR" w:eastAsia="ar-SA"/>
        </w:rPr>
        <w:t>309</w:t>
      </w:r>
      <w:r w:rsidRPr="00666D8E">
        <w:rPr>
          <w:vertAlign w:val="superscript"/>
          <w:lang w:val="fr-FR" w:eastAsia="ar-SA"/>
        </w:rPr>
        <w:t>1</w:t>
      </w:r>
      <w:r w:rsidRPr="00666D8E">
        <w:rPr>
          <w:lang w:val="fr-FR" w:eastAsia="ar-SA"/>
        </w:rPr>
        <w:t xml:space="preserve"> du Code pénal, à une peine de cinq années d’emprisonnement assortie de la privation du droit d’occuper un poste au sein des services de police pendant cinq ans, cette peine faisant l’objet d’un sursis</w:t>
      </w:r>
      <w:r w:rsidR="004759BF">
        <w:rPr>
          <w:lang w:val="fr-FR" w:eastAsia="ar-SA"/>
        </w:rPr>
        <w:t xml:space="preserve"> probatoire d’une durée d’un an ;</w:t>
      </w:r>
    </w:p>
    <w:p w:rsidR="00666D8E" w:rsidRPr="00DF79F4" w:rsidRDefault="00DF79F4" w:rsidP="004759BF">
      <w:pPr>
        <w:pStyle w:val="Bullet1G"/>
      </w:pPr>
      <w:r>
        <w:t>Le 30 </w:t>
      </w:r>
      <w:r w:rsidR="00666D8E" w:rsidRPr="00DF79F4">
        <w:t>avril 2008, le Cour d’appel de Chisinau Court a confirmé dans son intégralité l</w:t>
      </w:r>
      <w:r w:rsidR="004759BF">
        <w:t>e jugement du 1er novembre 2007 ;</w:t>
      </w:r>
    </w:p>
    <w:p w:rsidR="00666D8E" w:rsidRPr="00666D8E" w:rsidRDefault="00DF79F4" w:rsidP="004759BF">
      <w:pPr>
        <w:pStyle w:val="Bullet1G"/>
        <w:rPr>
          <w:lang w:val="fr-FR" w:eastAsia="ar-SA"/>
        </w:rPr>
      </w:pPr>
      <w:r>
        <w:t>Le 3 </w:t>
      </w:r>
      <w:r w:rsidR="00666D8E" w:rsidRPr="00DF79F4">
        <w:t>septembre 2008, la Cour suprême a, de son côté, confirmé pleinement le jugement du 1er novembre</w:t>
      </w:r>
      <w:r w:rsidR="00666D8E" w:rsidRPr="00666D8E">
        <w:rPr>
          <w:lang w:val="fr-FR" w:eastAsia="ar-SA"/>
        </w:rPr>
        <w:t xml:space="preserve"> 2007.</w:t>
      </w:r>
    </w:p>
    <w:p w:rsidR="00666D8E" w:rsidRPr="00666D8E" w:rsidRDefault="00666D8E" w:rsidP="0027630C">
      <w:pPr>
        <w:pStyle w:val="ParNoG"/>
        <w:rPr>
          <w:lang w:val="fr-FR" w:eastAsia="ar-SA"/>
        </w:rPr>
      </w:pPr>
      <w:r w:rsidRPr="00666D8E">
        <w:rPr>
          <w:lang w:val="fr-FR" w:eastAsia="ar-SA"/>
        </w:rPr>
        <w:t>À l’heure actuelle, les deux policiers condamnés dans cette affaire sont recherchés car ils ne se sont pas conformés à la décision judiciaire.</w:t>
      </w:r>
    </w:p>
    <w:p w:rsidR="00666D8E" w:rsidRPr="00A31F43" w:rsidRDefault="00666D8E" w:rsidP="00A31F43">
      <w:pPr>
        <w:pStyle w:val="SingleTxtG"/>
        <w:rPr>
          <w:b/>
          <w:lang w:val="fr-FR" w:eastAsia="ar-SA"/>
        </w:rPr>
      </w:pPr>
      <w:r w:rsidRPr="00A31F43">
        <w:rPr>
          <w:b/>
          <w:lang w:val="fr-FR" w:eastAsia="ar-SA"/>
        </w:rPr>
        <w:t>À la lumière des recommandations précédentes du Comité (</w:t>
      </w:r>
      <w:r w:rsidR="00DF79F4" w:rsidRPr="00A31F43">
        <w:rPr>
          <w:b/>
          <w:lang w:val="fr-FR" w:eastAsia="ar-SA"/>
        </w:rPr>
        <w:t>par. </w:t>
      </w:r>
      <w:r w:rsidRPr="00A31F43">
        <w:rPr>
          <w:b/>
          <w:lang w:val="fr-FR" w:eastAsia="ar-SA"/>
        </w:rPr>
        <w:t>15) et des réponses de l’État partie (</w:t>
      </w:r>
      <w:r w:rsidR="00DF79F4" w:rsidRPr="00A31F43">
        <w:rPr>
          <w:b/>
          <w:lang w:val="fr-FR" w:eastAsia="ar-SA"/>
        </w:rPr>
        <w:t>par. </w:t>
      </w:r>
      <w:r w:rsidRPr="00A31F43">
        <w:rPr>
          <w:b/>
          <w:lang w:val="fr-FR" w:eastAsia="ar-SA"/>
        </w:rPr>
        <w:t>18 à 32), donner des informations à jour sur les progrès des enquêtes menées sur les allégations d’actes de torture et autres mauvais traitements liés aux événements survenus à la suite des élec</w:t>
      </w:r>
      <w:r w:rsidR="00DF79F4" w:rsidRPr="00A31F43">
        <w:rPr>
          <w:b/>
          <w:lang w:val="fr-FR" w:eastAsia="ar-SA"/>
        </w:rPr>
        <w:t>tions à Chisinau en avril 2009 :</w:t>
      </w:r>
    </w:p>
    <w:p w:rsidR="00666D8E" w:rsidRPr="00A31F43" w:rsidRDefault="00666D8E" w:rsidP="00A31F43">
      <w:pPr>
        <w:pStyle w:val="SingleTxtG"/>
        <w:ind w:firstLine="567"/>
        <w:rPr>
          <w:b/>
          <w:lang w:val="fr-FR" w:eastAsia="ar-SA"/>
        </w:rPr>
      </w:pPr>
      <w:r w:rsidRPr="00A31F43">
        <w:rPr>
          <w:b/>
          <w:lang w:val="fr-FR" w:eastAsia="ar-SA"/>
        </w:rPr>
        <w:t>a)</w:t>
      </w:r>
      <w:r w:rsidRPr="00A31F43">
        <w:rPr>
          <w:b/>
          <w:lang w:val="fr-FR" w:eastAsia="ar-SA"/>
        </w:rPr>
        <w:tab/>
        <w:t>Décrire les mesures prises par l’État partie pour permettre la réou</w:t>
      </w:r>
      <w:r w:rsidR="00DF79F4" w:rsidRPr="00A31F43">
        <w:rPr>
          <w:b/>
          <w:lang w:val="fr-FR" w:eastAsia="ar-SA"/>
        </w:rPr>
        <w:t>verture des enquêtes sur les 25 </w:t>
      </w:r>
      <w:r w:rsidRPr="00A31F43">
        <w:rPr>
          <w:b/>
          <w:lang w:val="fr-FR" w:eastAsia="ar-SA"/>
        </w:rPr>
        <w:t xml:space="preserve">affaires pénales qui ont été suspendues par le Bureau du Procureur au motif que les victimes présumées de torture ne pouvaient pas identifier les auteurs, comme indiqué dans la réponse de l’État partie, et préciser en particulier l’état d’avancement de l’enquête sur le passage à tabac de Damian Hincu </w:t>
      </w:r>
      <w:r w:rsidRPr="00A31F43">
        <w:rPr>
          <w:b/>
          <w:lang w:val="fr-FR" w:eastAsia="ar-SA"/>
        </w:rPr>
        <w:lastRenderedPageBreak/>
        <w:t>par des policiers, qui aurait repris en 2011 après la diffusion d’images d’une caméra de surveillance montr</w:t>
      </w:r>
      <w:r w:rsidR="002120E0">
        <w:rPr>
          <w:b/>
          <w:lang w:val="fr-FR" w:eastAsia="ar-SA"/>
        </w:rPr>
        <w:t>ant son premier passage à tabac ;</w:t>
      </w:r>
    </w:p>
    <w:p w:rsidR="00666D8E" w:rsidRPr="00666D8E" w:rsidRDefault="00666D8E" w:rsidP="00DF79F4">
      <w:pPr>
        <w:pStyle w:val="H23G"/>
        <w:rPr>
          <w:lang w:val="fr-FR" w:eastAsia="ar-SA"/>
        </w:rPr>
      </w:pPr>
      <w:r w:rsidRPr="00666D8E">
        <w:rPr>
          <w:lang w:val="fr-FR" w:eastAsia="ar-SA"/>
        </w:rPr>
        <w:tab/>
      </w:r>
      <w:r w:rsidRPr="00666D8E">
        <w:rPr>
          <w:lang w:val="fr-FR" w:eastAsia="ar-SA"/>
        </w:rPr>
        <w:tab/>
        <w:t xml:space="preserve">Enquêtes sur les plaintes déposées après les mauvais traitements </w:t>
      </w:r>
      <w:r w:rsidR="00B53568">
        <w:rPr>
          <w:lang w:val="fr-FR" w:eastAsia="ar-SA"/>
        </w:rPr>
        <w:br/>
      </w:r>
      <w:r w:rsidRPr="00666D8E">
        <w:rPr>
          <w:lang w:val="fr-FR" w:eastAsia="ar-SA"/>
        </w:rPr>
        <w:t>liés aux événements d’avril 2009</w:t>
      </w:r>
    </w:p>
    <w:p w:rsidR="00666D8E" w:rsidRPr="00666D8E" w:rsidRDefault="00666D8E" w:rsidP="0027630C">
      <w:pPr>
        <w:pStyle w:val="ParNoG"/>
        <w:rPr>
          <w:lang w:val="fr-FR" w:eastAsia="ar-SA"/>
        </w:rPr>
      </w:pPr>
      <w:r w:rsidRPr="00666D8E">
        <w:rPr>
          <w:lang w:val="fr-FR" w:eastAsia="ar-SA"/>
        </w:rPr>
        <w:t>Cent huit plaintes ont été enregistrées et instruites. Les proc</w:t>
      </w:r>
      <w:r w:rsidR="00763E5E">
        <w:rPr>
          <w:lang w:val="fr-FR" w:eastAsia="ar-SA"/>
        </w:rPr>
        <w:t>ureurs se sont autosaisis de 31 </w:t>
      </w:r>
      <w:r w:rsidRPr="00666D8E">
        <w:rPr>
          <w:lang w:val="fr-FR" w:eastAsia="ar-SA"/>
        </w:rPr>
        <w:t>cas dont ils avaient eu eux-mêmes connaissance en ouvrant les enquêtes correspondantes.</w:t>
      </w:r>
    </w:p>
    <w:p w:rsidR="00666D8E" w:rsidRPr="00666D8E" w:rsidRDefault="00666D8E" w:rsidP="0027630C">
      <w:pPr>
        <w:pStyle w:val="ParNoG"/>
        <w:rPr>
          <w:lang w:val="fr-FR" w:eastAsia="ar-SA"/>
        </w:rPr>
      </w:pPr>
      <w:r w:rsidRPr="00666D8E">
        <w:rPr>
          <w:lang w:val="fr-FR" w:eastAsia="ar-SA"/>
        </w:rPr>
        <w:t xml:space="preserve">Les enquêtes menées conformément à </w:t>
      </w:r>
      <w:r w:rsidR="004A4B13">
        <w:rPr>
          <w:lang w:val="fr-FR" w:eastAsia="ar-SA"/>
        </w:rPr>
        <w:t>l’article </w:t>
      </w:r>
      <w:r w:rsidRPr="00666D8E">
        <w:rPr>
          <w:lang w:val="fr-FR" w:eastAsia="ar-SA"/>
        </w:rPr>
        <w:t xml:space="preserve">274 du Code de procédure pénale (y compris la vérification répétée des décisions de refuser d’engager des poursuites pénales adoptées par le Département de lutte contre la torture du Bureau du Procureur général) ont abouti à l’ouverture des 71 dossiers pénaux ci-après : </w:t>
      </w:r>
    </w:p>
    <w:p w:rsidR="00666D8E" w:rsidRPr="00666D8E" w:rsidRDefault="00666D8E" w:rsidP="004A4B13">
      <w:pPr>
        <w:pStyle w:val="Bullet1G"/>
        <w:rPr>
          <w:lang w:val="fr-FR" w:eastAsia="ar-SA"/>
        </w:rPr>
      </w:pPr>
      <w:r w:rsidRPr="00666D8E">
        <w:rPr>
          <w:lang w:val="fr-FR" w:eastAsia="ar-SA"/>
        </w:rPr>
        <w:t>42 dossiers en vertu de l’art.309</w:t>
      </w:r>
      <w:r w:rsidRPr="00666D8E">
        <w:rPr>
          <w:vertAlign w:val="superscript"/>
          <w:lang w:val="fr-FR" w:eastAsia="ar-SA"/>
        </w:rPr>
        <w:t>1</w:t>
      </w:r>
      <w:r w:rsidR="0018768E">
        <w:rPr>
          <w:lang w:val="fr-FR" w:eastAsia="ar-SA"/>
        </w:rPr>
        <w:t> du Code pénal ;</w:t>
      </w:r>
    </w:p>
    <w:p w:rsidR="00666D8E" w:rsidRPr="00666D8E" w:rsidRDefault="00666D8E" w:rsidP="004A4B13">
      <w:pPr>
        <w:pStyle w:val="Bullet1G"/>
        <w:rPr>
          <w:lang w:val="fr-FR" w:eastAsia="ar-SA"/>
        </w:rPr>
      </w:pPr>
      <w:r w:rsidRPr="00666D8E">
        <w:rPr>
          <w:lang w:val="fr-FR" w:eastAsia="ar-SA"/>
        </w:rPr>
        <w:t xml:space="preserve">19 dossiers en vertu du </w:t>
      </w:r>
      <w:r w:rsidR="00B75151">
        <w:rPr>
          <w:lang w:val="fr-FR" w:eastAsia="ar-SA"/>
        </w:rPr>
        <w:t>pa</w:t>
      </w:r>
      <w:r w:rsidR="00C21FE1">
        <w:rPr>
          <w:lang w:val="fr-FR" w:eastAsia="ar-SA"/>
        </w:rPr>
        <w:t>ragraphe </w:t>
      </w:r>
      <w:r w:rsidRPr="00666D8E">
        <w:rPr>
          <w:lang w:val="fr-FR" w:eastAsia="ar-SA"/>
        </w:rPr>
        <w:t>2)</w:t>
      </w:r>
      <w:r w:rsidR="00C21FE1">
        <w:rPr>
          <w:lang w:val="fr-FR" w:eastAsia="ar-SA"/>
        </w:rPr>
        <w:t> a) de l’article </w:t>
      </w:r>
      <w:r w:rsidR="0018768E">
        <w:rPr>
          <w:lang w:val="fr-FR" w:eastAsia="ar-SA"/>
        </w:rPr>
        <w:t>328 du Code pénal ;</w:t>
      </w:r>
    </w:p>
    <w:p w:rsidR="00666D8E" w:rsidRPr="00666D8E" w:rsidRDefault="00666D8E" w:rsidP="004A4B13">
      <w:pPr>
        <w:pStyle w:val="Bullet1G"/>
        <w:rPr>
          <w:lang w:val="fr-FR" w:eastAsia="ar-SA"/>
        </w:rPr>
      </w:pPr>
      <w:r w:rsidRPr="00666D8E">
        <w:rPr>
          <w:lang w:val="fr-FR" w:eastAsia="ar-SA"/>
        </w:rPr>
        <w:t>10 dossiers se rapportant à d’autres catégories d’infractions.</w:t>
      </w:r>
    </w:p>
    <w:p w:rsidR="00666D8E" w:rsidRPr="00666D8E" w:rsidRDefault="00666D8E" w:rsidP="0027630C">
      <w:pPr>
        <w:pStyle w:val="ParNoG"/>
        <w:rPr>
          <w:lang w:val="fr-FR" w:eastAsia="ar-SA"/>
        </w:rPr>
      </w:pPr>
      <w:r w:rsidRPr="00666D8E">
        <w:rPr>
          <w:lang w:val="fr-FR" w:eastAsia="ar-SA"/>
        </w:rPr>
        <w:t>À la suite de l’analyse complexe des él</w:t>
      </w:r>
      <w:r w:rsidR="0018768E">
        <w:rPr>
          <w:lang w:val="fr-FR" w:eastAsia="ar-SA"/>
        </w:rPr>
        <w:t>éments de preuve recueillis, 10 </w:t>
      </w:r>
      <w:r w:rsidRPr="00666D8E">
        <w:rPr>
          <w:lang w:val="fr-FR" w:eastAsia="ar-SA"/>
        </w:rPr>
        <w:t>dossiers seulement ont été classés sans suite.</w:t>
      </w:r>
    </w:p>
    <w:p w:rsidR="00666D8E" w:rsidRPr="00666D8E" w:rsidRDefault="00C21FE1" w:rsidP="0027630C">
      <w:pPr>
        <w:pStyle w:val="ParNoG"/>
        <w:rPr>
          <w:lang w:val="fr-FR" w:eastAsia="ar-SA"/>
        </w:rPr>
      </w:pPr>
      <w:r>
        <w:rPr>
          <w:lang w:val="fr-FR" w:eastAsia="ar-SA"/>
        </w:rPr>
        <w:t>Dans 30 </w:t>
      </w:r>
      <w:r w:rsidR="00666D8E" w:rsidRPr="00666D8E">
        <w:rPr>
          <w:lang w:val="fr-FR" w:eastAsia="ar-SA"/>
        </w:rPr>
        <w:t xml:space="preserve">autres affaires, les procureurs ont décidé de suspendre l’enquête pénale conformément à </w:t>
      </w:r>
      <w:r>
        <w:rPr>
          <w:lang w:val="fr-FR" w:eastAsia="ar-SA"/>
        </w:rPr>
        <w:t>l’alinéa </w:t>
      </w:r>
      <w:r w:rsidR="00666D8E" w:rsidRPr="00666D8E">
        <w:rPr>
          <w:lang w:val="fr-FR" w:eastAsia="ar-SA"/>
        </w:rPr>
        <w:t xml:space="preserve">2) du </w:t>
      </w:r>
      <w:r>
        <w:rPr>
          <w:lang w:val="fr-FR" w:eastAsia="ar-SA"/>
        </w:rPr>
        <w:t>paragraphe 1) de l’article </w:t>
      </w:r>
      <w:r w:rsidR="00666D8E" w:rsidRPr="00666D8E">
        <w:rPr>
          <w:lang w:val="fr-FR" w:eastAsia="ar-SA"/>
        </w:rPr>
        <w:t>287/1 du Code de procédure pénale car les personnes à mettre en examen n’avaient pas pu être identifiées.</w:t>
      </w:r>
    </w:p>
    <w:p w:rsidR="00666D8E" w:rsidRPr="00666D8E" w:rsidRDefault="00666D8E" w:rsidP="0027630C">
      <w:pPr>
        <w:pStyle w:val="ParNoG"/>
        <w:rPr>
          <w:lang w:val="fr-FR" w:eastAsia="ar-SA"/>
        </w:rPr>
      </w:pPr>
      <w:r w:rsidRPr="00666D8E">
        <w:rPr>
          <w:lang w:val="fr-FR" w:eastAsia="ar-SA"/>
        </w:rPr>
        <w:t>À la requête des procureurs conduisa</w:t>
      </w:r>
      <w:r w:rsidR="00C21FE1">
        <w:rPr>
          <w:lang w:val="fr-FR" w:eastAsia="ar-SA"/>
        </w:rPr>
        <w:t>nt les enquêtes pénales, 14 </w:t>
      </w:r>
      <w:r w:rsidRPr="00666D8E">
        <w:rPr>
          <w:lang w:val="fr-FR" w:eastAsia="ar-SA"/>
        </w:rPr>
        <w:t>policiers ont été suspendus temporairement de leurs fonctions. À l’heure actuelle, cette mesure de contrainte procédurale reste en vigueur pour neuf policiers mis en examen, car les cinq autres ont contesté cette limitation et le tribunal leur a donné gain de cause.</w:t>
      </w:r>
    </w:p>
    <w:p w:rsidR="00666D8E" w:rsidRPr="00666D8E" w:rsidRDefault="00C21FE1" w:rsidP="0027630C">
      <w:pPr>
        <w:pStyle w:val="ParNoG"/>
        <w:rPr>
          <w:lang w:val="fr-FR" w:eastAsia="ar-SA"/>
        </w:rPr>
      </w:pPr>
      <w:r>
        <w:rPr>
          <w:lang w:val="fr-FR" w:eastAsia="ar-SA"/>
        </w:rPr>
        <w:t>Dans 28 </w:t>
      </w:r>
      <w:r w:rsidR="00666D8E" w:rsidRPr="00666D8E">
        <w:rPr>
          <w:lang w:val="fr-FR" w:eastAsia="ar-SA"/>
        </w:rPr>
        <w:t>act</w:t>
      </w:r>
      <w:r>
        <w:rPr>
          <w:lang w:val="fr-FR" w:eastAsia="ar-SA"/>
        </w:rPr>
        <w:t>ions pénales engagées contre 45 </w:t>
      </w:r>
      <w:r w:rsidR="00666D8E" w:rsidRPr="00666D8E">
        <w:rPr>
          <w:lang w:val="fr-FR" w:eastAsia="ar-SA"/>
        </w:rPr>
        <w:t>policiers, l’accusation a achevé la présentation de ses moyens et les mises en examen ont été transmises aux juridictions de jugement.</w:t>
      </w:r>
    </w:p>
    <w:p w:rsidR="00666D8E" w:rsidRPr="00666D8E" w:rsidRDefault="00666D8E" w:rsidP="0018768E">
      <w:pPr>
        <w:pStyle w:val="ParNoG"/>
        <w:keepNext/>
        <w:keepLines/>
        <w:rPr>
          <w:lang w:val="fr-FR" w:eastAsia="ar-SA"/>
        </w:rPr>
      </w:pPr>
      <w:r w:rsidRPr="00666D8E">
        <w:rPr>
          <w:lang w:val="fr-FR" w:eastAsia="ar-SA"/>
        </w:rPr>
        <w:t>Ces dernières se sont prononcées sur 20</w:t>
      </w:r>
      <w:r w:rsidR="00C21FE1">
        <w:rPr>
          <w:lang w:val="fr-FR" w:eastAsia="ar-SA"/>
        </w:rPr>
        <w:t> </w:t>
      </w:r>
      <w:r w:rsidRPr="00666D8E">
        <w:rPr>
          <w:lang w:val="fr-FR" w:eastAsia="ar-SA"/>
        </w:rPr>
        <w:t>dossiers pénaux (les dossiers de deux affaires ont été fusi</w:t>
      </w:r>
      <w:r w:rsidR="00C21FE1">
        <w:rPr>
          <w:lang w:val="fr-FR" w:eastAsia="ar-SA"/>
        </w:rPr>
        <w:t>onnés en un seul) concernant 35 policiers :</w:t>
      </w:r>
    </w:p>
    <w:p w:rsidR="00666D8E" w:rsidRPr="00666D8E" w:rsidRDefault="00666D8E" w:rsidP="00C21FE1">
      <w:pPr>
        <w:pStyle w:val="Bullet1G"/>
        <w:rPr>
          <w:lang w:val="fr-FR" w:eastAsia="ar-SA"/>
        </w:rPr>
      </w:pPr>
      <w:r w:rsidRPr="00666D8E">
        <w:rPr>
          <w:lang w:val="fr-FR" w:eastAsia="ar-SA"/>
        </w:rPr>
        <w:t xml:space="preserve">Cinq condamnations visant </w:t>
      </w:r>
      <w:r w:rsidR="00C21FE1">
        <w:rPr>
          <w:lang w:val="fr-FR" w:eastAsia="ar-SA"/>
        </w:rPr>
        <w:t>14 policiers ont été prononcées ;</w:t>
      </w:r>
    </w:p>
    <w:p w:rsidR="00666D8E" w:rsidRPr="00666D8E" w:rsidRDefault="00666D8E" w:rsidP="00C21FE1">
      <w:pPr>
        <w:pStyle w:val="Bullet1G"/>
        <w:rPr>
          <w:lang w:val="fr-FR" w:eastAsia="ar-SA"/>
        </w:rPr>
      </w:pPr>
      <w:r w:rsidRPr="00666D8E">
        <w:rPr>
          <w:lang w:val="fr-FR" w:eastAsia="ar-SA"/>
        </w:rPr>
        <w:t>Un non-lieu vi</w:t>
      </w:r>
      <w:r w:rsidR="00C21FE1">
        <w:rPr>
          <w:lang w:val="fr-FR" w:eastAsia="ar-SA"/>
        </w:rPr>
        <w:t>sant un policier a été prononcé ;</w:t>
      </w:r>
    </w:p>
    <w:p w:rsidR="00666D8E" w:rsidRPr="00666D8E" w:rsidRDefault="00C21FE1" w:rsidP="00C21FE1">
      <w:pPr>
        <w:pStyle w:val="Bullet1G"/>
        <w:rPr>
          <w:lang w:val="fr-FR" w:eastAsia="ar-SA"/>
        </w:rPr>
      </w:pPr>
      <w:r>
        <w:rPr>
          <w:lang w:val="fr-FR" w:eastAsia="ar-SA"/>
        </w:rPr>
        <w:t>14 </w:t>
      </w:r>
      <w:r w:rsidR="00666D8E" w:rsidRPr="00666D8E">
        <w:rPr>
          <w:lang w:val="fr-FR" w:eastAsia="ar-SA"/>
        </w:rPr>
        <w:t>acquittements ont été prononcés dans d</w:t>
      </w:r>
      <w:r>
        <w:rPr>
          <w:lang w:val="fr-FR" w:eastAsia="ar-SA"/>
        </w:rPr>
        <w:t>es affaires mettant en cause 21 </w:t>
      </w:r>
      <w:r w:rsidR="00666D8E" w:rsidRPr="00666D8E">
        <w:rPr>
          <w:lang w:val="fr-FR" w:eastAsia="ar-SA"/>
        </w:rPr>
        <w:t>policiers.</w:t>
      </w:r>
    </w:p>
    <w:p w:rsidR="00666D8E" w:rsidRPr="00666D8E" w:rsidRDefault="00666D8E" w:rsidP="0027630C">
      <w:pPr>
        <w:pStyle w:val="ParNoG"/>
        <w:rPr>
          <w:lang w:val="fr-FR" w:eastAsia="ar-SA"/>
        </w:rPr>
      </w:pPr>
      <w:r w:rsidRPr="00666D8E">
        <w:rPr>
          <w:lang w:val="fr-FR" w:eastAsia="ar-SA"/>
        </w:rPr>
        <w:t>Au niveau des Co</w:t>
      </w:r>
      <w:r w:rsidR="00C21FE1">
        <w:rPr>
          <w:lang w:val="fr-FR" w:eastAsia="ar-SA"/>
        </w:rPr>
        <w:t>urs d’appel, ont été prononcés :</w:t>
      </w:r>
    </w:p>
    <w:p w:rsidR="00666D8E" w:rsidRPr="00666D8E" w:rsidRDefault="00666D8E" w:rsidP="00C21FE1">
      <w:pPr>
        <w:pStyle w:val="Bullet1G"/>
        <w:rPr>
          <w:lang w:val="fr-FR" w:eastAsia="ar-SA"/>
        </w:rPr>
      </w:pPr>
      <w:r w:rsidRPr="00666D8E">
        <w:rPr>
          <w:lang w:val="fr-FR" w:eastAsia="ar-SA"/>
        </w:rPr>
        <w:t>Deux condamnations visant cinq policiers (annulant deux acquittements prononcés en première instance). On notera que, sur la base de l’arrêt de la Cour d’appel de Chişinău, deux policiers ont été condamnés chacun à une peine de cinq années d’emprisonnement assortie de la privation du droit d’occuper diff</w:t>
      </w:r>
      <w:r w:rsidR="00C21FE1">
        <w:rPr>
          <w:lang w:val="fr-FR" w:eastAsia="ar-SA"/>
        </w:rPr>
        <w:t>érents postes pendant trois ans ;</w:t>
      </w:r>
    </w:p>
    <w:p w:rsidR="00666D8E" w:rsidRPr="00666D8E" w:rsidRDefault="00666D8E" w:rsidP="00C21FE1">
      <w:pPr>
        <w:pStyle w:val="Bullet1G"/>
        <w:rPr>
          <w:lang w:val="fr-FR" w:eastAsia="ar-SA"/>
        </w:rPr>
      </w:pPr>
      <w:r w:rsidRPr="00666D8E">
        <w:rPr>
          <w:lang w:val="fr-FR" w:eastAsia="ar-SA"/>
        </w:rPr>
        <w:t xml:space="preserve">Un non-lieu visant un policier, car l’infraction était prescrite conformément à </w:t>
      </w:r>
      <w:r w:rsidR="00C21FE1">
        <w:rPr>
          <w:lang w:val="fr-FR" w:eastAsia="ar-SA"/>
        </w:rPr>
        <w:t>l’article 60 du Code pénal ;</w:t>
      </w:r>
    </w:p>
    <w:p w:rsidR="00666D8E" w:rsidRPr="00666D8E" w:rsidRDefault="00666D8E" w:rsidP="00C21FE1">
      <w:pPr>
        <w:pStyle w:val="Bullet1G"/>
        <w:rPr>
          <w:lang w:val="fr-FR" w:eastAsia="ar-SA"/>
        </w:rPr>
      </w:pPr>
      <w:r w:rsidRPr="00666D8E">
        <w:rPr>
          <w:lang w:val="fr-FR" w:eastAsia="ar-SA"/>
        </w:rPr>
        <w:t>Le maintien de deux condamnations visant six personnes et la confirmation de deux acquittemen</w:t>
      </w:r>
      <w:r w:rsidR="00C21FE1">
        <w:rPr>
          <w:lang w:val="fr-FR" w:eastAsia="ar-SA"/>
        </w:rPr>
        <w:t>ts à l’égard de trois personnes ;</w:t>
      </w:r>
    </w:p>
    <w:p w:rsidR="00666D8E" w:rsidRPr="00666D8E" w:rsidRDefault="00C21FE1" w:rsidP="00C21FE1">
      <w:pPr>
        <w:pStyle w:val="Bullet1G"/>
        <w:rPr>
          <w:lang w:val="fr-FR" w:eastAsia="ar-SA"/>
        </w:rPr>
      </w:pPr>
      <w:r>
        <w:rPr>
          <w:lang w:val="fr-FR" w:eastAsia="ar-SA"/>
        </w:rPr>
        <w:t>Ont été déclarés irrévocables ;</w:t>
      </w:r>
    </w:p>
    <w:p w:rsidR="00666D8E" w:rsidRPr="00666D8E" w:rsidRDefault="00666D8E" w:rsidP="004759BF">
      <w:pPr>
        <w:pStyle w:val="Bullet2G"/>
        <w:rPr>
          <w:lang w:val="fr-FR" w:eastAsia="ar-SA"/>
        </w:rPr>
      </w:pPr>
      <w:r w:rsidRPr="00666D8E">
        <w:rPr>
          <w:lang w:val="fr-FR" w:eastAsia="ar-SA"/>
        </w:rPr>
        <w:t>Cinq acquittem</w:t>
      </w:r>
      <w:r w:rsidR="00C21FE1">
        <w:rPr>
          <w:lang w:val="fr-FR" w:eastAsia="ar-SA"/>
        </w:rPr>
        <w:t>ents concernant huit personnes ;</w:t>
      </w:r>
    </w:p>
    <w:p w:rsidR="00666D8E" w:rsidRPr="00666D8E" w:rsidRDefault="00666D8E" w:rsidP="004759BF">
      <w:pPr>
        <w:pStyle w:val="Bullet2G"/>
        <w:rPr>
          <w:lang w:val="fr-FR" w:eastAsia="ar-SA"/>
        </w:rPr>
      </w:pPr>
      <w:r w:rsidRPr="00666D8E">
        <w:rPr>
          <w:lang w:val="fr-FR" w:eastAsia="ar-SA"/>
        </w:rPr>
        <w:t>Deux non-</w:t>
      </w:r>
      <w:r w:rsidR="00C21FE1">
        <w:rPr>
          <w:lang w:val="fr-FR" w:eastAsia="ar-SA"/>
        </w:rPr>
        <w:t>lieux concernant deux personnes ;</w:t>
      </w:r>
    </w:p>
    <w:p w:rsidR="00666D8E" w:rsidRPr="00666D8E" w:rsidRDefault="00666D8E" w:rsidP="004759BF">
      <w:pPr>
        <w:pStyle w:val="Bullet2G"/>
        <w:rPr>
          <w:lang w:val="fr-FR" w:eastAsia="ar-SA"/>
        </w:rPr>
      </w:pPr>
      <w:r w:rsidRPr="00666D8E">
        <w:rPr>
          <w:lang w:val="fr-FR" w:eastAsia="ar-SA"/>
        </w:rPr>
        <w:t>Une condamnation.</w:t>
      </w:r>
    </w:p>
    <w:p w:rsidR="00666D8E" w:rsidRPr="00666D8E" w:rsidRDefault="00666D8E" w:rsidP="0027630C">
      <w:pPr>
        <w:pStyle w:val="ParNoG"/>
        <w:rPr>
          <w:lang w:val="fr-FR" w:eastAsia="ar-SA"/>
        </w:rPr>
      </w:pPr>
      <w:r w:rsidRPr="00666D8E">
        <w:rPr>
          <w:lang w:val="fr-FR" w:eastAsia="ar-SA"/>
        </w:rPr>
        <w:t>Au 1</w:t>
      </w:r>
      <w:r w:rsidRPr="00666D8E">
        <w:rPr>
          <w:vertAlign w:val="superscript"/>
          <w:lang w:val="fr-FR" w:eastAsia="ar-SA"/>
        </w:rPr>
        <w:t>er</w:t>
      </w:r>
      <w:r w:rsidR="00C21FE1">
        <w:rPr>
          <w:lang w:val="fr-FR" w:eastAsia="ar-SA"/>
        </w:rPr>
        <w:t> </w:t>
      </w:r>
      <w:r w:rsidRPr="00666D8E">
        <w:rPr>
          <w:lang w:val="fr-FR" w:eastAsia="ar-SA"/>
        </w:rPr>
        <w:t xml:space="preserve">juillet 2013, six affaires pénales visant neuf personnes étaient en cours d’examen devant le tribunal de première instance, quatre affaires visant cinq personnes </w:t>
      </w:r>
      <w:r w:rsidRPr="00666D8E">
        <w:rPr>
          <w:lang w:val="fr-FR" w:eastAsia="ar-SA"/>
        </w:rPr>
        <w:lastRenderedPageBreak/>
        <w:t>l’étaient devant la Cour d’appel et deux affaires concernant cinq personnes l’étaient devant la Cour de cassation.</w:t>
      </w:r>
    </w:p>
    <w:p w:rsidR="00666D8E" w:rsidRPr="00A31F43" w:rsidRDefault="00666D8E" w:rsidP="00A31F43">
      <w:pPr>
        <w:pStyle w:val="SingleTxtG"/>
        <w:ind w:firstLine="567"/>
        <w:rPr>
          <w:b/>
          <w:lang w:val="fr-FR" w:eastAsia="ar-SA"/>
        </w:rPr>
      </w:pPr>
      <w:r w:rsidRPr="00A31F43">
        <w:rPr>
          <w:b/>
          <w:lang w:val="fr-FR" w:eastAsia="ar-SA"/>
        </w:rPr>
        <w:t>b)</w:t>
      </w:r>
      <w:r w:rsidRPr="00A31F43">
        <w:rPr>
          <w:b/>
          <w:lang w:val="fr-FR" w:eastAsia="ar-SA"/>
        </w:rPr>
        <w:tab/>
        <w:t>Donner des informations sur les réparations accordées à des personnes soumises à des actes de torture ou à des mauvais traitements par des membres des forces de l’ordre en relation avec les événements d’avr</w:t>
      </w:r>
      <w:r w:rsidR="00C21FE1" w:rsidRPr="00A31F43">
        <w:rPr>
          <w:b/>
          <w:lang w:val="fr-FR" w:eastAsia="ar-SA"/>
        </w:rPr>
        <w:t>il 2009, y compris le nombre de </w:t>
      </w:r>
      <w:r w:rsidRPr="00A31F43">
        <w:rPr>
          <w:b/>
          <w:lang w:val="fr-FR" w:eastAsia="ar-SA"/>
        </w:rPr>
        <w:t>personnes indemnisées et les montants versés.</w:t>
      </w:r>
    </w:p>
    <w:p w:rsidR="00666D8E" w:rsidRPr="00666D8E" w:rsidRDefault="00666D8E" w:rsidP="0027630C">
      <w:pPr>
        <w:pStyle w:val="ParNoG"/>
        <w:rPr>
          <w:lang w:val="fr-FR" w:eastAsia="ar-SA"/>
        </w:rPr>
      </w:pPr>
      <w:r w:rsidRPr="00666D8E">
        <w:rPr>
          <w:lang w:val="fr-FR" w:eastAsia="ar-SA"/>
        </w:rPr>
        <w:t>Afin d’accorder des indemnités (réparations) à chaque civil et membre des forces de l’ordre ayant pâti des événements du</w:t>
      </w:r>
      <w:r w:rsidR="00C21FE1">
        <w:rPr>
          <w:lang w:val="fr-FR" w:eastAsia="ar-SA"/>
        </w:rPr>
        <w:t xml:space="preserve"> 7 </w:t>
      </w:r>
      <w:r w:rsidRPr="00666D8E">
        <w:rPr>
          <w:lang w:val="fr-FR" w:eastAsia="ar-SA"/>
        </w:rPr>
        <w:t>avril 2009, le Ministère du travail, de la protection sociale et de la famille a alloué les fonds ci-après prélevés sur le Fonds d</w:t>
      </w:r>
      <w:r w:rsidR="00C21FE1">
        <w:rPr>
          <w:lang w:val="fr-FR" w:eastAsia="ar-SA"/>
        </w:rPr>
        <w:t>e réserve du Gouvernement : 144 </w:t>
      </w:r>
      <w:r w:rsidRPr="00666D8E">
        <w:rPr>
          <w:lang w:val="fr-FR" w:eastAsia="ar-SA"/>
        </w:rPr>
        <w:t xml:space="preserve">200 lei en 2010 (décision du Gouvernement </w:t>
      </w:r>
      <w:r w:rsidR="00C21FE1" w:rsidRPr="00C21FE1">
        <w:rPr>
          <w:rFonts w:eastAsia="MS Mincho"/>
          <w:szCs w:val="22"/>
          <w:lang w:val="fr-FR" w:eastAsia="ar-SA"/>
        </w:rPr>
        <w:t>n</w:t>
      </w:r>
      <w:r w:rsidR="00C21FE1" w:rsidRPr="00C21FE1">
        <w:rPr>
          <w:rFonts w:eastAsia="MS Mincho"/>
          <w:szCs w:val="22"/>
          <w:vertAlign w:val="superscript"/>
          <w:lang w:val="fr-FR" w:eastAsia="ar-SA"/>
        </w:rPr>
        <w:t>o</w:t>
      </w:r>
      <w:r w:rsidR="00C21FE1">
        <w:rPr>
          <w:rFonts w:eastAsia="MS Mincho"/>
          <w:szCs w:val="22"/>
          <w:vertAlign w:val="superscript"/>
          <w:lang w:val="fr-FR" w:eastAsia="ar-SA"/>
        </w:rPr>
        <w:t> </w:t>
      </w:r>
      <w:r w:rsidRPr="00666D8E">
        <w:rPr>
          <w:lang w:val="fr-FR" w:eastAsia="ar-SA"/>
        </w:rPr>
        <w:t>956 du 15</w:t>
      </w:r>
      <w:r w:rsidR="00C21FE1">
        <w:rPr>
          <w:lang w:val="fr-FR" w:eastAsia="ar-SA"/>
        </w:rPr>
        <w:t> octobre 2010), 826 </w:t>
      </w:r>
      <w:r w:rsidRPr="00666D8E">
        <w:rPr>
          <w:lang w:val="fr-FR" w:eastAsia="ar-SA"/>
        </w:rPr>
        <w:t xml:space="preserve">000 lei en 2012 (décision du Gouvernement </w:t>
      </w:r>
      <w:r w:rsidR="00C21FE1" w:rsidRPr="00C21FE1">
        <w:rPr>
          <w:rFonts w:eastAsia="MS Mincho"/>
          <w:szCs w:val="22"/>
          <w:lang w:val="fr-FR" w:eastAsia="ar-SA"/>
        </w:rPr>
        <w:t>n</w:t>
      </w:r>
      <w:r w:rsidR="00C21FE1" w:rsidRPr="00C21FE1">
        <w:rPr>
          <w:rFonts w:eastAsia="MS Mincho"/>
          <w:szCs w:val="22"/>
          <w:vertAlign w:val="superscript"/>
          <w:lang w:val="fr-FR" w:eastAsia="ar-SA"/>
        </w:rPr>
        <w:t>o</w:t>
      </w:r>
      <w:r w:rsidR="00C21FE1">
        <w:rPr>
          <w:rFonts w:eastAsia="MS Mincho"/>
          <w:szCs w:val="22"/>
          <w:vertAlign w:val="superscript"/>
          <w:lang w:val="fr-FR" w:eastAsia="ar-SA"/>
        </w:rPr>
        <w:t> </w:t>
      </w:r>
      <w:r w:rsidRPr="00666D8E">
        <w:rPr>
          <w:lang w:val="fr-FR" w:eastAsia="ar-SA"/>
        </w:rPr>
        <w:t>192 du 4</w:t>
      </w:r>
      <w:r w:rsidR="00C21FE1">
        <w:rPr>
          <w:lang w:val="fr-FR" w:eastAsia="ar-SA"/>
        </w:rPr>
        <w:t> </w:t>
      </w:r>
      <w:r w:rsidRPr="00666D8E">
        <w:rPr>
          <w:lang w:val="fr-FR" w:eastAsia="ar-SA"/>
        </w:rPr>
        <w:t xml:space="preserve">avril 2012 et décision du Gouvernement </w:t>
      </w:r>
      <w:r w:rsidR="00C21FE1" w:rsidRPr="00C21FE1">
        <w:rPr>
          <w:rFonts w:eastAsia="MS Mincho"/>
          <w:szCs w:val="22"/>
          <w:lang w:val="fr-FR" w:eastAsia="ar-SA"/>
        </w:rPr>
        <w:t>n</w:t>
      </w:r>
      <w:r w:rsidR="00C21FE1" w:rsidRPr="00C21FE1">
        <w:rPr>
          <w:rFonts w:eastAsia="MS Mincho"/>
          <w:szCs w:val="22"/>
          <w:vertAlign w:val="superscript"/>
          <w:lang w:val="fr-FR" w:eastAsia="ar-SA"/>
        </w:rPr>
        <w:t>o</w:t>
      </w:r>
      <w:r w:rsidR="00C21FE1">
        <w:rPr>
          <w:lang w:val="fr-FR" w:eastAsia="ar-SA"/>
        </w:rPr>
        <w:t> 853 du 14 novembre 2012) et 53 </w:t>
      </w:r>
      <w:r w:rsidRPr="00666D8E">
        <w:rPr>
          <w:lang w:val="fr-FR" w:eastAsia="ar-SA"/>
        </w:rPr>
        <w:t xml:space="preserve">000 lei en 2013 (décision du Gouvernement </w:t>
      </w:r>
      <w:r w:rsidR="00C21FE1" w:rsidRPr="00C21FE1">
        <w:rPr>
          <w:rFonts w:eastAsia="MS Mincho"/>
          <w:szCs w:val="22"/>
          <w:lang w:val="fr-FR" w:eastAsia="ar-SA"/>
        </w:rPr>
        <w:t>n</w:t>
      </w:r>
      <w:r w:rsidR="00C21FE1" w:rsidRPr="00C21FE1">
        <w:rPr>
          <w:rFonts w:eastAsia="MS Mincho"/>
          <w:szCs w:val="22"/>
          <w:vertAlign w:val="superscript"/>
          <w:lang w:val="fr-FR" w:eastAsia="ar-SA"/>
        </w:rPr>
        <w:t>o</w:t>
      </w:r>
      <w:r w:rsidR="00C21FE1">
        <w:rPr>
          <w:lang w:val="fr-FR" w:eastAsia="ar-SA"/>
        </w:rPr>
        <w:t> 234 du 3 </w:t>
      </w:r>
      <w:r w:rsidRPr="00666D8E">
        <w:rPr>
          <w:lang w:val="fr-FR" w:eastAsia="ar-SA"/>
        </w:rPr>
        <w:t>avril 2013).</w:t>
      </w:r>
    </w:p>
    <w:p w:rsidR="00666D8E" w:rsidRPr="00666D8E" w:rsidRDefault="00666D8E" w:rsidP="00C21FE1">
      <w:pPr>
        <w:pStyle w:val="H23G"/>
        <w:rPr>
          <w:lang w:val="fr-FR" w:eastAsia="ar-SA"/>
        </w:rPr>
      </w:pPr>
      <w:bookmarkStart w:id="1" w:name="TopOfPage"/>
      <w:r w:rsidRPr="00666D8E">
        <w:rPr>
          <w:lang w:val="fr-FR" w:eastAsia="ar-SA"/>
        </w:rPr>
        <w:tab/>
      </w:r>
      <w:bookmarkEnd w:id="1"/>
      <w:r w:rsidRPr="00666D8E">
        <w:rPr>
          <w:lang w:val="fr-FR" w:eastAsia="ar-SA"/>
        </w:rPr>
        <w:tab/>
        <w:t>Article 14</w:t>
      </w:r>
    </w:p>
    <w:p w:rsidR="00666D8E" w:rsidRPr="00A31F43" w:rsidRDefault="00666D8E" w:rsidP="00A31F43">
      <w:pPr>
        <w:pStyle w:val="SingleTxtG"/>
        <w:rPr>
          <w:b/>
          <w:bCs/>
          <w:lang w:val="fr-FR" w:eastAsia="ar-SA"/>
        </w:rPr>
      </w:pPr>
      <w:r w:rsidRPr="00A31F43">
        <w:rPr>
          <w:b/>
          <w:lang w:val="fr-FR" w:eastAsia="ar-SA"/>
        </w:rPr>
        <w:t>À la lumière des recommandations précédentes du Comité (</w:t>
      </w:r>
      <w:r w:rsidR="00A31F43">
        <w:rPr>
          <w:b/>
          <w:lang w:val="fr-FR" w:eastAsia="ar-SA"/>
        </w:rPr>
        <w:t>par. </w:t>
      </w:r>
      <w:r w:rsidRPr="00A31F43">
        <w:rPr>
          <w:b/>
          <w:lang w:val="fr-FR" w:eastAsia="ar-SA"/>
        </w:rPr>
        <w:t>20) et des réponses de l’État partie (par.</w:t>
      </w:r>
      <w:r w:rsidR="00A31F43">
        <w:rPr>
          <w:b/>
          <w:lang w:val="fr-FR" w:eastAsia="ar-SA"/>
        </w:rPr>
        <w:t> </w:t>
      </w:r>
      <w:r w:rsidRPr="00A31F43">
        <w:rPr>
          <w:b/>
          <w:lang w:val="fr-FR" w:eastAsia="ar-SA"/>
        </w:rPr>
        <w:t>40 à 47), donner des renseignements à jour sur</w:t>
      </w:r>
      <w:r w:rsidRPr="00A31F43">
        <w:rPr>
          <w:rStyle w:val="Appelnotedebasdep"/>
        </w:rPr>
        <w:footnoteReference w:id="26"/>
      </w:r>
      <w:r w:rsidR="00C21FE1" w:rsidRPr="00A31F43">
        <w:rPr>
          <w:b/>
          <w:lang w:val="fr-FR" w:eastAsia="ar-SA"/>
        </w:rPr>
        <w:t> </w:t>
      </w:r>
      <w:r w:rsidR="00C21FE1" w:rsidRPr="00A31F43">
        <w:rPr>
          <w:b/>
          <w:lang w:eastAsia="ar-SA"/>
        </w:rPr>
        <w:t>:</w:t>
      </w:r>
    </w:p>
    <w:p w:rsidR="00666D8E" w:rsidRPr="00666D8E" w:rsidRDefault="00666D8E" w:rsidP="00C21FE1">
      <w:pPr>
        <w:pStyle w:val="SingleTxtG"/>
        <w:ind w:firstLine="567"/>
        <w:rPr>
          <w:b/>
          <w:lang w:val="fr-FR" w:eastAsia="ar-SA"/>
        </w:rPr>
      </w:pPr>
      <w:r w:rsidRPr="00666D8E">
        <w:rPr>
          <w:b/>
          <w:lang w:val="fr-FR" w:eastAsia="ar-SA"/>
        </w:rPr>
        <w:t>a)</w:t>
      </w:r>
      <w:r w:rsidRPr="00666D8E">
        <w:rPr>
          <w:b/>
          <w:lang w:val="fr-FR" w:eastAsia="ar-SA"/>
        </w:rPr>
        <w:tab/>
        <w:t>Les indemnités versées aux victimes de torture et de mauvais traitements à la suite d’arrêts de la Cour européenne des droits de l’homme concluant à une vi</w:t>
      </w:r>
      <w:r w:rsidR="00C21FE1">
        <w:rPr>
          <w:b/>
          <w:lang w:val="fr-FR" w:eastAsia="ar-SA"/>
        </w:rPr>
        <w:t>olation de l’article </w:t>
      </w:r>
      <w:r w:rsidRPr="00666D8E">
        <w:rPr>
          <w:b/>
          <w:lang w:val="fr-FR" w:eastAsia="ar-SA"/>
        </w:rPr>
        <w:t>3 de la Convention européenne des droits de l’homme par l’État partie pendant la période couverte par le rapport, notamment, les arrêts suivants</w:t>
      </w:r>
      <w:r w:rsidR="00C21FE1">
        <w:rPr>
          <w:b/>
          <w:lang w:val="fr-FR" w:eastAsia="ar-SA"/>
        </w:rPr>
        <w:t xml:space="preserve"> : </w:t>
      </w:r>
      <w:r w:rsidR="00C21FE1">
        <w:rPr>
          <w:b/>
          <w:i/>
          <w:lang w:val="fr-FR" w:eastAsia="ar-SA"/>
        </w:rPr>
        <w:t xml:space="preserve">Arseniev </w:t>
      </w:r>
      <w:r w:rsidR="00C21FE1" w:rsidRPr="004759BF">
        <w:rPr>
          <w:b/>
          <w:lang w:val="fr-FR" w:eastAsia="ar-SA"/>
        </w:rPr>
        <w:t>c.</w:t>
      </w:r>
      <w:r w:rsidR="00C21FE1">
        <w:rPr>
          <w:b/>
          <w:i/>
          <w:lang w:val="fr-FR" w:eastAsia="ar-SA"/>
        </w:rPr>
        <w:t> </w:t>
      </w:r>
      <w:r w:rsidRPr="00666D8E">
        <w:rPr>
          <w:b/>
          <w:i/>
          <w:lang w:val="fr-FR" w:eastAsia="ar-SA"/>
        </w:rPr>
        <w:t>République de Moldova</w:t>
      </w:r>
      <w:r w:rsidRPr="00666D8E">
        <w:rPr>
          <w:b/>
          <w:lang w:val="fr-FR" w:eastAsia="ar-SA"/>
        </w:rPr>
        <w:t xml:space="preserve"> (</w:t>
      </w:r>
      <w:r w:rsidR="00C21FE1" w:rsidRPr="00C21FE1">
        <w:rPr>
          <w:rFonts w:eastAsia="MS Mincho"/>
          <w:b/>
          <w:szCs w:val="22"/>
          <w:lang w:val="fr-FR" w:eastAsia="ar-SA"/>
        </w:rPr>
        <w:t>n</w:t>
      </w:r>
      <w:r w:rsidR="00C21FE1" w:rsidRPr="00C21FE1">
        <w:rPr>
          <w:rFonts w:eastAsia="MS Mincho"/>
          <w:b/>
          <w:szCs w:val="22"/>
          <w:vertAlign w:val="superscript"/>
          <w:lang w:val="fr-FR" w:eastAsia="ar-SA"/>
        </w:rPr>
        <w:t>o</w:t>
      </w:r>
      <w:r w:rsidR="00C21FE1">
        <w:rPr>
          <w:b/>
          <w:lang w:val="fr-FR" w:eastAsia="ar-SA"/>
        </w:rPr>
        <w:t> </w:t>
      </w:r>
      <w:r w:rsidRPr="00666D8E">
        <w:rPr>
          <w:b/>
          <w:lang w:val="fr-FR" w:eastAsia="ar-SA"/>
        </w:rPr>
        <w:t xml:space="preserve">10614/06), </w:t>
      </w:r>
      <w:r w:rsidR="00C21FE1">
        <w:rPr>
          <w:b/>
          <w:i/>
          <w:lang w:val="fr-FR" w:eastAsia="ar-SA"/>
        </w:rPr>
        <w:t xml:space="preserve">Buzilo </w:t>
      </w:r>
      <w:r w:rsidR="00C21FE1" w:rsidRPr="004759BF">
        <w:rPr>
          <w:b/>
          <w:lang w:val="fr-FR" w:eastAsia="ar-SA"/>
        </w:rPr>
        <w:t>c.</w:t>
      </w:r>
      <w:r w:rsidR="00C21FE1">
        <w:rPr>
          <w:b/>
          <w:i/>
          <w:lang w:val="fr-FR" w:eastAsia="ar-SA"/>
        </w:rPr>
        <w:t> </w:t>
      </w:r>
      <w:r w:rsidRPr="00666D8E">
        <w:rPr>
          <w:b/>
          <w:i/>
          <w:lang w:val="fr-FR" w:eastAsia="ar-SA"/>
        </w:rPr>
        <w:t>République de Moldova</w:t>
      </w:r>
      <w:r w:rsidRPr="00666D8E">
        <w:rPr>
          <w:b/>
          <w:lang w:val="fr-FR" w:eastAsia="ar-SA"/>
        </w:rPr>
        <w:t xml:space="preserve"> (</w:t>
      </w:r>
      <w:r w:rsidR="00C21FE1" w:rsidRPr="00C21FE1">
        <w:rPr>
          <w:rFonts w:eastAsia="MS Mincho"/>
          <w:b/>
          <w:szCs w:val="22"/>
          <w:lang w:val="fr-FR" w:eastAsia="ar-SA"/>
        </w:rPr>
        <w:t>n</w:t>
      </w:r>
      <w:r w:rsidR="00C21FE1" w:rsidRPr="00C21FE1">
        <w:rPr>
          <w:rFonts w:eastAsia="MS Mincho"/>
          <w:b/>
          <w:szCs w:val="22"/>
          <w:vertAlign w:val="superscript"/>
          <w:lang w:val="fr-FR" w:eastAsia="ar-SA"/>
        </w:rPr>
        <w:t>o</w:t>
      </w:r>
      <w:r w:rsidR="00C21FE1">
        <w:rPr>
          <w:rFonts w:eastAsia="MS Mincho"/>
          <w:b/>
          <w:szCs w:val="22"/>
          <w:vertAlign w:val="superscript"/>
          <w:lang w:val="fr-FR" w:eastAsia="ar-SA"/>
        </w:rPr>
        <w:t> </w:t>
      </w:r>
      <w:r w:rsidRPr="00666D8E">
        <w:rPr>
          <w:b/>
          <w:lang w:val="fr-FR" w:eastAsia="ar-SA"/>
        </w:rPr>
        <w:t xml:space="preserve">52643/07), </w:t>
      </w:r>
      <w:r w:rsidR="00C21FE1">
        <w:rPr>
          <w:b/>
          <w:i/>
          <w:lang w:val="fr-FR" w:eastAsia="ar-SA"/>
        </w:rPr>
        <w:t xml:space="preserve">Hadji </w:t>
      </w:r>
      <w:r w:rsidR="00C21FE1" w:rsidRPr="004759BF">
        <w:rPr>
          <w:b/>
          <w:lang w:val="fr-FR" w:eastAsia="ar-SA"/>
        </w:rPr>
        <w:t>c.</w:t>
      </w:r>
      <w:r w:rsidR="00C21FE1">
        <w:rPr>
          <w:b/>
          <w:i/>
          <w:lang w:val="fr-FR" w:eastAsia="ar-SA"/>
        </w:rPr>
        <w:t> </w:t>
      </w:r>
      <w:r w:rsidRPr="00666D8E">
        <w:rPr>
          <w:b/>
          <w:i/>
          <w:lang w:val="fr-FR" w:eastAsia="ar-SA"/>
        </w:rPr>
        <w:t>République de Moldova</w:t>
      </w:r>
      <w:r w:rsidRPr="00666D8E">
        <w:rPr>
          <w:b/>
          <w:lang w:val="fr-FR" w:eastAsia="ar-SA"/>
        </w:rPr>
        <w:t xml:space="preserve"> (</w:t>
      </w:r>
      <w:r w:rsidR="00C21FE1" w:rsidRPr="00C21FE1">
        <w:rPr>
          <w:rFonts w:eastAsia="MS Mincho"/>
          <w:b/>
          <w:szCs w:val="22"/>
          <w:lang w:val="fr-FR" w:eastAsia="ar-SA"/>
        </w:rPr>
        <w:t>n</w:t>
      </w:r>
      <w:r w:rsidR="00C21FE1" w:rsidRPr="00C21FE1">
        <w:rPr>
          <w:rFonts w:eastAsia="MS Mincho"/>
          <w:b/>
          <w:szCs w:val="22"/>
          <w:vertAlign w:val="superscript"/>
          <w:lang w:val="fr-FR" w:eastAsia="ar-SA"/>
        </w:rPr>
        <w:t>o</w:t>
      </w:r>
      <w:r w:rsidR="00C21FE1">
        <w:rPr>
          <w:b/>
          <w:lang w:val="fr-FR" w:eastAsia="ar-SA"/>
        </w:rPr>
        <w:t> </w:t>
      </w:r>
      <w:r w:rsidRPr="00666D8E">
        <w:rPr>
          <w:b/>
          <w:lang w:val="fr-FR" w:eastAsia="ar-SA"/>
        </w:rPr>
        <w:t xml:space="preserve">32844/07 et </w:t>
      </w:r>
      <w:r w:rsidR="00C21FE1" w:rsidRPr="00C21FE1">
        <w:rPr>
          <w:rFonts w:eastAsia="MS Mincho"/>
          <w:b/>
          <w:szCs w:val="22"/>
          <w:lang w:val="fr-FR" w:eastAsia="ar-SA"/>
        </w:rPr>
        <w:t>n</w:t>
      </w:r>
      <w:r w:rsidR="00C21FE1" w:rsidRPr="00C21FE1">
        <w:rPr>
          <w:rFonts w:eastAsia="MS Mincho"/>
          <w:b/>
          <w:szCs w:val="22"/>
          <w:vertAlign w:val="superscript"/>
          <w:lang w:val="fr-FR" w:eastAsia="ar-SA"/>
        </w:rPr>
        <w:t>o</w:t>
      </w:r>
      <w:r w:rsidR="00C21FE1">
        <w:rPr>
          <w:rFonts w:eastAsia="MS Mincho"/>
          <w:b/>
          <w:szCs w:val="22"/>
          <w:vertAlign w:val="superscript"/>
          <w:lang w:val="fr-FR" w:eastAsia="ar-SA"/>
        </w:rPr>
        <w:t> </w:t>
      </w:r>
      <w:r w:rsidRPr="00666D8E">
        <w:rPr>
          <w:b/>
          <w:lang w:val="fr-FR" w:eastAsia="ar-SA"/>
        </w:rPr>
        <w:t xml:space="preserve">41378/07), </w:t>
      </w:r>
      <w:r w:rsidR="00C21FE1">
        <w:rPr>
          <w:b/>
          <w:i/>
          <w:lang w:val="fr-FR" w:eastAsia="ar-SA"/>
        </w:rPr>
        <w:t xml:space="preserve">Feraru </w:t>
      </w:r>
      <w:r w:rsidR="00C21FE1" w:rsidRPr="004759BF">
        <w:rPr>
          <w:b/>
          <w:lang w:val="fr-FR" w:eastAsia="ar-SA"/>
        </w:rPr>
        <w:t>c.</w:t>
      </w:r>
      <w:r w:rsidR="00C21FE1">
        <w:rPr>
          <w:b/>
          <w:i/>
          <w:lang w:val="fr-FR" w:eastAsia="ar-SA"/>
        </w:rPr>
        <w:t> </w:t>
      </w:r>
      <w:r w:rsidRPr="00666D8E">
        <w:rPr>
          <w:b/>
          <w:i/>
          <w:lang w:val="fr-FR" w:eastAsia="ar-SA"/>
        </w:rPr>
        <w:t>Moldova</w:t>
      </w:r>
      <w:r w:rsidR="00C21FE1">
        <w:rPr>
          <w:b/>
          <w:lang w:val="fr-FR" w:eastAsia="ar-SA"/>
        </w:rPr>
        <w:t xml:space="preserve"> (</w:t>
      </w:r>
      <w:r w:rsidR="00C21FE1" w:rsidRPr="00C21FE1">
        <w:rPr>
          <w:rFonts w:eastAsia="MS Mincho"/>
          <w:b/>
          <w:szCs w:val="22"/>
          <w:lang w:val="fr-FR" w:eastAsia="ar-SA"/>
        </w:rPr>
        <w:t>n</w:t>
      </w:r>
      <w:r w:rsidR="00C21FE1" w:rsidRPr="00C21FE1">
        <w:rPr>
          <w:rFonts w:eastAsia="MS Mincho"/>
          <w:b/>
          <w:szCs w:val="22"/>
          <w:vertAlign w:val="superscript"/>
          <w:lang w:val="fr-FR" w:eastAsia="ar-SA"/>
        </w:rPr>
        <w:t>o</w:t>
      </w:r>
      <w:r w:rsidR="00C21FE1">
        <w:rPr>
          <w:b/>
          <w:lang w:val="fr-FR" w:eastAsia="ar-SA"/>
        </w:rPr>
        <w:t> </w:t>
      </w:r>
      <w:r w:rsidRPr="00666D8E">
        <w:rPr>
          <w:b/>
          <w:lang w:val="fr-FR" w:eastAsia="ar-SA"/>
        </w:rPr>
        <w:t xml:space="preserve">55792/08), </w:t>
      </w:r>
      <w:r w:rsidR="00C21FE1">
        <w:rPr>
          <w:b/>
          <w:i/>
          <w:lang w:val="fr-FR" w:eastAsia="ar-SA"/>
        </w:rPr>
        <w:t xml:space="preserve">Pascari </w:t>
      </w:r>
      <w:r w:rsidR="00C21FE1" w:rsidRPr="004759BF">
        <w:rPr>
          <w:b/>
          <w:lang w:val="fr-FR" w:eastAsia="ar-SA"/>
        </w:rPr>
        <w:t>c.</w:t>
      </w:r>
      <w:r w:rsidR="00C21FE1">
        <w:rPr>
          <w:b/>
          <w:i/>
          <w:lang w:val="fr-FR" w:eastAsia="ar-SA"/>
        </w:rPr>
        <w:t> </w:t>
      </w:r>
      <w:r w:rsidRPr="00666D8E">
        <w:rPr>
          <w:b/>
          <w:i/>
          <w:lang w:val="fr-FR" w:eastAsia="ar-SA"/>
        </w:rPr>
        <w:t>Moldova</w:t>
      </w:r>
      <w:r w:rsidR="00C21FE1">
        <w:rPr>
          <w:b/>
          <w:lang w:val="fr-FR" w:eastAsia="ar-SA"/>
        </w:rPr>
        <w:t xml:space="preserve"> (</w:t>
      </w:r>
      <w:r w:rsidR="00C21FE1" w:rsidRPr="00C21FE1">
        <w:rPr>
          <w:rFonts w:eastAsia="MS Mincho"/>
          <w:b/>
          <w:szCs w:val="22"/>
          <w:lang w:val="fr-FR" w:eastAsia="ar-SA"/>
        </w:rPr>
        <w:t>n</w:t>
      </w:r>
      <w:r w:rsidR="00C21FE1" w:rsidRPr="00C21FE1">
        <w:rPr>
          <w:rFonts w:eastAsia="MS Mincho"/>
          <w:b/>
          <w:szCs w:val="22"/>
          <w:vertAlign w:val="superscript"/>
          <w:lang w:val="fr-FR" w:eastAsia="ar-SA"/>
        </w:rPr>
        <w:t>o</w:t>
      </w:r>
      <w:r w:rsidR="00C21FE1">
        <w:rPr>
          <w:b/>
          <w:lang w:val="fr-FR" w:eastAsia="ar-SA"/>
        </w:rPr>
        <w:t> </w:t>
      </w:r>
      <w:r w:rsidRPr="00666D8E">
        <w:rPr>
          <w:b/>
          <w:lang w:val="fr-FR" w:eastAsia="ar-SA"/>
        </w:rPr>
        <w:t xml:space="preserve">53710/09), </w:t>
      </w:r>
      <w:r w:rsidR="00C21FE1">
        <w:rPr>
          <w:b/>
          <w:i/>
          <w:lang w:val="fr-FR" w:eastAsia="ar-SA"/>
        </w:rPr>
        <w:t xml:space="preserve">Taraburca </w:t>
      </w:r>
      <w:r w:rsidR="00C21FE1" w:rsidRPr="004759BF">
        <w:rPr>
          <w:b/>
          <w:lang w:val="fr-FR" w:eastAsia="ar-SA"/>
        </w:rPr>
        <w:t>c.</w:t>
      </w:r>
      <w:r w:rsidR="00C21FE1">
        <w:rPr>
          <w:b/>
          <w:i/>
          <w:lang w:val="fr-FR" w:eastAsia="ar-SA"/>
        </w:rPr>
        <w:t> </w:t>
      </w:r>
      <w:r w:rsidRPr="00666D8E">
        <w:rPr>
          <w:b/>
          <w:i/>
          <w:lang w:val="fr-FR" w:eastAsia="ar-SA"/>
        </w:rPr>
        <w:t>Moldova</w:t>
      </w:r>
      <w:r w:rsidRPr="00666D8E">
        <w:rPr>
          <w:b/>
          <w:lang w:val="fr-FR" w:eastAsia="ar-SA"/>
        </w:rPr>
        <w:t xml:space="preserve"> (</w:t>
      </w:r>
      <w:r w:rsidR="00C21FE1" w:rsidRPr="00C21FE1">
        <w:rPr>
          <w:rFonts w:eastAsia="MS Mincho"/>
          <w:b/>
          <w:szCs w:val="22"/>
          <w:lang w:val="fr-FR" w:eastAsia="ar-SA"/>
        </w:rPr>
        <w:t>n</w:t>
      </w:r>
      <w:r w:rsidR="00C21FE1" w:rsidRPr="00C21FE1">
        <w:rPr>
          <w:rFonts w:eastAsia="MS Mincho"/>
          <w:b/>
          <w:szCs w:val="22"/>
          <w:vertAlign w:val="superscript"/>
          <w:lang w:val="fr-FR" w:eastAsia="ar-SA"/>
        </w:rPr>
        <w:t>o</w:t>
      </w:r>
      <w:r w:rsidR="00C21FE1">
        <w:rPr>
          <w:b/>
          <w:lang w:val="fr-FR" w:eastAsia="ar-SA"/>
        </w:rPr>
        <w:t> </w:t>
      </w:r>
      <w:r w:rsidRPr="00666D8E">
        <w:rPr>
          <w:b/>
          <w:lang w:val="fr-FR" w:eastAsia="ar-SA"/>
        </w:rPr>
        <w:t xml:space="preserve">18919/10), </w:t>
      </w:r>
      <w:r w:rsidR="00C21FE1">
        <w:rPr>
          <w:b/>
          <w:i/>
          <w:lang w:val="fr-FR" w:eastAsia="ar-SA"/>
        </w:rPr>
        <w:t xml:space="preserve">Lipencov </w:t>
      </w:r>
      <w:r w:rsidR="00C21FE1" w:rsidRPr="004759BF">
        <w:rPr>
          <w:b/>
          <w:lang w:val="fr-FR" w:eastAsia="ar-SA"/>
        </w:rPr>
        <w:t>c.</w:t>
      </w:r>
      <w:r w:rsidR="00C21FE1">
        <w:rPr>
          <w:b/>
          <w:i/>
          <w:lang w:val="fr-FR" w:eastAsia="ar-SA"/>
        </w:rPr>
        <w:t> </w:t>
      </w:r>
      <w:r w:rsidRPr="00666D8E">
        <w:rPr>
          <w:b/>
          <w:i/>
          <w:lang w:val="fr-FR" w:eastAsia="ar-SA"/>
        </w:rPr>
        <w:t>Moldova</w:t>
      </w:r>
      <w:r w:rsidR="00C21FE1">
        <w:rPr>
          <w:b/>
          <w:lang w:val="fr-FR" w:eastAsia="ar-SA"/>
        </w:rPr>
        <w:t xml:space="preserve"> (</w:t>
      </w:r>
      <w:r w:rsidR="00C21FE1" w:rsidRPr="00C21FE1">
        <w:rPr>
          <w:rFonts w:eastAsia="MS Mincho"/>
          <w:b/>
          <w:szCs w:val="22"/>
          <w:lang w:val="fr-FR" w:eastAsia="ar-SA"/>
        </w:rPr>
        <w:t>n</w:t>
      </w:r>
      <w:r w:rsidR="00C21FE1" w:rsidRPr="00C21FE1">
        <w:rPr>
          <w:rFonts w:eastAsia="MS Mincho"/>
          <w:b/>
          <w:szCs w:val="22"/>
          <w:vertAlign w:val="superscript"/>
          <w:lang w:val="fr-FR" w:eastAsia="ar-SA"/>
        </w:rPr>
        <w:t>o</w:t>
      </w:r>
      <w:r w:rsidR="00C21FE1">
        <w:rPr>
          <w:b/>
          <w:lang w:val="fr-FR" w:eastAsia="ar-SA"/>
        </w:rPr>
        <w:t> </w:t>
      </w:r>
      <w:r w:rsidRPr="00666D8E">
        <w:rPr>
          <w:b/>
          <w:lang w:val="fr-FR" w:eastAsia="ar-SA"/>
        </w:rPr>
        <w:t xml:space="preserve">27763/05), </w:t>
      </w:r>
      <w:r w:rsidR="00C21FE1">
        <w:rPr>
          <w:b/>
          <w:i/>
          <w:lang w:val="fr-FR" w:eastAsia="ar-SA"/>
        </w:rPr>
        <w:t xml:space="preserve">Parnov </w:t>
      </w:r>
      <w:r w:rsidR="00C21FE1" w:rsidRPr="004759BF">
        <w:rPr>
          <w:b/>
          <w:lang w:val="fr-FR" w:eastAsia="ar-SA"/>
        </w:rPr>
        <w:t>c.</w:t>
      </w:r>
      <w:r w:rsidR="00C21FE1">
        <w:rPr>
          <w:b/>
          <w:i/>
          <w:lang w:val="fr-FR" w:eastAsia="ar-SA"/>
        </w:rPr>
        <w:t> </w:t>
      </w:r>
      <w:r w:rsidRPr="00666D8E">
        <w:rPr>
          <w:b/>
          <w:i/>
          <w:lang w:val="fr-FR" w:eastAsia="ar-SA"/>
        </w:rPr>
        <w:t>Moldova</w:t>
      </w:r>
      <w:r w:rsidR="00C21FE1">
        <w:rPr>
          <w:b/>
          <w:lang w:val="fr-FR" w:eastAsia="ar-SA"/>
        </w:rPr>
        <w:t xml:space="preserve"> (</w:t>
      </w:r>
      <w:r w:rsidR="00C21FE1" w:rsidRPr="00C21FE1">
        <w:rPr>
          <w:rFonts w:eastAsia="MS Mincho"/>
          <w:b/>
          <w:szCs w:val="22"/>
          <w:lang w:val="fr-FR" w:eastAsia="ar-SA"/>
        </w:rPr>
        <w:t>n</w:t>
      </w:r>
      <w:r w:rsidR="00C21FE1" w:rsidRPr="00C21FE1">
        <w:rPr>
          <w:rFonts w:eastAsia="MS Mincho"/>
          <w:b/>
          <w:szCs w:val="22"/>
          <w:vertAlign w:val="superscript"/>
          <w:lang w:val="fr-FR" w:eastAsia="ar-SA"/>
        </w:rPr>
        <w:t>o</w:t>
      </w:r>
      <w:r w:rsidR="00C21FE1">
        <w:rPr>
          <w:b/>
          <w:lang w:val="fr-FR" w:eastAsia="ar-SA"/>
        </w:rPr>
        <w:t> </w:t>
      </w:r>
      <w:r w:rsidRPr="00666D8E">
        <w:rPr>
          <w:b/>
          <w:lang w:val="fr-FR" w:eastAsia="ar-SA"/>
        </w:rPr>
        <w:t xml:space="preserve">35208/06) et </w:t>
      </w:r>
      <w:r w:rsidRPr="00666D8E">
        <w:rPr>
          <w:b/>
          <w:i/>
          <w:lang w:val="fr-FR" w:eastAsia="ar-SA"/>
        </w:rPr>
        <w:t xml:space="preserve">Gavrilovici </w:t>
      </w:r>
      <w:r w:rsidRPr="004759BF">
        <w:rPr>
          <w:b/>
          <w:lang w:val="fr-FR" w:eastAsia="ar-SA"/>
        </w:rPr>
        <w:t>c</w:t>
      </w:r>
      <w:r w:rsidRPr="00666D8E">
        <w:rPr>
          <w:b/>
          <w:i/>
          <w:lang w:val="fr-FR" w:eastAsia="ar-SA"/>
        </w:rPr>
        <w:t>.</w:t>
      </w:r>
      <w:r w:rsidR="00C21FE1">
        <w:rPr>
          <w:b/>
          <w:i/>
          <w:lang w:val="fr-FR" w:eastAsia="ar-SA"/>
        </w:rPr>
        <w:t> </w:t>
      </w:r>
      <w:r w:rsidRPr="00666D8E">
        <w:rPr>
          <w:b/>
          <w:i/>
          <w:lang w:val="fr-FR" w:eastAsia="ar-SA"/>
        </w:rPr>
        <w:t>Moldova</w:t>
      </w:r>
      <w:r w:rsidR="00C21FE1">
        <w:rPr>
          <w:b/>
          <w:lang w:val="fr-FR" w:eastAsia="ar-SA"/>
        </w:rPr>
        <w:t xml:space="preserve"> (</w:t>
      </w:r>
      <w:r w:rsidR="00C21FE1" w:rsidRPr="00C21FE1">
        <w:rPr>
          <w:rFonts w:eastAsia="MS Mincho"/>
          <w:b/>
          <w:szCs w:val="22"/>
          <w:lang w:val="fr-FR" w:eastAsia="ar-SA"/>
        </w:rPr>
        <w:t>n</w:t>
      </w:r>
      <w:r w:rsidR="00C21FE1" w:rsidRPr="00C21FE1">
        <w:rPr>
          <w:rFonts w:eastAsia="MS Mincho"/>
          <w:b/>
          <w:szCs w:val="22"/>
          <w:vertAlign w:val="superscript"/>
          <w:lang w:val="fr-FR" w:eastAsia="ar-SA"/>
        </w:rPr>
        <w:t>o</w:t>
      </w:r>
      <w:r w:rsidR="00C21FE1">
        <w:rPr>
          <w:b/>
          <w:lang w:val="fr-FR" w:eastAsia="ar-SA"/>
        </w:rPr>
        <w:t> 25464/05) ;</w:t>
      </w:r>
    </w:p>
    <w:p w:rsidR="00666D8E" w:rsidRPr="00666D8E" w:rsidRDefault="00C21FE1" w:rsidP="00C21FE1">
      <w:pPr>
        <w:pStyle w:val="H23G"/>
        <w:rPr>
          <w:lang w:val="fr-FR" w:eastAsia="ar-SA"/>
        </w:rPr>
      </w:pPr>
      <w:r>
        <w:rPr>
          <w:lang w:val="fr-FR" w:eastAsia="ar-SA"/>
        </w:rPr>
        <w:tab/>
      </w:r>
      <w:r>
        <w:rPr>
          <w:lang w:val="fr-FR" w:eastAsia="ar-SA"/>
        </w:rPr>
        <w:tab/>
        <w:t>Article </w:t>
      </w:r>
      <w:r w:rsidR="00666D8E" w:rsidRPr="00666D8E">
        <w:rPr>
          <w:lang w:val="fr-FR" w:eastAsia="ar-SA"/>
        </w:rPr>
        <w:t>15</w:t>
      </w:r>
    </w:p>
    <w:p w:rsidR="00666D8E" w:rsidRPr="00A31F43" w:rsidRDefault="00666D8E" w:rsidP="00A31F43">
      <w:pPr>
        <w:pStyle w:val="SingleTxtG"/>
        <w:rPr>
          <w:b/>
          <w:lang w:val="fr-FR" w:eastAsia="ar-SA"/>
        </w:rPr>
      </w:pPr>
      <w:r w:rsidRPr="00A31F43">
        <w:rPr>
          <w:b/>
          <w:lang w:val="fr-FR" w:eastAsia="ar-SA"/>
        </w:rPr>
        <w:t>À la lumière des recommandati</w:t>
      </w:r>
      <w:r w:rsidR="00C21FE1" w:rsidRPr="00A31F43">
        <w:rPr>
          <w:b/>
          <w:lang w:val="fr-FR" w:eastAsia="ar-SA"/>
        </w:rPr>
        <w:t>ons précédentes du Comité (par. </w:t>
      </w:r>
      <w:r w:rsidRPr="00A31F43">
        <w:rPr>
          <w:b/>
          <w:lang w:val="fr-FR" w:eastAsia="ar-SA"/>
        </w:rPr>
        <w:t>21), donner des informations sur les mesures prises pour garantir que, dans la pratique, des éléments obtenus par la torture ne puissent pas être invoqués à titre de preuve dans quelque procédure que ce</w:t>
      </w:r>
      <w:r w:rsidR="00C21FE1" w:rsidRPr="00A31F43">
        <w:rPr>
          <w:b/>
          <w:lang w:val="fr-FR" w:eastAsia="ar-SA"/>
        </w:rPr>
        <w:t xml:space="preserve"> soit, conformément à l’article </w:t>
      </w:r>
      <w:r w:rsidRPr="00A31F43">
        <w:rPr>
          <w:b/>
          <w:lang w:val="fr-FR" w:eastAsia="ar-SA"/>
        </w:rPr>
        <w:t>15 de la Convention</w:t>
      </w:r>
      <w:r w:rsidRPr="00A31F43">
        <w:rPr>
          <w:rStyle w:val="Appelnotedebasdep"/>
        </w:rPr>
        <w:footnoteReference w:id="27"/>
      </w:r>
      <w:r w:rsidRPr="00A31F43">
        <w:rPr>
          <w:b/>
          <w:lang w:val="fr-FR" w:eastAsia="ar-SA"/>
        </w:rPr>
        <w:t>. Donner des informations sur les affaires dans lesquelles un tribunal a appliqué les dispositions internes p</w:t>
      </w:r>
      <w:r w:rsidR="00C21FE1" w:rsidRPr="00A31F43">
        <w:rPr>
          <w:b/>
          <w:lang w:val="fr-FR" w:eastAsia="ar-SA"/>
        </w:rPr>
        <w:t>ertinentes, notamment l’article </w:t>
      </w:r>
      <w:r w:rsidRPr="00A31F43">
        <w:rPr>
          <w:b/>
          <w:lang w:val="fr-FR" w:eastAsia="ar-SA"/>
        </w:rPr>
        <w:t>94 du Code de procédure pénale, et a refusé de tenir compte d’éléments au motif qu’ils avaient été obtenus par la torture. Indiquer si l’État partie enquête sur les affaires d’Adrian et Constantin Repescu respectivement condamnés à seize et sept ans de prison pour meurtre par l</w:t>
      </w:r>
      <w:r w:rsidR="00C21FE1" w:rsidRPr="00A31F43">
        <w:rPr>
          <w:b/>
          <w:lang w:val="fr-FR" w:eastAsia="ar-SA"/>
        </w:rPr>
        <w:t>a Cour d’appel de Chisinau le 6 </w:t>
      </w:r>
      <w:r w:rsidRPr="00A31F43">
        <w:rPr>
          <w:b/>
          <w:lang w:val="fr-FR" w:eastAsia="ar-SA"/>
        </w:rPr>
        <w:t>juin 2011, sur la base d’aveux qu’Adrian Repescu affirme avoir faits sous la torture en août 2007. Indiquer aussi si l’État partie enquête au sujet des allégations d’Ivan Orlioglo, Ivan Caracet, Dmitrii Covic et Vitalii Orlioglo, qui affirment qu’ils ont été déclarés coupables de vol à m</w:t>
      </w:r>
      <w:r w:rsidR="00C21FE1" w:rsidRPr="00A31F43">
        <w:rPr>
          <w:b/>
          <w:lang w:val="fr-FR" w:eastAsia="ar-SA"/>
        </w:rPr>
        <w:t>ain armée et de violences le 30 </w:t>
      </w:r>
      <w:r w:rsidRPr="00A31F43">
        <w:rPr>
          <w:b/>
          <w:lang w:val="fr-FR" w:eastAsia="ar-SA"/>
        </w:rPr>
        <w:t>juin 2011 sur la base d’un témoignage obtenu, selon eu</w:t>
      </w:r>
      <w:r w:rsidR="00C21FE1" w:rsidRPr="00A31F43">
        <w:rPr>
          <w:b/>
          <w:lang w:val="fr-FR" w:eastAsia="ar-SA"/>
        </w:rPr>
        <w:t>x, par la torture, alors que le </w:t>
      </w:r>
      <w:r w:rsidRPr="00A31F43">
        <w:rPr>
          <w:b/>
          <w:lang w:val="fr-FR" w:eastAsia="ar-SA"/>
        </w:rPr>
        <w:t>juge, qui aurait relevé de graves «</w:t>
      </w:r>
      <w:r w:rsidR="00C21FE1" w:rsidRPr="00A31F43">
        <w:rPr>
          <w:b/>
          <w:lang w:val="fr-FR" w:eastAsia="ar-SA"/>
        </w:rPr>
        <w:t> </w:t>
      </w:r>
      <w:r w:rsidRPr="00A31F43">
        <w:rPr>
          <w:b/>
          <w:lang w:val="fr-FR" w:eastAsia="ar-SA"/>
        </w:rPr>
        <w:t>infractions</w:t>
      </w:r>
      <w:r w:rsidR="00C21FE1" w:rsidRPr="00A31F43">
        <w:rPr>
          <w:b/>
          <w:lang w:val="fr-FR" w:eastAsia="ar-SA"/>
        </w:rPr>
        <w:t> </w:t>
      </w:r>
      <w:r w:rsidRPr="00A31F43">
        <w:rPr>
          <w:b/>
          <w:lang w:val="fr-FR" w:eastAsia="ar-SA"/>
        </w:rPr>
        <w:t>» commises par les services d’enquête, avait estimé que les hommes devaient être indemnisés et avait réduit en conséquence de trois ans leur peine d’emprisonnement.</w:t>
      </w:r>
    </w:p>
    <w:p w:rsidR="00666D8E" w:rsidRPr="00666D8E" w:rsidRDefault="00C21FE1" w:rsidP="0027630C">
      <w:pPr>
        <w:pStyle w:val="ParNoG"/>
        <w:rPr>
          <w:lang w:val="fr-FR" w:eastAsia="ar-SA"/>
        </w:rPr>
      </w:pPr>
      <w:r>
        <w:rPr>
          <w:lang w:val="fr-FR" w:eastAsia="ar-SA"/>
        </w:rPr>
        <w:t>L’article </w:t>
      </w:r>
      <w:r w:rsidR="00666D8E" w:rsidRPr="00666D8E">
        <w:rPr>
          <w:lang w:val="fr-FR" w:eastAsia="ar-SA"/>
        </w:rPr>
        <w:t>69 du Code de procédure pénale prévoit expressément les cas où la participation d’un avocat à la pr</w:t>
      </w:r>
      <w:r>
        <w:rPr>
          <w:lang w:val="fr-FR" w:eastAsia="ar-SA"/>
        </w:rPr>
        <w:t>océdure pénale est obligatoire :</w:t>
      </w:r>
    </w:p>
    <w:p w:rsidR="00666D8E" w:rsidRPr="00666D8E" w:rsidRDefault="00666D8E" w:rsidP="00C21FE1">
      <w:pPr>
        <w:pStyle w:val="Bullet1G"/>
        <w:rPr>
          <w:lang w:val="fr-FR" w:eastAsia="ar-SA"/>
        </w:rPr>
      </w:pPr>
      <w:r w:rsidRPr="00666D8E">
        <w:rPr>
          <w:lang w:val="fr-FR" w:eastAsia="ar-SA"/>
        </w:rPr>
        <w:t xml:space="preserve">Elle est demandée par le </w:t>
      </w:r>
      <w:r w:rsidR="00C21FE1">
        <w:rPr>
          <w:lang w:val="fr-FR" w:eastAsia="ar-SA"/>
        </w:rPr>
        <w:t>suspect, l’accusé ou le prévenu ;</w:t>
      </w:r>
    </w:p>
    <w:p w:rsidR="00666D8E" w:rsidRPr="00666D8E" w:rsidRDefault="00666D8E" w:rsidP="00C21FE1">
      <w:pPr>
        <w:pStyle w:val="Bullet1G"/>
        <w:rPr>
          <w:lang w:val="fr-FR" w:eastAsia="ar-SA"/>
        </w:rPr>
      </w:pPr>
      <w:r w:rsidRPr="00666D8E">
        <w:rPr>
          <w:lang w:val="fr-FR" w:eastAsia="ar-SA"/>
        </w:rPr>
        <w:t>Le suspect, l’accusé ou le prévenu éprouve des difficultés à se défendre lui-même parce qu’il est muet, sourd ou atteint d’une déficience de la parole, de l’ouïe ou de la vision, ou souffre d’autres problèm</w:t>
      </w:r>
      <w:r w:rsidR="00C21FE1">
        <w:rPr>
          <w:lang w:val="fr-FR" w:eastAsia="ar-SA"/>
        </w:rPr>
        <w:t>es de santé physique ou mentale ;</w:t>
      </w:r>
    </w:p>
    <w:p w:rsidR="00666D8E" w:rsidRPr="00666D8E" w:rsidRDefault="00666D8E" w:rsidP="00C21FE1">
      <w:pPr>
        <w:pStyle w:val="Bullet1G"/>
        <w:rPr>
          <w:lang w:val="fr-FR" w:eastAsia="ar-SA"/>
        </w:rPr>
      </w:pPr>
      <w:r w:rsidRPr="00666D8E">
        <w:rPr>
          <w:lang w:val="fr-FR" w:eastAsia="ar-SA"/>
        </w:rPr>
        <w:lastRenderedPageBreak/>
        <w:t>Le suspect, l’accusé ou le prévenu ne parle pas la langue utilisée à l’audience ou ne</w:t>
      </w:r>
      <w:r w:rsidR="00C21FE1">
        <w:rPr>
          <w:lang w:val="fr-FR" w:eastAsia="ar-SA"/>
        </w:rPr>
        <w:t xml:space="preserve"> la parle pas suffisamment bien ;</w:t>
      </w:r>
    </w:p>
    <w:p w:rsidR="00666D8E" w:rsidRPr="00666D8E" w:rsidRDefault="00666D8E" w:rsidP="00C21FE1">
      <w:pPr>
        <w:pStyle w:val="Bullet1G"/>
        <w:rPr>
          <w:lang w:val="fr-FR" w:eastAsia="ar-SA"/>
        </w:rPr>
      </w:pPr>
      <w:r w:rsidRPr="00666D8E">
        <w:rPr>
          <w:lang w:val="fr-FR" w:eastAsia="ar-SA"/>
        </w:rPr>
        <w:t>Le suspect, l’</w:t>
      </w:r>
      <w:r w:rsidR="00C21FE1">
        <w:rPr>
          <w:lang w:val="fr-FR" w:eastAsia="ar-SA"/>
        </w:rPr>
        <w:t>accusé ou le prévenu est mineur ;</w:t>
      </w:r>
    </w:p>
    <w:p w:rsidR="00666D8E" w:rsidRPr="00666D8E" w:rsidRDefault="00666D8E" w:rsidP="00C21FE1">
      <w:pPr>
        <w:pStyle w:val="Bullet1G"/>
        <w:rPr>
          <w:lang w:val="fr-FR" w:eastAsia="ar-SA"/>
        </w:rPr>
      </w:pPr>
      <w:r w:rsidRPr="00666D8E">
        <w:rPr>
          <w:lang w:val="fr-FR" w:eastAsia="ar-SA"/>
        </w:rPr>
        <w:t>Le suspect, l’accusé ou le prévenu accomplit so</w:t>
      </w:r>
      <w:r w:rsidR="00C21FE1">
        <w:rPr>
          <w:lang w:val="fr-FR" w:eastAsia="ar-SA"/>
        </w:rPr>
        <w:t>n service militaire obligatoire ;</w:t>
      </w:r>
    </w:p>
    <w:p w:rsidR="00666D8E" w:rsidRPr="00666D8E" w:rsidRDefault="00666D8E" w:rsidP="00C21FE1">
      <w:pPr>
        <w:pStyle w:val="Bullet1G"/>
        <w:rPr>
          <w:lang w:val="fr-FR" w:eastAsia="ar-SA"/>
        </w:rPr>
      </w:pPr>
      <w:r w:rsidRPr="00666D8E">
        <w:rPr>
          <w:lang w:val="fr-FR" w:eastAsia="ar-SA"/>
        </w:rPr>
        <w:t>Le suspect, l’accusé ou le prévenu est inculpé d’une infraction grave, extrêmement gr</w:t>
      </w:r>
      <w:r w:rsidR="00C21FE1">
        <w:rPr>
          <w:lang w:val="fr-FR" w:eastAsia="ar-SA"/>
        </w:rPr>
        <w:t>ave ou exceptionnellement grave ;</w:t>
      </w:r>
    </w:p>
    <w:p w:rsidR="00666D8E" w:rsidRPr="00666D8E" w:rsidRDefault="00666D8E" w:rsidP="00C21FE1">
      <w:pPr>
        <w:pStyle w:val="Bullet1G"/>
        <w:rPr>
          <w:lang w:val="fr-FR" w:eastAsia="ar-SA"/>
        </w:rPr>
      </w:pPr>
      <w:r w:rsidRPr="00666D8E">
        <w:rPr>
          <w:lang w:val="fr-FR" w:eastAsia="ar-SA"/>
        </w:rPr>
        <w:t>Le suspect, l’accusé ou le prévenu est placé en état d’arrestation à titre de mesure préventive ou doit subir une expertise psychiatrique judiciai</w:t>
      </w:r>
      <w:r w:rsidR="00C21FE1">
        <w:rPr>
          <w:lang w:val="fr-FR" w:eastAsia="ar-SA"/>
        </w:rPr>
        <w:t>re dans des conditions de repos ;</w:t>
      </w:r>
    </w:p>
    <w:p w:rsidR="00666D8E" w:rsidRPr="00666D8E" w:rsidRDefault="00666D8E" w:rsidP="00C21FE1">
      <w:pPr>
        <w:pStyle w:val="Bullet1G"/>
        <w:rPr>
          <w:lang w:val="fr-FR" w:eastAsia="ar-SA"/>
        </w:rPr>
      </w:pPr>
      <w:r w:rsidRPr="00666D8E">
        <w:rPr>
          <w:lang w:val="fr-FR" w:eastAsia="ar-SA"/>
        </w:rPr>
        <w:t>Les suspects, les accusés ou les prévenus ont des intérêts contradictoires dans une affaire et l’un d’eux au moins bénéficie de l’assist</w:t>
      </w:r>
      <w:r w:rsidR="00C21FE1">
        <w:rPr>
          <w:lang w:val="fr-FR" w:eastAsia="ar-SA"/>
        </w:rPr>
        <w:t>ance d’un défenseur ;</w:t>
      </w:r>
    </w:p>
    <w:p w:rsidR="00666D8E" w:rsidRPr="00666D8E" w:rsidRDefault="00666D8E" w:rsidP="00C21FE1">
      <w:pPr>
        <w:pStyle w:val="Bullet1G"/>
        <w:rPr>
          <w:lang w:val="fr-FR" w:eastAsia="ar-SA"/>
        </w:rPr>
      </w:pPr>
      <w:r w:rsidRPr="00666D8E">
        <w:rPr>
          <w:lang w:val="fr-FR" w:eastAsia="ar-SA"/>
        </w:rPr>
        <w:t>En l’espèce, la partie lésée ou la partie civile bénéficie</w:t>
      </w:r>
      <w:r w:rsidR="00C21FE1">
        <w:rPr>
          <w:lang w:val="fr-FR" w:eastAsia="ar-SA"/>
        </w:rPr>
        <w:t xml:space="preserve"> de l’assistance d’un défenseur ;</w:t>
      </w:r>
    </w:p>
    <w:p w:rsidR="00666D8E" w:rsidRPr="00666D8E" w:rsidRDefault="00666D8E" w:rsidP="00C21FE1">
      <w:pPr>
        <w:pStyle w:val="Bullet1G"/>
        <w:rPr>
          <w:lang w:val="fr-FR" w:eastAsia="ar-SA"/>
        </w:rPr>
      </w:pPr>
      <w:r w:rsidRPr="00666D8E">
        <w:rPr>
          <w:lang w:val="fr-FR" w:eastAsia="ar-SA"/>
        </w:rPr>
        <w:t xml:space="preserve">Les intérêts de la justice exigent la participation du prévenu à l’audience en première instance, en appel et en cassation, ainsi que dans l’examen de l’affaire par voie de recours </w:t>
      </w:r>
      <w:r w:rsidR="00C21FE1" w:rsidRPr="00666D8E">
        <w:rPr>
          <w:lang w:val="fr-FR" w:eastAsia="ar-SA"/>
        </w:rPr>
        <w:t>extraordinaire</w:t>
      </w:r>
      <w:r w:rsidRPr="00666D8E">
        <w:rPr>
          <w:lang w:val="fr-FR" w:eastAsia="ar-SA"/>
        </w:rPr>
        <w:t>.</w:t>
      </w:r>
    </w:p>
    <w:p w:rsidR="00666D8E" w:rsidRPr="00666D8E" w:rsidRDefault="00666D8E" w:rsidP="00C21FE1">
      <w:pPr>
        <w:pStyle w:val="Bullet1G"/>
        <w:rPr>
          <w:lang w:val="fr-FR" w:eastAsia="ar-SA"/>
        </w:rPr>
      </w:pPr>
      <w:r w:rsidRPr="00666D8E">
        <w:rPr>
          <w:lang w:val="fr-FR" w:eastAsia="ar-SA"/>
        </w:rPr>
        <w:t>La procédure pénale concerne une personne peu coopérative qui est accusée d’avoir commis des actes dangereux ou souffre d’une maladie mentale depuis qu’elle les a commis.</w:t>
      </w:r>
    </w:p>
    <w:p w:rsidR="00666D8E" w:rsidRPr="00666D8E" w:rsidRDefault="00666D8E" w:rsidP="00C21FE1">
      <w:pPr>
        <w:pStyle w:val="Bullet1G"/>
        <w:rPr>
          <w:lang w:val="fr-FR" w:eastAsia="ar-SA"/>
        </w:rPr>
      </w:pPr>
      <w:r w:rsidRPr="00666D8E">
        <w:rPr>
          <w:lang w:val="fr-FR" w:eastAsia="ar-SA"/>
        </w:rPr>
        <w:t>La procédure pénale porte sur la réhabilitation d’une personne décédée au moment où l’affaire est examinée.</w:t>
      </w:r>
    </w:p>
    <w:p w:rsidR="00666D8E" w:rsidRPr="00666D8E" w:rsidRDefault="00666D8E" w:rsidP="00C21FE1">
      <w:pPr>
        <w:pStyle w:val="H23G"/>
        <w:rPr>
          <w:lang w:val="fr-FR" w:eastAsia="ar-SA"/>
        </w:rPr>
      </w:pPr>
      <w:r w:rsidRPr="00666D8E">
        <w:rPr>
          <w:lang w:val="fr-FR" w:eastAsia="ar-SA"/>
        </w:rPr>
        <w:tab/>
      </w:r>
      <w:r w:rsidRPr="00666D8E">
        <w:rPr>
          <w:lang w:val="fr-FR" w:eastAsia="ar-SA"/>
        </w:rPr>
        <w:tab/>
        <w:t>Affaire d’Adrian et de Constantin Repescu</w:t>
      </w:r>
    </w:p>
    <w:p w:rsidR="00666D8E" w:rsidRPr="00666D8E" w:rsidRDefault="00C21FE1" w:rsidP="0027630C">
      <w:pPr>
        <w:pStyle w:val="ParNoG"/>
        <w:rPr>
          <w:lang w:val="fr-FR" w:eastAsia="ar-SA"/>
        </w:rPr>
      </w:pPr>
      <w:r>
        <w:rPr>
          <w:lang w:val="fr-FR" w:eastAsia="ar-SA"/>
        </w:rPr>
        <w:t>Le 26 </w:t>
      </w:r>
      <w:r w:rsidR="00666D8E" w:rsidRPr="00666D8E">
        <w:rPr>
          <w:lang w:val="fr-FR" w:eastAsia="ar-SA"/>
        </w:rPr>
        <w:t xml:space="preserve">novembre 2010, l’affaire </w:t>
      </w:r>
      <w:r w:rsidRPr="00C21FE1">
        <w:rPr>
          <w:rFonts w:eastAsia="MS Mincho"/>
          <w:szCs w:val="22"/>
          <w:lang w:val="fr-FR" w:eastAsia="ar-SA"/>
        </w:rPr>
        <w:t>n</w:t>
      </w:r>
      <w:r w:rsidRPr="00C21FE1">
        <w:rPr>
          <w:rFonts w:eastAsia="MS Mincho"/>
          <w:szCs w:val="22"/>
          <w:vertAlign w:val="superscript"/>
          <w:lang w:val="fr-FR" w:eastAsia="ar-SA"/>
        </w:rPr>
        <w:t>o</w:t>
      </w:r>
      <w:r>
        <w:rPr>
          <w:lang w:val="fr-FR" w:eastAsia="ar-SA"/>
        </w:rPr>
        <w:t> </w:t>
      </w:r>
      <w:r w:rsidR="00666D8E" w:rsidRPr="00666D8E">
        <w:rPr>
          <w:lang w:val="fr-FR" w:eastAsia="ar-SA"/>
        </w:rPr>
        <w:t xml:space="preserve">20100428078 a donné lieu à l’ouverture d’une enquête pénale sur des accusations portées en vertu du </w:t>
      </w:r>
      <w:r>
        <w:rPr>
          <w:lang w:val="fr-FR" w:eastAsia="ar-SA"/>
        </w:rPr>
        <w:t>paragraphe 3) </w:t>
      </w:r>
      <w:r w:rsidR="00666D8E" w:rsidRPr="00666D8E">
        <w:rPr>
          <w:lang w:val="fr-FR" w:eastAsia="ar-SA"/>
        </w:rPr>
        <w:t xml:space="preserve">c) de </w:t>
      </w:r>
      <w:r>
        <w:rPr>
          <w:lang w:val="fr-FR" w:eastAsia="ar-SA"/>
        </w:rPr>
        <w:t>l’article </w:t>
      </w:r>
      <w:r w:rsidR="00666D8E" w:rsidRPr="00666D8E">
        <w:rPr>
          <w:lang w:val="fr-FR" w:eastAsia="ar-SA"/>
        </w:rPr>
        <w:t>309</w:t>
      </w:r>
      <w:r w:rsidR="00666D8E" w:rsidRPr="00666D8E">
        <w:rPr>
          <w:vertAlign w:val="superscript"/>
          <w:lang w:val="fr-FR" w:eastAsia="ar-SA"/>
        </w:rPr>
        <w:t>1</w:t>
      </w:r>
      <w:r w:rsidR="00666D8E" w:rsidRPr="00666D8E">
        <w:rPr>
          <w:lang w:val="fr-FR" w:eastAsia="ar-SA"/>
        </w:rPr>
        <w:t xml:space="preserve"> du Code pénal et reposant sur les mauvais traitements que des policiers auraient infligés à Repescu Adrian, à Constantin Repesco et à Stefan Adam.</w:t>
      </w:r>
    </w:p>
    <w:p w:rsidR="00666D8E" w:rsidRPr="00666D8E" w:rsidRDefault="00666D8E" w:rsidP="0027630C">
      <w:pPr>
        <w:pStyle w:val="ParNoG"/>
        <w:rPr>
          <w:lang w:val="fr-FR" w:eastAsia="ar-SA"/>
        </w:rPr>
      </w:pPr>
      <w:r w:rsidRPr="00666D8E">
        <w:rPr>
          <w:lang w:val="fr-FR" w:eastAsia="ar-SA"/>
        </w:rPr>
        <w:t>Dans le cadre de l’action pénale conduite par le parquet de Chisinau, il a été établi qu’en août 2007, les personnes susvisées avaient été arrêtées parce qu’elles étaient soupçonnées d’avoir assassiné Natalia Filatova.</w:t>
      </w:r>
    </w:p>
    <w:p w:rsidR="00666D8E" w:rsidRPr="00666D8E" w:rsidRDefault="00666D8E" w:rsidP="0027630C">
      <w:pPr>
        <w:pStyle w:val="ParNoG"/>
        <w:rPr>
          <w:lang w:val="fr-FR" w:eastAsia="ar-SA"/>
        </w:rPr>
      </w:pPr>
      <w:r w:rsidRPr="00666D8E">
        <w:rPr>
          <w:lang w:val="fr-FR" w:eastAsia="ar-SA"/>
        </w:rPr>
        <w:t>Selon les déclarations d’Adrian Repescu, de Constantin Repesco et de Stefan Adam, la police les avait maltraités pendant leur détention et pendant l’enquête pénale afin de les forcer à avouer ce meurtre.</w:t>
      </w:r>
    </w:p>
    <w:p w:rsidR="00666D8E" w:rsidRPr="00666D8E" w:rsidRDefault="00C21FE1" w:rsidP="0027630C">
      <w:pPr>
        <w:pStyle w:val="ParNoG"/>
        <w:rPr>
          <w:lang w:val="fr-FR" w:eastAsia="ar-SA"/>
        </w:rPr>
      </w:pPr>
      <w:r>
        <w:rPr>
          <w:lang w:val="fr-FR" w:eastAsia="ar-SA"/>
        </w:rPr>
        <w:t>Le 30 </w:t>
      </w:r>
      <w:r w:rsidR="00666D8E" w:rsidRPr="00666D8E">
        <w:rPr>
          <w:lang w:val="fr-FR" w:eastAsia="ar-SA"/>
        </w:rPr>
        <w:t xml:space="preserve">novembre 2011, l’affaire pénale susvisée a été classée au motif que les actes décrits dans le dossier ne correspondaient pas aux éléments constitutifs de l’infraction visée au </w:t>
      </w:r>
      <w:r>
        <w:rPr>
          <w:lang w:val="fr-FR" w:eastAsia="ar-SA"/>
        </w:rPr>
        <w:t>paragraphe 3) </w:t>
      </w:r>
      <w:r w:rsidR="00666D8E" w:rsidRPr="00666D8E">
        <w:rPr>
          <w:lang w:val="fr-FR" w:eastAsia="ar-SA"/>
        </w:rPr>
        <w:t xml:space="preserve">c) de </w:t>
      </w:r>
      <w:r>
        <w:rPr>
          <w:lang w:val="fr-FR" w:eastAsia="ar-SA"/>
        </w:rPr>
        <w:t>l’article </w:t>
      </w:r>
      <w:r w:rsidR="00666D8E" w:rsidRPr="00666D8E">
        <w:rPr>
          <w:lang w:val="fr-FR" w:eastAsia="ar-SA"/>
        </w:rPr>
        <w:t>309</w:t>
      </w:r>
      <w:r w:rsidR="00666D8E" w:rsidRPr="00666D8E">
        <w:rPr>
          <w:vertAlign w:val="superscript"/>
          <w:lang w:val="fr-FR" w:eastAsia="ar-SA"/>
        </w:rPr>
        <w:t>1</w:t>
      </w:r>
      <w:r w:rsidR="00666D8E" w:rsidRPr="00666D8E">
        <w:rPr>
          <w:lang w:val="fr-FR" w:eastAsia="ar-SA"/>
        </w:rPr>
        <w:t xml:space="preserve"> du Code pénal.</w:t>
      </w:r>
    </w:p>
    <w:p w:rsidR="00666D8E" w:rsidRPr="00666D8E" w:rsidRDefault="00666D8E" w:rsidP="0027630C">
      <w:pPr>
        <w:pStyle w:val="ParNoG"/>
        <w:rPr>
          <w:lang w:val="fr-FR" w:eastAsia="ar-SA"/>
        </w:rPr>
      </w:pPr>
      <w:r w:rsidRPr="00666D8E">
        <w:rPr>
          <w:lang w:val="fr-FR" w:eastAsia="ar-SA"/>
        </w:rPr>
        <w:t>Le procureur a notamment expliqué que les éléments recueillis ne suffisaient pas à confirmer que Adrian Repescu, Constantin Repesco et Stefan Adam avaient subi des mauvais traitements ni que d’autres actes illicites avaient été commis à leur encontre.</w:t>
      </w:r>
    </w:p>
    <w:p w:rsidR="00666D8E" w:rsidRPr="00666D8E" w:rsidRDefault="00666D8E" w:rsidP="0027630C">
      <w:pPr>
        <w:pStyle w:val="ParNoG"/>
        <w:rPr>
          <w:lang w:val="fr-FR" w:eastAsia="ar-SA"/>
        </w:rPr>
      </w:pPr>
      <w:r w:rsidRPr="00666D8E">
        <w:rPr>
          <w:lang w:val="fr-FR" w:eastAsia="ar-SA"/>
        </w:rPr>
        <w:t xml:space="preserve">La décision du procureur de clore l’enquête pénale a été confirmée par le juge d’instruction, au titre du contrôle judiciaire exercé conformément à </w:t>
      </w:r>
      <w:r w:rsidR="00B75151">
        <w:rPr>
          <w:lang w:val="fr-FR" w:eastAsia="ar-SA"/>
        </w:rPr>
        <w:t>l’articl</w:t>
      </w:r>
      <w:r w:rsidR="00C21FE1">
        <w:rPr>
          <w:lang w:val="fr-FR" w:eastAsia="ar-SA"/>
        </w:rPr>
        <w:t>e </w:t>
      </w:r>
      <w:r w:rsidRPr="00666D8E">
        <w:rPr>
          <w:lang w:val="fr-FR" w:eastAsia="ar-SA"/>
        </w:rPr>
        <w:t>313 du Code de procédure pénale.</w:t>
      </w:r>
    </w:p>
    <w:p w:rsidR="00666D8E" w:rsidRPr="00666D8E" w:rsidRDefault="00666D8E" w:rsidP="0027630C">
      <w:pPr>
        <w:pStyle w:val="ParNoG"/>
        <w:rPr>
          <w:lang w:val="fr-FR" w:eastAsia="ar-SA"/>
        </w:rPr>
      </w:pPr>
      <w:r w:rsidRPr="00666D8E">
        <w:rPr>
          <w:lang w:val="fr-FR" w:eastAsia="ar-SA"/>
        </w:rPr>
        <w:t>C’est la raison pour laquelle, par décision du juge d’instruction du Tribunal de Rîşcani (Chisinau) en date du 12 mars 2012, le recours formé contre l’ordonnance de classement de l’affaire a été rejeté et ladite ordonnance a été considérée comme légitime.</w:t>
      </w:r>
    </w:p>
    <w:p w:rsidR="00666D8E" w:rsidRPr="00666D8E" w:rsidRDefault="00666D8E" w:rsidP="0027630C">
      <w:pPr>
        <w:pStyle w:val="ParNoG"/>
        <w:rPr>
          <w:lang w:val="fr-FR" w:eastAsia="ar-SA"/>
        </w:rPr>
      </w:pPr>
      <w:r w:rsidRPr="00666D8E">
        <w:rPr>
          <w:lang w:val="fr-FR" w:eastAsia="ar-SA"/>
        </w:rPr>
        <w:t>Au niveau national, toutes les voies de recours contre ladite ordonnance ont été épuisées.</w:t>
      </w:r>
    </w:p>
    <w:p w:rsidR="00666D8E" w:rsidRPr="00666D8E" w:rsidRDefault="00666D8E" w:rsidP="00C21FE1">
      <w:pPr>
        <w:pStyle w:val="H23G"/>
        <w:rPr>
          <w:lang w:val="fr-FR" w:eastAsia="ar-SA"/>
        </w:rPr>
      </w:pPr>
      <w:r w:rsidRPr="00666D8E">
        <w:rPr>
          <w:lang w:val="fr-FR" w:eastAsia="ar-SA"/>
        </w:rPr>
        <w:lastRenderedPageBreak/>
        <w:tab/>
      </w:r>
      <w:r w:rsidRPr="00666D8E">
        <w:rPr>
          <w:lang w:val="fr-FR" w:eastAsia="ar-SA"/>
        </w:rPr>
        <w:tab/>
        <w:t>Affaire d’Ivan Caracet, d’Ivan Orlioglo, de Dmitrii Covic et de Vitalii Orlioglo</w:t>
      </w:r>
    </w:p>
    <w:p w:rsidR="00666D8E" w:rsidRPr="00666D8E" w:rsidRDefault="00666D8E" w:rsidP="0027630C">
      <w:pPr>
        <w:pStyle w:val="ParNoG"/>
        <w:rPr>
          <w:lang w:val="fr-FR" w:eastAsia="ar-SA"/>
        </w:rPr>
      </w:pPr>
      <w:r w:rsidRPr="00666D8E">
        <w:rPr>
          <w:lang w:val="fr-FR" w:eastAsia="ar-SA"/>
        </w:rPr>
        <w:t>En l’esp</w:t>
      </w:r>
      <w:r w:rsidR="00C21FE1">
        <w:rPr>
          <w:lang w:val="fr-FR" w:eastAsia="ar-SA"/>
        </w:rPr>
        <w:t>èce, il a été établi que, le 13 </w:t>
      </w:r>
      <w:r w:rsidRPr="00666D8E">
        <w:rPr>
          <w:lang w:val="fr-FR" w:eastAsia="ar-SA"/>
        </w:rPr>
        <w:t>mars 2009, les requérants avaient été arrêtés dans un appartement de Chisinau par la police, qui les soupçonnait d’avoir commis le même jour une infraction grave (vol à main armée) à Comrat.</w:t>
      </w:r>
    </w:p>
    <w:p w:rsidR="00666D8E" w:rsidRPr="00666D8E" w:rsidRDefault="00666D8E" w:rsidP="0027630C">
      <w:pPr>
        <w:pStyle w:val="ParNoG"/>
        <w:rPr>
          <w:lang w:val="fr-FR" w:eastAsia="ar-SA"/>
        </w:rPr>
      </w:pPr>
      <w:r w:rsidRPr="00666D8E">
        <w:rPr>
          <w:lang w:val="fr-FR" w:eastAsia="ar-SA"/>
        </w:rPr>
        <w:t>Selon les rapports établis par la police, celle-ci a trouvé et saisi dans la maison où les requérants avaient été arrêtés plusieurs objets volés sur le lieu de l’infraction.</w:t>
      </w:r>
    </w:p>
    <w:p w:rsidR="00666D8E" w:rsidRPr="00666D8E" w:rsidRDefault="00666D8E" w:rsidP="0027630C">
      <w:pPr>
        <w:pStyle w:val="ParNoG"/>
        <w:rPr>
          <w:lang w:val="fr-FR" w:eastAsia="ar-SA"/>
        </w:rPr>
      </w:pPr>
      <w:r w:rsidRPr="00666D8E">
        <w:rPr>
          <w:lang w:val="fr-FR" w:eastAsia="ar-SA"/>
        </w:rPr>
        <w:t>Pour procéder à cette arrestation, la police a eu recours à la force physique afin d’immobiliser les suspects et de vaincre leur résistance. Selon les déclarations des policiers, l’utilisation de la force a été justifiée par les circonstances de l’espèce, car, selon les informations disponibles, les suspects étaient armés et représentaient un grave danger.</w:t>
      </w:r>
    </w:p>
    <w:p w:rsidR="00666D8E" w:rsidRPr="00666D8E" w:rsidRDefault="00666D8E" w:rsidP="0027630C">
      <w:pPr>
        <w:pStyle w:val="ParNoG"/>
        <w:rPr>
          <w:lang w:val="fr-FR" w:eastAsia="ar-SA"/>
        </w:rPr>
      </w:pPr>
      <w:r w:rsidRPr="00666D8E">
        <w:rPr>
          <w:lang w:val="fr-FR" w:eastAsia="ar-SA"/>
        </w:rPr>
        <w:t xml:space="preserve">Étant donné que l’appartement dans lequel les suspects se trouvaient était situé dans un immeuble, c’est-à-dire à proximité immédiate d’autres appartements, et que l’heure de l’arrestation </w:t>
      </w:r>
      <w:r w:rsidR="00C21FE1">
        <w:rPr>
          <w:lang w:val="fr-FR" w:eastAsia="ar-SA"/>
        </w:rPr>
        <w:t>− 20 </w:t>
      </w:r>
      <w:r w:rsidRPr="00666D8E">
        <w:rPr>
          <w:lang w:val="fr-FR" w:eastAsia="ar-SA"/>
        </w:rPr>
        <w:t>h</w:t>
      </w:r>
      <w:r w:rsidR="00C21FE1">
        <w:rPr>
          <w:lang w:val="fr-FR" w:eastAsia="ar-SA"/>
        </w:rPr>
        <w:t> </w:t>
      </w:r>
      <w:r w:rsidRPr="00666D8E">
        <w:rPr>
          <w:lang w:val="fr-FR" w:eastAsia="ar-SA"/>
        </w:rPr>
        <w:t xml:space="preserve">30 </w:t>
      </w:r>
      <w:r w:rsidR="00C21FE1">
        <w:rPr>
          <w:lang w:val="fr-FR" w:eastAsia="ar-SA"/>
        </w:rPr>
        <w:t>−</w:t>
      </w:r>
      <w:r w:rsidRPr="00666D8E">
        <w:rPr>
          <w:lang w:val="fr-FR" w:eastAsia="ar-SA"/>
        </w:rPr>
        <w:t xml:space="preserve"> est habituellement le moment de la journée où la plupart des habitants de l’immeuble sont chez eux, les policiers se sont trouvés dans l’obligation de garantir l’ordre public et la sécurité des voisins. Il était manifestement nécessaire d’immobiliser les suspects, notamment parce que la police avait disposé de peu de temps pour planifier l’arrestation et que les autorités ne connaissaient pas la disposition des lieux ni les éventuelles voies d’évacuation.</w:t>
      </w:r>
    </w:p>
    <w:p w:rsidR="00666D8E" w:rsidRPr="00666D8E" w:rsidRDefault="00C21FE1" w:rsidP="0027630C">
      <w:pPr>
        <w:pStyle w:val="ParNoG"/>
        <w:rPr>
          <w:lang w:val="fr-FR" w:eastAsia="ar-SA"/>
        </w:rPr>
      </w:pPr>
      <w:r>
        <w:rPr>
          <w:lang w:val="fr-FR" w:eastAsia="ar-SA"/>
        </w:rPr>
        <w:t>Le requérant I. </w:t>
      </w:r>
      <w:r w:rsidR="00666D8E" w:rsidRPr="00666D8E">
        <w:rPr>
          <w:lang w:val="fr-FR" w:eastAsia="ar-SA"/>
        </w:rPr>
        <w:t>Caracet a porté plainte auprès des autorités pour mauvais traitemen</w:t>
      </w:r>
      <w:r>
        <w:rPr>
          <w:lang w:val="fr-FR" w:eastAsia="ar-SA"/>
        </w:rPr>
        <w:t>ts infligés par la police le 16 </w:t>
      </w:r>
      <w:r w:rsidR="00666D8E" w:rsidRPr="00666D8E">
        <w:rPr>
          <w:lang w:val="fr-FR" w:eastAsia="ar-SA"/>
        </w:rPr>
        <w:t>mars 2009 (trois jours après l’arrestation), en notant que celle-ci l’avait délibérément battu après l’avoir immobilisé face contre le sol et que, le même jour, il avait été passé à tabac dans les locaux de la Direction générale des services opérationnels (une division du Ministère de l’intérieur), après quoi il avait été transféré au centre de détention provisoire de l’Inspection de la police de Comrat.</w:t>
      </w:r>
    </w:p>
    <w:p w:rsidR="00666D8E" w:rsidRPr="00666D8E" w:rsidRDefault="00C21FE1" w:rsidP="0027630C">
      <w:pPr>
        <w:pStyle w:val="ParNoG"/>
        <w:rPr>
          <w:lang w:val="fr-FR" w:eastAsia="ar-SA"/>
        </w:rPr>
      </w:pPr>
      <w:r>
        <w:rPr>
          <w:lang w:val="fr-FR" w:eastAsia="ar-SA"/>
        </w:rPr>
        <w:t>Toujours le 16 </w:t>
      </w:r>
      <w:r w:rsidR="00666D8E" w:rsidRPr="00666D8E">
        <w:rPr>
          <w:lang w:val="fr-FR" w:eastAsia="ar-SA"/>
        </w:rPr>
        <w:t>mars 2009, en s’appuyant sur la plainte du requérant pour mauvais traitements, le parquet municipal de Comrat a ouvert une enqu</w:t>
      </w:r>
      <w:r>
        <w:rPr>
          <w:lang w:val="fr-FR" w:eastAsia="ar-SA"/>
        </w:rPr>
        <w:t>ête sur l’affaire. Le 18 </w:t>
      </w:r>
      <w:r w:rsidR="00666D8E" w:rsidRPr="00666D8E">
        <w:rPr>
          <w:lang w:val="fr-FR" w:eastAsia="ar-SA"/>
        </w:rPr>
        <w:t>mars 2009, le requérant a été examiné par un médecin légiste. Les lésions constatées sur le corps du requérant ont été dûment enregistrées, ce qui prouve que l’accusation a réagi promptement aux déclarations du plaignant et a pris les mesures nécessaires pour recueillir le moment venu la preuve de ce qui s’était passé.</w:t>
      </w:r>
    </w:p>
    <w:p w:rsidR="00666D8E" w:rsidRPr="00666D8E" w:rsidRDefault="00666D8E" w:rsidP="0027630C">
      <w:pPr>
        <w:pStyle w:val="ParNoG"/>
        <w:rPr>
          <w:lang w:val="fr-FR" w:eastAsia="ar-SA"/>
        </w:rPr>
      </w:pPr>
      <w:r w:rsidRPr="00666D8E">
        <w:rPr>
          <w:lang w:val="fr-FR" w:eastAsia="ar-SA"/>
        </w:rPr>
        <w:t xml:space="preserve">L’enquête sur l’affaire a été reprise par le parquet de district de Buiucani (relevant de la </w:t>
      </w:r>
      <w:r w:rsidR="00C21FE1">
        <w:rPr>
          <w:lang w:val="fr-FR" w:eastAsia="ar-SA"/>
        </w:rPr>
        <w:t>municipalité de Chisinau) le 29 </w:t>
      </w:r>
      <w:r w:rsidRPr="00666D8E">
        <w:rPr>
          <w:lang w:val="fr-FR" w:eastAsia="ar-SA"/>
        </w:rPr>
        <w:t>avril 2009, en cohérence avec sa compétence territoriale.</w:t>
      </w:r>
    </w:p>
    <w:p w:rsidR="00666D8E" w:rsidRPr="00666D8E" w:rsidRDefault="00C21FE1" w:rsidP="0027630C">
      <w:pPr>
        <w:pStyle w:val="ParNoG"/>
        <w:rPr>
          <w:lang w:val="fr-FR" w:eastAsia="ar-SA"/>
        </w:rPr>
      </w:pPr>
      <w:r>
        <w:rPr>
          <w:lang w:val="fr-FR" w:eastAsia="ar-SA"/>
        </w:rPr>
        <w:t>Le 14 </w:t>
      </w:r>
      <w:r w:rsidR="00666D8E" w:rsidRPr="00666D8E">
        <w:rPr>
          <w:lang w:val="fr-FR" w:eastAsia="ar-SA"/>
        </w:rPr>
        <w:t>juillet 2009, la décision de ne pas engager d’action pénale en l’espèce a été prise. Elle a été confirmée par le jug</w:t>
      </w:r>
      <w:r>
        <w:rPr>
          <w:lang w:val="fr-FR" w:eastAsia="ar-SA"/>
        </w:rPr>
        <w:t>e d’instruction (décision du 10 </w:t>
      </w:r>
      <w:r w:rsidR="00666D8E" w:rsidRPr="00666D8E">
        <w:rPr>
          <w:lang w:val="fr-FR" w:eastAsia="ar-SA"/>
        </w:rPr>
        <w:t>septembre 2009).</w:t>
      </w:r>
    </w:p>
    <w:p w:rsidR="00666D8E" w:rsidRPr="00666D8E" w:rsidRDefault="00C21FE1" w:rsidP="0027630C">
      <w:pPr>
        <w:pStyle w:val="ParNoG"/>
        <w:rPr>
          <w:lang w:val="fr-FR" w:eastAsia="ar-SA"/>
        </w:rPr>
      </w:pPr>
      <w:r>
        <w:rPr>
          <w:lang w:val="fr-FR" w:eastAsia="ar-SA"/>
        </w:rPr>
        <w:t>Le 2 </w:t>
      </w:r>
      <w:r w:rsidR="00666D8E" w:rsidRPr="00666D8E">
        <w:rPr>
          <w:lang w:val="fr-FR" w:eastAsia="ar-SA"/>
        </w:rPr>
        <w:t>avril 2009, l’avocat du requérant I.</w:t>
      </w:r>
      <w:r>
        <w:rPr>
          <w:lang w:val="fr-FR" w:eastAsia="ar-SA"/>
        </w:rPr>
        <w:t> </w:t>
      </w:r>
      <w:r w:rsidR="00666D8E" w:rsidRPr="00666D8E">
        <w:rPr>
          <w:lang w:val="fr-FR" w:eastAsia="ar-SA"/>
        </w:rPr>
        <w:t>Caracet a déposé auprès du Bureau du Procureur général une plainte aux termes de laquelle des policiers auraient usé de violence à l’égard du requérant après son transfert du centre de détention provisoire de l’Inspection de la police de Comrat à la maison d’arrêt de la Direction générale des services opérationnels à Chisinau.</w:t>
      </w:r>
    </w:p>
    <w:p w:rsidR="00666D8E" w:rsidRPr="00666D8E" w:rsidRDefault="00666D8E" w:rsidP="0027630C">
      <w:pPr>
        <w:pStyle w:val="ParNoG"/>
        <w:rPr>
          <w:lang w:val="fr-FR" w:eastAsia="ar-SA"/>
        </w:rPr>
      </w:pPr>
      <w:r w:rsidRPr="00666D8E">
        <w:rPr>
          <w:lang w:val="fr-FR" w:eastAsia="ar-SA"/>
        </w:rPr>
        <w:t xml:space="preserve">Le Bureau du Procureur général a mené une enquête distincte sur ces allégations de mauvais traitements (moyen de vérification </w:t>
      </w:r>
      <w:r w:rsidR="00C21FE1" w:rsidRPr="00C21FE1">
        <w:rPr>
          <w:rFonts w:eastAsia="MS Mincho"/>
          <w:szCs w:val="22"/>
          <w:lang w:val="fr-FR" w:eastAsia="ar-SA"/>
        </w:rPr>
        <w:t>n</w:t>
      </w:r>
      <w:r w:rsidR="00C21FE1" w:rsidRPr="00C21FE1">
        <w:rPr>
          <w:rFonts w:eastAsia="MS Mincho"/>
          <w:szCs w:val="22"/>
          <w:vertAlign w:val="superscript"/>
          <w:lang w:val="fr-FR" w:eastAsia="ar-SA"/>
        </w:rPr>
        <w:t>o</w:t>
      </w:r>
      <w:r w:rsidRPr="00666D8E">
        <w:rPr>
          <w:lang w:val="fr-FR" w:eastAsia="ar-SA"/>
        </w:rPr>
        <w:t xml:space="preserve"> 1-9 </w:t>
      </w:r>
      <w:r w:rsidR="00C21FE1">
        <w:rPr>
          <w:lang w:val="fr-FR" w:eastAsia="ar-SA"/>
        </w:rPr>
        <w:t>« A »</w:t>
      </w:r>
      <w:r w:rsidRPr="00666D8E">
        <w:rPr>
          <w:lang w:val="fr-FR" w:eastAsia="ar-SA"/>
        </w:rPr>
        <w:t>/2009). Afin de garantir la conduite d’une enquête complète, le Bureau a fait examiner I. Caracet par un médecin légiste, qui a procédé à cet examen au Centre médico-légal de</w:t>
      </w:r>
      <w:r w:rsidR="00295BF9">
        <w:rPr>
          <w:lang w:val="fr-FR" w:eastAsia="ar-SA"/>
        </w:rPr>
        <w:t xml:space="preserve"> </w:t>
      </w:r>
      <w:r w:rsidRPr="00666D8E">
        <w:rPr>
          <w:lang w:val="fr-FR" w:eastAsia="ar-SA"/>
        </w:rPr>
        <w:t>Chisinau.</w:t>
      </w:r>
    </w:p>
    <w:p w:rsidR="00666D8E" w:rsidRPr="00666D8E" w:rsidRDefault="00666D8E" w:rsidP="0027630C">
      <w:pPr>
        <w:pStyle w:val="ParNoG"/>
        <w:rPr>
          <w:lang w:val="fr-FR" w:eastAsia="ar-SA"/>
        </w:rPr>
      </w:pPr>
      <w:r w:rsidRPr="00666D8E">
        <w:rPr>
          <w:lang w:val="fr-FR" w:eastAsia="ar-SA"/>
        </w:rPr>
        <w:t>Selon les conclusions de l’examen, aucune lésion n’a été constatée sur le corps du requérant, ce qui contredisait ses allégations de mauvais traitements systématiques de la part des policiers, notamment de coups de poing, de coups de pied et de coups administrés à l’aide d’objets durs sur différentes parties du corps.</w:t>
      </w:r>
    </w:p>
    <w:p w:rsidR="00666D8E" w:rsidRPr="00666D8E" w:rsidRDefault="00C21FE1" w:rsidP="0027630C">
      <w:pPr>
        <w:pStyle w:val="ParNoG"/>
        <w:rPr>
          <w:lang w:val="fr-FR" w:eastAsia="ar-SA"/>
        </w:rPr>
      </w:pPr>
      <w:r>
        <w:rPr>
          <w:lang w:val="fr-FR" w:eastAsia="ar-SA"/>
        </w:rPr>
        <w:t>Le 30 </w:t>
      </w:r>
      <w:r w:rsidR="00666D8E" w:rsidRPr="00666D8E">
        <w:rPr>
          <w:lang w:val="fr-FR" w:eastAsia="ar-SA"/>
        </w:rPr>
        <w:t>juillet 2009, le Bureau du Procureur général a rendu une ordonnance de non-engagement de poursuites pénales dans cette affaire, décision ultérieurement confirmée par le jug</w:t>
      </w:r>
      <w:r>
        <w:rPr>
          <w:lang w:val="fr-FR" w:eastAsia="ar-SA"/>
        </w:rPr>
        <w:t>e d’instruction (décision du 21 </w:t>
      </w:r>
      <w:r w:rsidR="00666D8E" w:rsidRPr="00666D8E">
        <w:rPr>
          <w:lang w:val="fr-FR" w:eastAsia="ar-SA"/>
        </w:rPr>
        <w:t>septembre 2009).</w:t>
      </w:r>
    </w:p>
    <w:p w:rsidR="00666D8E" w:rsidRPr="00666D8E" w:rsidRDefault="00C21FE1" w:rsidP="00C21FE1">
      <w:pPr>
        <w:pStyle w:val="H23G"/>
        <w:rPr>
          <w:lang w:val="fr-FR" w:eastAsia="ar-SA"/>
        </w:rPr>
      </w:pPr>
      <w:r>
        <w:rPr>
          <w:lang w:val="fr-FR" w:eastAsia="ar-SA"/>
        </w:rPr>
        <w:lastRenderedPageBreak/>
        <w:tab/>
      </w:r>
      <w:r>
        <w:rPr>
          <w:lang w:val="fr-FR" w:eastAsia="ar-SA"/>
        </w:rPr>
        <w:tab/>
        <w:t>Article </w:t>
      </w:r>
      <w:r w:rsidR="00666D8E" w:rsidRPr="00666D8E">
        <w:rPr>
          <w:lang w:val="fr-FR" w:eastAsia="ar-SA"/>
        </w:rPr>
        <w:t>16</w:t>
      </w:r>
    </w:p>
    <w:p w:rsidR="00666D8E" w:rsidRPr="00A31F43" w:rsidRDefault="00666D8E" w:rsidP="00A31F43">
      <w:pPr>
        <w:pStyle w:val="SingleTxtG"/>
        <w:rPr>
          <w:b/>
          <w:lang w:val="fr-FR" w:eastAsia="ar-SA"/>
        </w:rPr>
      </w:pPr>
      <w:r w:rsidRPr="00A31F43">
        <w:rPr>
          <w:b/>
          <w:lang w:val="fr-FR" w:eastAsia="ar-SA"/>
        </w:rPr>
        <w:t>Donner des informations sur la prévention, les enquêtes et les poursuites concernant les actes de torture infligés aux mineurs détenus.</w:t>
      </w:r>
      <w:r w:rsidR="00295BF9" w:rsidRPr="00A31F43">
        <w:rPr>
          <w:b/>
          <w:lang w:val="fr-FR" w:eastAsia="ar-SA"/>
        </w:rPr>
        <w:t xml:space="preserve"> </w:t>
      </w:r>
      <w:r w:rsidRPr="00A31F43">
        <w:rPr>
          <w:b/>
          <w:lang w:val="fr-FR" w:eastAsia="ar-SA"/>
        </w:rPr>
        <w:t xml:space="preserve">Dans quelle mesure l’État partie </w:t>
      </w:r>
      <w:proofErr w:type="spellStart"/>
      <w:r w:rsidRPr="00A31F43">
        <w:rPr>
          <w:b/>
          <w:lang w:val="fr-FR" w:eastAsia="ar-SA"/>
        </w:rPr>
        <w:t>a</w:t>
      </w:r>
      <w:r w:rsidR="004759BF">
        <w:rPr>
          <w:b/>
          <w:lang w:val="fr-FR" w:eastAsia="ar-SA"/>
        </w:rPr>
        <w:noBreakHyphen/>
      </w:r>
      <w:r w:rsidRPr="00A31F43">
        <w:rPr>
          <w:b/>
          <w:lang w:val="fr-FR" w:eastAsia="ar-SA"/>
        </w:rPr>
        <w:t>t</w:t>
      </w:r>
      <w:r w:rsidR="004759BF">
        <w:rPr>
          <w:b/>
          <w:lang w:val="fr-FR" w:eastAsia="ar-SA"/>
        </w:rPr>
        <w:noBreakHyphen/>
      </w:r>
      <w:r w:rsidRPr="00A31F43">
        <w:rPr>
          <w:b/>
          <w:lang w:val="fr-FR" w:eastAsia="ar-SA"/>
        </w:rPr>
        <w:t>il</w:t>
      </w:r>
      <w:proofErr w:type="spellEnd"/>
      <w:r w:rsidRPr="00A31F43">
        <w:rPr>
          <w:b/>
          <w:lang w:val="fr-FR" w:eastAsia="ar-SA"/>
        </w:rPr>
        <w:t xml:space="preserve"> appliqué les recommandations relatives à l’administration de la justice pour mineurs formulées par le Comité des droits de l’enfant (CRC/C/MDA/C</w:t>
      </w:r>
      <w:r w:rsidR="00D81A67" w:rsidRPr="00A31F43">
        <w:rPr>
          <w:b/>
          <w:lang w:val="fr-FR" w:eastAsia="ar-SA"/>
        </w:rPr>
        <w:t>O/3, par. </w:t>
      </w:r>
      <w:r w:rsidRPr="00A31F43">
        <w:rPr>
          <w:b/>
          <w:lang w:val="fr-FR" w:eastAsia="ar-SA"/>
        </w:rPr>
        <w:t>73) et par le Comité des droits de</w:t>
      </w:r>
      <w:r w:rsidR="00D81A67" w:rsidRPr="00A31F43">
        <w:rPr>
          <w:b/>
          <w:lang w:val="fr-FR" w:eastAsia="ar-SA"/>
        </w:rPr>
        <w:t xml:space="preserve"> l’homme (CCPR/C/MDA/CO/2, par. 20)</w:t>
      </w:r>
      <w:r w:rsidRPr="00A31F43">
        <w:rPr>
          <w:vertAlign w:val="superscript"/>
          <w:lang w:eastAsia="ar-SA"/>
        </w:rPr>
        <w:footnoteReference w:id="28"/>
      </w:r>
      <w:r w:rsidR="00A31F43">
        <w:rPr>
          <w:b/>
          <w:lang w:val="fr-FR" w:eastAsia="ar-SA"/>
        </w:rPr>
        <w:t> </w:t>
      </w:r>
      <w:r w:rsidRPr="00A31F43">
        <w:rPr>
          <w:b/>
          <w:lang w:val="fr-FR" w:eastAsia="ar-SA"/>
        </w:rPr>
        <w:t>? Donner en particulier des renseignements sur les mesures prises pour mettre en place un système de justice pour mineurs conforme aux normes internationales, pour protéger les droits des enfants placés en détention, pour surveiller leurs conditions de détention, pour garantir que les mineurs soient séparés des adultes dans toutes les situations de détention; pour mettre en place un mécanisme de plainte adapté et accessible aux enfants privés de liberté; et pour instaurer des mesures de substitution à la privation de liberté, comme la probation et la médiation, pour les mineurs. Donner aussi des précisions sur les procédures suivies pour priver des mineurs de liberté ou les placer dans des établissements psychiatriques et la possibilité de faire appel de ces décisions. Fournir également des statistiques sur le nombre de mineurs détenus, la durée des peines en cours d’exécution, ainsi que le nombre d’appels formés et sur le résultat de ces recours.</w:t>
      </w:r>
    </w:p>
    <w:p w:rsidR="00666D8E" w:rsidRPr="00666D8E" w:rsidRDefault="00666D8E" w:rsidP="00D81A67">
      <w:pPr>
        <w:pStyle w:val="ParNoG"/>
        <w:keepNext/>
        <w:keepLines/>
        <w:rPr>
          <w:lang w:val="fr-FR" w:eastAsia="ar-SA"/>
        </w:rPr>
      </w:pPr>
      <w:r w:rsidRPr="00666D8E">
        <w:rPr>
          <w:lang w:val="fr-FR" w:eastAsia="ar-SA"/>
        </w:rPr>
        <w:t>On indique ci-après le nombre moyen (par année) des mineurs détenus purgeant leur condamnation dans d</w:t>
      </w:r>
      <w:r w:rsidR="00D81A67">
        <w:rPr>
          <w:lang w:val="fr-FR" w:eastAsia="ar-SA"/>
        </w:rPr>
        <w:t>es établissements pour mineurs :</w:t>
      </w:r>
    </w:p>
    <w:p w:rsidR="00666D8E" w:rsidRPr="00666D8E" w:rsidRDefault="00D81A67" w:rsidP="00D81A67">
      <w:pPr>
        <w:pStyle w:val="Bullet1G"/>
        <w:rPr>
          <w:lang w:val="fr-FR" w:eastAsia="ar-SA"/>
        </w:rPr>
      </w:pPr>
      <w:r>
        <w:rPr>
          <w:lang w:val="fr-FR" w:eastAsia="ar-SA"/>
        </w:rPr>
        <w:t>2010 : 95 mineurs détenus ;</w:t>
      </w:r>
    </w:p>
    <w:p w:rsidR="00666D8E" w:rsidRPr="00666D8E" w:rsidRDefault="00D81A67" w:rsidP="00D81A67">
      <w:pPr>
        <w:pStyle w:val="Bullet1G"/>
        <w:rPr>
          <w:lang w:val="fr-FR" w:eastAsia="ar-SA"/>
        </w:rPr>
      </w:pPr>
      <w:r>
        <w:rPr>
          <w:lang w:val="fr-FR" w:eastAsia="ar-SA"/>
        </w:rPr>
        <w:t>2011 : 88 mineurs détenus ;</w:t>
      </w:r>
    </w:p>
    <w:p w:rsidR="00666D8E" w:rsidRPr="00666D8E" w:rsidRDefault="00D81A67" w:rsidP="00D81A67">
      <w:pPr>
        <w:pStyle w:val="Bullet1G"/>
        <w:rPr>
          <w:lang w:val="fr-FR" w:eastAsia="ar-SA"/>
        </w:rPr>
      </w:pPr>
      <w:r>
        <w:rPr>
          <w:lang w:val="fr-FR" w:eastAsia="ar-SA"/>
        </w:rPr>
        <w:t>2012 : 86 mineurs détenus ;</w:t>
      </w:r>
    </w:p>
    <w:p w:rsidR="00666D8E" w:rsidRPr="00666D8E" w:rsidRDefault="00666D8E" w:rsidP="00D81A67">
      <w:pPr>
        <w:pStyle w:val="Bullet1G"/>
        <w:rPr>
          <w:lang w:val="fr-FR" w:eastAsia="ar-SA"/>
        </w:rPr>
      </w:pPr>
      <w:r w:rsidRPr="00666D8E">
        <w:rPr>
          <w:lang w:val="fr-FR" w:eastAsia="ar-SA"/>
        </w:rPr>
        <w:t>2013 : 76 mineurs détenus.</w:t>
      </w:r>
    </w:p>
    <w:p w:rsidR="00666D8E" w:rsidRPr="00666D8E" w:rsidRDefault="00666D8E" w:rsidP="0027630C">
      <w:pPr>
        <w:pStyle w:val="ParNoG"/>
        <w:rPr>
          <w:lang w:val="fr-FR" w:eastAsia="ar-SA"/>
        </w:rPr>
      </w:pPr>
      <w:r w:rsidRPr="00666D8E">
        <w:rPr>
          <w:lang w:val="fr-FR" w:eastAsia="ar-SA"/>
        </w:rPr>
        <w:t xml:space="preserve">Pour garantir une formation professionnelle et technique, l’Établissement pénitentiaire </w:t>
      </w:r>
      <w:r w:rsidR="00D81A67" w:rsidRPr="00D81A67">
        <w:rPr>
          <w:rFonts w:eastAsia="MS Mincho"/>
          <w:szCs w:val="22"/>
          <w:lang w:val="fr-FR" w:eastAsia="ar-SA"/>
        </w:rPr>
        <w:t>n</w:t>
      </w:r>
      <w:r w:rsidR="00D81A67" w:rsidRPr="00D81A67">
        <w:rPr>
          <w:rFonts w:eastAsia="MS Mincho"/>
          <w:szCs w:val="22"/>
          <w:vertAlign w:val="superscript"/>
          <w:lang w:val="fr-FR" w:eastAsia="ar-SA"/>
        </w:rPr>
        <w:t>o</w:t>
      </w:r>
      <w:r w:rsidR="00D81A67">
        <w:rPr>
          <w:lang w:val="fr-FR" w:eastAsia="ar-SA"/>
        </w:rPr>
        <w:t> </w:t>
      </w:r>
      <w:r w:rsidRPr="00666D8E">
        <w:rPr>
          <w:lang w:val="fr-FR" w:eastAsia="ar-SA"/>
        </w:rPr>
        <w:t>10 a organisé des cours</w:t>
      </w:r>
      <w:r w:rsidR="00D81A67">
        <w:rPr>
          <w:lang w:val="fr-FR" w:eastAsia="ar-SA"/>
        </w:rPr>
        <w:t xml:space="preserve"> de cuisine à l’intention de 25 </w:t>
      </w:r>
      <w:r w:rsidRPr="00666D8E">
        <w:rPr>
          <w:lang w:val="fr-FR" w:eastAsia="ar-SA"/>
        </w:rPr>
        <w:t>mineurs pendant l’année scolaire 2013-2014.</w:t>
      </w:r>
    </w:p>
    <w:p w:rsidR="00666D8E" w:rsidRPr="00666D8E" w:rsidRDefault="00666D8E" w:rsidP="0027630C">
      <w:pPr>
        <w:pStyle w:val="ParNoG"/>
        <w:rPr>
          <w:lang w:val="fr-FR" w:eastAsia="ar-SA"/>
        </w:rPr>
      </w:pPr>
      <w:r w:rsidRPr="00666D8E">
        <w:rPr>
          <w:lang w:val="fr-FR" w:eastAsia="ar-SA"/>
        </w:rPr>
        <w:t xml:space="preserve">Au cours du quatrième trimestre de 2012 et du premier trimestre de 2013, le Département des établissements pénitentiaires a mis au point la méthode de travail correspondant à l’approche personnalisée du travail avec les mineurs, à savoir la méthode de prise en charge coordonnée. Cette méthode est en cours d’expérimentation dans l’Établissement pénitentiaire </w:t>
      </w:r>
      <w:r w:rsidR="00D81A67" w:rsidRPr="00D81A67">
        <w:rPr>
          <w:rFonts w:eastAsia="MS Mincho"/>
          <w:szCs w:val="22"/>
          <w:lang w:val="fr-FR" w:eastAsia="ar-SA"/>
        </w:rPr>
        <w:t>n</w:t>
      </w:r>
      <w:r w:rsidR="00D81A67" w:rsidRPr="00D81A67">
        <w:rPr>
          <w:rFonts w:eastAsia="MS Mincho"/>
          <w:szCs w:val="22"/>
          <w:vertAlign w:val="superscript"/>
          <w:lang w:val="fr-FR" w:eastAsia="ar-SA"/>
        </w:rPr>
        <w:t>o</w:t>
      </w:r>
      <w:r w:rsidR="00D81A67">
        <w:rPr>
          <w:lang w:val="fr-FR" w:eastAsia="ar-SA"/>
        </w:rPr>
        <w:t> 10 à Goian (jusqu’à la fin </w:t>
      </w:r>
      <w:r w:rsidRPr="00666D8E">
        <w:rPr>
          <w:lang w:val="fr-FR" w:eastAsia="ar-SA"/>
        </w:rPr>
        <w:t>2013). Par la suite, elle sera approuvée et appliquée dans tous les établissements pénitentiaires accueillant des mineurs.</w:t>
      </w:r>
    </w:p>
    <w:p w:rsidR="00666D8E" w:rsidRPr="00666D8E" w:rsidRDefault="00666D8E" w:rsidP="0027630C">
      <w:pPr>
        <w:pStyle w:val="ParNoG"/>
        <w:rPr>
          <w:lang w:val="fr-FR" w:eastAsia="ar-SA"/>
        </w:rPr>
      </w:pPr>
      <w:r w:rsidRPr="00666D8E">
        <w:rPr>
          <w:lang w:val="fr-FR" w:eastAsia="ar-SA"/>
        </w:rPr>
        <w:t xml:space="preserve">Depuis 2012, les programmes de formation initiale et avancée offrent une nouvelle discipline, </w:t>
      </w:r>
      <w:r w:rsidR="00D81A67">
        <w:rPr>
          <w:lang w:val="fr-FR" w:eastAsia="ar-SA"/>
        </w:rPr>
        <w:t>« </w:t>
      </w:r>
      <w:r w:rsidRPr="00666D8E">
        <w:rPr>
          <w:lang w:val="fr-FR" w:eastAsia="ar-SA"/>
        </w:rPr>
        <w:t>Protection</w:t>
      </w:r>
      <w:r w:rsidR="00D81A67">
        <w:rPr>
          <w:lang w:val="fr-FR" w:eastAsia="ar-SA"/>
        </w:rPr>
        <w:t xml:space="preserve"> des droits des mineurs détenus »</w:t>
      </w:r>
      <w:r w:rsidRPr="00666D8E">
        <w:rPr>
          <w:lang w:val="fr-FR" w:eastAsia="ar-SA"/>
        </w:rPr>
        <w:t xml:space="preserve">, et les cours sont dispensés à chaque groupe concerné. Le nombre d’heures de formation pour chaque </w:t>
      </w:r>
      <w:r w:rsidR="00D81A67">
        <w:rPr>
          <w:lang w:val="fr-FR" w:eastAsia="ar-SA"/>
        </w:rPr>
        <w:t>programme est indiqué ci-après :</w:t>
      </w:r>
    </w:p>
    <w:p w:rsidR="00666D8E" w:rsidRPr="00666D8E" w:rsidRDefault="00666D8E" w:rsidP="00D81A67">
      <w:pPr>
        <w:pStyle w:val="Bullet1G"/>
        <w:rPr>
          <w:lang w:val="fr-FR" w:eastAsia="ar-SA"/>
        </w:rPr>
      </w:pPr>
      <w:r w:rsidRPr="00666D8E">
        <w:rPr>
          <w:lang w:val="fr-FR" w:eastAsia="ar-SA"/>
        </w:rPr>
        <w:t>Formation initiale à l’intention des officiers de justice subalter</w:t>
      </w:r>
      <w:r w:rsidR="00D81A67">
        <w:rPr>
          <w:lang w:val="fr-FR" w:eastAsia="ar-SA"/>
        </w:rPr>
        <w:t>nes (trois mois, étudiants) : 8 heures ;</w:t>
      </w:r>
    </w:p>
    <w:p w:rsidR="00666D8E" w:rsidRPr="00666D8E" w:rsidRDefault="00666D8E" w:rsidP="00D81A67">
      <w:pPr>
        <w:pStyle w:val="Bullet1G"/>
        <w:rPr>
          <w:lang w:val="fr-FR" w:eastAsia="ar-SA"/>
        </w:rPr>
      </w:pPr>
      <w:r w:rsidRPr="00666D8E">
        <w:rPr>
          <w:lang w:val="fr-FR" w:eastAsia="ar-SA"/>
        </w:rPr>
        <w:t>Formation initiale à l’intention des offic</w:t>
      </w:r>
      <w:r w:rsidR="00D81A67">
        <w:rPr>
          <w:lang w:val="fr-FR" w:eastAsia="ar-SA"/>
        </w:rPr>
        <w:t>iers (deux semaines) : 4 heures ;</w:t>
      </w:r>
    </w:p>
    <w:p w:rsidR="00666D8E" w:rsidRPr="00666D8E" w:rsidRDefault="00666D8E" w:rsidP="00D81A67">
      <w:pPr>
        <w:pStyle w:val="Bullet1G"/>
        <w:rPr>
          <w:lang w:val="fr-FR" w:eastAsia="ar-SA"/>
        </w:rPr>
      </w:pPr>
      <w:r w:rsidRPr="00666D8E">
        <w:rPr>
          <w:lang w:val="fr-FR" w:eastAsia="ar-SA"/>
        </w:rPr>
        <w:t xml:space="preserve">Formation à l’intention des membres du personnel des établissements pénitentiaires (une semaine) </w:t>
      </w:r>
      <w:r w:rsidR="00D81A67">
        <w:rPr>
          <w:lang w:val="fr-FR" w:eastAsia="ar-SA"/>
        </w:rPr>
        <w:t>− 4 </w:t>
      </w:r>
      <w:r w:rsidRPr="00666D8E">
        <w:rPr>
          <w:lang w:val="fr-FR" w:eastAsia="ar-SA"/>
        </w:rPr>
        <w:t>heures.</w:t>
      </w:r>
    </w:p>
    <w:p w:rsidR="00666D8E" w:rsidRPr="00666D8E" w:rsidRDefault="00666D8E" w:rsidP="00666D8E">
      <w:pPr>
        <w:pStyle w:val="SingleTxtG"/>
        <w:rPr>
          <w:b/>
          <w:lang w:val="fr-FR" w:eastAsia="ar-SA"/>
        </w:rPr>
      </w:pPr>
      <w:r w:rsidRPr="00666D8E">
        <w:rPr>
          <w:b/>
          <w:lang w:val="fr-FR" w:eastAsia="ar-SA"/>
        </w:rPr>
        <w:t>Compte tenu des recommandations formulées par le Comité des droits de</w:t>
      </w:r>
      <w:r w:rsidR="00D81A67">
        <w:rPr>
          <w:b/>
          <w:lang w:val="fr-FR" w:eastAsia="ar-SA"/>
        </w:rPr>
        <w:t xml:space="preserve"> l’enfant (CRC/C/MDA/CO/3, par. </w:t>
      </w:r>
      <w:r w:rsidRPr="00666D8E">
        <w:rPr>
          <w:b/>
          <w:lang w:val="fr-FR" w:eastAsia="ar-SA"/>
        </w:rPr>
        <w:t>38), quelles mesures ont été adoptées pour faire respecter les dispositions interdisant les châtiments corporels dans tous les contextes, y compris dans la famille, le système scolaire et les autres milieux éducatifs</w:t>
      </w:r>
      <w:r w:rsidR="00D81A67">
        <w:rPr>
          <w:b/>
          <w:lang w:val="fr-FR" w:eastAsia="ar-SA"/>
        </w:rPr>
        <w:t> </w:t>
      </w:r>
      <w:r w:rsidRPr="00666D8E">
        <w:rPr>
          <w:b/>
          <w:lang w:val="fr-FR" w:eastAsia="ar-SA"/>
        </w:rPr>
        <w:t xml:space="preserve">? Comment l’État partie a-t-il associé </w:t>
      </w:r>
      <w:r w:rsidR="00D81A67">
        <w:rPr>
          <w:b/>
          <w:lang w:val="fr-FR" w:eastAsia="ar-SA"/>
        </w:rPr>
        <w:t>la société civile à ses efforts </w:t>
      </w:r>
      <w:r w:rsidRPr="00666D8E">
        <w:rPr>
          <w:b/>
          <w:lang w:val="fr-FR" w:eastAsia="ar-SA"/>
        </w:rPr>
        <w:t>?</w:t>
      </w:r>
      <w:r w:rsidR="00295BF9">
        <w:rPr>
          <w:b/>
          <w:lang w:val="fr-FR" w:eastAsia="ar-SA"/>
        </w:rPr>
        <w:t xml:space="preserve"> </w:t>
      </w:r>
    </w:p>
    <w:p w:rsidR="00666D8E" w:rsidRPr="00666D8E" w:rsidRDefault="00666D8E" w:rsidP="0027630C">
      <w:pPr>
        <w:pStyle w:val="ParNoG"/>
        <w:rPr>
          <w:lang w:val="fr-FR" w:eastAsia="ar-SA"/>
        </w:rPr>
      </w:pPr>
      <w:r w:rsidRPr="00666D8E">
        <w:rPr>
          <w:lang w:val="fr-FR" w:eastAsia="ar-SA"/>
        </w:rPr>
        <w:t>Sur la base des informations communiquées par le Département de la protection de la famille et des droits de l’enfant du Ministère du travail, de la protection sociale et de la famille, on mentionnera ce qui suit.</w:t>
      </w:r>
    </w:p>
    <w:p w:rsidR="00666D8E" w:rsidRPr="00666D8E" w:rsidRDefault="00666D8E" w:rsidP="0027630C">
      <w:pPr>
        <w:pStyle w:val="ParNoG"/>
        <w:rPr>
          <w:lang w:val="fr-FR" w:eastAsia="ar-SA"/>
        </w:rPr>
      </w:pPr>
      <w:r w:rsidRPr="00666D8E">
        <w:rPr>
          <w:lang w:val="fr-FR" w:eastAsia="ar-SA"/>
        </w:rPr>
        <w:lastRenderedPageBreak/>
        <w:t xml:space="preserve">La Stratégie relative à la protection de l’enfant et de la famille pour 2013-2020 est un document d’orientation visant à développer le système de protection des familles avec enfants à risque et des enfants en situation difficile et à améliorer l’efficacité de ce système. </w:t>
      </w:r>
    </w:p>
    <w:p w:rsidR="00666D8E" w:rsidRPr="00666D8E" w:rsidRDefault="00D81A67" w:rsidP="0027630C">
      <w:pPr>
        <w:pStyle w:val="ParNoG"/>
        <w:rPr>
          <w:lang w:val="fr-FR" w:eastAsia="ar-SA"/>
        </w:rPr>
      </w:pPr>
      <w:r>
        <w:rPr>
          <w:lang w:val="fr-FR" w:eastAsia="ar-SA"/>
        </w:rPr>
        <w:t>En 2011, 77 </w:t>
      </w:r>
      <w:r w:rsidR="00666D8E" w:rsidRPr="00666D8E">
        <w:rPr>
          <w:lang w:val="fr-FR" w:eastAsia="ar-SA"/>
        </w:rPr>
        <w:t>cas de violence fami</w:t>
      </w:r>
      <w:r>
        <w:rPr>
          <w:lang w:val="fr-FR" w:eastAsia="ar-SA"/>
        </w:rPr>
        <w:t>liale contre des enfants et 129 </w:t>
      </w:r>
      <w:r w:rsidR="00666D8E" w:rsidRPr="00666D8E">
        <w:rPr>
          <w:lang w:val="fr-FR" w:eastAsia="ar-SA"/>
        </w:rPr>
        <w:t>cas de violence scolaire contre des écoliers ont été signalés à la police. En 2012, on a relevé 125 cas de violence fami</w:t>
      </w:r>
      <w:r>
        <w:rPr>
          <w:lang w:val="fr-FR" w:eastAsia="ar-SA"/>
        </w:rPr>
        <w:t>liale contre des enfants et 175 </w:t>
      </w:r>
      <w:r w:rsidR="00666D8E" w:rsidRPr="00666D8E">
        <w:rPr>
          <w:lang w:val="fr-FR" w:eastAsia="ar-SA"/>
        </w:rPr>
        <w:t>cas de violence scolaire contre des écoliers.</w:t>
      </w:r>
    </w:p>
    <w:p w:rsidR="00666D8E" w:rsidRPr="00666D8E" w:rsidRDefault="00666D8E" w:rsidP="0027630C">
      <w:pPr>
        <w:pStyle w:val="ParNoG"/>
        <w:rPr>
          <w:lang w:val="fr-FR" w:eastAsia="ar-SA"/>
        </w:rPr>
      </w:pPr>
      <w:r w:rsidRPr="00666D8E">
        <w:rPr>
          <w:lang w:val="fr-FR" w:eastAsia="ar-SA"/>
        </w:rPr>
        <w:t>En 2012</w:t>
      </w:r>
      <w:r w:rsidR="00D81A67">
        <w:rPr>
          <w:lang w:val="fr-FR" w:eastAsia="ar-SA"/>
        </w:rPr>
        <w:t>, des policiers ont organisé 11 </w:t>
      </w:r>
      <w:r w:rsidRPr="00666D8E">
        <w:rPr>
          <w:lang w:val="fr-FR" w:eastAsia="ar-SA"/>
        </w:rPr>
        <w:t>988 sessions d’information dans des établissements sc</w:t>
      </w:r>
      <w:r w:rsidR="00D81A67">
        <w:rPr>
          <w:lang w:val="fr-FR" w:eastAsia="ar-SA"/>
        </w:rPr>
        <w:t>olaires (11 </w:t>
      </w:r>
      <w:r w:rsidRPr="00666D8E">
        <w:rPr>
          <w:lang w:val="fr-FR" w:eastAsia="ar-SA"/>
        </w:rPr>
        <w:t xml:space="preserve">431 en 2011), afin de familiariser les enfants avec la situation en matière de délinquance parmi et contre les mineurs, les dispositions pénales et administratives s’y rapportant, ainsi que les risques de victimisation auxquels les enfants sont exposés. </w:t>
      </w:r>
    </w:p>
    <w:p w:rsidR="00666D8E" w:rsidRPr="00666D8E" w:rsidRDefault="00666D8E" w:rsidP="0027630C">
      <w:pPr>
        <w:pStyle w:val="ParNoG"/>
        <w:rPr>
          <w:lang w:val="fr-FR" w:eastAsia="ar-SA"/>
        </w:rPr>
      </w:pPr>
      <w:r w:rsidRPr="00666D8E">
        <w:rPr>
          <w:lang w:val="fr-FR" w:eastAsia="ar-SA"/>
        </w:rPr>
        <w:t>Quarante-deux p</w:t>
      </w:r>
      <w:r w:rsidR="00D81A67">
        <w:rPr>
          <w:lang w:val="fr-FR" w:eastAsia="ar-SA"/>
        </w:rPr>
        <w:t>ostes de police ont organisé 52 visites au cours desquelles 1 965 </w:t>
      </w:r>
      <w:r w:rsidRPr="00666D8E">
        <w:rPr>
          <w:lang w:val="fr-FR" w:eastAsia="ar-SA"/>
        </w:rPr>
        <w:t xml:space="preserve">enfants et parents ont pu participer à l’enregistrement des appels passés par la population et se familiariser avec la procédure d’enregistrement de ces appels, ainsi qu’avec les mesures prises par la police pour répondre à différentes situations et avec les </w:t>
      </w:r>
      <w:r w:rsidR="00D81A67" w:rsidRPr="00666D8E">
        <w:rPr>
          <w:lang w:val="fr-FR" w:eastAsia="ar-SA"/>
        </w:rPr>
        <w:t>équipements</w:t>
      </w:r>
      <w:r w:rsidRPr="00666D8E">
        <w:rPr>
          <w:lang w:val="fr-FR" w:eastAsia="ar-SA"/>
        </w:rPr>
        <w:t xml:space="preserve"> utilisés par les policiers.</w:t>
      </w:r>
    </w:p>
    <w:p w:rsidR="00666D8E" w:rsidRPr="00A31F43" w:rsidRDefault="00666D8E" w:rsidP="00A31F43">
      <w:pPr>
        <w:pStyle w:val="SingleTxtG"/>
        <w:rPr>
          <w:b/>
          <w:lang w:val="fr-FR" w:eastAsia="ar-SA"/>
        </w:rPr>
      </w:pPr>
      <w:r w:rsidRPr="00A31F43">
        <w:rPr>
          <w:b/>
          <w:lang w:val="fr-FR" w:eastAsia="ar-SA"/>
        </w:rPr>
        <w:t>Indiquer comment l’État partie veille à l’application de toutes les garanties prévues par la législation réprimant le travail des enfants, notamment à la lumière des recommandations faites par le Comité des droits de</w:t>
      </w:r>
      <w:r w:rsidR="00D81A67" w:rsidRPr="00A31F43">
        <w:rPr>
          <w:b/>
          <w:lang w:val="fr-FR" w:eastAsia="ar-SA"/>
        </w:rPr>
        <w:t xml:space="preserve"> l’enfant (CRC/C/MDA/CO/3, par. </w:t>
      </w:r>
      <w:r w:rsidRPr="00A31F43">
        <w:rPr>
          <w:b/>
          <w:lang w:val="fr-FR" w:eastAsia="ar-SA"/>
        </w:rPr>
        <w:t>64).</w:t>
      </w:r>
      <w:r w:rsidR="00295BF9" w:rsidRPr="00A31F43">
        <w:rPr>
          <w:b/>
          <w:lang w:val="fr-FR" w:eastAsia="ar-SA"/>
        </w:rPr>
        <w:t xml:space="preserve"> </w:t>
      </w:r>
    </w:p>
    <w:p w:rsidR="00666D8E" w:rsidRPr="00666D8E" w:rsidDel="0071202D" w:rsidRDefault="00666D8E" w:rsidP="0027630C">
      <w:pPr>
        <w:pStyle w:val="ParNoG"/>
        <w:rPr>
          <w:lang w:val="fr-FR" w:eastAsia="ar-SA"/>
        </w:rPr>
      </w:pPr>
      <w:r w:rsidRPr="00666D8E">
        <w:rPr>
          <w:lang w:val="fr-FR" w:eastAsia="ar-SA"/>
        </w:rPr>
        <w:t xml:space="preserve">Le Ministère du travail, de la </w:t>
      </w:r>
      <w:r w:rsidR="00D81A67" w:rsidRPr="00666D8E">
        <w:rPr>
          <w:lang w:val="fr-FR" w:eastAsia="ar-SA"/>
        </w:rPr>
        <w:t>protection</w:t>
      </w:r>
      <w:r w:rsidRPr="00666D8E">
        <w:rPr>
          <w:lang w:val="fr-FR" w:eastAsia="ar-SA"/>
        </w:rPr>
        <w:t xml:space="preserve"> sociale et de la famille indique que la République de Moldova, en tant que signataire de plusieurs instruments internationaux relatifs aux droits des enfants (Convention relative aux droits de l’enfant et Conventions de l’OIT </w:t>
      </w:r>
      <w:r w:rsidR="00D81A67" w:rsidRPr="00D81A67">
        <w:rPr>
          <w:rFonts w:eastAsia="MS Mincho"/>
          <w:szCs w:val="22"/>
          <w:lang w:val="fr-FR" w:eastAsia="ar-SA"/>
        </w:rPr>
        <w:t>n</w:t>
      </w:r>
      <w:r w:rsidR="00D81A67" w:rsidRPr="00D81A67">
        <w:rPr>
          <w:rFonts w:eastAsia="MS Mincho"/>
          <w:szCs w:val="22"/>
          <w:vertAlign w:val="superscript"/>
          <w:lang w:val="fr-FR" w:eastAsia="ar-SA"/>
        </w:rPr>
        <w:t>o</w:t>
      </w:r>
      <w:r w:rsidR="00D81A67">
        <w:rPr>
          <w:lang w:val="fr-FR" w:eastAsia="ar-SA"/>
        </w:rPr>
        <w:t> </w:t>
      </w:r>
      <w:r w:rsidRPr="00666D8E">
        <w:rPr>
          <w:lang w:val="fr-FR" w:eastAsia="ar-SA"/>
        </w:rPr>
        <w:t xml:space="preserve">138 concernant l’âge minimum d’admission à l’emploi et </w:t>
      </w:r>
      <w:r w:rsidR="00D81A67" w:rsidRPr="00D81A67">
        <w:rPr>
          <w:rFonts w:eastAsia="MS Mincho"/>
          <w:szCs w:val="22"/>
          <w:lang w:val="fr-FR" w:eastAsia="ar-SA"/>
        </w:rPr>
        <w:t>n</w:t>
      </w:r>
      <w:r w:rsidR="00D81A67" w:rsidRPr="00D81A67">
        <w:rPr>
          <w:rFonts w:eastAsia="MS Mincho"/>
          <w:szCs w:val="22"/>
          <w:vertAlign w:val="superscript"/>
          <w:lang w:val="fr-FR" w:eastAsia="ar-SA"/>
        </w:rPr>
        <w:t>o</w:t>
      </w:r>
      <w:r w:rsidRPr="00666D8E">
        <w:rPr>
          <w:lang w:val="fr-FR" w:eastAsia="ar-SA"/>
        </w:rPr>
        <w:t xml:space="preserve"> 182 concernant l’interdiction des pires formes de travail des enfants), n’a de cesse de faire appliquer sur son territoire les normes consacrées par ces instruments. Le pays s’est doté d’une série de lois qui contiennent des dispositions relatives au travail des enfants, notamment des dispositions visant à en éliminer les pires formes. Les principales règles fixant les limites de l’utilisation du travail des personnes âgées de moins de 18 ans sont énoncées dans la Constitution, la loi </w:t>
      </w:r>
      <w:r w:rsidR="00D81A67" w:rsidRPr="00D81A67">
        <w:rPr>
          <w:rFonts w:eastAsia="MS Mincho"/>
          <w:szCs w:val="22"/>
          <w:lang w:val="fr-FR" w:eastAsia="ar-SA"/>
        </w:rPr>
        <w:t>n</w:t>
      </w:r>
      <w:r w:rsidR="00D81A67" w:rsidRPr="00D81A67">
        <w:rPr>
          <w:rFonts w:eastAsia="MS Mincho"/>
          <w:szCs w:val="22"/>
          <w:vertAlign w:val="superscript"/>
          <w:lang w:val="fr-FR" w:eastAsia="ar-SA"/>
        </w:rPr>
        <w:t>o</w:t>
      </w:r>
      <w:r w:rsidR="00D81A67">
        <w:rPr>
          <w:lang w:val="fr-FR" w:eastAsia="ar-SA"/>
        </w:rPr>
        <w:t> </w:t>
      </w:r>
      <w:r w:rsidRPr="00666D8E">
        <w:rPr>
          <w:lang w:val="fr-FR" w:eastAsia="ar-SA"/>
        </w:rPr>
        <w:t>338-XIII du 15</w:t>
      </w:r>
      <w:r w:rsidR="00D81A67">
        <w:rPr>
          <w:lang w:val="fr-FR" w:eastAsia="ar-SA"/>
        </w:rPr>
        <w:t> </w:t>
      </w:r>
      <w:r w:rsidRPr="00666D8E">
        <w:rPr>
          <w:lang w:val="fr-FR" w:eastAsia="ar-SA"/>
        </w:rPr>
        <w:t xml:space="preserve">décembre 1994 sur les droits de l’enfant et le Code du travail </w:t>
      </w:r>
      <w:r w:rsidR="00D81A67" w:rsidRPr="00D81A67">
        <w:rPr>
          <w:rFonts w:eastAsia="MS Mincho"/>
          <w:szCs w:val="22"/>
          <w:lang w:val="fr-FR" w:eastAsia="ar-SA"/>
        </w:rPr>
        <w:t>n</w:t>
      </w:r>
      <w:r w:rsidR="00D81A67" w:rsidRPr="00D81A67">
        <w:rPr>
          <w:rFonts w:eastAsia="MS Mincho"/>
          <w:szCs w:val="22"/>
          <w:vertAlign w:val="superscript"/>
          <w:lang w:val="fr-FR" w:eastAsia="ar-SA"/>
        </w:rPr>
        <w:t>o</w:t>
      </w:r>
      <w:r w:rsidR="00D81A67">
        <w:rPr>
          <w:lang w:val="fr-FR" w:eastAsia="ar-SA"/>
        </w:rPr>
        <w:t> </w:t>
      </w:r>
      <w:r w:rsidRPr="00666D8E">
        <w:rPr>
          <w:lang w:val="fr-FR" w:eastAsia="ar-SA"/>
        </w:rPr>
        <w:t>154 du 28</w:t>
      </w:r>
      <w:r w:rsidR="00D81A67">
        <w:rPr>
          <w:lang w:val="fr-FR" w:eastAsia="ar-SA"/>
        </w:rPr>
        <w:t> </w:t>
      </w:r>
      <w:r w:rsidRPr="00666D8E">
        <w:rPr>
          <w:lang w:val="fr-FR" w:eastAsia="ar-SA"/>
        </w:rPr>
        <w:t>mars 2003.</w:t>
      </w:r>
    </w:p>
    <w:p w:rsidR="00666D8E" w:rsidRPr="00666D8E" w:rsidRDefault="00666D8E" w:rsidP="0027630C">
      <w:pPr>
        <w:pStyle w:val="ParNoG"/>
        <w:rPr>
          <w:lang w:val="fr-FR" w:eastAsia="ar-SA"/>
        </w:rPr>
      </w:pPr>
      <w:r w:rsidRPr="00666D8E">
        <w:rPr>
          <w:lang w:val="fr-FR" w:eastAsia="ar-SA"/>
        </w:rPr>
        <w:t xml:space="preserve">C’est ainsi que le </w:t>
      </w:r>
      <w:r w:rsidR="00D81A67">
        <w:rPr>
          <w:lang w:val="fr-FR" w:eastAsia="ar-SA"/>
        </w:rPr>
        <w:t>paragraphe </w:t>
      </w:r>
      <w:r w:rsidRPr="00666D8E">
        <w:rPr>
          <w:lang w:val="fr-FR" w:eastAsia="ar-SA"/>
        </w:rPr>
        <w:t xml:space="preserve">4) de </w:t>
      </w:r>
      <w:r w:rsidR="00D81A67">
        <w:rPr>
          <w:lang w:val="fr-FR" w:eastAsia="ar-SA"/>
        </w:rPr>
        <w:t>l’article </w:t>
      </w:r>
      <w:r w:rsidRPr="00666D8E">
        <w:rPr>
          <w:lang w:val="fr-FR" w:eastAsia="ar-SA"/>
        </w:rPr>
        <w:t>50 de la Constitution interdit expressément l’exploitation des mineurs et leur participation à des activités susceptibles de nuire à leur santé ou à leur moralité, ou de mettre en danger leur vie ou leur développement.</w:t>
      </w:r>
    </w:p>
    <w:p w:rsidR="00666D8E" w:rsidRPr="00666D8E" w:rsidRDefault="00666D8E" w:rsidP="0027630C">
      <w:pPr>
        <w:pStyle w:val="ParNoG"/>
        <w:rPr>
          <w:lang w:val="fr-FR" w:eastAsia="ar-SA"/>
        </w:rPr>
      </w:pPr>
      <w:r w:rsidRPr="00666D8E">
        <w:rPr>
          <w:lang w:val="fr-FR" w:eastAsia="ar-SA"/>
        </w:rPr>
        <w:t>Par ailleurs, le Code du travail interdit, pour les personnes âgées de moins de 1</w:t>
      </w:r>
      <w:r w:rsidR="00D81A67">
        <w:rPr>
          <w:lang w:val="fr-FR" w:eastAsia="ar-SA"/>
        </w:rPr>
        <w:t>8 ans, le travail de nuit (art. </w:t>
      </w:r>
      <w:r w:rsidRPr="00666D8E">
        <w:rPr>
          <w:lang w:val="fr-FR" w:eastAsia="ar-SA"/>
        </w:rPr>
        <w:t>103), l</w:t>
      </w:r>
      <w:r w:rsidR="00D81A67">
        <w:rPr>
          <w:lang w:val="fr-FR" w:eastAsia="ar-SA"/>
        </w:rPr>
        <w:t>es heures supplémentaires (art. </w:t>
      </w:r>
      <w:r w:rsidRPr="00666D8E">
        <w:rPr>
          <w:lang w:val="fr-FR" w:eastAsia="ar-SA"/>
        </w:rPr>
        <w:t>105) et l’envoi en mission officielle, sauf dans le cas des personnes employées par des organismes audiovisuels, des théâtres, des cirques, des cinémas ainsi que des entités spécialisées dans l’organisation de représentations théâtrales et de concerts, ainsi que par des organisations de sportifs p</w:t>
      </w:r>
      <w:r w:rsidR="00D81A67">
        <w:rPr>
          <w:lang w:val="fr-FR" w:eastAsia="ar-SA"/>
        </w:rPr>
        <w:t>rofessionnels (art. </w:t>
      </w:r>
      <w:r w:rsidRPr="00666D8E">
        <w:rPr>
          <w:lang w:val="fr-FR" w:eastAsia="ar-SA"/>
        </w:rPr>
        <w:t>256).</w:t>
      </w:r>
    </w:p>
    <w:p w:rsidR="00666D8E" w:rsidRPr="00666D8E" w:rsidRDefault="00666D8E" w:rsidP="0027630C">
      <w:pPr>
        <w:pStyle w:val="ParNoG"/>
        <w:rPr>
          <w:lang w:val="fr-FR" w:eastAsia="ar-SA"/>
        </w:rPr>
      </w:pPr>
      <w:r w:rsidRPr="00666D8E">
        <w:rPr>
          <w:lang w:val="fr-FR" w:eastAsia="ar-SA"/>
        </w:rPr>
        <w:t>En vertu du Code du travail, l’âge minimal général d’adm</w:t>
      </w:r>
      <w:r w:rsidR="00D81A67">
        <w:rPr>
          <w:lang w:val="fr-FR" w:eastAsia="ar-SA"/>
        </w:rPr>
        <w:t>ission à l’emploi est fixé à 16 </w:t>
      </w:r>
      <w:r w:rsidRPr="00666D8E">
        <w:rPr>
          <w:lang w:val="fr-FR" w:eastAsia="ar-SA"/>
        </w:rPr>
        <w:t>ans. À titre except</w:t>
      </w:r>
      <w:r w:rsidR="00D81A67">
        <w:rPr>
          <w:lang w:val="fr-FR" w:eastAsia="ar-SA"/>
        </w:rPr>
        <w:t>ionnel, une personne âgée de 15 </w:t>
      </w:r>
      <w:r w:rsidRPr="00666D8E">
        <w:rPr>
          <w:lang w:val="fr-FR" w:eastAsia="ar-SA"/>
        </w:rPr>
        <w:t>ans peut, avec le consentement écrit des parents ou représentants légaux, conclure un contrat de travail individuel si l’emploi en question ne nuit pas à sa santé, à son développement, à ses études et à sa formation professionnelle.</w:t>
      </w:r>
    </w:p>
    <w:p w:rsidR="00666D8E" w:rsidRPr="00666D8E" w:rsidRDefault="00666D8E" w:rsidP="0027630C">
      <w:pPr>
        <w:pStyle w:val="ParNoG"/>
        <w:rPr>
          <w:lang w:val="fr-FR" w:eastAsia="ar-SA"/>
        </w:rPr>
      </w:pPr>
      <w:r w:rsidRPr="00666D8E">
        <w:rPr>
          <w:lang w:val="fr-FR" w:eastAsia="ar-SA"/>
        </w:rPr>
        <w:t xml:space="preserve">La violation des règles concernant l’utilisation du travail des enfants fait l’objet d’un système de sanctions pénales et administratives (amendes), mis en place par </w:t>
      </w:r>
      <w:r w:rsidR="00D81A67">
        <w:rPr>
          <w:lang w:val="fr-FR" w:eastAsia="ar-SA"/>
        </w:rPr>
        <w:t>l’article </w:t>
      </w:r>
      <w:r w:rsidRPr="00666D8E">
        <w:rPr>
          <w:bCs/>
          <w:lang w:val="fr-FR" w:eastAsia="ar-SA"/>
        </w:rPr>
        <w:t xml:space="preserve">168 du Code pénal (travail forcé), </w:t>
      </w:r>
      <w:r w:rsidR="00D81A67">
        <w:rPr>
          <w:bCs/>
          <w:lang w:val="fr-FR" w:eastAsia="ar-SA"/>
        </w:rPr>
        <w:t>l’article </w:t>
      </w:r>
      <w:r w:rsidRPr="00666D8E">
        <w:rPr>
          <w:bCs/>
          <w:lang w:val="fr-FR" w:eastAsia="ar-SA"/>
        </w:rPr>
        <w:t xml:space="preserve">206 du Code pénal (traite des enfants, y compris aux fins d’exploitation de leur travail, d’exploitation sexuelle, d’exploitation dans la mendicité, etc.), </w:t>
      </w:r>
      <w:r w:rsidR="00D81A67">
        <w:rPr>
          <w:bCs/>
          <w:lang w:val="fr-FR" w:eastAsia="ar-SA"/>
        </w:rPr>
        <w:t>l’article </w:t>
      </w:r>
      <w:r w:rsidRPr="00666D8E">
        <w:rPr>
          <w:bCs/>
          <w:lang w:val="fr-FR" w:eastAsia="ar-SA"/>
        </w:rPr>
        <w:t xml:space="preserve">208 du Code pénal (implication de mineurs dans des activités délictueuses ou incitation à la débauche) et </w:t>
      </w:r>
      <w:r w:rsidR="00D81A67">
        <w:rPr>
          <w:bCs/>
          <w:lang w:val="fr-FR" w:eastAsia="ar-SA"/>
        </w:rPr>
        <w:t>l’article </w:t>
      </w:r>
      <w:r w:rsidRPr="00666D8E">
        <w:rPr>
          <w:bCs/>
          <w:lang w:val="fr-FR" w:eastAsia="ar-SA"/>
        </w:rPr>
        <w:t>58 du Code des infractions (admission</w:t>
      </w:r>
      <w:r w:rsidRPr="00666D8E">
        <w:rPr>
          <w:lang w:val="fr-FR" w:eastAsia="ar-SA"/>
        </w:rPr>
        <w:t xml:space="preserve"> de mineurs à des emplois représentant un danger pour leur vie et leur santé et participation de mineurs à des travaux interdits par la loi).</w:t>
      </w:r>
    </w:p>
    <w:p w:rsidR="00666D8E" w:rsidRPr="00666D8E" w:rsidRDefault="00D81A67" w:rsidP="00D81A67">
      <w:pPr>
        <w:pStyle w:val="ParNoG"/>
        <w:rPr>
          <w:lang w:val="fr-FR" w:eastAsia="ar-SA"/>
        </w:rPr>
      </w:pPr>
      <w:r>
        <w:rPr>
          <w:lang w:val="fr-FR" w:eastAsia="ar-SA"/>
        </w:rPr>
        <w:lastRenderedPageBreak/>
        <w:t>En vertu du nouvel article </w:t>
      </w:r>
      <w:r w:rsidR="00666D8E" w:rsidRPr="00666D8E">
        <w:rPr>
          <w:lang w:val="fr-FR" w:eastAsia="ar-SA"/>
        </w:rPr>
        <w:t>55 du Code des infractions, la violation de la législation du travail ou de la législation concernant la sécurité et la santé des mineurs au travail est passible</w:t>
      </w:r>
      <w:r>
        <w:rPr>
          <w:lang w:val="fr-FR" w:eastAsia="ar-SA"/>
        </w:rPr>
        <w:t xml:space="preserve"> d’une amende de 120 à 150 </w:t>
      </w:r>
      <w:r w:rsidR="00666D8E" w:rsidRPr="00666D8E">
        <w:rPr>
          <w:lang w:val="fr-FR" w:eastAsia="ar-SA"/>
        </w:rPr>
        <w:t>unités conventionnelles (l</w:t>
      </w:r>
      <w:r>
        <w:rPr>
          <w:lang w:val="fr-FR" w:eastAsia="ar-SA"/>
        </w:rPr>
        <w:t>’amende était antérieurement de 50 à 80 </w:t>
      </w:r>
      <w:r w:rsidR="00666D8E" w:rsidRPr="00666D8E">
        <w:rPr>
          <w:lang w:val="fr-FR" w:eastAsia="ar-SA"/>
        </w:rPr>
        <w:t>unités)</w:t>
      </w:r>
      <w:r w:rsidR="00666D8E" w:rsidRPr="00666D8E">
        <w:rPr>
          <w:b/>
          <w:lang w:val="fr-FR" w:eastAsia="ar-SA"/>
        </w:rPr>
        <w:t xml:space="preserve"> </w:t>
      </w:r>
      <w:r w:rsidR="00666D8E" w:rsidRPr="00666D8E">
        <w:rPr>
          <w:lang w:val="fr-FR" w:eastAsia="ar-SA"/>
        </w:rPr>
        <w:t>pour les personnes physiques, de 250 à 350</w:t>
      </w:r>
      <w:r>
        <w:rPr>
          <w:lang w:val="fr-FR" w:eastAsia="ar-SA"/>
        </w:rPr>
        <w:t> </w:t>
      </w:r>
      <w:r w:rsidR="00666D8E" w:rsidRPr="00666D8E">
        <w:rPr>
          <w:lang w:val="fr-FR" w:eastAsia="ar-SA"/>
        </w:rPr>
        <w:t>unités (contre 100 à 150</w:t>
      </w:r>
      <w:r>
        <w:rPr>
          <w:lang w:val="fr-FR" w:eastAsia="ar-SA"/>
        </w:rPr>
        <w:t> </w:t>
      </w:r>
      <w:r w:rsidR="00666D8E" w:rsidRPr="00666D8E">
        <w:rPr>
          <w:lang w:val="fr-FR" w:eastAsia="ar-SA"/>
        </w:rPr>
        <w:t>antérieurement) pour les</w:t>
      </w:r>
      <w:r>
        <w:rPr>
          <w:lang w:val="fr-FR" w:eastAsia="ar-SA"/>
        </w:rPr>
        <w:t xml:space="preserve"> fonctionnaires et de 400 à 480 </w:t>
      </w:r>
      <w:r w:rsidR="00666D8E" w:rsidRPr="00666D8E">
        <w:rPr>
          <w:lang w:val="fr-FR" w:eastAsia="ar-SA"/>
        </w:rPr>
        <w:t>unités (contre 120 à 180</w:t>
      </w:r>
      <w:r>
        <w:rPr>
          <w:lang w:val="fr-FR" w:eastAsia="ar-SA"/>
        </w:rPr>
        <w:t> </w:t>
      </w:r>
      <w:r w:rsidR="00666D8E" w:rsidRPr="00666D8E">
        <w:rPr>
          <w:lang w:val="fr-FR" w:eastAsia="ar-SA"/>
        </w:rPr>
        <w:t>antérieurement) pour les personnes morales.</w:t>
      </w:r>
    </w:p>
    <w:p w:rsidR="00666D8E" w:rsidRPr="00A31F43" w:rsidRDefault="00666D8E" w:rsidP="00A31F43">
      <w:pPr>
        <w:pStyle w:val="SingleTxtG"/>
        <w:rPr>
          <w:b/>
          <w:lang w:val="fr-FR" w:eastAsia="ar-SA"/>
        </w:rPr>
      </w:pPr>
      <w:r w:rsidRPr="00A31F43">
        <w:rPr>
          <w:b/>
          <w:lang w:val="fr-FR" w:eastAsia="ar-SA"/>
        </w:rPr>
        <w:t>Donner des informations sur la pratique de l’isolement cellulaire, notamment en ce qui concerne les personnes condamnées à la réclusion à perpétuité ainsi que les détenus observant une grève de la faim. Décrire les mesures prises par l’État partie pour que cette sanction ne soit utilisée qu’en dernier recours, pour la durée la plus courte possible, sous stricte supervision et avec la possibilité d’un réexamen par l’autorité judiciaire</w:t>
      </w:r>
      <w:r w:rsidRPr="00A31F43">
        <w:rPr>
          <w:rStyle w:val="Appelnotedebasdep"/>
        </w:rPr>
        <w:footnoteReference w:id="29"/>
      </w:r>
      <w:r w:rsidRPr="00A31F43">
        <w:rPr>
          <w:b/>
          <w:lang w:eastAsia="ar-SA"/>
        </w:rPr>
        <w:t>.</w:t>
      </w:r>
    </w:p>
    <w:p w:rsidR="00666D8E" w:rsidRPr="00666D8E" w:rsidRDefault="00666D8E" w:rsidP="0027630C">
      <w:pPr>
        <w:pStyle w:val="ParNoG"/>
        <w:rPr>
          <w:lang w:val="fr-FR" w:eastAsia="ar-SA"/>
        </w:rPr>
      </w:pPr>
      <w:r w:rsidRPr="00666D8E">
        <w:rPr>
          <w:lang w:val="fr-FR" w:eastAsia="ar-SA"/>
        </w:rPr>
        <w:t>Au cours des neuf premiers</w:t>
      </w:r>
      <w:r w:rsidR="00D81A67">
        <w:rPr>
          <w:lang w:val="fr-FR" w:eastAsia="ar-SA"/>
        </w:rPr>
        <w:t xml:space="preserve"> mois de 2013, 262 </w:t>
      </w:r>
      <w:r w:rsidRPr="00666D8E">
        <w:rPr>
          <w:lang w:val="fr-FR" w:eastAsia="ar-SA"/>
        </w:rPr>
        <w:t>détenus avaient déclaré une grève d</w:t>
      </w:r>
      <w:r w:rsidR="00D81A67">
        <w:rPr>
          <w:lang w:val="fr-FR" w:eastAsia="ar-SA"/>
        </w:rPr>
        <w:t>e la faim, pour un total de 384 </w:t>
      </w:r>
      <w:r w:rsidRPr="00666D8E">
        <w:rPr>
          <w:lang w:val="fr-FR" w:eastAsia="ar-SA"/>
        </w:rPr>
        <w:t>cas de grève de la faim déclarés.</w:t>
      </w:r>
    </w:p>
    <w:p w:rsidR="00666D8E" w:rsidRPr="00A31F43" w:rsidRDefault="00666D8E" w:rsidP="00A31F43">
      <w:pPr>
        <w:pStyle w:val="SingleTxtG"/>
        <w:rPr>
          <w:b/>
          <w:lang w:val="fr-FR" w:eastAsia="ar-SA"/>
        </w:rPr>
      </w:pPr>
      <w:r w:rsidRPr="00A31F43">
        <w:rPr>
          <w:b/>
          <w:lang w:val="fr-FR" w:eastAsia="ar-SA"/>
        </w:rPr>
        <w:t>À la lumière des recommandati</w:t>
      </w:r>
      <w:r w:rsidR="00D81A67" w:rsidRPr="00A31F43">
        <w:rPr>
          <w:b/>
          <w:lang w:val="fr-FR" w:eastAsia="ar-SA"/>
        </w:rPr>
        <w:t>ons précédentes du Comité (par. </w:t>
      </w:r>
      <w:r w:rsidRPr="00A31F43">
        <w:rPr>
          <w:b/>
          <w:lang w:val="fr-FR" w:eastAsia="ar-SA"/>
        </w:rPr>
        <w:t>25), donner des renseignements sur les mesures prises pour éliminer le bizutage dans les forces armées (</w:t>
      </w:r>
      <w:r w:rsidRPr="00A31F43">
        <w:rPr>
          <w:b/>
          <w:i/>
          <w:lang w:val="fr-FR" w:eastAsia="ar-SA"/>
        </w:rPr>
        <w:t>dedovshchina</w:t>
      </w:r>
      <w:r w:rsidRPr="00A31F43">
        <w:rPr>
          <w:b/>
          <w:lang w:val="fr-FR" w:eastAsia="ar-SA"/>
        </w:rPr>
        <w:t>). Donner des informations sur les mesures prises par l’État partie pendant la période couverte par le rapport pour que les actes de bizutage donnent lieu à des enquêtes et des poursuites efficaces, et pour empêcher que de tels actes ne se reproduisent, et donner des précisions sur les poursuites menées à ce sujet par la Cour martiale pendant la période couverte par le rapport. Donner aussi des renseignements sur les mesures prises pour assurer la réadaptation des victimes de bizutage, notamment grâce à une assistance médicale et psychologique adaptée.</w:t>
      </w:r>
    </w:p>
    <w:p w:rsidR="00666D8E" w:rsidRPr="00666D8E" w:rsidRDefault="00666D8E" w:rsidP="0027630C">
      <w:pPr>
        <w:pStyle w:val="ParNoG"/>
        <w:rPr>
          <w:lang w:val="fr-FR" w:eastAsia="ar-SA"/>
        </w:rPr>
      </w:pPr>
      <w:r w:rsidRPr="00666D8E">
        <w:rPr>
          <w:lang w:val="fr-FR" w:eastAsia="ar-SA"/>
        </w:rPr>
        <w:t>Entre 2010 et 2013, les procu</w:t>
      </w:r>
      <w:r w:rsidR="00D81A67">
        <w:rPr>
          <w:lang w:val="fr-FR" w:eastAsia="ar-SA"/>
        </w:rPr>
        <w:t>reurs militaires ont achevé 133 </w:t>
      </w:r>
      <w:r w:rsidRPr="00666D8E">
        <w:rPr>
          <w:lang w:val="fr-FR" w:eastAsia="ar-SA"/>
        </w:rPr>
        <w:t xml:space="preserve">enquêtes pénales sur des violations liées aux pratiques de bizutage </w:t>
      </w:r>
      <w:r w:rsidR="00D81A67">
        <w:rPr>
          <w:lang w:val="fr-FR" w:eastAsia="ar-SA"/>
        </w:rPr>
        <w:t>en vigueur dans l’armée (art. </w:t>
      </w:r>
      <w:r w:rsidRPr="00666D8E">
        <w:rPr>
          <w:lang w:val="fr-FR" w:eastAsia="ar-SA"/>
        </w:rPr>
        <w:t xml:space="preserve">369 du Code pénal </w:t>
      </w:r>
      <w:r w:rsidR="00D81A67">
        <w:rPr>
          <w:lang w:val="fr-FR" w:eastAsia="ar-SA"/>
        </w:rPr>
        <w:t>− « </w:t>
      </w:r>
      <w:r w:rsidRPr="00666D8E">
        <w:rPr>
          <w:lang w:val="fr-FR" w:eastAsia="ar-SA"/>
        </w:rPr>
        <w:t>Violation de la réglementation légale régissant les relations entre membres des forces ar</w:t>
      </w:r>
      <w:r w:rsidR="00D81A67">
        <w:rPr>
          <w:lang w:val="fr-FR" w:eastAsia="ar-SA"/>
        </w:rPr>
        <w:t>mées sans lien de subordination »</w:t>
      </w:r>
      <w:r w:rsidRPr="00666D8E">
        <w:rPr>
          <w:lang w:val="fr-FR" w:eastAsia="ar-SA"/>
        </w:rPr>
        <w:t xml:space="preserve">). Les tribunaux ont été saisis de </w:t>
      </w:r>
      <w:r w:rsidR="00D81A67">
        <w:rPr>
          <w:bCs/>
          <w:lang w:val="fr-FR" w:eastAsia="ar-SA"/>
        </w:rPr>
        <w:t>86 </w:t>
      </w:r>
      <w:r w:rsidRPr="00666D8E">
        <w:rPr>
          <w:bCs/>
          <w:lang w:val="fr-FR" w:eastAsia="ar-SA"/>
        </w:rPr>
        <w:t>actions pénales engagées contre 111</w:t>
      </w:r>
      <w:r w:rsidR="00D81A67">
        <w:rPr>
          <w:lang w:val="fr-FR" w:eastAsia="ar-SA"/>
        </w:rPr>
        <w:t> </w:t>
      </w:r>
      <w:r w:rsidRPr="00666D8E">
        <w:rPr>
          <w:lang w:val="fr-FR" w:eastAsia="ar-SA"/>
        </w:rPr>
        <w:t>personnes. Trente-sept affaires pénales concernant 38</w:t>
      </w:r>
      <w:r w:rsidR="00D81A67">
        <w:rPr>
          <w:lang w:val="fr-FR" w:eastAsia="ar-SA"/>
        </w:rPr>
        <w:t> </w:t>
      </w:r>
      <w:r w:rsidRPr="00666D8E">
        <w:rPr>
          <w:lang w:val="fr-FR" w:eastAsia="ar-SA"/>
        </w:rPr>
        <w:t xml:space="preserve">personnes ont été classées, les prévenus étant exonérés de toute responsabilité pénale mais voyant leur responsabilité administrative (amendes) engagée, conformément à </w:t>
      </w:r>
      <w:r w:rsidR="00B75151">
        <w:rPr>
          <w:lang w:val="fr-FR" w:eastAsia="ar-SA"/>
        </w:rPr>
        <w:t>l’article</w:t>
      </w:r>
      <w:r w:rsidR="00D81A67">
        <w:rPr>
          <w:lang w:val="fr-FR" w:eastAsia="ar-SA"/>
        </w:rPr>
        <w:t> </w:t>
      </w:r>
      <w:r w:rsidRPr="00666D8E">
        <w:rPr>
          <w:lang w:val="fr-FR" w:eastAsia="ar-SA"/>
        </w:rPr>
        <w:t xml:space="preserve">55 du Code pénal. Dans </w:t>
      </w:r>
      <w:r w:rsidRPr="00666D8E">
        <w:rPr>
          <w:bCs/>
          <w:lang w:val="fr-FR" w:eastAsia="ar-SA"/>
        </w:rPr>
        <w:t>10</w:t>
      </w:r>
      <w:r w:rsidR="00D81A67">
        <w:rPr>
          <w:lang w:val="fr-FR" w:eastAsia="ar-SA"/>
        </w:rPr>
        <w:t> </w:t>
      </w:r>
      <w:r w:rsidRPr="00666D8E">
        <w:rPr>
          <w:lang w:val="fr-FR" w:eastAsia="ar-SA"/>
        </w:rPr>
        <w:t xml:space="preserve">actions pénales engagées contre </w:t>
      </w:r>
      <w:r w:rsidRPr="00666D8E">
        <w:rPr>
          <w:bCs/>
          <w:lang w:val="fr-FR" w:eastAsia="ar-SA"/>
        </w:rPr>
        <w:t>12</w:t>
      </w:r>
      <w:r w:rsidR="00D81A67">
        <w:rPr>
          <w:lang w:val="fr-FR" w:eastAsia="ar-SA"/>
        </w:rPr>
        <w:t> </w:t>
      </w:r>
      <w:r w:rsidRPr="00666D8E">
        <w:rPr>
          <w:lang w:val="fr-FR" w:eastAsia="ar-SA"/>
        </w:rPr>
        <w:t>personnes, les poursuites ont été abandonnées parce que les actes en question ne correspondaient pas aux éléments constitutifs d’une infraction.</w:t>
      </w:r>
    </w:p>
    <w:p w:rsidR="00666D8E" w:rsidRPr="00666D8E" w:rsidRDefault="00666D8E" w:rsidP="0027630C">
      <w:pPr>
        <w:pStyle w:val="ParNoG"/>
        <w:rPr>
          <w:lang w:val="fr-FR" w:eastAsia="ar-SA"/>
        </w:rPr>
      </w:pPr>
      <w:r w:rsidRPr="00666D8E">
        <w:rPr>
          <w:lang w:val="fr-FR" w:eastAsia="ar-SA"/>
        </w:rPr>
        <w:t>Dix-sept soldats auxquels les infractions avaient causé des lésions se sont fait soigner gratuitement dans des hôpitaux.</w:t>
      </w:r>
    </w:p>
    <w:p w:rsidR="00666D8E" w:rsidRPr="00666D8E" w:rsidRDefault="00666D8E" w:rsidP="0027630C">
      <w:pPr>
        <w:pStyle w:val="ParNoG"/>
        <w:rPr>
          <w:lang w:val="fr-FR" w:eastAsia="ar-SA"/>
        </w:rPr>
      </w:pPr>
      <w:r w:rsidRPr="00666D8E">
        <w:rPr>
          <w:lang w:val="fr-FR" w:eastAsia="ar-SA"/>
        </w:rPr>
        <w:t>Une assistance psychologique a par ailleurs été dispensée par des personnes qualifiées aux victimes pour qu’elles puissent se rétablir rapidement et poursuivre leur service militaire.</w:t>
      </w:r>
    </w:p>
    <w:p w:rsidR="00666D8E" w:rsidRPr="00666D8E" w:rsidRDefault="00666D8E" w:rsidP="0027630C">
      <w:pPr>
        <w:pStyle w:val="ParNoG"/>
        <w:rPr>
          <w:lang w:val="fr-FR" w:eastAsia="ar-SA"/>
        </w:rPr>
      </w:pPr>
      <w:r w:rsidRPr="00666D8E">
        <w:rPr>
          <w:lang w:val="fr-FR" w:eastAsia="ar-SA"/>
        </w:rPr>
        <w:t>Pendant la période de supervision, les procureurs militaires ont organisé 1 651 activités avec les membres des forces armées.</w:t>
      </w:r>
    </w:p>
    <w:p w:rsidR="00666D8E" w:rsidRPr="00A31F43" w:rsidRDefault="00666D8E" w:rsidP="00A31F43">
      <w:pPr>
        <w:pStyle w:val="SingleTxtG"/>
        <w:rPr>
          <w:b/>
          <w:lang w:val="fr-FR" w:eastAsia="ar-SA"/>
        </w:rPr>
      </w:pPr>
      <w:r w:rsidRPr="00A31F43">
        <w:rPr>
          <w:b/>
          <w:lang w:val="fr-FR" w:eastAsia="ar-SA"/>
        </w:rPr>
        <w:t>À la lumière des recommandati</w:t>
      </w:r>
      <w:r w:rsidR="00D81A67" w:rsidRPr="00A31F43">
        <w:rPr>
          <w:b/>
          <w:lang w:val="fr-FR" w:eastAsia="ar-SA"/>
        </w:rPr>
        <w:t>ons précédentes du Comité (par. </w:t>
      </w:r>
      <w:r w:rsidRPr="00A31F43">
        <w:rPr>
          <w:b/>
          <w:lang w:val="fr-FR" w:eastAsia="ar-SA"/>
        </w:rPr>
        <w:t>26)</w:t>
      </w:r>
      <w:r w:rsidRPr="00A31F43">
        <w:rPr>
          <w:rStyle w:val="Appelnotedebasdep"/>
        </w:rPr>
        <w:footnoteReference w:id="30"/>
      </w:r>
      <w:r w:rsidRPr="00A31F43">
        <w:rPr>
          <w:b/>
          <w:lang w:val="fr-FR" w:eastAsia="ar-SA"/>
        </w:rPr>
        <w:t>, donner des informations sur les mesures prises pour améliorer les conditions de séjour des patients internés dans des établissements psychiatriques, comme l’hôpital psychiatrique d’Orhei et le pavillon sécurisé de l’hôpital psychiatrique de Chisinau</w:t>
      </w:r>
      <w:r w:rsidRPr="00A31F43">
        <w:rPr>
          <w:rStyle w:val="Appelnotedebasdep"/>
        </w:rPr>
        <w:footnoteReference w:id="31"/>
      </w:r>
      <w:r w:rsidR="00D81A67" w:rsidRPr="00A31F43">
        <w:rPr>
          <w:b/>
          <w:lang w:val="fr-FR" w:eastAsia="ar-SA"/>
        </w:rPr>
        <w:t> </w:t>
      </w:r>
      <w:r w:rsidRPr="00A31F43">
        <w:rPr>
          <w:b/>
          <w:lang w:val="fr-FR" w:eastAsia="ar-SA"/>
        </w:rPr>
        <w:t xml:space="preserve">; mettre en place d’autres formes de traitement; faire en sorte que tous les établissements où des patients souffrant de troubles mentaux sont placés pour subir un traitement sans leur consentement soient régulièrement inspectés par des organes de surveillance indépendants, afin que les garanties prévues pour protéger les droits de ces patients soient dûment appliquées; appliquer l’arrêt de la Cour européenne des droits de l’homme en l’affaire </w:t>
      </w:r>
      <w:r w:rsidR="00D81A67" w:rsidRPr="00A31F43">
        <w:rPr>
          <w:b/>
          <w:i/>
          <w:lang w:val="fr-FR" w:eastAsia="ar-SA"/>
        </w:rPr>
        <w:t xml:space="preserve">Gorobet </w:t>
      </w:r>
      <w:r w:rsidR="00D81A67" w:rsidRPr="00A31F43">
        <w:rPr>
          <w:b/>
          <w:lang w:val="fr-FR" w:eastAsia="ar-SA"/>
        </w:rPr>
        <w:t>c.</w:t>
      </w:r>
      <w:r w:rsidR="00D81A67" w:rsidRPr="00A31F43">
        <w:rPr>
          <w:b/>
          <w:i/>
          <w:lang w:val="fr-FR" w:eastAsia="ar-SA"/>
        </w:rPr>
        <w:t> </w:t>
      </w:r>
      <w:r w:rsidRPr="00A31F43">
        <w:rPr>
          <w:b/>
          <w:i/>
          <w:lang w:val="fr-FR" w:eastAsia="ar-SA"/>
        </w:rPr>
        <w:t>Moldova</w:t>
      </w:r>
      <w:r w:rsidRPr="00A31F43">
        <w:rPr>
          <w:b/>
          <w:lang w:val="fr-FR" w:eastAsia="ar-SA"/>
        </w:rPr>
        <w:t xml:space="preserve"> (requête </w:t>
      </w:r>
      <w:r w:rsidR="00D81A67" w:rsidRPr="00A31F43">
        <w:rPr>
          <w:rFonts w:eastAsia="MS Mincho"/>
          <w:b/>
          <w:szCs w:val="22"/>
          <w:lang w:val="fr-FR" w:eastAsia="ar-SA"/>
        </w:rPr>
        <w:t>n</w:t>
      </w:r>
      <w:r w:rsidR="00D81A67" w:rsidRPr="00A31F43">
        <w:rPr>
          <w:rFonts w:eastAsia="MS Mincho"/>
          <w:b/>
          <w:szCs w:val="22"/>
          <w:vertAlign w:val="superscript"/>
          <w:lang w:val="fr-FR" w:eastAsia="ar-SA"/>
        </w:rPr>
        <w:t>o</w:t>
      </w:r>
      <w:r w:rsidR="00D81A67" w:rsidRPr="00A31F43">
        <w:rPr>
          <w:b/>
          <w:lang w:val="fr-FR" w:eastAsia="ar-SA"/>
        </w:rPr>
        <w:t> </w:t>
      </w:r>
      <w:r w:rsidRPr="00A31F43">
        <w:rPr>
          <w:b/>
          <w:lang w:val="fr-FR" w:eastAsia="ar-SA"/>
        </w:rPr>
        <w:t xml:space="preserve">30951/10). Commenter </w:t>
      </w:r>
      <w:r w:rsidRPr="00A31F43">
        <w:rPr>
          <w:b/>
          <w:lang w:val="fr-FR" w:eastAsia="ar-SA"/>
        </w:rPr>
        <w:lastRenderedPageBreak/>
        <w:t>les inform</w:t>
      </w:r>
      <w:r w:rsidR="00D81A67" w:rsidRPr="00A31F43">
        <w:rPr>
          <w:b/>
          <w:lang w:val="fr-FR" w:eastAsia="ar-SA"/>
        </w:rPr>
        <w:t>ations indiquant qu’en 2010, 60 </w:t>
      </w:r>
      <w:r w:rsidRPr="00A31F43">
        <w:rPr>
          <w:b/>
          <w:lang w:val="fr-FR" w:eastAsia="ar-SA"/>
        </w:rPr>
        <w:t>personnes étaient internées sans leur consentement dans des hôpitaux en application de</w:t>
      </w:r>
      <w:r w:rsidR="00D81A67" w:rsidRPr="00A31F43">
        <w:rPr>
          <w:b/>
          <w:lang w:val="fr-FR" w:eastAsia="ar-SA"/>
        </w:rPr>
        <w:t xml:space="preserve"> l’article </w:t>
      </w:r>
      <w:r w:rsidRPr="00A31F43">
        <w:rPr>
          <w:b/>
          <w:lang w:val="fr-FR" w:eastAsia="ar-SA"/>
        </w:rPr>
        <w:t>28 de la loi sur la santé mentale, et que les personnes internées dans des services de soins psychiatriques n’ont pas accès à des procédures visant la fin de leur internement. Décrire les mesures prises pour garantir que l’internement psychiatrique n’est pas utilisé à titre de représailles contre des personnes souhaitant porter plainte, y compris des victimes de torture ou de viol</w:t>
      </w:r>
      <w:r w:rsidRPr="00D06AC4">
        <w:rPr>
          <w:rStyle w:val="Appelnotedebasdep"/>
        </w:rPr>
        <w:footnoteReference w:id="32"/>
      </w:r>
      <w:r w:rsidRPr="00A31F43">
        <w:rPr>
          <w:b/>
          <w:lang w:val="fr-FR" w:eastAsia="ar-SA"/>
        </w:rPr>
        <w:t>. Donner des renseignements sur toute enquête menée sur le</w:t>
      </w:r>
      <w:r w:rsidR="0033668E" w:rsidRPr="00A31F43">
        <w:rPr>
          <w:b/>
          <w:lang w:val="fr-FR" w:eastAsia="ar-SA"/>
        </w:rPr>
        <w:t>s informations indiquant que M. </w:t>
      </w:r>
      <w:r w:rsidRPr="00A31F43">
        <w:rPr>
          <w:b/>
          <w:lang w:val="fr-FR" w:eastAsia="ar-SA"/>
        </w:rPr>
        <w:t>Evgenie Fedoruk a été transféré contre son gré dans un hôpital psychiatrique après avoir été arrêté en avril 2011 et détenu par la police, période pendant laquelle il dit avoir été torturé.</w:t>
      </w:r>
    </w:p>
    <w:p w:rsidR="00666D8E" w:rsidRPr="00666D8E" w:rsidRDefault="00666D8E" w:rsidP="0027630C">
      <w:pPr>
        <w:pStyle w:val="ParNoG"/>
        <w:rPr>
          <w:lang w:val="fr-FR" w:eastAsia="ar-SA"/>
        </w:rPr>
      </w:pPr>
      <w:r w:rsidRPr="00666D8E">
        <w:rPr>
          <w:lang w:val="fr-FR" w:eastAsia="ar-SA"/>
        </w:rPr>
        <w:t>Avec l’appui et le concours direct de l’antenne des Nations Unies en République de Moldova, où sont représentés le PNUD, le Haut-Commissariat</w:t>
      </w:r>
      <w:r w:rsidR="00295BF9">
        <w:rPr>
          <w:lang w:val="fr-FR" w:eastAsia="ar-SA"/>
        </w:rPr>
        <w:t xml:space="preserve"> </w:t>
      </w:r>
      <w:r w:rsidRPr="00666D8E">
        <w:rPr>
          <w:lang w:val="fr-FR" w:eastAsia="ar-SA"/>
        </w:rPr>
        <w:t>aux droits de l’homme (HCDH) et l’OMS, le Gouvernement a apporté des modifications à son système de services de santé mentale afin d’y incorporer dans la formulation des politiques une approche psychosociale intégrée axée sur les besoins indiv</w:t>
      </w:r>
      <w:r w:rsidR="00D81A67">
        <w:rPr>
          <w:lang w:val="fr-FR" w:eastAsia="ar-SA"/>
        </w:rPr>
        <w:t>iduels des patients. En février 2012, le </w:t>
      </w:r>
      <w:r w:rsidRPr="00666D8E">
        <w:rPr>
          <w:lang w:val="fr-FR" w:eastAsia="ar-SA"/>
        </w:rPr>
        <w:t>PNUD, la Commission parlementaire pour la protection soci</w:t>
      </w:r>
      <w:r w:rsidR="00D81A67">
        <w:rPr>
          <w:lang w:val="fr-FR" w:eastAsia="ar-SA"/>
        </w:rPr>
        <w:t>ale, la santé et la famille, le </w:t>
      </w:r>
      <w:r w:rsidRPr="00666D8E">
        <w:rPr>
          <w:lang w:val="fr-FR" w:eastAsia="ar-SA"/>
        </w:rPr>
        <w:t>Centre pour les droits de l’homme et le Ministère de la santé ont mis en place dans les établissements psychiatriques du pays l’administration des médiateurs pour les établissements psychiatriques, ces médiateurs étant chargés de recevoir les plaintes des patients et de protéger leurs droits.</w:t>
      </w:r>
    </w:p>
    <w:p w:rsidR="00666D8E" w:rsidRPr="00666D8E" w:rsidRDefault="00666D8E" w:rsidP="0027630C">
      <w:pPr>
        <w:pStyle w:val="ParNoG"/>
        <w:rPr>
          <w:lang w:val="fr-FR" w:eastAsia="ar-SA"/>
        </w:rPr>
      </w:pPr>
      <w:r w:rsidRPr="00666D8E">
        <w:rPr>
          <w:lang w:val="fr-FR" w:eastAsia="ar-SA"/>
        </w:rPr>
        <w:t>Les traitements dispensés dans les hôpitaux psychiatriques le sont d’une manière conforme aux normes médicales approuvées par le Ministère de la santé et aux protocoles cliniques nationaux utilisés dans le cas des maladies courantes.</w:t>
      </w:r>
    </w:p>
    <w:p w:rsidR="00666D8E" w:rsidRPr="00666D8E" w:rsidRDefault="00666D8E" w:rsidP="0027630C">
      <w:pPr>
        <w:pStyle w:val="ParNoG"/>
        <w:rPr>
          <w:lang w:val="fr-FR" w:eastAsia="ar-SA"/>
        </w:rPr>
      </w:pPr>
      <w:r w:rsidRPr="00D81A67">
        <w:rPr>
          <w:spacing w:val="-2"/>
          <w:lang w:val="fr-FR" w:eastAsia="ar-SA"/>
        </w:rPr>
        <w:t>À l’heure actuelle, les hôpitaux psychiatriques sont approvisionnés en médicaments dans</w:t>
      </w:r>
      <w:r w:rsidR="00D81A67" w:rsidRPr="00D81A67">
        <w:rPr>
          <w:spacing w:val="-2"/>
          <w:lang w:val="fr-FR" w:eastAsia="ar-SA"/>
        </w:rPr>
        <w:t xml:space="preserve"> une proportion d’environ 60/40 </w:t>
      </w:r>
      <w:r w:rsidRPr="00D81A67">
        <w:rPr>
          <w:spacing w:val="-2"/>
          <w:lang w:val="fr-FR" w:eastAsia="ar-SA"/>
        </w:rPr>
        <w:t>% (médicaments psychotropes classiques/médicaments</w:t>
      </w:r>
      <w:r w:rsidRPr="00666D8E">
        <w:rPr>
          <w:lang w:val="fr-FR" w:eastAsia="ar-SA"/>
        </w:rPr>
        <w:t xml:space="preserve"> psychotropes de nouvelle génération).</w:t>
      </w:r>
    </w:p>
    <w:p w:rsidR="00666D8E" w:rsidRPr="00666D8E" w:rsidRDefault="00666D8E" w:rsidP="0027630C">
      <w:pPr>
        <w:pStyle w:val="ParNoG"/>
        <w:rPr>
          <w:lang w:val="fr-FR" w:eastAsia="ar-SA"/>
        </w:rPr>
      </w:pPr>
      <w:r w:rsidRPr="00666D8E">
        <w:rPr>
          <w:lang w:val="fr-FR" w:eastAsia="ar-SA"/>
        </w:rPr>
        <w:t>En 2012, le Ministère de la sant</w:t>
      </w:r>
      <w:r w:rsidR="0033668E">
        <w:rPr>
          <w:lang w:val="fr-FR" w:eastAsia="ar-SA"/>
        </w:rPr>
        <w:t>é a alloué 1 240 000 lei (≈ </w:t>
      </w:r>
      <w:r w:rsidR="00D81A67">
        <w:rPr>
          <w:lang w:val="fr-FR" w:eastAsia="ar-SA"/>
        </w:rPr>
        <w:t>822</w:t>
      </w:r>
      <w:r w:rsidR="0033668E">
        <w:rPr>
          <w:lang w:val="fr-FR" w:eastAsia="ar-SA"/>
        </w:rPr>
        <w:t> 000 </w:t>
      </w:r>
      <w:r w:rsidRPr="00666D8E">
        <w:rPr>
          <w:lang w:val="fr-FR" w:eastAsia="ar-SA"/>
        </w:rPr>
        <w:t xml:space="preserve">euros) au Service de psychiatrie </w:t>
      </w:r>
      <w:r w:rsidR="00D81A67" w:rsidRPr="00666D8E">
        <w:rPr>
          <w:lang w:val="fr-FR" w:eastAsia="ar-SA"/>
        </w:rPr>
        <w:t>médico-légale</w:t>
      </w:r>
      <w:r w:rsidRPr="00666D8E">
        <w:rPr>
          <w:lang w:val="fr-FR" w:eastAsia="ar-SA"/>
        </w:rPr>
        <w:t xml:space="preserve"> pour personnes en état d’arrestation (</w:t>
      </w:r>
      <w:r w:rsidR="0033668E">
        <w:rPr>
          <w:lang w:val="fr-FR" w:eastAsia="ar-SA"/>
        </w:rPr>
        <w:t>d</w:t>
      </w:r>
      <w:r w:rsidR="00D81A67" w:rsidRPr="00666D8E">
        <w:rPr>
          <w:lang w:val="fr-FR" w:eastAsia="ar-SA"/>
        </w:rPr>
        <w:t>épartement</w:t>
      </w:r>
      <w:r w:rsidRPr="00666D8E">
        <w:rPr>
          <w:lang w:val="fr-FR" w:eastAsia="ar-SA"/>
        </w:rPr>
        <w:t xml:space="preserve"> </w:t>
      </w:r>
      <w:r w:rsidR="00D81A67" w:rsidRPr="00D81A67">
        <w:rPr>
          <w:rFonts w:eastAsia="MS Mincho"/>
          <w:szCs w:val="22"/>
          <w:lang w:val="fr-FR" w:eastAsia="ar-SA"/>
        </w:rPr>
        <w:t>n</w:t>
      </w:r>
      <w:r w:rsidR="00D81A67" w:rsidRPr="00D81A67">
        <w:rPr>
          <w:rFonts w:eastAsia="MS Mincho"/>
          <w:szCs w:val="22"/>
          <w:vertAlign w:val="superscript"/>
          <w:lang w:val="fr-FR" w:eastAsia="ar-SA"/>
        </w:rPr>
        <w:t>o</w:t>
      </w:r>
      <w:r w:rsidR="00D81A67">
        <w:rPr>
          <w:lang w:val="fr-FR" w:eastAsia="ar-SA"/>
        </w:rPr>
        <w:t> </w:t>
      </w:r>
      <w:r w:rsidRPr="00666D8E">
        <w:rPr>
          <w:lang w:val="fr-FR" w:eastAsia="ar-SA"/>
        </w:rPr>
        <w:t>31 de l’Hôpital de psychiatrie clinique). Le traitement dispensé sans le consentement des patients est fondé sur un contrat conclu avec la Compagnie nationale d’assurances médicales dans les limites du budget global.</w:t>
      </w:r>
    </w:p>
    <w:p w:rsidR="00666D8E" w:rsidRPr="00666D8E" w:rsidRDefault="00666D8E" w:rsidP="0027630C">
      <w:pPr>
        <w:pStyle w:val="ParNoG"/>
        <w:rPr>
          <w:lang w:val="fr-FR" w:eastAsia="ar-SA"/>
        </w:rPr>
      </w:pPr>
      <w:r w:rsidRPr="00666D8E">
        <w:rPr>
          <w:lang w:val="fr-FR" w:eastAsia="ar-SA"/>
        </w:rPr>
        <w:t xml:space="preserve">Une rénovation générale du Département </w:t>
      </w:r>
      <w:r w:rsidR="00D81A67" w:rsidRPr="00D81A67">
        <w:rPr>
          <w:rFonts w:eastAsia="MS Mincho"/>
          <w:szCs w:val="22"/>
          <w:lang w:val="fr-FR" w:eastAsia="ar-SA"/>
        </w:rPr>
        <w:t>n</w:t>
      </w:r>
      <w:r w:rsidR="00D81A67" w:rsidRPr="00D81A67">
        <w:rPr>
          <w:rFonts w:eastAsia="MS Mincho"/>
          <w:szCs w:val="22"/>
          <w:vertAlign w:val="superscript"/>
          <w:lang w:val="fr-FR" w:eastAsia="ar-SA"/>
        </w:rPr>
        <w:t>o</w:t>
      </w:r>
      <w:r w:rsidR="00D81A67">
        <w:rPr>
          <w:lang w:val="fr-FR" w:eastAsia="ar-SA"/>
        </w:rPr>
        <w:t> </w:t>
      </w:r>
      <w:r w:rsidRPr="00666D8E">
        <w:rPr>
          <w:lang w:val="fr-FR" w:eastAsia="ar-SA"/>
        </w:rPr>
        <w:t>31 a été menée à bien. Les pavillons ont été entièrement rénovés, de nouveaux lavabos ont été installés et les toilettes et le dallage ont été réparés.</w:t>
      </w:r>
    </w:p>
    <w:p w:rsidR="00666D8E" w:rsidRPr="00666D8E" w:rsidRDefault="00D81A67" w:rsidP="0027630C">
      <w:pPr>
        <w:pStyle w:val="ParNoG"/>
        <w:rPr>
          <w:lang w:val="fr-FR" w:eastAsia="ar-SA"/>
        </w:rPr>
      </w:pPr>
      <w:r>
        <w:rPr>
          <w:lang w:val="fr-FR" w:eastAsia="ar-SA"/>
        </w:rPr>
        <w:t>Le 28 </w:t>
      </w:r>
      <w:r w:rsidR="00666D8E" w:rsidRPr="00666D8E">
        <w:rPr>
          <w:lang w:val="fr-FR" w:eastAsia="ar-SA"/>
        </w:rPr>
        <w:t xml:space="preserve">décembre 2012, le Gouvernement a approuvé le Programme national pour la santé mentale pour 2012-2016 (décision gouvernementale </w:t>
      </w:r>
      <w:r w:rsidRPr="00D81A67">
        <w:rPr>
          <w:rFonts w:eastAsia="MS Mincho"/>
          <w:szCs w:val="22"/>
          <w:lang w:val="fr-FR" w:eastAsia="ar-SA"/>
        </w:rPr>
        <w:t>n</w:t>
      </w:r>
      <w:r w:rsidRPr="00D81A67">
        <w:rPr>
          <w:rFonts w:eastAsia="MS Mincho"/>
          <w:szCs w:val="22"/>
          <w:vertAlign w:val="superscript"/>
          <w:lang w:val="fr-FR" w:eastAsia="ar-SA"/>
        </w:rPr>
        <w:t>o</w:t>
      </w:r>
      <w:r w:rsidRPr="0033668E">
        <w:t> </w:t>
      </w:r>
      <w:r w:rsidR="00666D8E" w:rsidRPr="00666D8E">
        <w:rPr>
          <w:lang w:val="fr-FR" w:eastAsia="ar-SA"/>
        </w:rPr>
        <w:t>1025). Ce Programme est axé sur la mise en place de services de santé mentale de proximité et l’intégration de la santé mentale dans les soins de santé primaires.</w:t>
      </w:r>
    </w:p>
    <w:p w:rsidR="00666D8E" w:rsidRPr="00666D8E" w:rsidRDefault="00666D8E" w:rsidP="0027630C">
      <w:pPr>
        <w:pStyle w:val="ParNoG"/>
        <w:rPr>
          <w:lang w:val="fr-FR" w:eastAsia="ar-SA"/>
        </w:rPr>
      </w:pPr>
      <w:r w:rsidRPr="00666D8E">
        <w:rPr>
          <w:lang w:val="fr-FR" w:eastAsia="ar-SA"/>
        </w:rPr>
        <w:t xml:space="preserve">La République de Moldova a ratifié la Convention relative aux droits des personnes handicapées en promulguant la loi </w:t>
      </w:r>
      <w:r w:rsidR="00D81A67" w:rsidRPr="00D81A67">
        <w:rPr>
          <w:rFonts w:eastAsia="MS Mincho"/>
          <w:szCs w:val="22"/>
          <w:lang w:val="fr-FR" w:eastAsia="ar-SA"/>
        </w:rPr>
        <w:t>n</w:t>
      </w:r>
      <w:r w:rsidR="00D81A67" w:rsidRPr="00D81A67">
        <w:rPr>
          <w:rFonts w:eastAsia="MS Mincho"/>
          <w:szCs w:val="22"/>
          <w:vertAlign w:val="superscript"/>
          <w:lang w:val="fr-FR" w:eastAsia="ar-SA"/>
        </w:rPr>
        <w:t>o</w:t>
      </w:r>
      <w:r w:rsidR="00D81A67">
        <w:rPr>
          <w:lang w:val="fr-FR" w:eastAsia="ar-SA"/>
        </w:rPr>
        <w:t> </w:t>
      </w:r>
      <w:r w:rsidRPr="00666D8E">
        <w:rPr>
          <w:lang w:val="fr-FR" w:eastAsia="ar-SA"/>
        </w:rPr>
        <w:t>166 du 10</w:t>
      </w:r>
      <w:r w:rsidR="00D81A67">
        <w:rPr>
          <w:lang w:val="fr-FR" w:eastAsia="ar-SA"/>
        </w:rPr>
        <w:t> </w:t>
      </w:r>
      <w:r w:rsidRPr="00666D8E">
        <w:rPr>
          <w:lang w:val="fr-FR" w:eastAsia="ar-SA"/>
        </w:rPr>
        <w:t>juillet 2010.</w:t>
      </w:r>
    </w:p>
    <w:p w:rsidR="00666D8E" w:rsidRPr="00A31F43" w:rsidRDefault="00666D8E" w:rsidP="00A31F43">
      <w:pPr>
        <w:pStyle w:val="SingleTxtG"/>
        <w:rPr>
          <w:b/>
          <w:lang w:val="fr-FR" w:eastAsia="ar-SA"/>
        </w:rPr>
      </w:pPr>
      <w:r w:rsidRPr="00A31F43">
        <w:rPr>
          <w:b/>
          <w:lang w:val="fr-FR" w:eastAsia="ar-SA"/>
        </w:rPr>
        <w:t>À la lumière des recommandations précédemmen</w:t>
      </w:r>
      <w:r w:rsidR="00D81A67" w:rsidRPr="00A31F43">
        <w:rPr>
          <w:b/>
          <w:lang w:val="fr-FR" w:eastAsia="ar-SA"/>
        </w:rPr>
        <w:t>t formulées par le Comité (par. </w:t>
      </w:r>
      <w:r w:rsidRPr="00A31F43">
        <w:rPr>
          <w:b/>
          <w:lang w:val="fr-FR" w:eastAsia="ar-SA"/>
        </w:rPr>
        <w:t>24) et des ré</w:t>
      </w:r>
      <w:r w:rsidR="00D81A67" w:rsidRPr="00A31F43">
        <w:rPr>
          <w:b/>
          <w:lang w:val="fr-FR" w:eastAsia="ar-SA"/>
        </w:rPr>
        <w:t>ponses de l’État partie (par. </w:t>
      </w:r>
      <w:r w:rsidRPr="00A31F43">
        <w:rPr>
          <w:b/>
          <w:lang w:val="fr-FR" w:eastAsia="ar-SA"/>
        </w:rPr>
        <w:t>48 à 53), donner des informations sur le nombre de personnes placées en détention pour s’être «</w:t>
      </w:r>
      <w:r w:rsidR="00D81A67" w:rsidRPr="00A31F43">
        <w:rPr>
          <w:b/>
          <w:lang w:val="fr-FR" w:eastAsia="ar-SA"/>
        </w:rPr>
        <w:t> </w:t>
      </w:r>
      <w:r w:rsidRPr="00A31F43">
        <w:rPr>
          <w:b/>
          <w:lang w:val="fr-FR" w:eastAsia="ar-SA"/>
        </w:rPr>
        <w:t>soustraites au traitement</w:t>
      </w:r>
      <w:r w:rsidR="00D81A67" w:rsidRPr="00A31F43">
        <w:rPr>
          <w:b/>
          <w:lang w:val="fr-FR" w:eastAsia="ar-SA"/>
        </w:rPr>
        <w:t> </w:t>
      </w:r>
      <w:r w:rsidRPr="00A31F43">
        <w:rPr>
          <w:b/>
          <w:lang w:val="fr-FR" w:eastAsia="ar-SA"/>
        </w:rPr>
        <w:t>» de la</w:t>
      </w:r>
      <w:r w:rsidR="0033668E" w:rsidRPr="00A31F43">
        <w:rPr>
          <w:b/>
          <w:lang w:val="fr-FR" w:eastAsia="ar-SA"/>
        </w:rPr>
        <w:t> </w:t>
      </w:r>
      <w:r w:rsidRPr="00A31F43">
        <w:rPr>
          <w:b/>
          <w:lang w:val="fr-FR" w:eastAsia="ar-SA"/>
        </w:rPr>
        <w:t>tuberculose, la durée de la détention de ces personnes et le nombre de personnes actuellement détenues ainsi que leur lieu de détention.</w:t>
      </w:r>
      <w:r w:rsidR="00295BF9" w:rsidRPr="00A31F43">
        <w:rPr>
          <w:b/>
          <w:lang w:val="fr-FR" w:eastAsia="ar-SA"/>
        </w:rPr>
        <w:t xml:space="preserve"> </w:t>
      </w:r>
      <w:r w:rsidRPr="00A31F43">
        <w:rPr>
          <w:b/>
          <w:lang w:val="fr-FR" w:eastAsia="ar-SA"/>
        </w:rPr>
        <w:t>Indiquer les mesures prises par l’État partie pour que les personnes détenues pour s’être «</w:t>
      </w:r>
      <w:r w:rsidR="00D81A67" w:rsidRPr="00A31F43">
        <w:rPr>
          <w:b/>
          <w:lang w:val="fr-FR" w:eastAsia="ar-SA"/>
        </w:rPr>
        <w:t> </w:t>
      </w:r>
      <w:r w:rsidRPr="00A31F43">
        <w:rPr>
          <w:b/>
          <w:lang w:val="fr-FR" w:eastAsia="ar-SA"/>
        </w:rPr>
        <w:t>soustraites au traitement</w:t>
      </w:r>
      <w:r w:rsidR="00D81A67" w:rsidRPr="00A31F43">
        <w:rPr>
          <w:b/>
          <w:lang w:val="fr-FR" w:eastAsia="ar-SA"/>
        </w:rPr>
        <w:t> </w:t>
      </w:r>
      <w:r w:rsidRPr="00A31F43">
        <w:rPr>
          <w:b/>
          <w:lang w:val="fr-FR" w:eastAsia="ar-SA"/>
        </w:rPr>
        <w:t>» bénéficient de garanties appropriées, notamment de la possibilité de consulter un avocat et d’avoir des contacts avec des membres de leur famille, ainsi que de droits procéduraux.</w:t>
      </w:r>
    </w:p>
    <w:p w:rsidR="00666D8E" w:rsidRPr="00666D8E" w:rsidRDefault="00666D8E" w:rsidP="0027630C">
      <w:pPr>
        <w:pStyle w:val="ParNoG"/>
        <w:rPr>
          <w:lang w:val="fr-FR" w:eastAsia="ar-SA"/>
        </w:rPr>
      </w:pPr>
      <w:r w:rsidRPr="00666D8E">
        <w:rPr>
          <w:lang w:val="fr-FR" w:eastAsia="ar-SA"/>
        </w:rPr>
        <w:t xml:space="preserve">Par sa décision </w:t>
      </w:r>
      <w:r w:rsidR="00D81A67" w:rsidRPr="00D81A67">
        <w:rPr>
          <w:rFonts w:eastAsia="MS Mincho"/>
          <w:szCs w:val="22"/>
          <w:lang w:val="fr-FR" w:eastAsia="ar-SA"/>
        </w:rPr>
        <w:t>n</w:t>
      </w:r>
      <w:r w:rsidR="00D81A67" w:rsidRPr="00D81A67">
        <w:rPr>
          <w:rFonts w:eastAsia="MS Mincho"/>
          <w:szCs w:val="22"/>
          <w:vertAlign w:val="superscript"/>
          <w:lang w:val="fr-FR" w:eastAsia="ar-SA"/>
        </w:rPr>
        <w:t>o</w:t>
      </w:r>
      <w:r w:rsidR="00D81A67">
        <w:rPr>
          <w:rFonts w:eastAsia="MS Mincho"/>
          <w:szCs w:val="22"/>
          <w:vertAlign w:val="superscript"/>
          <w:lang w:val="fr-FR" w:eastAsia="ar-SA"/>
        </w:rPr>
        <w:t> </w:t>
      </w:r>
      <w:r w:rsidR="00D81A67">
        <w:rPr>
          <w:lang w:val="fr-FR" w:eastAsia="ar-SA"/>
        </w:rPr>
        <w:t>295 du 14 </w:t>
      </w:r>
      <w:r w:rsidRPr="00666D8E">
        <w:rPr>
          <w:lang w:val="fr-FR" w:eastAsia="ar-SA"/>
        </w:rPr>
        <w:t xml:space="preserve">mai 2012, le Gouvernement a approuvé de nouvelles règles </w:t>
      </w:r>
      <w:r w:rsidR="00287776">
        <w:rPr>
          <w:lang w:val="fr-FR" w:eastAsia="ar-SA"/>
        </w:rPr>
        <w:t>« </w:t>
      </w:r>
      <w:r w:rsidRPr="00666D8E">
        <w:rPr>
          <w:lang w:val="fr-FR" w:eastAsia="ar-SA"/>
        </w:rPr>
        <w:t xml:space="preserve">concernant l’hospitalisation forcée à titre temporaire dans des centres de soins spécialisés dans la lutte contre la </w:t>
      </w:r>
      <w:r w:rsidR="00D81A67" w:rsidRPr="00666D8E">
        <w:rPr>
          <w:lang w:val="fr-FR" w:eastAsia="ar-SA"/>
        </w:rPr>
        <w:t>tuberculose</w:t>
      </w:r>
      <w:r w:rsidRPr="00666D8E">
        <w:rPr>
          <w:lang w:val="fr-FR" w:eastAsia="ar-SA"/>
        </w:rPr>
        <w:t xml:space="preserve"> de personnes atteintes d’une forme </w:t>
      </w:r>
      <w:r w:rsidRPr="00666D8E">
        <w:rPr>
          <w:lang w:val="fr-FR" w:eastAsia="ar-SA"/>
        </w:rPr>
        <w:lastRenderedPageBreak/>
        <w:t>contagieuse de cette maladie qui refusent de se faire soigner</w:t>
      </w:r>
      <w:r w:rsidR="00287776">
        <w:rPr>
          <w:lang w:val="fr-FR" w:eastAsia="ar-SA"/>
        </w:rPr>
        <w:t> »</w:t>
      </w:r>
      <w:r w:rsidRPr="00666D8E">
        <w:rPr>
          <w:lang w:val="fr-FR" w:eastAsia="ar-SA"/>
        </w:rPr>
        <w:t>. En vertu de ces nouvelles règles, l’hospitalisation forcée n’est autorisée qu’en tant que mesure de dernier ressort et uniquement une fois épuisées toutes les options moins restrictives, la priorité étant accordée à la nécessité d’obtenir la coopération et le consentement éclairé du patient.</w:t>
      </w:r>
    </w:p>
    <w:p w:rsidR="00666D8E" w:rsidRPr="00A31F43" w:rsidRDefault="00666D8E" w:rsidP="00A31F43">
      <w:pPr>
        <w:pStyle w:val="SingleTxtG"/>
        <w:rPr>
          <w:b/>
          <w:lang w:val="fr-FR" w:eastAsia="ar-SA"/>
        </w:rPr>
      </w:pPr>
      <w:r w:rsidRPr="00A31F43">
        <w:rPr>
          <w:b/>
          <w:lang w:val="fr-FR" w:eastAsia="ar-SA"/>
        </w:rPr>
        <w:t>Donner les informations demandées ci-après :</w:t>
      </w:r>
    </w:p>
    <w:p w:rsidR="00666D8E" w:rsidRPr="00191BED" w:rsidRDefault="00666D8E" w:rsidP="00191BED">
      <w:pPr>
        <w:pStyle w:val="SingleTxtG"/>
        <w:ind w:firstLine="567"/>
        <w:rPr>
          <w:b/>
          <w:lang w:val="fr-FR" w:eastAsia="ar-SA"/>
        </w:rPr>
      </w:pPr>
      <w:r w:rsidRPr="00191BED">
        <w:rPr>
          <w:b/>
          <w:lang w:val="fr-FR" w:eastAsia="ar-SA"/>
        </w:rPr>
        <w:t>a)</w:t>
      </w:r>
      <w:r w:rsidRPr="00191BED">
        <w:rPr>
          <w:b/>
          <w:lang w:val="fr-FR" w:eastAsia="ar-SA"/>
        </w:rPr>
        <w:tab/>
        <w:t>Indiquer le nombre d’hommes soumis contre leur gré à une castration chimique à titre de sanction pénale. Préciser à quelles conditions cette castration peut être ordonnée et quelles dispositions régissent cette pratique.</w:t>
      </w:r>
    </w:p>
    <w:p w:rsidR="00666D8E" w:rsidRPr="00666D8E" w:rsidRDefault="00287776" w:rsidP="0027630C">
      <w:pPr>
        <w:pStyle w:val="ParNoG"/>
        <w:rPr>
          <w:lang w:val="fr-FR" w:eastAsia="ar-SA"/>
        </w:rPr>
      </w:pPr>
      <w:r>
        <w:rPr>
          <w:lang w:val="fr-FR" w:eastAsia="ar-SA"/>
        </w:rPr>
        <w:t>Le 4 </w:t>
      </w:r>
      <w:r w:rsidR="00666D8E" w:rsidRPr="00666D8E">
        <w:rPr>
          <w:lang w:val="fr-FR" w:eastAsia="ar-SA"/>
        </w:rPr>
        <w:t xml:space="preserve">juillet 2013, la Cour constitutionnelle a déclarée inconstitutionnelle la mesure de sécurité de la </w:t>
      </w:r>
      <w:r>
        <w:rPr>
          <w:lang w:val="fr-FR" w:eastAsia="ar-SA"/>
        </w:rPr>
        <w:t>« </w:t>
      </w:r>
      <w:r w:rsidR="00666D8E" w:rsidRPr="00666D8E">
        <w:rPr>
          <w:lang w:val="fr-FR" w:eastAsia="ar-SA"/>
        </w:rPr>
        <w:t>castration chimique</w:t>
      </w:r>
      <w:r>
        <w:rPr>
          <w:lang w:val="fr-FR" w:eastAsia="ar-SA"/>
        </w:rPr>
        <w:t> »</w:t>
      </w:r>
      <w:r w:rsidR="00666D8E" w:rsidRPr="00666D8E">
        <w:rPr>
          <w:lang w:val="fr-FR" w:eastAsia="ar-SA"/>
        </w:rPr>
        <w:t xml:space="preserve">. Elle a jugé que les dispositions législatives contestées étaient contraires aux conclusions du CPT, que l’application automatique de la castration </w:t>
      </w:r>
      <w:r w:rsidRPr="00666D8E">
        <w:rPr>
          <w:lang w:val="fr-FR" w:eastAsia="ar-SA"/>
        </w:rPr>
        <w:t>c</w:t>
      </w:r>
      <w:r>
        <w:rPr>
          <w:lang w:val="fr-FR" w:eastAsia="ar-SA"/>
        </w:rPr>
        <w:t>him</w:t>
      </w:r>
      <w:r w:rsidRPr="00666D8E">
        <w:rPr>
          <w:lang w:val="fr-FR" w:eastAsia="ar-SA"/>
        </w:rPr>
        <w:t>ique</w:t>
      </w:r>
      <w:r w:rsidR="00666D8E" w:rsidRPr="00666D8E">
        <w:rPr>
          <w:lang w:val="fr-FR" w:eastAsia="ar-SA"/>
        </w:rPr>
        <w:t xml:space="preserve"> en ce qui concernait certaines catégories d’infractions était inacceptable et que la décision d’appliquer ce traitement devait obligatoirement reposer sur un examen individuel. Conformément aux conclusions du CPT, il ne peut être recouru à la castration chimique qu’avec le consentement de la personne condamnée et celle-ci doit être informée des effets secondaires du traitement.</w:t>
      </w:r>
    </w:p>
    <w:p w:rsidR="00666D8E" w:rsidRPr="00191BED" w:rsidRDefault="00666D8E" w:rsidP="00191BED">
      <w:pPr>
        <w:pStyle w:val="SingleTxtG"/>
        <w:rPr>
          <w:b/>
          <w:lang w:val="fr-FR" w:eastAsia="ar-SA"/>
        </w:rPr>
      </w:pPr>
      <w:r w:rsidRPr="00191BED">
        <w:rPr>
          <w:b/>
          <w:lang w:val="fr-FR" w:eastAsia="ar-SA"/>
        </w:rPr>
        <w:t>Décrire les mesures prises pour prévenir et réprimer la violence contre des membres de communautés religieuses, raciales et ethniques minoritaires. Donner les informations demandées ci-après :</w:t>
      </w:r>
    </w:p>
    <w:p w:rsidR="00666D8E" w:rsidRPr="00191BED" w:rsidRDefault="00666D8E" w:rsidP="00191BED">
      <w:pPr>
        <w:pStyle w:val="SingleTxtG"/>
        <w:ind w:firstLine="567"/>
        <w:rPr>
          <w:b/>
          <w:lang w:val="fr-FR" w:eastAsia="ar-SA"/>
        </w:rPr>
      </w:pPr>
      <w:r w:rsidRPr="00191BED">
        <w:rPr>
          <w:b/>
          <w:lang w:val="fr-FR" w:eastAsia="ar-SA"/>
        </w:rPr>
        <w:t>a)</w:t>
      </w:r>
      <w:r w:rsidRPr="00191BED">
        <w:rPr>
          <w:b/>
          <w:lang w:val="fr-FR" w:eastAsia="ar-SA"/>
        </w:rPr>
        <w:tab/>
        <w:t>Indiquer si l’État partie a inclus dans son Code pénal des dispositions incriminant les actes d’intolérance et d’incitation à la haine et à la violence fondés sur l’orientation sexuelle en tant qu’actes de violence sectaire et, dans l’affirmative, donner des statistiques sur le nombre et le type de poursuites engagées au titre de ces dispos</w:t>
      </w:r>
      <w:r w:rsidR="00287776" w:rsidRPr="00191BED">
        <w:rPr>
          <w:b/>
          <w:lang w:val="fr-FR" w:eastAsia="ar-SA"/>
        </w:rPr>
        <w:t>itions et les peines prononcées ;</w:t>
      </w:r>
      <w:r w:rsidR="00295BF9" w:rsidRPr="00191BED">
        <w:rPr>
          <w:b/>
          <w:lang w:val="fr-FR" w:eastAsia="ar-SA"/>
        </w:rPr>
        <w:t xml:space="preserve"> </w:t>
      </w:r>
    </w:p>
    <w:p w:rsidR="00666D8E" w:rsidRPr="00666D8E" w:rsidRDefault="00666D8E" w:rsidP="0033668E">
      <w:pPr>
        <w:pStyle w:val="ParNoG"/>
        <w:keepNext/>
        <w:keepLines/>
        <w:rPr>
          <w:lang w:val="fr-FR" w:eastAsia="ar-SA"/>
        </w:rPr>
      </w:pPr>
      <w:r w:rsidRPr="00666D8E">
        <w:rPr>
          <w:lang w:val="fr-FR" w:eastAsia="ar-SA"/>
        </w:rPr>
        <w:t xml:space="preserve">En 2012-2013, l’Institut national de justice a dispensé à l’intention des procureurs et des juges une série de formations aux questions liées à la </w:t>
      </w:r>
      <w:r w:rsidR="00287776">
        <w:rPr>
          <w:lang w:val="fr-FR" w:eastAsia="ar-SA"/>
        </w:rPr>
        <w:t>lutte contre la discrimination :</w:t>
      </w:r>
    </w:p>
    <w:p w:rsidR="00666D8E" w:rsidRPr="00666D8E" w:rsidRDefault="00666D8E" w:rsidP="00287776">
      <w:pPr>
        <w:pStyle w:val="Bullet1G"/>
        <w:rPr>
          <w:lang w:val="fr-FR" w:eastAsia="ar-SA"/>
        </w:rPr>
      </w:pPr>
      <w:r w:rsidRPr="00666D8E">
        <w:rPr>
          <w:lang w:val="fr-FR" w:eastAsia="ar-SA"/>
        </w:rPr>
        <w:t>2012 : 5 séminaires à l’intention de 341</w:t>
      </w:r>
      <w:r w:rsidR="00287776">
        <w:rPr>
          <w:lang w:val="fr-FR" w:eastAsia="ar-SA"/>
        </w:rPr>
        <w:t> juges et procureurs ;</w:t>
      </w:r>
    </w:p>
    <w:p w:rsidR="00666D8E" w:rsidRPr="00666D8E" w:rsidRDefault="00666D8E" w:rsidP="00287776">
      <w:pPr>
        <w:pStyle w:val="Bullet1G"/>
        <w:rPr>
          <w:lang w:val="fr-FR" w:eastAsia="ar-SA"/>
        </w:rPr>
      </w:pPr>
      <w:r w:rsidRPr="00666D8E">
        <w:rPr>
          <w:lang w:val="fr-FR" w:eastAsia="ar-SA"/>
        </w:rPr>
        <w:t>2013 : 3 séminaires l’intention de 83 juges et procureurs.</w:t>
      </w:r>
    </w:p>
    <w:p w:rsidR="00666D8E" w:rsidRPr="00191BED" w:rsidRDefault="00666D8E" w:rsidP="00191BED">
      <w:pPr>
        <w:pStyle w:val="SingleTxtG"/>
        <w:ind w:firstLine="567"/>
        <w:rPr>
          <w:b/>
          <w:lang w:val="fr-FR" w:eastAsia="ar-SA"/>
        </w:rPr>
      </w:pPr>
      <w:r w:rsidRPr="00191BED">
        <w:rPr>
          <w:b/>
          <w:lang w:val="fr-FR" w:eastAsia="ar-SA"/>
        </w:rPr>
        <w:t>b)</w:t>
      </w:r>
      <w:r w:rsidRPr="00191BED">
        <w:rPr>
          <w:b/>
          <w:lang w:val="fr-FR" w:eastAsia="ar-SA"/>
        </w:rPr>
        <w:tab/>
        <w:t>Fournir des données sur les cas de violence et de harcèlement et les actes connexes ayant visé des membres de communautés religieuses minoritaires, y compris des musulmans, des juifs, des Témoins de Jéhovah et des protestants, et indiquer où en sont les enquêtes éventuellement menées sur ces faits. Donner des renseignements sur les mesures prises pour enquêter sur les informations, communiquées par le Rapporteur spécial de l’ONU sur la question de la torture (A/HRC/16/52/A</w:t>
      </w:r>
      <w:r w:rsidR="00287776" w:rsidRPr="00191BED">
        <w:rPr>
          <w:b/>
          <w:lang w:val="fr-FR" w:eastAsia="ar-SA"/>
        </w:rPr>
        <w:t>dd.1), indiquant qu’en 2010, M. </w:t>
      </w:r>
      <w:r w:rsidRPr="00191BED">
        <w:rPr>
          <w:b/>
          <w:lang w:val="fr-FR" w:eastAsia="ar-SA"/>
        </w:rPr>
        <w:t xml:space="preserve">Grigori Djoltaili a été agressé et a fait l’objet de manœuvres d’intimidation parce que sa famille appartenait à la communauté </w:t>
      </w:r>
      <w:r w:rsidR="00287776" w:rsidRPr="00191BED">
        <w:rPr>
          <w:b/>
          <w:lang w:val="fr-FR" w:eastAsia="ar-SA"/>
        </w:rPr>
        <w:t>chrétienne évangélique baptiste ;</w:t>
      </w:r>
    </w:p>
    <w:p w:rsidR="00666D8E" w:rsidRPr="00666D8E" w:rsidRDefault="00666D8E" w:rsidP="0027630C">
      <w:pPr>
        <w:pStyle w:val="ParNoG"/>
        <w:rPr>
          <w:lang w:val="fr-FR" w:eastAsia="ar-SA"/>
        </w:rPr>
      </w:pPr>
      <w:r w:rsidRPr="00666D8E">
        <w:rPr>
          <w:lang w:val="fr-FR" w:eastAsia="ar-SA"/>
        </w:rPr>
        <w:t xml:space="preserve">Conformément aux dispositions du décret </w:t>
      </w:r>
      <w:r w:rsidR="00287776" w:rsidRPr="00287776">
        <w:rPr>
          <w:rFonts w:eastAsia="MS Mincho"/>
          <w:szCs w:val="22"/>
          <w:lang w:val="fr-FR" w:eastAsia="ar-SA"/>
        </w:rPr>
        <w:t>n</w:t>
      </w:r>
      <w:r w:rsidR="00287776" w:rsidRPr="00287776">
        <w:rPr>
          <w:rFonts w:eastAsia="MS Mincho"/>
          <w:szCs w:val="22"/>
          <w:vertAlign w:val="superscript"/>
          <w:lang w:val="fr-FR" w:eastAsia="ar-SA"/>
        </w:rPr>
        <w:t>o</w:t>
      </w:r>
      <w:r w:rsidR="00287776">
        <w:rPr>
          <w:lang w:val="fr-FR" w:eastAsia="ar-SA"/>
        </w:rPr>
        <w:t> </w:t>
      </w:r>
      <w:r w:rsidRPr="00666D8E">
        <w:rPr>
          <w:lang w:val="fr-FR" w:eastAsia="ar-SA"/>
        </w:rPr>
        <w:t>300 pris par le</w:t>
      </w:r>
      <w:r w:rsidR="00287776">
        <w:rPr>
          <w:lang w:val="fr-FR" w:eastAsia="ar-SA"/>
        </w:rPr>
        <w:t xml:space="preserve"> Ministère de l’intérieur le 27 </w:t>
      </w:r>
      <w:r w:rsidRPr="00666D8E">
        <w:rPr>
          <w:lang w:val="fr-FR" w:eastAsia="ar-SA"/>
        </w:rPr>
        <w:t>octobre 2011 sur l’organisation des activités d’évaluation des connaissances des agents des organes du Ministère, une évaluation des connaissances de tous ses agents a été effectuée sur des thèmes abordés dans le cadre des formations dispensées en 2011, y</w:t>
      </w:r>
      <w:r w:rsidR="00287776">
        <w:rPr>
          <w:lang w:val="fr-FR" w:eastAsia="ar-SA"/>
        </w:rPr>
        <w:t> </w:t>
      </w:r>
      <w:r w:rsidRPr="00666D8E">
        <w:rPr>
          <w:lang w:val="fr-FR" w:eastAsia="ar-SA"/>
        </w:rPr>
        <w:t>compris dans le domaines de la lutte contre la discrimination et les traitements inhumains.</w:t>
      </w:r>
    </w:p>
    <w:p w:rsidR="00666D8E" w:rsidRPr="00666D8E" w:rsidRDefault="00287776" w:rsidP="00287776">
      <w:pPr>
        <w:pStyle w:val="H23G"/>
        <w:rPr>
          <w:lang w:val="fr-FR" w:eastAsia="ar-SA"/>
        </w:rPr>
      </w:pPr>
      <w:r>
        <w:rPr>
          <w:lang w:val="fr-FR" w:eastAsia="ar-SA"/>
        </w:rPr>
        <w:tab/>
      </w:r>
      <w:r>
        <w:rPr>
          <w:lang w:val="fr-FR" w:eastAsia="ar-SA"/>
        </w:rPr>
        <w:tab/>
        <w:t>L’affaire de Gh. </w:t>
      </w:r>
      <w:r w:rsidR="00666D8E" w:rsidRPr="00666D8E">
        <w:rPr>
          <w:lang w:val="fr-FR" w:eastAsia="ar-SA"/>
        </w:rPr>
        <w:t>Djoltailî</w:t>
      </w:r>
    </w:p>
    <w:p w:rsidR="00666D8E" w:rsidRPr="00666D8E" w:rsidRDefault="00287776" w:rsidP="0027630C">
      <w:pPr>
        <w:pStyle w:val="ParNoG"/>
        <w:rPr>
          <w:lang w:val="fr-FR" w:eastAsia="ar-SA"/>
        </w:rPr>
      </w:pPr>
      <w:r>
        <w:rPr>
          <w:lang w:val="fr-FR" w:eastAsia="ar-SA"/>
        </w:rPr>
        <w:t>La plainte de Gh. </w:t>
      </w:r>
      <w:r w:rsidR="00666D8E" w:rsidRPr="00666D8E">
        <w:rPr>
          <w:lang w:val="fr-FR" w:eastAsia="ar-SA"/>
        </w:rPr>
        <w:t xml:space="preserve">Djoltailî concernant le harcèlement dont il aurait été victime pour des motifs religieux, y compris de la part d’un policier, a fait l’objet d’une enquête diligentée par le parquet de Taraclia en vertu de </w:t>
      </w:r>
      <w:r>
        <w:rPr>
          <w:lang w:val="fr-FR" w:eastAsia="ar-SA"/>
        </w:rPr>
        <w:t>l’article </w:t>
      </w:r>
      <w:r w:rsidR="00666D8E" w:rsidRPr="00666D8E">
        <w:rPr>
          <w:lang w:val="fr-FR" w:eastAsia="ar-SA"/>
        </w:rPr>
        <w:t>274 du Code de procédure pénale.</w:t>
      </w:r>
    </w:p>
    <w:p w:rsidR="00666D8E" w:rsidRPr="00666D8E" w:rsidRDefault="00666D8E" w:rsidP="0027630C">
      <w:pPr>
        <w:pStyle w:val="ParNoG"/>
        <w:rPr>
          <w:lang w:val="fr-FR" w:eastAsia="ar-SA"/>
        </w:rPr>
      </w:pPr>
      <w:r w:rsidRPr="00666D8E">
        <w:rPr>
          <w:lang w:val="fr-FR" w:eastAsia="ar-SA"/>
        </w:rPr>
        <w:t>Dans le cadre de leurs investigations, les procureurs ont interrogé le pasteur de l’église évangélique de Tvardita, qui leur a déclaré n’avoir pas eu connaissance de cas où des membres de son église auraient été persécutés par la population chrétienne orthodoxe du village. Il a également indiqué que le requérant n’était plus membre depuis longtemps de l’église évangélique.</w:t>
      </w:r>
    </w:p>
    <w:p w:rsidR="00666D8E" w:rsidRPr="00666D8E" w:rsidRDefault="00666D8E" w:rsidP="0027630C">
      <w:pPr>
        <w:pStyle w:val="ParNoG"/>
        <w:rPr>
          <w:lang w:val="fr-FR" w:eastAsia="ar-SA"/>
        </w:rPr>
      </w:pPr>
      <w:r w:rsidRPr="00666D8E">
        <w:rPr>
          <w:lang w:val="fr-FR" w:eastAsia="ar-SA"/>
        </w:rPr>
        <w:lastRenderedPageBreak/>
        <w:t>Les éléments recueillis dans le cadre de l’enquête n’ont pas confirmé que le requérant avait été, comme il l’affirmait, per</w:t>
      </w:r>
      <w:r w:rsidR="00287776">
        <w:rPr>
          <w:lang w:val="fr-FR" w:eastAsia="ar-SA"/>
        </w:rPr>
        <w:t>sécuté par des policiers. Le 12 </w:t>
      </w:r>
      <w:r w:rsidRPr="00666D8E">
        <w:rPr>
          <w:lang w:val="fr-FR" w:eastAsia="ar-SA"/>
        </w:rPr>
        <w:t>décembre 2010, le parquet de Taraclia a donc rendu une ordonnance de non-engagement de l’action pénale dans cette affaire.</w:t>
      </w:r>
    </w:p>
    <w:p w:rsidR="00666D8E" w:rsidRPr="00191BED" w:rsidRDefault="00666D8E" w:rsidP="00191BED">
      <w:pPr>
        <w:pStyle w:val="SingleTxtG"/>
        <w:ind w:firstLine="567"/>
        <w:rPr>
          <w:b/>
          <w:lang w:val="fr-FR" w:eastAsia="ar-SA"/>
        </w:rPr>
      </w:pPr>
      <w:r w:rsidRPr="00191BED">
        <w:rPr>
          <w:b/>
          <w:lang w:val="fr-FR" w:eastAsia="ar-SA"/>
        </w:rPr>
        <w:t>c)</w:t>
      </w:r>
      <w:r w:rsidRPr="00191BED">
        <w:rPr>
          <w:b/>
          <w:lang w:val="fr-FR" w:eastAsia="ar-SA"/>
        </w:rPr>
        <w:tab/>
        <w:t>Fournir des données sur la violence ou le harcèlement subis par les Roms pendant la période couverte par le rapport, et indiquer si des poursuites ont été menées ou des condamnations prononcées; décrire également les mesures prises pour</w:t>
      </w:r>
      <w:r w:rsidR="00287776" w:rsidRPr="00191BED">
        <w:rPr>
          <w:b/>
          <w:lang w:val="fr-FR" w:eastAsia="ar-SA"/>
        </w:rPr>
        <w:t> </w:t>
      </w:r>
      <w:r w:rsidRPr="00191BED">
        <w:rPr>
          <w:b/>
          <w:lang w:val="fr-FR" w:eastAsia="ar-SA"/>
        </w:rPr>
        <w:t>prévenir la violence contre les Roms et la discrimination à leur égard de la part des forces de l’ordre.</w:t>
      </w:r>
    </w:p>
    <w:p w:rsidR="00666D8E" w:rsidRPr="00666D8E" w:rsidRDefault="00666D8E" w:rsidP="0027630C">
      <w:pPr>
        <w:pStyle w:val="ParNoG"/>
        <w:rPr>
          <w:lang w:val="fr-FR" w:eastAsia="ar-SA"/>
        </w:rPr>
      </w:pPr>
      <w:r w:rsidRPr="00666D8E">
        <w:rPr>
          <w:lang w:val="fr-FR" w:eastAsia="ar-SA"/>
        </w:rPr>
        <w:t xml:space="preserve">Afin de prévenir et de sanctionner la violence fondée sur la race, l’origine ethnique et la religion, le Parlement a adopté la loi sur l’égalité </w:t>
      </w:r>
      <w:r w:rsidR="00287776" w:rsidRPr="00287776">
        <w:rPr>
          <w:rFonts w:eastAsia="MS Mincho"/>
          <w:szCs w:val="22"/>
          <w:lang w:val="fr-FR" w:eastAsia="ar-SA"/>
        </w:rPr>
        <w:t>n</w:t>
      </w:r>
      <w:r w:rsidR="00287776" w:rsidRPr="00287776">
        <w:rPr>
          <w:rFonts w:eastAsia="MS Mincho"/>
          <w:szCs w:val="22"/>
          <w:vertAlign w:val="superscript"/>
          <w:lang w:val="fr-FR" w:eastAsia="ar-SA"/>
        </w:rPr>
        <w:t>o</w:t>
      </w:r>
      <w:r w:rsidR="00287776">
        <w:rPr>
          <w:rFonts w:eastAsia="MS Mincho"/>
          <w:szCs w:val="22"/>
          <w:vertAlign w:val="superscript"/>
          <w:lang w:val="fr-FR" w:eastAsia="ar-SA"/>
        </w:rPr>
        <w:t> </w:t>
      </w:r>
      <w:r w:rsidR="00287776">
        <w:rPr>
          <w:lang w:val="fr-FR" w:eastAsia="ar-SA"/>
        </w:rPr>
        <w:t>121 du 25 </w:t>
      </w:r>
      <w:r w:rsidRPr="00666D8E">
        <w:rPr>
          <w:lang w:val="fr-FR" w:eastAsia="ar-SA"/>
        </w:rPr>
        <w:t>mai 2012, pu</w:t>
      </w:r>
      <w:r w:rsidR="00287776">
        <w:rPr>
          <w:lang w:val="fr-FR" w:eastAsia="ar-SA"/>
        </w:rPr>
        <w:t>bliée au Journal officiel du 29 </w:t>
      </w:r>
      <w:r w:rsidRPr="00666D8E">
        <w:rPr>
          <w:lang w:val="fr-FR" w:eastAsia="ar-SA"/>
        </w:rPr>
        <w:t>mai 2012 (</w:t>
      </w:r>
      <w:r w:rsidR="00287776" w:rsidRPr="00287776">
        <w:rPr>
          <w:rFonts w:eastAsia="MS Mincho"/>
          <w:szCs w:val="22"/>
          <w:lang w:val="fr-FR" w:eastAsia="ar-SA"/>
        </w:rPr>
        <w:t>n</w:t>
      </w:r>
      <w:r w:rsidR="00287776" w:rsidRPr="00287776">
        <w:rPr>
          <w:rFonts w:eastAsia="MS Mincho"/>
          <w:szCs w:val="22"/>
          <w:vertAlign w:val="superscript"/>
          <w:lang w:val="fr-FR" w:eastAsia="ar-SA"/>
        </w:rPr>
        <w:t>o</w:t>
      </w:r>
      <w:r w:rsidR="00287776">
        <w:rPr>
          <w:lang w:val="fr-FR" w:eastAsia="ar-SA"/>
        </w:rPr>
        <w:t> </w:t>
      </w:r>
      <w:r w:rsidRPr="00666D8E">
        <w:rPr>
          <w:lang w:val="fr-FR" w:eastAsia="ar-SA"/>
        </w:rPr>
        <w:t>103/355).</w:t>
      </w:r>
    </w:p>
    <w:p w:rsidR="00666D8E" w:rsidRPr="00666D8E" w:rsidRDefault="00666D8E" w:rsidP="0027630C">
      <w:pPr>
        <w:pStyle w:val="ParNoG"/>
        <w:rPr>
          <w:lang w:val="fr-FR" w:eastAsia="ar-SA"/>
        </w:rPr>
      </w:pPr>
      <w:r w:rsidRPr="00666D8E">
        <w:rPr>
          <w:lang w:val="fr-FR" w:eastAsia="ar-SA"/>
        </w:rPr>
        <w:t>Donner des renseignements à jour sur les mesures prises par l’État partie pour répondre à la menace d’actes terroristes.</w:t>
      </w:r>
      <w:r w:rsidR="00295BF9">
        <w:rPr>
          <w:lang w:val="fr-FR" w:eastAsia="ar-SA"/>
        </w:rPr>
        <w:t xml:space="preserve"> </w:t>
      </w:r>
      <w:r w:rsidRPr="00666D8E">
        <w:rPr>
          <w:lang w:val="fr-FR" w:eastAsia="ar-SA"/>
        </w:rPr>
        <w:t xml:space="preserve">Indiquer si elles ont porté atteinte aux garanties concernant les droits de l’homme en droit et en pratique, et de quelle manière. Décrire la formation dispensée aux agents des forces de l’ordre dans ce domaine et indiquer le nombre et le type de condamnations prononcées en application de la </w:t>
      </w:r>
      <w:r w:rsidR="0033668E">
        <w:rPr>
          <w:lang w:val="fr-FR" w:eastAsia="ar-SA"/>
        </w:rPr>
        <w:t>législation antiterroriste, les </w:t>
      </w:r>
      <w:r w:rsidRPr="00666D8E">
        <w:rPr>
          <w:lang w:val="fr-FR" w:eastAsia="ar-SA"/>
        </w:rPr>
        <w:t>garanties juridiques assurées et les voies de recours ouvertes en droit et en pratique aux personnes visées par des mesures antiterroristes; préciser si des plaintes pour non-respect des règles internationales ont été déposées et quelle en a été l’issue.</w:t>
      </w:r>
    </w:p>
    <w:p w:rsidR="00666D8E" w:rsidRPr="0033668E" w:rsidRDefault="0033668E" w:rsidP="0033668E">
      <w:pPr>
        <w:pStyle w:val="SingleTxtG"/>
        <w:spacing w:before="240" w:after="0"/>
        <w:jc w:val="center"/>
        <w:rPr>
          <w:u w:val="single"/>
          <w:lang w:val="fr-FR" w:eastAsia="ar-SA"/>
        </w:rPr>
      </w:pPr>
      <w:r>
        <w:rPr>
          <w:u w:val="single"/>
          <w:lang w:val="fr-FR" w:eastAsia="ar-SA"/>
        </w:rPr>
        <w:tab/>
      </w:r>
      <w:r>
        <w:rPr>
          <w:u w:val="single"/>
          <w:lang w:val="fr-FR" w:eastAsia="ar-SA"/>
        </w:rPr>
        <w:tab/>
      </w:r>
      <w:r>
        <w:rPr>
          <w:u w:val="single"/>
          <w:lang w:val="fr-FR" w:eastAsia="ar-SA"/>
        </w:rPr>
        <w:tab/>
      </w:r>
    </w:p>
    <w:sectPr w:rsidR="00666D8E" w:rsidRPr="0033668E" w:rsidSect="00666D8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4CC" w:rsidRPr="009C4D45" w:rsidRDefault="00E904CC" w:rsidP="009C4D45">
      <w:pPr>
        <w:pStyle w:val="Pieddepage"/>
      </w:pPr>
    </w:p>
  </w:endnote>
  <w:endnote w:type="continuationSeparator" w:id="0">
    <w:p w:rsidR="00E904CC" w:rsidRPr="009C4D45" w:rsidRDefault="00E904CC" w:rsidP="009C4D45">
      <w:pPr>
        <w:pStyle w:val="Pieddepage"/>
      </w:pPr>
    </w:p>
  </w:endnote>
  <w:endnote w:type="continuationNotice" w:id="1">
    <w:p w:rsidR="00E904CC" w:rsidRDefault="00E904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4CC" w:rsidRPr="00666D8E" w:rsidRDefault="00E904CC" w:rsidP="00666D8E">
    <w:pPr>
      <w:pStyle w:val="Pieddepage"/>
      <w:tabs>
        <w:tab w:val="right" w:pos="9638"/>
      </w:tabs>
    </w:pPr>
    <w:r w:rsidRPr="00666D8E">
      <w:rPr>
        <w:b/>
        <w:sz w:val="18"/>
      </w:rPr>
      <w:fldChar w:fldCharType="begin"/>
    </w:r>
    <w:r w:rsidRPr="00666D8E">
      <w:rPr>
        <w:b/>
        <w:sz w:val="18"/>
      </w:rPr>
      <w:instrText xml:space="preserve"> PAGE  \* MERGEFORMAT </w:instrText>
    </w:r>
    <w:r w:rsidRPr="00666D8E">
      <w:rPr>
        <w:b/>
        <w:sz w:val="18"/>
      </w:rPr>
      <w:fldChar w:fldCharType="separate"/>
    </w:r>
    <w:r w:rsidR="00D06AC4">
      <w:rPr>
        <w:b/>
        <w:noProof/>
        <w:sz w:val="18"/>
      </w:rPr>
      <w:t>46</w:t>
    </w:r>
    <w:r w:rsidRPr="00666D8E">
      <w:rPr>
        <w:b/>
        <w:sz w:val="18"/>
      </w:rPr>
      <w:fldChar w:fldCharType="end"/>
    </w:r>
    <w:r>
      <w:rPr>
        <w:b/>
        <w:sz w:val="18"/>
      </w:rPr>
      <w:tab/>
    </w:r>
    <w:r>
      <w:t>GE.16-14753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4CC" w:rsidRPr="00666D8E" w:rsidRDefault="00E904CC" w:rsidP="00666D8E">
    <w:pPr>
      <w:pStyle w:val="Pieddepage"/>
      <w:tabs>
        <w:tab w:val="right" w:pos="9638"/>
      </w:tabs>
      <w:rPr>
        <w:b/>
        <w:sz w:val="18"/>
      </w:rPr>
    </w:pPr>
    <w:r>
      <w:t>GE.16-14753</w:t>
    </w:r>
    <w:r>
      <w:tab/>
    </w:r>
    <w:r w:rsidRPr="00666D8E">
      <w:rPr>
        <w:b/>
        <w:sz w:val="18"/>
      </w:rPr>
      <w:fldChar w:fldCharType="begin"/>
    </w:r>
    <w:r w:rsidRPr="00666D8E">
      <w:rPr>
        <w:b/>
        <w:sz w:val="18"/>
      </w:rPr>
      <w:instrText xml:space="preserve"> PAGE  \* MERGEFORMAT </w:instrText>
    </w:r>
    <w:r w:rsidRPr="00666D8E">
      <w:rPr>
        <w:b/>
        <w:sz w:val="18"/>
      </w:rPr>
      <w:fldChar w:fldCharType="separate"/>
    </w:r>
    <w:r w:rsidR="00D06AC4">
      <w:rPr>
        <w:b/>
        <w:noProof/>
        <w:sz w:val="18"/>
      </w:rPr>
      <w:t>45</w:t>
    </w:r>
    <w:r w:rsidRPr="00666D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4CC" w:rsidRPr="00666D8E" w:rsidRDefault="00E904CC" w:rsidP="00666D8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F27FB66" wp14:editId="4BE4648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16-14753 (F)    160217    </w:t>
    </w:r>
    <w:r w:rsidRPr="004759BF">
      <w:rPr>
        <w:sz w:val="20"/>
      </w:rPr>
      <w:t>160317</w:t>
    </w:r>
    <w:r>
      <w:rPr>
        <w:sz w:val="20"/>
      </w:rPr>
      <w:br/>
    </w:r>
    <w:r w:rsidRPr="00666D8E">
      <w:rPr>
        <w:rFonts w:ascii="C39T30Lfz" w:hAnsi="C39T30Lfz"/>
        <w:sz w:val="56"/>
      </w:rPr>
      <w:t></w:t>
    </w:r>
    <w:r w:rsidRPr="00666D8E">
      <w:rPr>
        <w:rFonts w:ascii="C39T30Lfz" w:hAnsi="C39T30Lfz"/>
        <w:sz w:val="56"/>
      </w:rPr>
      <w:t></w:t>
    </w:r>
    <w:r w:rsidRPr="00666D8E">
      <w:rPr>
        <w:rFonts w:ascii="C39T30Lfz" w:hAnsi="C39T30Lfz"/>
        <w:sz w:val="56"/>
      </w:rPr>
      <w:t></w:t>
    </w:r>
    <w:r w:rsidRPr="00666D8E">
      <w:rPr>
        <w:rFonts w:ascii="C39T30Lfz" w:hAnsi="C39T30Lfz"/>
        <w:sz w:val="56"/>
      </w:rPr>
      <w:t></w:t>
    </w:r>
    <w:r w:rsidRPr="00666D8E">
      <w:rPr>
        <w:rFonts w:ascii="C39T30Lfz" w:hAnsi="C39T30Lfz"/>
        <w:sz w:val="56"/>
      </w:rPr>
      <w:t></w:t>
    </w:r>
    <w:r w:rsidRPr="00666D8E">
      <w:rPr>
        <w:rFonts w:ascii="C39T30Lfz" w:hAnsi="C39T30Lfz"/>
        <w:sz w:val="56"/>
      </w:rPr>
      <w:t></w:t>
    </w:r>
    <w:r w:rsidRPr="00666D8E">
      <w:rPr>
        <w:rFonts w:ascii="C39T30Lfz" w:hAnsi="C39T30Lfz"/>
        <w:sz w:val="56"/>
      </w:rPr>
      <w:t></w:t>
    </w:r>
    <w:r w:rsidRPr="00666D8E">
      <w:rPr>
        <w:rFonts w:ascii="C39T30Lfz" w:hAnsi="C39T30Lfz"/>
        <w:sz w:val="56"/>
      </w:rPr>
      <w:t></w:t>
    </w:r>
    <w:r w:rsidRPr="00666D8E">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undocs.org/m2/QRCode.ashx?DS=CAT/C/MDA/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DA/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4CC" w:rsidRPr="009C4D45" w:rsidRDefault="00E904CC" w:rsidP="009C4D45">
      <w:pPr>
        <w:pStyle w:val="Pieddepage"/>
        <w:tabs>
          <w:tab w:val="right" w:pos="2155"/>
        </w:tabs>
        <w:spacing w:after="80" w:line="240" w:lineRule="atLeast"/>
        <w:ind w:left="680"/>
        <w:rPr>
          <w:u w:val="single"/>
        </w:rPr>
      </w:pPr>
      <w:r>
        <w:rPr>
          <w:u w:val="single"/>
        </w:rPr>
        <w:tab/>
      </w:r>
    </w:p>
  </w:footnote>
  <w:footnote w:type="continuationSeparator" w:id="0">
    <w:p w:rsidR="00E904CC" w:rsidRPr="00035AE4" w:rsidRDefault="00E904CC" w:rsidP="00035AE4">
      <w:pPr>
        <w:pStyle w:val="Pieddepage"/>
        <w:tabs>
          <w:tab w:val="right" w:pos="2155"/>
        </w:tabs>
        <w:spacing w:after="80" w:line="240" w:lineRule="atLeast"/>
        <w:ind w:left="680"/>
        <w:rPr>
          <w:u w:val="single"/>
        </w:rPr>
      </w:pPr>
      <w:r>
        <w:rPr>
          <w:u w:val="single"/>
        </w:rPr>
        <w:tab/>
      </w:r>
    </w:p>
  </w:footnote>
  <w:footnote w:type="continuationNotice" w:id="1">
    <w:p w:rsidR="00E904CC" w:rsidRPr="00035AE4" w:rsidRDefault="00E904CC">
      <w:pPr>
        <w:spacing w:line="240" w:lineRule="auto"/>
        <w:rPr>
          <w:sz w:val="2"/>
          <w:szCs w:val="2"/>
        </w:rPr>
      </w:pPr>
    </w:p>
  </w:footnote>
  <w:footnote w:id="2">
    <w:p w:rsidR="00E904CC" w:rsidRPr="00AB6A8E" w:rsidRDefault="00E904CC" w:rsidP="00666D8E">
      <w:pPr>
        <w:pStyle w:val="Notedebasdepage"/>
        <w:rPr>
          <w:noProof/>
          <w:lang w:val="fr-FR"/>
        </w:rPr>
      </w:pPr>
      <w:r>
        <w:rPr>
          <w:rStyle w:val="Appelnotedebasdep"/>
          <w:sz w:val="20"/>
        </w:rPr>
        <w:tab/>
      </w:r>
      <w:r w:rsidRPr="00101AF4">
        <w:rPr>
          <w:rStyle w:val="Appelnotedebasdep"/>
          <w:sz w:val="20"/>
        </w:rPr>
        <w:t>*</w:t>
      </w:r>
      <w:r w:rsidRPr="00101AF4">
        <w:rPr>
          <w:rStyle w:val="Appelnotedebasdep"/>
          <w:sz w:val="20"/>
        </w:rPr>
        <w:tab/>
      </w:r>
      <w:r w:rsidRPr="00281A78">
        <w:rPr>
          <w:noProof/>
          <w:lang w:val="fr-FR"/>
        </w:rPr>
        <w:t xml:space="preserve">Le </w:t>
      </w:r>
      <w:r>
        <w:rPr>
          <w:noProof/>
          <w:lang w:val="fr-FR"/>
        </w:rPr>
        <w:t>deux</w:t>
      </w:r>
      <w:r w:rsidRPr="00281A78">
        <w:rPr>
          <w:noProof/>
          <w:lang w:val="fr-FR"/>
        </w:rPr>
        <w:t xml:space="preserve">ième </w:t>
      </w:r>
      <w:r>
        <w:rPr>
          <w:noProof/>
          <w:lang w:val="fr-FR"/>
        </w:rPr>
        <w:t xml:space="preserve">rapport périodique de la République de Moldova est paru sous la cote </w:t>
      </w:r>
      <w:r w:rsidRPr="00281A78">
        <w:rPr>
          <w:noProof/>
          <w:lang w:val="fr-FR"/>
        </w:rPr>
        <w:t>CAT/C/</w:t>
      </w:r>
      <w:r>
        <w:rPr>
          <w:noProof/>
          <w:lang w:val="fr-FR"/>
        </w:rPr>
        <w:t>MDA</w:t>
      </w:r>
      <w:r w:rsidRPr="00281A78">
        <w:rPr>
          <w:noProof/>
          <w:lang w:val="fr-FR"/>
        </w:rPr>
        <w:t>/</w:t>
      </w:r>
      <w:r>
        <w:rPr>
          <w:noProof/>
          <w:lang w:val="fr-FR"/>
        </w:rPr>
        <w:t>2</w:t>
      </w:r>
      <w:r w:rsidRPr="00281A78">
        <w:rPr>
          <w:noProof/>
          <w:lang w:val="fr-FR"/>
        </w:rPr>
        <w:t xml:space="preserve">; </w:t>
      </w:r>
      <w:r>
        <w:rPr>
          <w:noProof/>
          <w:lang w:val="fr-FR"/>
        </w:rPr>
        <w:t>il a été examiné par le Comité à ses 910</w:t>
      </w:r>
      <w:r w:rsidRPr="00281A78">
        <w:rPr>
          <w:noProof/>
          <w:vertAlign w:val="superscript"/>
          <w:lang w:val="fr-FR"/>
        </w:rPr>
        <w:t>e</w:t>
      </w:r>
      <w:r>
        <w:rPr>
          <w:noProof/>
          <w:lang w:val="fr-FR"/>
        </w:rPr>
        <w:t xml:space="preserve"> et</w:t>
      </w:r>
      <w:r w:rsidRPr="00281A78">
        <w:rPr>
          <w:noProof/>
          <w:lang w:val="fr-FR"/>
        </w:rPr>
        <w:t xml:space="preserve"> 9</w:t>
      </w:r>
      <w:r>
        <w:rPr>
          <w:noProof/>
          <w:lang w:val="fr-FR"/>
        </w:rPr>
        <w:t>1</w:t>
      </w:r>
      <w:r w:rsidRPr="00281A78">
        <w:rPr>
          <w:noProof/>
          <w:lang w:val="fr-FR"/>
        </w:rPr>
        <w:t>2</w:t>
      </w:r>
      <w:r w:rsidRPr="00281A78">
        <w:rPr>
          <w:noProof/>
          <w:vertAlign w:val="superscript"/>
          <w:lang w:val="fr-FR"/>
        </w:rPr>
        <w:t>e</w:t>
      </w:r>
      <w:r>
        <w:rPr>
          <w:noProof/>
          <w:lang w:val="fr-FR"/>
        </w:rPr>
        <w:t> séances</w:t>
      </w:r>
      <w:r w:rsidRPr="00281A78">
        <w:rPr>
          <w:noProof/>
          <w:lang w:val="fr-FR"/>
        </w:rPr>
        <w:t xml:space="preserve">, </w:t>
      </w:r>
      <w:r>
        <w:rPr>
          <w:noProof/>
          <w:lang w:val="fr-FR"/>
        </w:rPr>
        <w:t>les 11</w:t>
      </w:r>
      <w:r w:rsidRPr="00281A78">
        <w:rPr>
          <w:noProof/>
          <w:lang w:val="fr-FR"/>
        </w:rPr>
        <w:t xml:space="preserve"> </w:t>
      </w:r>
      <w:r>
        <w:rPr>
          <w:noProof/>
          <w:lang w:val="fr-FR"/>
        </w:rPr>
        <w:t>et</w:t>
      </w:r>
      <w:r w:rsidRPr="00281A78">
        <w:rPr>
          <w:noProof/>
          <w:lang w:val="fr-FR"/>
        </w:rPr>
        <w:t xml:space="preserve"> </w:t>
      </w:r>
      <w:r>
        <w:rPr>
          <w:noProof/>
          <w:lang w:val="fr-FR"/>
        </w:rPr>
        <w:t>12 novembre</w:t>
      </w:r>
      <w:r w:rsidRPr="00281A78">
        <w:rPr>
          <w:noProof/>
          <w:lang w:val="fr-FR"/>
        </w:rPr>
        <w:t xml:space="preserve"> 20</w:t>
      </w:r>
      <w:r>
        <w:rPr>
          <w:noProof/>
          <w:lang w:val="fr-FR"/>
        </w:rPr>
        <w:t>09</w:t>
      </w:r>
      <w:r w:rsidRPr="00281A78">
        <w:rPr>
          <w:noProof/>
          <w:lang w:val="fr-FR"/>
        </w:rPr>
        <w:t xml:space="preserve"> </w:t>
      </w:r>
      <w:r w:rsidRPr="00AB6A8E">
        <w:rPr>
          <w:noProof/>
          <w:lang w:val="fr-FR"/>
        </w:rPr>
        <w:t xml:space="preserve">(CAT/C/SR.910 </w:t>
      </w:r>
      <w:r>
        <w:rPr>
          <w:noProof/>
          <w:lang w:val="fr-FR"/>
        </w:rPr>
        <w:t>et</w:t>
      </w:r>
      <w:r w:rsidRPr="00AB6A8E">
        <w:rPr>
          <w:noProof/>
          <w:lang w:val="fr-FR"/>
        </w:rPr>
        <w:t xml:space="preserve"> 912). </w:t>
      </w:r>
      <w:r>
        <w:rPr>
          <w:noProof/>
          <w:lang w:val="fr-FR"/>
        </w:rPr>
        <w:t xml:space="preserve">Pour son </w:t>
      </w:r>
      <w:r w:rsidRPr="00666D8E">
        <w:rPr>
          <w:noProof/>
          <w:sz w:val="20"/>
          <w:lang w:val="fr-FR"/>
        </w:rPr>
        <w:t>e</w:t>
      </w:r>
      <w:r>
        <w:rPr>
          <w:noProof/>
          <w:lang w:val="fr-FR"/>
        </w:rPr>
        <w:t>xamen</w:t>
      </w:r>
      <w:r w:rsidRPr="00281A78">
        <w:rPr>
          <w:noProof/>
          <w:lang w:val="fr-FR"/>
        </w:rPr>
        <w:t xml:space="preserve">, </w:t>
      </w:r>
      <w:r>
        <w:rPr>
          <w:noProof/>
          <w:lang w:val="fr-FR"/>
        </w:rPr>
        <w:t xml:space="preserve">voir les </w:t>
      </w:r>
      <w:r w:rsidRPr="00281A78">
        <w:rPr>
          <w:noProof/>
          <w:lang w:val="fr-FR"/>
        </w:rPr>
        <w:t xml:space="preserve">observations </w:t>
      </w:r>
      <w:r>
        <w:rPr>
          <w:noProof/>
          <w:lang w:val="fr-FR"/>
        </w:rPr>
        <w:t xml:space="preserve">finales du Comité </w:t>
      </w:r>
      <w:r w:rsidRPr="00281A78">
        <w:rPr>
          <w:noProof/>
          <w:lang w:val="fr-FR"/>
        </w:rPr>
        <w:t>(CAT/C/</w:t>
      </w:r>
      <w:r>
        <w:rPr>
          <w:noProof/>
          <w:lang w:val="fr-FR"/>
        </w:rPr>
        <w:t>MDA</w:t>
      </w:r>
      <w:r w:rsidRPr="00281A78">
        <w:rPr>
          <w:noProof/>
          <w:lang w:val="fr-FR"/>
        </w:rPr>
        <w:t>/CO/</w:t>
      </w:r>
      <w:r>
        <w:rPr>
          <w:noProof/>
          <w:lang w:val="fr-FR"/>
        </w:rPr>
        <w:t>2).</w:t>
      </w:r>
    </w:p>
  </w:footnote>
  <w:footnote w:id="3">
    <w:p w:rsidR="00E904CC" w:rsidRPr="00666D8E" w:rsidRDefault="00E904CC" w:rsidP="00666D8E">
      <w:pPr>
        <w:pStyle w:val="Notedebasdepage"/>
      </w:pPr>
      <w:r>
        <w:rPr>
          <w:rStyle w:val="Appelnotedebasdep"/>
          <w:noProof/>
          <w:sz w:val="20"/>
          <w:lang w:val="fr-FR"/>
        </w:rPr>
        <w:tab/>
      </w:r>
      <w:r w:rsidRPr="00AB6A8E">
        <w:rPr>
          <w:rStyle w:val="Appelnotedebasdep"/>
          <w:noProof/>
          <w:sz w:val="20"/>
          <w:lang w:val="fr-FR"/>
        </w:rPr>
        <w:t>**</w:t>
      </w:r>
      <w:r w:rsidRPr="00AB6A8E">
        <w:rPr>
          <w:rStyle w:val="Appelnotedebasdep"/>
          <w:noProof/>
          <w:sz w:val="20"/>
          <w:lang w:val="fr-FR"/>
        </w:rPr>
        <w:tab/>
      </w:r>
      <w:r>
        <w:rPr>
          <w:noProof/>
        </w:rPr>
        <w:t>La version originale du présent document n’a pas été revue par les services d’édition.</w:t>
      </w:r>
    </w:p>
  </w:footnote>
  <w:footnote w:id="4">
    <w:p w:rsidR="00E904CC" w:rsidRPr="00101AF4" w:rsidRDefault="00E904CC" w:rsidP="00512317">
      <w:pPr>
        <w:pStyle w:val="Notedebasdepage"/>
      </w:pPr>
      <w:r>
        <w:tab/>
      </w:r>
      <w:r w:rsidRPr="00F635EA">
        <w:t>***</w:t>
      </w:r>
      <w:r>
        <w:tab/>
      </w:r>
      <w:r w:rsidRPr="00B90CEC">
        <w:rPr>
          <w:noProof/>
          <w:lang w:val="fr-FR"/>
        </w:rPr>
        <w:t xml:space="preserve">La présente liste des points à traiter a été adoptée par le Comité à sa quarante-huitième session, conformément à la nouvelle procédure facultative mise en place à la trente-huitième session, qui consiste à établir et adopter des listes de points et à les transmettre aux États parties avant que ceux-ci ne soumettent leur rapport </w:t>
      </w:r>
      <w:r w:rsidRPr="00512317">
        <w:t>périodique</w:t>
      </w:r>
      <w:r w:rsidRPr="00B90CEC">
        <w:rPr>
          <w:noProof/>
          <w:lang w:val="fr-FR"/>
        </w:rPr>
        <w:t>. Les réponses à cette liste constitueront le rapport de l’État partie au titre d</w:t>
      </w:r>
      <w:r>
        <w:rPr>
          <w:noProof/>
          <w:lang w:val="fr-FR"/>
        </w:rPr>
        <w:t>e l’article 19 de la Convention.</w:t>
      </w:r>
    </w:p>
  </w:footnote>
  <w:footnote w:id="5">
    <w:p w:rsidR="00E904CC" w:rsidRPr="00B90CEC" w:rsidRDefault="00E904CC" w:rsidP="00512317">
      <w:pPr>
        <w:pStyle w:val="Notedebasdepage"/>
        <w:rPr>
          <w:noProof/>
          <w:szCs w:val="18"/>
          <w:lang w:val="fr-FR"/>
        </w:rPr>
      </w:pPr>
      <w:r>
        <w:rPr>
          <w:szCs w:val="18"/>
        </w:rPr>
        <w:tab/>
      </w:r>
      <w:r w:rsidRPr="00512317">
        <w:rPr>
          <w:rStyle w:val="Appelnotedebasdep"/>
        </w:rPr>
        <w:footnoteRef/>
      </w:r>
      <w:r>
        <w:rPr>
          <w:szCs w:val="18"/>
        </w:rPr>
        <w:tab/>
      </w:r>
      <w:r w:rsidRPr="00B90CEC">
        <w:rPr>
          <w:noProof/>
          <w:lang w:val="fr-FR"/>
        </w:rPr>
        <w:t>Les numéros de paragraphes entre parenthèses renvoient aux précédentes observations finales du Comité, publiées sous la cote CAT/C/MDA/CO/2</w:t>
      </w:r>
      <w:r w:rsidRPr="00B90CEC">
        <w:rPr>
          <w:noProof/>
          <w:szCs w:val="18"/>
          <w:lang w:val="fr-FR"/>
        </w:rPr>
        <w:t>.</w:t>
      </w:r>
    </w:p>
  </w:footnote>
  <w:footnote w:id="6">
    <w:p w:rsidR="00E904CC" w:rsidRPr="00B90CEC" w:rsidRDefault="00E904CC" w:rsidP="00512317">
      <w:pPr>
        <w:pStyle w:val="Notedebasdepage"/>
        <w:rPr>
          <w:noProof/>
          <w:lang w:val="fr-FR"/>
        </w:rPr>
      </w:pPr>
      <w:r w:rsidRPr="00B90CEC">
        <w:rPr>
          <w:noProof/>
          <w:lang w:val="fr-FR"/>
        </w:rPr>
        <w:tab/>
      </w:r>
      <w:r w:rsidRPr="00512317">
        <w:rPr>
          <w:rStyle w:val="Appelnotedebasdep"/>
        </w:rPr>
        <w:footnoteRef/>
      </w:r>
      <w:r>
        <w:rPr>
          <w:noProof/>
          <w:lang w:val="fr-FR"/>
        </w:rPr>
        <w:tab/>
        <w:t>HRI/CORE/1/Add.114, par. </w:t>
      </w:r>
      <w:r w:rsidRPr="00B90CEC">
        <w:rPr>
          <w:noProof/>
          <w:lang w:val="fr-FR"/>
        </w:rPr>
        <w:t>29.</w:t>
      </w:r>
    </w:p>
  </w:footnote>
  <w:footnote w:id="7">
    <w:p w:rsidR="00E904CC" w:rsidRDefault="00E904CC" w:rsidP="00512317">
      <w:pPr>
        <w:pStyle w:val="Notedebasdepage"/>
        <w:rPr>
          <w:szCs w:val="18"/>
          <w:lang w:val="es-ES"/>
        </w:rPr>
      </w:pPr>
      <w:r w:rsidRPr="00B90CEC">
        <w:rPr>
          <w:noProof/>
          <w:szCs w:val="18"/>
          <w:lang w:val="fr-FR"/>
        </w:rPr>
        <w:tab/>
      </w:r>
      <w:r w:rsidRPr="00512317">
        <w:rPr>
          <w:rStyle w:val="Appelnotedebasdep"/>
        </w:rPr>
        <w:footnoteRef/>
      </w:r>
      <w:r w:rsidRPr="00B90CEC">
        <w:rPr>
          <w:noProof/>
          <w:szCs w:val="18"/>
          <w:lang w:val="fr-FR"/>
        </w:rPr>
        <w:tab/>
      </w:r>
      <w:hyperlink r:id="rId1" w:anchor="_blank" w:history="1">
        <w:r w:rsidRPr="00B90CEC">
          <w:rPr>
            <w:noProof/>
            <w:lang w:val="fr-FR"/>
          </w:rPr>
          <w:t>A/HRC/10/44/Add.3</w:t>
        </w:r>
      </w:hyperlink>
      <w:r>
        <w:rPr>
          <w:noProof/>
          <w:szCs w:val="18"/>
          <w:lang w:val="fr-FR"/>
        </w:rPr>
        <w:t>, par. </w:t>
      </w:r>
      <w:r w:rsidRPr="00B90CEC">
        <w:rPr>
          <w:noProof/>
          <w:szCs w:val="18"/>
          <w:lang w:val="fr-FR"/>
        </w:rPr>
        <w:t>69-70</w:t>
      </w:r>
      <w:r>
        <w:rPr>
          <w:szCs w:val="18"/>
        </w:rPr>
        <w:t>.</w:t>
      </w:r>
    </w:p>
  </w:footnote>
  <w:footnote w:id="8">
    <w:p w:rsidR="00E904CC" w:rsidRPr="0050729F" w:rsidRDefault="00E904CC" w:rsidP="002B36B0">
      <w:pPr>
        <w:pStyle w:val="Notedebasdepage"/>
        <w:rPr>
          <w:bCs/>
          <w:noProof/>
          <w:szCs w:val="18"/>
          <w:lang w:val="fr-FR"/>
        </w:rPr>
      </w:pPr>
      <w:r>
        <w:rPr>
          <w:szCs w:val="18"/>
          <w:lang w:val="es-ES"/>
        </w:rPr>
        <w:tab/>
      </w:r>
      <w:r w:rsidRPr="00512317">
        <w:rPr>
          <w:rStyle w:val="Appelnotedebasdep"/>
        </w:rPr>
        <w:footnoteRef/>
      </w:r>
      <w:r>
        <w:rPr>
          <w:szCs w:val="18"/>
          <w:lang w:val="es-ES"/>
        </w:rPr>
        <w:tab/>
      </w:r>
      <w:r>
        <w:rPr>
          <w:bCs/>
          <w:noProof/>
          <w:szCs w:val="18"/>
          <w:lang w:val="fr-FR"/>
        </w:rPr>
        <w:t>A/HRC/19/18, par. </w:t>
      </w:r>
      <w:r w:rsidRPr="0050729F">
        <w:rPr>
          <w:bCs/>
          <w:noProof/>
          <w:szCs w:val="18"/>
          <w:lang w:val="fr-FR"/>
        </w:rPr>
        <w:t>76</w:t>
      </w:r>
      <w:r>
        <w:rPr>
          <w:bCs/>
          <w:noProof/>
          <w:szCs w:val="18"/>
          <w:lang w:val="fr-FR"/>
        </w:rPr>
        <w:t>.</w:t>
      </w:r>
      <w:r w:rsidRPr="0050729F">
        <w:rPr>
          <w:bCs/>
          <w:noProof/>
          <w:szCs w:val="18"/>
          <w:lang w:val="fr-FR"/>
        </w:rPr>
        <w:t>14</w:t>
      </w:r>
      <w:r>
        <w:rPr>
          <w:bCs/>
          <w:noProof/>
          <w:szCs w:val="18"/>
          <w:lang w:val="fr-FR"/>
        </w:rPr>
        <w:t> </w:t>
      </w:r>
      <w:r w:rsidRPr="0050729F">
        <w:rPr>
          <w:bCs/>
          <w:noProof/>
          <w:szCs w:val="18"/>
          <w:lang w:val="fr-FR"/>
        </w:rPr>
        <w:t xml:space="preserve">; </w:t>
      </w:r>
      <w:hyperlink r:id="rId2" w:anchor="_blank" w:history="1">
        <w:r w:rsidRPr="0050729F">
          <w:rPr>
            <w:noProof/>
            <w:lang w:val="fr-FR"/>
          </w:rPr>
          <w:t>A/HRC/10/44/Add.3</w:t>
        </w:r>
      </w:hyperlink>
      <w:r>
        <w:rPr>
          <w:noProof/>
          <w:szCs w:val="18"/>
          <w:lang w:val="fr-FR"/>
        </w:rPr>
        <w:t>, par. </w:t>
      </w:r>
      <w:r w:rsidRPr="0050729F">
        <w:rPr>
          <w:noProof/>
          <w:szCs w:val="18"/>
          <w:lang w:val="fr-FR"/>
        </w:rPr>
        <w:t>90</w:t>
      </w:r>
      <w:r>
        <w:rPr>
          <w:noProof/>
          <w:szCs w:val="18"/>
          <w:lang w:val="fr-FR"/>
        </w:rPr>
        <w:t> a) ;</w:t>
      </w:r>
      <w:r w:rsidRPr="0050729F">
        <w:rPr>
          <w:noProof/>
          <w:szCs w:val="18"/>
          <w:lang w:val="fr-FR"/>
        </w:rPr>
        <w:t xml:space="preserve"> </w:t>
      </w:r>
      <w:r>
        <w:rPr>
          <w:bCs/>
          <w:noProof/>
          <w:szCs w:val="18"/>
          <w:lang w:val="fr-FR"/>
        </w:rPr>
        <w:t>A/HRC/19/61/Add.3, par. </w:t>
      </w:r>
      <w:r w:rsidRPr="0050729F">
        <w:rPr>
          <w:bCs/>
          <w:noProof/>
          <w:szCs w:val="18"/>
          <w:lang w:val="fr-FR"/>
        </w:rPr>
        <w:t xml:space="preserve">116 </w:t>
      </w:r>
      <w:r>
        <w:rPr>
          <w:bCs/>
          <w:noProof/>
          <w:szCs w:val="18"/>
          <w:lang w:val="fr-FR"/>
        </w:rPr>
        <w:t>et</w:t>
      </w:r>
      <w:r w:rsidRPr="0050729F">
        <w:rPr>
          <w:bCs/>
          <w:noProof/>
          <w:szCs w:val="18"/>
          <w:lang w:val="fr-FR"/>
        </w:rPr>
        <w:t xml:space="preserve"> p. 313.</w:t>
      </w:r>
    </w:p>
  </w:footnote>
  <w:footnote w:id="9">
    <w:p w:rsidR="00E904CC" w:rsidRPr="002A1DF5" w:rsidRDefault="00E904CC" w:rsidP="002B36B0">
      <w:pPr>
        <w:pStyle w:val="Notedebasdepage"/>
        <w:rPr>
          <w:noProof/>
          <w:lang w:val="fr-FR"/>
        </w:rPr>
      </w:pPr>
      <w:r>
        <w:tab/>
      </w:r>
      <w:r w:rsidRPr="00512317">
        <w:rPr>
          <w:rStyle w:val="Appelnotedebasdep"/>
        </w:rPr>
        <w:footnoteRef/>
      </w:r>
      <w:r>
        <w:tab/>
      </w:r>
      <w:r>
        <w:rPr>
          <w:noProof/>
          <w:lang w:val="fr-FR"/>
        </w:rPr>
        <w:t>A/HRC/19/61/Add.3, par. </w:t>
      </w:r>
      <w:r w:rsidRPr="002A1DF5">
        <w:rPr>
          <w:noProof/>
          <w:lang w:val="fr-FR"/>
        </w:rPr>
        <w:t>114.</w:t>
      </w:r>
    </w:p>
  </w:footnote>
  <w:footnote w:id="10">
    <w:p w:rsidR="00E904CC" w:rsidRPr="002A1DF5" w:rsidRDefault="00E904CC" w:rsidP="00AC015F">
      <w:pPr>
        <w:pStyle w:val="Notedebasdepage"/>
        <w:rPr>
          <w:bCs/>
          <w:noProof/>
          <w:szCs w:val="18"/>
          <w:lang w:val="fr-FR"/>
        </w:rPr>
      </w:pPr>
      <w:r w:rsidRPr="002A1DF5">
        <w:rPr>
          <w:noProof/>
          <w:szCs w:val="18"/>
          <w:vertAlign w:val="superscript"/>
          <w:lang w:val="fr-FR"/>
        </w:rPr>
        <w:tab/>
      </w:r>
      <w:r w:rsidRPr="00512317">
        <w:rPr>
          <w:rStyle w:val="Appelnotedebasdep"/>
        </w:rPr>
        <w:footnoteRef/>
      </w:r>
      <w:r w:rsidRPr="002A1DF5">
        <w:rPr>
          <w:noProof/>
          <w:szCs w:val="18"/>
          <w:vertAlign w:val="superscript"/>
          <w:lang w:val="fr-FR"/>
        </w:rPr>
        <w:tab/>
      </w:r>
      <w:r>
        <w:rPr>
          <w:bCs/>
          <w:noProof/>
          <w:szCs w:val="18"/>
          <w:lang w:val="fr-FR"/>
        </w:rPr>
        <w:t>A/HRC/WG.6/12/MDA/2, par</w:t>
      </w:r>
      <w:r w:rsidRPr="002A1DF5">
        <w:rPr>
          <w:bCs/>
          <w:noProof/>
          <w:szCs w:val="18"/>
          <w:lang w:val="fr-FR"/>
        </w:rPr>
        <w:t xml:space="preserve">. 29 </w:t>
      </w:r>
      <w:r>
        <w:rPr>
          <w:bCs/>
          <w:noProof/>
          <w:szCs w:val="18"/>
          <w:lang w:val="fr-FR"/>
        </w:rPr>
        <w:t>et suiv. </w:t>
      </w:r>
      <w:r w:rsidRPr="002A1DF5">
        <w:rPr>
          <w:bCs/>
          <w:noProof/>
          <w:szCs w:val="18"/>
          <w:lang w:val="fr-FR"/>
        </w:rPr>
        <w:t xml:space="preserve">; </w:t>
      </w:r>
      <w:hyperlink r:id="rId3" w:anchor="_blank" w:history="1">
        <w:r w:rsidRPr="002A1DF5">
          <w:rPr>
            <w:noProof/>
            <w:lang w:val="fr-FR"/>
          </w:rPr>
          <w:t>A/HRC/10/44/Add.3</w:t>
        </w:r>
      </w:hyperlink>
      <w:r>
        <w:rPr>
          <w:noProof/>
          <w:szCs w:val="18"/>
          <w:lang w:val="fr-FR"/>
        </w:rPr>
        <w:t>, par</w:t>
      </w:r>
      <w:r w:rsidRPr="002A1DF5">
        <w:rPr>
          <w:noProof/>
          <w:szCs w:val="18"/>
          <w:lang w:val="fr-FR"/>
        </w:rPr>
        <w:t>. 26-27</w:t>
      </w:r>
      <w:r>
        <w:rPr>
          <w:noProof/>
          <w:szCs w:val="18"/>
          <w:lang w:val="fr-FR"/>
        </w:rPr>
        <w:t> </w:t>
      </w:r>
      <w:r w:rsidRPr="002A1DF5">
        <w:rPr>
          <w:noProof/>
          <w:szCs w:val="18"/>
          <w:lang w:val="fr-FR"/>
        </w:rPr>
        <w:t xml:space="preserve">; </w:t>
      </w:r>
      <w:r w:rsidRPr="002A1DF5">
        <w:rPr>
          <w:noProof/>
          <w:lang w:val="fr-FR"/>
        </w:rPr>
        <w:t xml:space="preserve">observations </w:t>
      </w:r>
      <w:r>
        <w:rPr>
          <w:noProof/>
          <w:lang w:val="fr-FR"/>
        </w:rPr>
        <w:t>finales du Comité des droits de l’homme (</w:t>
      </w:r>
      <w:r w:rsidRPr="002A1DF5">
        <w:rPr>
          <w:noProof/>
          <w:szCs w:val="18"/>
          <w:lang w:val="fr-FR"/>
        </w:rPr>
        <w:t>CCPR/C/MDA/CO/2</w:t>
      </w:r>
      <w:r>
        <w:rPr>
          <w:noProof/>
          <w:szCs w:val="18"/>
          <w:lang w:val="fr-FR"/>
        </w:rPr>
        <w:t>), par. </w:t>
      </w:r>
      <w:r w:rsidRPr="002A1DF5">
        <w:rPr>
          <w:noProof/>
          <w:szCs w:val="18"/>
          <w:lang w:val="fr-FR"/>
        </w:rPr>
        <w:t>9</w:t>
      </w:r>
      <w:r>
        <w:rPr>
          <w:noProof/>
          <w:szCs w:val="18"/>
          <w:lang w:val="fr-FR"/>
        </w:rPr>
        <w:t> </w:t>
      </w:r>
      <w:r w:rsidRPr="002A1DF5">
        <w:rPr>
          <w:noProof/>
          <w:szCs w:val="18"/>
          <w:lang w:val="fr-FR"/>
        </w:rPr>
        <w:t>;</w:t>
      </w:r>
      <w:r>
        <w:rPr>
          <w:noProof/>
          <w:lang w:val="fr-FR"/>
        </w:rPr>
        <w:t xml:space="preserve"> CPT/Inf (2012) 3, par. </w:t>
      </w:r>
      <w:r w:rsidRPr="002A1DF5">
        <w:rPr>
          <w:noProof/>
          <w:lang w:val="fr-FR"/>
        </w:rPr>
        <w:t>15</w:t>
      </w:r>
      <w:r>
        <w:rPr>
          <w:noProof/>
          <w:lang w:val="fr-FR"/>
        </w:rPr>
        <w:t xml:space="preserve"> à </w:t>
      </w:r>
      <w:r w:rsidRPr="002A1DF5">
        <w:rPr>
          <w:noProof/>
          <w:lang w:val="fr-FR"/>
        </w:rPr>
        <w:t>18</w:t>
      </w:r>
      <w:r>
        <w:rPr>
          <w:noProof/>
          <w:lang w:val="fr-FR"/>
        </w:rPr>
        <w:t> </w:t>
      </w:r>
      <w:r w:rsidRPr="002A1DF5">
        <w:rPr>
          <w:noProof/>
          <w:lang w:val="fr-FR"/>
        </w:rPr>
        <w:t xml:space="preserve">; </w:t>
      </w:r>
      <w:r w:rsidRPr="002A1DF5">
        <w:rPr>
          <w:bCs/>
          <w:noProof/>
          <w:szCs w:val="18"/>
          <w:lang w:val="fr-FR"/>
        </w:rPr>
        <w:t>lett</w:t>
      </w:r>
      <w:r>
        <w:rPr>
          <w:bCs/>
          <w:noProof/>
          <w:szCs w:val="18"/>
          <w:lang w:val="fr-FR"/>
        </w:rPr>
        <w:t xml:space="preserve">re du Commissaire aux droits de l’homme du Conseil de l’Europe au Premier Ministre de la République de Moldova </w:t>
      </w:r>
      <w:r w:rsidRPr="002A1DF5">
        <w:rPr>
          <w:bCs/>
          <w:noProof/>
          <w:szCs w:val="18"/>
          <w:lang w:val="fr-FR"/>
        </w:rPr>
        <w:t>(</w:t>
      </w:r>
      <w:hyperlink r:id="rId4" w:history="1">
        <w:r w:rsidRPr="002A1DF5">
          <w:rPr>
            <w:noProof/>
            <w:lang w:val="fr-FR"/>
          </w:rPr>
          <w:t>CommDH(2012)3)</w:t>
        </w:r>
      </w:hyperlink>
      <w:r>
        <w:rPr>
          <w:bCs/>
          <w:noProof/>
          <w:szCs w:val="18"/>
          <w:lang w:val="fr-FR"/>
        </w:rPr>
        <w:t>, par. </w:t>
      </w:r>
      <w:r w:rsidRPr="002A1DF5">
        <w:rPr>
          <w:bCs/>
          <w:noProof/>
          <w:szCs w:val="18"/>
          <w:lang w:val="fr-FR"/>
        </w:rPr>
        <w:t>7.</w:t>
      </w:r>
    </w:p>
  </w:footnote>
  <w:footnote w:id="11">
    <w:p w:rsidR="00E904CC" w:rsidRDefault="00E904CC" w:rsidP="00AC015F">
      <w:pPr>
        <w:pStyle w:val="Notedebasdepage"/>
        <w:rPr>
          <w:lang w:val="en-US"/>
        </w:rPr>
      </w:pPr>
      <w:r>
        <w:tab/>
      </w:r>
      <w:r w:rsidRPr="00512317">
        <w:rPr>
          <w:rStyle w:val="Appelnotedebasdep"/>
        </w:rPr>
        <w:footnoteRef/>
      </w:r>
      <w:r>
        <w:tab/>
      </w:r>
      <w:r>
        <w:rPr>
          <w:noProof/>
          <w:lang w:val="fr-FR"/>
        </w:rPr>
        <w:t>A/HRC/10/44/Add.3, par. </w:t>
      </w:r>
      <w:r w:rsidRPr="00C52E3C">
        <w:rPr>
          <w:noProof/>
          <w:lang w:val="fr-FR"/>
        </w:rPr>
        <w:t xml:space="preserve">16 </w:t>
      </w:r>
      <w:r>
        <w:rPr>
          <w:noProof/>
          <w:lang w:val="fr-FR"/>
        </w:rPr>
        <w:t>et</w:t>
      </w:r>
      <w:r w:rsidRPr="00C52E3C">
        <w:rPr>
          <w:noProof/>
          <w:lang w:val="fr-FR"/>
        </w:rPr>
        <w:t xml:space="preserve"> 90</w:t>
      </w:r>
      <w:r>
        <w:rPr>
          <w:noProof/>
          <w:lang w:val="fr-FR"/>
        </w:rPr>
        <w:t> b) ; A/HRC/19/18, par. </w:t>
      </w:r>
      <w:r w:rsidRPr="00C52E3C">
        <w:rPr>
          <w:noProof/>
          <w:lang w:val="fr-FR"/>
        </w:rPr>
        <w:t>76.14</w:t>
      </w:r>
      <w:r>
        <w:rPr>
          <w:noProof/>
          <w:lang w:val="fr-FR"/>
        </w:rPr>
        <w:t> ; A/HRC/19/18/Add.1, par. </w:t>
      </w:r>
      <w:r w:rsidRPr="00C52E3C">
        <w:rPr>
          <w:noProof/>
          <w:lang w:val="fr-FR"/>
        </w:rPr>
        <w:t>20.</w:t>
      </w:r>
    </w:p>
  </w:footnote>
  <w:footnote w:id="12">
    <w:p w:rsidR="00E904CC" w:rsidRPr="00212D50" w:rsidRDefault="00E904CC" w:rsidP="00AC015F">
      <w:pPr>
        <w:pStyle w:val="Notedebasdepage"/>
        <w:rPr>
          <w:iCs/>
          <w:szCs w:val="18"/>
        </w:rPr>
      </w:pPr>
      <w:r>
        <w:tab/>
      </w:r>
      <w:r w:rsidRPr="00512317">
        <w:rPr>
          <w:rStyle w:val="Appelnotedebasdep"/>
        </w:rPr>
        <w:footnoteRef/>
      </w:r>
      <w:r w:rsidRPr="00212D50">
        <w:tab/>
      </w:r>
      <w:hyperlink r:id="rId5" w:anchor="_blank" w:history="1">
        <w:r w:rsidRPr="00ED3088">
          <w:rPr>
            <w:noProof/>
            <w:lang w:val="fr-FR"/>
          </w:rPr>
          <w:t>A/HRC/10/44/Add.3</w:t>
        </w:r>
      </w:hyperlink>
      <w:r>
        <w:rPr>
          <w:noProof/>
          <w:szCs w:val="18"/>
          <w:lang w:val="fr-FR"/>
        </w:rPr>
        <w:t>, par. </w:t>
      </w:r>
      <w:r w:rsidRPr="00ED3088">
        <w:rPr>
          <w:noProof/>
          <w:szCs w:val="18"/>
          <w:lang w:val="fr-FR"/>
        </w:rPr>
        <w:t xml:space="preserve">15 </w:t>
      </w:r>
      <w:r>
        <w:rPr>
          <w:noProof/>
          <w:szCs w:val="18"/>
          <w:lang w:val="fr-FR"/>
        </w:rPr>
        <w:t>et</w:t>
      </w:r>
      <w:r w:rsidRPr="00ED3088">
        <w:rPr>
          <w:noProof/>
          <w:szCs w:val="18"/>
          <w:lang w:val="fr-FR"/>
        </w:rPr>
        <w:t xml:space="preserve"> 75</w:t>
      </w:r>
      <w:r>
        <w:rPr>
          <w:noProof/>
          <w:szCs w:val="18"/>
          <w:lang w:val="fr-FR"/>
        </w:rPr>
        <w:t> </w:t>
      </w:r>
      <w:r w:rsidRPr="00ED3088">
        <w:rPr>
          <w:noProof/>
          <w:szCs w:val="18"/>
          <w:lang w:val="fr-FR"/>
        </w:rPr>
        <w:t xml:space="preserve">; </w:t>
      </w:r>
      <w:r>
        <w:rPr>
          <w:iCs/>
          <w:noProof/>
          <w:szCs w:val="18"/>
          <w:lang w:val="fr-FR"/>
        </w:rPr>
        <w:t>CPT/Inf (2012) 3, par. </w:t>
      </w:r>
      <w:r w:rsidRPr="00ED3088">
        <w:rPr>
          <w:iCs/>
          <w:noProof/>
          <w:szCs w:val="18"/>
          <w:lang w:val="fr-FR"/>
        </w:rPr>
        <w:t>21</w:t>
      </w:r>
      <w:r>
        <w:rPr>
          <w:iCs/>
          <w:noProof/>
          <w:szCs w:val="18"/>
          <w:lang w:val="fr-FR"/>
        </w:rPr>
        <w:t xml:space="preserve"> à </w:t>
      </w:r>
      <w:r w:rsidRPr="00ED3088">
        <w:rPr>
          <w:iCs/>
          <w:noProof/>
          <w:szCs w:val="18"/>
          <w:lang w:val="fr-FR"/>
        </w:rPr>
        <w:t>31</w:t>
      </w:r>
      <w:r w:rsidRPr="00212D50">
        <w:rPr>
          <w:iCs/>
          <w:szCs w:val="18"/>
        </w:rPr>
        <w:t>.</w:t>
      </w:r>
    </w:p>
  </w:footnote>
  <w:footnote w:id="13">
    <w:p w:rsidR="00E904CC" w:rsidRPr="00483EA5" w:rsidRDefault="00E904CC" w:rsidP="00AC015F">
      <w:pPr>
        <w:pStyle w:val="Notedebasdepage"/>
      </w:pPr>
      <w:r>
        <w:rPr>
          <w:lang w:val="es-ES"/>
        </w:rPr>
        <w:tab/>
      </w:r>
      <w:r w:rsidRPr="00512317">
        <w:rPr>
          <w:rStyle w:val="Appelnotedebasdep"/>
        </w:rPr>
        <w:footnoteRef/>
      </w:r>
      <w:r w:rsidRPr="00483EA5">
        <w:tab/>
      </w:r>
      <w:r w:rsidRPr="00ED3088">
        <w:rPr>
          <w:noProof/>
          <w:lang w:val="fr-FR"/>
        </w:rPr>
        <w:t xml:space="preserve">CPT/Inf (2012) 3, </w:t>
      </w:r>
      <w:r>
        <w:rPr>
          <w:noProof/>
          <w:lang w:val="fr-FR"/>
        </w:rPr>
        <w:t>par. </w:t>
      </w:r>
      <w:r w:rsidRPr="00ED3088">
        <w:rPr>
          <w:noProof/>
          <w:lang w:val="fr-FR"/>
        </w:rPr>
        <w:t>21</w:t>
      </w:r>
      <w:r w:rsidRPr="00483EA5">
        <w:t>.</w:t>
      </w:r>
    </w:p>
  </w:footnote>
  <w:footnote w:id="14">
    <w:p w:rsidR="00E904CC" w:rsidRDefault="00E904CC" w:rsidP="0017240E">
      <w:pPr>
        <w:pStyle w:val="Notedebasdepage"/>
        <w:rPr>
          <w:lang w:val="es-ES"/>
        </w:rPr>
      </w:pPr>
      <w:r>
        <w:rPr>
          <w:lang w:val="es-ES"/>
        </w:rPr>
        <w:tab/>
      </w:r>
      <w:r w:rsidRPr="00512317">
        <w:rPr>
          <w:rStyle w:val="Appelnotedebasdep"/>
        </w:rPr>
        <w:footnoteRef/>
      </w:r>
      <w:r>
        <w:rPr>
          <w:lang w:val="es-ES"/>
        </w:rPr>
        <w:tab/>
      </w:r>
      <w:r>
        <w:rPr>
          <w:noProof/>
          <w:lang w:val="fr-FR"/>
        </w:rPr>
        <w:t>Ibid., par. </w:t>
      </w:r>
      <w:r w:rsidRPr="00627ED4">
        <w:rPr>
          <w:noProof/>
          <w:lang w:val="fr-FR"/>
        </w:rPr>
        <w:t>13.</w:t>
      </w:r>
    </w:p>
  </w:footnote>
  <w:footnote w:id="15">
    <w:p w:rsidR="00E904CC" w:rsidRPr="00593A56" w:rsidRDefault="00E904CC" w:rsidP="007B34F2">
      <w:pPr>
        <w:pStyle w:val="Notedebasdepage"/>
      </w:pPr>
      <w:r w:rsidRPr="00593A56">
        <w:tab/>
      </w:r>
      <w:r w:rsidRPr="00512317">
        <w:rPr>
          <w:rStyle w:val="Appelnotedebasdep"/>
        </w:rPr>
        <w:footnoteRef/>
      </w:r>
      <w:r w:rsidRPr="00593A56">
        <w:rPr>
          <w:rStyle w:val="Appelnotedebasdep"/>
        </w:rPr>
        <w:tab/>
      </w:r>
      <w:r>
        <w:rPr>
          <w:noProof/>
          <w:lang w:val="fr-FR"/>
        </w:rPr>
        <w:t>Ibid., par. </w:t>
      </w:r>
      <w:r w:rsidRPr="00E706AC">
        <w:rPr>
          <w:noProof/>
          <w:lang w:val="fr-FR"/>
        </w:rPr>
        <w:t>18</w:t>
      </w:r>
      <w:r>
        <w:rPr>
          <w:noProof/>
          <w:lang w:val="fr-FR"/>
        </w:rPr>
        <w:t> </w:t>
      </w:r>
      <w:r w:rsidRPr="00E706AC">
        <w:rPr>
          <w:noProof/>
          <w:lang w:val="fr-FR"/>
        </w:rPr>
        <w:t>iii).</w:t>
      </w:r>
    </w:p>
  </w:footnote>
  <w:footnote w:id="16">
    <w:p w:rsidR="00E904CC" w:rsidRDefault="00E904CC" w:rsidP="00FE2BC4">
      <w:pPr>
        <w:pStyle w:val="Notedebasdepage"/>
        <w:rPr>
          <w:szCs w:val="18"/>
          <w:lang w:val="en-US"/>
        </w:rPr>
      </w:pPr>
      <w:r>
        <w:rPr>
          <w:lang w:val="en-US"/>
        </w:rPr>
        <w:tab/>
      </w:r>
      <w:r w:rsidRPr="00512317">
        <w:rPr>
          <w:rStyle w:val="Appelnotedebasdep"/>
        </w:rPr>
        <w:footnoteRef/>
      </w:r>
      <w:r w:rsidRPr="00593A56">
        <w:rPr>
          <w:rStyle w:val="Appelnotedebasdep"/>
        </w:rPr>
        <w:tab/>
      </w:r>
      <w:r>
        <w:rPr>
          <w:noProof/>
          <w:lang w:val="fr-FR"/>
        </w:rPr>
        <w:t>Ob</w:t>
      </w:r>
      <w:r w:rsidRPr="00A846D6">
        <w:rPr>
          <w:noProof/>
          <w:lang w:val="fr-FR"/>
        </w:rPr>
        <w:t xml:space="preserve">servations </w:t>
      </w:r>
      <w:r>
        <w:rPr>
          <w:noProof/>
          <w:lang w:val="fr-FR"/>
        </w:rPr>
        <w:t xml:space="preserve">finales du Comité des droit économiques, sociaux et culturels </w:t>
      </w:r>
      <w:r w:rsidRPr="00A846D6">
        <w:rPr>
          <w:rFonts w:eastAsia="Malgun Gothic"/>
          <w:noProof/>
          <w:szCs w:val="18"/>
          <w:lang w:val="fr-FR"/>
        </w:rPr>
        <w:t>(</w:t>
      </w:r>
      <w:hyperlink r:id="rId6" w:anchor="_blank" w:history="1">
        <w:r>
          <w:rPr>
            <w:rFonts w:eastAsia="Malgun Gothic"/>
            <w:noProof/>
            <w:lang w:val="fr-FR"/>
          </w:rPr>
          <w:t>E/C.12/MDA/CO/2, par. </w:t>
        </w:r>
        <w:r w:rsidRPr="00A846D6">
          <w:rPr>
            <w:rFonts w:eastAsia="Malgun Gothic"/>
            <w:noProof/>
            <w:lang w:val="fr-FR"/>
          </w:rPr>
          <w:t>13</w:t>
        </w:r>
      </w:hyperlink>
      <w:r>
        <w:rPr>
          <w:rFonts w:eastAsia="Malgun Gothic"/>
          <w:noProof/>
          <w:lang w:val="fr-FR"/>
        </w:rPr>
        <w:t> </w:t>
      </w:r>
      <w:r w:rsidRPr="00A846D6">
        <w:rPr>
          <w:rFonts w:eastAsia="Malgun Gothic"/>
          <w:noProof/>
          <w:lang w:val="fr-FR"/>
        </w:rPr>
        <w:t xml:space="preserve">; </w:t>
      </w:r>
      <w:r>
        <w:rPr>
          <w:noProof/>
          <w:lang w:val="fr-FR"/>
        </w:rPr>
        <w:t>A/HRC/11/6/Add.4, par. </w:t>
      </w:r>
      <w:r w:rsidRPr="00A846D6">
        <w:rPr>
          <w:noProof/>
          <w:lang w:val="fr-FR"/>
        </w:rPr>
        <w:t>30</w:t>
      </w:r>
      <w:r>
        <w:rPr>
          <w:noProof/>
          <w:lang w:val="fr-FR"/>
        </w:rPr>
        <w:t xml:space="preserve"> à </w:t>
      </w:r>
      <w:r w:rsidRPr="00A846D6">
        <w:rPr>
          <w:noProof/>
          <w:lang w:val="fr-FR"/>
        </w:rPr>
        <w:t xml:space="preserve">39 </w:t>
      </w:r>
      <w:r>
        <w:rPr>
          <w:noProof/>
          <w:lang w:val="fr-FR"/>
        </w:rPr>
        <w:t>et</w:t>
      </w:r>
      <w:r w:rsidRPr="00A846D6">
        <w:rPr>
          <w:noProof/>
          <w:lang w:val="fr-FR"/>
        </w:rPr>
        <w:t xml:space="preserve"> 86</w:t>
      </w:r>
      <w:r>
        <w:rPr>
          <w:noProof/>
          <w:lang w:val="fr-FR"/>
        </w:rPr>
        <w:t> </w:t>
      </w:r>
      <w:r w:rsidRPr="00A846D6">
        <w:rPr>
          <w:noProof/>
          <w:lang w:val="fr-FR"/>
        </w:rPr>
        <w:t xml:space="preserve">; </w:t>
      </w:r>
      <w:hyperlink r:id="rId7" w:anchor="_blank" w:history="1">
        <w:r w:rsidRPr="00A846D6">
          <w:rPr>
            <w:noProof/>
            <w:lang w:val="fr-FR"/>
          </w:rPr>
          <w:t>A/HRC/10/44/Add.3</w:t>
        </w:r>
      </w:hyperlink>
      <w:r w:rsidRPr="00A846D6">
        <w:rPr>
          <w:noProof/>
          <w:lang w:val="fr-FR"/>
        </w:rPr>
        <w:t>, par. 49</w:t>
      </w:r>
      <w:r>
        <w:rPr>
          <w:noProof/>
          <w:lang w:val="fr-FR"/>
        </w:rPr>
        <w:t xml:space="preserve"> à </w:t>
      </w:r>
      <w:r w:rsidRPr="00A846D6">
        <w:rPr>
          <w:noProof/>
          <w:lang w:val="fr-FR"/>
        </w:rPr>
        <w:t xml:space="preserve">52, </w:t>
      </w:r>
      <w:r>
        <w:rPr>
          <w:noProof/>
          <w:lang w:val="fr-FR"/>
        </w:rPr>
        <w:t>et</w:t>
      </w:r>
      <w:r w:rsidRPr="00A846D6">
        <w:rPr>
          <w:noProof/>
          <w:lang w:val="fr-FR"/>
        </w:rPr>
        <w:t xml:space="preserve"> 90</w:t>
      </w:r>
      <w:r>
        <w:rPr>
          <w:noProof/>
          <w:lang w:val="fr-FR"/>
        </w:rPr>
        <w:t> e) ; A/HRC/19/61/Add.3, par</w:t>
      </w:r>
      <w:r w:rsidRPr="00A846D6">
        <w:rPr>
          <w:noProof/>
          <w:lang w:val="fr-FR"/>
        </w:rPr>
        <w:t>.</w:t>
      </w:r>
      <w:r>
        <w:rPr>
          <w:noProof/>
          <w:lang w:val="fr-FR"/>
        </w:rPr>
        <w:t> </w:t>
      </w:r>
      <w:r>
        <w:rPr>
          <w:noProof/>
          <w:szCs w:val="18"/>
          <w:lang w:val="fr-FR"/>
        </w:rPr>
        <w:t>114 ; A/HRC/19/18, par. </w:t>
      </w:r>
      <w:r w:rsidRPr="00A846D6">
        <w:rPr>
          <w:noProof/>
          <w:szCs w:val="18"/>
          <w:lang w:val="fr-FR"/>
        </w:rPr>
        <w:t>73</w:t>
      </w:r>
      <w:r>
        <w:rPr>
          <w:noProof/>
          <w:szCs w:val="18"/>
          <w:lang w:val="fr-FR"/>
        </w:rPr>
        <w:t>.</w:t>
      </w:r>
      <w:r w:rsidRPr="00A846D6">
        <w:rPr>
          <w:noProof/>
          <w:szCs w:val="18"/>
          <w:lang w:val="fr-FR"/>
        </w:rPr>
        <w:t>35</w:t>
      </w:r>
      <w:r>
        <w:rPr>
          <w:noProof/>
          <w:szCs w:val="18"/>
          <w:lang w:val="fr-FR"/>
        </w:rPr>
        <w:t xml:space="preserve"> à 73.</w:t>
      </w:r>
      <w:r w:rsidRPr="00A846D6">
        <w:rPr>
          <w:noProof/>
          <w:szCs w:val="18"/>
          <w:lang w:val="fr-FR"/>
        </w:rPr>
        <w:t>42</w:t>
      </w:r>
      <w:r>
        <w:rPr>
          <w:noProof/>
          <w:szCs w:val="18"/>
          <w:lang w:val="fr-FR"/>
        </w:rPr>
        <w:t> </w:t>
      </w:r>
      <w:r w:rsidRPr="00A846D6">
        <w:rPr>
          <w:noProof/>
          <w:szCs w:val="18"/>
          <w:lang w:val="fr-FR"/>
        </w:rPr>
        <w:t xml:space="preserve">; </w:t>
      </w:r>
      <w:hyperlink r:id="rId8" w:anchor="_blank" w:history="1">
        <w:r>
          <w:rPr>
            <w:noProof/>
            <w:lang w:val="fr-FR"/>
          </w:rPr>
          <w:t>CRC/C/MDA/CO/3, par. </w:t>
        </w:r>
        <w:r w:rsidRPr="00A846D6">
          <w:rPr>
            <w:noProof/>
            <w:lang w:val="fr-FR"/>
          </w:rPr>
          <w:t>69</w:t>
        </w:r>
        <w:r>
          <w:rPr>
            <w:noProof/>
            <w:lang w:val="fr-FR"/>
          </w:rPr>
          <w:t> </w:t>
        </w:r>
        <w:r w:rsidRPr="00A846D6">
          <w:rPr>
            <w:noProof/>
            <w:lang w:val="fr-FR"/>
          </w:rPr>
          <w:t xml:space="preserve">; </w:t>
        </w:r>
      </w:hyperlink>
      <w:hyperlink r:id="rId9" w:anchor="_blank" w:history="1">
        <w:r w:rsidRPr="00A846D6">
          <w:rPr>
            <w:noProof/>
            <w:lang w:val="fr-FR"/>
          </w:rPr>
          <w:t>CEDAW/C/MDA/CO/3</w:t>
        </w:r>
      </w:hyperlink>
      <w:r>
        <w:rPr>
          <w:noProof/>
          <w:szCs w:val="18"/>
          <w:lang w:val="fr-FR"/>
        </w:rPr>
        <w:t>, par. </w:t>
      </w:r>
      <w:r w:rsidRPr="00A846D6">
        <w:rPr>
          <w:noProof/>
          <w:szCs w:val="18"/>
          <w:lang w:val="fr-FR"/>
        </w:rPr>
        <w:t>25).</w:t>
      </w:r>
      <w:r>
        <w:rPr>
          <w:szCs w:val="18"/>
          <w:lang w:val="en-US"/>
        </w:rPr>
        <w:t xml:space="preserve"> </w:t>
      </w:r>
    </w:p>
  </w:footnote>
  <w:footnote w:id="17">
    <w:p w:rsidR="00E904CC" w:rsidRPr="00FF6983" w:rsidRDefault="00E904CC" w:rsidP="00D458A1">
      <w:pPr>
        <w:pStyle w:val="Notedebasdepage"/>
        <w:rPr>
          <w:noProof/>
          <w:lang w:val="fr-FR"/>
        </w:rPr>
      </w:pPr>
      <w:r>
        <w:tab/>
      </w:r>
      <w:r w:rsidRPr="00512317">
        <w:rPr>
          <w:rStyle w:val="Appelnotedebasdep"/>
        </w:rPr>
        <w:footnoteRef/>
      </w:r>
      <w:r>
        <w:tab/>
      </w:r>
      <w:hyperlink r:id="rId10" w:anchor="_blank" w:history="1">
        <w:r>
          <w:rPr>
            <w:noProof/>
            <w:lang w:val="fr-FR"/>
          </w:rPr>
          <w:t>E/C.12/MDA/CO/2, par. </w:t>
        </w:r>
        <w:r w:rsidRPr="00FF6983">
          <w:rPr>
            <w:noProof/>
            <w:lang w:val="fr-FR"/>
          </w:rPr>
          <w:t>14</w:t>
        </w:r>
      </w:hyperlink>
      <w:r>
        <w:rPr>
          <w:noProof/>
          <w:lang w:val="fr-FR"/>
        </w:rPr>
        <w:t> ; A/HRC/11/6/Add.4, par. </w:t>
      </w:r>
      <w:r w:rsidRPr="00FF6983">
        <w:rPr>
          <w:noProof/>
          <w:lang w:val="fr-FR"/>
        </w:rPr>
        <w:t>20</w:t>
      </w:r>
      <w:r>
        <w:rPr>
          <w:noProof/>
          <w:lang w:val="fr-FR"/>
        </w:rPr>
        <w:t xml:space="preserve"> à </w:t>
      </w:r>
      <w:r w:rsidRPr="00FF6983">
        <w:rPr>
          <w:noProof/>
          <w:lang w:val="fr-FR"/>
        </w:rPr>
        <w:t xml:space="preserve">29 </w:t>
      </w:r>
      <w:r>
        <w:rPr>
          <w:noProof/>
          <w:lang w:val="fr-FR"/>
        </w:rPr>
        <w:t>et</w:t>
      </w:r>
      <w:r w:rsidRPr="00FF6983">
        <w:rPr>
          <w:noProof/>
          <w:lang w:val="fr-FR"/>
        </w:rPr>
        <w:t xml:space="preserve"> 86</w:t>
      </w:r>
      <w:r>
        <w:rPr>
          <w:noProof/>
          <w:lang w:val="fr-FR"/>
        </w:rPr>
        <w:t> </w:t>
      </w:r>
      <w:r w:rsidRPr="00FF6983">
        <w:rPr>
          <w:noProof/>
          <w:lang w:val="fr-FR"/>
        </w:rPr>
        <w:t xml:space="preserve">; </w:t>
      </w:r>
      <w:hyperlink r:id="rId11" w:anchor="_blank" w:history="1">
        <w:r w:rsidRPr="00FF6983">
          <w:rPr>
            <w:noProof/>
            <w:lang w:val="fr-FR"/>
          </w:rPr>
          <w:t>A/HRC/10/44/Add.3</w:t>
        </w:r>
      </w:hyperlink>
      <w:r>
        <w:rPr>
          <w:noProof/>
          <w:lang w:val="fr-FR"/>
        </w:rPr>
        <w:t>, par</w:t>
      </w:r>
      <w:r w:rsidRPr="00FF6983">
        <w:rPr>
          <w:noProof/>
          <w:lang w:val="fr-FR"/>
        </w:rPr>
        <w:t xml:space="preserve">. 53 </w:t>
      </w:r>
      <w:r>
        <w:rPr>
          <w:noProof/>
          <w:lang w:val="fr-FR"/>
        </w:rPr>
        <w:t>et</w:t>
      </w:r>
      <w:r w:rsidRPr="00FF6983">
        <w:rPr>
          <w:noProof/>
          <w:lang w:val="fr-FR"/>
        </w:rPr>
        <w:t xml:space="preserve"> 90</w:t>
      </w:r>
      <w:r>
        <w:rPr>
          <w:noProof/>
          <w:lang w:val="fr-FR"/>
        </w:rPr>
        <w:t> </w:t>
      </w:r>
      <w:r w:rsidRPr="00FF6983">
        <w:rPr>
          <w:noProof/>
          <w:lang w:val="fr-FR"/>
        </w:rPr>
        <w:t>e)</w:t>
      </w:r>
      <w:r>
        <w:rPr>
          <w:noProof/>
          <w:lang w:val="fr-FR"/>
        </w:rPr>
        <w:t> ; A/HRC/19/61/Add.3, par. </w:t>
      </w:r>
      <w:r w:rsidRPr="00FF6983">
        <w:rPr>
          <w:noProof/>
          <w:szCs w:val="18"/>
          <w:lang w:val="fr-FR"/>
        </w:rPr>
        <w:t>114</w:t>
      </w:r>
      <w:r>
        <w:rPr>
          <w:noProof/>
          <w:szCs w:val="18"/>
          <w:lang w:val="fr-FR"/>
        </w:rPr>
        <w:t> ; A/HRC/19/18, par. </w:t>
      </w:r>
      <w:r w:rsidRPr="00FF6983">
        <w:rPr>
          <w:noProof/>
          <w:szCs w:val="18"/>
          <w:lang w:val="fr-FR"/>
        </w:rPr>
        <w:t>73</w:t>
      </w:r>
      <w:r>
        <w:rPr>
          <w:noProof/>
          <w:szCs w:val="18"/>
          <w:lang w:val="fr-FR"/>
        </w:rPr>
        <w:t>.</w:t>
      </w:r>
      <w:r w:rsidRPr="00FF6983">
        <w:rPr>
          <w:noProof/>
          <w:szCs w:val="18"/>
          <w:lang w:val="fr-FR"/>
        </w:rPr>
        <w:t>35</w:t>
      </w:r>
      <w:r>
        <w:rPr>
          <w:noProof/>
          <w:szCs w:val="18"/>
          <w:lang w:val="fr-FR"/>
        </w:rPr>
        <w:t xml:space="preserve"> à 73.</w:t>
      </w:r>
      <w:r w:rsidRPr="00FF6983">
        <w:rPr>
          <w:noProof/>
          <w:szCs w:val="18"/>
          <w:lang w:val="fr-FR"/>
        </w:rPr>
        <w:t>42</w:t>
      </w:r>
      <w:r>
        <w:rPr>
          <w:noProof/>
          <w:szCs w:val="18"/>
          <w:lang w:val="fr-FR"/>
        </w:rPr>
        <w:t> </w:t>
      </w:r>
      <w:r w:rsidRPr="00FF6983">
        <w:rPr>
          <w:noProof/>
          <w:szCs w:val="18"/>
          <w:lang w:val="fr-FR"/>
        </w:rPr>
        <w:t xml:space="preserve">; </w:t>
      </w:r>
      <w:r w:rsidRPr="00FF6983">
        <w:rPr>
          <w:noProof/>
          <w:lang w:val="fr-FR"/>
        </w:rPr>
        <w:t xml:space="preserve">observations </w:t>
      </w:r>
      <w:r>
        <w:rPr>
          <w:noProof/>
          <w:lang w:val="fr-FR"/>
        </w:rPr>
        <w:t>finales du Comité des droits de l’enfant</w:t>
      </w:r>
      <w:r>
        <w:rPr>
          <w:noProof/>
          <w:szCs w:val="18"/>
          <w:lang w:val="fr-FR"/>
        </w:rPr>
        <w:t xml:space="preserve"> (</w:t>
      </w:r>
      <w:hyperlink r:id="rId12" w:anchor="_blank" w:history="1">
        <w:r w:rsidRPr="00FF6983">
          <w:rPr>
            <w:noProof/>
            <w:lang w:val="fr-FR"/>
          </w:rPr>
          <w:t>CRC/C/MDA/CO/3 (par. 49</w:t>
        </w:r>
        <w:r>
          <w:rPr>
            <w:noProof/>
            <w:lang w:val="fr-FR"/>
          </w:rPr>
          <w:t xml:space="preserve"> </w:t>
        </w:r>
        <w:r w:rsidRPr="00FF6983">
          <w:rPr>
            <w:noProof/>
            <w:lang w:val="fr-FR"/>
          </w:rPr>
          <w:t>a)</w:t>
        </w:r>
        <w:r>
          <w:rPr>
            <w:noProof/>
            <w:lang w:val="fr-FR"/>
          </w:rPr>
          <w:t>) </w:t>
        </w:r>
        <w:r w:rsidRPr="00FF6983">
          <w:rPr>
            <w:noProof/>
            <w:lang w:val="fr-FR"/>
          </w:rPr>
          <w:t xml:space="preserve">; observations </w:t>
        </w:r>
        <w:r>
          <w:rPr>
            <w:noProof/>
            <w:lang w:val="fr-FR"/>
          </w:rPr>
          <w:t>finales du Comité pour l’élimination de la d</w:t>
        </w:r>
        <w:r w:rsidRPr="00FF6983">
          <w:rPr>
            <w:noProof/>
            <w:lang w:val="fr-FR"/>
          </w:rPr>
          <w:t xml:space="preserve">iscrimination </w:t>
        </w:r>
        <w:r>
          <w:rPr>
            <w:noProof/>
            <w:lang w:val="fr-FR"/>
          </w:rPr>
          <w:t xml:space="preserve">à l’égard des femmes </w:t>
        </w:r>
        <w:r w:rsidRPr="00FF6983">
          <w:rPr>
            <w:noProof/>
            <w:lang w:val="fr-FR"/>
          </w:rPr>
          <w:t>(</w:t>
        </w:r>
      </w:hyperlink>
      <w:hyperlink r:id="rId13" w:anchor="_blank" w:history="1">
        <w:r w:rsidRPr="00FF6983">
          <w:rPr>
            <w:noProof/>
            <w:lang w:val="fr-FR"/>
          </w:rPr>
          <w:t>CEDAW/C/MDA/CO/3</w:t>
        </w:r>
      </w:hyperlink>
      <w:r>
        <w:rPr>
          <w:noProof/>
          <w:szCs w:val="18"/>
          <w:lang w:val="fr-FR"/>
        </w:rPr>
        <w:t>, par. </w:t>
      </w:r>
      <w:r w:rsidRPr="00FF6983">
        <w:rPr>
          <w:noProof/>
          <w:szCs w:val="18"/>
          <w:lang w:val="fr-FR"/>
        </w:rPr>
        <w:t>23</w:t>
      </w:r>
      <w:r>
        <w:rPr>
          <w:noProof/>
          <w:szCs w:val="18"/>
          <w:lang w:val="fr-FR"/>
        </w:rPr>
        <w:t> </w:t>
      </w:r>
      <w:r w:rsidRPr="00FF6983">
        <w:rPr>
          <w:noProof/>
          <w:szCs w:val="18"/>
          <w:lang w:val="fr-FR"/>
        </w:rPr>
        <w:t xml:space="preserve">; </w:t>
      </w:r>
      <w:r>
        <w:rPr>
          <w:noProof/>
          <w:lang w:val="fr-FR"/>
        </w:rPr>
        <w:t>A/HRC/19/18, par</w:t>
      </w:r>
      <w:r w:rsidRPr="00FF6983">
        <w:rPr>
          <w:noProof/>
          <w:lang w:val="fr-FR"/>
        </w:rPr>
        <w:t>. 73</w:t>
      </w:r>
      <w:r>
        <w:rPr>
          <w:noProof/>
          <w:lang w:val="fr-FR"/>
        </w:rPr>
        <w:t xml:space="preserve">.30 à </w:t>
      </w:r>
      <w:r w:rsidRPr="00FF6983">
        <w:rPr>
          <w:noProof/>
          <w:lang w:val="fr-FR"/>
        </w:rPr>
        <w:t>73</w:t>
      </w:r>
      <w:r>
        <w:rPr>
          <w:noProof/>
          <w:lang w:val="fr-FR"/>
        </w:rPr>
        <w:t>.</w:t>
      </w:r>
      <w:r w:rsidRPr="00FF6983">
        <w:rPr>
          <w:noProof/>
          <w:lang w:val="fr-FR"/>
        </w:rPr>
        <w:t>34).</w:t>
      </w:r>
    </w:p>
  </w:footnote>
  <w:footnote w:id="18">
    <w:p w:rsidR="00E904CC" w:rsidRPr="00FF6983" w:rsidRDefault="00E904CC" w:rsidP="00D458A1">
      <w:pPr>
        <w:pStyle w:val="Notedebasdepage"/>
        <w:rPr>
          <w:noProof/>
          <w:lang w:val="fr-FR"/>
        </w:rPr>
      </w:pPr>
      <w:r w:rsidRPr="00FF6983">
        <w:rPr>
          <w:noProof/>
          <w:lang w:val="fr-FR"/>
        </w:rPr>
        <w:tab/>
      </w:r>
      <w:r w:rsidRPr="00512317">
        <w:rPr>
          <w:rStyle w:val="Appelnotedebasdep"/>
        </w:rPr>
        <w:footnoteRef/>
      </w:r>
      <w:r>
        <w:rPr>
          <w:noProof/>
          <w:lang w:val="fr-FR"/>
        </w:rPr>
        <w:tab/>
        <w:t xml:space="preserve">A/HRC/11/6/Add.4, par. 86 </w:t>
      </w:r>
      <w:r w:rsidRPr="00FF6983">
        <w:rPr>
          <w:noProof/>
          <w:lang w:val="fr-FR"/>
        </w:rPr>
        <w:t>a).</w:t>
      </w:r>
    </w:p>
  </w:footnote>
  <w:footnote w:id="19">
    <w:p w:rsidR="00E904CC" w:rsidRDefault="00E904CC" w:rsidP="00DE428B">
      <w:pPr>
        <w:pStyle w:val="Notedebasdepage"/>
        <w:rPr>
          <w:lang w:val="es-ES"/>
        </w:rPr>
      </w:pPr>
      <w:r w:rsidRPr="00FF6983">
        <w:rPr>
          <w:noProof/>
          <w:lang w:val="fr-FR"/>
        </w:rPr>
        <w:tab/>
      </w:r>
      <w:r w:rsidRPr="00512317">
        <w:rPr>
          <w:rStyle w:val="Appelnotedebasdep"/>
        </w:rPr>
        <w:footnoteRef/>
      </w:r>
      <w:r>
        <w:rPr>
          <w:noProof/>
          <w:lang w:val="fr-FR"/>
        </w:rPr>
        <w:tab/>
        <w:t>A/HRC/19/18, par. </w:t>
      </w:r>
      <w:r w:rsidRPr="00FF6983">
        <w:rPr>
          <w:noProof/>
          <w:lang w:val="fr-FR"/>
        </w:rPr>
        <w:t>73.33.</w:t>
      </w:r>
    </w:p>
  </w:footnote>
  <w:footnote w:id="20">
    <w:p w:rsidR="00E904CC" w:rsidRPr="00B24909" w:rsidRDefault="00E904CC" w:rsidP="00D458A1">
      <w:pPr>
        <w:pStyle w:val="Notedebasdepage"/>
        <w:rPr>
          <w:bCs/>
          <w:noProof/>
          <w:szCs w:val="18"/>
          <w:lang w:val="fr-FR"/>
        </w:rPr>
      </w:pPr>
      <w:r>
        <w:tab/>
      </w:r>
      <w:r w:rsidRPr="00512317">
        <w:rPr>
          <w:rStyle w:val="Appelnotedebasdep"/>
        </w:rPr>
        <w:footnoteRef/>
      </w:r>
      <w:r>
        <w:tab/>
      </w:r>
      <w:r>
        <w:rPr>
          <w:noProof/>
          <w:lang w:val="fr-FR"/>
        </w:rPr>
        <w:t>A/HRC/10/44/Add.3, par. </w:t>
      </w:r>
      <w:r w:rsidRPr="00B24909">
        <w:rPr>
          <w:noProof/>
          <w:lang w:val="fr-FR"/>
        </w:rPr>
        <w:t>90</w:t>
      </w:r>
      <w:r>
        <w:rPr>
          <w:noProof/>
          <w:lang w:val="fr-FR"/>
        </w:rPr>
        <w:t xml:space="preserve"> </w:t>
      </w:r>
      <w:r w:rsidRPr="00B24909">
        <w:rPr>
          <w:noProof/>
          <w:lang w:val="fr-FR"/>
        </w:rPr>
        <w:t>c</w:t>
      </w:r>
      <w:r w:rsidRPr="00B24909">
        <w:rPr>
          <w:noProof/>
          <w:szCs w:val="18"/>
          <w:lang w:val="fr-FR"/>
        </w:rPr>
        <w:t xml:space="preserve">) </w:t>
      </w:r>
      <w:r>
        <w:rPr>
          <w:noProof/>
          <w:szCs w:val="18"/>
          <w:lang w:val="fr-FR"/>
        </w:rPr>
        <w:t>et </w:t>
      </w:r>
      <w:r>
        <w:rPr>
          <w:noProof/>
          <w:lang w:val="fr-FR"/>
        </w:rPr>
        <w:t>h) ; CCPR/C/MDA/Q/3, par. </w:t>
      </w:r>
      <w:r w:rsidRPr="00B24909">
        <w:rPr>
          <w:noProof/>
          <w:lang w:val="fr-FR"/>
        </w:rPr>
        <w:t>7</w:t>
      </w:r>
      <w:r>
        <w:rPr>
          <w:noProof/>
          <w:lang w:val="fr-FR"/>
        </w:rPr>
        <w:t> </w:t>
      </w:r>
      <w:r w:rsidRPr="00B24909">
        <w:rPr>
          <w:noProof/>
          <w:lang w:val="fr-FR"/>
        </w:rPr>
        <w:t xml:space="preserve">; observations </w:t>
      </w:r>
      <w:r>
        <w:rPr>
          <w:noProof/>
          <w:lang w:val="fr-FR"/>
        </w:rPr>
        <w:t>finales du Comité pour l’élimination de la d</w:t>
      </w:r>
      <w:r w:rsidRPr="00B24909">
        <w:rPr>
          <w:noProof/>
          <w:lang w:val="fr-FR"/>
        </w:rPr>
        <w:t xml:space="preserve">iscrimination </w:t>
      </w:r>
      <w:r>
        <w:rPr>
          <w:noProof/>
          <w:lang w:val="fr-FR"/>
        </w:rPr>
        <w:t>raciale (CERD/C/MDA/CO/8-9), par. </w:t>
      </w:r>
      <w:r w:rsidRPr="00B24909">
        <w:rPr>
          <w:noProof/>
          <w:lang w:val="fr-FR"/>
        </w:rPr>
        <w:t>11</w:t>
      </w:r>
      <w:r w:rsidRPr="00B24909">
        <w:rPr>
          <w:bCs/>
          <w:noProof/>
          <w:szCs w:val="18"/>
          <w:lang w:val="fr-FR"/>
        </w:rPr>
        <w:t>.</w:t>
      </w:r>
    </w:p>
  </w:footnote>
  <w:footnote w:id="21">
    <w:p w:rsidR="00E904CC" w:rsidRPr="005A1D75" w:rsidRDefault="00E904CC" w:rsidP="00D458A1">
      <w:pPr>
        <w:pStyle w:val="Notedebasdepage"/>
        <w:rPr>
          <w:noProof/>
          <w:szCs w:val="18"/>
          <w:lang w:val="fr-FR"/>
        </w:rPr>
      </w:pPr>
      <w:r>
        <w:rPr>
          <w:szCs w:val="18"/>
        </w:rPr>
        <w:tab/>
      </w:r>
      <w:r w:rsidRPr="00512317">
        <w:rPr>
          <w:rStyle w:val="Appelnotedebasdep"/>
        </w:rPr>
        <w:footnoteRef/>
      </w:r>
      <w:r>
        <w:rPr>
          <w:szCs w:val="18"/>
        </w:rPr>
        <w:tab/>
      </w:r>
      <w:hyperlink r:id="rId14" w:anchor="_blank" w:history="1">
        <w:r w:rsidRPr="005A1D75">
          <w:rPr>
            <w:noProof/>
            <w:lang w:val="fr-FR"/>
          </w:rPr>
          <w:t>A/HRC/10/44/Add.3</w:t>
        </w:r>
      </w:hyperlink>
      <w:r>
        <w:rPr>
          <w:noProof/>
          <w:szCs w:val="18"/>
          <w:lang w:val="fr-FR"/>
        </w:rPr>
        <w:t>, par. </w:t>
      </w:r>
      <w:r w:rsidRPr="005A1D75">
        <w:rPr>
          <w:noProof/>
          <w:szCs w:val="18"/>
          <w:lang w:val="fr-FR"/>
        </w:rPr>
        <w:t>30</w:t>
      </w:r>
      <w:r>
        <w:rPr>
          <w:noProof/>
          <w:szCs w:val="18"/>
          <w:lang w:val="fr-FR"/>
        </w:rPr>
        <w:t xml:space="preserve"> à </w:t>
      </w:r>
      <w:r w:rsidRPr="005A1D75">
        <w:rPr>
          <w:noProof/>
          <w:szCs w:val="18"/>
          <w:lang w:val="fr-FR"/>
        </w:rPr>
        <w:t xml:space="preserve">41 </w:t>
      </w:r>
      <w:r>
        <w:rPr>
          <w:noProof/>
          <w:szCs w:val="18"/>
          <w:lang w:val="fr-FR"/>
        </w:rPr>
        <w:t>et</w:t>
      </w:r>
      <w:r w:rsidRPr="005A1D75">
        <w:rPr>
          <w:noProof/>
          <w:szCs w:val="18"/>
          <w:lang w:val="fr-FR"/>
        </w:rPr>
        <w:t xml:space="preserve"> 72</w:t>
      </w:r>
      <w:r>
        <w:rPr>
          <w:noProof/>
          <w:szCs w:val="18"/>
          <w:lang w:val="fr-FR"/>
        </w:rPr>
        <w:t xml:space="preserve"> à </w:t>
      </w:r>
      <w:r w:rsidRPr="005A1D75">
        <w:rPr>
          <w:noProof/>
          <w:szCs w:val="18"/>
          <w:lang w:val="fr-FR"/>
        </w:rPr>
        <w:t>74.</w:t>
      </w:r>
    </w:p>
  </w:footnote>
  <w:footnote w:id="22">
    <w:p w:rsidR="00E904CC" w:rsidRPr="00E14E1C" w:rsidRDefault="00E904CC" w:rsidP="00C371E3">
      <w:pPr>
        <w:pStyle w:val="Notedebasdepage"/>
        <w:rPr>
          <w:noProof/>
          <w:lang w:val="fr-FR"/>
        </w:rPr>
      </w:pPr>
      <w:r>
        <w:tab/>
      </w:r>
      <w:r w:rsidRPr="00512317">
        <w:rPr>
          <w:rStyle w:val="Appelnotedebasdep"/>
        </w:rPr>
        <w:footnoteRef/>
      </w:r>
      <w:r>
        <w:tab/>
      </w:r>
      <w:r w:rsidRPr="00E14E1C">
        <w:rPr>
          <w:noProof/>
          <w:lang w:val="fr-FR"/>
        </w:rPr>
        <w:t>CPT/Inf (2012)3,</w:t>
      </w:r>
      <w:r w:rsidRPr="00E14E1C">
        <w:rPr>
          <w:b/>
          <w:noProof/>
          <w:lang w:val="fr-FR"/>
        </w:rPr>
        <w:t xml:space="preserve"> </w:t>
      </w:r>
      <w:r>
        <w:rPr>
          <w:noProof/>
          <w:lang w:val="fr-FR"/>
        </w:rPr>
        <w:t>par</w:t>
      </w:r>
      <w:r w:rsidRPr="00E14E1C">
        <w:rPr>
          <w:noProof/>
          <w:lang w:val="fr-FR"/>
        </w:rPr>
        <w:t>. 63</w:t>
      </w:r>
      <w:r>
        <w:rPr>
          <w:noProof/>
          <w:lang w:val="fr-FR"/>
        </w:rPr>
        <w:t xml:space="preserve"> à </w:t>
      </w:r>
      <w:r w:rsidRPr="00E14E1C">
        <w:rPr>
          <w:noProof/>
          <w:lang w:val="fr-FR"/>
        </w:rPr>
        <w:t>65.</w:t>
      </w:r>
    </w:p>
  </w:footnote>
  <w:footnote w:id="23">
    <w:p w:rsidR="00E904CC" w:rsidRDefault="00E904CC" w:rsidP="00C371E3">
      <w:pPr>
        <w:pStyle w:val="Notedebasdepage"/>
        <w:rPr>
          <w:lang w:val="fr-FR"/>
        </w:rPr>
      </w:pPr>
      <w:r w:rsidRPr="00E14E1C">
        <w:rPr>
          <w:noProof/>
          <w:lang w:val="fr-FR"/>
        </w:rPr>
        <w:tab/>
      </w:r>
      <w:r w:rsidRPr="00512317">
        <w:rPr>
          <w:rStyle w:val="Appelnotedebasdep"/>
        </w:rPr>
        <w:footnoteRef/>
      </w:r>
      <w:r w:rsidRPr="00E14E1C">
        <w:rPr>
          <w:noProof/>
          <w:lang w:val="fr-FR"/>
        </w:rPr>
        <w:tab/>
        <w:t xml:space="preserve">CAT/C/MDA/Q/2/Add.1, </w:t>
      </w:r>
      <w:r>
        <w:rPr>
          <w:bCs/>
          <w:noProof/>
          <w:szCs w:val="18"/>
          <w:lang w:val="fr-FR"/>
        </w:rPr>
        <w:t>par. </w:t>
      </w:r>
      <w:r w:rsidRPr="00E14E1C">
        <w:rPr>
          <w:noProof/>
          <w:lang w:val="fr-FR"/>
        </w:rPr>
        <w:t xml:space="preserve">250 </w:t>
      </w:r>
      <w:r>
        <w:rPr>
          <w:noProof/>
          <w:lang w:val="fr-FR"/>
        </w:rPr>
        <w:t>et suiv</w:t>
      </w:r>
      <w:r>
        <w:rPr>
          <w:lang w:val="fr-FR"/>
        </w:rPr>
        <w:t>.</w:t>
      </w:r>
    </w:p>
  </w:footnote>
  <w:footnote w:id="24">
    <w:p w:rsidR="00E904CC" w:rsidRPr="00FC5E19" w:rsidRDefault="00E904CC" w:rsidP="00C371E3">
      <w:pPr>
        <w:pStyle w:val="Notedebasdepage"/>
        <w:rPr>
          <w:noProof/>
          <w:szCs w:val="18"/>
          <w:lang w:val="fr-FR"/>
        </w:rPr>
      </w:pPr>
      <w:r>
        <w:rPr>
          <w:lang w:val="es-ES"/>
        </w:rPr>
        <w:tab/>
      </w:r>
      <w:r w:rsidRPr="00512317">
        <w:rPr>
          <w:rStyle w:val="Appelnotedebasdep"/>
        </w:rPr>
        <w:footnoteRef/>
      </w:r>
      <w:r>
        <w:rPr>
          <w:lang w:val="es-ES"/>
        </w:rPr>
        <w:tab/>
      </w:r>
      <w:r>
        <w:rPr>
          <w:noProof/>
          <w:lang w:val="fr-FR"/>
        </w:rPr>
        <w:t>CAT/C/MDA/CO/2/Add.1, par. </w:t>
      </w:r>
      <w:r w:rsidRPr="00FC5E19">
        <w:rPr>
          <w:noProof/>
          <w:lang w:val="fr-FR"/>
        </w:rPr>
        <w:t>4</w:t>
      </w:r>
      <w:r>
        <w:rPr>
          <w:noProof/>
          <w:lang w:val="fr-FR"/>
        </w:rPr>
        <w:t xml:space="preserve"> à 17 ; A/HRC/10/44/Add.3, par. </w:t>
      </w:r>
      <w:r w:rsidRPr="00FC5E19">
        <w:rPr>
          <w:noProof/>
          <w:lang w:val="fr-FR"/>
        </w:rPr>
        <w:t>73-74</w:t>
      </w:r>
      <w:r>
        <w:rPr>
          <w:noProof/>
          <w:lang w:val="fr-FR"/>
        </w:rPr>
        <w:t> ; CCPR/C/MDA/CO/2, par. </w:t>
      </w:r>
      <w:r w:rsidRPr="00FC5E19">
        <w:rPr>
          <w:noProof/>
          <w:lang w:val="fr-FR"/>
        </w:rPr>
        <w:t>10</w:t>
      </w:r>
      <w:r>
        <w:rPr>
          <w:noProof/>
          <w:lang w:val="fr-FR"/>
        </w:rPr>
        <w:t> </w:t>
      </w:r>
      <w:r w:rsidRPr="00FC5E19">
        <w:rPr>
          <w:noProof/>
          <w:lang w:val="fr-FR"/>
        </w:rPr>
        <w:t>; CPT/Inf (2012)</w:t>
      </w:r>
      <w:r>
        <w:rPr>
          <w:noProof/>
          <w:szCs w:val="18"/>
          <w:lang w:val="fr-FR"/>
        </w:rPr>
        <w:t>3, par. </w:t>
      </w:r>
      <w:r w:rsidRPr="00FC5E19">
        <w:rPr>
          <w:noProof/>
          <w:szCs w:val="18"/>
          <w:lang w:val="fr-FR"/>
        </w:rPr>
        <w:t>7</w:t>
      </w:r>
      <w:r>
        <w:rPr>
          <w:noProof/>
          <w:szCs w:val="18"/>
          <w:lang w:val="fr-FR"/>
        </w:rPr>
        <w:t xml:space="preserve"> à </w:t>
      </w:r>
      <w:r w:rsidRPr="00FC5E19">
        <w:rPr>
          <w:noProof/>
          <w:szCs w:val="18"/>
          <w:lang w:val="fr-FR"/>
        </w:rPr>
        <w:t>9.</w:t>
      </w:r>
    </w:p>
  </w:footnote>
  <w:footnote w:id="25">
    <w:p w:rsidR="00E904CC" w:rsidRPr="00BC5013" w:rsidRDefault="00E904CC" w:rsidP="00B75151">
      <w:pPr>
        <w:pStyle w:val="Notedebasdepage"/>
        <w:rPr>
          <w:noProof/>
          <w:lang w:val="fr-FR"/>
        </w:rPr>
      </w:pPr>
      <w:r>
        <w:rPr>
          <w:lang w:val="es-ES"/>
        </w:rPr>
        <w:tab/>
      </w:r>
      <w:r w:rsidRPr="00512317">
        <w:rPr>
          <w:rStyle w:val="Appelnotedebasdep"/>
        </w:rPr>
        <w:footnoteRef/>
      </w:r>
      <w:r>
        <w:rPr>
          <w:lang w:val="es-ES"/>
        </w:rPr>
        <w:tab/>
      </w:r>
      <w:r w:rsidRPr="00BC5013">
        <w:rPr>
          <w:noProof/>
          <w:lang w:val="fr-FR"/>
        </w:rPr>
        <w:t>Ibid.</w:t>
      </w:r>
    </w:p>
  </w:footnote>
  <w:footnote w:id="26">
    <w:p w:rsidR="00E904CC" w:rsidRPr="00B268F4" w:rsidRDefault="00E904CC" w:rsidP="004759BF">
      <w:pPr>
        <w:pStyle w:val="Notedebasdepage"/>
        <w:rPr>
          <w:noProof/>
          <w:lang w:val="fr-FR"/>
        </w:rPr>
      </w:pPr>
      <w:r>
        <w:rPr>
          <w:lang w:val="en-US"/>
        </w:rPr>
        <w:tab/>
      </w:r>
      <w:r w:rsidRPr="00512317">
        <w:rPr>
          <w:rStyle w:val="Appelnotedebasdep"/>
        </w:rPr>
        <w:footnoteRef/>
      </w:r>
      <w:r>
        <w:rPr>
          <w:lang w:val="en-US"/>
        </w:rPr>
        <w:tab/>
      </w:r>
      <w:r w:rsidRPr="00B268F4">
        <w:rPr>
          <w:noProof/>
          <w:lang w:val="fr-FR"/>
        </w:rPr>
        <w:t xml:space="preserve">CCPR/C/MDA/Q/3, par. 5; </w:t>
      </w:r>
      <w:hyperlink r:id="rId15" w:anchor="_blank" w:history="1">
        <w:r w:rsidRPr="00B268F4">
          <w:rPr>
            <w:noProof/>
            <w:lang w:val="fr-FR"/>
          </w:rPr>
          <w:t>A/HRC/10/44/Add.3</w:t>
        </w:r>
      </w:hyperlink>
      <w:r w:rsidRPr="00B268F4">
        <w:rPr>
          <w:noProof/>
          <w:lang w:val="fr-FR"/>
        </w:rPr>
        <w:t>, par. 79-80</w:t>
      </w:r>
      <w:r>
        <w:rPr>
          <w:noProof/>
          <w:lang w:val="fr-FR"/>
        </w:rPr>
        <w:t xml:space="preserve"> et</w:t>
      </w:r>
      <w:r w:rsidRPr="00B268F4">
        <w:rPr>
          <w:noProof/>
          <w:lang w:val="fr-FR"/>
        </w:rPr>
        <w:t xml:space="preserve"> 90</w:t>
      </w:r>
      <w:r>
        <w:rPr>
          <w:noProof/>
          <w:lang w:val="fr-FR"/>
        </w:rPr>
        <w:t xml:space="preserve"> </w:t>
      </w:r>
      <w:r w:rsidRPr="00B268F4">
        <w:rPr>
          <w:noProof/>
          <w:lang w:val="fr-FR"/>
        </w:rPr>
        <w:t>d); A/HRC/19/61/Add.3, p. 385</w:t>
      </w:r>
      <w:r w:rsidRPr="00B268F4">
        <w:rPr>
          <w:bCs/>
          <w:iCs/>
          <w:noProof/>
          <w:szCs w:val="18"/>
          <w:lang w:val="fr-FR"/>
        </w:rPr>
        <w:t>.</w:t>
      </w:r>
    </w:p>
  </w:footnote>
  <w:footnote w:id="27">
    <w:p w:rsidR="00E904CC" w:rsidRDefault="00E904CC" w:rsidP="00C21FE1">
      <w:pPr>
        <w:pStyle w:val="Notedebasdepage"/>
      </w:pPr>
      <w:r w:rsidRPr="00B268F4">
        <w:rPr>
          <w:noProof/>
          <w:szCs w:val="18"/>
          <w:lang w:val="fr-FR"/>
        </w:rPr>
        <w:tab/>
      </w:r>
      <w:r w:rsidRPr="00512317">
        <w:rPr>
          <w:rStyle w:val="Appelnotedebasdep"/>
        </w:rPr>
        <w:footnoteRef/>
      </w:r>
      <w:r w:rsidRPr="00B268F4">
        <w:rPr>
          <w:noProof/>
          <w:szCs w:val="18"/>
          <w:lang w:val="fr-FR"/>
        </w:rPr>
        <w:tab/>
      </w:r>
      <w:hyperlink r:id="rId16" w:anchor="_blank" w:history="1">
        <w:r w:rsidRPr="00B268F4">
          <w:rPr>
            <w:noProof/>
            <w:lang w:val="fr-FR"/>
          </w:rPr>
          <w:t>A/HRC/10/44/Add.3</w:t>
        </w:r>
      </w:hyperlink>
      <w:r>
        <w:rPr>
          <w:noProof/>
          <w:szCs w:val="18"/>
          <w:lang w:val="fr-FR"/>
        </w:rPr>
        <w:t>, par. </w:t>
      </w:r>
      <w:r w:rsidRPr="00B268F4">
        <w:rPr>
          <w:noProof/>
          <w:szCs w:val="18"/>
          <w:lang w:val="fr-FR"/>
        </w:rPr>
        <w:t>76</w:t>
      </w:r>
      <w:r>
        <w:rPr>
          <w:noProof/>
          <w:szCs w:val="18"/>
          <w:lang w:val="fr-FR"/>
        </w:rPr>
        <w:t> </w:t>
      </w:r>
      <w:r w:rsidRPr="00B268F4">
        <w:rPr>
          <w:noProof/>
          <w:szCs w:val="18"/>
          <w:lang w:val="fr-FR"/>
        </w:rPr>
        <w:t xml:space="preserve">; </w:t>
      </w:r>
      <w:r>
        <w:rPr>
          <w:bCs/>
          <w:noProof/>
          <w:szCs w:val="18"/>
          <w:lang w:val="fr-FR"/>
        </w:rPr>
        <w:t>CAT/C/MDA/Q/2/Add.1, par. </w:t>
      </w:r>
      <w:r w:rsidRPr="00B268F4">
        <w:rPr>
          <w:bCs/>
          <w:noProof/>
          <w:szCs w:val="18"/>
          <w:lang w:val="fr-FR"/>
        </w:rPr>
        <w:t>296</w:t>
      </w:r>
      <w:r>
        <w:rPr>
          <w:bCs/>
          <w:noProof/>
          <w:szCs w:val="18"/>
          <w:lang w:val="fr-FR"/>
        </w:rPr>
        <w:t> </w:t>
      </w:r>
      <w:r w:rsidRPr="00B268F4">
        <w:rPr>
          <w:bCs/>
          <w:noProof/>
          <w:szCs w:val="18"/>
          <w:lang w:val="fr-FR"/>
        </w:rPr>
        <w:t xml:space="preserve">; </w:t>
      </w:r>
      <w:r>
        <w:rPr>
          <w:noProof/>
          <w:szCs w:val="18"/>
          <w:lang w:val="fr-FR"/>
        </w:rPr>
        <w:t>CAT/C/MDA/2, par. </w:t>
      </w:r>
      <w:r w:rsidRPr="00B268F4">
        <w:rPr>
          <w:noProof/>
          <w:szCs w:val="18"/>
          <w:lang w:val="fr-FR"/>
        </w:rPr>
        <w:t>266-267.</w:t>
      </w:r>
    </w:p>
  </w:footnote>
  <w:footnote w:id="28">
    <w:p w:rsidR="00E904CC" w:rsidRPr="00682A66" w:rsidRDefault="00E904CC" w:rsidP="00D81A67">
      <w:pPr>
        <w:pStyle w:val="Notedebasdepage"/>
        <w:rPr>
          <w:noProof/>
          <w:lang w:val="fr-FR"/>
        </w:rPr>
      </w:pPr>
      <w:r>
        <w:rPr>
          <w:lang w:val="es-ES"/>
        </w:rPr>
        <w:tab/>
      </w:r>
      <w:r w:rsidRPr="00512317">
        <w:rPr>
          <w:rStyle w:val="Appelnotedebasdep"/>
        </w:rPr>
        <w:footnoteRef/>
      </w:r>
      <w:r>
        <w:rPr>
          <w:lang w:val="es-ES"/>
        </w:rPr>
        <w:tab/>
        <w:t>A</w:t>
      </w:r>
      <w:r>
        <w:rPr>
          <w:noProof/>
          <w:lang w:val="fr-FR"/>
        </w:rPr>
        <w:t>/HRC/WG.6/12/MDA/2, par. </w:t>
      </w:r>
      <w:r w:rsidRPr="00682A66">
        <w:rPr>
          <w:noProof/>
          <w:lang w:val="fr-FR"/>
        </w:rPr>
        <w:t>5</w:t>
      </w:r>
      <w:r>
        <w:rPr>
          <w:noProof/>
          <w:lang w:val="fr-FR"/>
        </w:rPr>
        <w:t>2-53 ; A/HRC/WG.6/12/MDA/3, par. </w:t>
      </w:r>
      <w:r w:rsidRPr="00682A66">
        <w:rPr>
          <w:noProof/>
          <w:lang w:val="fr-FR"/>
        </w:rPr>
        <w:t>38.</w:t>
      </w:r>
    </w:p>
  </w:footnote>
  <w:footnote w:id="29">
    <w:p w:rsidR="00E904CC" w:rsidRPr="0025690E" w:rsidRDefault="00E904CC" w:rsidP="00E904CC">
      <w:pPr>
        <w:pStyle w:val="Notedebasdepage"/>
        <w:rPr>
          <w:noProof/>
          <w:lang w:val="fr-FR"/>
        </w:rPr>
      </w:pPr>
      <w:r>
        <w:rPr>
          <w:lang w:val="en-US"/>
        </w:rPr>
        <w:tab/>
      </w:r>
      <w:r w:rsidRPr="00512317">
        <w:rPr>
          <w:rStyle w:val="Appelnotedebasdep"/>
        </w:rPr>
        <w:footnoteRef/>
      </w:r>
      <w:r>
        <w:rPr>
          <w:lang w:val="en-US"/>
        </w:rPr>
        <w:tab/>
      </w:r>
      <w:r>
        <w:rPr>
          <w:noProof/>
          <w:lang w:val="fr-FR"/>
        </w:rPr>
        <w:t>A/HRC/10/44/Add.3, par</w:t>
      </w:r>
      <w:r w:rsidRPr="0025690E">
        <w:rPr>
          <w:noProof/>
          <w:lang w:val="fr-FR"/>
        </w:rPr>
        <w:t>. 37, 46, 60, 89</w:t>
      </w:r>
      <w:r>
        <w:rPr>
          <w:noProof/>
          <w:lang w:val="fr-FR"/>
        </w:rPr>
        <w:t xml:space="preserve"> et 90 g); A/63/175, par</w:t>
      </w:r>
      <w:r w:rsidRPr="0025690E">
        <w:rPr>
          <w:noProof/>
          <w:lang w:val="fr-FR"/>
        </w:rPr>
        <w:t>. 77</w:t>
      </w:r>
      <w:r>
        <w:rPr>
          <w:noProof/>
          <w:lang w:val="fr-FR"/>
        </w:rPr>
        <w:t xml:space="preserve"> à </w:t>
      </w:r>
      <w:r w:rsidRPr="0025690E">
        <w:rPr>
          <w:noProof/>
          <w:lang w:val="fr-FR"/>
        </w:rPr>
        <w:t>85; A/HRC/19/61/Add.3, p. 357</w:t>
      </w:r>
      <w:r w:rsidRPr="0025690E">
        <w:rPr>
          <w:noProof/>
          <w:szCs w:val="18"/>
          <w:lang w:val="fr-FR"/>
        </w:rPr>
        <w:t>.</w:t>
      </w:r>
    </w:p>
  </w:footnote>
  <w:footnote w:id="30">
    <w:p w:rsidR="00E904CC" w:rsidRPr="00500077" w:rsidRDefault="00E904CC" w:rsidP="00D81A67">
      <w:pPr>
        <w:pStyle w:val="Notedebasdepage"/>
        <w:rPr>
          <w:noProof/>
          <w:lang w:val="fr-FR"/>
        </w:rPr>
      </w:pPr>
      <w:r>
        <w:rPr>
          <w:szCs w:val="18"/>
          <w:lang w:val="es-ES"/>
        </w:rPr>
        <w:tab/>
      </w:r>
      <w:r w:rsidRPr="00512317">
        <w:rPr>
          <w:rStyle w:val="Appelnotedebasdep"/>
        </w:rPr>
        <w:footnoteRef/>
      </w:r>
      <w:r w:rsidRPr="00500077">
        <w:rPr>
          <w:noProof/>
          <w:szCs w:val="18"/>
          <w:lang w:val="fr-FR"/>
        </w:rPr>
        <w:tab/>
      </w:r>
      <w:hyperlink r:id="rId17" w:anchor="_blank" w:history="1">
        <w:r w:rsidRPr="00500077">
          <w:rPr>
            <w:noProof/>
            <w:lang w:val="fr-FR"/>
          </w:rPr>
          <w:t>A/HRC/10/44/Add.3</w:t>
        </w:r>
      </w:hyperlink>
      <w:r>
        <w:rPr>
          <w:noProof/>
          <w:szCs w:val="18"/>
          <w:lang w:val="fr-FR"/>
        </w:rPr>
        <w:t>, par. </w:t>
      </w:r>
      <w:r w:rsidRPr="00500077">
        <w:rPr>
          <w:noProof/>
          <w:szCs w:val="18"/>
          <w:lang w:val="fr-FR"/>
        </w:rPr>
        <w:t>42</w:t>
      </w:r>
      <w:r>
        <w:rPr>
          <w:noProof/>
          <w:szCs w:val="18"/>
          <w:lang w:val="fr-FR"/>
        </w:rPr>
        <w:t xml:space="preserve"> à </w:t>
      </w:r>
      <w:r w:rsidRPr="00500077">
        <w:rPr>
          <w:noProof/>
          <w:szCs w:val="18"/>
          <w:lang w:val="fr-FR"/>
        </w:rPr>
        <w:t xml:space="preserve">44 </w:t>
      </w:r>
      <w:r>
        <w:rPr>
          <w:noProof/>
          <w:szCs w:val="18"/>
          <w:lang w:val="fr-FR"/>
        </w:rPr>
        <w:t>et</w:t>
      </w:r>
      <w:r w:rsidRPr="00500077">
        <w:rPr>
          <w:noProof/>
          <w:szCs w:val="18"/>
          <w:lang w:val="fr-FR"/>
        </w:rPr>
        <w:t xml:space="preserve"> 90</w:t>
      </w:r>
      <w:r>
        <w:rPr>
          <w:noProof/>
          <w:szCs w:val="18"/>
          <w:lang w:val="fr-FR"/>
        </w:rPr>
        <w:t xml:space="preserve"> </w:t>
      </w:r>
      <w:r w:rsidRPr="00500077">
        <w:rPr>
          <w:noProof/>
          <w:szCs w:val="18"/>
          <w:lang w:val="fr-FR"/>
        </w:rPr>
        <w:t>f)</w:t>
      </w:r>
      <w:r>
        <w:rPr>
          <w:noProof/>
          <w:szCs w:val="18"/>
          <w:lang w:val="fr-FR"/>
        </w:rPr>
        <w:t> </w:t>
      </w:r>
      <w:r w:rsidRPr="00500077">
        <w:rPr>
          <w:noProof/>
          <w:szCs w:val="18"/>
          <w:lang w:val="fr-FR"/>
        </w:rPr>
        <w:t xml:space="preserve">; </w:t>
      </w:r>
      <w:hyperlink r:id="rId18" w:anchor="_blank" w:history="1">
        <w:r>
          <w:rPr>
            <w:noProof/>
            <w:lang w:val="fr-FR"/>
          </w:rPr>
          <w:t>E/C.12/MDA/CO/2, par. </w:t>
        </w:r>
        <w:r w:rsidRPr="00500077">
          <w:rPr>
            <w:noProof/>
            <w:lang w:val="fr-FR"/>
          </w:rPr>
          <w:t>24</w:t>
        </w:r>
      </w:hyperlink>
      <w:r w:rsidRPr="00500077">
        <w:rPr>
          <w:noProof/>
          <w:szCs w:val="18"/>
          <w:lang w:val="fr-FR"/>
        </w:rPr>
        <w:t>.</w:t>
      </w:r>
    </w:p>
  </w:footnote>
  <w:footnote w:id="31">
    <w:p w:rsidR="00E904CC" w:rsidRPr="00500077" w:rsidRDefault="00E904CC" w:rsidP="00D81A67">
      <w:pPr>
        <w:pStyle w:val="Notedebasdepage"/>
        <w:rPr>
          <w:noProof/>
          <w:lang w:val="fr-FR"/>
        </w:rPr>
      </w:pPr>
      <w:r w:rsidRPr="00500077">
        <w:rPr>
          <w:noProof/>
          <w:lang w:val="fr-FR"/>
        </w:rPr>
        <w:tab/>
      </w:r>
      <w:r w:rsidRPr="00512317">
        <w:rPr>
          <w:rStyle w:val="Appelnotedebasdep"/>
        </w:rPr>
        <w:footnoteRef/>
      </w:r>
      <w:r>
        <w:rPr>
          <w:noProof/>
          <w:lang w:val="fr-FR"/>
        </w:rPr>
        <w:tab/>
        <w:t>CPT/Inf (2012) 3, par. </w:t>
      </w:r>
      <w:r w:rsidRPr="00500077">
        <w:rPr>
          <w:noProof/>
          <w:lang w:val="fr-FR"/>
        </w:rPr>
        <w:t>111</w:t>
      </w:r>
      <w:r>
        <w:rPr>
          <w:noProof/>
          <w:lang w:val="fr-FR"/>
        </w:rPr>
        <w:t xml:space="preserve"> à </w:t>
      </w:r>
      <w:r w:rsidRPr="00500077">
        <w:rPr>
          <w:noProof/>
          <w:lang w:val="fr-FR"/>
        </w:rPr>
        <w:t>118.</w:t>
      </w:r>
    </w:p>
  </w:footnote>
  <w:footnote w:id="32">
    <w:p w:rsidR="00E904CC" w:rsidRPr="00500077" w:rsidRDefault="00E904CC" w:rsidP="00D81A67">
      <w:pPr>
        <w:pStyle w:val="Notedebasdepage"/>
        <w:rPr>
          <w:noProof/>
          <w:lang w:val="fr-FR"/>
        </w:rPr>
      </w:pPr>
      <w:r w:rsidRPr="00500077">
        <w:rPr>
          <w:noProof/>
          <w:lang w:val="fr-FR"/>
        </w:rPr>
        <w:tab/>
      </w:r>
      <w:r w:rsidRPr="00512317">
        <w:rPr>
          <w:rStyle w:val="Appelnotedebasdep"/>
        </w:rPr>
        <w:footnoteRef/>
      </w:r>
      <w:r w:rsidRPr="00500077">
        <w:rPr>
          <w:noProof/>
          <w:lang w:val="fr-FR"/>
        </w:rPr>
        <w:tab/>
      </w:r>
      <w:r>
        <w:rPr>
          <w:noProof/>
          <w:lang w:val="fr-FR"/>
        </w:rPr>
        <w:t>A/HRC/10/44/Add.3, par. </w:t>
      </w:r>
      <w:r w:rsidRPr="00500077">
        <w:rPr>
          <w:noProof/>
          <w:lang w:val="fr-FR"/>
        </w:rPr>
        <w:t>44.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4CC" w:rsidRPr="00666D8E" w:rsidRDefault="00E904CC">
    <w:pPr>
      <w:pStyle w:val="En-tte"/>
    </w:pPr>
    <w:fldSimple w:instr=" TITLE  \* MERGEFORMAT ">
      <w:r w:rsidR="00D06AC4">
        <w:t>CAT/C/MDA/3</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4CC" w:rsidRPr="00666D8E" w:rsidRDefault="00E904CC" w:rsidP="00666D8E">
    <w:pPr>
      <w:pStyle w:val="En-tte"/>
      <w:jc w:val="right"/>
    </w:pPr>
    <w:fldSimple w:instr=" TITLE  \* MERGEFORMAT ">
      <w:r w:rsidR="00D06AC4">
        <w:t>CAT/C/MDA/3</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218"/>
        </w:tabs>
        <w:ind w:left="502" w:hanging="360"/>
      </w:pPr>
    </w:lvl>
  </w:abstractNum>
  <w:abstractNum w:abstractNumId="1">
    <w:nsid w:val="00000003"/>
    <w:multiLevelType w:val="singleLevel"/>
    <w:tmpl w:val="00000003"/>
    <w:name w:val="WW8Num3"/>
    <w:lvl w:ilvl="0">
      <w:start w:val="1"/>
      <w:numFmt w:val="bullet"/>
      <w:lvlText w:val=""/>
      <w:lvlJc w:val="left"/>
      <w:pPr>
        <w:tabs>
          <w:tab w:val="num" w:pos="0"/>
        </w:tabs>
        <w:ind w:left="1080" w:hanging="360"/>
      </w:pPr>
      <w:rPr>
        <w:rFonts w:ascii="Symbol" w:hAnsi="Symbol" w:cs="Symbol"/>
      </w:rPr>
    </w:lvl>
  </w:abstractNum>
  <w:abstractNum w:abstractNumId="2">
    <w:nsid w:val="00000004"/>
    <w:multiLevelType w:val="singleLevel"/>
    <w:tmpl w:val="00000004"/>
    <w:name w:val="WW8Num4"/>
    <w:lvl w:ilvl="0">
      <w:start w:val="1"/>
      <w:numFmt w:val="bullet"/>
      <w:lvlText w:val=""/>
      <w:lvlJc w:val="left"/>
      <w:pPr>
        <w:tabs>
          <w:tab w:val="num" w:pos="0"/>
        </w:tabs>
        <w:ind w:left="720" w:hanging="360"/>
      </w:pPr>
      <w:rPr>
        <w:rFonts w:ascii="Symbol" w:hAnsi="Symbol" w:cs="Times New Roman"/>
      </w:rPr>
    </w:lvl>
  </w:abstractNum>
  <w:abstractNum w:abstractNumId="3">
    <w:nsid w:val="00000005"/>
    <w:multiLevelType w:val="singleLevel"/>
    <w:tmpl w:val="00000005"/>
    <w:name w:val="WW8Num5"/>
    <w:lvl w:ilvl="0">
      <w:start w:val="1"/>
      <w:numFmt w:val="bullet"/>
      <w:lvlText w:val="-"/>
      <w:lvlJc w:val="left"/>
      <w:pPr>
        <w:tabs>
          <w:tab w:val="num" w:pos="0"/>
        </w:tabs>
        <w:ind w:left="2214" w:hanging="360"/>
      </w:pPr>
      <w:rPr>
        <w:rFonts w:ascii="Times New Roman" w:hAnsi="Times New Roman" w:cs="Wingdings"/>
      </w:rPr>
    </w:lvl>
  </w:abstractNum>
  <w:abstractNum w:abstractNumId="4">
    <w:nsid w:val="00000006"/>
    <w:multiLevelType w:val="singleLevel"/>
    <w:tmpl w:val="00000006"/>
    <w:name w:val="WW8Num6"/>
    <w:lvl w:ilvl="0">
      <w:start w:val="1"/>
      <w:numFmt w:val="bullet"/>
      <w:lvlText w:val=""/>
      <w:lvlJc w:val="left"/>
      <w:pPr>
        <w:tabs>
          <w:tab w:val="num" w:pos="0"/>
        </w:tabs>
        <w:ind w:left="1080" w:hanging="360"/>
      </w:pPr>
      <w:rPr>
        <w:rFonts w:ascii="Wingdings" w:hAnsi="Wingdings" w:cs="Times New Roman"/>
      </w:rPr>
    </w:lvl>
  </w:abstractNum>
  <w:abstractNum w:abstractNumId="5">
    <w:nsid w:val="00000007"/>
    <w:multiLevelType w:val="singleLevel"/>
    <w:tmpl w:val="00000007"/>
    <w:name w:val="WW8Num7"/>
    <w:lvl w:ilvl="0">
      <w:start w:val="1"/>
      <w:numFmt w:val="bullet"/>
      <w:lvlText w:val="•"/>
      <w:lvlJc w:val="left"/>
      <w:pPr>
        <w:tabs>
          <w:tab w:val="num" w:pos="1701"/>
        </w:tabs>
        <w:ind w:left="1701" w:hanging="170"/>
      </w:pPr>
      <w:rPr>
        <w:rFonts w:ascii="Times New Roman" w:hAnsi="Times New Roman" w:cs="Times New Roman"/>
      </w:rPr>
    </w:lvl>
  </w:abstractNum>
  <w:abstractNum w:abstractNumId="6">
    <w:nsid w:val="00000008"/>
    <w:multiLevelType w:val="singleLevel"/>
    <w:tmpl w:val="00000008"/>
    <w:name w:val="WW8Num8"/>
    <w:lvl w:ilvl="0">
      <w:start w:val="1"/>
      <w:numFmt w:val="bullet"/>
      <w:lvlText w:val=""/>
      <w:lvlJc w:val="left"/>
      <w:pPr>
        <w:tabs>
          <w:tab w:val="num" w:pos="0"/>
        </w:tabs>
        <w:ind w:left="720" w:hanging="360"/>
      </w:pPr>
      <w:rPr>
        <w:rFonts w:ascii="Symbol" w:hAnsi="Symbol" w:cs="Times New Roman"/>
      </w:rPr>
    </w:lvl>
  </w:abstractNum>
  <w:abstractNum w:abstractNumId="7">
    <w:nsid w:val="00000009"/>
    <w:multiLevelType w:val="singleLevel"/>
    <w:tmpl w:val="00000009"/>
    <w:name w:val="WW8Num9"/>
    <w:lvl w:ilvl="0">
      <w:start w:val="1"/>
      <w:numFmt w:val="decimal"/>
      <w:lvlText w:val="%1."/>
      <w:lvlJc w:val="left"/>
      <w:pPr>
        <w:tabs>
          <w:tab w:val="num" w:pos="0"/>
        </w:tabs>
        <w:ind w:left="1689" w:hanging="555"/>
      </w:pPr>
    </w:lvl>
  </w:abstractNum>
  <w:abstractNum w:abstractNumId="8">
    <w:nsid w:val="0000000A"/>
    <w:multiLevelType w:val="singleLevel"/>
    <w:tmpl w:val="0000000A"/>
    <w:name w:val="WW8Num10"/>
    <w:lvl w:ilvl="0">
      <w:start w:val="1"/>
      <w:numFmt w:val="lowerLetter"/>
      <w:lvlText w:val="%1)"/>
      <w:lvlJc w:val="left"/>
      <w:pPr>
        <w:tabs>
          <w:tab w:val="num" w:pos="720"/>
        </w:tabs>
        <w:ind w:left="720" w:hanging="360"/>
      </w:pPr>
    </w:lvl>
  </w:abstractNum>
  <w:abstractNum w:abstractNumId="9">
    <w:nsid w:val="0000000B"/>
    <w:multiLevelType w:val="singleLevel"/>
    <w:tmpl w:val="0000000B"/>
    <w:name w:val="WW8Num11"/>
    <w:lvl w:ilvl="0">
      <w:start w:val="1"/>
      <w:numFmt w:val="decimal"/>
      <w:lvlText w:val="%1."/>
      <w:lvlJc w:val="left"/>
      <w:pPr>
        <w:tabs>
          <w:tab w:val="num" w:pos="0"/>
        </w:tabs>
        <w:ind w:left="1854" w:hanging="360"/>
      </w:pPr>
      <w:rPr>
        <w:rFonts w:ascii="Wingdings" w:hAnsi="Wingdings" w:cs="Wingdings"/>
      </w:rPr>
    </w:lvl>
  </w:abstractNum>
  <w:abstractNum w:abstractNumId="10">
    <w:nsid w:val="0000000C"/>
    <w:multiLevelType w:val="singleLevel"/>
    <w:tmpl w:val="0000000C"/>
    <w:name w:val="WW8Num12"/>
    <w:lvl w:ilvl="0">
      <w:start w:val="1"/>
      <w:numFmt w:val="bullet"/>
      <w:lvlText w:val=""/>
      <w:lvlJc w:val="left"/>
      <w:pPr>
        <w:tabs>
          <w:tab w:val="num" w:pos="0"/>
        </w:tabs>
        <w:ind w:left="720" w:hanging="360"/>
      </w:pPr>
      <w:rPr>
        <w:rFonts w:ascii="Symbol" w:hAnsi="Symbol" w:cs="Times New Roman"/>
      </w:rPr>
    </w:lvl>
  </w:abstractNum>
  <w:abstractNum w:abstractNumId="11">
    <w:nsid w:val="0000000D"/>
    <w:multiLevelType w:val="singleLevel"/>
    <w:tmpl w:val="0000000D"/>
    <w:name w:val="WW8Num13"/>
    <w:lvl w:ilvl="0">
      <w:start w:val="1"/>
      <w:numFmt w:val="bullet"/>
      <w:lvlText w:val="-"/>
      <w:lvlJc w:val="left"/>
      <w:pPr>
        <w:tabs>
          <w:tab w:val="num" w:pos="0"/>
        </w:tabs>
        <w:ind w:left="1068" w:hanging="360"/>
      </w:pPr>
      <w:rPr>
        <w:rFonts w:ascii="Times New Roman" w:hAnsi="Times New Roman" w:cs="Times New Roman"/>
        <w:i w:val="0"/>
      </w:rPr>
    </w:lvl>
  </w:abstractNum>
  <w:abstractNum w:abstractNumId="12">
    <w:nsid w:val="0000000E"/>
    <w:multiLevelType w:val="singleLevel"/>
    <w:tmpl w:val="0000000E"/>
    <w:name w:val="WW8Num14"/>
    <w:lvl w:ilvl="0">
      <w:start w:val="1"/>
      <w:numFmt w:val="bullet"/>
      <w:lvlText w:val=""/>
      <w:lvlJc w:val="left"/>
      <w:pPr>
        <w:tabs>
          <w:tab w:val="num" w:pos="0"/>
        </w:tabs>
        <w:ind w:left="1788" w:hanging="360"/>
      </w:pPr>
      <w:rPr>
        <w:rFonts w:ascii="Symbol" w:hAnsi="Symbol" w:cs="Times New Roman"/>
      </w:rPr>
    </w:lvl>
  </w:abstractNum>
  <w:abstractNum w:abstractNumId="13">
    <w:nsid w:val="0000000F"/>
    <w:multiLevelType w:val="singleLevel"/>
    <w:tmpl w:val="0000000F"/>
    <w:name w:val="WW8Num15"/>
    <w:lvl w:ilvl="0">
      <w:start w:val="1"/>
      <w:numFmt w:val="bullet"/>
      <w:lvlText w:val="-"/>
      <w:lvlJc w:val="left"/>
      <w:pPr>
        <w:tabs>
          <w:tab w:val="num" w:pos="1494"/>
        </w:tabs>
        <w:ind w:left="1494" w:hanging="360"/>
      </w:pPr>
      <w:rPr>
        <w:rFonts w:ascii="Times New Roman" w:hAnsi="Times New Roman" w:cs="Times New Roman"/>
      </w:rPr>
    </w:lvl>
  </w:abstractNum>
  <w:abstractNum w:abstractNumId="14">
    <w:nsid w:val="00000010"/>
    <w:multiLevelType w:val="singleLevel"/>
    <w:tmpl w:val="00000010"/>
    <w:name w:val="WW8Num16"/>
    <w:lvl w:ilvl="0">
      <w:start w:val="1"/>
      <w:numFmt w:val="lowerLetter"/>
      <w:lvlText w:val="(%1)"/>
      <w:lvlJc w:val="left"/>
      <w:pPr>
        <w:tabs>
          <w:tab w:val="num" w:pos="0"/>
        </w:tabs>
        <w:ind w:left="2826" w:hanging="1125"/>
      </w:pPr>
    </w:lvl>
  </w:abstractNum>
  <w:abstractNum w:abstractNumId="15">
    <w:nsid w:val="00000011"/>
    <w:multiLevelType w:val="singleLevel"/>
    <w:tmpl w:val="00000011"/>
    <w:name w:val="WW8Num17"/>
    <w:lvl w:ilvl="0">
      <w:start w:val="1"/>
      <w:numFmt w:val="bullet"/>
      <w:lvlText w:val=""/>
      <w:lvlJc w:val="left"/>
      <w:pPr>
        <w:tabs>
          <w:tab w:val="num" w:pos="0"/>
        </w:tabs>
        <w:ind w:left="1494" w:hanging="360"/>
      </w:pPr>
      <w:rPr>
        <w:rFonts w:ascii="Symbol" w:hAnsi="Symbol" w:cs="Times New Roman"/>
      </w:rPr>
    </w:lvl>
  </w:abstractNum>
  <w:abstractNum w:abstractNumId="16">
    <w:nsid w:val="00000012"/>
    <w:multiLevelType w:val="multilevel"/>
    <w:tmpl w:val="00000012"/>
    <w:name w:val="WW8Num18"/>
    <w:lvl w:ilvl="0">
      <w:start w:val="1"/>
      <w:numFmt w:val="decimal"/>
      <w:lvlText w:val="%1."/>
      <w:lvlJc w:val="left"/>
      <w:pPr>
        <w:tabs>
          <w:tab w:val="num" w:pos="1121"/>
        </w:tabs>
        <w:ind w:left="0" w:firstLine="0"/>
      </w:pPr>
      <w:rPr>
        <w:rFonts w:ascii="Symbol" w:hAnsi="Symbol"/>
      </w:rPr>
    </w:lvl>
    <w:lvl w:ilvl="1">
      <w:start w:val="1"/>
      <w:numFmt w:val="lowerLetter"/>
      <w:lvlText w:val="%2)"/>
      <w:lvlJc w:val="left"/>
      <w:pPr>
        <w:tabs>
          <w:tab w:val="num" w:pos="1477"/>
        </w:tabs>
        <w:ind w:left="1080" w:firstLine="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7">
    <w:nsid w:val="00000013"/>
    <w:multiLevelType w:val="singleLevel"/>
    <w:tmpl w:val="00000013"/>
    <w:name w:val="WW8Num19"/>
    <w:lvl w:ilvl="0">
      <w:start w:val="1"/>
      <w:numFmt w:val="lowerLetter"/>
      <w:lvlText w:val="(%1)"/>
      <w:lvlJc w:val="left"/>
      <w:pPr>
        <w:tabs>
          <w:tab w:val="num" w:pos="0"/>
        </w:tabs>
        <w:ind w:left="2061" w:hanging="360"/>
      </w:pPr>
      <w:rPr>
        <w:rFonts w:cs="Times New Roman"/>
      </w:rPr>
    </w:lvl>
  </w:abstractNum>
  <w:abstractNum w:abstractNumId="18">
    <w:nsid w:val="00000014"/>
    <w:multiLevelType w:val="singleLevel"/>
    <w:tmpl w:val="00000014"/>
    <w:name w:val="WW8Num20"/>
    <w:lvl w:ilvl="0">
      <w:start w:val="1"/>
      <w:numFmt w:val="bullet"/>
      <w:lvlText w:val="•"/>
      <w:lvlJc w:val="left"/>
      <w:pPr>
        <w:tabs>
          <w:tab w:val="num" w:pos="2268"/>
        </w:tabs>
        <w:ind w:left="2268" w:hanging="170"/>
      </w:pPr>
      <w:rPr>
        <w:rFonts w:ascii="Times New Roman" w:hAnsi="Times New Roman"/>
      </w:rPr>
    </w:lvl>
  </w:abstractNum>
  <w:abstractNum w:abstractNumId="19">
    <w:nsid w:val="00000015"/>
    <w:multiLevelType w:val="singleLevel"/>
    <w:tmpl w:val="00000015"/>
    <w:name w:val="WW8Num21"/>
    <w:lvl w:ilvl="0">
      <w:start w:val="1"/>
      <w:numFmt w:val="bullet"/>
      <w:lvlText w:val="-"/>
      <w:lvlJc w:val="left"/>
      <w:pPr>
        <w:tabs>
          <w:tab w:val="num" w:pos="417"/>
        </w:tabs>
        <w:ind w:left="417" w:hanging="360"/>
      </w:pPr>
      <w:rPr>
        <w:rFonts w:ascii="Times New Roman" w:hAnsi="Times New Roman" w:cs="Times New Roman"/>
        <w:i w:val="0"/>
      </w:rPr>
    </w:lvl>
  </w:abstractNum>
  <w:abstractNum w:abstractNumId="20">
    <w:nsid w:val="00000016"/>
    <w:multiLevelType w:val="singleLevel"/>
    <w:tmpl w:val="00000016"/>
    <w:name w:val="WW8Num22"/>
    <w:lvl w:ilvl="0">
      <w:start w:val="6"/>
      <w:numFmt w:val="decimal"/>
      <w:lvlText w:val="%1."/>
      <w:lvlJc w:val="left"/>
      <w:pPr>
        <w:tabs>
          <w:tab w:val="num" w:pos="0"/>
        </w:tabs>
        <w:ind w:left="1494" w:hanging="360"/>
      </w:pPr>
    </w:lvl>
  </w:abstractNum>
  <w:abstractNum w:abstractNumId="21">
    <w:nsid w:val="00000017"/>
    <w:multiLevelType w:val="singleLevel"/>
    <w:tmpl w:val="00000017"/>
    <w:name w:val="WW8Num23"/>
    <w:lvl w:ilvl="0">
      <w:start w:val="1"/>
      <w:numFmt w:val="bullet"/>
      <w:lvlText w:val="-"/>
      <w:lvlJc w:val="left"/>
      <w:pPr>
        <w:tabs>
          <w:tab w:val="num" w:pos="0"/>
        </w:tabs>
        <w:ind w:left="720" w:hanging="360"/>
      </w:pPr>
      <w:rPr>
        <w:rFonts w:ascii="Times New Roman" w:hAnsi="Times New Roman" w:cs="Times New Roman"/>
        <w:i w:val="0"/>
      </w:rPr>
    </w:lvl>
  </w:abstractNum>
  <w:abstractNum w:abstractNumId="22">
    <w:nsid w:val="00000018"/>
    <w:multiLevelType w:val="singleLevel"/>
    <w:tmpl w:val="00000018"/>
    <w:name w:val="WW8Num24"/>
    <w:lvl w:ilvl="0">
      <w:start w:val="3"/>
      <w:numFmt w:val="decimal"/>
      <w:lvlText w:val="%1."/>
      <w:lvlJc w:val="left"/>
      <w:pPr>
        <w:tabs>
          <w:tab w:val="num" w:pos="0"/>
        </w:tabs>
        <w:ind w:left="1494" w:hanging="360"/>
      </w:pPr>
    </w:lvl>
  </w:abstractNum>
  <w:abstractNum w:abstractNumId="23">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5"/>
  </w:num>
  <w:num w:numId="2">
    <w:abstractNumId w:val="24"/>
  </w:num>
  <w:num w:numId="3">
    <w:abstractNumId w:val="23"/>
  </w:num>
  <w:num w:numId="4">
    <w:abstractNumId w:val="25"/>
  </w:num>
  <w:num w:numId="5">
    <w:abstractNumId w:val="2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3F6"/>
    <w:rsid w:val="0002244D"/>
    <w:rsid w:val="00023842"/>
    <w:rsid w:val="00035AE4"/>
    <w:rsid w:val="00037DF1"/>
    <w:rsid w:val="0007796D"/>
    <w:rsid w:val="000B0DF1"/>
    <w:rsid w:val="00101756"/>
    <w:rsid w:val="00111F2F"/>
    <w:rsid w:val="0012172D"/>
    <w:rsid w:val="0014365E"/>
    <w:rsid w:val="00164917"/>
    <w:rsid w:val="00167372"/>
    <w:rsid w:val="0017240E"/>
    <w:rsid w:val="00176178"/>
    <w:rsid w:val="0018768E"/>
    <w:rsid w:val="00191BED"/>
    <w:rsid w:val="001F525A"/>
    <w:rsid w:val="002120E0"/>
    <w:rsid w:val="00275A8F"/>
    <w:rsid w:val="0027630C"/>
    <w:rsid w:val="00287776"/>
    <w:rsid w:val="002942E6"/>
    <w:rsid w:val="00295BF9"/>
    <w:rsid w:val="002B36B0"/>
    <w:rsid w:val="00307DCC"/>
    <w:rsid w:val="0033668E"/>
    <w:rsid w:val="003E1403"/>
    <w:rsid w:val="00446FE5"/>
    <w:rsid w:val="004759BF"/>
    <w:rsid w:val="004A4B13"/>
    <w:rsid w:val="004F046A"/>
    <w:rsid w:val="004F0E96"/>
    <w:rsid w:val="00512317"/>
    <w:rsid w:val="00553A1F"/>
    <w:rsid w:val="00573BE5"/>
    <w:rsid w:val="00586ED3"/>
    <w:rsid w:val="00587A52"/>
    <w:rsid w:val="005924EB"/>
    <w:rsid w:val="005970D5"/>
    <w:rsid w:val="005A51D3"/>
    <w:rsid w:val="005B4E23"/>
    <w:rsid w:val="00621144"/>
    <w:rsid w:val="00666D8E"/>
    <w:rsid w:val="0071601D"/>
    <w:rsid w:val="007432FB"/>
    <w:rsid w:val="00763E5E"/>
    <w:rsid w:val="007B34F2"/>
    <w:rsid w:val="0080684C"/>
    <w:rsid w:val="00807D21"/>
    <w:rsid w:val="00840C6C"/>
    <w:rsid w:val="00871C75"/>
    <w:rsid w:val="0087448C"/>
    <w:rsid w:val="008776DC"/>
    <w:rsid w:val="009040D3"/>
    <w:rsid w:val="00927F1F"/>
    <w:rsid w:val="00942EFB"/>
    <w:rsid w:val="009604F7"/>
    <w:rsid w:val="009705C8"/>
    <w:rsid w:val="009C4D45"/>
    <w:rsid w:val="009C53F6"/>
    <w:rsid w:val="009F531E"/>
    <w:rsid w:val="00A05770"/>
    <w:rsid w:val="00A31F43"/>
    <w:rsid w:val="00A34FD6"/>
    <w:rsid w:val="00A37C92"/>
    <w:rsid w:val="00A704A8"/>
    <w:rsid w:val="00A86999"/>
    <w:rsid w:val="00A94465"/>
    <w:rsid w:val="00AA0CD3"/>
    <w:rsid w:val="00AB1B55"/>
    <w:rsid w:val="00AC015F"/>
    <w:rsid w:val="00AE323C"/>
    <w:rsid w:val="00B53568"/>
    <w:rsid w:val="00B75151"/>
    <w:rsid w:val="00BA41F4"/>
    <w:rsid w:val="00C02897"/>
    <w:rsid w:val="00C21FE1"/>
    <w:rsid w:val="00C371E3"/>
    <w:rsid w:val="00CA5CE1"/>
    <w:rsid w:val="00CD326D"/>
    <w:rsid w:val="00CE5087"/>
    <w:rsid w:val="00CF0765"/>
    <w:rsid w:val="00D06AC4"/>
    <w:rsid w:val="00D17C05"/>
    <w:rsid w:val="00D21E12"/>
    <w:rsid w:val="00D458A1"/>
    <w:rsid w:val="00D74A99"/>
    <w:rsid w:val="00D81A67"/>
    <w:rsid w:val="00DB1831"/>
    <w:rsid w:val="00DD3BFD"/>
    <w:rsid w:val="00DE428B"/>
    <w:rsid w:val="00DF79F4"/>
    <w:rsid w:val="00E23C4A"/>
    <w:rsid w:val="00E479FE"/>
    <w:rsid w:val="00E554A4"/>
    <w:rsid w:val="00E904CC"/>
    <w:rsid w:val="00EA0D23"/>
    <w:rsid w:val="00EA3F83"/>
    <w:rsid w:val="00EE6EA3"/>
    <w:rsid w:val="00F660DF"/>
    <w:rsid w:val="00F95C08"/>
    <w:rsid w:val="00FD3C2D"/>
    <w:rsid w:val="00FE2BC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hri.ohchr.org/document/index/1f5c3f0f-9bf8-44a9-89b4-ffd41e79e967" TargetMode="External"/><Relationship Id="rId13" Type="http://schemas.openxmlformats.org/officeDocument/2006/relationships/hyperlink" Target="http://uhri.ohchr.org/document/index/fe4002e7-7087-4202-bc42-b7a464b1d934" TargetMode="External"/><Relationship Id="rId18" Type="http://schemas.openxmlformats.org/officeDocument/2006/relationships/hyperlink" Target="http://uhri.ohchr.org/document/index/e1f08960-6569-4703-bc5f-539f3b2632c3" TargetMode="External"/><Relationship Id="rId3" Type="http://schemas.openxmlformats.org/officeDocument/2006/relationships/hyperlink" Target="http://uhri.ohchr.org/document/index/06d106e9-2f9e-44a0-80da-3f6e9bd791f3" TargetMode="External"/><Relationship Id="rId7" Type="http://schemas.openxmlformats.org/officeDocument/2006/relationships/hyperlink" Target="http://uhri.ohchr.org/document/index/06d106e9-2f9e-44a0-80da-3f6e9bd791f3" TargetMode="External"/><Relationship Id="rId12" Type="http://schemas.openxmlformats.org/officeDocument/2006/relationships/hyperlink" Target="http://uhri.ohchr.org/document/index/1f5c3f0f-9bf8-44a9-89b4-ffd41e79e967" TargetMode="External"/><Relationship Id="rId17" Type="http://schemas.openxmlformats.org/officeDocument/2006/relationships/hyperlink" Target="http://uhri.ohchr.org/document/index/06d106e9-2f9e-44a0-80da-3f6e9bd791f3" TargetMode="External"/><Relationship Id="rId2" Type="http://schemas.openxmlformats.org/officeDocument/2006/relationships/hyperlink" Target="http://uhri.ohchr.org/document/index/06d106e9-2f9e-44a0-80da-3f6e9bd791f3" TargetMode="External"/><Relationship Id="rId16" Type="http://schemas.openxmlformats.org/officeDocument/2006/relationships/hyperlink" Target="http://uhri.ohchr.org/document/index/06d106e9-2f9e-44a0-80da-3f6e9bd791f3" TargetMode="External"/><Relationship Id="rId1" Type="http://schemas.openxmlformats.org/officeDocument/2006/relationships/hyperlink" Target="http://uhri.ohchr.org/document/index/06d106e9-2f9e-44a0-80da-3f6e9bd791f3" TargetMode="External"/><Relationship Id="rId6" Type="http://schemas.openxmlformats.org/officeDocument/2006/relationships/hyperlink" Target="http://uhri.ohchr.org/document/index/e1f08960-6569-4703-bc5f-539f3b2632c3" TargetMode="External"/><Relationship Id="rId11" Type="http://schemas.openxmlformats.org/officeDocument/2006/relationships/hyperlink" Target="http://uhri.ohchr.org/document/index/06d106e9-2f9e-44a0-80da-3f6e9bd791f3" TargetMode="External"/><Relationship Id="rId5" Type="http://schemas.openxmlformats.org/officeDocument/2006/relationships/hyperlink" Target="http://uhri.ohchr.org/document/index/06d106e9-2f9e-44a0-80da-3f6e9bd791f3" TargetMode="External"/><Relationship Id="rId15" Type="http://schemas.openxmlformats.org/officeDocument/2006/relationships/hyperlink" Target="http://uhri.ohchr.org/document/index/06d106e9-2f9e-44a0-80da-3f6e9bd791f3" TargetMode="External"/><Relationship Id="rId10" Type="http://schemas.openxmlformats.org/officeDocument/2006/relationships/hyperlink" Target="http://uhri.ohchr.org/document/index/e1f08960-6569-4703-bc5f-539f3b2632c3" TargetMode="External"/><Relationship Id="rId4" Type="http://schemas.openxmlformats.org/officeDocument/2006/relationships/hyperlink" Target="https://wcd.coe.int/ViewDoc.jsp?id=1891925" TargetMode="External"/><Relationship Id="rId9" Type="http://schemas.openxmlformats.org/officeDocument/2006/relationships/hyperlink" Target="http://uhri.ohchr.org/document/index/fe4002e7-7087-4202-bc42-b7a464b1d934" TargetMode="External"/><Relationship Id="rId14" Type="http://schemas.openxmlformats.org/officeDocument/2006/relationships/hyperlink" Target="http://uhri.ohchr.org/document/index/06d106e9-2f9e-44a0-80da-3f6e9bd791f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46</Pages>
  <Words>23766</Words>
  <Characters>121429</Characters>
  <Application>Microsoft Office Word</Application>
  <DocSecurity>0</DocSecurity>
  <Lines>3289</Lines>
  <Paragraphs>1440</Paragraphs>
  <ScaleCrop>false</ScaleCrop>
  <HeadingPairs>
    <vt:vector size="2" baseType="variant">
      <vt:variant>
        <vt:lpstr>Titre</vt:lpstr>
      </vt:variant>
      <vt:variant>
        <vt:i4>1</vt:i4>
      </vt:variant>
    </vt:vector>
  </HeadingPairs>
  <TitlesOfParts>
    <vt:vector size="1" baseType="lpstr">
      <vt:lpstr>CAT/C/MDA/3</vt:lpstr>
    </vt:vector>
  </TitlesOfParts>
  <Company>DCM</Company>
  <LinksUpToDate>false</LinksUpToDate>
  <CharactersWithSpaces>144264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CAT/C/MDA/3</dc:title>
  <dc:subject/>
  <dc:creator>Bourion</dc:creator>
  <cp:keywords/>
  <cp:lastModifiedBy>Devouass</cp:lastModifiedBy>
  <cp:revision>2</cp:revision>
  <cp:lastPrinted>2017-03-15T10:55:00Z</cp:lastPrinted>
  <dcterms:created xsi:type="dcterms:W3CDTF">2017-03-16T07:07:00Z</dcterms:created>
  <dcterms:modified xsi:type="dcterms:W3CDTF">2017-03-16T07:07:00Z</dcterms:modified>
</cp:coreProperties>
</file>