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Заключительные замечания Комитета по ликвидации дискриминации в отношении женщин: Боливарианская Республика Венесуэла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сводный четвертый, пятый и шестой периодический доклад Венесуэлы (Боливарианская Республика) (CEDAW/C/VEN/4–6) на св</w:t>
      </w:r>
      <w:r>
        <w:t>о</w:t>
      </w:r>
      <w:r>
        <w:t>их 715</w:t>
      </w:r>
      <w:r>
        <w:noBreakHyphen/>
        <w:t>м и 716</w:t>
      </w:r>
      <w:r>
        <w:noBreakHyphen/>
        <w:t>м заседаниях, состоявшихся 26 января 2006 года (см. CEDAW/C/SR.715 и 716). Перечень отмеченных Комитетом проблем и в</w:t>
      </w:r>
      <w:r>
        <w:t>о</w:t>
      </w:r>
      <w:r>
        <w:t>просов содержится в документе CEDAW/C/VEN/Q/4–6, а ответы страны пр</w:t>
      </w:r>
      <w:r>
        <w:t>и</w:t>
      </w:r>
      <w:r>
        <w:t>ведены в докуме</w:t>
      </w:r>
      <w:r>
        <w:t>н</w:t>
      </w:r>
      <w:r>
        <w:t>те CEDAW/C/VEN/4–6/Add.1.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сводный четвертый, пятый и шестой периодический доклад, который отвечает руководящим указаниям Комитета в отношении подготовки периодических докладов, и в то же время сожалеет о том, что доклад был представлен с оп</w:t>
      </w:r>
      <w:r>
        <w:t>о</w:t>
      </w:r>
      <w:r>
        <w:t>зданием. Комитет также выражает свою признательность государству-участнику за письменные ответы на вопросы, поставленные предсессионной рабочей группой, а также за устное заявление и дополнительные пояснения, данные в ответ на вопросы, заданные в устной форме членами Комитета, одн</w:t>
      </w:r>
      <w:r>
        <w:t>а</w:t>
      </w:r>
      <w:r>
        <w:t>ко сожалеет о том, что некоторые из этих вопросов остались без ответа.</w:t>
      </w:r>
    </w:p>
    <w:p w:rsidR="00000000" w:rsidRDefault="00000000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во главе с президентом Национального института по делам женщин, в состав к</w:t>
      </w:r>
      <w:r>
        <w:t>о</w:t>
      </w:r>
      <w:r>
        <w:t>торой вошли представители министерств здравоохранения и социального ра</w:t>
      </w:r>
      <w:r>
        <w:t>з</w:t>
      </w:r>
      <w:r>
        <w:t>вития, образования и иностранных дел, судебных органов и специализирова</w:t>
      </w:r>
      <w:r>
        <w:t>н</w:t>
      </w:r>
      <w:r>
        <w:t>ных учреждений. Комитет выражает благодарность за откровенный и конс</w:t>
      </w:r>
      <w:r>
        <w:t>т</w:t>
      </w:r>
      <w:r>
        <w:t>руктивный диалог, состоявшийся между делегацией и членами Комитета.</w:t>
      </w:r>
    </w:p>
    <w:p w:rsidR="00000000" w:rsidRDefault="00000000">
      <w:pPr>
        <w:pStyle w:val="SingleTxt"/>
      </w:pPr>
      <w:r>
        <w:t>4.</w:t>
      </w:r>
      <w:r>
        <w:tab/>
        <w:t>Комитет благодарит государство-участник за ратификацию в мае 2002 года Факультативного протокола к Конвенции о ликвидации всех форм дискриминации в отношении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5.</w:t>
      </w:r>
      <w:r>
        <w:tab/>
        <w:t>Комитет приветствует принятие новой Конституции, одобренной на реф</w:t>
      </w:r>
      <w:r>
        <w:t>е</w:t>
      </w:r>
      <w:r>
        <w:t>рендуме в 1999 году, в которой устанавливается равноправие между мужчин</w:t>
      </w:r>
      <w:r>
        <w:t>а</w:t>
      </w:r>
      <w:r>
        <w:t>ми и женщинами во всех сферах жизни, содержатся конкретные положения, обеспечивающие защиту прав человека женщин и не используются дискрим</w:t>
      </w:r>
      <w:r>
        <w:t>и</w:t>
      </w:r>
      <w:r>
        <w:t>национные по признаку пола формулировки.</w:t>
      </w:r>
    </w:p>
    <w:p w:rsidR="00000000" w:rsidRDefault="00000000">
      <w:pPr>
        <w:pStyle w:val="SingleTxt"/>
      </w:pPr>
      <w:r>
        <w:t>6.</w:t>
      </w:r>
      <w:r>
        <w:tab/>
        <w:t>Комитет приветствует усилия государства-участника, направленные на укрепление национального механизма по улучшению положения женщин, что нашло свое отражение в увеличении объема людских и финансовых ресурсов, выделяемых на создание учреждений, советов, мест для проведения встреч и приютов на реги</w:t>
      </w:r>
      <w:r>
        <w:t>о</w:t>
      </w:r>
      <w:r>
        <w:t>нальном и муниципальном уровнях.</w:t>
      </w:r>
    </w:p>
    <w:p w:rsidR="00000000" w:rsidRDefault="00000000">
      <w:pPr>
        <w:pStyle w:val="SingleTxt"/>
      </w:pPr>
      <w:r>
        <w:t>7.</w:t>
      </w:r>
      <w:r>
        <w:tab/>
        <w:t>Комитет положительно оценивает различные меры, принятые в области права, политики и организационного строительства, направленные на дост</w:t>
      </w:r>
      <w:r>
        <w:t>и</w:t>
      </w:r>
      <w:r>
        <w:t>жение женщинами равноправия с мужчинами, включая принятие Закона о борьбе с насилием в отношении женщин и о семье, Закона о земле и развитии, который предусматривает льготы для женщин, возглавляющих домашние х</w:t>
      </w:r>
      <w:r>
        <w:t>о</w:t>
      </w:r>
      <w:r>
        <w:t>зяйства, Национального плана по предупреждению насилия в отношении же</w:t>
      </w:r>
      <w:r>
        <w:t>н</w:t>
      </w:r>
      <w:r>
        <w:t>щин и оказанию помощи его жертвам и Национального плана достижения ра</w:t>
      </w:r>
      <w:r>
        <w:t>в</w:t>
      </w:r>
      <w:r>
        <w:t>ноправия женщин и создание Национального управления по защите прав же</w:t>
      </w:r>
      <w:r>
        <w:t>н</w:t>
      </w:r>
      <w:r>
        <w:t>щин и Женского банка разв</w:t>
      </w:r>
      <w:r>
        <w:t>и</w:t>
      </w:r>
      <w:r>
        <w:t>тия.</w:t>
      </w:r>
    </w:p>
    <w:p w:rsidR="00000000" w:rsidRDefault="00000000">
      <w:pPr>
        <w:pStyle w:val="SingleTxt"/>
      </w:pPr>
      <w:r>
        <w:t>8.</w:t>
      </w:r>
      <w:r>
        <w:tab/>
        <w:t>Комитет благодарит государство-участник за осуществление в наци</w:t>
      </w:r>
      <w:r>
        <w:t>о</w:t>
      </w:r>
      <w:r>
        <w:t>нальном масштабе программ в области образования, ликвидации неграмотн</w:t>
      </w:r>
      <w:r>
        <w:t>о</w:t>
      </w:r>
      <w:r>
        <w:t>сти, здравоохранения и экономического развития, которые положительно ск</w:t>
      </w:r>
      <w:r>
        <w:t>а</w:t>
      </w:r>
      <w:r>
        <w:t>жутся на положении женщин, особенно женщин из числа коренного населения и женщин африканского происхождения.</w:t>
      </w:r>
    </w:p>
    <w:p w:rsidR="00000000" w:rsidRDefault="00000000">
      <w:pPr>
        <w:pStyle w:val="SingleTxt"/>
      </w:pPr>
      <w:r>
        <w:t>9.</w:t>
      </w:r>
      <w:r>
        <w:tab/>
        <w:t>Комитет отдает должное усилиям государства-участника, направленным на сбор данных с разбивкой по признаку пола.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озабоченность,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Ссылаясь на обязательство государства-участника в отношении си</w:t>
      </w:r>
      <w:r>
        <w:rPr>
          <w:b/>
        </w:rPr>
        <w:t>с</w:t>
      </w:r>
      <w:r>
        <w:rPr>
          <w:b/>
        </w:rPr>
        <w:t>тематического и постоянного осуществления всех положений Конвенции, Комитет считает, что в течение всего периода, оставшегося до представл</w:t>
      </w:r>
      <w:r>
        <w:rPr>
          <w:b/>
        </w:rPr>
        <w:t>е</w:t>
      </w:r>
      <w:r>
        <w:rPr>
          <w:b/>
        </w:rPr>
        <w:t>ния следующего периодического доклада, государству-участнику следует уделять первоочередное внимание проблемам и рекомендациям, изложе</w:t>
      </w:r>
      <w:r>
        <w:rPr>
          <w:b/>
        </w:rPr>
        <w:t>н</w:t>
      </w:r>
      <w:r>
        <w:rPr>
          <w:b/>
        </w:rPr>
        <w:t>ным в настоящих заключительных замечаниях. В связи с этим Комитет призывает государство-участник при осуществлении положений Конве</w:t>
      </w:r>
      <w:r>
        <w:rPr>
          <w:b/>
        </w:rPr>
        <w:t>н</w:t>
      </w:r>
      <w:r>
        <w:rPr>
          <w:b/>
        </w:rPr>
        <w:t>ции сосредоточить свои усилия на указанных областях и представить в своем следующем периодическом докладе информацию о принятых мерах и достигнутых результатах. Он предлагает государству-участнику препр</w:t>
      </w:r>
      <w:r>
        <w:rPr>
          <w:b/>
        </w:rPr>
        <w:t>о</w:t>
      </w:r>
      <w:r>
        <w:rPr>
          <w:b/>
        </w:rPr>
        <w:t>водить настоящие заключительные замечания парламенту и всем соотве</w:t>
      </w:r>
      <w:r>
        <w:rPr>
          <w:b/>
        </w:rPr>
        <w:t>т</w:t>
      </w:r>
      <w:r>
        <w:rPr>
          <w:b/>
        </w:rPr>
        <w:t>ствующим министерствам, с тем чтобы обеспечить их всестороннее ос</w:t>
      </w:r>
      <w:r>
        <w:rPr>
          <w:b/>
        </w:rPr>
        <w:t>у</w:t>
      </w:r>
      <w:r>
        <w:rPr>
          <w:b/>
        </w:rPr>
        <w:t>ществление.</w:t>
      </w:r>
    </w:p>
    <w:p w:rsidR="00000000" w:rsidRDefault="00000000">
      <w:pPr>
        <w:pStyle w:val="SingleTxt"/>
      </w:pPr>
      <w:r>
        <w:t>11.</w:t>
      </w:r>
      <w:r>
        <w:tab/>
        <w:t>Комитет обеспокоен тем, что не все соответствующие правительственные органы могли в полном объеме участвовать в процессе подготовки доклада. Он также обеспокоен тем, что не все соответствующие неправительственные о</w:t>
      </w:r>
      <w:r>
        <w:t>р</w:t>
      </w:r>
      <w:r>
        <w:t>ганизации были вовлечены в процесс консультаций по докладу.</w:t>
      </w:r>
    </w:p>
    <w:p w:rsidR="00000000" w:rsidRDefault="00000000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рассмотреть вопрос о со</w:t>
      </w:r>
      <w:r>
        <w:rPr>
          <w:b/>
        </w:rPr>
        <w:t>з</w:t>
      </w:r>
      <w:r>
        <w:rPr>
          <w:b/>
        </w:rPr>
        <w:t>дании координирующего органа в составе представителей всех соответс</w:t>
      </w:r>
      <w:r>
        <w:rPr>
          <w:b/>
        </w:rPr>
        <w:t>т</w:t>
      </w:r>
      <w:r>
        <w:rPr>
          <w:b/>
        </w:rPr>
        <w:t>вующих правительственных органов в качестве механизма укрепления межведомственного сотрудничества в деле осуществления положений Конвенции, подготовки периодических докладов в соответствии со стат</w:t>
      </w:r>
      <w:r>
        <w:rPr>
          <w:b/>
        </w:rPr>
        <w:t>ь</w:t>
      </w:r>
      <w:r>
        <w:rPr>
          <w:b/>
        </w:rPr>
        <w:t>ей 18 Конвенции и, в частности, контроля за выполнением заключител</w:t>
      </w:r>
      <w:r>
        <w:rPr>
          <w:b/>
        </w:rPr>
        <w:t>ь</w:t>
      </w:r>
      <w:r>
        <w:rPr>
          <w:b/>
        </w:rPr>
        <w:t>ных замечаний Комитета. Комитет также рекомендует обеспечить рег</w:t>
      </w:r>
      <w:r>
        <w:rPr>
          <w:b/>
        </w:rPr>
        <w:t>у</w:t>
      </w:r>
      <w:r>
        <w:rPr>
          <w:b/>
        </w:rPr>
        <w:t>лярные каналы сотрудничества с соответствующими организациями гр</w:t>
      </w:r>
      <w:r>
        <w:rPr>
          <w:b/>
        </w:rPr>
        <w:t>а</w:t>
      </w:r>
      <w:r>
        <w:rPr>
          <w:b/>
        </w:rPr>
        <w:t>жданского общества в отношении процесса консультаций в ходе подгото</w:t>
      </w:r>
      <w:r>
        <w:rPr>
          <w:b/>
        </w:rPr>
        <w:t>в</w:t>
      </w:r>
      <w:r>
        <w:rPr>
          <w:b/>
        </w:rPr>
        <w:t>ки доклада.</w:t>
      </w:r>
    </w:p>
    <w:p w:rsidR="00000000" w:rsidRDefault="00000000">
      <w:pPr>
        <w:pStyle w:val="SingleTxt"/>
      </w:pPr>
      <w:r>
        <w:t>13.</w:t>
      </w:r>
      <w:r>
        <w:tab/>
        <w:t>С удовлетворением отмечая, что Конституция устанавливает равенство между мужчинами и женщинами во всех сферах жизни, а статья 88 Констит</w:t>
      </w:r>
      <w:r>
        <w:t>у</w:t>
      </w:r>
      <w:r>
        <w:t>ции признает экономическую и социальную ценность домашней работы и дает домохозяйкам право на социальное обеспечение, Комитет вместе с тем выр</w:t>
      </w:r>
      <w:r>
        <w:t>а</w:t>
      </w:r>
      <w:r>
        <w:t>жает обеспокоенность по поводу того, что реформы, необходимые для прив</w:t>
      </w:r>
      <w:r>
        <w:t>е</w:t>
      </w:r>
      <w:r>
        <w:t>дения положений соответствующих кодексов, таких, как Уголовный кодекс 1937 года и Гражданский кодекс 1982 года в соответствие с принципами, зал</w:t>
      </w:r>
      <w:r>
        <w:t>о</w:t>
      </w:r>
      <w:r>
        <w:t>женными в Конвенции и Конституции, еще не завершены.</w:t>
      </w:r>
    </w:p>
    <w:p w:rsidR="00000000" w:rsidRDefault="00000000">
      <w:pPr>
        <w:pStyle w:val="SingleTxt"/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в срочном порядке завершить пересмотр Уголовного и Гражданского кодексов, чтобы привести их в полное соответствие с принципами Конституции и полож</w:t>
      </w:r>
      <w:r>
        <w:rPr>
          <w:b/>
        </w:rPr>
        <w:t>е</w:t>
      </w:r>
      <w:r>
        <w:rPr>
          <w:b/>
        </w:rPr>
        <w:t>ниями Конвенции, а также принять закон о социальном обеспечении д</w:t>
      </w:r>
      <w:r>
        <w:rPr>
          <w:b/>
        </w:rPr>
        <w:t>о</w:t>
      </w:r>
      <w:r>
        <w:rPr>
          <w:b/>
        </w:rPr>
        <w:t>мохозяек. Комитет настоятельно призывает государство-участник принять все другие необходимые законодательные меры для обеспечения реализ</w:t>
      </w:r>
      <w:r>
        <w:rPr>
          <w:b/>
        </w:rPr>
        <w:t>а</w:t>
      </w:r>
      <w:r>
        <w:rPr>
          <w:b/>
        </w:rPr>
        <w:t>ции на практике всех положений Конституции, касающихся защиты прав человека женщин.</w:t>
      </w:r>
    </w:p>
    <w:p w:rsidR="00000000" w:rsidRDefault="00000000">
      <w:pPr>
        <w:pStyle w:val="SingleTxt"/>
      </w:pPr>
      <w:r>
        <w:t>15.</w:t>
      </w:r>
      <w:r>
        <w:tab/>
        <w:t>Отмечая, что статья 21 Конституции допускает принятие мер в интересах лиц или групп, которые могут подвергаться дискриминации или находиться в изолированном или уязвимом положении, Комитет обеспокоен тем, что цели временных специальных мер, предусмотренные в пункте 1 статьи 4 Конве</w:t>
      </w:r>
      <w:r>
        <w:t>н</w:t>
      </w:r>
      <w:r>
        <w:t>ции, вероятно, недостаточно понимаются в государстве-участнике и как сле</w:t>
      </w:r>
      <w:r>
        <w:t>д</w:t>
      </w:r>
      <w:r>
        <w:t>ствие недостаточно принимаются.</w:t>
      </w:r>
    </w:p>
    <w:p w:rsidR="00000000" w:rsidRDefault="00000000">
      <w:pPr>
        <w:pStyle w:val="SingleTxt"/>
      </w:pPr>
      <w:r>
        <w:t>16.</w:t>
      </w:r>
      <w:r>
        <w:tab/>
      </w:r>
      <w:r>
        <w:rPr>
          <w:b/>
        </w:rPr>
        <w:t>Комитет рекомендует государству-участнику четко разграничивать в своих стратегиях и программах общую социально-экономическую пол</w:t>
      </w:r>
      <w:r>
        <w:rPr>
          <w:b/>
        </w:rPr>
        <w:t>и</w:t>
      </w:r>
      <w:r>
        <w:rPr>
          <w:b/>
        </w:rPr>
        <w:t>тику и программы, которые отвечают также интересам женщин, и пред</w:t>
      </w:r>
      <w:r>
        <w:rPr>
          <w:b/>
        </w:rPr>
        <w:t>у</w:t>
      </w:r>
      <w:r>
        <w:rPr>
          <w:b/>
        </w:rPr>
        <w:t>смотренные пунктом 1 статьи 4 Конвенции временные специальные меры, которые необходимы для ускоренного достижения фактического равенства женщин в различных областях, как это разъясняется Комитетом в его о</w:t>
      </w:r>
      <w:r>
        <w:rPr>
          <w:b/>
        </w:rPr>
        <w:t>б</w:t>
      </w:r>
      <w:r>
        <w:rPr>
          <w:b/>
        </w:rPr>
        <w:t>щей рекомендации № 25. Он также рекомендует государству-участнику укреплять механизм применения временных специальных мер с целью ускорить достижение фактического равенства между мужчинами и же</w:t>
      </w:r>
      <w:r>
        <w:rPr>
          <w:b/>
        </w:rPr>
        <w:t>н</w:t>
      </w:r>
      <w:r>
        <w:rPr>
          <w:b/>
        </w:rPr>
        <w:t>щин</w:t>
      </w:r>
      <w:r>
        <w:rPr>
          <w:b/>
        </w:rPr>
        <w:t>а</w:t>
      </w:r>
      <w:r>
        <w:rPr>
          <w:b/>
        </w:rPr>
        <w:t>ми. В частности, Комитет настоятельно призывает государство-участник принять такие меры для достижения фактического равенства женщин из числа коренного населения и женщин африканского происхо</w:t>
      </w:r>
      <w:r>
        <w:rPr>
          <w:b/>
        </w:rPr>
        <w:t>ж</w:t>
      </w:r>
      <w:r>
        <w:rPr>
          <w:b/>
        </w:rPr>
        <w:t>дения в сферах образования, занятости, здравоохранения и общественной и политической жизни.</w:t>
      </w:r>
    </w:p>
    <w:p w:rsidR="00000000" w:rsidRDefault="00000000">
      <w:pPr>
        <w:pStyle w:val="SingleTxt"/>
      </w:pPr>
      <w:r>
        <w:t>17.</w:t>
      </w:r>
      <w:r>
        <w:tab/>
        <w:t>Приветствуя принятие национального плана достижения равноправия женщин и связанную с ним секторальную политику, стратегии и программы, Комитет вместе с тем выражает обеспокоенность отсутствием эффективных механизмов мониторинга для оценки воздействия этих мер. В частности, он обеспокоен отсутствием механизмов наблюдения за осуществлением политики по обеспечению равенства между мужчинами и женщинами в тех районах страны, где Национальный институт женщин не имеет присутствия. Кроме т</w:t>
      </w:r>
      <w:r>
        <w:t>о</w:t>
      </w:r>
      <w:r>
        <w:t>го, Комитету неясно, в полной ли мере гендерные вопросы были включены во все секторальные национальные планы, включая план экономического и соц</w:t>
      </w:r>
      <w:r>
        <w:t>и</w:t>
      </w:r>
      <w:r>
        <w:t>ального развития на 2001–2007 годы и ра</w:t>
      </w:r>
      <w:r>
        <w:t>з</w:t>
      </w:r>
      <w:r>
        <w:t>личные национальные социально-экономические программы.</w:t>
      </w:r>
    </w:p>
    <w:p w:rsidR="00000000" w:rsidRDefault="00000000">
      <w:pPr>
        <w:pStyle w:val="SingleTxt"/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создать э</w:t>
      </w:r>
      <w:r>
        <w:rPr>
          <w:b/>
        </w:rPr>
        <w:t>ф</w:t>
      </w:r>
      <w:r>
        <w:rPr>
          <w:b/>
        </w:rPr>
        <w:t>фективные механизмы наблюдения через посредство межучрежденческого участия на всех уровнях, с тем чтобы систематически оценивать реализ</w:t>
      </w:r>
      <w:r>
        <w:rPr>
          <w:b/>
        </w:rPr>
        <w:t>а</w:t>
      </w:r>
      <w:r>
        <w:rPr>
          <w:b/>
        </w:rPr>
        <w:t>цию политики и национальных программ по обеспечению равенства ме</w:t>
      </w:r>
      <w:r>
        <w:rPr>
          <w:b/>
        </w:rPr>
        <w:t>ж</w:t>
      </w:r>
      <w:r>
        <w:rPr>
          <w:b/>
        </w:rPr>
        <w:t>ду мужчинами и женщинами во всех регионах и их воздействие на пол</w:t>
      </w:r>
      <w:r>
        <w:rPr>
          <w:b/>
        </w:rPr>
        <w:t>о</w:t>
      </w:r>
      <w:r>
        <w:rPr>
          <w:b/>
        </w:rPr>
        <w:t>жение женщин, и укреплять взаимодействие с неправительственными о</w:t>
      </w:r>
      <w:r>
        <w:rPr>
          <w:b/>
        </w:rPr>
        <w:t>р</w:t>
      </w:r>
      <w:r>
        <w:rPr>
          <w:b/>
        </w:rPr>
        <w:t>ганизациями в этом процессе. На основе этих оценок Комитет предлагает государству-участнику осуществить, если это необходимо, меры по и</w:t>
      </w:r>
      <w:r>
        <w:rPr>
          <w:b/>
        </w:rPr>
        <w:t>с</w:t>
      </w:r>
      <w:r>
        <w:rPr>
          <w:b/>
        </w:rPr>
        <w:t>правлению положения. Комитет рекомендует государству-участнику ра</w:t>
      </w:r>
      <w:r>
        <w:rPr>
          <w:b/>
        </w:rPr>
        <w:t>з</w:t>
      </w:r>
      <w:r>
        <w:rPr>
          <w:b/>
        </w:rPr>
        <w:t>работать, принять и осуществить на национальном уровне всеобъемл</w:t>
      </w:r>
      <w:r>
        <w:rPr>
          <w:b/>
        </w:rPr>
        <w:t>ю</w:t>
      </w:r>
      <w:r>
        <w:rPr>
          <w:b/>
        </w:rPr>
        <w:t>щий и скоординированный план действий по обеспечению учета генде</w:t>
      </w:r>
      <w:r>
        <w:rPr>
          <w:b/>
        </w:rPr>
        <w:t>р</w:t>
      </w:r>
      <w:r>
        <w:rPr>
          <w:b/>
        </w:rPr>
        <w:t>ной проблематики на всех уровнях и во всех областях. Комитет просит г</w:t>
      </w:r>
      <w:r>
        <w:rPr>
          <w:b/>
        </w:rPr>
        <w:t>о</w:t>
      </w:r>
      <w:r>
        <w:rPr>
          <w:b/>
        </w:rPr>
        <w:t>сударство-участник представить в своем следующем докладе дезагрегир</w:t>
      </w:r>
      <w:r>
        <w:rPr>
          <w:b/>
        </w:rPr>
        <w:t>о</w:t>
      </w:r>
      <w:r>
        <w:rPr>
          <w:b/>
        </w:rPr>
        <w:t>ванные по признаку пола статистические данные и анализ, касающиеся воздействия его программ и политики на женщин и мужчин в городских и сельских районах и на группах коренного населения и группы африка</w:t>
      </w:r>
      <w:r>
        <w:rPr>
          <w:b/>
        </w:rPr>
        <w:t>н</w:t>
      </w:r>
      <w:r>
        <w:rPr>
          <w:b/>
        </w:rPr>
        <w:t>ского происхождения.</w:t>
      </w:r>
    </w:p>
    <w:p w:rsidR="00000000" w:rsidRDefault="00000000">
      <w:pPr>
        <w:pStyle w:val="SingleTxt"/>
      </w:pPr>
      <w:r>
        <w:t>19.</w:t>
      </w:r>
      <w:r>
        <w:tab/>
        <w:t>Комитет обеспокоен тем, что требование о двойной регистрации в гра</w:t>
      </w:r>
      <w:r>
        <w:t>ж</w:t>
      </w:r>
      <w:r>
        <w:t>данских и институциональных учреждениях по секторам может оказаться пр</w:t>
      </w:r>
      <w:r>
        <w:t>е</w:t>
      </w:r>
      <w:r>
        <w:t>пятствием для неправительственных организаций в наблюдении за осущест</w:t>
      </w:r>
      <w:r>
        <w:t>в</w:t>
      </w:r>
      <w:r>
        <w:t>лением Конвенции и содействии этому осуществлению. Он особенно обесп</w:t>
      </w:r>
      <w:r>
        <w:t>о</w:t>
      </w:r>
      <w:r>
        <w:t>коен тем, что эти требования могут ограничить, в частности, участие тех н</w:t>
      </w:r>
      <w:r>
        <w:t>е</w:t>
      </w:r>
      <w:r>
        <w:t>правительственных организаций, которые работают в сфере прав человека женщин и в других соответствующих областях.</w:t>
      </w:r>
    </w:p>
    <w:p w:rsidR="00000000" w:rsidRDefault="00000000">
      <w:pPr>
        <w:pStyle w:val="SingleTxt"/>
      </w:pPr>
      <w:r>
        <w:t>20.</w:t>
      </w:r>
      <w:r>
        <w:tab/>
      </w:r>
      <w:r>
        <w:rPr>
          <w:b/>
        </w:rPr>
        <w:t>Комитет рекомендует государству-участнику принять меры по соде</w:t>
      </w:r>
      <w:r>
        <w:rPr>
          <w:b/>
        </w:rPr>
        <w:t>й</w:t>
      </w:r>
      <w:r>
        <w:rPr>
          <w:b/>
        </w:rPr>
        <w:t>ствию активному и эффективному вкладу неправительственных орган</w:t>
      </w:r>
      <w:r>
        <w:rPr>
          <w:b/>
        </w:rPr>
        <w:t>и</w:t>
      </w:r>
      <w:r>
        <w:rPr>
          <w:b/>
        </w:rPr>
        <w:t>заций в дальнейшее осуществление Конвенции. Он рекомендует, чтобы г</w:t>
      </w:r>
      <w:r>
        <w:rPr>
          <w:b/>
        </w:rPr>
        <w:t>о</w:t>
      </w:r>
      <w:r>
        <w:rPr>
          <w:b/>
        </w:rPr>
        <w:t>сударство-участник провело всеобъемлющую оценку масштабов двойной регистрации и рассмотрело вопрос об изменении этого требования, с тем чтобы содействовать сотрудничеству между правительственными учре</w:t>
      </w:r>
      <w:r>
        <w:rPr>
          <w:b/>
        </w:rPr>
        <w:t>ж</w:t>
      </w:r>
      <w:r>
        <w:rPr>
          <w:b/>
        </w:rPr>
        <w:t>дениями и неправительственными организациями в деле обеспечения осуществления женщинами своих прав человека.</w:t>
      </w:r>
    </w:p>
    <w:p w:rsidR="00000000" w:rsidRDefault="00000000">
      <w:pPr>
        <w:pStyle w:val="SingleTxt"/>
      </w:pPr>
      <w:r>
        <w:t>21.</w:t>
      </w:r>
      <w:r>
        <w:tab/>
        <w:t>Комитет с обеспокоенностью отмечает, что, хотя в Конвенции упоминае</w:t>
      </w:r>
      <w:r>
        <w:t>т</w:t>
      </w:r>
      <w:r>
        <w:t>ся концепция равноправия, термины «равноправие» и «равенство» использ</w:t>
      </w:r>
      <w:r>
        <w:t>у</w:t>
      </w:r>
      <w:r>
        <w:t>ются в планах и программах государства-участника таким образом, что их можно толковать как синонимы.</w:t>
      </w:r>
    </w:p>
    <w:p w:rsidR="00000000" w:rsidRDefault="00000000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принять к сведению, что термины «равенство» и «равноправие» не являются син</w:t>
      </w:r>
      <w:r>
        <w:rPr>
          <w:b/>
        </w:rPr>
        <w:t>о</w:t>
      </w:r>
      <w:r>
        <w:rPr>
          <w:b/>
        </w:rPr>
        <w:t>нимами или взаимозаменяемыми словами; при их использовании необх</w:t>
      </w:r>
      <w:r>
        <w:rPr>
          <w:b/>
        </w:rPr>
        <w:t>о</w:t>
      </w:r>
      <w:r>
        <w:rPr>
          <w:b/>
        </w:rPr>
        <w:t>димо проводить четкое различие, с тем чтобы избежать путаницы в пон</w:t>
      </w:r>
      <w:r>
        <w:rPr>
          <w:b/>
        </w:rPr>
        <w:t>я</w:t>
      </w:r>
      <w:r>
        <w:rPr>
          <w:b/>
        </w:rPr>
        <w:t>тиях. Конвенция направлена на ликвидацию дискриминации в отношении женщин и обеспечение де-юре и де-факто (официально и по существу) равноправия между мужчинами и женщинами. Поэтому Комитет рекоме</w:t>
      </w:r>
      <w:r>
        <w:rPr>
          <w:b/>
        </w:rPr>
        <w:t>н</w:t>
      </w:r>
      <w:r>
        <w:rPr>
          <w:b/>
        </w:rPr>
        <w:t>дует, чтобы государство-участник активизировало диалог между госуда</w:t>
      </w:r>
      <w:r>
        <w:rPr>
          <w:b/>
        </w:rPr>
        <w:t>р</w:t>
      </w:r>
      <w:r>
        <w:rPr>
          <w:b/>
        </w:rPr>
        <w:t>ственными учреждениями, академическими институтами и гражданским обществом с целью разъяснения определения равноправия в соответствии с положениями Конвенции.</w:t>
      </w:r>
    </w:p>
    <w:p w:rsidR="00000000" w:rsidRDefault="00000000">
      <w:pPr>
        <w:pStyle w:val="SingleTxt"/>
      </w:pPr>
      <w:r>
        <w:t>23.</w:t>
      </w:r>
      <w:r>
        <w:tab/>
        <w:t>Отмечая принятие Закона о социальной ответственности радио и телев</w:t>
      </w:r>
      <w:r>
        <w:t>и</w:t>
      </w:r>
      <w:r>
        <w:t>дения и принятие других мер, направленных на борьбу со стереотипными представлениями о роли женщин и мужчин, Комитет обеспокоен сохранением стереотипов и патриархальных традиций в отношении роли и функций женщин и мужчин в семье и в обществе, которые негативно влияют на права человека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преодолению стереотипного подхода к роли и функц</w:t>
      </w:r>
      <w:r>
        <w:rPr>
          <w:b/>
        </w:rPr>
        <w:t>и</w:t>
      </w:r>
      <w:r>
        <w:rPr>
          <w:b/>
        </w:rPr>
        <w:t>ям женщин и мужчин, который ведет к сохранению прямой и косвенной дискриминации женщин и девочек. Эти усилия должны включать просв</w:t>
      </w:r>
      <w:r>
        <w:rPr>
          <w:b/>
        </w:rPr>
        <w:t>е</w:t>
      </w:r>
      <w:r>
        <w:rPr>
          <w:b/>
        </w:rPr>
        <w:t>тительские меры на всех уровнях, начиная с раннего возраста; кампании по повышению информированности, ориентированные как на женщин, так и на мужчин и направленные на преодоление — по возможности, с участием средств массовой информации и гражданского общества, вкл</w:t>
      </w:r>
      <w:r>
        <w:rPr>
          <w:b/>
        </w:rPr>
        <w:t>ю</w:t>
      </w:r>
      <w:r>
        <w:rPr>
          <w:b/>
        </w:rPr>
        <w:t>чая неправительственные организации, — стереотипных представлений о роли женщин и мужчин, в целях борьбы с дискриминацией в отношении женщин, в частности в отношении женщин из числа коренного населения и женщин африканского происхождения. Комитет также призывает гос</w:t>
      </w:r>
      <w:r>
        <w:rPr>
          <w:b/>
        </w:rPr>
        <w:t>у</w:t>
      </w:r>
      <w:r>
        <w:rPr>
          <w:b/>
        </w:rPr>
        <w:t>дарство-участник периодически пересматривать принятые меры и из</w:t>
      </w:r>
      <w:r>
        <w:rPr>
          <w:b/>
        </w:rPr>
        <w:t>у</w:t>
      </w:r>
      <w:r>
        <w:rPr>
          <w:b/>
        </w:rPr>
        <w:t>чать их воздействие для выявления недостатков и соответствующей ко</w:t>
      </w:r>
      <w:r>
        <w:rPr>
          <w:b/>
        </w:rPr>
        <w:t>р</w:t>
      </w:r>
      <w:r>
        <w:rPr>
          <w:b/>
        </w:rPr>
        <w:t>ректировки, а также повышение эффективности этих мер и сообщить об этом Комитету в своем следующем докладе.</w:t>
      </w:r>
    </w:p>
    <w:p w:rsidR="00000000" w:rsidRDefault="00000000">
      <w:pPr>
        <w:pStyle w:val="SingleTxt"/>
      </w:pPr>
      <w:r>
        <w:t>25.</w:t>
      </w:r>
      <w:r>
        <w:tab/>
        <w:t>Комитет глубоко обеспокоен тем, что в 2003 году прокуратура обжаловала положение о мерах предосторожности в отношении лиц, совершающих быт</w:t>
      </w:r>
      <w:r>
        <w:t>о</w:t>
      </w:r>
      <w:r>
        <w:t>вое насилие, предусмотренное в Законе о борьбе с насилием в отношении женщин и о семье. Комитет обеспокоен тем, что это обжалование направлено на недопущение того, чтобы административные органы, действующие в кач</w:t>
      </w:r>
      <w:r>
        <w:t>е</w:t>
      </w:r>
      <w:r>
        <w:t>стве должностных сотрудников в суде, получали жалобы от женщин-жертв н</w:t>
      </w:r>
      <w:r>
        <w:t>а</w:t>
      </w:r>
      <w:r>
        <w:t>силия. Комитет далее обеспокоен отсутствием централизованной системы сб</w:t>
      </w:r>
      <w:r>
        <w:t>о</w:t>
      </w:r>
      <w:r>
        <w:t>ра данных о нас</w:t>
      </w:r>
      <w:r>
        <w:t>и</w:t>
      </w:r>
      <w:r>
        <w:t>лии в отношении женщин.</w:t>
      </w:r>
    </w:p>
    <w:p w:rsidR="00000000" w:rsidRDefault="00000000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медленные эффективные меры для устранения любых препятствий, с к</w:t>
      </w:r>
      <w:r>
        <w:rPr>
          <w:b/>
        </w:rPr>
        <w:t>о</w:t>
      </w:r>
      <w:r>
        <w:rPr>
          <w:b/>
        </w:rPr>
        <w:t>торыми могут сталкиваться женщины-жертвы насилия, добиваясь прин</w:t>
      </w:r>
      <w:r>
        <w:rPr>
          <w:b/>
        </w:rPr>
        <w:t>я</w:t>
      </w:r>
      <w:r>
        <w:rPr>
          <w:b/>
        </w:rPr>
        <w:t>тия мер предосторожности в отношении лиц, совершающих насилие, и обеспечить, чтобы такие меры были легкодоступны для них. Комитет подчеркивает необходимость того, чтобы государство-участник уделял приоритетное внимание всестороннему осуществлению и оценке Закона о борьбе с насилием в отношении женщин и о семье и обеспечил широкое ознакомление с ним государственных должностных лиц и общества в ц</w:t>
      </w:r>
      <w:r>
        <w:rPr>
          <w:b/>
        </w:rPr>
        <w:t>е</w:t>
      </w:r>
      <w:r>
        <w:rPr>
          <w:b/>
        </w:rPr>
        <w:t>лом. Комитет призывает государство-участник обеспечить, чтобы лица, совершающие насилие в отношении женщин, подвергались судебному пр</w:t>
      </w:r>
      <w:r>
        <w:rPr>
          <w:b/>
        </w:rPr>
        <w:t>е</w:t>
      </w:r>
      <w:r>
        <w:rPr>
          <w:b/>
        </w:rPr>
        <w:t>следованию и надлежащему наказанию. Он просит государство-участник обеспечить эффективный доступ к правовой помощи для женщин из всех районов страны, в том числе для женщин из числа коренного населения и женщин африканского происхождения. Он также призывает государство-участник обеспечить, чтобы государственные должностные лица, особенно сотрудники правоохранительных органов, судебной системы и органов здравоохранения и социальные работники были полностью в курсе пр</w:t>
      </w:r>
      <w:r>
        <w:rPr>
          <w:b/>
        </w:rPr>
        <w:t>и</w:t>
      </w:r>
      <w:r>
        <w:rPr>
          <w:b/>
        </w:rPr>
        <w:t>меняемых правовых положений, информированы обо всех формах нас</w:t>
      </w:r>
      <w:r>
        <w:rPr>
          <w:b/>
        </w:rPr>
        <w:t>и</w:t>
      </w:r>
      <w:r>
        <w:rPr>
          <w:b/>
        </w:rPr>
        <w:t>лия в отношении женщин и подготовлены для адекватного реагирования на это. Комитет настоятельно призывает государство-участник создать централизованную систему сбора данных о случаях насилия в отношении женщин и включить такие данные и информацию о воздействии прин</w:t>
      </w:r>
      <w:r>
        <w:rPr>
          <w:b/>
        </w:rPr>
        <w:t>я</w:t>
      </w:r>
      <w:r>
        <w:rPr>
          <w:b/>
        </w:rPr>
        <w:t>тых мер в свой следующий периодический доклад.</w:t>
      </w:r>
    </w:p>
    <w:p w:rsidR="00000000" w:rsidRDefault="00000000">
      <w:pPr>
        <w:pStyle w:val="SingleTxt"/>
      </w:pPr>
      <w:r>
        <w:t>27.</w:t>
      </w:r>
      <w:r>
        <w:tab/>
        <w:t>Отмечая принятие социально-экономических мер, а также других преве</w:t>
      </w:r>
      <w:r>
        <w:t>н</w:t>
      </w:r>
      <w:r>
        <w:t>тивных мер, направленных на устранение коренных причин проституции, К</w:t>
      </w:r>
      <w:r>
        <w:t>о</w:t>
      </w:r>
      <w:r>
        <w:t>митет вместе с тем обеспокоен недостаточными усилиями, направленными на сокращение эксплуатации проституции, борьбу со спросом и принятие мер по реабилитации. Он также обеспокоен отсутствием информации о причинах и масштабах проституции, а также о торговле женщинами и девочками, в час</w:t>
      </w:r>
      <w:r>
        <w:t>т</w:t>
      </w:r>
      <w:r>
        <w:t>ности, о распространенности этих явлений в пограни</w:t>
      </w:r>
      <w:r>
        <w:t>ч</w:t>
      </w:r>
      <w:r>
        <w:t>ных районах.</w:t>
      </w:r>
    </w:p>
    <w:p w:rsidR="00000000" w:rsidRDefault="00000000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принять все надлежащие меры, включая принятие и осуществление всеобъемлющего плана по пресечению эксплуатации женской проституции, в том числе п</w:t>
      </w:r>
      <w:r>
        <w:rPr>
          <w:b/>
        </w:rPr>
        <w:t>о</w:t>
      </w:r>
      <w:r>
        <w:rPr>
          <w:b/>
        </w:rPr>
        <w:t>средством укрепления профилактических мер, дестимулирования спроса на услуги проституток и принятия мер по реабилитации жертв эксплуат</w:t>
      </w:r>
      <w:r>
        <w:rPr>
          <w:b/>
        </w:rPr>
        <w:t>а</w:t>
      </w:r>
      <w:r>
        <w:rPr>
          <w:b/>
        </w:rPr>
        <w:t>ции. Комитет просит государство-участник включить в свой следующий периодический доклад, основанный на исследованиях всеобъемлющем анализе причин и масштабов проституции, а также торговли женщинами и девочками. Такая информация должна быть представлена с разбивкой по возрасту и географическим районам и должна содержать подробные сведения о полученных результ</w:t>
      </w:r>
      <w:r>
        <w:rPr>
          <w:b/>
        </w:rPr>
        <w:t>а</w:t>
      </w:r>
      <w:r>
        <w:rPr>
          <w:b/>
        </w:rPr>
        <w:t>тах.</w:t>
      </w:r>
    </w:p>
    <w:p w:rsidR="00000000" w:rsidRDefault="00000000">
      <w:pPr>
        <w:pStyle w:val="SingleTxt"/>
      </w:pPr>
      <w:r>
        <w:t>29.</w:t>
      </w:r>
      <w:r>
        <w:tab/>
        <w:t>Отмечая, что в статье 91 Конституции признается принцип равной оплаты за равный труд, Комитет вместе с тем обеспокоен сохраняющейся разницей в уровнях оплаты труда женщин и мужчин и недостаточным пониманием при</w:t>
      </w:r>
      <w:r>
        <w:t>н</w:t>
      </w:r>
      <w:r>
        <w:t>ципа равной оплаты за труд равной ценности, закрепленного в пункте 11(d) статьи 11 Конвенции. Комитет выражает сожаление по поводу отсутствия да</w:t>
      </w:r>
      <w:r>
        <w:t>н</w:t>
      </w:r>
      <w:r>
        <w:t>ных о представленности женщин на рынке труда как в неформальном, так и в формальном секторах, с разбивкой по профессиональным группам и профе</w:t>
      </w:r>
      <w:r>
        <w:t>с</w:t>
      </w:r>
      <w:r>
        <w:t>сиональным уровням.</w:t>
      </w:r>
    </w:p>
    <w:p w:rsidR="00000000" w:rsidRDefault="00000000">
      <w:pPr>
        <w:pStyle w:val="SingleTxt"/>
      </w:pPr>
      <w:r>
        <w:t>30.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работу и обеспечить предоставление равных возможностей для же</w:t>
      </w:r>
      <w:r>
        <w:rPr>
          <w:b/>
        </w:rPr>
        <w:t>н</w:t>
      </w:r>
      <w:r>
        <w:rPr>
          <w:b/>
        </w:rPr>
        <w:t>щин и мужчин на рынке труда на основе принятия, в частности, време</w:t>
      </w:r>
      <w:r>
        <w:rPr>
          <w:b/>
        </w:rPr>
        <w:t>н</w:t>
      </w:r>
      <w:r>
        <w:rPr>
          <w:b/>
        </w:rPr>
        <w:t>ных специальных мер в соответствии с пунктом 1 статьи 4 Конвенции и общей рекомендацией № 25. Комитет призывает государство-участник провести всеобъемлющее исследование для изучения вопроса о том, с</w:t>
      </w:r>
      <w:r>
        <w:rPr>
          <w:b/>
        </w:rPr>
        <w:t>о</w:t>
      </w:r>
      <w:r>
        <w:rPr>
          <w:b/>
        </w:rPr>
        <w:t>блюдается ли принцип равной оплаты за труд равной ценности, и на осн</w:t>
      </w:r>
      <w:r>
        <w:rPr>
          <w:b/>
        </w:rPr>
        <w:t>о</w:t>
      </w:r>
      <w:r>
        <w:rPr>
          <w:b/>
        </w:rPr>
        <w:t>ве этой оценки принять соответствующие меры для обеспечения того, чт</w:t>
      </w:r>
      <w:r>
        <w:rPr>
          <w:b/>
        </w:rPr>
        <w:t>о</w:t>
      </w:r>
      <w:r>
        <w:rPr>
          <w:b/>
        </w:rPr>
        <w:t>бы женщины на деле получали равную оплату за труд равной ценности. Комитет просит включить в следующий периодический доклад подробные данные о положении на формальном и неформальном рынках труда с ра</w:t>
      </w:r>
      <w:r>
        <w:rPr>
          <w:b/>
        </w:rPr>
        <w:t>з</w:t>
      </w:r>
      <w:r>
        <w:rPr>
          <w:b/>
        </w:rPr>
        <w:t>бивкой по признаку пола, секторам, профессиональным группам и уро</w:t>
      </w:r>
      <w:r>
        <w:rPr>
          <w:b/>
        </w:rPr>
        <w:t>в</w:t>
      </w:r>
      <w:r>
        <w:rPr>
          <w:b/>
        </w:rPr>
        <w:t>ням.</w:t>
      </w:r>
    </w:p>
    <w:p w:rsidR="00000000" w:rsidRDefault="00000000">
      <w:pPr>
        <w:pStyle w:val="SingleTxt"/>
      </w:pPr>
      <w:r>
        <w:t>31.</w:t>
      </w:r>
      <w:r>
        <w:tab/>
        <w:t>Принимая к сведению Национальную программу охраны полового и р</w:t>
      </w:r>
      <w:r>
        <w:t>е</w:t>
      </w:r>
      <w:r>
        <w:t>продуктивного здоровья и активизацию усилий по предоставлению услуг в о</w:t>
      </w:r>
      <w:r>
        <w:t>б</w:t>
      </w:r>
      <w:r>
        <w:t>ласти планирования семьи, Комитет с озабоченностью отмечает сохраняющи</w:t>
      </w:r>
      <w:r>
        <w:t>е</w:t>
      </w:r>
      <w:r>
        <w:t>ся высокие показатели беременности в подростковой группе. Кроме того, К</w:t>
      </w:r>
      <w:r>
        <w:t>о</w:t>
      </w:r>
      <w:r>
        <w:t>митет выражает сожаление в связи с отсутствием детальной информации о причинах и последствиях абортов, которые занимают третье место среди о</w:t>
      </w:r>
      <w:r>
        <w:t>с</w:t>
      </w:r>
      <w:r>
        <w:t>новных причин материнской смертности в государс</w:t>
      </w:r>
      <w:r>
        <w:t>т</w:t>
      </w:r>
      <w:r>
        <w:t>ве-участнике.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рекомендует государству-участнику уделить особое вним</w:t>
      </w:r>
      <w:r>
        <w:rPr>
          <w:b/>
        </w:rPr>
        <w:t>а</w:t>
      </w:r>
      <w:r>
        <w:rPr>
          <w:b/>
        </w:rPr>
        <w:t>ние эффективному осуществлению и мониторингу Национальной пр</w:t>
      </w:r>
      <w:r>
        <w:rPr>
          <w:b/>
        </w:rPr>
        <w:t>о</w:t>
      </w:r>
      <w:r>
        <w:rPr>
          <w:b/>
        </w:rPr>
        <w:t>граммы охраны полового и репродуктивного здоровья. Государству-участнику следует уделять более пристальное внимание предоставлению услуг в области планирования семьи, включая распространение информ</w:t>
      </w:r>
      <w:r>
        <w:rPr>
          <w:b/>
        </w:rPr>
        <w:t>а</w:t>
      </w:r>
      <w:r>
        <w:rPr>
          <w:b/>
        </w:rPr>
        <w:t>ции о противозачаточных средствах и обеспечение широкого и беспрепя</w:t>
      </w:r>
      <w:r>
        <w:rPr>
          <w:b/>
        </w:rPr>
        <w:t>т</w:t>
      </w:r>
      <w:r>
        <w:rPr>
          <w:b/>
        </w:rPr>
        <w:t>ственного доступа к ним во всех регионах стран, а также половое просв</w:t>
      </w:r>
      <w:r>
        <w:rPr>
          <w:b/>
        </w:rPr>
        <w:t>е</w:t>
      </w:r>
      <w:r>
        <w:rPr>
          <w:b/>
        </w:rPr>
        <w:t>щение с ориентацией как на молодых женщин, так и на молодых мужчин. Комитет настоятельно призывает государство-участник обеспечить э</w:t>
      </w:r>
      <w:r>
        <w:rPr>
          <w:b/>
        </w:rPr>
        <w:t>ф</w:t>
      </w:r>
      <w:r>
        <w:rPr>
          <w:b/>
        </w:rPr>
        <w:t>фективный доступ женщин к такой информации и услугам в области п</w:t>
      </w:r>
      <w:r>
        <w:rPr>
          <w:b/>
        </w:rPr>
        <w:t>о</w:t>
      </w:r>
      <w:r>
        <w:rPr>
          <w:b/>
        </w:rPr>
        <w:t>лового и репродуктивного здоровья, особенно для молодых женщин, же</w:t>
      </w:r>
      <w:r>
        <w:rPr>
          <w:b/>
        </w:rPr>
        <w:t>н</w:t>
      </w:r>
      <w:r>
        <w:rPr>
          <w:b/>
        </w:rPr>
        <w:t>щин из сельских районов, женщин из числа коренного населения и же</w:t>
      </w:r>
      <w:r>
        <w:rPr>
          <w:b/>
        </w:rPr>
        <w:t>н</w:t>
      </w:r>
      <w:r>
        <w:rPr>
          <w:b/>
        </w:rPr>
        <w:t>щин африканского происхождения. Комитет просит государство-участник провести обзор причин высоких коэффициентов материнской смертности по причине аборта и принять меры, в том числе в законодательной обла</w:t>
      </w:r>
      <w:r>
        <w:rPr>
          <w:b/>
        </w:rPr>
        <w:t>с</w:t>
      </w:r>
      <w:r>
        <w:rPr>
          <w:b/>
        </w:rPr>
        <w:t>ти и в области государственной политики, в целях уменьшения и искор</w:t>
      </w:r>
      <w:r>
        <w:rPr>
          <w:b/>
        </w:rPr>
        <w:t>е</w:t>
      </w:r>
      <w:r>
        <w:rPr>
          <w:b/>
        </w:rPr>
        <w:t>нения связанных с этим рисков. Он призывает государство-участник включить в свой следующий периодический доклад подробную информ</w:t>
      </w:r>
      <w:r>
        <w:rPr>
          <w:b/>
        </w:rPr>
        <w:t>а</w:t>
      </w:r>
      <w:r>
        <w:rPr>
          <w:b/>
        </w:rPr>
        <w:t>цию и сведения о распространенности, причинах и следствиях абортов, а также о результативности принятых мер, с разбивкой по возрастным группам.</w:t>
      </w:r>
    </w:p>
    <w:p w:rsidR="00000000" w:rsidRDefault="00000000">
      <w:pPr>
        <w:pStyle w:val="SingleTxt"/>
      </w:pPr>
      <w:r>
        <w:t>33.</w:t>
      </w:r>
      <w:r>
        <w:tab/>
        <w:t>Комитет с озабоченностью отмечает, что минимальный установленный законом возраст вступления в брак составляет 14 лет для девочек и 16 лет для мальчиков.</w:t>
      </w:r>
    </w:p>
    <w:p w:rsidR="00000000" w:rsidRDefault="00000000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по повышению минимального установленного законом возраста вст</w:t>
      </w:r>
      <w:r>
        <w:rPr>
          <w:b/>
        </w:rPr>
        <w:t>у</w:t>
      </w:r>
      <w:r>
        <w:rPr>
          <w:b/>
        </w:rPr>
        <w:t>пления в брак для девочек, с тем чтобы привести его в соответствие с п</w:t>
      </w:r>
      <w:r>
        <w:rPr>
          <w:b/>
        </w:rPr>
        <w:t>о</w:t>
      </w:r>
      <w:r>
        <w:rPr>
          <w:b/>
        </w:rPr>
        <w:t>ложениями статьи 1 Конвенции о правах ребенка, в которой определено, что ребенком является каждое человеческое существо до достижения 18</w:t>
      </w:r>
      <w:r>
        <w:rPr>
          <w:b/>
        </w:rPr>
        <w:noBreakHyphen/>
        <w:t>летнего возраста, и положениями пункта 2 статьи 16 Конвенции о ли</w:t>
      </w:r>
      <w:r>
        <w:rPr>
          <w:b/>
        </w:rPr>
        <w:t>к</w:t>
      </w:r>
      <w:r>
        <w:rPr>
          <w:b/>
        </w:rPr>
        <w:t>видации всех форм дискр</w:t>
      </w:r>
      <w:r>
        <w:rPr>
          <w:b/>
        </w:rPr>
        <w:t>и</w:t>
      </w:r>
      <w:r>
        <w:rPr>
          <w:b/>
        </w:rPr>
        <w:t>минации в отношении женщин.</w:t>
      </w:r>
    </w:p>
    <w:p w:rsidR="00000000" w:rsidRDefault="00000000">
      <w:pPr>
        <w:pStyle w:val="SingleTxt"/>
        <w:rPr>
          <w:b/>
        </w:rPr>
      </w:pPr>
      <w:r>
        <w:t>35.</w:t>
      </w:r>
      <w:r>
        <w:rPr>
          <w:b/>
        </w:rPr>
        <w:tab/>
        <w:t>Комитет рекомендует государству-участнику как можно скорее одо</w:t>
      </w:r>
      <w:r>
        <w:rPr>
          <w:b/>
        </w:rPr>
        <w:t>б</w:t>
      </w:r>
      <w:r>
        <w:rPr>
          <w:b/>
        </w:rPr>
        <w:t>рить поправку к пункту 1 статьи 20 Конвенции, касающемуся продолж</w:t>
      </w:r>
      <w:r>
        <w:rPr>
          <w:b/>
        </w:rPr>
        <w:t>и</w:t>
      </w:r>
      <w:r>
        <w:rPr>
          <w:b/>
        </w:rPr>
        <w:t>тельности заседаний Комитета.</w:t>
      </w:r>
    </w:p>
    <w:p w:rsidR="00000000" w:rsidRDefault="00000000">
      <w:pPr>
        <w:pStyle w:val="SingleTxt"/>
        <w:rPr>
          <w:b/>
        </w:rPr>
      </w:pPr>
      <w:r>
        <w:t>36.</w:t>
      </w:r>
      <w:r>
        <w:rPr>
          <w:b/>
        </w:rPr>
        <w:tab/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 процессе осуществления своих обязательств по Конве</w:t>
      </w:r>
      <w:r>
        <w:rPr>
          <w:b/>
        </w:rPr>
        <w:t>н</w:t>
      </w:r>
      <w:r>
        <w:rPr>
          <w:b/>
        </w:rPr>
        <w:t>ции Пекинскую декларацию и Платформу действий, которые подкрепл</w:t>
      </w:r>
      <w:r>
        <w:rPr>
          <w:b/>
        </w:rPr>
        <w:t>я</w:t>
      </w:r>
      <w:r>
        <w:rPr>
          <w:b/>
        </w:rPr>
        <w:t>ют положения Конвенции, и просит государство-участник включить соо</w:t>
      </w:r>
      <w:r>
        <w:rPr>
          <w:b/>
        </w:rPr>
        <w:t>т</w:t>
      </w:r>
      <w:r>
        <w:rPr>
          <w:b/>
        </w:rPr>
        <w:t>ве</w:t>
      </w:r>
      <w:r>
        <w:rPr>
          <w:b/>
        </w:rPr>
        <w:t>т</w:t>
      </w:r>
      <w:r>
        <w:rPr>
          <w:b/>
        </w:rPr>
        <w:t>ствующую информацию в свой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t>37.</w:t>
      </w:r>
      <w:r>
        <w:rPr>
          <w:b/>
        </w:rPr>
        <w:tab/>
        <w:t>Комитет подчеркивает также,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необходимым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обеспечить учет гендерной проблематики и конкретное отражение положений Конвенции во всех усилиях, направленных на достижение ук</w:t>
      </w:r>
      <w:r>
        <w:rPr>
          <w:b/>
        </w:rPr>
        <w:t>а</w:t>
      </w:r>
      <w:r>
        <w:rPr>
          <w:b/>
        </w:rPr>
        <w:t>занных целей, и просит государство-участник включить соответствующую и</w:t>
      </w:r>
      <w:r>
        <w:rPr>
          <w:b/>
        </w:rPr>
        <w:t>н</w:t>
      </w:r>
      <w:r>
        <w:rPr>
          <w:b/>
        </w:rPr>
        <w:t>формацию в его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жизни. С учетом этого Комитет призывает правительство Венесуэлы (Боливарианская Республика) рассмотреть в</w:t>
      </w:r>
      <w:r>
        <w:rPr>
          <w:b/>
        </w:rPr>
        <w:t>о</w:t>
      </w:r>
      <w:r>
        <w:rPr>
          <w:b/>
        </w:rPr>
        <w:t>прос о ратификации Договора, участником которого страна еще не явл</w:t>
      </w:r>
      <w:r>
        <w:rPr>
          <w:b/>
        </w:rPr>
        <w:t>я</w:t>
      </w:r>
      <w:r>
        <w:rPr>
          <w:b/>
        </w:rPr>
        <w:t>ется, а именно Международной ко</w:t>
      </w:r>
      <w:r>
        <w:rPr>
          <w:b/>
        </w:rPr>
        <w:t>н</w:t>
      </w:r>
      <w:r>
        <w:rPr>
          <w:b/>
        </w:rPr>
        <w:t>венции о защите прав всех трудящихся-мигрантов и членов их семей.</w:t>
      </w:r>
    </w:p>
    <w:p w:rsidR="00000000" w:rsidRDefault="00000000">
      <w:pPr>
        <w:pStyle w:val="SingleTxt"/>
        <w:rPr>
          <w:b/>
        </w:rPr>
      </w:pPr>
      <w:r>
        <w:t>39.</w:t>
      </w:r>
      <w:r>
        <w:rPr>
          <w:b/>
        </w:rPr>
        <w:tab/>
        <w:t>Комитет просит обеспечить широкое распространение настоящих з</w:t>
      </w:r>
      <w:r>
        <w:rPr>
          <w:b/>
        </w:rPr>
        <w:t>а</w:t>
      </w:r>
      <w:r>
        <w:rPr>
          <w:b/>
        </w:rPr>
        <w:t>ключительных замечаний в Боливарианской Республике Венесуэла, с тем чтобы ее население, включая должностных лиц государственных органов, политиков, парламентариев, а также женские и правозащитные организ</w:t>
      </w:r>
      <w:r>
        <w:rPr>
          <w:b/>
        </w:rPr>
        <w:t>а</w:t>
      </w:r>
      <w:r>
        <w:rPr>
          <w:b/>
        </w:rPr>
        <w:t>ции, было осведомлено о мерах, принимаемых для обеспечения юридич</w:t>
      </w:r>
      <w:r>
        <w:rPr>
          <w:b/>
        </w:rPr>
        <w:t>е</w:t>
      </w:r>
      <w:r>
        <w:rPr>
          <w:b/>
        </w:rPr>
        <w:t>ского и фактического равенства женщин, а также о будущих мерах, нео</w:t>
      </w:r>
      <w:r>
        <w:rPr>
          <w:b/>
        </w:rPr>
        <w:t>б</w:t>
      </w:r>
      <w:r>
        <w:rPr>
          <w:b/>
        </w:rPr>
        <w:t>ходимых в этой связи. Комитет просит государство-участник продолжать широко распространять, особенно среди женских и правозащитных орг</w:t>
      </w:r>
      <w:r>
        <w:rPr>
          <w:b/>
        </w:rPr>
        <w:t>а</w:t>
      </w:r>
      <w:r>
        <w:rPr>
          <w:b/>
        </w:rPr>
        <w:t>низаций, Конвенцию, Факультативный протокол к ней, общие рекоменд</w:t>
      </w:r>
      <w:r>
        <w:rPr>
          <w:b/>
        </w:rPr>
        <w:t>а</w:t>
      </w:r>
      <w:r>
        <w:rPr>
          <w:b/>
        </w:rPr>
        <w:t>ции Комитета, Пекинскую декларацию и Платформу действий, а также итоговые документы двадцать третьей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</w:pPr>
      <w:r>
        <w:t>40.</w:t>
      </w:r>
      <w:r>
        <w:rPr>
          <w:b/>
        </w:rPr>
        <w:tab/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периодическом докладе по статье 18 Конвенции, который должен быть пре</w:t>
      </w:r>
      <w:r>
        <w:rPr>
          <w:b/>
        </w:rPr>
        <w:t>д</w:t>
      </w:r>
      <w:r>
        <w:rPr>
          <w:b/>
        </w:rPr>
        <w:t>ставлен в июне 2008 года.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NO&gt;&gt;N0623846R&lt;&lt;ODS JOB NO&gt;&gt;</w:t>
      </w:r>
    </w:p>
    <w:p w:rsidR="00000000" w:rsidRDefault="00000000">
      <w:pPr>
        <w:pStyle w:val="CommentText"/>
      </w:pPr>
      <w:r>
        <w:t>&lt;&lt;ODS DOC SYMBOL1&gt;&gt;CEDAW/C/VEN/CO/6&lt;&lt;ODS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06-23846 (R)    200206    210206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*0623846*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06-22888 (R)    310106    310106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*0622888*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CEDAW/C/VEN/CO/6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CEDAW/C/VEN/CO/6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/C/VEN/CO/6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31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/C/VEN/CO/6/CRP.6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31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2/2006 18:00:48"/>
    <w:docVar w:name="DocCategory" w:val="Doc"/>
    <w:docVar w:name="DocType" w:val="Final"/>
    <w:docVar w:name="JobNo" w:val="0623846R"/>
    <w:docVar w:name="OandT" w:val=" "/>
    <w:docVar w:name="Symbol1" w:val="CEDAW/C/VEN/CO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8</Pages>
  <Words>3240</Words>
  <Characters>18470</Characters>
  <Application>Microsoft Office Word</Application>
  <DocSecurity>4</DocSecurity>
  <Lines>153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22682</CharactersWithSpaces>
  <SharedDoc>false</SharedDoc>
  <HLinks>
    <vt:vector size="6" baseType="variant">
      <vt:variant>
        <vt:i4>4522087</vt:i4>
      </vt:variant>
      <vt:variant>
        <vt:i4>47120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Natalia.Kanaykina</dc:creator>
  <cp:keywords/>
  <dc:description/>
  <cp:lastModifiedBy>Natalia.Korshunova</cp:lastModifiedBy>
  <cp:revision>7</cp:revision>
  <cp:lastPrinted>2006-02-21T09:58:00Z</cp:lastPrinted>
  <dcterms:created xsi:type="dcterms:W3CDTF">2006-02-21T09:43:00Z</dcterms:created>
  <dcterms:modified xsi:type="dcterms:W3CDTF">2006-02-21T12:58:00Z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0623846</vt:lpwstr>
  </property>
  <property fmtid="{D5CDD505-2E9C-101B-9397-08002B2CF9AE}" pid="3" name="Symbol1">
    <vt:lpwstr>CEDAW/C/VEN/CO/6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/>
  </property>
</Properties>
</file>