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51F58" w:rsidP="00C51F58">
            <w:pPr>
              <w:bidi w:val="0"/>
              <w:spacing w:after="20"/>
              <w:jc w:val="left"/>
              <w:rPr>
                <w:szCs w:val="20"/>
              </w:rPr>
            </w:pPr>
            <w:r w:rsidRPr="00C51F58">
              <w:rPr>
                <w:sz w:val="40"/>
                <w:szCs w:val="20"/>
              </w:rPr>
              <w:t>CCPR</w:t>
            </w:r>
            <w:r>
              <w:rPr>
                <w:szCs w:val="20"/>
              </w:rPr>
              <w:t>/C/LTU/CO/3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51F58" w:rsidRDefault="00C51F58" w:rsidP="00C51F58">
            <w:pPr>
              <w:bidi w:val="0"/>
              <w:spacing w:before="240"/>
              <w:jc w:val="left"/>
            </w:pPr>
            <w:r>
              <w:t>Distr.: General</w:t>
            </w:r>
          </w:p>
          <w:p w:rsidR="00C51F58" w:rsidRDefault="00C51F58" w:rsidP="00C51F58">
            <w:pPr>
              <w:bidi w:val="0"/>
              <w:jc w:val="left"/>
            </w:pPr>
            <w:r>
              <w:t>31 August 2012</w:t>
            </w:r>
          </w:p>
          <w:p w:rsidR="00C51F58" w:rsidRDefault="00C51F58" w:rsidP="00C51F58">
            <w:pPr>
              <w:bidi w:val="0"/>
              <w:jc w:val="left"/>
            </w:pPr>
            <w:r>
              <w:t>Arabic</w:t>
            </w:r>
          </w:p>
          <w:p w:rsidR="00257225" w:rsidRPr="008B4BC6" w:rsidRDefault="00C51F58" w:rsidP="00C51F58">
            <w:pPr>
              <w:bidi w:val="0"/>
              <w:jc w:val="left"/>
            </w:pPr>
            <w:r>
              <w:t>Original: English</w:t>
            </w:r>
          </w:p>
        </w:tc>
      </w:tr>
    </w:tbl>
    <w:p w:rsidR="00C51F58" w:rsidRPr="009D27D7" w:rsidRDefault="00C51F58" w:rsidP="00C51F58">
      <w:pPr>
        <w:spacing w:before="120" w:line="380" w:lineRule="exact"/>
        <w:rPr>
          <w:rFonts w:hint="cs"/>
          <w:b/>
          <w:bCs/>
          <w:sz w:val="26"/>
          <w:szCs w:val="36"/>
          <w:rtl/>
          <w:lang w:val="fr-CH"/>
        </w:rPr>
      </w:pPr>
      <w:r w:rsidRPr="009D27D7">
        <w:rPr>
          <w:rFonts w:hint="cs"/>
          <w:b/>
          <w:bCs/>
          <w:sz w:val="26"/>
          <w:szCs w:val="36"/>
          <w:rtl/>
          <w:lang w:val="fr-CH"/>
        </w:rPr>
        <w:t>اللجنة المعنية بحقوق الإنسان</w:t>
      </w:r>
    </w:p>
    <w:p w:rsidR="00C51F58" w:rsidRPr="00C51F58" w:rsidRDefault="00C51F58" w:rsidP="00C51F58">
      <w:pPr>
        <w:pStyle w:val="HChGA"/>
        <w:rPr>
          <w:rFonts w:hint="cs"/>
          <w:szCs w:val="28"/>
          <w:rtl/>
        </w:rPr>
      </w:pPr>
      <w:r>
        <w:rPr>
          <w:rFonts w:hint="cs"/>
          <w:rtl/>
          <w:lang w:val="fr-CH"/>
        </w:rPr>
        <w:tab/>
      </w:r>
      <w:r>
        <w:rPr>
          <w:rFonts w:hint="cs"/>
          <w:rtl/>
          <w:lang w:val="fr-CH"/>
        </w:rPr>
        <w:tab/>
        <w:t>النظر في التقارير المقدمة من الدول الأطراف بموجب المادة 40 من</w:t>
      </w:r>
      <w:r>
        <w:rPr>
          <w:rFonts w:hint="eastAsia"/>
          <w:rtl/>
          <w:lang w:val="fr-CH"/>
        </w:rPr>
        <w:t> </w:t>
      </w:r>
      <w:r>
        <w:rPr>
          <w:rFonts w:hint="cs"/>
          <w:rtl/>
          <w:lang w:val="fr-CH"/>
        </w:rPr>
        <w:t>العهد</w:t>
      </w:r>
    </w:p>
    <w:p w:rsidR="00C51F58" w:rsidRPr="00905298" w:rsidRDefault="00C51F58" w:rsidP="00905298">
      <w:pPr>
        <w:pStyle w:val="H1GA"/>
        <w:rPr>
          <w:rFonts w:hint="cs"/>
          <w:szCs w:val="24"/>
          <w:rtl/>
        </w:rPr>
      </w:pPr>
      <w:r>
        <w:rPr>
          <w:rFonts w:hint="cs"/>
          <w:rtl/>
          <w:lang w:val="fr-CH"/>
        </w:rPr>
        <w:tab/>
      </w:r>
      <w:r>
        <w:rPr>
          <w:rFonts w:hint="cs"/>
          <w:rtl/>
          <w:lang w:val="fr-CH"/>
        </w:rPr>
        <w:tab/>
        <w:t>الملاحظات الختامية التي اعتمدتها اللجنة المعنية بحقوق الإنسان في دورتها الخامسة بعد المائة، المعقودة في الفترة 9-27 تموز/يوليه 2012</w:t>
      </w:r>
    </w:p>
    <w:p w:rsidR="00C51F58" w:rsidRPr="00905298" w:rsidRDefault="00C51F58" w:rsidP="00905298">
      <w:pPr>
        <w:pStyle w:val="HChGA"/>
        <w:rPr>
          <w:rFonts w:hint="cs"/>
          <w:szCs w:val="28"/>
          <w:rtl/>
        </w:rPr>
      </w:pPr>
      <w:r>
        <w:rPr>
          <w:rFonts w:hint="cs"/>
          <w:rtl/>
          <w:lang w:val="fr-CH"/>
        </w:rPr>
        <w:tab/>
      </w:r>
      <w:r>
        <w:rPr>
          <w:rFonts w:hint="cs"/>
          <w:rtl/>
          <w:lang w:val="fr-CH"/>
        </w:rPr>
        <w:tab/>
        <w:t>ليتوانيا</w:t>
      </w:r>
    </w:p>
    <w:p w:rsidR="00C51F58" w:rsidRPr="00905298" w:rsidRDefault="00C51F58" w:rsidP="00905298">
      <w:pPr>
        <w:pStyle w:val="SingleTxtGA"/>
        <w:rPr>
          <w:rFonts w:hint="cs"/>
          <w:szCs w:val="20"/>
          <w:rtl/>
        </w:rPr>
      </w:pPr>
      <w:r w:rsidRPr="00905298">
        <w:rPr>
          <w:rFonts w:hint="cs"/>
          <w:spacing w:val="-2"/>
          <w:rtl/>
          <w:lang w:val="fr-CH"/>
        </w:rPr>
        <w:t>1-</w:t>
      </w:r>
      <w:r w:rsidRPr="00905298">
        <w:rPr>
          <w:rFonts w:hint="cs"/>
          <w:spacing w:val="-2"/>
          <w:rtl/>
          <w:lang w:val="fr-CH"/>
        </w:rPr>
        <w:tab/>
        <w:t xml:space="preserve">نظرت اللجنة المعنية بحقوق الإنسان في التقرير الدوري الثالث الذي قدمته ليتوانيا </w:t>
      </w:r>
      <w:r w:rsidRPr="00905298">
        <w:rPr>
          <w:spacing w:val="-2"/>
        </w:rPr>
        <w:t>(CCPR/C/LTU/3)</w:t>
      </w:r>
      <w:r w:rsidRPr="00905298">
        <w:rPr>
          <w:rFonts w:hint="cs"/>
          <w:spacing w:val="-2"/>
          <w:rtl/>
          <w:lang w:val="fr-CH"/>
        </w:rPr>
        <w:t xml:space="preserve"> في جلستيها 2896 و2897 (</w:t>
      </w:r>
      <w:r w:rsidRPr="00905298">
        <w:rPr>
          <w:spacing w:val="-2"/>
        </w:rPr>
        <w:t>CCPR/C/SR.2896</w:t>
      </w:r>
      <w:r w:rsidRPr="00905298">
        <w:rPr>
          <w:rFonts w:hint="cs"/>
          <w:spacing w:val="-2"/>
          <w:rtl/>
        </w:rPr>
        <w:t xml:space="preserve"> و</w:t>
      </w:r>
      <w:r w:rsidRPr="009F5724">
        <w:t>CCPR/C/SR</w:t>
      </w:r>
      <w:r w:rsidR="00905298">
        <w:t>.</w:t>
      </w:r>
      <w:r w:rsidR="00905298" w:rsidRPr="00905298">
        <w:rPr>
          <w:spacing w:val="-2"/>
        </w:rPr>
        <w:t>2897</w:t>
      </w:r>
      <w:r>
        <w:rPr>
          <w:rFonts w:hint="cs"/>
          <w:rtl/>
        </w:rPr>
        <w:t xml:space="preserve">)، المعقودتين يومي 10 و11 </w:t>
      </w:r>
      <w:r w:rsidRPr="00144D3D">
        <w:rPr>
          <w:rFonts w:hint="cs"/>
          <w:sz w:val="30"/>
          <w:rtl/>
        </w:rPr>
        <w:t xml:space="preserve">تموز/يوليه </w:t>
      </w:r>
      <w:r>
        <w:rPr>
          <w:rFonts w:hint="cs"/>
          <w:rtl/>
        </w:rPr>
        <w:t>2012</w:t>
      </w:r>
      <w:r>
        <w:t>.</w:t>
      </w:r>
      <w:r>
        <w:rPr>
          <w:rFonts w:hint="cs"/>
          <w:rtl/>
        </w:rPr>
        <w:t xml:space="preserve"> واعتمدت، في جلستها 2916 </w:t>
      </w:r>
      <w:r w:rsidRPr="009F5724">
        <w:t>(CCPR/C/SR</w:t>
      </w:r>
      <w:r>
        <w:t>.2916</w:t>
      </w:r>
      <w:r w:rsidRPr="009F5724">
        <w:t>)</w:t>
      </w:r>
      <w:r>
        <w:rPr>
          <w:rFonts w:hint="cs"/>
          <w:rtl/>
        </w:rPr>
        <w:t>، المعقودة في</w:t>
      </w:r>
      <w:r>
        <w:rPr>
          <w:rFonts w:hint="eastAsia"/>
        </w:rPr>
        <w:t> </w:t>
      </w:r>
      <w:r>
        <w:rPr>
          <w:rFonts w:hint="cs"/>
          <w:rtl/>
        </w:rPr>
        <w:t xml:space="preserve">24 </w:t>
      </w:r>
      <w:r w:rsidRPr="00144D3D">
        <w:rPr>
          <w:rFonts w:hint="cs"/>
          <w:sz w:val="30"/>
          <w:rtl/>
        </w:rPr>
        <w:t xml:space="preserve">تموز/يوليه </w:t>
      </w:r>
      <w:r>
        <w:rPr>
          <w:rFonts w:hint="cs"/>
          <w:rtl/>
        </w:rPr>
        <w:t>2012، الملاحظات الختامية التالية.</w:t>
      </w:r>
    </w:p>
    <w:p w:rsidR="00C51F58" w:rsidRPr="00905298" w:rsidRDefault="00905298" w:rsidP="00905298">
      <w:pPr>
        <w:pStyle w:val="H1GA"/>
        <w:rPr>
          <w:rFonts w:hint="cs"/>
          <w:szCs w:val="24"/>
          <w:rtl/>
        </w:rPr>
      </w:pPr>
      <w:r>
        <w:rPr>
          <w:rFonts w:hint="cs"/>
          <w:rtl/>
        </w:rPr>
        <w:tab/>
        <w:t>ألف</w:t>
      </w:r>
      <w:r w:rsidR="00C51F58">
        <w:rPr>
          <w:rFonts w:hint="cs"/>
          <w:rtl/>
        </w:rPr>
        <w:t>-</w:t>
      </w:r>
      <w:r w:rsidR="00C51F58">
        <w:rPr>
          <w:rFonts w:hint="cs"/>
          <w:rtl/>
        </w:rPr>
        <w:tab/>
        <w:t>مقدمة</w:t>
      </w:r>
    </w:p>
    <w:p w:rsidR="00C51F58" w:rsidRPr="00B11DAF" w:rsidRDefault="00C51F58" w:rsidP="00B11DAF">
      <w:pPr>
        <w:pStyle w:val="SingleTxtGA"/>
        <w:rPr>
          <w:rFonts w:hint="cs"/>
          <w:szCs w:val="20"/>
          <w:rtl/>
        </w:rPr>
      </w:pPr>
      <w:r>
        <w:rPr>
          <w:rFonts w:hint="cs"/>
          <w:rtl/>
          <w:lang w:val="fr-CH"/>
        </w:rPr>
        <w:t>2-</w:t>
      </w:r>
      <w:r>
        <w:rPr>
          <w:rFonts w:hint="cs"/>
          <w:rtl/>
          <w:lang w:val="fr-CH"/>
        </w:rPr>
        <w:tab/>
        <w:t xml:space="preserve">ترحّب اللجنة بتقديم التقرير الدوري الثالث </w:t>
      </w:r>
      <w:proofErr w:type="spellStart"/>
      <w:r>
        <w:rPr>
          <w:rFonts w:hint="cs"/>
          <w:rtl/>
          <w:lang w:val="fr-CH"/>
        </w:rPr>
        <w:t>لليتوانيا</w:t>
      </w:r>
      <w:proofErr w:type="spellEnd"/>
      <w:r>
        <w:rPr>
          <w:rFonts w:hint="cs"/>
          <w:rtl/>
          <w:lang w:val="fr-CH"/>
        </w:rPr>
        <w:t xml:space="preserve"> وبالمعلومات الواردة فيه. وتعرب عن </w:t>
      </w:r>
      <w:r w:rsidR="00905298">
        <w:rPr>
          <w:rFonts w:hint="cs"/>
          <w:rtl/>
          <w:lang w:val="fr-CH"/>
        </w:rPr>
        <w:t>تقديرها</w:t>
      </w:r>
      <w:r>
        <w:rPr>
          <w:rFonts w:hint="cs"/>
          <w:rtl/>
          <w:lang w:val="fr-CH"/>
        </w:rPr>
        <w:t xml:space="preserve"> للفرصة التي أتيحت أمامها لتجديد الحوار البناء مع الوفد الرفيع المستوى للدولة الطرف بشأن التدابير التي اتخذتها أثناء </w:t>
      </w:r>
      <w:r>
        <w:rPr>
          <w:rFonts w:hint="cs"/>
          <w:rtl/>
          <w:lang w:bidi="ar"/>
        </w:rPr>
        <w:t xml:space="preserve">الفترة المشمولة بالتقرير </w:t>
      </w:r>
      <w:r w:rsidRPr="00552AF4">
        <w:rPr>
          <w:rFonts w:hint="cs"/>
          <w:spacing w:val="-4"/>
          <w:rtl/>
          <w:lang w:val="fr-CH"/>
        </w:rPr>
        <w:t xml:space="preserve">لتنفيذ أحكام العهد. </w:t>
      </w:r>
      <w:r w:rsidR="00DE4A82">
        <w:rPr>
          <w:rFonts w:hint="cs"/>
          <w:spacing w:val="-4"/>
          <w:rtl/>
          <w:lang w:val="fr-CH"/>
        </w:rPr>
        <w:t xml:space="preserve">   </w:t>
      </w:r>
      <w:r w:rsidRPr="00552AF4">
        <w:rPr>
          <w:rFonts w:hint="cs"/>
          <w:spacing w:val="-4"/>
          <w:rtl/>
          <w:lang w:val="fr-CH"/>
        </w:rPr>
        <w:t>كما تعرب</w:t>
      </w:r>
      <w:r>
        <w:rPr>
          <w:rFonts w:hint="cs"/>
          <w:spacing w:val="-4"/>
          <w:rtl/>
          <w:lang w:val="fr-CH"/>
        </w:rPr>
        <w:t xml:space="preserve"> اللجنة</w:t>
      </w:r>
      <w:r w:rsidRPr="00552AF4">
        <w:rPr>
          <w:rFonts w:hint="cs"/>
          <w:spacing w:val="-4"/>
          <w:rtl/>
          <w:lang w:val="fr-CH"/>
        </w:rPr>
        <w:t xml:space="preserve"> عن </w:t>
      </w:r>
      <w:r w:rsidR="00905298">
        <w:rPr>
          <w:rFonts w:hint="cs"/>
          <w:spacing w:val="-4"/>
          <w:rtl/>
          <w:lang w:val="fr-CH"/>
        </w:rPr>
        <w:t>تقديرها</w:t>
      </w:r>
      <w:r w:rsidR="00B11DAF">
        <w:rPr>
          <w:rFonts w:hint="cs"/>
          <w:spacing w:val="-4"/>
          <w:rtl/>
          <w:lang w:val="fr-CH"/>
        </w:rPr>
        <w:t xml:space="preserve"> </w:t>
      </w:r>
      <w:r w:rsidRPr="00552AF4">
        <w:rPr>
          <w:rFonts w:hint="cs"/>
          <w:spacing w:val="-4"/>
          <w:rtl/>
          <w:lang w:val="fr-CH"/>
        </w:rPr>
        <w:t xml:space="preserve">للردود الخطية </w:t>
      </w:r>
      <w:r w:rsidRPr="00552AF4">
        <w:rPr>
          <w:spacing w:val="-4"/>
        </w:rPr>
        <w:t>(CCPR/C/</w:t>
      </w:r>
      <w:r>
        <w:rPr>
          <w:spacing w:val="-4"/>
        </w:rPr>
        <w:t>LTU</w:t>
      </w:r>
      <w:r w:rsidRPr="00552AF4">
        <w:rPr>
          <w:spacing w:val="-4"/>
        </w:rPr>
        <w:t>/Q/3/Add.1)</w:t>
      </w:r>
      <w:r>
        <w:rPr>
          <w:rFonts w:hint="cs"/>
          <w:rtl/>
        </w:rPr>
        <w:t xml:space="preserve"> على قائمة المسائل التي استكملها الوفد بتقديم ردود شفوية وللمعلومات الإضافية المقدمة خطياً. </w:t>
      </w:r>
    </w:p>
    <w:p w:rsidR="00C51F58" w:rsidRPr="00B11DAF" w:rsidRDefault="00B11DAF" w:rsidP="006404A9">
      <w:pPr>
        <w:pStyle w:val="H1GA"/>
        <w:spacing w:before="120"/>
        <w:rPr>
          <w:rFonts w:hint="cs"/>
          <w:szCs w:val="24"/>
          <w:rtl/>
        </w:rPr>
      </w:pPr>
      <w:r>
        <w:rPr>
          <w:rFonts w:hint="cs"/>
          <w:rtl/>
        </w:rPr>
        <w:tab/>
        <w:t>باء</w:t>
      </w:r>
      <w:r w:rsidR="00C51F58">
        <w:rPr>
          <w:rFonts w:hint="cs"/>
          <w:rtl/>
        </w:rPr>
        <w:t>-</w:t>
      </w:r>
      <w:r w:rsidR="00C51F58">
        <w:rPr>
          <w:rFonts w:hint="cs"/>
          <w:rtl/>
        </w:rPr>
        <w:tab/>
        <w:t>الجوانب الإيجابية</w:t>
      </w:r>
    </w:p>
    <w:p w:rsidR="00C51F58" w:rsidRPr="00B11DAF" w:rsidRDefault="00C51F58" w:rsidP="00B11DAF">
      <w:pPr>
        <w:pStyle w:val="SingleTxtGA"/>
        <w:rPr>
          <w:szCs w:val="20"/>
          <w:rtl/>
        </w:rPr>
      </w:pPr>
      <w:r>
        <w:rPr>
          <w:rFonts w:hint="cs"/>
          <w:rtl/>
          <w:lang w:val="fr-CH"/>
        </w:rPr>
        <w:t>3</w:t>
      </w:r>
      <w:r w:rsidR="00B11DAF">
        <w:rPr>
          <w:rFonts w:hint="cs"/>
          <w:rtl/>
          <w:lang w:val="fr-CH"/>
        </w:rPr>
        <w:t>-</w:t>
      </w:r>
      <w:r w:rsidR="00B11DAF">
        <w:rPr>
          <w:rtl/>
          <w:lang w:val="fr-CH"/>
        </w:rPr>
        <w:tab/>
      </w:r>
      <w:r>
        <w:rPr>
          <w:rFonts w:hint="cs"/>
          <w:rtl/>
          <w:lang w:val="fr-CH"/>
        </w:rPr>
        <w:t>ترحّب اللجنة بالخطوات التشريعية والمؤسسية التي اتخذتها الدولة الطرف والواردة أدناه:</w:t>
      </w:r>
    </w:p>
    <w:p w:rsidR="00C51F58" w:rsidRDefault="00C51F58" w:rsidP="00B11DAF">
      <w:pPr>
        <w:pStyle w:val="SingleTxtGA"/>
        <w:rPr>
          <w:rFonts w:hint="cs"/>
          <w:rtl/>
          <w:lang w:val="fr-CH"/>
        </w:rPr>
      </w:pPr>
      <w:r>
        <w:rPr>
          <w:rFonts w:hint="cs"/>
          <w:rtl/>
          <w:lang w:val="fr-CH"/>
        </w:rPr>
        <w:tab/>
        <w:t>(أ)</w:t>
      </w:r>
      <w:r>
        <w:rPr>
          <w:rFonts w:hint="cs"/>
          <w:rtl/>
          <w:lang w:val="fr-CH"/>
        </w:rPr>
        <w:tab/>
        <w:t xml:space="preserve">اعتماد القانون المتعلق بتكافؤ الفرص الذي بدأ نفاذه في 1 </w:t>
      </w:r>
      <w:r w:rsidRPr="005666BD">
        <w:rPr>
          <w:rFonts w:hint="cs"/>
          <w:sz w:val="30"/>
          <w:rtl/>
          <w:lang w:val="fr-CH"/>
        </w:rPr>
        <w:t>كانون الثاني/</w:t>
      </w:r>
      <w:r w:rsidR="00B11DAF">
        <w:rPr>
          <w:rFonts w:hint="cs"/>
          <w:sz w:val="30"/>
          <w:rtl/>
          <w:lang w:val="fr-CH"/>
        </w:rPr>
        <w:t xml:space="preserve"> </w:t>
      </w:r>
      <w:r w:rsidRPr="005666BD">
        <w:rPr>
          <w:rFonts w:hint="cs"/>
          <w:sz w:val="30"/>
          <w:rtl/>
          <w:lang w:val="fr-CH"/>
        </w:rPr>
        <w:t xml:space="preserve">يناير </w:t>
      </w:r>
      <w:r>
        <w:rPr>
          <w:rFonts w:hint="cs"/>
          <w:rtl/>
          <w:lang w:val="fr-CH"/>
        </w:rPr>
        <w:t>2005 والذي يحظر أي شكل من أشكال التمييز المباشر أو غير المباشر القائم على السن أو الميول الجنسية أو الإعاقة أو الأصل العرقي أو الإثني أو الدين أو المعتقد؛</w:t>
      </w:r>
    </w:p>
    <w:p w:rsidR="00C51F58" w:rsidRPr="00504893" w:rsidRDefault="00C51F58" w:rsidP="00B11DAF">
      <w:pPr>
        <w:pStyle w:val="SingleTxtGA"/>
        <w:rPr>
          <w:rFonts w:hint="cs"/>
          <w:rtl/>
        </w:rPr>
      </w:pPr>
      <w:r>
        <w:rPr>
          <w:rFonts w:hint="cs"/>
          <w:rtl/>
          <w:lang w:val="fr-CH"/>
        </w:rPr>
        <w:tab/>
        <w:t>(ب)</w:t>
      </w:r>
      <w:r>
        <w:rPr>
          <w:rFonts w:hint="cs"/>
          <w:rtl/>
          <w:lang w:val="fr-CH"/>
        </w:rPr>
        <w:tab/>
      </w:r>
      <w:r>
        <w:rPr>
          <w:rFonts w:hint="cs"/>
          <w:rtl/>
          <w:lang w:bidi="ar"/>
        </w:rPr>
        <w:t>تعديل القانون المتعلق بالمساواة (2008) بما يوفر لضحايا التمييز العنصري المزيد من الضمانات الإجرائية من خلال نقل عبء الإثبات في قضايا التمييز إلى المدعى عليه، إلا في القضايا الجنائية؛</w:t>
      </w:r>
    </w:p>
    <w:p w:rsidR="00C51F58" w:rsidRDefault="00C51F58" w:rsidP="00042818">
      <w:pPr>
        <w:pStyle w:val="SingleTxtGA"/>
        <w:rPr>
          <w:rFonts w:hint="cs"/>
          <w:rtl/>
          <w:lang w:val="fr-CH"/>
        </w:rPr>
      </w:pPr>
      <w:r>
        <w:rPr>
          <w:rFonts w:hint="cs"/>
          <w:rtl/>
          <w:lang w:val="fr-CH"/>
        </w:rPr>
        <w:tab/>
        <w:t>(ج)</w:t>
      </w:r>
      <w:r>
        <w:rPr>
          <w:rFonts w:hint="cs"/>
          <w:rtl/>
          <w:lang w:val="fr-CH"/>
        </w:rPr>
        <w:tab/>
        <w:t xml:space="preserve">إدخال تعديلات على القانون الجنائي (2009)، تقضي بأمور منها تجريم بعض المخالفات التي كانت </w:t>
      </w:r>
      <w:r w:rsidR="00B11DAF">
        <w:rPr>
          <w:rFonts w:hint="cs"/>
          <w:rtl/>
          <w:lang w:val="fr-CH"/>
        </w:rPr>
        <w:t xml:space="preserve">تعتبر </w:t>
      </w:r>
      <w:r>
        <w:rPr>
          <w:rFonts w:hint="cs"/>
          <w:rtl/>
          <w:lang w:val="fr-CH"/>
        </w:rPr>
        <w:t xml:space="preserve">سابقاً </w:t>
      </w:r>
      <w:r w:rsidR="00B11DAF">
        <w:rPr>
          <w:rFonts w:hint="cs"/>
          <w:rtl/>
          <w:lang w:val="fr-CH"/>
        </w:rPr>
        <w:t xml:space="preserve">ذات طابع إداري والنص صراحةً على أن </w:t>
      </w:r>
      <w:r>
        <w:rPr>
          <w:rFonts w:hint="cs"/>
          <w:rtl/>
          <w:lang w:val="fr-CH"/>
        </w:rPr>
        <w:t>الدافع</w:t>
      </w:r>
      <w:r w:rsidR="0063311A">
        <w:rPr>
          <w:rFonts w:hint="cs"/>
          <w:rtl/>
          <w:lang w:val="fr-CH"/>
        </w:rPr>
        <w:t xml:space="preserve">    </w:t>
      </w:r>
      <w:r>
        <w:rPr>
          <w:rFonts w:hint="cs"/>
          <w:rtl/>
          <w:lang w:val="fr-CH"/>
        </w:rPr>
        <w:t xml:space="preserve"> </w:t>
      </w:r>
      <w:r w:rsidR="00B11DAF">
        <w:rPr>
          <w:rFonts w:hint="cs"/>
          <w:rtl/>
          <w:lang w:val="fr-CH"/>
        </w:rPr>
        <w:t>أ</w:t>
      </w:r>
      <w:r>
        <w:rPr>
          <w:rFonts w:hint="cs"/>
          <w:rtl/>
          <w:lang w:val="fr-CH"/>
        </w:rPr>
        <w:t>و</w:t>
      </w:r>
      <w:r w:rsidR="00B11DAF">
        <w:rPr>
          <w:rFonts w:hint="cs"/>
          <w:rtl/>
          <w:lang w:val="fr-CH"/>
        </w:rPr>
        <w:t xml:space="preserve"> </w:t>
      </w:r>
      <w:r>
        <w:rPr>
          <w:rFonts w:hint="cs"/>
          <w:rtl/>
          <w:lang w:val="fr-CH"/>
        </w:rPr>
        <w:t xml:space="preserve">الهدف من وراء </w:t>
      </w:r>
      <w:r w:rsidR="00042818">
        <w:rPr>
          <w:rFonts w:hint="cs"/>
          <w:rtl/>
          <w:lang w:val="fr-CH"/>
        </w:rPr>
        <w:t>ال</w:t>
      </w:r>
      <w:r>
        <w:rPr>
          <w:rFonts w:hint="cs"/>
          <w:rtl/>
          <w:lang w:val="fr-CH"/>
        </w:rPr>
        <w:t xml:space="preserve">جريمة، </w:t>
      </w:r>
      <w:r w:rsidR="00042818">
        <w:rPr>
          <w:rFonts w:hint="cs"/>
          <w:rtl/>
          <w:lang w:val="fr-CH"/>
        </w:rPr>
        <w:t>إذا كان عنصرياً أو تمييزياً أو ينم عن كره الأجانب، يعتبر</w:t>
      </w:r>
      <w:r>
        <w:rPr>
          <w:rFonts w:hint="cs"/>
          <w:rtl/>
          <w:lang w:val="fr-CH"/>
        </w:rPr>
        <w:t xml:space="preserve"> ظرفاً مشددا</w:t>
      </w:r>
      <w:r w:rsidR="00042818">
        <w:rPr>
          <w:rFonts w:hint="cs"/>
          <w:rtl/>
          <w:lang w:val="fr-CH"/>
        </w:rPr>
        <w:t>ً</w:t>
      </w:r>
      <w:r>
        <w:rPr>
          <w:rFonts w:hint="cs"/>
          <w:rtl/>
          <w:lang w:val="fr-CH"/>
        </w:rPr>
        <w:t xml:space="preserve">، واعتماد تشريع جديد يتعلق بالسراح الشرطي بدأ نفاذه في 1 </w:t>
      </w:r>
      <w:r w:rsidRPr="005666BD">
        <w:rPr>
          <w:rFonts w:hint="cs"/>
          <w:sz w:val="30"/>
          <w:rtl/>
          <w:lang w:val="fr-CH"/>
        </w:rPr>
        <w:t xml:space="preserve">تموز/يوليه </w:t>
      </w:r>
      <w:r>
        <w:rPr>
          <w:rFonts w:hint="cs"/>
          <w:rtl/>
          <w:lang w:val="fr-CH"/>
        </w:rPr>
        <w:t>2012.</w:t>
      </w:r>
    </w:p>
    <w:p w:rsidR="00C51F58" w:rsidRDefault="00C51F58" w:rsidP="0063311A">
      <w:pPr>
        <w:pStyle w:val="SingleTxtGA"/>
        <w:rPr>
          <w:rFonts w:hint="cs"/>
          <w:rtl/>
          <w:lang w:val="fr-CH"/>
        </w:rPr>
      </w:pPr>
      <w:r>
        <w:rPr>
          <w:rFonts w:hint="cs"/>
          <w:rtl/>
          <w:lang w:val="fr-CH"/>
        </w:rPr>
        <w:t>4-</w:t>
      </w:r>
      <w:r>
        <w:rPr>
          <w:rFonts w:hint="cs"/>
          <w:rtl/>
          <w:lang w:val="fr-CH"/>
        </w:rPr>
        <w:tab/>
        <w:t>وترحب اللجنة بتصديق الدولة الطرف على الصكوك الدولية التالية:</w:t>
      </w:r>
    </w:p>
    <w:p w:rsidR="00C51F58" w:rsidRDefault="00C51F58" w:rsidP="0063311A">
      <w:pPr>
        <w:pStyle w:val="SingleTxtGA"/>
        <w:rPr>
          <w:rFonts w:hint="cs"/>
          <w:rtl/>
          <w:lang w:val="fr-CH"/>
        </w:rPr>
      </w:pPr>
      <w:r>
        <w:rPr>
          <w:rFonts w:hint="cs"/>
          <w:rtl/>
          <w:lang w:val="fr-CH"/>
        </w:rPr>
        <w:tab/>
        <w:t>(أ)</w:t>
      </w:r>
      <w:r>
        <w:rPr>
          <w:rFonts w:hint="cs"/>
          <w:rtl/>
          <w:lang w:val="fr-CH"/>
        </w:rPr>
        <w:tab/>
        <w:t>الاتفاقية الدولية لحقوق الأشخاص ذوي الإعاقة وبروتوكولها</w:t>
      </w:r>
      <w:r w:rsidR="0063311A">
        <w:rPr>
          <w:rFonts w:hint="cs"/>
          <w:rtl/>
          <w:lang w:val="fr-CH"/>
        </w:rPr>
        <w:t>،</w:t>
      </w:r>
      <w:r>
        <w:rPr>
          <w:rFonts w:hint="cs"/>
          <w:rtl/>
          <w:lang w:val="fr-CH"/>
        </w:rPr>
        <w:t xml:space="preserve"> في 27 </w:t>
      </w:r>
      <w:r w:rsidRPr="005666BD">
        <w:rPr>
          <w:rFonts w:hint="cs"/>
          <w:sz w:val="30"/>
          <w:rtl/>
          <w:lang w:val="fr-CH"/>
        </w:rPr>
        <w:t>أيار/</w:t>
      </w:r>
      <w:r w:rsidR="0063311A">
        <w:rPr>
          <w:rFonts w:hint="cs"/>
          <w:sz w:val="30"/>
          <w:rtl/>
          <w:lang w:val="fr-CH"/>
        </w:rPr>
        <w:t xml:space="preserve"> </w:t>
      </w:r>
      <w:r w:rsidRPr="005666BD">
        <w:rPr>
          <w:rFonts w:hint="cs"/>
          <w:sz w:val="30"/>
          <w:rtl/>
          <w:lang w:val="fr-CH"/>
        </w:rPr>
        <w:t xml:space="preserve">مايو </w:t>
      </w:r>
      <w:r>
        <w:rPr>
          <w:rFonts w:hint="cs"/>
          <w:rtl/>
          <w:lang w:val="fr-CH"/>
        </w:rPr>
        <w:t>2010؛</w:t>
      </w:r>
    </w:p>
    <w:p w:rsidR="00C51F58" w:rsidRDefault="00C51F58" w:rsidP="0063311A">
      <w:pPr>
        <w:pStyle w:val="SingleTxtGA"/>
        <w:rPr>
          <w:rFonts w:hint="cs"/>
          <w:rtl/>
          <w:lang w:val="fr-CH"/>
        </w:rPr>
      </w:pPr>
      <w:r>
        <w:rPr>
          <w:rFonts w:hint="cs"/>
          <w:rtl/>
          <w:lang w:val="fr-CH"/>
        </w:rPr>
        <w:tab/>
        <w:t>(ب)</w:t>
      </w:r>
      <w:r>
        <w:rPr>
          <w:rFonts w:hint="cs"/>
          <w:rtl/>
          <w:lang w:val="fr-CH"/>
        </w:rPr>
        <w:tab/>
        <w:t>البروتوكول الاختياري لاتفاقية القضاء على جميع أشكال التمييز ضد المرأة</w:t>
      </w:r>
      <w:r w:rsidR="0063311A">
        <w:rPr>
          <w:rFonts w:hint="cs"/>
          <w:rtl/>
          <w:lang w:val="fr-CH"/>
        </w:rPr>
        <w:t>، في</w:t>
      </w:r>
      <w:r w:rsidR="0063311A">
        <w:rPr>
          <w:rFonts w:hint="eastAsia"/>
          <w:rtl/>
          <w:lang w:val="fr-CH"/>
        </w:rPr>
        <w:t> </w:t>
      </w:r>
      <w:r>
        <w:rPr>
          <w:rFonts w:hint="cs"/>
          <w:rtl/>
          <w:lang w:val="fr-CH"/>
        </w:rPr>
        <w:t xml:space="preserve">5 </w:t>
      </w:r>
      <w:r w:rsidRPr="005666BD">
        <w:rPr>
          <w:rFonts w:hint="cs"/>
          <w:sz w:val="30"/>
          <w:rtl/>
          <w:lang w:val="fr-CH"/>
        </w:rPr>
        <w:t xml:space="preserve">آب/أغسطس </w:t>
      </w:r>
      <w:r>
        <w:rPr>
          <w:rFonts w:hint="cs"/>
          <w:rtl/>
          <w:lang w:val="fr-CH"/>
        </w:rPr>
        <w:t>2004؛</w:t>
      </w:r>
    </w:p>
    <w:p w:rsidR="00C51F58" w:rsidRDefault="00C51F58" w:rsidP="0063311A">
      <w:pPr>
        <w:pStyle w:val="SingleTxtGA"/>
        <w:rPr>
          <w:rFonts w:hint="cs"/>
          <w:rtl/>
          <w:lang w:val="fr-CH"/>
        </w:rPr>
      </w:pPr>
      <w:r>
        <w:rPr>
          <w:rFonts w:hint="cs"/>
          <w:rtl/>
          <w:lang w:val="fr-CH"/>
        </w:rPr>
        <w:tab/>
        <w:t>(ج)</w:t>
      </w:r>
      <w:r>
        <w:rPr>
          <w:rFonts w:hint="cs"/>
          <w:rtl/>
          <w:lang w:val="fr-CH"/>
        </w:rPr>
        <w:tab/>
        <w:t>البروتوكول الاختياري لاتفاقية حقوق الطفل المتعلق ببيع الأطفال وبغاء الأطفال واستغلا</w:t>
      </w:r>
      <w:r w:rsidR="006404A9">
        <w:rPr>
          <w:rFonts w:hint="cs"/>
          <w:rtl/>
          <w:lang w:val="fr-CH"/>
        </w:rPr>
        <w:t>ل الأطفال في الم</w:t>
      </w:r>
      <w:r w:rsidR="00A41FE9">
        <w:rPr>
          <w:rFonts w:hint="cs"/>
          <w:rtl/>
          <w:lang w:val="fr-CH"/>
        </w:rPr>
        <w:t xml:space="preserve">واد الإباحية، </w:t>
      </w:r>
      <w:r w:rsidR="006404A9">
        <w:rPr>
          <w:rFonts w:hint="cs"/>
          <w:rtl/>
          <w:lang w:val="fr-CH"/>
        </w:rPr>
        <w:t>في</w:t>
      </w:r>
      <w:r w:rsidR="00A41FE9">
        <w:rPr>
          <w:rFonts w:hint="cs"/>
          <w:rtl/>
          <w:lang w:val="fr-CH"/>
        </w:rPr>
        <w:t xml:space="preserve"> </w:t>
      </w:r>
      <w:r>
        <w:rPr>
          <w:rFonts w:hint="cs"/>
          <w:rtl/>
          <w:lang w:val="fr-CH"/>
        </w:rPr>
        <w:t xml:space="preserve">5 </w:t>
      </w:r>
      <w:r w:rsidRPr="005666BD">
        <w:rPr>
          <w:rFonts w:hint="cs"/>
          <w:sz w:val="30"/>
          <w:rtl/>
          <w:lang w:val="fr-CH"/>
        </w:rPr>
        <w:t xml:space="preserve">آب/أغسطس </w:t>
      </w:r>
      <w:r>
        <w:rPr>
          <w:rFonts w:hint="cs"/>
          <w:rtl/>
          <w:lang w:val="fr-CH"/>
        </w:rPr>
        <w:t>2004.</w:t>
      </w:r>
    </w:p>
    <w:p w:rsidR="00C51F58" w:rsidRPr="000C534A" w:rsidRDefault="00C51F58" w:rsidP="000C534A">
      <w:pPr>
        <w:pStyle w:val="H1GA"/>
        <w:rPr>
          <w:rFonts w:hint="cs"/>
          <w:szCs w:val="24"/>
          <w:rtl/>
        </w:rPr>
      </w:pPr>
      <w:r>
        <w:rPr>
          <w:rFonts w:hint="cs"/>
          <w:rtl/>
          <w:lang w:val="fr-CH"/>
        </w:rPr>
        <w:tab/>
        <w:t>جيم-</w:t>
      </w:r>
      <w:r>
        <w:rPr>
          <w:rFonts w:hint="cs"/>
          <w:rtl/>
          <w:lang w:val="fr-CH"/>
        </w:rPr>
        <w:tab/>
        <w:t>دواعي القلق الرئيسية والتوصيات</w:t>
      </w:r>
    </w:p>
    <w:p w:rsidR="00C51F58" w:rsidRDefault="00C51F58" w:rsidP="000C534A">
      <w:pPr>
        <w:pStyle w:val="SingleTxtGA"/>
        <w:rPr>
          <w:rFonts w:hint="cs"/>
          <w:rtl/>
          <w:lang w:val="fr-CH"/>
        </w:rPr>
      </w:pPr>
      <w:r>
        <w:rPr>
          <w:rFonts w:hint="cs"/>
          <w:rtl/>
          <w:lang w:val="fr-CH"/>
        </w:rPr>
        <w:t>5-</w:t>
      </w:r>
      <w:r>
        <w:rPr>
          <w:rFonts w:hint="cs"/>
          <w:rtl/>
          <w:lang w:val="fr-CH"/>
        </w:rPr>
        <w:tab/>
        <w:t xml:space="preserve">تشير اللجنة إلى أن الدولة الطرف لم تنشئ بعد مؤسسة وطنية </w:t>
      </w:r>
      <w:r w:rsidR="000C534A">
        <w:rPr>
          <w:rFonts w:hint="cs"/>
          <w:rtl/>
          <w:lang w:val="fr-CH"/>
        </w:rPr>
        <w:t>موحدة</w:t>
      </w:r>
      <w:r>
        <w:rPr>
          <w:rFonts w:hint="cs"/>
          <w:rtl/>
          <w:lang w:val="fr-CH"/>
        </w:rPr>
        <w:t xml:space="preserve"> تتمتع بصلاحيات واسعة في مجال حقوق الإنسان وفقاً للمبادئ المتعلقة بمركز المؤسسات الوطنية لتعزيز وحماية حقوق الإنسان (مبادئ باريس) (المادة 2).</w:t>
      </w:r>
    </w:p>
    <w:p w:rsidR="00C51F58" w:rsidRPr="000C534A" w:rsidRDefault="00C51F58" w:rsidP="000C534A">
      <w:pPr>
        <w:pStyle w:val="SingleTxtGA"/>
        <w:rPr>
          <w:rFonts w:hint="cs"/>
          <w:b/>
          <w:bCs/>
          <w:rtl/>
          <w:lang w:val="fr-CH"/>
        </w:rPr>
      </w:pPr>
      <w:r>
        <w:rPr>
          <w:rFonts w:hint="cs"/>
          <w:rtl/>
          <w:lang w:val="fr-CH"/>
        </w:rPr>
        <w:tab/>
      </w:r>
      <w:r w:rsidRPr="000C534A">
        <w:rPr>
          <w:rFonts w:hint="cs"/>
          <w:b/>
          <w:bCs/>
          <w:rtl/>
          <w:lang w:val="fr-CH"/>
        </w:rPr>
        <w:t xml:space="preserve">ينبغي للدولة الطرف أن تُنشئ مؤسسة وطنية لحقوق الإنسان تتمتع بولاية واسعة وأن تزودها بالموارد المالية والبشرية الكافية وفقاً لمبادئ باريس. </w:t>
      </w:r>
    </w:p>
    <w:p w:rsidR="00C51F58" w:rsidRDefault="00C51F58" w:rsidP="005B46C6">
      <w:pPr>
        <w:pStyle w:val="SingleTxtGA"/>
        <w:rPr>
          <w:rFonts w:hint="cs"/>
          <w:rtl/>
          <w:lang w:val="fr-CH"/>
        </w:rPr>
      </w:pPr>
      <w:r>
        <w:rPr>
          <w:rFonts w:hint="cs"/>
          <w:rtl/>
          <w:lang w:val="fr-CH"/>
        </w:rPr>
        <w:t>6-</w:t>
      </w:r>
      <w:r>
        <w:rPr>
          <w:rFonts w:hint="cs"/>
          <w:rtl/>
          <w:lang w:val="fr-CH"/>
        </w:rPr>
        <w:tab/>
        <w:t xml:space="preserve">وبينما تلاحظ اللجنة سن القانون المتعلق بالحماية من العنف المنزلي، لا يزال يساورها </w:t>
      </w:r>
      <w:r w:rsidR="005B46C6">
        <w:rPr>
          <w:rFonts w:hint="cs"/>
          <w:rtl/>
          <w:lang w:val="fr-CH"/>
        </w:rPr>
        <w:t xml:space="preserve">القلق </w:t>
      </w:r>
      <w:r>
        <w:rPr>
          <w:rFonts w:hint="cs"/>
          <w:rtl/>
          <w:lang w:val="fr-CH"/>
        </w:rPr>
        <w:t>إزاء نسبة انتشار العنف المرتفعة، ولا سيما العنف المنزلي والعنف ضد المرأة</w:t>
      </w:r>
      <w:r w:rsidR="00A41FE9">
        <w:rPr>
          <w:rFonts w:hint="cs"/>
          <w:rtl/>
          <w:lang w:val="fr-CH"/>
        </w:rPr>
        <w:t>،</w:t>
      </w:r>
      <w:r>
        <w:rPr>
          <w:rFonts w:hint="cs"/>
          <w:rtl/>
          <w:lang w:val="fr-CH"/>
        </w:rPr>
        <w:t xml:space="preserve"> وعدم وجود تدابير فعالة لحماية الضحايا (المادة 2).</w:t>
      </w:r>
    </w:p>
    <w:p w:rsidR="00C51F58" w:rsidRPr="00B869DF" w:rsidRDefault="00C51F58" w:rsidP="00B869DF">
      <w:pPr>
        <w:pStyle w:val="SingleTxtGA"/>
        <w:rPr>
          <w:rFonts w:hint="cs"/>
          <w:b/>
          <w:bCs/>
          <w:rtl/>
          <w:lang w:val="fr-CH"/>
        </w:rPr>
      </w:pPr>
      <w:r>
        <w:rPr>
          <w:rFonts w:hint="cs"/>
          <w:rtl/>
          <w:lang w:val="fr-CH"/>
        </w:rPr>
        <w:tab/>
      </w:r>
      <w:r w:rsidRPr="00B869DF">
        <w:rPr>
          <w:rFonts w:hint="cs"/>
          <w:b/>
          <w:bCs/>
          <w:rtl/>
          <w:lang w:val="fr-CH"/>
        </w:rPr>
        <w:t xml:space="preserve">ينبغي للدولة الطرف أن تخصص موارد كافية تضمن التنفيذ الفعلي للقانون المتعلق بالحماية من العنف المنزلي </w:t>
      </w:r>
      <w:proofErr w:type="spellStart"/>
      <w:r w:rsidRPr="00B869DF">
        <w:rPr>
          <w:rFonts w:hint="cs"/>
          <w:b/>
          <w:bCs/>
          <w:rtl/>
          <w:lang w:val="fr-CH"/>
        </w:rPr>
        <w:t>والاستراتيجية</w:t>
      </w:r>
      <w:proofErr w:type="spellEnd"/>
      <w:r w:rsidRPr="00B869DF">
        <w:rPr>
          <w:rFonts w:hint="cs"/>
          <w:b/>
          <w:bCs/>
          <w:rtl/>
          <w:lang w:val="fr-CH"/>
        </w:rPr>
        <w:t xml:space="preserve"> الوطنية لمكافحة العنف ضد المرأة، وينبغي لها أن تضمن توفير عددٍ كافٍ من الملاجئ الآمنة والممولة تمويلاً مناسباً وتوفير المساعدة القانونية كذلك </w:t>
      </w:r>
      <w:r w:rsidR="005B46C6" w:rsidRPr="00B869DF">
        <w:rPr>
          <w:rFonts w:hint="cs"/>
          <w:b/>
          <w:bCs/>
          <w:rtl/>
          <w:lang w:val="fr-CH"/>
        </w:rPr>
        <w:t>لضحايا هذا العنف</w:t>
      </w:r>
      <w:r w:rsidRPr="00B869DF">
        <w:rPr>
          <w:rFonts w:hint="cs"/>
          <w:b/>
          <w:bCs/>
          <w:rtl/>
          <w:lang w:val="fr-CH"/>
        </w:rPr>
        <w:t>.</w:t>
      </w:r>
    </w:p>
    <w:p w:rsidR="00C51F58" w:rsidRDefault="00C51F58" w:rsidP="00B869DF">
      <w:pPr>
        <w:pStyle w:val="SingleTxtGA"/>
        <w:rPr>
          <w:rFonts w:hint="cs"/>
          <w:rtl/>
          <w:lang w:val="fr-CH"/>
        </w:rPr>
      </w:pPr>
      <w:r>
        <w:rPr>
          <w:rFonts w:hint="cs"/>
          <w:rtl/>
          <w:lang w:val="fr-CH"/>
        </w:rPr>
        <w:t>7-</w:t>
      </w:r>
      <w:r>
        <w:rPr>
          <w:rFonts w:hint="cs"/>
          <w:rtl/>
          <w:lang w:val="fr-CH"/>
        </w:rPr>
        <w:tab/>
        <w:t xml:space="preserve">وبينما تشير اللجنة إلى استمرار تنفيذ البرنامج الوطني لإدماج أفراد طائفة </w:t>
      </w:r>
      <w:proofErr w:type="spellStart"/>
      <w:r>
        <w:rPr>
          <w:rFonts w:hint="cs"/>
          <w:rtl/>
          <w:lang w:val="fr-CH"/>
        </w:rPr>
        <w:t>الروما</w:t>
      </w:r>
      <w:proofErr w:type="spellEnd"/>
      <w:r>
        <w:rPr>
          <w:rFonts w:hint="cs"/>
          <w:rtl/>
          <w:lang w:val="fr-CH"/>
        </w:rPr>
        <w:t xml:space="preserve"> في المجتمع (2012-2014)، يساورها القلق من أن أفراد هذه الطائفة مازالوا يعانون من التمييز والفقر </w:t>
      </w:r>
      <w:r w:rsidR="00B869DF">
        <w:rPr>
          <w:rFonts w:hint="cs"/>
          <w:rtl/>
          <w:lang w:val="fr-CH"/>
        </w:rPr>
        <w:t>وتدني مستوى التحصيل العلمي</w:t>
      </w:r>
      <w:r>
        <w:rPr>
          <w:rFonts w:hint="cs"/>
          <w:rtl/>
          <w:lang w:val="fr-CH"/>
        </w:rPr>
        <w:t xml:space="preserve"> وانتشار البطالة على نطاق واسع وعدم كفاية مستويات المعيشة، ولا سيما فيما يتعلق بالسكن (المادتان 2 و26).</w:t>
      </w:r>
    </w:p>
    <w:p w:rsidR="00C51F58" w:rsidRPr="00F55218" w:rsidRDefault="00C51F58" w:rsidP="00F55218">
      <w:pPr>
        <w:pStyle w:val="SingleTxtGA"/>
        <w:rPr>
          <w:rFonts w:hint="cs"/>
          <w:b/>
          <w:bCs/>
          <w:rtl/>
          <w:lang w:val="fr-CH"/>
        </w:rPr>
      </w:pPr>
      <w:r>
        <w:rPr>
          <w:rFonts w:hint="cs"/>
          <w:rtl/>
          <w:lang w:val="fr-CH"/>
        </w:rPr>
        <w:tab/>
      </w:r>
      <w:r w:rsidRPr="00F55218">
        <w:rPr>
          <w:rFonts w:hint="cs"/>
          <w:b/>
          <w:bCs/>
          <w:rtl/>
          <w:lang w:val="fr-CH"/>
        </w:rPr>
        <w:t xml:space="preserve">ينبغي للدولة الطرف أن تقيّم تنفيذ السياسات والبرامج الجارية للوقوف على مدى إسهامها إسهاماً فعالاً في تحسين الظروف الاقتصادية والاجتماعية لأفراد طائفة </w:t>
      </w:r>
      <w:proofErr w:type="spellStart"/>
      <w:r w:rsidRPr="00F55218">
        <w:rPr>
          <w:rFonts w:hint="cs"/>
          <w:b/>
          <w:bCs/>
          <w:rtl/>
          <w:lang w:val="fr-CH"/>
        </w:rPr>
        <w:t>الروما</w:t>
      </w:r>
      <w:proofErr w:type="spellEnd"/>
      <w:r w:rsidRPr="00F55218">
        <w:rPr>
          <w:rFonts w:hint="cs"/>
          <w:b/>
          <w:bCs/>
          <w:rtl/>
          <w:lang w:val="fr-CH"/>
        </w:rPr>
        <w:t>.</w:t>
      </w:r>
    </w:p>
    <w:p w:rsidR="00C51F58" w:rsidRPr="00F55218" w:rsidRDefault="00C51F58" w:rsidP="00F55218">
      <w:pPr>
        <w:pStyle w:val="SingleTxtGA"/>
        <w:rPr>
          <w:spacing w:val="-2"/>
          <w:rtl/>
          <w:lang w:val="fr-CH"/>
        </w:rPr>
      </w:pPr>
      <w:r w:rsidRPr="00F55218">
        <w:rPr>
          <w:rFonts w:hint="cs"/>
          <w:spacing w:val="-2"/>
          <w:rtl/>
          <w:lang w:val="fr-CH"/>
        </w:rPr>
        <w:t>8-</w:t>
      </w:r>
      <w:r w:rsidRPr="00F55218">
        <w:rPr>
          <w:rFonts w:hint="cs"/>
          <w:spacing w:val="-2"/>
          <w:rtl/>
          <w:lang w:val="fr-CH"/>
        </w:rPr>
        <w:tab/>
        <w:t>ويساور اللجنة القلق من أن بعض الصكوك القانونية</w:t>
      </w:r>
      <w:r w:rsidR="00A41FE9">
        <w:rPr>
          <w:rFonts w:hint="cs"/>
          <w:spacing w:val="-2"/>
          <w:rtl/>
          <w:lang w:val="fr-CH"/>
        </w:rPr>
        <w:t>،</w:t>
      </w:r>
      <w:r w:rsidRPr="00F55218">
        <w:rPr>
          <w:rFonts w:hint="cs"/>
          <w:spacing w:val="-2"/>
          <w:rtl/>
          <w:lang w:val="fr-CH"/>
        </w:rPr>
        <w:t xml:space="preserve"> مثل القانون المتعلق بحماية</w:t>
      </w:r>
      <w:r w:rsidR="00F55218">
        <w:rPr>
          <w:rFonts w:hint="cs"/>
          <w:spacing w:val="-2"/>
          <w:rtl/>
          <w:lang w:val="fr-CH"/>
        </w:rPr>
        <w:t xml:space="preserve">   </w:t>
      </w:r>
      <w:r w:rsidRPr="00F55218">
        <w:rPr>
          <w:rFonts w:hint="cs"/>
          <w:spacing w:val="-2"/>
          <w:rtl/>
          <w:lang w:val="fr-CH"/>
        </w:rPr>
        <w:t xml:space="preserve"> القصّر من الأثر الضار الناجم عن الإعلام العام (المادة 7)</w:t>
      </w:r>
      <w:r w:rsidR="00A41FE9">
        <w:rPr>
          <w:rFonts w:hint="cs"/>
          <w:spacing w:val="-2"/>
          <w:rtl/>
          <w:lang w:val="fr-CH"/>
        </w:rPr>
        <w:t>،</w:t>
      </w:r>
      <w:r w:rsidRPr="00F55218">
        <w:rPr>
          <w:rFonts w:hint="cs"/>
          <w:spacing w:val="-2"/>
          <w:rtl/>
          <w:lang w:val="fr-CH"/>
        </w:rPr>
        <w:t xml:space="preserve"> يمكن أن تطبق على نحو يقيد بصورة غير موجبة حرية التعبير التي يكفلها العهد وقد تبرر التمييز ضد </w:t>
      </w:r>
      <w:r w:rsidRPr="00F55218">
        <w:rPr>
          <w:rFonts w:ascii="Arial" w:hAnsi="Arial"/>
          <w:color w:val="000000"/>
          <w:spacing w:val="-2"/>
          <w:sz w:val="30"/>
          <w:rtl/>
        </w:rPr>
        <w:t>المثليات والمثلي</w:t>
      </w:r>
      <w:r w:rsidRPr="00F55218">
        <w:rPr>
          <w:rFonts w:ascii="Arial" w:hAnsi="Arial" w:hint="cs"/>
          <w:color w:val="000000"/>
          <w:spacing w:val="-2"/>
          <w:sz w:val="30"/>
          <w:rtl/>
        </w:rPr>
        <w:t>ي</w:t>
      </w:r>
      <w:r w:rsidRPr="00F55218">
        <w:rPr>
          <w:rFonts w:ascii="Arial" w:hAnsi="Arial"/>
          <w:color w:val="000000"/>
          <w:spacing w:val="-2"/>
          <w:sz w:val="30"/>
          <w:rtl/>
        </w:rPr>
        <w:t>ن ومزدوج</w:t>
      </w:r>
      <w:r w:rsidRPr="00F55218">
        <w:rPr>
          <w:rFonts w:ascii="Arial" w:hAnsi="Arial" w:hint="cs"/>
          <w:color w:val="000000"/>
          <w:spacing w:val="-2"/>
          <w:sz w:val="30"/>
          <w:rtl/>
        </w:rPr>
        <w:t>ي</w:t>
      </w:r>
      <w:r w:rsidRPr="00F55218">
        <w:rPr>
          <w:rFonts w:ascii="Arial" w:hAnsi="Arial"/>
          <w:color w:val="000000"/>
          <w:spacing w:val="-2"/>
          <w:sz w:val="30"/>
          <w:rtl/>
        </w:rPr>
        <w:t xml:space="preserve"> الميل الجنسي ومغاير</w:t>
      </w:r>
      <w:r w:rsidRPr="00F55218">
        <w:rPr>
          <w:rFonts w:ascii="Arial" w:hAnsi="Arial" w:hint="cs"/>
          <w:color w:val="000000"/>
          <w:spacing w:val="-2"/>
          <w:sz w:val="30"/>
          <w:rtl/>
        </w:rPr>
        <w:t>ي</w:t>
      </w:r>
      <w:r w:rsidRPr="00F55218">
        <w:rPr>
          <w:rFonts w:ascii="Arial" w:hAnsi="Arial"/>
          <w:color w:val="000000"/>
          <w:spacing w:val="-2"/>
          <w:sz w:val="30"/>
          <w:rtl/>
        </w:rPr>
        <w:t xml:space="preserve"> الهوية الجنسانية</w:t>
      </w:r>
      <w:r w:rsidRPr="00F55218">
        <w:rPr>
          <w:rFonts w:hint="cs"/>
          <w:spacing w:val="-2"/>
          <w:rtl/>
          <w:lang w:val="fr-CH"/>
        </w:rPr>
        <w:t xml:space="preserve">. ويساور اللجنة القلق أيضاً من مختلف المقترحات التشريعية، بما في ذلك التعديلات المدخلة على قانون الجرائم الإدارية والدستور والقانون المدني، والتي ستؤثر سلباً، في حالة اعتمادها، في تمتع </w:t>
      </w:r>
      <w:r w:rsidRPr="00F55218">
        <w:rPr>
          <w:rFonts w:ascii="Arial" w:hAnsi="Arial"/>
          <w:color w:val="000000"/>
          <w:spacing w:val="-2"/>
          <w:sz w:val="30"/>
          <w:rtl/>
        </w:rPr>
        <w:t>المثليات والمثلي</w:t>
      </w:r>
      <w:r w:rsidRPr="00F55218">
        <w:rPr>
          <w:rFonts w:ascii="Arial" w:hAnsi="Arial" w:hint="cs"/>
          <w:color w:val="000000"/>
          <w:spacing w:val="-2"/>
          <w:sz w:val="30"/>
          <w:rtl/>
        </w:rPr>
        <w:t>ي</w:t>
      </w:r>
      <w:r w:rsidRPr="00F55218">
        <w:rPr>
          <w:rFonts w:ascii="Arial" w:hAnsi="Arial"/>
          <w:color w:val="000000"/>
          <w:spacing w:val="-2"/>
          <w:sz w:val="30"/>
          <w:rtl/>
        </w:rPr>
        <w:t>ن ومزدوج</w:t>
      </w:r>
      <w:r w:rsidRPr="00F55218">
        <w:rPr>
          <w:rFonts w:ascii="Arial" w:hAnsi="Arial" w:hint="cs"/>
          <w:color w:val="000000"/>
          <w:spacing w:val="-2"/>
          <w:sz w:val="30"/>
          <w:rtl/>
        </w:rPr>
        <w:t>ي</w:t>
      </w:r>
      <w:r w:rsidRPr="00F55218">
        <w:rPr>
          <w:rFonts w:ascii="Arial" w:hAnsi="Arial"/>
          <w:color w:val="000000"/>
          <w:spacing w:val="-2"/>
          <w:sz w:val="30"/>
          <w:rtl/>
        </w:rPr>
        <w:t xml:space="preserve"> الميل الجنسي ومغاير</w:t>
      </w:r>
      <w:r w:rsidRPr="00F55218">
        <w:rPr>
          <w:rFonts w:ascii="Arial" w:hAnsi="Arial" w:hint="cs"/>
          <w:color w:val="000000"/>
          <w:spacing w:val="-2"/>
          <w:sz w:val="30"/>
          <w:rtl/>
        </w:rPr>
        <w:t>ي</w:t>
      </w:r>
      <w:r w:rsidRPr="00F55218">
        <w:rPr>
          <w:rFonts w:ascii="Arial" w:hAnsi="Arial"/>
          <w:color w:val="000000"/>
          <w:spacing w:val="-2"/>
          <w:sz w:val="30"/>
          <w:rtl/>
        </w:rPr>
        <w:t xml:space="preserve"> الهوية الجنسانية</w:t>
      </w:r>
      <w:r w:rsidRPr="00F55218">
        <w:rPr>
          <w:rFonts w:hint="cs"/>
          <w:spacing w:val="-2"/>
          <w:rtl/>
          <w:lang w:val="fr-CH"/>
        </w:rPr>
        <w:t xml:space="preserve"> بحقوقهم الأساسية. ويساور اللجنة القلق أيضاً إزاء </w:t>
      </w:r>
      <w:r w:rsidR="00F55218" w:rsidRPr="00F55218">
        <w:rPr>
          <w:rFonts w:hint="cs"/>
          <w:spacing w:val="-2"/>
          <w:rtl/>
          <w:lang w:val="fr-CH"/>
        </w:rPr>
        <w:t>تزايد</w:t>
      </w:r>
      <w:r w:rsidRPr="00F55218">
        <w:rPr>
          <w:rFonts w:hint="cs"/>
          <w:spacing w:val="-2"/>
          <w:rtl/>
          <w:lang w:val="fr-CH"/>
        </w:rPr>
        <w:t xml:space="preserve"> المواقف السلبية</w:t>
      </w:r>
      <w:r w:rsidR="00F55218">
        <w:rPr>
          <w:rFonts w:hint="cs"/>
          <w:spacing w:val="-2"/>
          <w:rtl/>
          <w:lang w:val="fr-CH"/>
        </w:rPr>
        <w:t xml:space="preserve">     </w:t>
      </w:r>
      <w:r w:rsidRPr="00F55218">
        <w:rPr>
          <w:rFonts w:hint="cs"/>
          <w:spacing w:val="-2"/>
          <w:rtl/>
          <w:lang w:val="fr-CH"/>
        </w:rPr>
        <w:t xml:space="preserve"> ضد هؤلاء الأفراد في المجتمع ووصمهم</w:t>
      </w:r>
      <w:r w:rsidRPr="00F55218">
        <w:rPr>
          <w:spacing w:val="-2"/>
          <w:rtl/>
          <w:lang w:val="fr-CH"/>
        </w:rPr>
        <w:t xml:space="preserve">، </w:t>
      </w:r>
      <w:r w:rsidRPr="00F55218">
        <w:rPr>
          <w:rFonts w:hint="cs"/>
          <w:spacing w:val="-2"/>
          <w:rtl/>
          <w:lang w:val="fr-CH"/>
        </w:rPr>
        <w:t xml:space="preserve">وهو ما يبرز </w:t>
      </w:r>
      <w:r w:rsidRPr="00F55218">
        <w:rPr>
          <w:spacing w:val="-2"/>
          <w:rtl/>
          <w:lang w:val="fr-CH"/>
        </w:rPr>
        <w:t xml:space="preserve">في حالات العنف والتمييز </w:t>
      </w:r>
      <w:r w:rsidRPr="00F55218">
        <w:rPr>
          <w:rFonts w:hint="cs"/>
          <w:spacing w:val="-2"/>
          <w:rtl/>
          <w:lang w:val="fr-CH"/>
        </w:rPr>
        <w:t xml:space="preserve">وفي </w:t>
      </w:r>
      <w:r w:rsidRPr="00F55218">
        <w:rPr>
          <w:spacing w:val="-2"/>
          <w:rtl/>
          <w:lang w:val="fr-CH"/>
        </w:rPr>
        <w:t xml:space="preserve">تقارير </w:t>
      </w:r>
      <w:r w:rsidRPr="00F55218">
        <w:rPr>
          <w:rFonts w:hint="cs"/>
          <w:spacing w:val="-2"/>
          <w:rtl/>
          <w:lang w:val="fr-CH"/>
        </w:rPr>
        <w:t xml:space="preserve">عن </w:t>
      </w:r>
      <w:r w:rsidR="00F55218" w:rsidRPr="00F55218">
        <w:rPr>
          <w:rFonts w:hint="cs"/>
          <w:spacing w:val="-2"/>
          <w:rtl/>
          <w:lang w:val="fr-CH"/>
        </w:rPr>
        <w:t>عدم رغبة</w:t>
      </w:r>
      <w:r w:rsidRPr="00F55218">
        <w:rPr>
          <w:spacing w:val="-2"/>
          <w:rtl/>
          <w:lang w:val="fr-CH"/>
        </w:rPr>
        <w:t xml:space="preserve"> </w:t>
      </w:r>
      <w:r w:rsidRPr="00F55218">
        <w:rPr>
          <w:rFonts w:hint="cs"/>
          <w:spacing w:val="-2"/>
          <w:rtl/>
          <w:lang w:val="fr-CH"/>
        </w:rPr>
        <w:t xml:space="preserve">أفراد </w:t>
      </w:r>
      <w:r w:rsidRPr="00F55218">
        <w:rPr>
          <w:spacing w:val="-2"/>
          <w:rtl/>
          <w:lang w:val="fr-CH"/>
        </w:rPr>
        <w:t xml:space="preserve">الشرطة والمدعين العامين </w:t>
      </w:r>
      <w:r w:rsidRPr="00F55218">
        <w:rPr>
          <w:rFonts w:hint="cs"/>
          <w:spacing w:val="-2"/>
          <w:rtl/>
          <w:lang w:val="fr-CH"/>
        </w:rPr>
        <w:t xml:space="preserve">في ملاحقة ادعاءات </w:t>
      </w:r>
      <w:r w:rsidRPr="00F55218">
        <w:rPr>
          <w:spacing w:val="-2"/>
          <w:rtl/>
          <w:lang w:val="fr-CH"/>
        </w:rPr>
        <w:t xml:space="preserve">انتهاك حقوق </w:t>
      </w:r>
      <w:r w:rsidRPr="00F55218">
        <w:rPr>
          <w:rFonts w:hint="cs"/>
          <w:spacing w:val="-2"/>
          <w:rtl/>
          <w:lang w:val="fr-CH"/>
        </w:rPr>
        <w:t xml:space="preserve">الإنسان </w:t>
      </w:r>
      <w:r w:rsidRPr="00F55218">
        <w:rPr>
          <w:spacing w:val="-2"/>
          <w:rtl/>
          <w:lang w:val="fr-CH"/>
        </w:rPr>
        <w:t>لأشخاص على أساس مي</w:t>
      </w:r>
      <w:r w:rsidRPr="00F55218">
        <w:rPr>
          <w:rFonts w:hint="cs"/>
          <w:spacing w:val="-2"/>
          <w:rtl/>
          <w:lang w:val="fr-CH"/>
        </w:rPr>
        <w:t>و</w:t>
      </w:r>
      <w:r w:rsidRPr="00F55218">
        <w:rPr>
          <w:spacing w:val="-2"/>
          <w:rtl/>
          <w:lang w:val="fr-CH"/>
        </w:rPr>
        <w:t>لهم الجنسي</w:t>
      </w:r>
      <w:r w:rsidRPr="00F55218">
        <w:rPr>
          <w:rFonts w:hint="cs"/>
          <w:spacing w:val="-2"/>
          <w:rtl/>
          <w:lang w:val="fr-CH"/>
        </w:rPr>
        <w:t>ة</w:t>
      </w:r>
      <w:r w:rsidRPr="00F55218">
        <w:rPr>
          <w:spacing w:val="-2"/>
          <w:rtl/>
          <w:lang w:val="fr-CH"/>
        </w:rPr>
        <w:t xml:space="preserve"> أو هوي</w:t>
      </w:r>
      <w:r w:rsidRPr="00F55218">
        <w:rPr>
          <w:rFonts w:hint="cs"/>
          <w:spacing w:val="-2"/>
          <w:rtl/>
          <w:lang w:val="fr-CH"/>
        </w:rPr>
        <w:t>تهم الجنسانية</w:t>
      </w:r>
      <w:r w:rsidRPr="00F55218">
        <w:rPr>
          <w:spacing w:val="-2"/>
          <w:rtl/>
          <w:lang w:val="fr-CH"/>
        </w:rPr>
        <w:t xml:space="preserve"> (المواد 2 و19 و26).</w:t>
      </w:r>
    </w:p>
    <w:p w:rsidR="00C51F58" w:rsidRPr="00073571" w:rsidRDefault="00073571" w:rsidP="00073571">
      <w:pPr>
        <w:pStyle w:val="SingleTxtGA"/>
        <w:rPr>
          <w:b/>
          <w:bCs/>
          <w:spacing w:val="-2"/>
          <w:rtl/>
          <w:lang w:val="fr-CH"/>
        </w:rPr>
      </w:pPr>
      <w:r w:rsidRPr="00073571">
        <w:rPr>
          <w:rFonts w:hint="cs"/>
          <w:b/>
          <w:bCs/>
          <w:spacing w:val="-2"/>
          <w:rtl/>
          <w:lang w:val="fr-CH"/>
        </w:rPr>
        <w:tab/>
      </w:r>
      <w:r w:rsidR="00C51F58" w:rsidRPr="00073571">
        <w:rPr>
          <w:b/>
          <w:bCs/>
          <w:spacing w:val="-2"/>
          <w:rtl/>
          <w:lang w:val="fr-CH"/>
        </w:rPr>
        <w:t xml:space="preserve">ينبغي للدولة الطرف أن تتخذ جميع التدابير اللازمة </w:t>
      </w:r>
      <w:r w:rsidR="00C51F58" w:rsidRPr="00073571">
        <w:rPr>
          <w:rFonts w:hint="cs"/>
          <w:b/>
          <w:bCs/>
          <w:spacing w:val="-2"/>
          <w:rtl/>
          <w:lang w:val="fr-CH"/>
        </w:rPr>
        <w:t xml:space="preserve">لكفالة </w:t>
      </w:r>
      <w:r w:rsidR="00C51F58" w:rsidRPr="00073571">
        <w:rPr>
          <w:b/>
          <w:bCs/>
          <w:spacing w:val="-2"/>
          <w:rtl/>
          <w:lang w:val="fr-CH"/>
        </w:rPr>
        <w:t xml:space="preserve">عدم تفسير </w:t>
      </w:r>
      <w:r w:rsidR="00C51F58" w:rsidRPr="00073571">
        <w:rPr>
          <w:rFonts w:hint="cs"/>
          <w:b/>
          <w:bCs/>
          <w:spacing w:val="-2"/>
          <w:rtl/>
          <w:lang w:val="fr-CH"/>
        </w:rPr>
        <w:t>تشريعها وتطبيقه</w:t>
      </w:r>
      <w:r w:rsidR="00C51F58" w:rsidRPr="00073571">
        <w:rPr>
          <w:b/>
          <w:bCs/>
          <w:spacing w:val="-2"/>
          <w:rtl/>
          <w:lang w:val="fr-CH"/>
        </w:rPr>
        <w:t xml:space="preserve"> </w:t>
      </w:r>
      <w:r w:rsidRPr="00073571">
        <w:rPr>
          <w:rFonts w:hint="cs"/>
          <w:b/>
          <w:bCs/>
          <w:spacing w:val="-2"/>
          <w:rtl/>
          <w:lang w:val="fr-CH"/>
        </w:rPr>
        <w:t xml:space="preserve">على نحو تمييزي </w:t>
      </w:r>
      <w:r w:rsidR="00C51F58" w:rsidRPr="00073571">
        <w:rPr>
          <w:b/>
          <w:bCs/>
          <w:spacing w:val="-2"/>
          <w:rtl/>
          <w:lang w:val="fr-CH"/>
        </w:rPr>
        <w:t>ضد أشخاص على أساس مي</w:t>
      </w:r>
      <w:r w:rsidR="00C51F58" w:rsidRPr="00073571">
        <w:rPr>
          <w:rFonts w:hint="cs"/>
          <w:b/>
          <w:bCs/>
          <w:spacing w:val="-2"/>
          <w:rtl/>
          <w:lang w:val="fr-CH"/>
        </w:rPr>
        <w:t>و</w:t>
      </w:r>
      <w:r w:rsidR="00C51F58" w:rsidRPr="00073571">
        <w:rPr>
          <w:b/>
          <w:bCs/>
          <w:spacing w:val="-2"/>
          <w:rtl/>
          <w:lang w:val="fr-CH"/>
        </w:rPr>
        <w:t>لهم الجنسي</w:t>
      </w:r>
      <w:r w:rsidR="00C51F58" w:rsidRPr="00073571">
        <w:rPr>
          <w:rFonts w:hint="cs"/>
          <w:b/>
          <w:bCs/>
          <w:spacing w:val="-2"/>
          <w:rtl/>
          <w:lang w:val="fr-CH"/>
        </w:rPr>
        <w:t>ة</w:t>
      </w:r>
      <w:r w:rsidR="00C51F58" w:rsidRPr="00073571">
        <w:rPr>
          <w:b/>
          <w:bCs/>
          <w:spacing w:val="-2"/>
          <w:rtl/>
          <w:lang w:val="fr-CH"/>
        </w:rPr>
        <w:t xml:space="preserve"> أو </w:t>
      </w:r>
      <w:r w:rsidR="00C51F58" w:rsidRPr="00073571">
        <w:rPr>
          <w:rFonts w:hint="cs"/>
          <w:b/>
          <w:bCs/>
          <w:spacing w:val="-2"/>
          <w:rtl/>
          <w:lang w:val="fr-CH"/>
        </w:rPr>
        <w:t>هويتهم الجنسانية</w:t>
      </w:r>
      <w:r w:rsidR="00C51F58" w:rsidRPr="00073571">
        <w:rPr>
          <w:b/>
          <w:bCs/>
          <w:spacing w:val="-2"/>
          <w:rtl/>
          <w:lang w:val="fr-CH"/>
        </w:rPr>
        <w:t xml:space="preserve">. </w:t>
      </w:r>
      <w:r w:rsidR="00C51F58" w:rsidRPr="00073571">
        <w:rPr>
          <w:rFonts w:hint="cs"/>
          <w:b/>
          <w:bCs/>
          <w:spacing w:val="-2"/>
          <w:rtl/>
          <w:lang w:val="fr-CH"/>
        </w:rPr>
        <w:t>و</w:t>
      </w:r>
      <w:r w:rsidR="00C51F58" w:rsidRPr="00073571">
        <w:rPr>
          <w:b/>
          <w:bCs/>
          <w:spacing w:val="-2"/>
          <w:rtl/>
          <w:lang w:val="fr-CH"/>
        </w:rPr>
        <w:t xml:space="preserve">ينبغي للدولة الطرف </w:t>
      </w:r>
      <w:r w:rsidR="00C51F58" w:rsidRPr="00073571">
        <w:rPr>
          <w:rFonts w:hint="cs"/>
          <w:b/>
          <w:bCs/>
          <w:spacing w:val="-2"/>
          <w:rtl/>
          <w:lang w:val="fr-CH"/>
        </w:rPr>
        <w:t xml:space="preserve">أن </w:t>
      </w:r>
      <w:r w:rsidRPr="00073571">
        <w:rPr>
          <w:rFonts w:hint="cs"/>
          <w:b/>
          <w:bCs/>
          <w:spacing w:val="-2"/>
          <w:rtl/>
          <w:lang w:val="fr-CH"/>
        </w:rPr>
        <w:t>تقوم ب</w:t>
      </w:r>
      <w:r w:rsidR="00C51F58" w:rsidRPr="00073571">
        <w:rPr>
          <w:b/>
          <w:bCs/>
          <w:spacing w:val="-2"/>
          <w:rtl/>
          <w:lang w:val="fr-CH"/>
        </w:rPr>
        <w:t>حملات توعية</w:t>
      </w:r>
      <w:r w:rsidR="00C51F58" w:rsidRPr="00073571">
        <w:rPr>
          <w:rFonts w:hint="cs"/>
          <w:b/>
          <w:bCs/>
          <w:spacing w:val="-2"/>
          <w:rtl/>
          <w:lang w:val="fr-CH"/>
        </w:rPr>
        <w:t xml:space="preserve"> على نطاق واسع</w:t>
      </w:r>
      <w:r w:rsidR="00C51F58" w:rsidRPr="00073571">
        <w:rPr>
          <w:b/>
          <w:bCs/>
          <w:spacing w:val="-2"/>
          <w:rtl/>
          <w:lang w:val="fr-CH"/>
        </w:rPr>
        <w:t xml:space="preserve">، </w:t>
      </w:r>
      <w:r w:rsidR="00C51F58" w:rsidRPr="00073571">
        <w:rPr>
          <w:rFonts w:hint="cs"/>
          <w:b/>
          <w:bCs/>
          <w:spacing w:val="-2"/>
          <w:rtl/>
          <w:lang w:val="fr-CH"/>
        </w:rPr>
        <w:t xml:space="preserve">فضلاً عن تدريب الموظفين </w:t>
      </w:r>
      <w:r w:rsidR="00C51F58" w:rsidRPr="00073571">
        <w:rPr>
          <w:b/>
          <w:bCs/>
          <w:spacing w:val="-2"/>
          <w:rtl/>
          <w:lang w:val="fr-CH"/>
        </w:rPr>
        <w:t xml:space="preserve">المكلفين بإنفاذ القانون، </w:t>
      </w:r>
      <w:r w:rsidR="00C51F58" w:rsidRPr="00073571">
        <w:rPr>
          <w:rFonts w:hint="cs"/>
          <w:b/>
          <w:bCs/>
          <w:spacing w:val="-2"/>
          <w:rtl/>
          <w:lang w:val="fr-CH"/>
        </w:rPr>
        <w:t>للتصدي ل</w:t>
      </w:r>
      <w:r w:rsidR="00C51F58" w:rsidRPr="00073571">
        <w:rPr>
          <w:b/>
          <w:bCs/>
          <w:spacing w:val="-2"/>
          <w:rtl/>
          <w:lang w:val="fr-CH"/>
        </w:rPr>
        <w:t xml:space="preserve">لمشاعر السلبية ضد </w:t>
      </w:r>
      <w:r w:rsidR="00C51F58" w:rsidRPr="00073571">
        <w:rPr>
          <w:rFonts w:ascii="Arial" w:hAnsi="Arial"/>
          <w:b/>
          <w:bCs/>
          <w:color w:val="000000"/>
          <w:spacing w:val="-2"/>
          <w:sz w:val="30"/>
          <w:rtl/>
        </w:rPr>
        <w:t>المثليات والمثلي</w:t>
      </w:r>
      <w:r w:rsidR="00C51F58" w:rsidRPr="00073571">
        <w:rPr>
          <w:rFonts w:ascii="Arial" w:hAnsi="Arial" w:hint="cs"/>
          <w:b/>
          <w:bCs/>
          <w:color w:val="000000"/>
          <w:spacing w:val="-2"/>
          <w:sz w:val="30"/>
          <w:rtl/>
        </w:rPr>
        <w:t>ي</w:t>
      </w:r>
      <w:r w:rsidR="00C51F58" w:rsidRPr="00073571">
        <w:rPr>
          <w:rFonts w:ascii="Arial" w:hAnsi="Arial"/>
          <w:b/>
          <w:bCs/>
          <w:color w:val="000000"/>
          <w:spacing w:val="-2"/>
          <w:sz w:val="30"/>
          <w:rtl/>
        </w:rPr>
        <w:t>ن ومزدوج</w:t>
      </w:r>
      <w:r w:rsidR="00C51F58" w:rsidRPr="00073571">
        <w:rPr>
          <w:rFonts w:ascii="Arial" w:hAnsi="Arial" w:hint="cs"/>
          <w:b/>
          <w:bCs/>
          <w:color w:val="000000"/>
          <w:spacing w:val="-2"/>
          <w:sz w:val="30"/>
          <w:rtl/>
        </w:rPr>
        <w:t>ي</w:t>
      </w:r>
      <w:r w:rsidR="00C51F58" w:rsidRPr="00073571">
        <w:rPr>
          <w:rFonts w:ascii="Arial" w:hAnsi="Arial"/>
          <w:b/>
          <w:bCs/>
          <w:color w:val="000000"/>
          <w:spacing w:val="-2"/>
          <w:sz w:val="30"/>
          <w:rtl/>
        </w:rPr>
        <w:t xml:space="preserve"> الميل الجنسي ومغاير</w:t>
      </w:r>
      <w:r w:rsidR="00C51F58" w:rsidRPr="00073571">
        <w:rPr>
          <w:rFonts w:ascii="Arial" w:hAnsi="Arial" w:hint="cs"/>
          <w:b/>
          <w:bCs/>
          <w:color w:val="000000"/>
          <w:spacing w:val="-2"/>
          <w:sz w:val="30"/>
          <w:rtl/>
        </w:rPr>
        <w:t>ي</w:t>
      </w:r>
      <w:r w:rsidR="00C51F58" w:rsidRPr="00073571">
        <w:rPr>
          <w:rFonts w:ascii="Arial" w:hAnsi="Arial"/>
          <w:b/>
          <w:bCs/>
          <w:color w:val="000000"/>
          <w:spacing w:val="-2"/>
          <w:sz w:val="30"/>
          <w:rtl/>
        </w:rPr>
        <w:t xml:space="preserve"> الهوية الجنسانية</w:t>
      </w:r>
      <w:r w:rsidR="00C51F58" w:rsidRPr="00073571">
        <w:rPr>
          <w:b/>
          <w:bCs/>
          <w:spacing w:val="-2"/>
          <w:rtl/>
          <w:lang w:val="fr-CH"/>
        </w:rPr>
        <w:t xml:space="preserve">. وينبغي </w:t>
      </w:r>
      <w:r w:rsidR="00C51F58" w:rsidRPr="00073571">
        <w:rPr>
          <w:rFonts w:hint="cs"/>
          <w:b/>
          <w:bCs/>
          <w:spacing w:val="-2"/>
          <w:rtl/>
          <w:lang w:val="fr-CH"/>
        </w:rPr>
        <w:t xml:space="preserve">لها </w:t>
      </w:r>
      <w:r w:rsidR="00C51F58" w:rsidRPr="00073571">
        <w:rPr>
          <w:b/>
          <w:bCs/>
          <w:spacing w:val="-2"/>
          <w:rtl/>
          <w:lang w:val="fr-CH"/>
        </w:rPr>
        <w:t xml:space="preserve">أن </w:t>
      </w:r>
      <w:r w:rsidR="00C51F58" w:rsidRPr="00073571">
        <w:rPr>
          <w:rFonts w:hint="cs"/>
          <w:b/>
          <w:bCs/>
          <w:spacing w:val="-2"/>
          <w:rtl/>
          <w:lang w:val="fr-CH"/>
        </w:rPr>
        <w:t>ت</w:t>
      </w:r>
      <w:r w:rsidR="00C51F58" w:rsidRPr="00073571">
        <w:rPr>
          <w:b/>
          <w:bCs/>
          <w:spacing w:val="-2"/>
          <w:rtl/>
          <w:lang w:val="fr-CH"/>
        </w:rPr>
        <w:t xml:space="preserve">نظر في اعتماد خطة عمل وطنية </w:t>
      </w:r>
      <w:r w:rsidR="00C51F58" w:rsidRPr="00073571">
        <w:rPr>
          <w:rFonts w:hint="cs"/>
          <w:b/>
          <w:bCs/>
          <w:spacing w:val="-2"/>
          <w:rtl/>
          <w:lang w:val="fr-CH"/>
        </w:rPr>
        <w:t xml:space="preserve">تستهدف </w:t>
      </w:r>
      <w:r w:rsidR="00C51F58" w:rsidRPr="00073571">
        <w:rPr>
          <w:b/>
          <w:bCs/>
          <w:spacing w:val="-2"/>
          <w:rtl/>
          <w:lang w:val="fr-CH"/>
        </w:rPr>
        <w:t xml:space="preserve">هذه المسألة. </w:t>
      </w:r>
      <w:r w:rsidR="00C51F58" w:rsidRPr="00073571">
        <w:rPr>
          <w:rFonts w:hint="cs"/>
          <w:b/>
          <w:bCs/>
          <w:spacing w:val="-2"/>
          <w:rtl/>
          <w:lang w:val="fr-CH"/>
        </w:rPr>
        <w:t>وتذكّر اللجنة في الختام ب</w:t>
      </w:r>
      <w:r w:rsidR="00C51F58" w:rsidRPr="00073571">
        <w:rPr>
          <w:b/>
          <w:bCs/>
          <w:spacing w:val="-2"/>
          <w:rtl/>
          <w:lang w:val="fr-CH"/>
        </w:rPr>
        <w:t xml:space="preserve">التزام الدولة الطرف </w:t>
      </w:r>
      <w:r w:rsidR="00C51F58" w:rsidRPr="00073571">
        <w:rPr>
          <w:rFonts w:hint="cs"/>
          <w:b/>
          <w:bCs/>
          <w:spacing w:val="-2"/>
          <w:rtl/>
          <w:lang w:val="fr-CH"/>
        </w:rPr>
        <w:t>ب</w:t>
      </w:r>
      <w:r w:rsidR="00C51F58" w:rsidRPr="00073571">
        <w:rPr>
          <w:b/>
          <w:bCs/>
          <w:spacing w:val="-2"/>
          <w:rtl/>
          <w:lang w:val="fr-CH"/>
        </w:rPr>
        <w:t xml:space="preserve">ضمان حقوق الإنسان </w:t>
      </w:r>
      <w:r w:rsidR="00C51F58" w:rsidRPr="00073571">
        <w:rPr>
          <w:rFonts w:hint="cs"/>
          <w:b/>
          <w:bCs/>
          <w:spacing w:val="-2"/>
          <w:rtl/>
          <w:lang w:val="fr-CH"/>
        </w:rPr>
        <w:t>كافة لهؤلاء ا</w:t>
      </w:r>
      <w:r w:rsidR="00C51F58" w:rsidRPr="00073571">
        <w:rPr>
          <w:b/>
          <w:bCs/>
          <w:spacing w:val="-2"/>
          <w:rtl/>
          <w:lang w:val="fr-CH"/>
        </w:rPr>
        <w:t>لأفراد، بما في ذلك الحق في حرية التعبير والحق في حرية التجمع.</w:t>
      </w:r>
    </w:p>
    <w:p w:rsidR="00C51F58" w:rsidRPr="00FB4215" w:rsidRDefault="00C51F58" w:rsidP="00073571">
      <w:pPr>
        <w:pStyle w:val="SingleTxtGA"/>
        <w:rPr>
          <w:rtl/>
          <w:lang w:val="fr-CH"/>
        </w:rPr>
      </w:pPr>
      <w:r w:rsidRPr="00FB4215">
        <w:rPr>
          <w:rtl/>
          <w:lang w:val="fr-CH"/>
        </w:rPr>
        <w:t>9</w:t>
      </w:r>
      <w:r>
        <w:rPr>
          <w:rFonts w:hint="cs"/>
          <w:rtl/>
          <w:lang w:val="fr-CH"/>
        </w:rPr>
        <w:t>-</w:t>
      </w:r>
      <w:r>
        <w:rPr>
          <w:rFonts w:hint="cs"/>
          <w:rtl/>
          <w:lang w:val="fr-CH"/>
        </w:rPr>
        <w:tab/>
        <w:t xml:space="preserve">وبينما </w:t>
      </w:r>
      <w:r w:rsidR="00073571">
        <w:rPr>
          <w:rFonts w:hint="cs"/>
          <w:rtl/>
          <w:lang w:val="fr-CH"/>
        </w:rPr>
        <w:t>تأخذ</w:t>
      </w:r>
      <w:r>
        <w:rPr>
          <w:rFonts w:hint="cs"/>
          <w:rtl/>
          <w:lang w:val="fr-CH"/>
        </w:rPr>
        <w:t xml:space="preserve"> اللجنة </w:t>
      </w:r>
      <w:r w:rsidR="00073571">
        <w:rPr>
          <w:rFonts w:hint="cs"/>
          <w:rtl/>
          <w:lang w:val="fr-CH"/>
        </w:rPr>
        <w:t>علماً ب</w:t>
      </w:r>
      <w:r w:rsidRPr="00FB4215">
        <w:rPr>
          <w:rtl/>
          <w:lang w:val="fr-CH"/>
        </w:rPr>
        <w:t xml:space="preserve">المعلومات الواردة في التحقيق </w:t>
      </w:r>
      <w:r>
        <w:rPr>
          <w:rFonts w:hint="cs"/>
          <w:rtl/>
          <w:lang w:val="fr-CH"/>
        </w:rPr>
        <w:t xml:space="preserve">البرلماني للدولة الطرف </w:t>
      </w:r>
      <w:r w:rsidRPr="00FB4215">
        <w:rPr>
          <w:rtl/>
          <w:lang w:val="fr-CH"/>
        </w:rPr>
        <w:t xml:space="preserve">في الحوادث المزعومة </w:t>
      </w:r>
      <w:r>
        <w:rPr>
          <w:rFonts w:hint="cs"/>
          <w:rtl/>
          <w:lang w:val="fr-CH"/>
        </w:rPr>
        <w:t xml:space="preserve">عن تسليم المشتبه بهم في جرائم الإرهاب واحتجازهم سراً، </w:t>
      </w:r>
      <w:r w:rsidR="00073571">
        <w:rPr>
          <w:rFonts w:hint="cs"/>
          <w:rtl/>
          <w:lang w:val="fr-CH"/>
        </w:rPr>
        <w:t xml:space="preserve">وتأخذ علماً </w:t>
      </w:r>
      <w:r w:rsidRPr="00FB4215">
        <w:rPr>
          <w:rtl/>
          <w:lang w:val="fr-CH"/>
        </w:rPr>
        <w:t xml:space="preserve">كذلك </w:t>
      </w:r>
      <w:r w:rsidR="00073571">
        <w:rPr>
          <w:rFonts w:hint="cs"/>
          <w:rtl/>
          <w:lang w:val="fr-CH"/>
        </w:rPr>
        <w:t>ب</w:t>
      </w:r>
      <w:r>
        <w:rPr>
          <w:rFonts w:hint="cs"/>
          <w:rtl/>
          <w:lang w:val="fr-CH"/>
        </w:rPr>
        <w:t>إ</w:t>
      </w:r>
      <w:r w:rsidRPr="00FB4215">
        <w:rPr>
          <w:rFonts w:hint="cs"/>
          <w:rtl/>
          <w:lang w:val="fr-CH"/>
        </w:rPr>
        <w:t>نهاء</w:t>
      </w:r>
      <w:r w:rsidRPr="00FB4215">
        <w:rPr>
          <w:rtl/>
          <w:lang w:val="fr-CH"/>
        </w:rPr>
        <w:t xml:space="preserve"> مكتب المدعي العام </w:t>
      </w:r>
      <w:r>
        <w:rPr>
          <w:rtl/>
          <w:lang w:val="fr-CH"/>
        </w:rPr>
        <w:t>التحقيق السابق للمحاكمة</w:t>
      </w:r>
      <w:r w:rsidRPr="00FB4215">
        <w:rPr>
          <w:rtl/>
          <w:lang w:val="fr-CH"/>
        </w:rPr>
        <w:t xml:space="preserve">، </w:t>
      </w:r>
      <w:r>
        <w:rPr>
          <w:rFonts w:hint="cs"/>
          <w:rtl/>
          <w:lang w:val="fr-CH"/>
        </w:rPr>
        <w:t>لا يز</w:t>
      </w:r>
      <w:r w:rsidRPr="00FB4215">
        <w:rPr>
          <w:rtl/>
          <w:lang w:val="fr-CH"/>
        </w:rPr>
        <w:t xml:space="preserve">ال </w:t>
      </w:r>
      <w:r>
        <w:rPr>
          <w:rFonts w:hint="cs"/>
          <w:rtl/>
          <w:lang w:val="fr-CH"/>
        </w:rPr>
        <w:t xml:space="preserve">يساورها </w:t>
      </w:r>
      <w:r w:rsidR="00073571">
        <w:rPr>
          <w:rFonts w:hint="cs"/>
          <w:rtl/>
          <w:lang w:val="fr-CH"/>
        </w:rPr>
        <w:t xml:space="preserve">القلق </w:t>
      </w:r>
      <w:r>
        <w:rPr>
          <w:rFonts w:hint="cs"/>
          <w:rtl/>
          <w:lang w:val="fr-CH"/>
        </w:rPr>
        <w:t xml:space="preserve">إزاء عدم جمع وتقييم </w:t>
      </w:r>
      <w:r w:rsidR="00073571">
        <w:rPr>
          <w:rFonts w:hint="cs"/>
          <w:rtl/>
          <w:lang w:val="fr-CH"/>
        </w:rPr>
        <w:t xml:space="preserve">كل </w:t>
      </w:r>
      <w:r w:rsidRPr="00FB4215">
        <w:rPr>
          <w:rtl/>
          <w:lang w:val="fr-CH"/>
        </w:rPr>
        <w:t xml:space="preserve">المعلومات </w:t>
      </w:r>
      <w:r>
        <w:rPr>
          <w:rFonts w:hint="cs"/>
          <w:rtl/>
          <w:lang w:val="fr-CH"/>
        </w:rPr>
        <w:t>والأدلة أثناء التحقيق.</w:t>
      </w:r>
    </w:p>
    <w:p w:rsidR="00C51F58" w:rsidRPr="00073571" w:rsidRDefault="00073571" w:rsidP="00073571">
      <w:pPr>
        <w:pStyle w:val="SingleTxtGA"/>
        <w:rPr>
          <w:b/>
          <w:bCs/>
          <w:rtl/>
          <w:lang w:val="fr-CH"/>
        </w:rPr>
      </w:pPr>
      <w:r>
        <w:rPr>
          <w:rFonts w:hint="cs"/>
          <w:b/>
          <w:bCs/>
          <w:rtl/>
          <w:lang w:val="fr-CH"/>
        </w:rPr>
        <w:tab/>
      </w:r>
      <w:r w:rsidR="00C51F58" w:rsidRPr="00073571">
        <w:rPr>
          <w:b/>
          <w:bCs/>
          <w:rtl/>
          <w:lang w:val="fr-CH"/>
        </w:rPr>
        <w:t xml:space="preserve">ينبغي للدولة الطرف أن </w:t>
      </w:r>
      <w:r w:rsidR="00C51F58" w:rsidRPr="00073571">
        <w:rPr>
          <w:rFonts w:hint="cs"/>
          <w:b/>
          <w:bCs/>
          <w:rtl/>
          <w:lang w:val="fr-CH"/>
        </w:rPr>
        <w:t>تضمن القيام ب</w:t>
      </w:r>
      <w:r w:rsidR="00C51F58" w:rsidRPr="00073571">
        <w:rPr>
          <w:b/>
          <w:bCs/>
          <w:rtl/>
          <w:lang w:val="fr-CH"/>
        </w:rPr>
        <w:t xml:space="preserve">تحقيق فعال في </w:t>
      </w:r>
      <w:r w:rsidR="00C51F58" w:rsidRPr="00073571">
        <w:rPr>
          <w:rFonts w:hint="cs"/>
          <w:b/>
          <w:bCs/>
          <w:rtl/>
          <w:lang w:val="fr-CH"/>
        </w:rPr>
        <w:t xml:space="preserve">جميع </w:t>
      </w:r>
      <w:r w:rsidR="00C51F58" w:rsidRPr="00073571">
        <w:rPr>
          <w:b/>
          <w:bCs/>
          <w:rtl/>
          <w:lang w:val="fr-CH"/>
        </w:rPr>
        <w:t xml:space="preserve">ادعاءات </w:t>
      </w:r>
      <w:r w:rsidR="00C51F58" w:rsidRPr="00073571">
        <w:rPr>
          <w:rFonts w:hint="cs"/>
          <w:b/>
          <w:bCs/>
          <w:rtl/>
          <w:lang w:val="fr-CH"/>
        </w:rPr>
        <w:t xml:space="preserve">تواطئها </w:t>
      </w:r>
      <w:r w:rsidR="00C51F58" w:rsidRPr="00073571">
        <w:rPr>
          <w:b/>
          <w:bCs/>
          <w:rtl/>
          <w:lang w:val="fr-CH"/>
        </w:rPr>
        <w:t xml:space="preserve">في انتهاكات حقوق الإنسان نتيجة تدابير مكافحة الإرهاب. </w:t>
      </w:r>
      <w:r w:rsidR="00C51F58" w:rsidRPr="00073571">
        <w:rPr>
          <w:rFonts w:hint="cs"/>
          <w:b/>
          <w:bCs/>
          <w:rtl/>
          <w:lang w:val="fr-CH"/>
        </w:rPr>
        <w:t>و</w:t>
      </w:r>
      <w:r w:rsidR="00C51F58" w:rsidRPr="00073571">
        <w:rPr>
          <w:b/>
          <w:bCs/>
          <w:rtl/>
          <w:lang w:val="fr-CH"/>
        </w:rPr>
        <w:t>تحث اللجنة الدولة الطرف على مواصلة التحقيق في هذ</w:t>
      </w:r>
      <w:r w:rsidR="00C51F58" w:rsidRPr="00073571">
        <w:rPr>
          <w:rFonts w:hint="cs"/>
          <w:b/>
          <w:bCs/>
          <w:rtl/>
          <w:lang w:val="fr-CH"/>
        </w:rPr>
        <w:t xml:space="preserve">ه المسألة وإحالة </w:t>
      </w:r>
      <w:r w:rsidR="00C51F58" w:rsidRPr="00073571">
        <w:rPr>
          <w:b/>
          <w:bCs/>
          <w:rtl/>
          <w:lang w:val="fr-CH"/>
        </w:rPr>
        <w:t>الجناة إلى العدالة.</w:t>
      </w:r>
    </w:p>
    <w:p w:rsidR="00C51F58" w:rsidRPr="00FB4215" w:rsidRDefault="00C51F58" w:rsidP="00073571">
      <w:pPr>
        <w:pStyle w:val="SingleTxtGA"/>
        <w:rPr>
          <w:rtl/>
          <w:lang w:val="fr-CH"/>
        </w:rPr>
      </w:pPr>
      <w:r>
        <w:rPr>
          <w:rtl/>
          <w:lang w:val="fr-CH"/>
        </w:rPr>
        <w:t>10</w:t>
      </w:r>
      <w:r>
        <w:rPr>
          <w:rFonts w:hint="cs"/>
          <w:rtl/>
          <w:lang w:val="fr-CH"/>
        </w:rPr>
        <w:t>-</w:t>
      </w:r>
      <w:r>
        <w:rPr>
          <w:rFonts w:hint="cs"/>
          <w:rtl/>
          <w:lang w:val="fr-CH"/>
        </w:rPr>
        <w:tab/>
        <w:t xml:space="preserve">وبينما تشير اللجنة إلى القانون المتعلق بالحماية من العنف المنزلي المعتمد مؤخراً وكذلك إلى رغبة الدولة الطرف في سن التشريع اللازم للتصدي لهذه المسألة في أوساط أخرى، فإن القلق لا يزال يساورها، رغم ذلك، إزاء عدم حظر العقاب البدني قانونياً حظراً صريحاً في المدارس وفي المؤسسات العقابية وفي أوساط الرعاية البديلة </w:t>
      </w:r>
      <w:r w:rsidRPr="00FB4215">
        <w:rPr>
          <w:rtl/>
          <w:lang w:val="fr-CH"/>
        </w:rPr>
        <w:t>(المادة 7).</w:t>
      </w:r>
    </w:p>
    <w:p w:rsidR="00C51F58" w:rsidRPr="00073571" w:rsidRDefault="00073571" w:rsidP="00073571">
      <w:pPr>
        <w:pStyle w:val="SingleTxtGA"/>
        <w:rPr>
          <w:b/>
          <w:bCs/>
          <w:rtl/>
          <w:lang w:val="fr-CH"/>
        </w:rPr>
      </w:pPr>
      <w:r>
        <w:rPr>
          <w:rFonts w:hint="cs"/>
          <w:b/>
          <w:bCs/>
          <w:rtl/>
          <w:lang w:val="fr-CH"/>
        </w:rPr>
        <w:tab/>
      </w:r>
      <w:r w:rsidR="00C51F58" w:rsidRPr="00073571">
        <w:rPr>
          <w:b/>
          <w:bCs/>
          <w:rtl/>
          <w:lang w:val="fr-CH"/>
        </w:rPr>
        <w:t xml:space="preserve">ينبغي للدولة الطرف أن تتخذ تدابير عملية </w:t>
      </w:r>
      <w:r w:rsidR="00C51F58" w:rsidRPr="00073571">
        <w:rPr>
          <w:rFonts w:hint="cs"/>
          <w:b/>
          <w:bCs/>
          <w:rtl/>
          <w:lang w:val="fr-CH"/>
        </w:rPr>
        <w:t>ت</w:t>
      </w:r>
      <w:r w:rsidR="00C51F58" w:rsidRPr="00073571">
        <w:rPr>
          <w:b/>
          <w:bCs/>
          <w:rtl/>
          <w:lang w:val="fr-CH"/>
        </w:rPr>
        <w:t>ضع حد</w:t>
      </w:r>
      <w:r w:rsidR="00C51F58" w:rsidRPr="00073571">
        <w:rPr>
          <w:rFonts w:hint="cs"/>
          <w:b/>
          <w:bCs/>
          <w:rtl/>
          <w:lang w:val="fr-CH"/>
        </w:rPr>
        <w:t>اً</w:t>
      </w:r>
      <w:r w:rsidR="00C51F58" w:rsidRPr="00073571">
        <w:rPr>
          <w:b/>
          <w:bCs/>
          <w:rtl/>
          <w:lang w:val="fr-CH"/>
        </w:rPr>
        <w:t xml:space="preserve"> للعقاب البدني في جميع الأوساط المؤسسية.</w:t>
      </w:r>
    </w:p>
    <w:p w:rsidR="00C51F58" w:rsidRPr="00FB4215" w:rsidRDefault="00C51F58" w:rsidP="00B45D50">
      <w:pPr>
        <w:pStyle w:val="SingleTxtGA"/>
        <w:rPr>
          <w:rtl/>
          <w:lang w:val="fr-CH"/>
        </w:rPr>
      </w:pPr>
      <w:r>
        <w:rPr>
          <w:rtl/>
          <w:lang w:val="fr-CH"/>
        </w:rPr>
        <w:t>11</w:t>
      </w:r>
      <w:r>
        <w:rPr>
          <w:rFonts w:hint="cs"/>
          <w:rtl/>
          <w:lang w:val="fr-CH"/>
        </w:rPr>
        <w:t>-</w:t>
      </w:r>
      <w:r>
        <w:rPr>
          <w:rFonts w:hint="cs"/>
          <w:rtl/>
          <w:lang w:val="fr-CH"/>
        </w:rPr>
        <w:tab/>
        <w:t xml:space="preserve">وبينما </w:t>
      </w:r>
      <w:r w:rsidR="00B45D50">
        <w:rPr>
          <w:rFonts w:hint="cs"/>
          <w:rtl/>
          <w:lang w:val="fr-CH"/>
        </w:rPr>
        <w:t>تأخذ</w:t>
      </w:r>
      <w:r>
        <w:rPr>
          <w:rFonts w:hint="cs"/>
          <w:rtl/>
          <w:lang w:val="fr-CH"/>
        </w:rPr>
        <w:t xml:space="preserve"> اللجنة </w:t>
      </w:r>
      <w:r w:rsidR="00B45D50">
        <w:rPr>
          <w:rFonts w:hint="cs"/>
          <w:rtl/>
          <w:lang w:val="fr-CH"/>
        </w:rPr>
        <w:t>علماً ب</w:t>
      </w:r>
      <w:r>
        <w:rPr>
          <w:rFonts w:hint="cs"/>
          <w:rtl/>
          <w:lang w:val="fr-CH"/>
        </w:rPr>
        <w:t xml:space="preserve">مختلف البرامج التي تنفذها </w:t>
      </w:r>
      <w:r w:rsidRPr="00FB4215">
        <w:rPr>
          <w:rtl/>
          <w:lang w:val="fr-CH"/>
        </w:rPr>
        <w:t xml:space="preserve">الدولة الطرف لمكافحة الاتجار بالبشر، بما في ذلك </w:t>
      </w:r>
      <w:r>
        <w:rPr>
          <w:rFonts w:hint="cs"/>
          <w:rtl/>
          <w:lang w:val="fr-CH"/>
        </w:rPr>
        <w:t xml:space="preserve">عن طريق </w:t>
      </w:r>
      <w:r w:rsidRPr="00FB4215">
        <w:rPr>
          <w:rtl/>
          <w:lang w:val="fr-CH"/>
        </w:rPr>
        <w:t xml:space="preserve">التعاون الدولي، ودعم ضحايا الاتجار، </w:t>
      </w:r>
      <w:r>
        <w:rPr>
          <w:rFonts w:hint="cs"/>
          <w:rtl/>
          <w:lang w:val="fr-CH"/>
        </w:rPr>
        <w:t xml:space="preserve">يساورها القلق إزاء </w:t>
      </w:r>
      <w:r w:rsidRPr="00B45D50">
        <w:rPr>
          <w:rFonts w:hint="cs"/>
          <w:spacing w:val="-2"/>
          <w:rtl/>
          <w:lang w:val="fr-CH"/>
        </w:rPr>
        <w:t xml:space="preserve">استمرار </w:t>
      </w:r>
      <w:r w:rsidR="00B45D50" w:rsidRPr="00B45D50">
        <w:rPr>
          <w:rFonts w:hint="cs"/>
          <w:spacing w:val="-2"/>
          <w:rtl/>
          <w:lang w:val="fr-CH"/>
        </w:rPr>
        <w:t>هذه ال</w:t>
      </w:r>
      <w:r w:rsidRPr="00B45D50">
        <w:rPr>
          <w:spacing w:val="-2"/>
          <w:rtl/>
          <w:lang w:val="fr-CH"/>
        </w:rPr>
        <w:t>مشكلة</w:t>
      </w:r>
      <w:r w:rsidRPr="00B45D50">
        <w:rPr>
          <w:rFonts w:hint="cs"/>
          <w:spacing w:val="-2"/>
          <w:rtl/>
          <w:lang w:val="fr-CH"/>
        </w:rPr>
        <w:t xml:space="preserve"> </w:t>
      </w:r>
      <w:r w:rsidRPr="00B45D50">
        <w:rPr>
          <w:spacing w:val="-2"/>
          <w:rtl/>
          <w:lang w:val="fr-CH"/>
        </w:rPr>
        <w:t xml:space="preserve">في الدولة الطرف، </w:t>
      </w:r>
      <w:r w:rsidRPr="00B45D50">
        <w:rPr>
          <w:rFonts w:hint="cs"/>
          <w:spacing w:val="-2"/>
          <w:rtl/>
          <w:lang w:val="fr-CH"/>
        </w:rPr>
        <w:t xml:space="preserve">وبخاصة إزاء </w:t>
      </w:r>
      <w:r w:rsidRPr="00B45D50">
        <w:rPr>
          <w:spacing w:val="-2"/>
          <w:rtl/>
          <w:lang w:val="fr-CH"/>
        </w:rPr>
        <w:t xml:space="preserve">معلومات </w:t>
      </w:r>
      <w:r w:rsidRPr="00B45D50">
        <w:rPr>
          <w:rFonts w:hint="cs"/>
          <w:spacing w:val="-2"/>
          <w:rtl/>
          <w:lang w:val="fr-CH"/>
        </w:rPr>
        <w:t>تفيد ب</w:t>
      </w:r>
      <w:r w:rsidRPr="00B45D50">
        <w:rPr>
          <w:spacing w:val="-2"/>
          <w:rtl/>
          <w:lang w:val="fr-CH"/>
        </w:rPr>
        <w:t xml:space="preserve">أن </w:t>
      </w:r>
      <w:r w:rsidRPr="00B45D50">
        <w:rPr>
          <w:rFonts w:hint="cs"/>
          <w:spacing w:val="-2"/>
          <w:rtl/>
          <w:lang w:val="fr-CH"/>
        </w:rPr>
        <w:t xml:space="preserve">أطفالاً </w:t>
      </w:r>
      <w:r w:rsidRPr="00B45D50">
        <w:rPr>
          <w:spacing w:val="-2"/>
          <w:rtl/>
          <w:lang w:val="fr-CH"/>
        </w:rPr>
        <w:t xml:space="preserve">دون سن 18 </w:t>
      </w:r>
      <w:r w:rsidRPr="00B45D50">
        <w:rPr>
          <w:rFonts w:hint="cs"/>
          <w:spacing w:val="-2"/>
          <w:rtl/>
          <w:lang w:val="fr-CH"/>
        </w:rPr>
        <w:t>عاماً، ولا</w:t>
      </w:r>
      <w:r w:rsidR="00B45D50">
        <w:rPr>
          <w:rFonts w:hint="eastAsia"/>
          <w:spacing w:val="-2"/>
          <w:rtl/>
          <w:lang w:val="fr-CH"/>
        </w:rPr>
        <w:t> </w:t>
      </w:r>
      <w:r w:rsidRPr="00B45D50">
        <w:rPr>
          <w:rFonts w:hint="cs"/>
          <w:spacing w:val="-2"/>
          <w:rtl/>
          <w:lang w:val="fr-CH"/>
        </w:rPr>
        <w:t xml:space="preserve">سيما </w:t>
      </w:r>
      <w:r w:rsidRPr="00B45D50">
        <w:rPr>
          <w:spacing w:val="-2"/>
          <w:rtl/>
          <w:lang w:val="fr-CH"/>
        </w:rPr>
        <w:t xml:space="preserve">المراهقات </w:t>
      </w:r>
      <w:r w:rsidRPr="00B45D50">
        <w:rPr>
          <w:rFonts w:hint="cs"/>
          <w:spacing w:val="-2"/>
          <w:rtl/>
          <w:lang w:val="fr-CH"/>
        </w:rPr>
        <w:t xml:space="preserve">اللائي يقمن </w:t>
      </w:r>
      <w:r w:rsidRPr="00B45D50">
        <w:rPr>
          <w:spacing w:val="-2"/>
          <w:rtl/>
          <w:lang w:val="fr-CH"/>
        </w:rPr>
        <w:t xml:space="preserve">في </w:t>
      </w:r>
      <w:r w:rsidRPr="00B45D50">
        <w:rPr>
          <w:rFonts w:hint="cs"/>
          <w:spacing w:val="-2"/>
          <w:rtl/>
          <w:lang w:val="fr-CH"/>
        </w:rPr>
        <w:t>ال</w:t>
      </w:r>
      <w:r w:rsidRPr="00B45D50">
        <w:rPr>
          <w:spacing w:val="-2"/>
          <w:rtl/>
          <w:lang w:val="fr-CH"/>
        </w:rPr>
        <w:t xml:space="preserve">مدارس </w:t>
      </w:r>
      <w:r w:rsidRPr="00B45D50">
        <w:rPr>
          <w:rFonts w:hint="cs"/>
          <w:spacing w:val="-2"/>
          <w:rtl/>
          <w:lang w:val="fr-CH"/>
        </w:rPr>
        <w:t>ال</w:t>
      </w:r>
      <w:r w:rsidRPr="00B45D50">
        <w:rPr>
          <w:spacing w:val="-2"/>
          <w:rtl/>
          <w:lang w:val="fr-CH"/>
        </w:rPr>
        <w:t xml:space="preserve">داخلية </w:t>
      </w:r>
      <w:r w:rsidRPr="00B45D50">
        <w:rPr>
          <w:rFonts w:hint="cs"/>
          <w:spacing w:val="-2"/>
          <w:rtl/>
          <w:lang w:val="fr-CH"/>
        </w:rPr>
        <w:t>وفي مؤسسات التعليم</w:t>
      </w:r>
      <w:r>
        <w:rPr>
          <w:rFonts w:hint="cs"/>
          <w:rtl/>
          <w:lang w:val="fr-CH"/>
        </w:rPr>
        <w:t xml:space="preserve"> والرعاية الخاصين، وفي مراكز رعاية الأطفال الحكومية وغير الحكومية، وأطفال الأسر المعرضة للمخاطر، كثيراً ما يصبحون </w:t>
      </w:r>
      <w:r>
        <w:rPr>
          <w:rtl/>
          <w:lang w:val="fr-CH"/>
        </w:rPr>
        <w:t xml:space="preserve">ضحايا </w:t>
      </w:r>
      <w:r>
        <w:rPr>
          <w:rFonts w:hint="cs"/>
          <w:rtl/>
          <w:lang w:val="fr-CH"/>
        </w:rPr>
        <w:t>ا</w:t>
      </w:r>
      <w:r w:rsidRPr="00FB4215">
        <w:rPr>
          <w:rtl/>
          <w:lang w:val="fr-CH"/>
        </w:rPr>
        <w:t>لاتجار (المادة 8).</w:t>
      </w:r>
    </w:p>
    <w:p w:rsidR="00C51F58" w:rsidRPr="00B45D50" w:rsidRDefault="00B45D50" w:rsidP="00B45D50">
      <w:pPr>
        <w:pStyle w:val="SingleTxtGA"/>
        <w:rPr>
          <w:b/>
          <w:bCs/>
          <w:rtl/>
          <w:lang w:val="fr-CH"/>
        </w:rPr>
      </w:pPr>
      <w:r w:rsidRPr="00B45D50">
        <w:rPr>
          <w:rFonts w:hint="cs"/>
          <w:b/>
          <w:bCs/>
          <w:rtl/>
          <w:lang w:val="fr-CH"/>
        </w:rPr>
        <w:tab/>
      </w:r>
      <w:r w:rsidR="00C51F58" w:rsidRPr="00B45D50">
        <w:rPr>
          <w:b/>
          <w:bCs/>
          <w:rtl/>
          <w:lang w:val="fr-CH"/>
        </w:rPr>
        <w:t xml:space="preserve">ينبغي للدولة الطرف أن تواصل </w:t>
      </w:r>
      <w:r w:rsidR="00C51F58" w:rsidRPr="00B45D50">
        <w:rPr>
          <w:rFonts w:hint="cs"/>
          <w:b/>
          <w:bCs/>
          <w:rtl/>
          <w:lang w:val="fr-CH"/>
        </w:rPr>
        <w:t xml:space="preserve">بذل </w:t>
      </w:r>
      <w:r w:rsidR="00C51F58" w:rsidRPr="00B45D50">
        <w:rPr>
          <w:b/>
          <w:bCs/>
          <w:rtl/>
          <w:lang w:val="fr-CH"/>
        </w:rPr>
        <w:t xml:space="preserve">جهودها </w:t>
      </w:r>
      <w:r w:rsidR="00C51F58" w:rsidRPr="00B45D50">
        <w:rPr>
          <w:rFonts w:hint="cs"/>
          <w:b/>
          <w:bCs/>
          <w:rtl/>
          <w:lang w:val="fr-CH"/>
        </w:rPr>
        <w:t>ل</w:t>
      </w:r>
      <w:r w:rsidR="00C51F58" w:rsidRPr="00B45D50">
        <w:rPr>
          <w:b/>
          <w:bCs/>
          <w:rtl/>
          <w:lang w:val="fr-CH"/>
        </w:rPr>
        <w:t>مكافحة الاتجار بالبشر و</w:t>
      </w:r>
      <w:r w:rsidR="00C51F58" w:rsidRPr="00B45D50">
        <w:rPr>
          <w:rFonts w:hint="cs"/>
          <w:b/>
          <w:bCs/>
          <w:rtl/>
          <w:lang w:val="fr-CH"/>
        </w:rPr>
        <w:t xml:space="preserve">أن توازن بين </w:t>
      </w:r>
      <w:r w:rsidRPr="00B45D50">
        <w:rPr>
          <w:rFonts w:hint="cs"/>
          <w:b/>
          <w:bCs/>
          <w:rtl/>
          <w:lang w:val="fr-CH"/>
        </w:rPr>
        <w:t xml:space="preserve">ردها الجنائي </w:t>
      </w:r>
      <w:r w:rsidR="00C51F58" w:rsidRPr="00B45D50">
        <w:rPr>
          <w:rFonts w:hint="cs"/>
          <w:b/>
          <w:bCs/>
          <w:rtl/>
          <w:lang w:val="fr-CH"/>
        </w:rPr>
        <w:t>وتدابير حماية الضحايا</w:t>
      </w:r>
      <w:r w:rsidR="00C51F58" w:rsidRPr="00B45D50">
        <w:rPr>
          <w:b/>
          <w:bCs/>
          <w:rtl/>
          <w:lang w:val="fr-CH"/>
        </w:rPr>
        <w:t xml:space="preserve">. وينبغي </w:t>
      </w:r>
      <w:r w:rsidR="00C51F58" w:rsidRPr="00B45D50">
        <w:rPr>
          <w:rFonts w:hint="cs"/>
          <w:b/>
          <w:bCs/>
          <w:rtl/>
          <w:lang w:val="fr-CH"/>
        </w:rPr>
        <w:t xml:space="preserve">لها </w:t>
      </w:r>
      <w:r w:rsidR="00C51F58" w:rsidRPr="00B45D50">
        <w:rPr>
          <w:b/>
          <w:bCs/>
          <w:rtl/>
          <w:lang w:val="fr-CH"/>
        </w:rPr>
        <w:t>أن تولي في هذا الصدد</w:t>
      </w:r>
      <w:r w:rsidR="00C51F58" w:rsidRPr="00B45D50">
        <w:rPr>
          <w:rFonts w:hint="cs"/>
          <w:b/>
          <w:bCs/>
          <w:rtl/>
          <w:lang w:val="fr-CH"/>
        </w:rPr>
        <w:t xml:space="preserve"> عناية خاصة </w:t>
      </w:r>
      <w:r w:rsidR="00C51F58" w:rsidRPr="00B45D50">
        <w:rPr>
          <w:b/>
          <w:bCs/>
          <w:rtl/>
          <w:lang w:val="fr-CH"/>
        </w:rPr>
        <w:t xml:space="preserve">لمنع استغلال </w:t>
      </w:r>
      <w:r w:rsidR="00C51F58" w:rsidRPr="00B45D50">
        <w:rPr>
          <w:rFonts w:hint="cs"/>
          <w:b/>
          <w:bCs/>
          <w:rtl/>
          <w:lang w:val="fr-CH"/>
        </w:rPr>
        <w:t>ا</w:t>
      </w:r>
      <w:r w:rsidR="00C51F58" w:rsidRPr="00B45D50">
        <w:rPr>
          <w:b/>
          <w:bCs/>
          <w:rtl/>
          <w:lang w:val="fr-CH"/>
        </w:rPr>
        <w:t xml:space="preserve">لأطفال </w:t>
      </w:r>
      <w:r w:rsidR="00C51F58" w:rsidRPr="00B45D50">
        <w:rPr>
          <w:rFonts w:hint="cs"/>
          <w:b/>
          <w:bCs/>
          <w:rtl/>
          <w:lang w:val="fr-CH"/>
        </w:rPr>
        <w:t>جنسياً</w:t>
      </w:r>
      <w:r w:rsidR="00C51F58" w:rsidRPr="00B45D50">
        <w:rPr>
          <w:b/>
          <w:bCs/>
          <w:rtl/>
          <w:lang w:val="fr-CH"/>
        </w:rPr>
        <w:t xml:space="preserve">. </w:t>
      </w:r>
      <w:r w:rsidR="00C51F58" w:rsidRPr="00B45D50">
        <w:rPr>
          <w:rFonts w:hint="cs"/>
          <w:b/>
          <w:bCs/>
          <w:rtl/>
          <w:lang w:val="fr-CH"/>
        </w:rPr>
        <w:t>و</w:t>
      </w:r>
      <w:r w:rsidR="00C51F58" w:rsidRPr="00B45D50">
        <w:rPr>
          <w:b/>
          <w:bCs/>
          <w:rtl/>
          <w:lang w:val="fr-CH"/>
        </w:rPr>
        <w:t>ينبغي للدولة الطرف</w:t>
      </w:r>
      <w:r w:rsidR="00C51F58" w:rsidRPr="00B45D50">
        <w:rPr>
          <w:rFonts w:hint="cs"/>
          <w:b/>
          <w:bCs/>
          <w:rtl/>
          <w:lang w:val="fr-CH"/>
        </w:rPr>
        <w:t xml:space="preserve"> كذلك أن </w:t>
      </w:r>
      <w:r w:rsidR="00C51F58" w:rsidRPr="00B45D50">
        <w:rPr>
          <w:b/>
          <w:bCs/>
          <w:rtl/>
          <w:lang w:val="fr-CH"/>
        </w:rPr>
        <w:t xml:space="preserve">توسع </w:t>
      </w:r>
      <w:r w:rsidR="00C51F58" w:rsidRPr="00B45D50">
        <w:rPr>
          <w:rFonts w:hint="cs"/>
          <w:b/>
          <w:bCs/>
          <w:rtl/>
          <w:lang w:val="fr-CH"/>
        </w:rPr>
        <w:t xml:space="preserve">نطاق تعاونها مع </w:t>
      </w:r>
      <w:r w:rsidR="00C51F58" w:rsidRPr="00B45D50">
        <w:rPr>
          <w:b/>
          <w:bCs/>
          <w:rtl/>
          <w:lang w:val="fr-CH"/>
        </w:rPr>
        <w:t xml:space="preserve">الدول الأخرى </w:t>
      </w:r>
      <w:r w:rsidRPr="00B45D50">
        <w:rPr>
          <w:rFonts w:hint="cs"/>
          <w:b/>
          <w:bCs/>
          <w:rtl/>
          <w:lang w:val="fr-CH"/>
        </w:rPr>
        <w:t xml:space="preserve">في </w:t>
      </w:r>
      <w:r w:rsidR="00C51F58" w:rsidRPr="00B45D50">
        <w:rPr>
          <w:b/>
          <w:bCs/>
          <w:rtl/>
          <w:lang w:val="fr-CH"/>
        </w:rPr>
        <w:t>القضاء على الاتجار عبر الحدود الوطنية. وأخيرا</w:t>
      </w:r>
      <w:r w:rsidR="00C51F58" w:rsidRPr="00B45D50">
        <w:rPr>
          <w:rFonts w:hint="cs"/>
          <w:b/>
          <w:bCs/>
          <w:rtl/>
          <w:lang w:val="fr-CH"/>
        </w:rPr>
        <w:t>ً</w:t>
      </w:r>
      <w:r w:rsidR="00C51F58" w:rsidRPr="00B45D50">
        <w:rPr>
          <w:b/>
          <w:bCs/>
          <w:rtl/>
          <w:lang w:val="fr-CH"/>
        </w:rPr>
        <w:t xml:space="preserve">، ينبغي </w:t>
      </w:r>
      <w:r w:rsidR="00C51F58" w:rsidRPr="00B45D50">
        <w:rPr>
          <w:rFonts w:hint="cs"/>
          <w:b/>
          <w:bCs/>
          <w:rtl/>
          <w:lang w:val="fr-CH"/>
        </w:rPr>
        <w:t xml:space="preserve">لها </w:t>
      </w:r>
      <w:r w:rsidR="00C51F58" w:rsidRPr="00B45D50">
        <w:rPr>
          <w:b/>
          <w:bCs/>
          <w:rtl/>
          <w:lang w:val="fr-CH"/>
        </w:rPr>
        <w:t>أن تقي</w:t>
      </w:r>
      <w:r w:rsidR="00C51F58" w:rsidRPr="00B45D50">
        <w:rPr>
          <w:rFonts w:hint="cs"/>
          <w:b/>
          <w:bCs/>
          <w:rtl/>
          <w:lang w:val="fr-CH"/>
        </w:rPr>
        <w:t>ّ</w:t>
      </w:r>
      <w:r w:rsidR="00C51F58" w:rsidRPr="00B45D50">
        <w:rPr>
          <w:b/>
          <w:bCs/>
          <w:rtl/>
          <w:lang w:val="fr-CH"/>
        </w:rPr>
        <w:t xml:space="preserve">م أثر برامجها </w:t>
      </w:r>
      <w:r w:rsidR="00C51F58" w:rsidRPr="00B45D50">
        <w:rPr>
          <w:rFonts w:hint="cs"/>
          <w:b/>
          <w:bCs/>
          <w:rtl/>
          <w:lang w:val="fr-CH"/>
        </w:rPr>
        <w:t>ل</w:t>
      </w:r>
      <w:r w:rsidR="00C51F58" w:rsidRPr="00B45D50">
        <w:rPr>
          <w:b/>
          <w:bCs/>
          <w:rtl/>
          <w:lang w:val="fr-CH"/>
        </w:rPr>
        <w:t xml:space="preserve">معالجة الأسباب </w:t>
      </w:r>
      <w:r w:rsidR="00C51F58" w:rsidRPr="00B45D50">
        <w:rPr>
          <w:rFonts w:hint="cs"/>
          <w:b/>
          <w:bCs/>
          <w:rtl/>
          <w:lang w:val="fr-CH"/>
        </w:rPr>
        <w:t xml:space="preserve">الدفينة </w:t>
      </w:r>
      <w:r w:rsidR="00C51F58" w:rsidRPr="00B45D50">
        <w:rPr>
          <w:b/>
          <w:bCs/>
          <w:rtl/>
          <w:lang w:val="fr-CH"/>
        </w:rPr>
        <w:t>ل</w:t>
      </w:r>
      <w:r w:rsidR="00C51F58" w:rsidRPr="00B45D50">
        <w:rPr>
          <w:rFonts w:hint="cs"/>
          <w:b/>
          <w:bCs/>
          <w:rtl/>
          <w:lang w:val="fr-CH"/>
        </w:rPr>
        <w:t>هذه ا</w:t>
      </w:r>
      <w:r w:rsidR="00C51F58" w:rsidRPr="00B45D50">
        <w:rPr>
          <w:b/>
          <w:bCs/>
          <w:rtl/>
          <w:lang w:val="fr-CH"/>
        </w:rPr>
        <w:t>لمشكلة.</w:t>
      </w:r>
    </w:p>
    <w:p w:rsidR="00C51F58" w:rsidRPr="00FB4215" w:rsidRDefault="00C51F58" w:rsidP="00B45D50">
      <w:pPr>
        <w:pStyle w:val="SingleTxtGA"/>
        <w:rPr>
          <w:rtl/>
          <w:lang w:val="fr-CH"/>
        </w:rPr>
      </w:pPr>
      <w:r>
        <w:rPr>
          <w:rtl/>
          <w:lang w:val="fr-CH"/>
        </w:rPr>
        <w:t>12</w:t>
      </w:r>
      <w:r>
        <w:rPr>
          <w:rFonts w:hint="cs"/>
          <w:rtl/>
          <w:lang w:val="fr-CH"/>
        </w:rPr>
        <w:t>-</w:t>
      </w:r>
      <w:r>
        <w:rPr>
          <w:rFonts w:hint="cs"/>
          <w:rtl/>
          <w:lang w:val="fr-CH"/>
        </w:rPr>
        <w:tab/>
      </w:r>
      <w:r w:rsidRPr="00FB4215">
        <w:rPr>
          <w:rtl/>
          <w:lang w:val="fr-CH"/>
        </w:rPr>
        <w:t xml:space="preserve">وتشعر اللجنة بالقلق إزاء طول </w:t>
      </w:r>
      <w:r>
        <w:rPr>
          <w:rFonts w:hint="cs"/>
          <w:rtl/>
          <w:lang w:val="fr-CH"/>
        </w:rPr>
        <w:t>فترات الاحتجاز الإداري والاحتجاز الاحتياطي واللجوء إليهما بصورة روتينية في مرحلة</w:t>
      </w:r>
      <w:r w:rsidRPr="00FB4215">
        <w:rPr>
          <w:rtl/>
          <w:lang w:val="fr-CH"/>
        </w:rPr>
        <w:t xml:space="preserve"> الإجراءات الجنائية</w:t>
      </w:r>
      <w:r>
        <w:rPr>
          <w:rFonts w:hint="cs"/>
          <w:rtl/>
          <w:lang w:val="fr-CH"/>
        </w:rPr>
        <w:t xml:space="preserve"> السابقة للمحاكمة</w:t>
      </w:r>
      <w:r w:rsidRPr="00FB4215">
        <w:rPr>
          <w:rtl/>
          <w:lang w:val="fr-CH"/>
        </w:rPr>
        <w:t xml:space="preserve">. </w:t>
      </w:r>
      <w:r>
        <w:rPr>
          <w:rFonts w:hint="cs"/>
          <w:rtl/>
          <w:lang w:val="fr-CH"/>
        </w:rPr>
        <w:t xml:space="preserve">وبينما </w:t>
      </w:r>
      <w:r w:rsidR="00B45D50">
        <w:rPr>
          <w:rFonts w:hint="cs"/>
          <w:rtl/>
          <w:lang w:val="fr-CH"/>
        </w:rPr>
        <w:t>تأخذ</w:t>
      </w:r>
      <w:r>
        <w:rPr>
          <w:rFonts w:hint="cs"/>
          <w:rtl/>
          <w:lang w:val="fr-CH"/>
        </w:rPr>
        <w:t xml:space="preserve"> اللجنة </w:t>
      </w:r>
      <w:r w:rsidR="00B45D50">
        <w:rPr>
          <w:rFonts w:hint="cs"/>
          <w:rtl/>
          <w:lang w:val="fr-CH"/>
        </w:rPr>
        <w:t>علماً ب</w:t>
      </w:r>
      <w:r w:rsidRPr="00FB4215">
        <w:rPr>
          <w:rtl/>
          <w:lang w:val="fr-CH"/>
        </w:rPr>
        <w:t xml:space="preserve">القانون </w:t>
      </w:r>
      <w:r>
        <w:rPr>
          <w:rFonts w:hint="cs"/>
          <w:rtl/>
          <w:lang w:val="fr-CH"/>
        </w:rPr>
        <w:t xml:space="preserve">المتعلق بالسراح الشرطي، الذي بدأ نفاذه مؤخراً، فإنها تأسف </w:t>
      </w:r>
      <w:r w:rsidRPr="00FB4215">
        <w:rPr>
          <w:rtl/>
          <w:lang w:val="fr-CH"/>
        </w:rPr>
        <w:t>أيضا</w:t>
      </w:r>
      <w:r>
        <w:rPr>
          <w:rFonts w:hint="cs"/>
          <w:rtl/>
          <w:lang w:val="fr-CH"/>
        </w:rPr>
        <w:t>ً</w:t>
      </w:r>
      <w:r w:rsidRPr="00FB4215">
        <w:rPr>
          <w:rtl/>
          <w:lang w:val="fr-CH"/>
        </w:rPr>
        <w:t xml:space="preserve"> </w:t>
      </w:r>
      <w:r>
        <w:rPr>
          <w:rFonts w:hint="cs"/>
          <w:rtl/>
          <w:lang w:val="fr-CH"/>
        </w:rPr>
        <w:t>ل</w:t>
      </w:r>
      <w:r w:rsidRPr="00FB4215">
        <w:rPr>
          <w:rtl/>
          <w:lang w:val="fr-CH"/>
        </w:rPr>
        <w:t xml:space="preserve">عدم كفاية </w:t>
      </w:r>
      <w:r>
        <w:rPr>
          <w:rFonts w:hint="cs"/>
          <w:rtl/>
          <w:lang w:val="fr-CH"/>
        </w:rPr>
        <w:t xml:space="preserve">استعمال </w:t>
      </w:r>
      <w:r>
        <w:rPr>
          <w:rtl/>
          <w:lang w:val="fr-CH"/>
        </w:rPr>
        <w:t xml:space="preserve">بدائل </w:t>
      </w:r>
      <w:r>
        <w:rPr>
          <w:rFonts w:hint="cs"/>
          <w:rtl/>
          <w:lang w:val="fr-CH"/>
        </w:rPr>
        <w:t>ا</w:t>
      </w:r>
      <w:r w:rsidRPr="00FB4215">
        <w:rPr>
          <w:rtl/>
          <w:lang w:val="fr-CH"/>
        </w:rPr>
        <w:t>لسجن في الدولة الطرف (المادة 9).</w:t>
      </w:r>
    </w:p>
    <w:p w:rsidR="00C51F58" w:rsidRPr="00B45D50" w:rsidRDefault="00B45D50" w:rsidP="00B45D50">
      <w:pPr>
        <w:pStyle w:val="SingleTxtGA"/>
        <w:rPr>
          <w:b/>
          <w:bCs/>
          <w:rtl/>
          <w:lang w:val="fr-CH"/>
        </w:rPr>
      </w:pPr>
      <w:r>
        <w:rPr>
          <w:rFonts w:hint="cs"/>
          <w:b/>
          <w:bCs/>
          <w:rtl/>
          <w:lang w:val="fr-CH"/>
        </w:rPr>
        <w:tab/>
      </w:r>
      <w:r w:rsidR="00C51F58" w:rsidRPr="00B45D50">
        <w:rPr>
          <w:b/>
          <w:bCs/>
          <w:rtl/>
          <w:lang w:val="fr-CH"/>
        </w:rPr>
        <w:t>تكرر اللجنة توصيتها السابقة (</w:t>
      </w:r>
      <w:r w:rsidR="00C51F58" w:rsidRPr="00B45D50">
        <w:rPr>
          <w:b/>
          <w:bCs/>
          <w:lang w:val="fr-CH"/>
        </w:rPr>
        <w:t>CCPR/CO/80/LTU</w:t>
      </w:r>
      <w:r w:rsidR="00C51F58" w:rsidRPr="00B45D50">
        <w:rPr>
          <w:b/>
          <w:bCs/>
          <w:rtl/>
          <w:lang w:val="fr-CH"/>
        </w:rPr>
        <w:t xml:space="preserve">، الفقرة 13) بأن </w:t>
      </w:r>
      <w:r w:rsidRPr="00B45D50">
        <w:rPr>
          <w:rFonts w:hint="cs"/>
          <w:b/>
          <w:bCs/>
          <w:rtl/>
          <w:lang w:bidi="ar"/>
        </w:rPr>
        <w:t>تزيل</w:t>
      </w:r>
      <w:r w:rsidR="00C51F58" w:rsidRPr="00B45D50">
        <w:rPr>
          <w:rFonts w:hint="cs"/>
          <w:b/>
          <w:bCs/>
          <w:rtl/>
          <w:lang w:bidi="ar"/>
        </w:rPr>
        <w:t xml:space="preserve"> الدولة الطرف الاحتجاز بسبب المخالفات الإدارية من نظامها المتعلق بإنفاذ القانون</w:t>
      </w:r>
      <w:r w:rsidR="00C51F58" w:rsidRPr="00B45D50">
        <w:rPr>
          <w:b/>
          <w:bCs/>
          <w:rtl/>
          <w:lang w:val="fr-CH"/>
        </w:rPr>
        <w:t xml:space="preserve">. </w:t>
      </w:r>
      <w:r w:rsidR="00C51F58" w:rsidRPr="00B45D50">
        <w:rPr>
          <w:rFonts w:hint="cs"/>
          <w:b/>
          <w:bCs/>
          <w:rtl/>
          <w:lang w:val="fr-CH"/>
        </w:rPr>
        <w:t>و</w:t>
      </w:r>
      <w:r w:rsidR="00C51F58" w:rsidRPr="00B45D50">
        <w:rPr>
          <w:b/>
          <w:bCs/>
          <w:rtl/>
          <w:lang w:val="fr-CH"/>
        </w:rPr>
        <w:t xml:space="preserve">ينبغي </w:t>
      </w:r>
      <w:r w:rsidR="00C51F58" w:rsidRPr="00B45D50">
        <w:rPr>
          <w:rFonts w:hint="cs"/>
          <w:b/>
          <w:bCs/>
          <w:rtl/>
          <w:lang w:val="fr-CH"/>
        </w:rPr>
        <w:t>لها</w:t>
      </w:r>
      <w:r w:rsidR="00C51F58" w:rsidRPr="00B45D50">
        <w:rPr>
          <w:b/>
          <w:bCs/>
          <w:rtl/>
          <w:lang w:val="fr-CH"/>
        </w:rPr>
        <w:t xml:space="preserve"> </w:t>
      </w:r>
      <w:r w:rsidR="00C51F58" w:rsidRPr="00B45D50">
        <w:rPr>
          <w:rFonts w:hint="cs"/>
          <w:b/>
          <w:bCs/>
          <w:rtl/>
          <w:lang w:val="fr-CH"/>
        </w:rPr>
        <w:t xml:space="preserve">أيضاً </w:t>
      </w:r>
      <w:r w:rsidR="00C51F58" w:rsidRPr="00B45D50">
        <w:rPr>
          <w:b/>
          <w:bCs/>
          <w:rtl/>
          <w:lang w:val="fr-CH"/>
        </w:rPr>
        <w:t xml:space="preserve">أن تتخذ التدابير </w:t>
      </w:r>
      <w:r w:rsidR="00C51F58" w:rsidRPr="00B45D50">
        <w:rPr>
          <w:rFonts w:hint="cs"/>
          <w:b/>
          <w:bCs/>
          <w:rtl/>
          <w:lang w:val="fr-CH"/>
        </w:rPr>
        <w:t xml:space="preserve">المناسبة </w:t>
      </w:r>
      <w:r w:rsidRPr="00B45D50">
        <w:rPr>
          <w:rFonts w:hint="cs"/>
          <w:b/>
          <w:bCs/>
          <w:rtl/>
          <w:lang w:val="fr-CH"/>
        </w:rPr>
        <w:t>لتطبيق</w:t>
      </w:r>
      <w:r w:rsidR="00A41FE9">
        <w:rPr>
          <w:b/>
          <w:bCs/>
          <w:rtl/>
          <w:lang w:val="fr-CH"/>
        </w:rPr>
        <w:t xml:space="preserve"> بدائل </w:t>
      </w:r>
      <w:r w:rsidR="00A41FE9">
        <w:rPr>
          <w:rFonts w:hint="cs"/>
          <w:b/>
          <w:bCs/>
          <w:rtl/>
          <w:lang w:val="fr-CH"/>
        </w:rPr>
        <w:t>ل</w:t>
      </w:r>
      <w:r w:rsidR="00C51F58" w:rsidRPr="00B45D50">
        <w:rPr>
          <w:b/>
          <w:bCs/>
          <w:rtl/>
          <w:lang w:val="fr-CH"/>
        </w:rPr>
        <w:t xml:space="preserve">لسجن </w:t>
      </w:r>
      <w:r w:rsidR="00C51F58" w:rsidRPr="00B45D50">
        <w:rPr>
          <w:rFonts w:hint="cs"/>
          <w:b/>
          <w:bCs/>
          <w:rtl/>
          <w:lang w:val="fr-CH"/>
        </w:rPr>
        <w:t>بصفته عقوبة</w:t>
      </w:r>
      <w:r w:rsidR="00C51F58" w:rsidRPr="00B45D50">
        <w:rPr>
          <w:b/>
          <w:bCs/>
          <w:rtl/>
          <w:lang w:val="fr-CH"/>
        </w:rPr>
        <w:t xml:space="preserve">، بما في ذلك </w:t>
      </w:r>
      <w:r w:rsidR="00C51F58" w:rsidRPr="00B45D50">
        <w:rPr>
          <w:rFonts w:hint="cs"/>
          <w:b/>
          <w:bCs/>
          <w:rtl/>
          <w:lang w:val="fr-CH"/>
        </w:rPr>
        <w:t xml:space="preserve">السراح الشرطي والوساطة والخدمات المجتمعية وإصدار أحكام مع </w:t>
      </w:r>
      <w:r w:rsidR="00C51F58" w:rsidRPr="00B45D50">
        <w:rPr>
          <w:b/>
          <w:bCs/>
          <w:rtl/>
          <w:lang w:val="fr-CH"/>
        </w:rPr>
        <w:t>وقف التنفيذ.</w:t>
      </w:r>
    </w:p>
    <w:p w:rsidR="00C51F58" w:rsidRDefault="00B45D50" w:rsidP="00B45D50">
      <w:pPr>
        <w:pStyle w:val="SingleTxtGA"/>
        <w:rPr>
          <w:rFonts w:hint="cs"/>
          <w:rtl/>
          <w:lang w:val="fr-CH"/>
        </w:rPr>
      </w:pPr>
      <w:r>
        <w:rPr>
          <w:rFonts w:hint="cs"/>
          <w:rtl/>
          <w:lang w:val="fr-CH"/>
        </w:rPr>
        <w:t>13-</w:t>
      </w:r>
      <w:r>
        <w:rPr>
          <w:rtl/>
          <w:lang w:val="fr-CH"/>
        </w:rPr>
        <w:tab/>
      </w:r>
      <w:r w:rsidR="00C51F58">
        <w:rPr>
          <w:rFonts w:hint="cs"/>
          <w:rtl/>
          <w:lang w:val="fr-CH"/>
        </w:rPr>
        <w:t xml:space="preserve">ويساور اللجنة القلق إزاء التعديل المقترح والمعلق للقانون المتعلق بالمركز القانوني للأجانب، الذي قد يمكّن من إجلاء الأجانب الذين يعتبرون تهديداً للأمن القومي أو للسياسة العامة، قبل النظر في الطعن في أمر إجلائهم، حتى وإن </w:t>
      </w:r>
      <w:r>
        <w:rPr>
          <w:rFonts w:hint="cs"/>
          <w:rtl/>
          <w:lang w:val="fr-CH"/>
        </w:rPr>
        <w:t xml:space="preserve">كان من الممكن أن يتعرضوا </w:t>
      </w:r>
      <w:r w:rsidR="00C51F58">
        <w:rPr>
          <w:rFonts w:hint="cs"/>
          <w:rtl/>
          <w:lang w:val="fr-CH"/>
        </w:rPr>
        <w:t xml:space="preserve">لانتهاك حقوقهم بموجب المادة 7 من العهد في البلد الذي سيعادون إليه. وفي هذا السياق، تشعر اللجنة بالقلق أيضاً إزاء مقترحات ترمي بصورة عامة </w:t>
      </w:r>
      <w:r>
        <w:rPr>
          <w:rFonts w:hint="cs"/>
          <w:rtl/>
          <w:lang w:val="fr-CH"/>
        </w:rPr>
        <w:t xml:space="preserve">إلى خفض </w:t>
      </w:r>
      <w:r w:rsidR="00C51F58">
        <w:rPr>
          <w:rFonts w:hint="cs"/>
          <w:rtl/>
          <w:lang w:val="fr-CH"/>
        </w:rPr>
        <w:t>عتبة تحديد التهديد للأمن القومي أو السياسة العامة (المادتان 9 و13).</w:t>
      </w:r>
    </w:p>
    <w:p w:rsidR="00C51F58" w:rsidRPr="00B45D50" w:rsidRDefault="00C51F58" w:rsidP="00B45D50">
      <w:pPr>
        <w:pStyle w:val="SingleTxtGA"/>
        <w:rPr>
          <w:rFonts w:hint="cs"/>
          <w:b/>
          <w:bCs/>
          <w:rtl/>
          <w:lang w:val="fr-CH"/>
        </w:rPr>
      </w:pPr>
      <w:r w:rsidRPr="00B45D50">
        <w:rPr>
          <w:rFonts w:hint="cs"/>
          <w:b/>
          <w:bCs/>
          <w:rtl/>
          <w:lang w:val="fr-CH"/>
        </w:rPr>
        <w:tab/>
        <w:t xml:space="preserve">ينبغي للدولة الطرف أن تضمن </w:t>
      </w:r>
      <w:r w:rsidR="00B45D50" w:rsidRPr="00B45D50">
        <w:rPr>
          <w:rFonts w:hint="cs"/>
          <w:b/>
          <w:bCs/>
          <w:rtl/>
          <w:lang w:val="fr-CH"/>
        </w:rPr>
        <w:t>أنها تعترف</w:t>
      </w:r>
      <w:r w:rsidRPr="00B45D50">
        <w:rPr>
          <w:rFonts w:hint="cs"/>
          <w:b/>
          <w:bCs/>
          <w:rtl/>
          <w:lang w:val="fr-CH"/>
        </w:rPr>
        <w:t>، في القانون وفي الممارسة، بالحماية المطلقة لجميع الأفراد، دون استثناء، من الإعادة القسرية إلى بلدان قد يتعرضون فيها لانتهاك الحقوق التي تكفلها لهم المادة 7 من العهد.</w:t>
      </w:r>
    </w:p>
    <w:p w:rsidR="00C51F58" w:rsidRDefault="00C51F58" w:rsidP="00B45D50">
      <w:pPr>
        <w:pStyle w:val="SingleTxtGA"/>
        <w:rPr>
          <w:rFonts w:hint="cs"/>
          <w:rtl/>
          <w:lang w:val="fr-CH"/>
        </w:rPr>
      </w:pPr>
      <w:r>
        <w:rPr>
          <w:rFonts w:hint="cs"/>
          <w:rtl/>
          <w:lang w:val="fr-CH"/>
        </w:rPr>
        <w:t>14-</w:t>
      </w:r>
      <w:r>
        <w:rPr>
          <w:rFonts w:hint="cs"/>
          <w:rtl/>
          <w:lang w:val="fr-CH"/>
        </w:rPr>
        <w:tab/>
        <w:t xml:space="preserve">ويساور اللجنة القلق إزاء النظام القانوني لتمثيل الأشخاص المحرومين من الأهلية القانونية. وتشعر بالقلق بصورة خاصة إزاء عدم وجود تمثيل قانوني في الإجراءات التي يتعرض لها شخص قد يُحرم من أهليته القانونية، وتشعر بالقلق أيضاً إزاء عدم تمتع الأفراد الذين يُحرمون بصورة قانونية من أهليتهم بحق المبادرة بصورة مستقلة إلى رفع دعوى قضائية يطالبون فيها بإعادة النظر في حرمانهم من أهليتهم القانونية. وأخيراً، يساور اللجنة القلق إزاء التبعات السلبية المحتملة لتخويل المحكمة اتخاذ إجراءات من قبيل </w:t>
      </w:r>
      <w:r w:rsidR="00B45D50">
        <w:rPr>
          <w:rFonts w:hint="cs"/>
          <w:rtl/>
          <w:lang w:val="fr-CH"/>
        </w:rPr>
        <w:t xml:space="preserve">القيام بإجهاض أو </w:t>
      </w:r>
      <w:r>
        <w:rPr>
          <w:rFonts w:hint="cs"/>
          <w:rtl/>
          <w:lang w:val="fr-CH"/>
        </w:rPr>
        <w:t>تعقيم النساء المعوقات المحرومات من أهليتهن القانونية (المادتان 14 و17).</w:t>
      </w:r>
    </w:p>
    <w:p w:rsidR="00C51F58" w:rsidRPr="00B45D50" w:rsidRDefault="00C51F58" w:rsidP="00B45D50">
      <w:pPr>
        <w:pStyle w:val="SingleTxtGA"/>
        <w:rPr>
          <w:rFonts w:hint="cs"/>
          <w:b/>
          <w:bCs/>
          <w:rtl/>
          <w:lang w:val="fr-CH"/>
        </w:rPr>
      </w:pPr>
      <w:r w:rsidRPr="00B45D50">
        <w:rPr>
          <w:rFonts w:hint="cs"/>
          <w:b/>
          <w:bCs/>
          <w:rtl/>
          <w:lang w:val="fr-CH"/>
        </w:rPr>
        <w:tab/>
        <w:t xml:space="preserve">ينبغي للدولة الطرف أن تضمن التمثيل القانوني المجاني والفعّال للأفراد في جميع الإجراءات المتعلقة بأهليتهم القانونية، بما في ذلك إجراءات </w:t>
      </w:r>
      <w:r w:rsidR="00B45D50" w:rsidRPr="00B45D50">
        <w:rPr>
          <w:rFonts w:hint="cs"/>
          <w:b/>
          <w:bCs/>
          <w:rtl/>
          <w:lang w:val="fr-CH"/>
        </w:rPr>
        <w:t>مراجعة</w:t>
      </w:r>
      <w:r w:rsidRPr="00B45D50">
        <w:rPr>
          <w:rFonts w:hint="cs"/>
          <w:b/>
          <w:bCs/>
          <w:rtl/>
          <w:lang w:val="fr-CH"/>
        </w:rPr>
        <w:t xml:space="preserve"> أهليتهم القانونية. وينبغي لها أيضاً أن تتخذ تدابير مناسبة تيسّر المساعدة القانونية للأشخاص ذوي الإعاقة في جميع المسائل </w:t>
      </w:r>
      <w:r w:rsidR="00B45D50" w:rsidRPr="00B45D50">
        <w:rPr>
          <w:rFonts w:hint="cs"/>
          <w:b/>
          <w:bCs/>
          <w:rtl/>
          <w:lang w:val="fr-CH"/>
        </w:rPr>
        <w:t xml:space="preserve">التي تؤثر على </w:t>
      </w:r>
      <w:r w:rsidRPr="00B45D50">
        <w:rPr>
          <w:rFonts w:hint="cs"/>
          <w:b/>
          <w:bCs/>
          <w:rtl/>
          <w:lang w:val="fr-CH"/>
        </w:rPr>
        <w:t>صحتهم البدنية والعقلية.</w:t>
      </w:r>
    </w:p>
    <w:p w:rsidR="00C51F58" w:rsidRPr="006E0F1D" w:rsidRDefault="00C51F58" w:rsidP="006E0F1D">
      <w:pPr>
        <w:pStyle w:val="SingleTxtGA"/>
        <w:rPr>
          <w:rFonts w:hint="cs"/>
          <w:spacing w:val="-2"/>
          <w:rtl/>
          <w:lang w:val="fr-CH"/>
        </w:rPr>
      </w:pPr>
      <w:r w:rsidRPr="006E0F1D">
        <w:rPr>
          <w:rFonts w:hint="cs"/>
          <w:spacing w:val="-2"/>
          <w:rtl/>
          <w:lang w:val="fr-CH"/>
        </w:rPr>
        <w:t>15-</w:t>
      </w:r>
      <w:r w:rsidRPr="006E0F1D">
        <w:rPr>
          <w:rFonts w:hint="cs"/>
          <w:spacing w:val="-2"/>
          <w:rtl/>
          <w:lang w:val="fr-CH"/>
        </w:rPr>
        <w:tab/>
        <w:t>وتشعر اللجنة بالقلق من أنه بالرغم من عدد</w:t>
      </w:r>
      <w:r w:rsidR="006E0F1D" w:rsidRPr="006E0F1D">
        <w:rPr>
          <w:rFonts w:hint="cs"/>
          <w:spacing w:val="-2"/>
          <w:rtl/>
          <w:lang w:val="fr-CH"/>
        </w:rPr>
        <w:t xml:space="preserve"> من</w:t>
      </w:r>
      <w:r w:rsidRPr="006E0F1D">
        <w:rPr>
          <w:rFonts w:hint="cs"/>
          <w:spacing w:val="-2"/>
          <w:rtl/>
          <w:lang w:val="fr-CH"/>
        </w:rPr>
        <w:t xml:space="preserve"> التدابير التشريعية والمؤسسية التي اتخذتها الدولة الطرف، لا تزال هناك حوادث تتعلق ب</w:t>
      </w:r>
      <w:r w:rsidR="006E0F1D" w:rsidRPr="006E0F1D">
        <w:rPr>
          <w:rFonts w:hint="cs"/>
          <w:spacing w:val="-2"/>
          <w:rtl/>
          <w:lang w:val="fr-CH"/>
        </w:rPr>
        <w:t>كره</w:t>
      </w:r>
      <w:r w:rsidRPr="006E0F1D">
        <w:rPr>
          <w:rFonts w:hint="cs"/>
          <w:spacing w:val="-2"/>
          <w:rtl/>
          <w:lang w:val="fr-CH"/>
        </w:rPr>
        <w:t xml:space="preserve"> الأجانب</w:t>
      </w:r>
      <w:r w:rsidR="006E0F1D" w:rsidRPr="006E0F1D">
        <w:rPr>
          <w:rFonts w:hint="cs"/>
          <w:spacing w:val="-2"/>
          <w:rtl/>
          <w:lang w:val="fr-CH"/>
        </w:rPr>
        <w:t>،</w:t>
      </w:r>
      <w:r w:rsidRPr="006E0F1D">
        <w:rPr>
          <w:rFonts w:hint="cs"/>
          <w:spacing w:val="-2"/>
          <w:rtl/>
          <w:lang w:val="fr-CH"/>
        </w:rPr>
        <w:t xml:space="preserve"> وبخاصة معاداة السامية. ويساور اللجنة القلق أيضاً إزاء مظاهر الكراهية والتعصب تجاه أفراد الأقليات القومية أو الإثنية وكذلك </w:t>
      </w:r>
      <w:r w:rsidRPr="006E0F1D">
        <w:rPr>
          <w:rFonts w:ascii="Arial" w:hAnsi="Arial"/>
          <w:color w:val="000000"/>
          <w:spacing w:val="-2"/>
          <w:sz w:val="30"/>
          <w:rtl/>
        </w:rPr>
        <w:t>المثليات والمثلي</w:t>
      </w:r>
      <w:r w:rsidRPr="006E0F1D">
        <w:rPr>
          <w:rFonts w:ascii="Arial" w:hAnsi="Arial" w:hint="cs"/>
          <w:color w:val="000000"/>
          <w:spacing w:val="-2"/>
          <w:sz w:val="30"/>
          <w:rtl/>
        </w:rPr>
        <w:t>ي</w:t>
      </w:r>
      <w:r w:rsidRPr="006E0F1D">
        <w:rPr>
          <w:rFonts w:ascii="Arial" w:hAnsi="Arial"/>
          <w:color w:val="000000"/>
          <w:spacing w:val="-2"/>
          <w:sz w:val="30"/>
          <w:rtl/>
        </w:rPr>
        <w:t>ن ومزدوج</w:t>
      </w:r>
      <w:r w:rsidRPr="006E0F1D">
        <w:rPr>
          <w:rFonts w:ascii="Arial" w:hAnsi="Arial" w:hint="cs"/>
          <w:color w:val="000000"/>
          <w:spacing w:val="-2"/>
          <w:sz w:val="30"/>
          <w:rtl/>
        </w:rPr>
        <w:t>ي</w:t>
      </w:r>
      <w:r w:rsidRPr="006E0F1D">
        <w:rPr>
          <w:rFonts w:ascii="Arial" w:hAnsi="Arial"/>
          <w:color w:val="000000"/>
          <w:spacing w:val="-2"/>
          <w:sz w:val="30"/>
          <w:rtl/>
        </w:rPr>
        <w:t xml:space="preserve"> الميل الجنسي ومغاير</w:t>
      </w:r>
      <w:r w:rsidRPr="006E0F1D">
        <w:rPr>
          <w:rFonts w:ascii="Arial" w:hAnsi="Arial" w:hint="cs"/>
          <w:color w:val="000000"/>
          <w:spacing w:val="-2"/>
          <w:sz w:val="30"/>
          <w:rtl/>
        </w:rPr>
        <w:t>ي</w:t>
      </w:r>
      <w:r w:rsidRPr="006E0F1D">
        <w:rPr>
          <w:rFonts w:ascii="Arial" w:hAnsi="Arial"/>
          <w:color w:val="000000"/>
          <w:spacing w:val="-2"/>
          <w:sz w:val="30"/>
          <w:rtl/>
        </w:rPr>
        <w:t xml:space="preserve"> الهوية الجنسانية</w:t>
      </w:r>
      <w:r w:rsidRPr="006E0F1D">
        <w:rPr>
          <w:rFonts w:hint="cs"/>
          <w:spacing w:val="-2"/>
          <w:rtl/>
          <w:lang w:val="fr-CH"/>
        </w:rPr>
        <w:t xml:space="preserve"> التي لا تزال تنتشر انتشاراً واسعاً على شبكة الإنترنت بصورة خاصة (المواد 2 و19 و20 و21 و22 و27).</w:t>
      </w:r>
    </w:p>
    <w:p w:rsidR="00C51F58" w:rsidRPr="006E0F1D" w:rsidRDefault="00C51F58" w:rsidP="006E0F1D">
      <w:pPr>
        <w:pStyle w:val="SingleTxtGA"/>
        <w:rPr>
          <w:rFonts w:hint="cs"/>
          <w:b/>
          <w:bCs/>
          <w:rtl/>
          <w:lang w:val="fr-CH"/>
        </w:rPr>
      </w:pPr>
      <w:r w:rsidRPr="006E0F1D">
        <w:rPr>
          <w:rFonts w:hint="cs"/>
          <w:b/>
          <w:bCs/>
          <w:rtl/>
          <w:lang w:val="fr-CH"/>
        </w:rPr>
        <w:tab/>
        <w:t xml:space="preserve">ينبغي للدولة الطرف، وفقاً للتعليق العام للجنة رقم 34(2011) بشأن المادة 19 (حرية الرأي والتعبير)، أن تكثف جهودها لمنع الجرائم المرتكبة بدوافع عنصرية أو تمييزية أو تلك التي تتسم </w:t>
      </w:r>
      <w:r w:rsidR="006E0F1D" w:rsidRPr="006E0F1D">
        <w:rPr>
          <w:rFonts w:hint="cs"/>
          <w:b/>
          <w:bCs/>
          <w:rtl/>
          <w:lang w:val="fr-CH"/>
        </w:rPr>
        <w:t>بكره</w:t>
      </w:r>
      <w:r w:rsidRPr="006E0F1D">
        <w:rPr>
          <w:rFonts w:hint="cs"/>
          <w:b/>
          <w:bCs/>
          <w:rtl/>
          <w:lang w:val="fr-CH"/>
        </w:rPr>
        <w:t xml:space="preserve"> الأجانب وتقديم مرتكبي هذه الجرائم إلى العدالة وتوفير سبل تظلم فعالة للضحايا. وينبغي لها أن تعزز حملات توعية الجمهور والحد من انتشار الكراهية والتعصب في وسائط الإعلام، بما في ذلك في شبكة الإنترنت. وينبغي لها كذلك أن تواصل برامج التدريب في هذا السياق، لصالح المؤسسات المكلفة بإنفاذ القوانين بصورة خاصة.</w:t>
      </w:r>
    </w:p>
    <w:p w:rsidR="00C51F58" w:rsidRPr="006E0F1D" w:rsidRDefault="006E0F1D" w:rsidP="006E0F1D">
      <w:pPr>
        <w:pStyle w:val="SingleTxtGA"/>
        <w:rPr>
          <w:rFonts w:hint="cs"/>
          <w:sz w:val="22"/>
          <w:rtl/>
        </w:rPr>
      </w:pPr>
      <w:r>
        <w:rPr>
          <w:rFonts w:hint="cs"/>
          <w:rtl/>
        </w:rPr>
        <w:t>16-</w:t>
      </w:r>
      <w:r>
        <w:rPr>
          <w:rtl/>
        </w:rPr>
        <w:tab/>
      </w:r>
      <w:r w:rsidR="00C51F58" w:rsidRPr="006E0F1D">
        <w:rPr>
          <w:rFonts w:hint="cs"/>
          <w:sz w:val="22"/>
          <w:rtl/>
        </w:rPr>
        <w:t>وينبغي للدولة الطرف أن تنشر على نطاق واسع العهد والبروتوكولين الاختياريين الملحقين به، ونص التقرير الدوري الثالث، والردود الخطية التي قدمتها رداً على قائمة المسائل التي وضعتها اللجنة، والملاحظات الختامية الراهنة</w:t>
      </w:r>
      <w:r w:rsidR="001443C6">
        <w:rPr>
          <w:rFonts w:hint="cs"/>
          <w:sz w:val="22"/>
          <w:rtl/>
        </w:rPr>
        <w:t>،</w:t>
      </w:r>
      <w:r w:rsidR="00C51F58" w:rsidRPr="006E0F1D">
        <w:rPr>
          <w:rFonts w:hint="cs"/>
          <w:sz w:val="22"/>
          <w:rtl/>
        </w:rPr>
        <w:t xml:space="preserve"> بغية زيادة الوعي في أوساط السلطات القضائية والتشريعية والإدارية والمجتمع المدني والمنظمات غير الحكومية العاملة في البلد، وعامة الناس أيضاً. وتقترح اللجنة أن يترجم التقرير والملاحظات الختامية إلى اللغة الرسمية للدولة الطرف. وتطلب اللجنة أيضاً إلى الدولة الطرف أن تقوم</w:t>
      </w:r>
      <w:r w:rsidR="001443C6">
        <w:rPr>
          <w:rFonts w:hint="cs"/>
          <w:sz w:val="22"/>
          <w:rtl/>
        </w:rPr>
        <w:t>،</w:t>
      </w:r>
      <w:r w:rsidR="00C51F58" w:rsidRPr="006E0F1D">
        <w:rPr>
          <w:rFonts w:hint="cs"/>
          <w:sz w:val="22"/>
          <w:rtl/>
        </w:rPr>
        <w:t xml:space="preserve"> عند إعداد تقريرها الدوري الرابع، بالتشاور على نطاق واسع مع المجتمع المدني والمنظمات غير الحكومية.</w:t>
      </w:r>
    </w:p>
    <w:p w:rsidR="00C51F58" w:rsidRPr="006E0F1D" w:rsidRDefault="00C51F58" w:rsidP="006E0F1D">
      <w:pPr>
        <w:pStyle w:val="SingleTxtGA"/>
        <w:rPr>
          <w:rFonts w:hint="cs"/>
          <w:sz w:val="22"/>
          <w:rtl/>
        </w:rPr>
      </w:pPr>
      <w:r w:rsidRPr="006E0F1D">
        <w:rPr>
          <w:rFonts w:hint="cs"/>
          <w:sz w:val="22"/>
          <w:rtl/>
        </w:rPr>
        <w:t>17-</w:t>
      </w:r>
      <w:r w:rsidR="006E0F1D">
        <w:rPr>
          <w:rtl/>
        </w:rPr>
        <w:tab/>
      </w:r>
      <w:r w:rsidRPr="006E0F1D">
        <w:rPr>
          <w:rFonts w:hint="cs"/>
          <w:rtl/>
        </w:rPr>
        <w:t>ووفقاً للفقرة 5 من المادة 71 من النظام الداخلي للجنة</w:t>
      </w:r>
      <w:r w:rsidRPr="006E0F1D">
        <w:rPr>
          <w:rFonts w:hint="cs"/>
          <w:sz w:val="22"/>
          <w:rtl/>
        </w:rPr>
        <w:t>، ينبغي للدولة الطرف أن تقدم، في غضون سنة واحدة، معلومات ذات صلة عن تنفيذ توصيات اللجنة الواردة في الفقرات 8 و9 و12 أعلاه.</w:t>
      </w:r>
    </w:p>
    <w:p w:rsidR="00C51F58" w:rsidRPr="006E0F1D" w:rsidRDefault="00C51F58" w:rsidP="006E0F1D">
      <w:pPr>
        <w:pStyle w:val="SingleTxtGA"/>
        <w:rPr>
          <w:rFonts w:hint="cs"/>
          <w:rtl/>
        </w:rPr>
      </w:pPr>
      <w:r w:rsidRPr="006E0F1D">
        <w:rPr>
          <w:rFonts w:hint="cs"/>
          <w:rtl/>
        </w:rPr>
        <w:t>18</w:t>
      </w:r>
      <w:r w:rsidR="006E0F1D">
        <w:rPr>
          <w:rFonts w:hint="cs"/>
          <w:rtl/>
        </w:rPr>
        <w:t>-</w:t>
      </w:r>
      <w:r w:rsidR="006E0F1D">
        <w:rPr>
          <w:rtl/>
        </w:rPr>
        <w:tab/>
      </w:r>
      <w:r w:rsidRPr="006E0F1D">
        <w:rPr>
          <w:rFonts w:hint="cs"/>
          <w:rtl/>
        </w:rPr>
        <w:t>وتطلب اللجنة إلى الدولة الطرف أن تضمّن، تقريرها الدوري المقبل، الذي يحل موعد تقديمه في 27 تموز/يوليه 2017، معلومات محددة ومحدثة عن جميع توصيات اللجنة وعن العهد ككل.</w:t>
      </w:r>
    </w:p>
    <w:p w:rsidR="00C51F58" w:rsidRPr="00C51F58" w:rsidRDefault="00C51F58" w:rsidP="00C51F58">
      <w:pPr>
        <w:spacing w:before="120"/>
        <w:jc w:val="center"/>
        <w:rPr>
          <w:rFonts w:hint="cs"/>
          <w:u w:val="single"/>
          <w:rtl/>
        </w:rPr>
      </w:pPr>
      <w:r>
        <w:rPr>
          <w:u w:val="single"/>
          <w:rtl/>
        </w:rPr>
        <w:tab/>
      </w:r>
      <w:r>
        <w:rPr>
          <w:u w:val="single"/>
          <w:rtl/>
        </w:rPr>
        <w:tab/>
      </w:r>
      <w:r>
        <w:rPr>
          <w:u w:val="single"/>
          <w:rtl/>
        </w:rPr>
        <w:tab/>
      </w:r>
    </w:p>
    <w:sectPr w:rsidR="00C51F58" w:rsidRPr="00C51F5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3E5" w:rsidRPr="00FE6865" w:rsidRDefault="00B573E5" w:rsidP="00FE6865">
      <w:pPr>
        <w:pStyle w:val="Footer"/>
      </w:pPr>
    </w:p>
  </w:endnote>
  <w:endnote w:type="continuationSeparator" w:id="0">
    <w:p w:rsidR="00B573E5" w:rsidRDefault="00B57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F58" w:rsidRPr="00C51F58" w:rsidRDefault="00C51F58" w:rsidP="00C51F58">
    <w:pPr>
      <w:pStyle w:val="Footer"/>
      <w:tabs>
        <w:tab w:val="right" w:pos="9598"/>
      </w:tabs>
    </w:pPr>
    <w:r>
      <w:t>GE.12-45574</w:t>
    </w:r>
    <w:r>
      <w:tab/>
    </w:r>
    <w:r w:rsidRPr="00C51F58">
      <w:rPr>
        <w:b/>
        <w:sz w:val="18"/>
      </w:rPr>
      <w:fldChar w:fldCharType="begin"/>
    </w:r>
    <w:r w:rsidRPr="00C51F58">
      <w:rPr>
        <w:b/>
        <w:sz w:val="18"/>
      </w:rPr>
      <w:instrText xml:space="preserve"> PAGE  \* MERGEFORMAT </w:instrText>
    </w:r>
    <w:r w:rsidRPr="00C51F58">
      <w:rPr>
        <w:b/>
        <w:sz w:val="18"/>
      </w:rPr>
      <w:fldChar w:fldCharType="separate"/>
    </w:r>
    <w:r w:rsidR="007765B5">
      <w:rPr>
        <w:b/>
        <w:noProof/>
        <w:sz w:val="18"/>
      </w:rPr>
      <w:t>6</w:t>
    </w:r>
    <w:r w:rsidRPr="00C51F5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F58" w:rsidRPr="00C51F58" w:rsidRDefault="00C51F58" w:rsidP="00C51F58">
    <w:pPr>
      <w:pStyle w:val="Footer"/>
      <w:tabs>
        <w:tab w:val="right" w:pos="9598"/>
      </w:tabs>
      <w:rPr>
        <w:b/>
        <w:sz w:val="18"/>
      </w:rPr>
    </w:pPr>
    <w:r w:rsidRPr="00C51F58">
      <w:rPr>
        <w:b/>
        <w:sz w:val="18"/>
      </w:rPr>
      <w:fldChar w:fldCharType="begin"/>
    </w:r>
    <w:r w:rsidRPr="00C51F58">
      <w:rPr>
        <w:b/>
        <w:sz w:val="18"/>
      </w:rPr>
      <w:instrText xml:space="preserve"> PAGE  \* MERGEFORMAT </w:instrText>
    </w:r>
    <w:r w:rsidRPr="00C51F58">
      <w:rPr>
        <w:b/>
        <w:sz w:val="18"/>
      </w:rPr>
      <w:fldChar w:fldCharType="separate"/>
    </w:r>
    <w:r w:rsidR="007765B5">
      <w:rPr>
        <w:b/>
        <w:noProof/>
        <w:sz w:val="18"/>
      </w:rPr>
      <w:t>5</w:t>
    </w:r>
    <w:r w:rsidRPr="00C51F58">
      <w:rPr>
        <w:b/>
        <w:sz w:val="18"/>
      </w:rPr>
      <w:fldChar w:fldCharType="end"/>
    </w:r>
    <w:r>
      <w:rPr>
        <w:b/>
        <w:sz w:val="18"/>
      </w:rPr>
      <w:tab/>
    </w:r>
    <w:r>
      <w:t>GE.12-45574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49" w:rsidRDefault="00C51F58" w:rsidP="00C51F58">
    <w:pPr>
      <w:pStyle w:val="Footer"/>
      <w:jc w:val="right"/>
    </w:pPr>
    <w:r>
      <w:rPr>
        <w:sz w:val="20"/>
      </w:rPr>
      <w:t>(A)   GE.12-45574</w:t>
    </w:r>
    <w:r w:rsidR="005E7B4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11DAF">
      <w:rPr>
        <w:sz w:val="20"/>
      </w:rPr>
      <w:t xml:space="preserve">    260912    270912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3E5" w:rsidRDefault="00B573E5" w:rsidP="007E4686">
      <w:pPr>
        <w:pStyle w:val="Footer"/>
        <w:bidi/>
        <w:spacing w:after="80" w:line="200" w:lineRule="exact"/>
        <w:ind w:left="680"/>
      </w:pPr>
      <w:r>
        <w:rPr>
          <w:rFonts w:hint="cs"/>
          <w:rtl/>
        </w:rPr>
        <w:t>__________</w:t>
      </w:r>
    </w:p>
  </w:footnote>
  <w:footnote w:type="continuationSeparator" w:id="0">
    <w:p w:rsidR="00B573E5" w:rsidRDefault="00B573E5"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F58" w:rsidRPr="00C51F58" w:rsidRDefault="00C51F58" w:rsidP="00C51F58">
    <w:pPr>
      <w:pStyle w:val="Header"/>
      <w:jc w:val="right"/>
    </w:pPr>
    <w:r w:rsidRPr="00C51F58">
      <w:t>CCPR/C/LTU/CO/3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49" w:rsidRPr="00C51F58" w:rsidRDefault="00C51F58" w:rsidP="00C51F58">
    <w:pPr>
      <w:pStyle w:val="Header"/>
      <w:jc w:val="left"/>
    </w:pPr>
    <w:r w:rsidRPr="00C51F58">
      <w:t>CCPR/C/LTU/CO/3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49" w:rsidRDefault="005E7B4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5E7B49" w:rsidRPr="008F6743" w:rsidRDefault="005E7B4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B49"/>
    <w:rsid w:val="00040E25"/>
    <w:rsid w:val="00042149"/>
    <w:rsid w:val="00042818"/>
    <w:rsid w:val="000648EA"/>
    <w:rsid w:val="00073571"/>
    <w:rsid w:val="000957C8"/>
    <w:rsid w:val="00097049"/>
    <w:rsid w:val="000A04D5"/>
    <w:rsid w:val="000B52F2"/>
    <w:rsid w:val="000B5A26"/>
    <w:rsid w:val="000C534A"/>
    <w:rsid w:val="000D0EAE"/>
    <w:rsid w:val="000D5380"/>
    <w:rsid w:val="000D6654"/>
    <w:rsid w:val="000E103D"/>
    <w:rsid w:val="000F0264"/>
    <w:rsid w:val="000F2EBF"/>
    <w:rsid w:val="000F3A9F"/>
    <w:rsid w:val="000F5FF6"/>
    <w:rsid w:val="001022B5"/>
    <w:rsid w:val="00113FA5"/>
    <w:rsid w:val="001443C6"/>
    <w:rsid w:val="001455A0"/>
    <w:rsid w:val="001602A3"/>
    <w:rsid w:val="001A5161"/>
    <w:rsid w:val="001A60BD"/>
    <w:rsid w:val="001C6D53"/>
    <w:rsid w:val="00232277"/>
    <w:rsid w:val="0023736D"/>
    <w:rsid w:val="00257225"/>
    <w:rsid w:val="00310160"/>
    <w:rsid w:val="00341A8C"/>
    <w:rsid w:val="003519E6"/>
    <w:rsid w:val="00355F81"/>
    <w:rsid w:val="003B4356"/>
    <w:rsid w:val="003F08A8"/>
    <w:rsid w:val="004250E3"/>
    <w:rsid w:val="00450850"/>
    <w:rsid w:val="00472A81"/>
    <w:rsid w:val="004A20A6"/>
    <w:rsid w:val="004B2C92"/>
    <w:rsid w:val="004B38E5"/>
    <w:rsid w:val="004D6A3A"/>
    <w:rsid w:val="004F4AD7"/>
    <w:rsid w:val="00557CD3"/>
    <w:rsid w:val="00571432"/>
    <w:rsid w:val="005732A2"/>
    <w:rsid w:val="005762A5"/>
    <w:rsid w:val="00590BA3"/>
    <w:rsid w:val="005B46C6"/>
    <w:rsid w:val="005B46D9"/>
    <w:rsid w:val="005B7AE0"/>
    <w:rsid w:val="005E23F5"/>
    <w:rsid w:val="005E7B49"/>
    <w:rsid w:val="005F146F"/>
    <w:rsid w:val="005F71B6"/>
    <w:rsid w:val="0063311A"/>
    <w:rsid w:val="006404A9"/>
    <w:rsid w:val="00654786"/>
    <w:rsid w:val="00660FD4"/>
    <w:rsid w:val="00665BE4"/>
    <w:rsid w:val="006A4425"/>
    <w:rsid w:val="006B00A4"/>
    <w:rsid w:val="006B4669"/>
    <w:rsid w:val="006D3CFA"/>
    <w:rsid w:val="006E0F1D"/>
    <w:rsid w:val="006F6BF8"/>
    <w:rsid w:val="00707BDF"/>
    <w:rsid w:val="00710727"/>
    <w:rsid w:val="00715F45"/>
    <w:rsid w:val="0072608F"/>
    <w:rsid w:val="00731815"/>
    <w:rsid w:val="00731B84"/>
    <w:rsid w:val="00734AE7"/>
    <w:rsid w:val="007765B5"/>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5298"/>
    <w:rsid w:val="009070DF"/>
    <w:rsid w:val="00935F0E"/>
    <w:rsid w:val="0095208F"/>
    <w:rsid w:val="00977B3F"/>
    <w:rsid w:val="009814AE"/>
    <w:rsid w:val="009901D3"/>
    <w:rsid w:val="00996BBE"/>
    <w:rsid w:val="009B2C03"/>
    <w:rsid w:val="009D17B9"/>
    <w:rsid w:val="009D1DD5"/>
    <w:rsid w:val="009F722C"/>
    <w:rsid w:val="00A26157"/>
    <w:rsid w:val="00A265C3"/>
    <w:rsid w:val="00A41FE9"/>
    <w:rsid w:val="00A43F9A"/>
    <w:rsid w:val="00A53F38"/>
    <w:rsid w:val="00A543D4"/>
    <w:rsid w:val="00AD0014"/>
    <w:rsid w:val="00AD4CF2"/>
    <w:rsid w:val="00AF0BBA"/>
    <w:rsid w:val="00B11DAF"/>
    <w:rsid w:val="00B25159"/>
    <w:rsid w:val="00B30468"/>
    <w:rsid w:val="00B44E31"/>
    <w:rsid w:val="00B45D50"/>
    <w:rsid w:val="00B573E5"/>
    <w:rsid w:val="00B869DF"/>
    <w:rsid w:val="00BA4F7E"/>
    <w:rsid w:val="00BB2C41"/>
    <w:rsid w:val="00BC55C8"/>
    <w:rsid w:val="00BC5C10"/>
    <w:rsid w:val="00BE2964"/>
    <w:rsid w:val="00C21623"/>
    <w:rsid w:val="00C24FBD"/>
    <w:rsid w:val="00C473BA"/>
    <w:rsid w:val="00C51F58"/>
    <w:rsid w:val="00C611ED"/>
    <w:rsid w:val="00C6490A"/>
    <w:rsid w:val="00C64FE1"/>
    <w:rsid w:val="00C726D2"/>
    <w:rsid w:val="00C74296"/>
    <w:rsid w:val="00C8345E"/>
    <w:rsid w:val="00CA5F7C"/>
    <w:rsid w:val="00CE29F4"/>
    <w:rsid w:val="00D51067"/>
    <w:rsid w:val="00D75657"/>
    <w:rsid w:val="00D960AD"/>
    <w:rsid w:val="00DA0E0E"/>
    <w:rsid w:val="00DB0885"/>
    <w:rsid w:val="00DB0C39"/>
    <w:rsid w:val="00DB7679"/>
    <w:rsid w:val="00DE4A82"/>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55218"/>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1611</Words>
  <Characters>9189</Characters>
  <Application>Microsoft Office Word</Application>
  <DocSecurity>4</DocSecurity>
  <Lines>76</Lines>
  <Paragraphs>21</Paragraphs>
  <ScaleCrop>false</ScaleCrop>
  <HeadingPairs>
    <vt:vector size="2" baseType="variant">
      <vt:variant>
        <vt:lpstr>العنوان</vt:lpstr>
      </vt:variant>
      <vt:variant>
        <vt:i4>1</vt:i4>
      </vt:variant>
    </vt:vector>
  </HeadingPairs>
  <TitlesOfParts>
    <vt:vector size="1" baseType="lpstr">
      <vt:lpstr>CCPR/C/LTU/CO/3</vt:lpstr>
    </vt:vector>
  </TitlesOfParts>
  <Company>CSD</Company>
  <LinksUpToDate>false</LinksUpToDate>
  <CharactersWithSpaces>10779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CCPR/C/LTU/CO/3</dc:title>
  <dc:subject>Ferjani/Zedane</dc:subject>
  <dc:creator>RIZ</dc:creator>
  <cp:keywords/>
  <dc:description/>
  <cp:lastModifiedBy>RIZ</cp:lastModifiedBy>
  <cp:revision>2</cp:revision>
  <cp:lastPrinted>2012-09-27T07:58:00Z</cp:lastPrinted>
  <dcterms:created xsi:type="dcterms:W3CDTF">2012-09-27T12:50:00Z</dcterms:created>
  <dcterms:modified xsi:type="dcterms:W3CDTF">2012-09-27T12:50:00Z</dcterms:modified>
</cp:coreProperties>
</file>