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4D63C" w14:textId="77777777" w:rsidR="00363D8D" w:rsidRPr="00951099" w:rsidRDefault="0058076D" w:rsidP="00951099">
      <w:pPr>
        <w:suppressAutoHyphens w:val="0"/>
        <w:adjustRightInd w:val="0"/>
        <w:snapToGrid w:val="0"/>
        <w:spacing w:line="240" w:lineRule="auto"/>
        <w:rPr>
          <w:sz w:val="2"/>
          <w:szCs w:val="2"/>
          <w:lang w:val="es-ES"/>
        </w:rPr>
        <w:sectPr w:rsidR="00363D8D" w:rsidRPr="00951099" w:rsidSect="008A0916">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40" w:right="1202" w:bottom="1151" w:left="1202" w:header="850" w:footer="567" w:gutter="0"/>
          <w:cols w:space="708"/>
          <w:titlePg/>
          <w:docGrid w:linePitch="360"/>
        </w:sectPr>
      </w:pPr>
      <w:commentRangeStart w:id="0"/>
      <w:commentRangeEnd w:id="0"/>
      <w:r w:rsidRPr="00951099">
        <w:rPr>
          <w:rStyle w:val="CommentReference"/>
          <w:lang w:val="es-ES"/>
        </w:rPr>
        <w:commentReference w:id="0"/>
      </w:r>
    </w:p>
    <w:p w14:paraId="5F9AA48C" w14:textId="77777777" w:rsidR="00BB0C91" w:rsidRPr="00951099" w:rsidRDefault="00BB0C91" w:rsidP="00951099">
      <w:pPr>
        <w:pStyle w:val="H1"/>
        <w:keepNext w:val="0"/>
        <w:keepLines w:val="0"/>
        <w:suppressAutoHyphens w:val="0"/>
        <w:adjustRightInd w:val="0"/>
        <w:snapToGrid w:val="0"/>
        <w:ind w:left="0" w:right="4080" w:firstLine="0"/>
        <w:rPr>
          <w:bCs/>
          <w:lang w:val="es-ES"/>
        </w:rPr>
      </w:pPr>
      <w:r w:rsidRPr="00951099">
        <w:rPr>
          <w:bCs/>
          <w:lang w:val="es-ES"/>
        </w:rPr>
        <w:t>Comité para la Eliminación de la Discriminación contra la Mujer</w:t>
      </w:r>
    </w:p>
    <w:p w14:paraId="712453C7" w14:textId="77777777" w:rsidR="00C9526D" w:rsidRPr="00951099" w:rsidRDefault="00C9526D" w:rsidP="00951099">
      <w:pPr>
        <w:pStyle w:val="SingleTxt"/>
        <w:suppressAutoHyphens w:val="0"/>
        <w:adjustRightInd w:val="0"/>
        <w:snapToGrid w:val="0"/>
        <w:spacing w:after="0" w:line="120" w:lineRule="exact"/>
        <w:rPr>
          <w:sz w:val="10"/>
          <w:lang w:val="es-ES"/>
        </w:rPr>
      </w:pPr>
    </w:p>
    <w:p w14:paraId="7DACE393" w14:textId="77777777" w:rsidR="00C9526D" w:rsidRPr="00951099" w:rsidRDefault="00C9526D" w:rsidP="00951099">
      <w:pPr>
        <w:pStyle w:val="SingleTxt"/>
        <w:suppressAutoHyphens w:val="0"/>
        <w:adjustRightInd w:val="0"/>
        <w:snapToGrid w:val="0"/>
        <w:spacing w:after="0" w:line="120" w:lineRule="exact"/>
        <w:rPr>
          <w:sz w:val="10"/>
          <w:lang w:val="es-ES"/>
        </w:rPr>
      </w:pPr>
    </w:p>
    <w:p w14:paraId="15FED33C" w14:textId="77777777" w:rsidR="00C9526D" w:rsidRPr="00951099" w:rsidRDefault="00C9526D" w:rsidP="00951099">
      <w:pPr>
        <w:pStyle w:val="SingleTxt"/>
        <w:suppressAutoHyphens w:val="0"/>
        <w:adjustRightInd w:val="0"/>
        <w:snapToGrid w:val="0"/>
        <w:spacing w:after="0" w:line="120" w:lineRule="exact"/>
        <w:rPr>
          <w:sz w:val="10"/>
          <w:lang w:val="es-ES"/>
        </w:rPr>
      </w:pPr>
    </w:p>
    <w:p w14:paraId="25AC3FB6" w14:textId="28C53459" w:rsidR="00AF497E" w:rsidRPr="00951099" w:rsidRDefault="00CE4395" w:rsidP="008B58F7">
      <w:pPr>
        <w:pStyle w:val="TitleHCH"/>
        <w:ind w:left="1267" w:right="1260" w:hanging="1267"/>
        <w:rPr>
          <w:lang w:val="es-ES"/>
        </w:rPr>
      </w:pPr>
      <w:r w:rsidRPr="00951099">
        <w:rPr>
          <w:lang w:val="es-ES"/>
        </w:rPr>
        <w:tab/>
      </w:r>
      <w:r w:rsidRPr="00951099">
        <w:rPr>
          <w:lang w:val="es-ES"/>
        </w:rPr>
        <w:tab/>
      </w:r>
      <w:r w:rsidRPr="008B58F7">
        <w:rPr>
          <w:lang w:val="es-ES"/>
        </w:rPr>
        <w:t xml:space="preserve">Lista de cuestiones y preguntas previa a </w:t>
      </w:r>
      <w:r w:rsidRPr="008B58F7">
        <w:t>la</w:t>
      </w:r>
      <w:r w:rsidRPr="008B58F7">
        <w:rPr>
          <w:lang w:val="es-ES"/>
        </w:rPr>
        <w:t xml:space="preserve"> presentación del segundo informe periódico del Estado de </w:t>
      </w:r>
      <w:proofErr w:type="spellStart"/>
      <w:r w:rsidRPr="008B58F7">
        <w:t>Palestina</w:t>
      </w:r>
      <w:proofErr w:type="spellEnd"/>
      <w:r w:rsidRPr="00951099">
        <w:rPr>
          <w:rStyle w:val="FootnoteReference"/>
          <w:b w:val="0"/>
          <w:bCs/>
          <w:sz w:val="20"/>
          <w:vertAlign w:val="baseline"/>
          <w:lang w:val="es-ES"/>
        </w:rPr>
        <w:footnoteReference w:customMarkFollows="1" w:id="2"/>
        <w:t>*</w:t>
      </w:r>
    </w:p>
    <w:p w14:paraId="7D6A1E54" w14:textId="77777777" w:rsidR="00C9526D" w:rsidRPr="00951099" w:rsidRDefault="00C9526D" w:rsidP="00951099">
      <w:pPr>
        <w:pStyle w:val="SingleTxt"/>
        <w:suppressAutoHyphens w:val="0"/>
        <w:adjustRightInd w:val="0"/>
        <w:snapToGrid w:val="0"/>
        <w:spacing w:after="0" w:line="120" w:lineRule="exact"/>
        <w:rPr>
          <w:sz w:val="10"/>
          <w:lang w:val="es-ES"/>
        </w:rPr>
      </w:pPr>
    </w:p>
    <w:p w14:paraId="357E8415" w14:textId="77777777" w:rsidR="00C9526D" w:rsidRPr="00951099" w:rsidRDefault="00C9526D" w:rsidP="00951099">
      <w:pPr>
        <w:pStyle w:val="SingleTxt"/>
        <w:suppressAutoHyphens w:val="0"/>
        <w:adjustRightInd w:val="0"/>
        <w:snapToGrid w:val="0"/>
        <w:spacing w:after="0" w:line="120" w:lineRule="exact"/>
        <w:rPr>
          <w:sz w:val="10"/>
          <w:lang w:val="es-ES"/>
        </w:rPr>
      </w:pPr>
    </w:p>
    <w:p w14:paraId="0C3485ED" w14:textId="51D31972" w:rsidR="00BA7A6E" w:rsidRPr="00423AE3" w:rsidRDefault="006B25F2" w:rsidP="00951099">
      <w:pPr>
        <w:pStyle w:val="H23"/>
        <w:keepNext w:val="0"/>
        <w:keepLines w:val="0"/>
        <w:suppressAutoHyphens w:val="0"/>
        <w:adjustRightInd w:val="0"/>
        <w:snapToGrid w:val="0"/>
        <w:rPr>
          <w:lang w:val="es-ES"/>
        </w:rPr>
      </w:pPr>
      <w:r w:rsidRPr="00951099">
        <w:rPr>
          <w:lang w:val="es-ES"/>
        </w:rPr>
        <w:tab/>
      </w:r>
      <w:r w:rsidRPr="00951099">
        <w:rPr>
          <w:lang w:val="es-ES"/>
        </w:rPr>
        <w:tab/>
      </w:r>
      <w:r w:rsidRPr="00423AE3">
        <w:rPr>
          <w:lang w:val="es-ES"/>
        </w:rPr>
        <w:t>Generalidades</w:t>
      </w:r>
    </w:p>
    <w:p w14:paraId="0DE6E4B8" w14:textId="77777777" w:rsidR="00C9526D" w:rsidRPr="00423AE3" w:rsidRDefault="00C9526D" w:rsidP="00951099">
      <w:pPr>
        <w:pStyle w:val="SingleTxt"/>
        <w:suppressAutoHyphens w:val="0"/>
        <w:adjustRightInd w:val="0"/>
        <w:snapToGrid w:val="0"/>
        <w:spacing w:after="0" w:line="120" w:lineRule="exact"/>
        <w:rPr>
          <w:sz w:val="10"/>
          <w:lang w:val="es-ES"/>
        </w:rPr>
      </w:pPr>
    </w:p>
    <w:p w14:paraId="2B33CED9" w14:textId="430BB097" w:rsidR="00067A13" w:rsidRPr="00951099" w:rsidRDefault="00BA7A6E" w:rsidP="00951099">
      <w:pPr>
        <w:pStyle w:val="SingleTxt"/>
        <w:suppressAutoHyphens w:val="0"/>
        <w:adjustRightInd w:val="0"/>
        <w:snapToGrid w:val="0"/>
        <w:rPr>
          <w:lang w:val="es-ES"/>
        </w:rPr>
      </w:pPr>
      <w:r w:rsidRPr="00423AE3">
        <w:rPr>
          <w:lang w:val="es-ES"/>
        </w:rPr>
        <w:t>1.</w:t>
      </w:r>
      <w:r w:rsidRPr="00423AE3">
        <w:rPr>
          <w:lang w:val="es-ES"/>
        </w:rPr>
        <w:tab/>
        <w:t>Sírvanse proporcionar información y datos estadísticos, desglosados por sexo, edad, nacionalidad, discapacidad, grupo étnico, ubicación geográfica y situación socioeconómica, sobre la situación actual de las mujeres en el Estado parte con el fin de poder realizar un seguimiento de la aplicación de la Convención. De conformidad con las obligaciones contraídas por el Estado parte en virtud de los artículos 1 y 2 de la Convención y con la meta 5.1 de los Objetivos de Desarrollo Sostenible, consistente en poner fin a todas las formas de discriminación contra todas las mujeres y las niñas en todo el mundo, y a la luz de las anteriores observaciones finales del Comité (</w:t>
      </w:r>
      <w:hyperlink r:id="rId17" w:history="1">
        <w:r w:rsidR="00815F92" w:rsidRPr="00423AE3">
          <w:rPr>
            <w:rStyle w:val="Hyperlink"/>
            <w:spacing w:val="2"/>
            <w:w w:val="102"/>
            <w:lang w:val="es-ES"/>
          </w:rPr>
          <w:t>CEDAW/C/PSE/CO/1</w:t>
        </w:r>
      </w:hyperlink>
      <w:r w:rsidR="006D6A17" w:rsidRPr="00423AE3">
        <w:rPr>
          <w:lang w:val="es-ES"/>
        </w:rPr>
        <w:t xml:space="preserve">, </w:t>
      </w:r>
      <w:proofErr w:type="spellStart"/>
      <w:r w:rsidRPr="00423AE3">
        <w:rPr>
          <w:lang w:val="es-ES"/>
        </w:rPr>
        <w:t>párrs</w:t>
      </w:r>
      <w:proofErr w:type="spellEnd"/>
      <w:r w:rsidRPr="00423AE3">
        <w:rPr>
          <w:lang w:val="es-ES"/>
        </w:rPr>
        <w:t>. 19 c), 27 a), 29 c), 37 d) y e) y 39 b)</w:t>
      </w:r>
      <w:r w:rsidR="006D6A17" w:rsidRPr="00423AE3">
        <w:rPr>
          <w:rStyle w:val="FootnoteReference"/>
          <w:lang w:val="es-ES"/>
        </w:rPr>
        <w:footnoteReference w:id="3"/>
      </w:r>
      <w:r w:rsidRPr="00423AE3">
        <w:rPr>
          <w:lang w:val="es-ES"/>
        </w:rPr>
        <w:t>, sírvanse indicar cómo prevé el Estado parte mejorar la recopilación y el análisis de los datos relativos a las esferas que abarca la Convención con el fin de respaldar la formulación de políticas y la elaboración de programas, y evaluar los progresos realizados en la aplicación de la Convención y en la promoción de la igualdad sustantiva entre mujeres y hombres, en particular en lo que respecta a las esferas concretas que abarca el presente documento.</w:t>
      </w:r>
    </w:p>
    <w:p w14:paraId="32B7A8FC" w14:textId="77777777" w:rsidR="00FE3A4D" w:rsidRPr="00951099" w:rsidRDefault="00FE3A4D" w:rsidP="00951099">
      <w:pPr>
        <w:pStyle w:val="SingleTxt"/>
        <w:suppressAutoHyphens w:val="0"/>
        <w:adjustRightInd w:val="0"/>
        <w:snapToGrid w:val="0"/>
        <w:spacing w:after="0" w:line="120" w:lineRule="exact"/>
        <w:rPr>
          <w:sz w:val="10"/>
          <w:lang w:val="es-ES"/>
        </w:rPr>
      </w:pPr>
    </w:p>
    <w:p w14:paraId="713E6D83" w14:textId="7A7F9085" w:rsidR="00BA7A6E" w:rsidRPr="00951099" w:rsidRDefault="00BA7A6E" w:rsidP="00951099">
      <w:pPr>
        <w:pStyle w:val="H23"/>
        <w:keepNext w:val="0"/>
        <w:keepLines w:val="0"/>
        <w:suppressAutoHyphens w:val="0"/>
        <w:adjustRightInd w:val="0"/>
        <w:snapToGrid w:val="0"/>
        <w:rPr>
          <w:lang w:val="es-ES"/>
        </w:rPr>
      </w:pPr>
      <w:r w:rsidRPr="00951099">
        <w:rPr>
          <w:lang w:val="es-ES"/>
        </w:rPr>
        <w:tab/>
      </w:r>
      <w:r w:rsidRPr="00951099">
        <w:rPr>
          <w:lang w:val="es-ES"/>
        </w:rPr>
        <w:tab/>
        <w:t>Derechos de las mujeres e igualdad de género en relación con la pandemia y</w:t>
      </w:r>
      <w:r w:rsidR="00E34511" w:rsidRPr="00951099">
        <w:rPr>
          <w:lang w:val="es-ES"/>
        </w:rPr>
        <w:t> </w:t>
      </w:r>
      <w:r w:rsidRPr="00951099">
        <w:rPr>
          <w:lang w:val="es-ES"/>
        </w:rPr>
        <w:t>las iniciativas de recuperación</w:t>
      </w:r>
      <w:bookmarkStart w:id="1" w:name="_Hlk118201720"/>
      <w:bookmarkEnd w:id="1"/>
    </w:p>
    <w:p w14:paraId="5439C28F" w14:textId="77777777" w:rsidR="00C9526D" w:rsidRPr="00951099" w:rsidRDefault="00C9526D" w:rsidP="00951099">
      <w:pPr>
        <w:pStyle w:val="SingleTxt"/>
        <w:suppressAutoHyphens w:val="0"/>
        <w:adjustRightInd w:val="0"/>
        <w:snapToGrid w:val="0"/>
        <w:spacing w:after="0" w:line="120" w:lineRule="exact"/>
        <w:rPr>
          <w:sz w:val="10"/>
          <w:lang w:val="es-ES"/>
        </w:rPr>
      </w:pPr>
    </w:p>
    <w:p w14:paraId="1D96FB77" w14:textId="4AAEDC48" w:rsidR="00BA7A6E" w:rsidRPr="00951099" w:rsidRDefault="00BA7A6E" w:rsidP="00951099">
      <w:pPr>
        <w:pStyle w:val="SingleTxt"/>
        <w:suppressAutoHyphens w:val="0"/>
        <w:adjustRightInd w:val="0"/>
        <w:snapToGrid w:val="0"/>
        <w:rPr>
          <w:lang w:val="es-ES"/>
        </w:rPr>
      </w:pPr>
      <w:r w:rsidRPr="00951099">
        <w:rPr>
          <w:lang w:val="es-ES"/>
        </w:rPr>
        <w:t>2.</w:t>
      </w:r>
      <w:r w:rsidRPr="00951099">
        <w:rPr>
          <w:lang w:val="es-ES"/>
        </w:rPr>
        <w:tab/>
        <w:t>Sírvanse describir las medidas adoptadas y los mecanismos implantados para hacer frente a la pandemia de enfermedad por coronavirus (COVID</w:t>
      </w:r>
      <w:r w:rsidR="00E34511" w:rsidRPr="00951099">
        <w:rPr>
          <w:lang w:val="es-ES"/>
        </w:rPr>
        <w:noBreakHyphen/>
      </w:r>
      <w:r w:rsidRPr="00951099">
        <w:rPr>
          <w:lang w:val="es-ES"/>
        </w:rPr>
        <w:t xml:space="preserve">19) y sus efectos a largo plazo, </w:t>
      </w:r>
      <w:r w:rsidR="006D6A17" w:rsidRPr="00951099">
        <w:rPr>
          <w:lang w:val="es-ES"/>
        </w:rPr>
        <w:t>así como</w:t>
      </w:r>
      <w:r w:rsidRPr="00951099">
        <w:rPr>
          <w:lang w:val="es-ES"/>
        </w:rPr>
        <w:t xml:space="preserve"> las formas de aplicar</w:t>
      </w:r>
      <w:r w:rsidR="006D6A17" w:rsidRPr="00951099">
        <w:rPr>
          <w:lang w:val="es-ES"/>
        </w:rPr>
        <w:t xml:space="preserve"> </w:t>
      </w:r>
      <w:r w:rsidRPr="00951099">
        <w:rPr>
          <w:lang w:val="es-ES"/>
        </w:rPr>
        <w:t>los</w:t>
      </w:r>
      <w:r w:rsidR="006D6A17" w:rsidRPr="00951099">
        <w:rPr>
          <w:lang w:val="es-ES"/>
        </w:rPr>
        <w:t xml:space="preserve"> mecanismos</w:t>
      </w:r>
      <w:r w:rsidRPr="00951099">
        <w:rPr>
          <w:lang w:val="es-ES"/>
        </w:rPr>
        <w:t xml:space="preserve"> en la respuesta del Estado parte a las crisis actuales y futuras, como los conflictos armados, la inseguridad alimentaria y la crisis energética. Sírva</w:t>
      </w:r>
      <w:r w:rsidR="006D6A17" w:rsidRPr="00951099">
        <w:rPr>
          <w:lang w:val="es-ES"/>
        </w:rPr>
        <w:t>n</w:t>
      </w:r>
      <w:r w:rsidRPr="00951099">
        <w:rPr>
          <w:lang w:val="es-ES"/>
        </w:rPr>
        <w:t xml:space="preserve">se proporcionar información sobre las estrategias </w:t>
      </w:r>
      <w:r w:rsidR="006D6A17" w:rsidRPr="00951099">
        <w:rPr>
          <w:lang w:val="es-ES"/>
        </w:rPr>
        <w:t>aplicadas</w:t>
      </w:r>
      <w:r w:rsidRPr="00951099">
        <w:rPr>
          <w:lang w:val="es-ES"/>
        </w:rPr>
        <w:t xml:space="preserve"> para garantizar que la igualdad de género y el empoderamiento de las mujeres sean un requisito fundamental a la hora de hacer frente a estas crisis y de preparar respuestas adecuadas, como políticas, programas de asistencia, medidas de recuperación y la consolidación del estado de derecho</w:t>
      </w:r>
      <w:r w:rsidR="006D6A17" w:rsidRPr="00951099">
        <w:rPr>
          <w:lang w:val="es-ES"/>
        </w:rPr>
        <w:t xml:space="preserve">, </w:t>
      </w:r>
      <w:r w:rsidR="009B2045" w:rsidRPr="00951099">
        <w:rPr>
          <w:lang w:val="es-ES"/>
        </w:rPr>
        <w:t>así</w:t>
      </w:r>
      <w:r w:rsidR="006D6A17" w:rsidRPr="00951099">
        <w:rPr>
          <w:lang w:val="es-ES"/>
        </w:rPr>
        <w:t xml:space="preserve"> como información </w:t>
      </w:r>
      <w:r w:rsidRPr="00951099">
        <w:rPr>
          <w:lang w:val="es-ES"/>
        </w:rPr>
        <w:t xml:space="preserve">sobre las medidas adoptadas para velar por la participación equitativa y significativa de las mujeres en estos procesos, y </w:t>
      </w:r>
      <w:proofErr w:type="spellStart"/>
      <w:r w:rsidRPr="00951099">
        <w:rPr>
          <w:lang w:val="es-ES"/>
        </w:rPr>
        <w:t>por que</w:t>
      </w:r>
      <w:proofErr w:type="spellEnd"/>
      <w:r w:rsidRPr="00951099">
        <w:rPr>
          <w:lang w:val="es-ES"/>
        </w:rPr>
        <w:t xml:space="preserve"> estas crisis no conduzcan a un retroceso de los progresos realizados en la protección y promoción de los derechos de la</w:t>
      </w:r>
      <w:r w:rsidR="00DC126E">
        <w:rPr>
          <w:lang w:val="es-ES"/>
        </w:rPr>
        <w:t>s</w:t>
      </w:r>
      <w:r w:rsidRPr="00951099">
        <w:rPr>
          <w:lang w:val="es-ES"/>
        </w:rPr>
        <w:t xml:space="preserve"> mujer</w:t>
      </w:r>
      <w:r w:rsidR="00DC126E">
        <w:rPr>
          <w:lang w:val="es-ES"/>
        </w:rPr>
        <w:t>es</w:t>
      </w:r>
      <w:r w:rsidRPr="00951099">
        <w:rPr>
          <w:lang w:val="es-ES"/>
        </w:rPr>
        <w:t>.</w:t>
      </w:r>
      <w:bookmarkStart w:id="2" w:name="_Hlk118201684"/>
    </w:p>
    <w:bookmarkEnd w:id="2"/>
    <w:p w14:paraId="4439D24F" w14:textId="13982714" w:rsidR="00BA7A6E" w:rsidRPr="00951099" w:rsidRDefault="00BA7A6E" w:rsidP="00951099">
      <w:pPr>
        <w:pStyle w:val="H23"/>
        <w:keepNext w:val="0"/>
        <w:keepLines w:val="0"/>
        <w:suppressAutoHyphens w:val="0"/>
        <w:adjustRightInd w:val="0"/>
        <w:snapToGrid w:val="0"/>
        <w:rPr>
          <w:lang w:val="es-ES"/>
        </w:rPr>
      </w:pPr>
      <w:r w:rsidRPr="00951099">
        <w:rPr>
          <w:lang w:val="es-ES"/>
        </w:rPr>
        <w:lastRenderedPageBreak/>
        <w:tab/>
      </w:r>
      <w:r w:rsidRPr="00951099">
        <w:rPr>
          <w:lang w:val="es-ES"/>
        </w:rPr>
        <w:tab/>
        <w:t>Contexto general: ocupación del territorio palestino y cumplimiento de</w:t>
      </w:r>
      <w:r w:rsidR="00DE4401" w:rsidRPr="00951099">
        <w:rPr>
          <w:lang w:val="es-ES"/>
        </w:rPr>
        <w:t> </w:t>
      </w:r>
      <w:r w:rsidRPr="00951099">
        <w:rPr>
          <w:lang w:val="es-ES"/>
        </w:rPr>
        <w:t>las</w:t>
      </w:r>
      <w:r w:rsidR="00DE4401" w:rsidRPr="00951099">
        <w:rPr>
          <w:lang w:val="es-ES"/>
        </w:rPr>
        <w:t> </w:t>
      </w:r>
      <w:r w:rsidRPr="00951099">
        <w:rPr>
          <w:lang w:val="es-ES"/>
        </w:rPr>
        <w:t>obligaciones derivadas de la Convención</w:t>
      </w:r>
    </w:p>
    <w:p w14:paraId="752D497A" w14:textId="77777777" w:rsidR="00C9526D" w:rsidRPr="00951099" w:rsidRDefault="00C9526D" w:rsidP="00951099">
      <w:pPr>
        <w:pStyle w:val="SingleTxt"/>
        <w:suppressAutoHyphens w:val="0"/>
        <w:adjustRightInd w:val="0"/>
        <w:snapToGrid w:val="0"/>
        <w:spacing w:after="0" w:line="120" w:lineRule="exact"/>
        <w:rPr>
          <w:sz w:val="10"/>
          <w:lang w:val="es-ES"/>
        </w:rPr>
      </w:pPr>
    </w:p>
    <w:p w14:paraId="1AA7B4AC" w14:textId="131AA441" w:rsidR="00E34511" w:rsidRPr="00951099" w:rsidRDefault="00BA7A6E" w:rsidP="00951099">
      <w:pPr>
        <w:pStyle w:val="SingleTxt"/>
        <w:suppressAutoHyphens w:val="0"/>
        <w:adjustRightInd w:val="0"/>
        <w:snapToGrid w:val="0"/>
        <w:rPr>
          <w:lang w:val="es-ES"/>
        </w:rPr>
      </w:pPr>
      <w:r w:rsidRPr="00951099">
        <w:rPr>
          <w:lang w:val="es-ES"/>
        </w:rPr>
        <w:t>3.</w:t>
      </w:r>
      <w:r w:rsidRPr="00951099">
        <w:rPr>
          <w:lang w:val="es-ES"/>
        </w:rPr>
        <w:tab/>
        <w:t>El Comité está profundamente preocupado por el contexto de la actual ocupación israelí del territorio del Estado parte, la expansión de los asentamientos y la prolongación del bloqueo de la Franja de Gaza, que son ilegales según el derecho internacional</w:t>
      </w:r>
      <w:r w:rsidR="006D6A17" w:rsidRPr="00951099">
        <w:rPr>
          <w:lang w:val="es-ES"/>
        </w:rPr>
        <w:t xml:space="preserve">. Este contexto </w:t>
      </w:r>
      <w:r w:rsidRPr="00951099">
        <w:rPr>
          <w:lang w:val="es-ES"/>
        </w:rPr>
        <w:t>plantea graves problemas para el pleno cumplimiento del Estado parte de sus obligaciones en virtud de la Convención y dan lugar a graves violaciones de los derechos de las mujeres y las niñas palestinas y a la denegación del acceso a la asistencia humanitaria, en particular para las mujeres y las niñas que viven en la Franja de Gaza y Jerusalén Oriental</w:t>
      </w:r>
      <w:r w:rsidRPr="00951099">
        <w:rPr>
          <w:vertAlign w:val="superscript"/>
          <w:lang w:val="es-ES"/>
        </w:rPr>
        <w:footnoteReference w:id="4"/>
      </w:r>
      <w:r w:rsidRPr="00951099">
        <w:rPr>
          <w:lang w:val="es-ES"/>
        </w:rPr>
        <w:t>. El</w:t>
      </w:r>
      <w:r w:rsidR="00DE4401" w:rsidRPr="00951099">
        <w:rPr>
          <w:lang w:val="es-ES"/>
        </w:rPr>
        <w:t> </w:t>
      </w:r>
      <w:r w:rsidRPr="00951099">
        <w:rPr>
          <w:lang w:val="es-ES"/>
        </w:rPr>
        <w:t xml:space="preserve">Comité recuerda las obligaciones de Israel, como Potencia ocupante, en virtud del derecho internacional humanitario y de los derechos humanos. Reconoce que los retos mencionados anteriormente limitan el control efectivo del Estado parte sobre su jurisdicción en su propio territorio y sus capacidades para aplicar la Convención de manera efectiva. Sin embargo, </w:t>
      </w:r>
      <w:r w:rsidR="00515721" w:rsidRPr="00951099">
        <w:rPr>
          <w:lang w:val="es-ES"/>
        </w:rPr>
        <w:t xml:space="preserve">el Comité </w:t>
      </w:r>
      <w:r w:rsidRPr="00951099">
        <w:rPr>
          <w:lang w:val="es-ES"/>
        </w:rPr>
        <w:t>recuerda al Estado parte que la Convención es aplicable en todo su territorio y que debe adoptar todas las medidas posibles para aplicarla en todas las partes de este. En este contexto y a la luz de las anteriores observaciones finales (párr. 9), sírvanse especificar las medidas adoptadas por el Estado parte para:</w:t>
      </w:r>
    </w:p>
    <w:p w14:paraId="3ABFD4DD" w14:textId="77777777" w:rsidR="00E34511" w:rsidRPr="00951099" w:rsidRDefault="00C9526D" w:rsidP="00951099">
      <w:pPr>
        <w:pStyle w:val="SingleTxt"/>
        <w:suppressAutoHyphens w:val="0"/>
        <w:adjustRightInd w:val="0"/>
        <w:snapToGrid w:val="0"/>
        <w:rPr>
          <w:lang w:val="es-ES"/>
        </w:rPr>
      </w:pPr>
      <w:r w:rsidRPr="00951099">
        <w:rPr>
          <w:lang w:val="es-ES"/>
        </w:rPr>
        <w:tab/>
      </w:r>
      <w:r w:rsidRPr="00951099">
        <w:rPr>
          <w:lang w:val="es-ES"/>
        </w:rPr>
        <w:tab/>
      </w:r>
      <w:r w:rsidR="00BA7A6E" w:rsidRPr="00951099">
        <w:rPr>
          <w:lang w:val="es-ES"/>
        </w:rPr>
        <w:t>a)</w:t>
      </w:r>
      <w:r w:rsidR="00BA7A6E" w:rsidRPr="00951099">
        <w:rPr>
          <w:lang w:val="es-ES"/>
        </w:rPr>
        <w:tab/>
      </w:r>
      <w:r w:rsidR="00515721" w:rsidRPr="00951099">
        <w:rPr>
          <w:lang w:val="es-ES"/>
        </w:rPr>
        <w:t>E</w:t>
      </w:r>
      <w:r w:rsidR="00BA7A6E" w:rsidRPr="00951099">
        <w:rPr>
          <w:lang w:val="es-ES"/>
        </w:rPr>
        <w:t xml:space="preserve">vitar que las mujeres y las niñas se vean expuestas a violaciones de sus derechos en virtud de la Convención durante las hostilidades, entre otras cosas, dando instrucciones claras a las fuerzas de seguridad que están bajo </w:t>
      </w:r>
      <w:r w:rsidR="00515721" w:rsidRPr="00951099">
        <w:rPr>
          <w:lang w:val="es-ES"/>
        </w:rPr>
        <w:t xml:space="preserve">el </w:t>
      </w:r>
      <w:r w:rsidR="00BA7A6E" w:rsidRPr="00951099">
        <w:rPr>
          <w:lang w:val="es-ES"/>
        </w:rPr>
        <w:t>mando</w:t>
      </w:r>
      <w:r w:rsidR="00515721" w:rsidRPr="00951099">
        <w:rPr>
          <w:lang w:val="es-ES"/>
        </w:rPr>
        <w:t xml:space="preserve"> del Estado parte</w:t>
      </w:r>
      <w:r w:rsidR="00BA7A6E" w:rsidRPr="00951099">
        <w:rPr>
          <w:lang w:val="es-ES"/>
        </w:rPr>
        <w:t xml:space="preserve"> para que respeten las normas de derechos humanos, y garantizar una investigación rápida e independiente de todas las denuncias de violaciones de derechos humanos cometidas por las fuerzas de seguridad bajo su control;</w:t>
      </w:r>
    </w:p>
    <w:p w14:paraId="3862F88F" w14:textId="77777777" w:rsidR="00E34511" w:rsidRPr="00951099" w:rsidRDefault="00C9526D" w:rsidP="00951099">
      <w:pPr>
        <w:pStyle w:val="SingleTxt"/>
        <w:suppressAutoHyphens w:val="0"/>
        <w:adjustRightInd w:val="0"/>
        <w:snapToGrid w:val="0"/>
        <w:rPr>
          <w:lang w:val="es-ES"/>
        </w:rPr>
      </w:pPr>
      <w:r w:rsidRPr="00951099">
        <w:rPr>
          <w:lang w:val="es-ES"/>
        </w:rPr>
        <w:tab/>
      </w:r>
      <w:r w:rsidRPr="00951099">
        <w:rPr>
          <w:lang w:val="es-ES"/>
        </w:rPr>
        <w:tab/>
      </w:r>
      <w:r w:rsidR="00BA7A6E" w:rsidRPr="00951099">
        <w:rPr>
          <w:lang w:val="es-ES"/>
        </w:rPr>
        <w:t>b)</w:t>
      </w:r>
      <w:r w:rsidR="00BA7A6E" w:rsidRPr="00951099">
        <w:rPr>
          <w:lang w:val="es-ES"/>
        </w:rPr>
        <w:tab/>
        <w:t xml:space="preserve">Facilitar el acceso de las víctimas, incluidas las mujeres y las niñas, a recursos efectivos, a una reparación que responda a las cuestiones de género y a la verdad sobre las violaciones del derecho internacional humanitario y de los derechos humanos, en particular sobre las denuncias de crímenes internacionales debidos a las acciones de las fuerzas de seguridad bajo </w:t>
      </w:r>
      <w:r w:rsidR="00515721" w:rsidRPr="00951099">
        <w:rPr>
          <w:lang w:val="es-ES"/>
        </w:rPr>
        <w:t>el</w:t>
      </w:r>
      <w:r w:rsidR="00BA7A6E" w:rsidRPr="00951099">
        <w:rPr>
          <w:lang w:val="es-ES"/>
        </w:rPr>
        <w:t xml:space="preserve"> control </w:t>
      </w:r>
      <w:r w:rsidR="00515721" w:rsidRPr="00951099">
        <w:rPr>
          <w:lang w:val="es-ES"/>
        </w:rPr>
        <w:t xml:space="preserve">del Estado parte </w:t>
      </w:r>
      <w:r w:rsidR="00BA7A6E" w:rsidRPr="00951099">
        <w:rPr>
          <w:lang w:val="es-ES"/>
        </w:rPr>
        <w:t>y de los grupos armados no estatales que operan en el Estado parte;</w:t>
      </w:r>
    </w:p>
    <w:p w14:paraId="6A07304C" w14:textId="77777777" w:rsidR="00E34511" w:rsidRPr="00951099" w:rsidRDefault="00C9526D" w:rsidP="00951099">
      <w:pPr>
        <w:pStyle w:val="SingleTxt"/>
        <w:suppressAutoHyphens w:val="0"/>
        <w:adjustRightInd w:val="0"/>
        <w:snapToGrid w:val="0"/>
        <w:rPr>
          <w:lang w:val="es-ES"/>
        </w:rPr>
      </w:pPr>
      <w:r w:rsidRPr="00951099">
        <w:rPr>
          <w:lang w:val="es-ES"/>
        </w:rPr>
        <w:tab/>
      </w:r>
      <w:r w:rsidRPr="00951099">
        <w:rPr>
          <w:lang w:val="es-ES"/>
        </w:rPr>
        <w:tab/>
      </w:r>
      <w:r w:rsidR="00BA7A6E" w:rsidRPr="00951099">
        <w:rPr>
          <w:lang w:val="es-ES"/>
        </w:rPr>
        <w:t>c)</w:t>
      </w:r>
      <w:r w:rsidR="00BA7A6E" w:rsidRPr="00951099">
        <w:rPr>
          <w:lang w:val="es-ES"/>
        </w:rPr>
        <w:tab/>
        <w:t xml:space="preserve">Abordar </w:t>
      </w:r>
      <w:r w:rsidR="00515721" w:rsidRPr="00951099">
        <w:rPr>
          <w:lang w:val="es-ES"/>
        </w:rPr>
        <w:t>las altas tasas</w:t>
      </w:r>
      <w:r w:rsidR="00BA7A6E" w:rsidRPr="00951099">
        <w:rPr>
          <w:lang w:val="es-ES"/>
        </w:rPr>
        <w:t xml:space="preserve"> de pobreza y desempleo, así como el acceso limitado a agua potable asequible y segura, a la electricidad y a los servicios de salud</w:t>
      </w:r>
      <w:r w:rsidR="00515721" w:rsidRPr="00951099">
        <w:rPr>
          <w:lang w:val="es-ES"/>
        </w:rPr>
        <w:t>, incluidos los</w:t>
      </w:r>
      <w:r w:rsidR="00BA7A6E" w:rsidRPr="00951099">
        <w:rPr>
          <w:lang w:val="es-ES"/>
        </w:rPr>
        <w:t xml:space="preserve"> de salud mental, que experimentan las mujeres y las niñas en la Ribera Occidental y, en particular, en la Franja de Gaza, y que conducen, entre otras cosas, a un aumento de las patologías relacionadas con la malnutrición entre las mujeres y las niñas, </w:t>
      </w:r>
      <w:r w:rsidR="00515721" w:rsidRPr="00951099">
        <w:rPr>
          <w:lang w:val="es-ES"/>
        </w:rPr>
        <w:t>también</w:t>
      </w:r>
      <w:r w:rsidR="00BA7A6E" w:rsidRPr="00951099">
        <w:rPr>
          <w:lang w:val="es-ES"/>
        </w:rPr>
        <w:t xml:space="preserve"> las mujeres embarazadas y las madres lactantes;</w:t>
      </w:r>
    </w:p>
    <w:p w14:paraId="6CBB07AB" w14:textId="77777777" w:rsidR="00E34511" w:rsidRPr="00951099" w:rsidRDefault="00C9526D" w:rsidP="00951099">
      <w:pPr>
        <w:pStyle w:val="SingleTxt"/>
        <w:suppressAutoHyphens w:val="0"/>
        <w:adjustRightInd w:val="0"/>
        <w:snapToGrid w:val="0"/>
        <w:rPr>
          <w:lang w:val="es-ES"/>
        </w:rPr>
      </w:pPr>
      <w:r w:rsidRPr="00951099">
        <w:rPr>
          <w:lang w:val="es-ES"/>
        </w:rPr>
        <w:tab/>
      </w:r>
      <w:r w:rsidRPr="00951099">
        <w:rPr>
          <w:lang w:val="es-ES"/>
        </w:rPr>
        <w:tab/>
      </w:r>
      <w:r w:rsidR="00BA7A6E" w:rsidRPr="00951099">
        <w:rPr>
          <w:lang w:val="es-ES"/>
        </w:rPr>
        <w:t>d)</w:t>
      </w:r>
      <w:r w:rsidR="00BA7A6E" w:rsidRPr="00951099">
        <w:rPr>
          <w:lang w:val="es-ES"/>
        </w:rPr>
        <w:tab/>
        <w:t>Velar por el acceso a la asistencia humanitaria, entre otros, de los hogares encabezados por una mujer;</w:t>
      </w:r>
    </w:p>
    <w:p w14:paraId="5C92072E" w14:textId="77777777" w:rsidR="00E34511" w:rsidRPr="00951099" w:rsidRDefault="00C9526D" w:rsidP="00951099">
      <w:pPr>
        <w:pStyle w:val="SingleTxt"/>
        <w:suppressAutoHyphens w:val="0"/>
        <w:adjustRightInd w:val="0"/>
        <w:snapToGrid w:val="0"/>
        <w:rPr>
          <w:lang w:val="es-ES"/>
        </w:rPr>
      </w:pPr>
      <w:r w:rsidRPr="00951099">
        <w:rPr>
          <w:lang w:val="es-ES"/>
        </w:rPr>
        <w:tab/>
      </w:r>
      <w:r w:rsidRPr="00951099">
        <w:rPr>
          <w:lang w:val="es-ES"/>
        </w:rPr>
        <w:tab/>
      </w:r>
      <w:r w:rsidR="00BA7A6E" w:rsidRPr="00951099">
        <w:rPr>
          <w:lang w:val="es-ES"/>
        </w:rPr>
        <w:t>e)</w:t>
      </w:r>
      <w:r w:rsidR="00BA7A6E" w:rsidRPr="00951099">
        <w:rPr>
          <w:lang w:val="es-ES"/>
        </w:rPr>
        <w:tab/>
        <w:t>Proteger a los estudiantes y a los profesores, también a las mujeres y las niñas, de los efectos negativos del conflicto armado en la educación y garantizar que los grupos armados no estatales que operan en el Estado parte respeten el derecho internacional humanitario y de los derechos humanos, así como las escuelas en su calidad de objetos protegidos.</w:t>
      </w:r>
    </w:p>
    <w:p w14:paraId="673CDCE4" w14:textId="5E221525" w:rsidR="00FE3A4D" w:rsidRPr="00951099" w:rsidRDefault="00FE3A4D" w:rsidP="00951099">
      <w:pPr>
        <w:pStyle w:val="SingleTxt"/>
        <w:suppressAutoHyphens w:val="0"/>
        <w:adjustRightInd w:val="0"/>
        <w:snapToGrid w:val="0"/>
        <w:spacing w:after="0" w:line="120" w:lineRule="exact"/>
        <w:rPr>
          <w:sz w:val="10"/>
          <w:lang w:val="es-ES"/>
        </w:rPr>
      </w:pPr>
    </w:p>
    <w:p w14:paraId="042786A4" w14:textId="77777777" w:rsidR="00BA7A6E" w:rsidRPr="00951099" w:rsidRDefault="00BA7A6E" w:rsidP="00951099">
      <w:pPr>
        <w:pStyle w:val="H23"/>
        <w:suppressAutoHyphens w:val="0"/>
        <w:adjustRightInd w:val="0"/>
        <w:snapToGrid w:val="0"/>
        <w:ind w:left="1267" w:right="1267"/>
        <w:rPr>
          <w:lang w:val="es-ES"/>
        </w:rPr>
      </w:pPr>
      <w:r w:rsidRPr="00951099">
        <w:rPr>
          <w:lang w:val="es-ES"/>
        </w:rPr>
        <w:tab/>
      </w:r>
      <w:r w:rsidRPr="00951099">
        <w:rPr>
          <w:lang w:val="es-ES"/>
        </w:rPr>
        <w:tab/>
        <w:t>Aplicación y visibilidad de la Convención</w:t>
      </w:r>
    </w:p>
    <w:p w14:paraId="3A86A988" w14:textId="77777777" w:rsidR="00C9526D" w:rsidRPr="00951099" w:rsidRDefault="00C9526D" w:rsidP="00951099">
      <w:pPr>
        <w:pStyle w:val="SingleTxt"/>
        <w:keepNext/>
        <w:keepLines/>
        <w:suppressAutoHyphens w:val="0"/>
        <w:adjustRightInd w:val="0"/>
        <w:snapToGrid w:val="0"/>
        <w:spacing w:after="0" w:line="120" w:lineRule="exact"/>
        <w:ind w:left="1267" w:right="1267"/>
        <w:rPr>
          <w:sz w:val="10"/>
          <w:lang w:val="es-ES"/>
        </w:rPr>
      </w:pPr>
    </w:p>
    <w:p w14:paraId="16239A19" w14:textId="77777777" w:rsidR="00E34511" w:rsidRPr="00951099" w:rsidRDefault="00BA7A6E" w:rsidP="00951099">
      <w:pPr>
        <w:pStyle w:val="SingleTxt"/>
        <w:keepNext/>
        <w:keepLines/>
        <w:suppressAutoHyphens w:val="0"/>
        <w:adjustRightInd w:val="0"/>
        <w:snapToGrid w:val="0"/>
        <w:ind w:left="1267" w:right="1267"/>
        <w:rPr>
          <w:lang w:val="es-ES"/>
        </w:rPr>
      </w:pPr>
      <w:r w:rsidRPr="00951099">
        <w:rPr>
          <w:lang w:val="es-ES"/>
        </w:rPr>
        <w:t>4.</w:t>
      </w:r>
      <w:r w:rsidRPr="00951099">
        <w:rPr>
          <w:lang w:val="es-ES"/>
        </w:rPr>
        <w:tab/>
        <w:t>Sírvanse facilitar información sobre las medidas adoptadas con los siguientes fines:</w:t>
      </w:r>
    </w:p>
    <w:p w14:paraId="709C7FE8" w14:textId="77777777" w:rsidR="00E34511" w:rsidRPr="00951099" w:rsidRDefault="00C9526D" w:rsidP="00951099">
      <w:pPr>
        <w:pStyle w:val="SingleTxt"/>
        <w:keepNext/>
        <w:keepLines/>
        <w:suppressAutoHyphens w:val="0"/>
        <w:adjustRightInd w:val="0"/>
        <w:snapToGrid w:val="0"/>
        <w:ind w:left="1267" w:right="1267"/>
        <w:rPr>
          <w:lang w:val="es-ES"/>
        </w:rPr>
      </w:pPr>
      <w:r w:rsidRPr="00951099">
        <w:rPr>
          <w:lang w:val="es-ES"/>
        </w:rPr>
        <w:tab/>
      </w:r>
      <w:r w:rsidRPr="00951099">
        <w:rPr>
          <w:lang w:val="es-ES"/>
        </w:rPr>
        <w:tab/>
      </w:r>
      <w:r w:rsidR="00BA7A6E" w:rsidRPr="00951099">
        <w:rPr>
          <w:lang w:val="es-ES"/>
        </w:rPr>
        <w:t>a)</w:t>
      </w:r>
      <w:r w:rsidR="00BA7A6E" w:rsidRPr="00951099">
        <w:rPr>
          <w:lang w:val="es-ES"/>
        </w:rPr>
        <w:tab/>
        <w:t>Dar suficiente visibilidad a la Convención, a las comunicaciones y los procedimientos de examen previstos en el Protocolo Facultativo y a las recomendaciones generales del Comité, y sensibilizar y brindar un amplio apoyo a la Convención entre todos los segmentos de la sociedad, teniendo en cuenta las mejores prácticas de los países con situaciones culturales similares;</w:t>
      </w:r>
    </w:p>
    <w:p w14:paraId="6C31200B" w14:textId="6EDB5D70" w:rsidR="00BA7A6E" w:rsidRPr="00951099" w:rsidRDefault="00C9526D" w:rsidP="00951099">
      <w:pPr>
        <w:pStyle w:val="SingleTxt"/>
        <w:suppressAutoHyphens w:val="0"/>
        <w:adjustRightInd w:val="0"/>
        <w:snapToGrid w:val="0"/>
        <w:rPr>
          <w:lang w:val="es-ES"/>
        </w:rPr>
      </w:pPr>
      <w:r w:rsidRPr="00951099">
        <w:rPr>
          <w:lang w:val="es-ES"/>
        </w:rPr>
        <w:tab/>
      </w:r>
      <w:r w:rsidRPr="00951099">
        <w:rPr>
          <w:lang w:val="es-ES"/>
        </w:rPr>
        <w:tab/>
      </w:r>
      <w:r w:rsidR="00BA7A6E" w:rsidRPr="00951099">
        <w:rPr>
          <w:lang w:val="es-ES"/>
        </w:rPr>
        <w:t>b)</w:t>
      </w:r>
      <w:r w:rsidR="00BA7A6E" w:rsidRPr="00951099">
        <w:rPr>
          <w:lang w:val="es-ES"/>
        </w:rPr>
        <w:tab/>
        <w:t>Garantizar que las mujeres del Estado parte conozcan sus derechos en virtud de la Convención y los recursos jurídicos correspondientes;</w:t>
      </w:r>
    </w:p>
    <w:p w14:paraId="43940713" w14:textId="77777777" w:rsidR="00E34511" w:rsidRPr="00951099" w:rsidRDefault="00C9526D" w:rsidP="00951099">
      <w:pPr>
        <w:pStyle w:val="SingleTxt"/>
        <w:suppressAutoHyphens w:val="0"/>
        <w:adjustRightInd w:val="0"/>
        <w:snapToGrid w:val="0"/>
        <w:rPr>
          <w:lang w:val="es-ES"/>
        </w:rPr>
      </w:pPr>
      <w:r w:rsidRPr="00951099">
        <w:rPr>
          <w:lang w:val="es-ES"/>
        </w:rPr>
        <w:tab/>
      </w:r>
      <w:r w:rsidRPr="00951099">
        <w:rPr>
          <w:lang w:val="es-ES"/>
        </w:rPr>
        <w:tab/>
      </w:r>
      <w:r w:rsidR="00BA7A6E" w:rsidRPr="00951099">
        <w:rPr>
          <w:lang w:val="es-ES"/>
        </w:rPr>
        <w:t>c)</w:t>
      </w:r>
      <w:r w:rsidR="00BA7A6E" w:rsidRPr="00951099">
        <w:rPr>
          <w:lang w:val="es-ES"/>
        </w:rPr>
        <w:tab/>
        <w:t>Incluir en la legislación nacional, o por decreto de forma provisional y excepcional, una definición amplia de la discriminación contra las mujeres que abarque todos los motivos de discriminación prohibidos y englobe la discriminación tanto directa como indirecta en los ámbitos público y privado.</w:t>
      </w:r>
    </w:p>
    <w:p w14:paraId="0F27C304" w14:textId="3EE3C89D" w:rsidR="00FE3A4D" w:rsidRPr="00951099" w:rsidRDefault="00FE3A4D" w:rsidP="00951099">
      <w:pPr>
        <w:pStyle w:val="SingleTxt"/>
        <w:suppressAutoHyphens w:val="0"/>
        <w:adjustRightInd w:val="0"/>
        <w:snapToGrid w:val="0"/>
        <w:spacing w:after="0" w:line="120" w:lineRule="exact"/>
        <w:rPr>
          <w:sz w:val="10"/>
          <w:lang w:val="es-ES"/>
        </w:rPr>
      </w:pPr>
    </w:p>
    <w:p w14:paraId="5822F75F" w14:textId="77777777" w:rsidR="00E34511" w:rsidRPr="00423AE3" w:rsidRDefault="00BA7A6E" w:rsidP="00951099">
      <w:pPr>
        <w:pStyle w:val="H23"/>
        <w:keepNext w:val="0"/>
        <w:keepLines w:val="0"/>
        <w:suppressAutoHyphens w:val="0"/>
        <w:adjustRightInd w:val="0"/>
        <w:snapToGrid w:val="0"/>
        <w:rPr>
          <w:lang w:val="es-ES"/>
        </w:rPr>
      </w:pPr>
      <w:r w:rsidRPr="00951099">
        <w:rPr>
          <w:lang w:val="es-ES"/>
        </w:rPr>
        <w:tab/>
      </w:r>
      <w:r w:rsidRPr="00951099">
        <w:rPr>
          <w:lang w:val="es-ES"/>
        </w:rPr>
        <w:tab/>
      </w:r>
      <w:r w:rsidRPr="00423AE3">
        <w:rPr>
          <w:lang w:val="es-ES"/>
        </w:rPr>
        <w:t>Estatuto jurídico de la Convención en la legislación nacional</w:t>
      </w:r>
    </w:p>
    <w:p w14:paraId="48B96334" w14:textId="20E04E27" w:rsidR="00C9526D" w:rsidRPr="00423AE3" w:rsidRDefault="00C9526D" w:rsidP="00951099">
      <w:pPr>
        <w:pStyle w:val="SingleTxt"/>
        <w:suppressAutoHyphens w:val="0"/>
        <w:adjustRightInd w:val="0"/>
        <w:snapToGrid w:val="0"/>
        <w:spacing w:after="0" w:line="120" w:lineRule="exact"/>
        <w:rPr>
          <w:sz w:val="10"/>
          <w:lang w:val="es-ES"/>
        </w:rPr>
      </w:pPr>
    </w:p>
    <w:p w14:paraId="5FDD492D" w14:textId="5C10282D" w:rsidR="00BA7A6E" w:rsidRPr="00423AE3" w:rsidRDefault="00BA7A6E" w:rsidP="00951099">
      <w:pPr>
        <w:pStyle w:val="SingleTxt"/>
        <w:suppressAutoHyphens w:val="0"/>
        <w:adjustRightInd w:val="0"/>
        <w:snapToGrid w:val="0"/>
        <w:rPr>
          <w:lang w:val="es-ES"/>
        </w:rPr>
      </w:pPr>
      <w:r w:rsidRPr="00423AE3">
        <w:rPr>
          <w:lang w:val="es-ES"/>
        </w:rPr>
        <w:t>5.</w:t>
      </w:r>
      <w:r w:rsidRPr="00423AE3">
        <w:rPr>
          <w:lang w:val="es-ES"/>
        </w:rPr>
        <w:tab/>
        <w:t>En relación con las observaciones finales anteriores (</w:t>
      </w:r>
      <w:proofErr w:type="spellStart"/>
      <w:r w:rsidRPr="00423AE3">
        <w:rPr>
          <w:lang w:val="es-ES"/>
        </w:rPr>
        <w:t>párrs</w:t>
      </w:r>
      <w:proofErr w:type="spellEnd"/>
      <w:r w:rsidRPr="00423AE3">
        <w:rPr>
          <w:lang w:val="es-ES"/>
        </w:rPr>
        <w:t>. 13 y 15), sírvanse explicar:</w:t>
      </w:r>
    </w:p>
    <w:p w14:paraId="48AD7CB7" w14:textId="77777777" w:rsidR="00E34511" w:rsidRPr="00423AE3" w:rsidRDefault="00C9526D" w:rsidP="00951099">
      <w:pPr>
        <w:pStyle w:val="SingleTxt"/>
        <w:suppressAutoHyphens w:val="0"/>
        <w:adjustRightInd w:val="0"/>
        <w:snapToGrid w:val="0"/>
        <w:rPr>
          <w:lang w:val="es-ES"/>
        </w:rPr>
      </w:pPr>
      <w:r w:rsidRPr="00423AE3">
        <w:rPr>
          <w:lang w:val="es-ES"/>
        </w:rPr>
        <w:tab/>
      </w:r>
      <w:r w:rsidRPr="00423AE3">
        <w:rPr>
          <w:lang w:val="es-ES"/>
        </w:rPr>
        <w:tab/>
      </w:r>
      <w:r w:rsidR="00BA7A6E" w:rsidRPr="00423AE3">
        <w:rPr>
          <w:lang w:val="es-ES"/>
        </w:rPr>
        <w:t>a)</w:t>
      </w:r>
      <w:r w:rsidR="00BA7A6E" w:rsidRPr="00423AE3">
        <w:rPr>
          <w:lang w:val="es-ES"/>
        </w:rPr>
        <w:tab/>
        <w:t xml:space="preserve">Si la Convención y el Protocolo Facultativo se </w:t>
      </w:r>
      <w:r w:rsidR="00515721" w:rsidRPr="00423AE3">
        <w:rPr>
          <w:lang w:val="es-ES"/>
        </w:rPr>
        <w:t>han publicado</w:t>
      </w:r>
      <w:r w:rsidR="00BA7A6E" w:rsidRPr="00423AE3">
        <w:rPr>
          <w:lang w:val="es-ES"/>
        </w:rPr>
        <w:t xml:space="preserve"> en el Boletín Oficial para que </w:t>
      </w:r>
      <w:r w:rsidR="00515721" w:rsidRPr="00423AE3">
        <w:rPr>
          <w:lang w:val="es-ES"/>
        </w:rPr>
        <w:t>sean</w:t>
      </w:r>
      <w:r w:rsidR="00BA7A6E" w:rsidRPr="00423AE3">
        <w:rPr>
          <w:lang w:val="es-ES"/>
        </w:rPr>
        <w:t xml:space="preserve"> aplicables en el Estado parte;</w:t>
      </w:r>
    </w:p>
    <w:p w14:paraId="1EEBE26A" w14:textId="56914777" w:rsidR="00E34511" w:rsidRPr="00423AE3" w:rsidRDefault="00C9526D" w:rsidP="00951099">
      <w:pPr>
        <w:pStyle w:val="SingleTxt"/>
        <w:suppressAutoHyphens w:val="0"/>
        <w:adjustRightInd w:val="0"/>
        <w:snapToGrid w:val="0"/>
        <w:rPr>
          <w:lang w:val="es-ES"/>
        </w:rPr>
      </w:pPr>
      <w:r w:rsidRPr="00423AE3">
        <w:rPr>
          <w:lang w:val="es-ES"/>
        </w:rPr>
        <w:tab/>
      </w:r>
      <w:r w:rsidRPr="00423AE3">
        <w:rPr>
          <w:lang w:val="es-ES"/>
        </w:rPr>
        <w:tab/>
      </w:r>
      <w:r w:rsidR="00BA7A6E" w:rsidRPr="00423AE3">
        <w:rPr>
          <w:lang w:val="es-ES"/>
        </w:rPr>
        <w:t>b)</w:t>
      </w:r>
      <w:r w:rsidR="00BA7A6E" w:rsidRPr="00423AE3">
        <w:rPr>
          <w:lang w:val="es-ES"/>
        </w:rPr>
        <w:tab/>
        <w:t>Las medidas adoptadas para incorporar plenamente las disposiciones de la Convención y del Protocolo Facultativo en la legislación nacional y garantizar su aplicación, también en el contexto de la interpretación del Tribunal Supremo Constitucional, en su decisión núm. 5 (201</w:t>
      </w:r>
      <w:r w:rsidR="007A0078">
        <w:rPr>
          <w:lang w:val="es-ES"/>
        </w:rPr>
        <w:t>7</w:t>
      </w:r>
      <w:r w:rsidR="00BA7A6E" w:rsidRPr="00423AE3">
        <w:rPr>
          <w:lang w:val="es-ES"/>
        </w:rPr>
        <w:t xml:space="preserve">) de 12 de marzo de 2018, de que </w:t>
      </w:r>
      <w:r w:rsidR="00515721" w:rsidRPr="00423AE3">
        <w:rPr>
          <w:lang w:val="es-ES"/>
        </w:rPr>
        <w:t xml:space="preserve">los tratados internacionales a los que se ha adherido el Estado parte prevalecen sobre la legislación nacional </w:t>
      </w:r>
      <w:r w:rsidR="00BA7A6E" w:rsidRPr="00423AE3">
        <w:rPr>
          <w:lang w:val="es-ES"/>
        </w:rPr>
        <w:t>solo en la medida en que sean coherentes con la identidad</w:t>
      </w:r>
      <w:r w:rsidR="00515721" w:rsidRPr="00423AE3">
        <w:rPr>
          <w:lang w:val="es-ES"/>
        </w:rPr>
        <w:t xml:space="preserve"> </w:t>
      </w:r>
      <w:r w:rsidR="00BA7A6E" w:rsidRPr="00423AE3">
        <w:rPr>
          <w:lang w:val="es-ES"/>
        </w:rPr>
        <w:t>religiosa y cultural del pueblo palestino;</w:t>
      </w:r>
    </w:p>
    <w:p w14:paraId="42CBCE27" w14:textId="77777777" w:rsidR="00E34511" w:rsidRPr="00423AE3" w:rsidRDefault="00C9526D" w:rsidP="00951099">
      <w:pPr>
        <w:pStyle w:val="SingleTxt"/>
        <w:suppressAutoHyphens w:val="0"/>
        <w:adjustRightInd w:val="0"/>
        <w:snapToGrid w:val="0"/>
        <w:rPr>
          <w:lang w:val="es-ES"/>
        </w:rPr>
      </w:pPr>
      <w:r w:rsidRPr="00423AE3">
        <w:rPr>
          <w:lang w:val="es-ES"/>
        </w:rPr>
        <w:tab/>
      </w:r>
      <w:r w:rsidRPr="00423AE3">
        <w:rPr>
          <w:lang w:val="es-ES"/>
        </w:rPr>
        <w:tab/>
      </w:r>
      <w:r w:rsidR="00BA7A6E" w:rsidRPr="00423AE3">
        <w:rPr>
          <w:lang w:val="es-ES"/>
        </w:rPr>
        <w:t>c)</w:t>
      </w:r>
      <w:r w:rsidR="00BA7A6E" w:rsidRPr="00423AE3">
        <w:rPr>
          <w:lang w:val="es-ES"/>
        </w:rPr>
        <w:tab/>
        <w:t>Las iniciativas emprendidas para reunificar los sistemas jurídicos de la Franja de Gaza y la Ribera Occidental con el fin de velar por que todas las mujeres y niñas del Estado parte gocen de igual protección ante la ley, de conformidad con la Convención;</w:t>
      </w:r>
    </w:p>
    <w:p w14:paraId="50F73690" w14:textId="32DB277C" w:rsidR="00E34511" w:rsidRPr="00951099" w:rsidRDefault="00C9526D" w:rsidP="00951099">
      <w:pPr>
        <w:pStyle w:val="SingleTxt"/>
        <w:suppressAutoHyphens w:val="0"/>
        <w:adjustRightInd w:val="0"/>
        <w:snapToGrid w:val="0"/>
        <w:rPr>
          <w:lang w:val="es-ES"/>
        </w:rPr>
      </w:pPr>
      <w:r w:rsidRPr="00423AE3">
        <w:rPr>
          <w:lang w:val="es-ES"/>
        </w:rPr>
        <w:tab/>
      </w:r>
      <w:r w:rsidRPr="00423AE3">
        <w:rPr>
          <w:lang w:val="es-ES"/>
        </w:rPr>
        <w:tab/>
      </w:r>
      <w:r w:rsidR="006B25F2" w:rsidRPr="00423AE3">
        <w:rPr>
          <w:lang w:val="es-ES"/>
        </w:rPr>
        <w:t>d)</w:t>
      </w:r>
      <w:r w:rsidR="006B25F2" w:rsidRPr="00423AE3">
        <w:rPr>
          <w:lang w:val="es-ES"/>
        </w:rPr>
        <w:tab/>
        <w:t>El estado de la revisión de las leyes arcaicas, entre ellas, las promulgadas durante el período otomano, así como la legislación relativa al estatuto personal, que abarca la Ley de</w:t>
      </w:r>
      <w:r w:rsidR="00A62FD1" w:rsidRPr="00423AE3">
        <w:rPr>
          <w:lang w:val="es-ES"/>
        </w:rPr>
        <w:t xml:space="preserve"> </w:t>
      </w:r>
      <w:r w:rsidR="006B25F2" w:rsidRPr="00423AE3">
        <w:rPr>
          <w:lang w:val="es-ES"/>
        </w:rPr>
        <w:t>Egipto sobre los Derechos de la Familia de 1954 y la Ley de Jordania relativa al</w:t>
      </w:r>
      <w:r w:rsidR="00A62FD1" w:rsidRPr="00423AE3">
        <w:rPr>
          <w:lang w:val="es-ES"/>
        </w:rPr>
        <w:t xml:space="preserve"> </w:t>
      </w:r>
      <w:r w:rsidR="006B25F2" w:rsidRPr="00423AE3">
        <w:rPr>
          <w:lang w:val="es-ES"/>
        </w:rPr>
        <w:t xml:space="preserve">Estatuto Personal de 1976, que son aplicables en la Franja de Gaza y la Ribera Occidental, </w:t>
      </w:r>
      <w:r w:rsidR="00E65B93" w:rsidRPr="00423AE3">
        <w:rPr>
          <w:lang w:val="es-ES"/>
        </w:rPr>
        <w:t xml:space="preserve">respectivamente, </w:t>
      </w:r>
      <w:r w:rsidR="006B25F2" w:rsidRPr="00423AE3">
        <w:rPr>
          <w:lang w:val="es-ES"/>
        </w:rPr>
        <w:t>para garantizar su conformidad con la Convención, y las medidas adoptadas para garantizar que la revisión incluya un análisis exhaustivo del impacto de género para identificar todas las leyes consuetudinarias y religiosas que estén en conflicto con la Convención.</w:t>
      </w:r>
    </w:p>
    <w:p w14:paraId="060E4462" w14:textId="1FB07EA5" w:rsidR="00FE3A4D" w:rsidRPr="00951099" w:rsidRDefault="00FE3A4D" w:rsidP="00951099">
      <w:pPr>
        <w:pStyle w:val="SingleTxt"/>
        <w:suppressAutoHyphens w:val="0"/>
        <w:adjustRightInd w:val="0"/>
        <w:snapToGrid w:val="0"/>
        <w:spacing w:after="0" w:line="120" w:lineRule="exact"/>
        <w:rPr>
          <w:sz w:val="10"/>
          <w:lang w:val="es-ES"/>
        </w:rPr>
      </w:pPr>
    </w:p>
    <w:p w14:paraId="74444A4A" w14:textId="77777777" w:rsidR="00E34511" w:rsidRPr="00951099" w:rsidRDefault="00BA7A6E" w:rsidP="00951099">
      <w:pPr>
        <w:pStyle w:val="H23"/>
        <w:keepNext w:val="0"/>
        <w:keepLines w:val="0"/>
        <w:suppressAutoHyphens w:val="0"/>
        <w:adjustRightInd w:val="0"/>
        <w:snapToGrid w:val="0"/>
        <w:rPr>
          <w:lang w:val="es-ES"/>
        </w:rPr>
      </w:pPr>
      <w:r w:rsidRPr="00951099">
        <w:rPr>
          <w:lang w:val="es-ES"/>
        </w:rPr>
        <w:tab/>
      </w:r>
      <w:r w:rsidRPr="00951099">
        <w:rPr>
          <w:lang w:val="es-ES"/>
        </w:rPr>
        <w:tab/>
        <w:t>Acceso a la justicia</w:t>
      </w:r>
    </w:p>
    <w:p w14:paraId="65DC54DA" w14:textId="36F51C1D" w:rsidR="00C9526D" w:rsidRPr="00951099" w:rsidRDefault="00C9526D" w:rsidP="00951099">
      <w:pPr>
        <w:pStyle w:val="SingleTxt"/>
        <w:suppressAutoHyphens w:val="0"/>
        <w:adjustRightInd w:val="0"/>
        <w:snapToGrid w:val="0"/>
        <w:spacing w:after="0" w:line="120" w:lineRule="exact"/>
        <w:rPr>
          <w:sz w:val="10"/>
          <w:lang w:val="es-ES"/>
        </w:rPr>
      </w:pPr>
    </w:p>
    <w:p w14:paraId="7118ABB3" w14:textId="77777777" w:rsidR="00E34511" w:rsidRPr="00951099" w:rsidRDefault="00BA7A6E" w:rsidP="00951099">
      <w:pPr>
        <w:pStyle w:val="SingleTxt"/>
        <w:suppressAutoHyphens w:val="0"/>
        <w:adjustRightInd w:val="0"/>
        <w:snapToGrid w:val="0"/>
        <w:rPr>
          <w:lang w:val="es-ES"/>
        </w:rPr>
      </w:pPr>
      <w:r w:rsidRPr="00951099">
        <w:rPr>
          <w:lang w:val="es-ES"/>
        </w:rPr>
        <w:t>6.</w:t>
      </w:r>
      <w:r w:rsidRPr="00951099">
        <w:rPr>
          <w:lang w:val="es-ES"/>
        </w:rPr>
        <w:tab/>
        <w:t xml:space="preserve">En relación con las observaciones finales anteriores (párr. 17), sírvanse especificar si las mujeres, incluidos los grupos desfavorecidos de mujeres, tienen acceso a servicios de asistencia jurídica asequibles o, en caso necesario, gratuitos, e indicar si existe un fondo de asistencia jurídica, qué recursos financieros se le asignan y si estos son suficientes para garantizar que las mujeres económicamente desfavorecidas tengan acceso a los servicios de asistencia jurídica. </w:t>
      </w:r>
      <w:r w:rsidR="00A93549" w:rsidRPr="00951099">
        <w:rPr>
          <w:lang w:val="es-ES"/>
        </w:rPr>
        <w:t>Asimismo, sírvanse</w:t>
      </w:r>
      <w:r w:rsidRPr="00951099">
        <w:rPr>
          <w:lang w:val="es-ES"/>
        </w:rPr>
        <w:t xml:space="preserve"> proporcionar información sobre los esfuerzos realizados para aumentar el conocimiento y la aceptación de la igualdad de derechos de las mujeres entre los profesionales del poder judicial y del sector de la seguridad.</w:t>
      </w:r>
    </w:p>
    <w:p w14:paraId="5E89C7E4" w14:textId="7AE2FD34" w:rsidR="00FE3A4D" w:rsidRPr="00951099" w:rsidRDefault="00FE3A4D" w:rsidP="00951099">
      <w:pPr>
        <w:pStyle w:val="SingleTxt"/>
        <w:suppressAutoHyphens w:val="0"/>
        <w:adjustRightInd w:val="0"/>
        <w:snapToGrid w:val="0"/>
        <w:spacing w:after="0" w:line="120" w:lineRule="exact"/>
        <w:rPr>
          <w:sz w:val="10"/>
          <w:lang w:val="es-ES"/>
        </w:rPr>
      </w:pPr>
    </w:p>
    <w:p w14:paraId="2CA12778" w14:textId="521DB99B" w:rsidR="00BA7A6E" w:rsidRPr="00951099" w:rsidRDefault="00BA7A6E" w:rsidP="00951099">
      <w:pPr>
        <w:pStyle w:val="H23"/>
        <w:suppressAutoHyphens w:val="0"/>
        <w:adjustRightInd w:val="0"/>
        <w:snapToGrid w:val="0"/>
        <w:ind w:left="1267" w:right="1267"/>
        <w:rPr>
          <w:lang w:val="es-ES"/>
        </w:rPr>
      </w:pPr>
      <w:r w:rsidRPr="00951099">
        <w:rPr>
          <w:lang w:val="es-ES"/>
        </w:rPr>
        <w:tab/>
      </w:r>
      <w:r w:rsidRPr="00951099">
        <w:rPr>
          <w:lang w:val="es-ES"/>
        </w:rPr>
        <w:tab/>
        <w:t>Mecanismos nacionales para el adelanto de la</w:t>
      </w:r>
      <w:r w:rsidR="00DC126E">
        <w:rPr>
          <w:lang w:val="es-ES"/>
        </w:rPr>
        <w:t>s</w:t>
      </w:r>
      <w:r w:rsidRPr="00951099">
        <w:rPr>
          <w:lang w:val="es-ES"/>
        </w:rPr>
        <w:t xml:space="preserve"> mujer</w:t>
      </w:r>
      <w:r w:rsidR="00DC126E">
        <w:rPr>
          <w:lang w:val="es-ES"/>
        </w:rPr>
        <w:t>es</w:t>
      </w:r>
    </w:p>
    <w:p w14:paraId="51387B68" w14:textId="77777777" w:rsidR="00C9526D" w:rsidRPr="00951099" w:rsidRDefault="00C9526D" w:rsidP="00951099">
      <w:pPr>
        <w:pStyle w:val="SingleTxt"/>
        <w:keepNext/>
        <w:keepLines/>
        <w:suppressAutoHyphens w:val="0"/>
        <w:adjustRightInd w:val="0"/>
        <w:snapToGrid w:val="0"/>
        <w:spacing w:after="0" w:line="120" w:lineRule="exact"/>
        <w:ind w:left="1267" w:right="1267"/>
        <w:rPr>
          <w:sz w:val="10"/>
          <w:lang w:val="es-ES"/>
        </w:rPr>
      </w:pPr>
    </w:p>
    <w:p w14:paraId="764C37E8" w14:textId="77777777" w:rsidR="00E34511" w:rsidRPr="00951099" w:rsidRDefault="00BA7A6E" w:rsidP="00951099">
      <w:pPr>
        <w:pStyle w:val="SingleTxt"/>
        <w:keepNext/>
        <w:keepLines/>
        <w:suppressAutoHyphens w:val="0"/>
        <w:adjustRightInd w:val="0"/>
        <w:snapToGrid w:val="0"/>
        <w:ind w:left="1267" w:right="1267"/>
        <w:rPr>
          <w:lang w:val="es-ES"/>
        </w:rPr>
      </w:pPr>
      <w:r w:rsidRPr="00951099">
        <w:rPr>
          <w:lang w:val="es-ES"/>
        </w:rPr>
        <w:t>7.</w:t>
      </w:r>
      <w:r w:rsidRPr="00951099">
        <w:rPr>
          <w:lang w:val="es-ES"/>
        </w:rPr>
        <w:tab/>
        <w:t>Sírvanse indicar:</w:t>
      </w:r>
    </w:p>
    <w:p w14:paraId="40297F35" w14:textId="5E1B87C1" w:rsidR="00E34511" w:rsidRPr="00951099" w:rsidRDefault="00C9526D" w:rsidP="00951099">
      <w:pPr>
        <w:pStyle w:val="SingleTxt"/>
        <w:keepNext/>
        <w:keepLines/>
        <w:suppressAutoHyphens w:val="0"/>
        <w:adjustRightInd w:val="0"/>
        <w:snapToGrid w:val="0"/>
        <w:ind w:left="1267" w:right="1267"/>
        <w:rPr>
          <w:lang w:val="es-ES"/>
        </w:rPr>
      </w:pPr>
      <w:r w:rsidRPr="00951099">
        <w:rPr>
          <w:lang w:val="es-ES"/>
        </w:rPr>
        <w:tab/>
      </w:r>
      <w:r w:rsidRPr="00951099">
        <w:rPr>
          <w:lang w:val="es-ES"/>
        </w:rPr>
        <w:tab/>
      </w:r>
      <w:r w:rsidR="00BA7A6E" w:rsidRPr="00951099">
        <w:rPr>
          <w:lang w:val="es-ES"/>
        </w:rPr>
        <w:t>a)</w:t>
      </w:r>
      <w:r w:rsidR="00BA7A6E" w:rsidRPr="00951099">
        <w:rPr>
          <w:lang w:val="es-ES"/>
        </w:rPr>
        <w:tab/>
        <w:t>Las medidas que se han tomado para implementar la estrategia nacional intersectorial con el fin de promover la igualdad y la equidad de género (2017</w:t>
      </w:r>
      <w:r w:rsidR="00E34511" w:rsidRPr="00951099">
        <w:rPr>
          <w:lang w:val="es-ES"/>
        </w:rPr>
        <w:noBreakHyphen/>
      </w:r>
      <w:r w:rsidR="00BA7A6E" w:rsidRPr="00951099">
        <w:rPr>
          <w:lang w:val="es-ES"/>
        </w:rPr>
        <w:t>2022) y su repercusión en la igualdad de género, así como las iniciativas emprendidas para adoptar una nueva estrategia;</w:t>
      </w:r>
    </w:p>
    <w:p w14:paraId="4C87FB59" w14:textId="77777777" w:rsidR="00E34511" w:rsidRPr="00951099" w:rsidRDefault="00C9526D" w:rsidP="00951099">
      <w:pPr>
        <w:pStyle w:val="SingleTxt"/>
        <w:suppressAutoHyphens w:val="0"/>
        <w:adjustRightInd w:val="0"/>
        <w:snapToGrid w:val="0"/>
        <w:rPr>
          <w:lang w:val="es-ES"/>
        </w:rPr>
      </w:pPr>
      <w:r w:rsidRPr="00951099">
        <w:rPr>
          <w:lang w:val="es-ES"/>
        </w:rPr>
        <w:tab/>
      </w:r>
      <w:r w:rsidRPr="00951099">
        <w:rPr>
          <w:lang w:val="es-ES"/>
        </w:rPr>
        <w:tab/>
      </w:r>
      <w:r w:rsidR="00BA7A6E" w:rsidRPr="00951099">
        <w:rPr>
          <w:lang w:val="es-ES"/>
        </w:rPr>
        <w:t>b)</w:t>
      </w:r>
      <w:r w:rsidR="00BA7A6E" w:rsidRPr="00951099">
        <w:rPr>
          <w:lang w:val="es-ES"/>
        </w:rPr>
        <w:tab/>
        <w:t>Los recursos humanos, técnicos y financieros asignados al Ministerio de la Condición de la Mujer, al comité nacional de presupuestos que responden a las cuestiones de género, al comité de seguimiento de la aplicación de los Objetivos de Desarrollo Sostenible y a la Oficina Central de Estadística, así como las actividades realizadas por estas instituciones y su repercusión en el empoderamiento de las mujeres y las niñas en el Estado parte, incluidas las mujeres mayores, las mujeres con discapacidad y las mujeres y las niñas afectadas por conflictos;</w:t>
      </w:r>
    </w:p>
    <w:p w14:paraId="15A1D9FB" w14:textId="3EDFA6CA" w:rsidR="00E34511" w:rsidRPr="00951099" w:rsidRDefault="00C9526D" w:rsidP="00951099">
      <w:pPr>
        <w:pStyle w:val="SingleTxt"/>
        <w:suppressAutoHyphens w:val="0"/>
        <w:adjustRightInd w:val="0"/>
        <w:snapToGrid w:val="0"/>
        <w:rPr>
          <w:lang w:val="es-ES"/>
        </w:rPr>
      </w:pPr>
      <w:r w:rsidRPr="00951099">
        <w:rPr>
          <w:lang w:val="es-ES"/>
        </w:rPr>
        <w:tab/>
      </w:r>
      <w:r w:rsidRPr="00951099">
        <w:rPr>
          <w:lang w:val="es-ES"/>
        </w:rPr>
        <w:tab/>
      </w:r>
      <w:r w:rsidR="00BA7A6E" w:rsidRPr="00951099">
        <w:rPr>
          <w:lang w:val="es-ES"/>
        </w:rPr>
        <w:t>c)</w:t>
      </w:r>
      <w:r w:rsidR="00BA7A6E" w:rsidRPr="00951099">
        <w:rPr>
          <w:lang w:val="es-ES"/>
        </w:rPr>
        <w:tab/>
        <w:t>Cómo se ha utilizado el asesoramiento y el apoyo técnicos internacionales en beneficio de la igualdad de género y para reforzar los mecanismos nacionales para el adelanto de la</w:t>
      </w:r>
      <w:r w:rsidR="00DC126E">
        <w:rPr>
          <w:lang w:val="es-ES"/>
        </w:rPr>
        <w:t>s</w:t>
      </w:r>
      <w:r w:rsidR="00BA7A6E" w:rsidRPr="00951099">
        <w:rPr>
          <w:lang w:val="es-ES"/>
        </w:rPr>
        <w:t xml:space="preserve"> mujer</w:t>
      </w:r>
      <w:r w:rsidR="00DC126E">
        <w:rPr>
          <w:lang w:val="es-ES"/>
        </w:rPr>
        <w:t>es</w:t>
      </w:r>
      <w:r w:rsidR="00BA7A6E" w:rsidRPr="00951099">
        <w:rPr>
          <w:lang w:val="es-ES"/>
        </w:rPr>
        <w:t>.</w:t>
      </w:r>
    </w:p>
    <w:p w14:paraId="693D936C" w14:textId="17C25775" w:rsidR="00FE3A4D" w:rsidRPr="00951099" w:rsidRDefault="00FE3A4D" w:rsidP="00951099">
      <w:pPr>
        <w:pStyle w:val="SingleTxt"/>
        <w:suppressAutoHyphens w:val="0"/>
        <w:adjustRightInd w:val="0"/>
        <w:snapToGrid w:val="0"/>
        <w:spacing w:after="0" w:line="120" w:lineRule="exact"/>
        <w:rPr>
          <w:sz w:val="10"/>
          <w:lang w:val="es-ES"/>
        </w:rPr>
      </w:pPr>
    </w:p>
    <w:p w14:paraId="18587ED1" w14:textId="77777777" w:rsidR="00BA7A6E" w:rsidRPr="00951099" w:rsidRDefault="00BA7A6E" w:rsidP="00951099">
      <w:pPr>
        <w:pStyle w:val="H23"/>
        <w:keepNext w:val="0"/>
        <w:keepLines w:val="0"/>
        <w:suppressAutoHyphens w:val="0"/>
        <w:adjustRightInd w:val="0"/>
        <w:snapToGrid w:val="0"/>
        <w:rPr>
          <w:lang w:val="es-ES"/>
        </w:rPr>
      </w:pPr>
      <w:r w:rsidRPr="00951099">
        <w:rPr>
          <w:lang w:val="es-ES"/>
        </w:rPr>
        <w:tab/>
      </w:r>
      <w:r w:rsidRPr="00951099">
        <w:rPr>
          <w:lang w:val="es-ES"/>
        </w:rPr>
        <w:tab/>
        <w:t>Institución nacional de promoción y protección de los derechos humanos</w:t>
      </w:r>
    </w:p>
    <w:p w14:paraId="0DF920F7" w14:textId="77777777" w:rsidR="00C9526D" w:rsidRPr="00951099" w:rsidRDefault="00C9526D" w:rsidP="00951099">
      <w:pPr>
        <w:pStyle w:val="SingleTxt"/>
        <w:suppressAutoHyphens w:val="0"/>
        <w:adjustRightInd w:val="0"/>
        <w:snapToGrid w:val="0"/>
        <w:spacing w:after="0" w:line="120" w:lineRule="exact"/>
        <w:rPr>
          <w:sz w:val="10"/>
          <w:lang w:val="es-ES"/>
        </w:rPr>
      </w:pPr>
    </w:p>
    <w:p w14:paraId="7B91CF76" w14:textId="77777777" w:rsidR="00BA7A6E" w:rsidRPr="00951099" w:rsidRDefault="00BA7A6E" w:rsidP="00951099">
      <w:pPr>
        <w:pStyle w:val="SingleTxt"/>
        <w:suppressAutoHyphens w:val="0"/>
        <w:adjustRightInd w:val="0"/>
        <w:snapToGrid w:val="0"/>
        <w:rPr>
          <w:lang w:val="es-ES"/>
        </w:rPr>
      </w:pPr>
      <w:r w:rsidRPr="00951099">
        <w:rPr>
          <w:lang w:val="es-ES"/>
        </w:rPr>
        <w:t>8.</w:t>
      </w:r>
      <w:r w:rsidRPr="00951099">
        <w:rPr>
          <w:lang w:val="es-ES"/>
        </w:rPr>
        <w:tab/>
        <w:t>Sírvanse especificar el plazo para aprobar el proyecto de ley que formaliza la creación de la Comisión Independiente de Derechos Humanos y los recursos humanos, técnicos y financieros que recibe.</w:t>
      </w:r>
    </w:p>
    <w:p w14:paraId="5525425A" w14:textId="77777777" w:rsidR="00FE3A4D" w:rsidRPr="00951099" w:rsidRDefault="00FE3A4D" w:rsidP="00951099">
      <w:pPr>
        <w:pStyle w:val="SingleTxt"/>
        <w:suppressAutoHyphens w:val="0"/>
        <w:adjustRightInd w:val="0"/>
        <w:snapToGrid w:val="0"/>
        <w:spacing w:after="0" w:line="120" w:lineRule="exact"/>
        <w:rPr>
          <w:sz w:val="10"/>
          <w:lang w:val="es-ES"/>
        </w:rPr>
      </w:pPr>
    </w:p>
    <w:p w14:paraId="54E33293" w14:textId="77777777" w:rsidR="00E34511" w:rsidRPr="00951099" w:rsidRDefault="00BA7A6E" w:rsidP="00951099">
      <w:pPr>
        <w:pStyle w:val="H23"/>
        <w:keepNext w:val="0"/>
        <w:keepLines w:val="0"/>
        <w:suppressAutoHyphens w:val="0"/>
        <w:adjustRightInd w:val="0"/>
        <w:snapToGrid w:val="0"/>
        <w:rPr>
          <w:lang w:val="es-ES"/>
        </w:rPr>
      </w:pPr>
      <w:r w:rsidRPr="00951099">
        <w:rPr>
          <w:lang w:val="es-ES"/>
        </w:rPr>
        <w:tab/>
      </w:r>
      <w:r w:rsidRPr="00951099">
        <w:rPr>
          <w:lang w:val="es-ES"/>
        </w:rPr>
        <w:tab/>
        <w:t>Organizaciones no gubernamentales y defensoras de los derechos humanos</w:t>
      </w:r>
    </w:p>
    <w:p w14:paraId="18F8BB8D" w14:textId="7D3427AE" w:rsidR="00C9526D" w:rsidRPr="00951099" w:rsidRDefault="00C9526D" w:rsidP="00951099">
      <w:pPr>
        <w:pStyle w:val="SingleTxt"/>
        <w:suppressAutoHyphens w:val="0"/>
        <w:adjustRightInd w:val="0"/>
        <w:snapToGrid w:val="0"/>
        <w:spacing w:after="0" w:line="120" w:lineRule="exact"/>
        <w:rPr>
          <w:sz w:val="10"/>
          <w:lang w:val="es-ES"/>
        </w:rPr>
      </w:pPr>
    </w:p>
    <w:p w14:paraId="74850166" w14:textId="569357F9" w:rsidR="00BA7A6E" w:rsidRPr="00951099" w:rsidRDefault="00BA7A6E" w:rsidP="00951099">
      <w:pPr>
        <w:pStyle w:val="SingleTxt"/>
        <w:suppressAutoHyphens w:val="0"/>
        <w:adjustRightInd w:val="0"/>
        <w:snapToGrid w:val="0"/>
        <w:rPr>
          <w:lang w:val="es-ES"/>
        </w:rPr>
      </w:pPr>
      <w:r w:rsidRPr="00951099">
        <w:rPr>
          <w:lang w:val="es-ES"/>
        </w:rPr>
        <w:t>9.</w:t>
      </w:r>
      <w:r w:rsidRPr="00951099">
        <w:rPr>
          <w:lang w:val="es-ES"/>
        </w:rPr>
        <w:tab/>
        <w:t>Sírvanse describir la legislación vigente aplicable a las organizaciones no gubernamentales, incluidas las organizaciones que defienden los derechos de la</w:t>
      </w:r>
      <w:r w:rsidR="00DC126E">
        <w:rPr>
          <w:lang w:val="es-ES"/>
        </w:rPr>
        <w:t>s</w:t>
      </w:r>
      <w:r w:rsidRPr="00951099">
        <w:rPr>
          <w:lang w:val="es-ES"/>
        </w:rPr>
        <w:t xml:space="preserve"> mujer</w:t>
      </w:r>
      <w:r w:rsidR="00DC126E">
        <w:rPr>
          <w:lang w:val="es-ES"/>
        </w:rPr>
        <w:t>es</w:t>
      </w:r>
      <w:r w:rsidRPr="00951099">
        <w:rPr>
          <w:lang w:val="es-ES"/>
        </w:rPr>
        <w:t>, y explicar los mecanismos existentes para:</w:t>
      </w:r>
    </w:p>
    <w:p w14:paraId="54F8553F" w14:textId="20DD5906" w:rsidR="00E34511" w:rsidRPr="00951099" w:rsidRDefault="00C9526D" w:rsidP="00951099">
      <w:pPr>
        <w:pStyle w:val="SingleTxt"/>
        <w:suppressAutoHyphens w:val="0"/>
        <w:adjustRightInd w:val="0"/>
        <w:snapToGrid w:val="0"/>
        <w:rPr>
          <w:lang w:val="es-ES"/>
        </w:rPr>
      </w:pPr>
      <w:r w:rsidRPr="00951099">
        <w:rPr>
          <w:lang w:val="es-ES"/>
        </w:rPr>
        <w:tab/>
      </w:r>
      <w:r w:rsidRPr="00951099">
        <w:rPr>
          <w:lang w:val="es-ES"/>
        </w:rPr>
        <w:tab/>
      </w:r>
      <w:r w:rsidR="00BA7A6E" w:rsidRPr="00951099">
        <w:rPr>
          <w:lang w:val="es-ES"/>
        </w:rPr>
        <w:t>a)</w:t>
      </w:r>
      <w:r w:rsidR="00BA7A6E" w:rsidRPr="00951099">
        <w:rPr>
          <w:lang w:val="es-ES"/>
        </w:rPr>
        <w:tab/>
        <w:t xml:space="preserve">Garantizar la protección de las defensoras de los derechos humanos y de los representantes de la sociedad civil frente al uso desproporcionado de la fuerza, </w:t>
      </w:r>
      <w:r w:rsidR="00A93549" w:rsidRPr="00951099">
        <w:rPr>
          <w:lang w:val="es-ES"/>
        </w:rPr>
        <w:t xml:space="preserve">a </w:t>
      </w:r>
      <w:r w:rsidR="00BA7A6E" w:rsidRPr="00951099">
        <w:rPr>
          <w:lang w:val="es-ES"/>
        </w:rPr>
        <w:t xml:space="preserve">las detenciones y reclusiones arbitrarias o las amenazas con estas acciones y </w:t>
      </w:r>
      <w:r w:rsidR="00A93549" w:rsidRPr="00951099">
        <w:rPr>
          <w:lang w:val="es-ES"/>
        </w:rPr>
        <w:t xml:space="preserve">a </w:t>
      </w:r>
      <w:r w:rsidR="00BA7A6E" w:rsidRPr="00951099">
        <w:rPr>
          <w:lang w:val="es-ES"/>
        </w:rPr>
        <w:t>otras formas de presión e intimidación, también en el contexto del estado de emergencia tras el inicio de la pandemia de COVID</w:t>
      </w:r>
      <w:r w:rsidR="00E34511" w:rsidRPr="00951099">
        <w:rPr>
          <w:lang w:val="es-ES"/>
        </w:rPr>
        <w:noBreakHyphen/>
      </w:r>
      <w:r w:rsidR="00BA7A6E" w:rsidRPr="00951099">
        <w:rPr>
          <w:lang w:val="es-ES"/>
        </w:rPr>
        <w:t>19;</w:t>
      </w:r>
    </w:p>
    <w:p w14:paraId="3A3E4D24" w14:textId="77777777" w:rsidR="00E34511" w:rsidRPr="00951099" w:rsidRDefault="00C9526D" w:rsidP="00951099">
      <w:pPr>
        <w:pStyle w:val="SingleTxt"/>
        <w:suppressAutoHyphens w:val="0"/>
        <w:adjustRightInd w:val="0"/>
        <w:snapToGrid w:val="0"/>
        <w:rPr>
          <w:lang w:val="es-ES"/>
        </w:rPr>
      </w:pPr>
      <w:r w:rsidRPr="00951099">
        <w:rPr>
          <w:lang w:val="es-ES"/>
        </w:rPr>
        <w:tab/>
      </w:r>
      <w:r w:rsidRPr="00951099">
        <w:rPr>
          <w:lang w:val="es-ES"/>
        </w:rPr>
        <w:tab/>
      </w:r>
      <w:r w:rsidR="00BA7A6E" w:rsidRPr="00951099">
        <w:rPr>
          <w:lang w:val="es-ES"/>
        </w:rPr>
        <w:t>b)</w:t>
      </w:r>
      <w:r w:rsidR="00BA7A6E" w:rsidRPr="00951099">
        <w:rPr>
          <w:lang w:val="es-ES"/>
        </w:rPr>
        <w:tab/>
        <w:t xml:space="preserve">Investigar, de forma rápida, imparcial, exhaustiva, efectiva, creíble y transparente, cualquier caso de discurso de odio contra las defensoras de los derechos humanos </w:t>
      </w:r>
      <w:r w:rsidR="00A93549" w:rsidRPr="00951099">
        <w:rPr>
          <w:lang w:val="es-ES"/>
        </w:rPr>
        <w:t>u</w:t>
      </w:r>
      <w:r w:rsidR="00BA7A6E" w:rsidRPr="00951099">
        <w:rPr>
          <w:lang w:val="es-ES"/>
        </w:rPr>
        <w:t xml:space="preserve"> otros casos de violaciones cometidas contra ellas;</w:t>
      </w:r>
    </w:p>
    <w:p w14:paraId="4F63EB19" w14:textId="77777777" w:rsidR="00E34511" w:rsidRPr="00951099" w:rsidRDefault="00C9526D" w:rsidP="00951099">
      <w:pPr>
        <w:pStyle w:val="SingleTxt"/>
        <w:suppressAutoHyphens w:val="0"/>
        <w:adjustRightInd w:val="0"/>
        <w:snapToGrid w:val="0"/>
        <w:rPr>
          <w:lang w:val="es-ES"/>
        </w:rPr>
      </w:pPr>
      <w:r w:rsidRPr="00951099">
        <w:rPr>
          <w:lang w:val="es-ES"/>
        </w:rPr>
        <w:tab/>
      </w:r>
      <w:r w:rsidRPr="00951099">
        <w:rPr>
          <w:lang w:val="es-ES"/>
        </w:rPr>
        <w:tab/>
      </w:r>
      <w:r w:rsidR="00BA7A6E" w:rsidRPr="00951099">
        <w:rPr>
          <w:lang w:val="es-ES"/>
        </w:rPr>
        <w:t>c)</w:t>
      </w:r>
      <w:r w:rsidR="00BA7A6E" w:rsidRPr="00951099">
        <w:rPr>
          <w:lang w:val="es-ES"/>
        </w:rPr>
        <w:tab/>
        <w:t>Promover el espacio cívico y garantizar la libertad de expresión y reunión de las defensoras de los derechos humanos;</w:t>
      </w:r>
    </w:p>
    <w:p w14:paraId="583264F5" w14:textId="77777777" w:rsidR="00E34511" w:rsidRPr="00951099" w:rsidRDefault="00C9526D" w:rsidP="00951099">
      <w:pPr>
        <w:pStyle w:val="SingleTxt"/>
        <w:suppressAutoHyphens w:val="0"/>
        <w:adjustRightInd w:val="0"/>
        <w:snapToGrid w:val="0"/>
        <w:rPr>
          <w:lang w:val="es-ES"/>
        </w:rPr>
      </w:pPr>
      <w:r w:rsidRPr="00951099">
        <w:rPr>
          <w:lang w:val="es-ES"/>
        </w:rPr>
        <w:tab/>
      </w:r>
      <w:r w:rsidRPr="00951099">
        <w:rPr>
          <w:lang w:val="es-ES"/>
        </w:rPr>
        <w:tab/>
      </w:r>
      <w:r w:rsidR="00BA7A6E" w:rsidRPr="00951099">
        <w:rPr>
          <w:lang w:val="es-ES"/>
        </w:rPr>
        <w:t>d)</w:t>
      </w:r>
      <w:r w:rsidR="00BA7A6E" w:rsidRPr="00951099">
        <w:rPr>
          <w:lang w:val="es-ES"/>
        </w:rPr>
        <w:tab/>
        <w:t>Asegurar que los autores rinden cuentas por cualquier acto violento cometido contra las defensoras de los derechos humanos.</w:t>
      </w:r>
    </w:p>
    <w:p w14:paraId="275AAF3A" w14:textId="473F0868" w:rsidR="00FE3A4D" w:rsidRPr="00951099" w:rsidRDefault="00FE3A4D" w:rsidP="00951099">
      <w:pPr>
        <w:pStyle w:val="SingleTxt"/>
        <w:suppressAutoHyphens w:val="0"/>
        <w:adjustRightInd w:val="0"/>
        <w:snapToGrid w:val="0"/>
        <w:spacing w:after="0" w:line="120" w:lineRule="exact"/>
        <w:rPr>
          <w:sz w:val="10"/>
          <w:lang w:val="es-ES"/>
        </w:rPr>
      </w:pPr>
    </w:p>
    <w:p w14:paraId="429A3115" w14:textId="77777777" w:rsidR="00BA7A6E" w:rsidRPr="00951099" w:rsidRDefault="00BA7A6E" w:rsidP="00951099">
      <w:pPr>
        <w:pStyle w:val="H23"/>
        <w:keepNext w:val="0"/>
        <w:keepLines w:val="0"/>
        <w:suppressAutoHyphens w:val="0"/>
        <w:adjustRightInd w:val="0"/>
        <w:snapToGrid w:val="0"/>
        <w:rPr>
          <w:lang w:val="es-ES"/>
        </w:rPr>
      </w:pPr>
      <w:r w:rsidRPr="00951099">
        <w:rPr>
          <w:lang w:val="es-ES"/>
        </w:rPr>
        <w:tab/>
      </w:r>
      <w:r w:rsidRPr="00951099">
        <w:rPr>
          <w:lang w:val="es-ES"/>
        </w:rPr>
        <w:tab/>
        <w:t>Medidas especiales de carácter temporal</w:t>
      </w:r>
    </w:p>
    <w:p w14:paraId="48F1386D" w14:textId="77777777" w:rsidR="00C9526D" w:rsidRPr="00951099" w:rsidRDefault="00C9526D" w:rsidP="00951099">
      <w:pPr>
        <w:pStyle w:val="SingleTxt"/>
        <w:suppressAutoHyphens w:val="0"/>
        <w:adjustRightInd w:val="0"/>
        <w:snapToGrid w:val="0"/>
        <w:spacing w:after="0" w:line="120" w:lineRule="exact"/>
        <w:rPr>
          <w:sz w:val="10"/>
          <w:lang w:val="es-ES"/>
        </w:rPr>
      </w:pPr>
    </w:p>
    <w:p w14:paraId="67A25C40" w14:textId="77777777" w:rsidR="00E34511" w:rsidRPr="00951099" w:rsidRDefault="00BA7A6E" w:rsidP="00951099">
      <w:pPr>
        <w:pStyle w:val="SingleTxt"/>
        <w:suppressAutoHyphens w:val="0"/>
        <w:adjustRightInd w:val="0"/>
        <w:snapToGrid w:val="0"/>
        <w:rPr>
          <w:lang w:val="es-ES"/>
        </w:rPr>
      </w:pPr>
      <w:r w:rsidRPr="00951099">
        <w:rPr>
          <w:lang w:val="es-ES"/>
        </w:rPr>
        <w:t>10.</w:t>
      </w:r>
      <w:r w:rsidRPr="00951099">
        <w:rPr>
          <w:lang w:val="es-ES"/>
        </w:rPr>
        <w:tab/>
        <w:t>Recordando sus anteriores observaciones finales (párr. 23), sírvanse proporcionar al Comité información actualizada sobre las políticas y las campañas de sensibilización para la elaboración, la aplicación y la supervisión de medidas especiales de carácter temporal para lograr la igualdad sustantiva entre las mujeres y los hombres, en particular con referencia a la participación de las mujeres en la vida política y en la adopción de decisiones públicas, de conformidad con el artículo 4, párrafo 1, de la Convención y la recomendación general núm. 25 (2004) del Comité sobre medidas especiales de carácter temporal.</w:t>
      </w:r>
    </w:p>
    <w:p w14:paraId="0AEF8580" w14:textId="2057E96A" w:rsidR="00FE3A4D" w:rsidRPr="00951099" w:rsidRDefault="00FE3A4D" w:rsidP="00951099">
      <w:pPr>
        <w:pStyle w:val="SingleTxt"/>
        <w:suppressAutoHyphens w:val="0"/>
        <w:adjustRightInd w:val="0"/>
        <w:snapToGrid w:val="0"/>
        <w:spacing w:after="0" w:line="120" w:lineRule="exact"/>
        <w:rPr>
          <w:sz w:val="10"/>
          <w:lang w:val="es-ES"/>
        </w:rPr>
      </w:pPr>
    </w:p>
    <w:p w14:paraId="29E49030" w14:textId="77777777" w:rsidR="00E34511" w:rsidRPr="00951099" w:rsidRDefault="00BA7A6E" w:rsidP="00951099">
      <w:pPr>
        <w:pStyle w:val="H23"/>
        <w:suppressAutoHyphens w:val="0"/>
        <w:adjustRightInd w:val="0"/>
        <w:snapToGrid w:val="0"/>
        <w:ind w:left="1267" w:right="1267"/>
        <w:rPr>
          <w:lang w:val="es-ES"/>
        </w:rPr>
      </w:pPr>
      <w:r w:rsidRPr="00951099">
        <w:rPr>
          <w:lang w:val="es-ES"/>
        </w:rPr>
        <w:tab/>
      </w:r>
      <w:r w:rsidRPr="00951099">
        <w:rPr>
          <w:lang w:val="es-ES"/>
        </w:rPr>
        <w:tab/>
        <w:t>Estereotipos</w:t>
      </w:r>
    </w:p>
    <w:p w14:paraId="41755298" w14:textId="5AB9EDCC" w:rsidR="00C9526D" w:rsidRPr="00951099" w:rsidRDefault="00C9526D" w:rsidP="00951099">
      <w:pPr>
        <w:pStyle w:val="SingleTxt"/>
        <w:keepNext/>
        <w:keepLines/>
        <w:suppressAutoHyphens w:val="0"/>
        <w:adjustRightInd w:val="0"/>
        <w:snapToGrid w:val="0"/>
        <w:spacing w:after="0" w:line="120" w:lineRule="exact"/>
        <w:ind w:left="1267" w:right="1267"/>
        <w:rPr>
          <w:sz w:val="10"/>
          <w:lang w:val="es-ES"/>
        </w:rPr>
      </w:pPr>
    </w:p>
    <w:p w14:paraId="19024D56" w14:textId="1832F371" w:rsidR="00BA7A6E" w:rsidRPr="00951099" w:rsidRDefault="00BA7A6E" w:rsidP="00951099">
      <w:pPr>
        <w:pStyle w:val="SingleTxt"/>
        <w:keepNext/>
        <w:keepLines/>
        <w:suppressAutoHyphens w:val="0"/>
        <w:adjustRightInd w:val="0"/>
        <w:snapToGrid w:val="0"/>
        <w:ind w:left="1267" w:right="1267"/>
        <w:rPr>
          <w:lang w:val="es-ES"/>
        </w:rPr>
      </w:pPr>
      <w:r w:rsidRPr="00951099">
        <w:rPr>
          <w:lang w:val="es-ES"/>
        </w:rPr>
        <w:t>11.</w:t>
      </w:r>
      <w:r w:rsidRPr="00951099">
        <w:rPr>
          <w:lang w:val="es-ES"/>
        </w:rPr>
        <w:tab/>
        <w:t>Sírvanse informar al Comité sobre las medidas adoptadas para:</w:t>
      </w:r>
    </w:p>
    <w:p w14:paraId="085D94D1" w14:textId="423378D8" w:rsidR="00BA7A6E" w:rsidRPr="00951099" w:rsidRDefault="00C9526D" w:rsidP="00951099">
      <w:pPr>
        <w:pStyle w:val="SingleTxt"/>
        <w:keepNext/>
        <w:keepLines/>
        <w:suppressAutoHyphens w:val="0"/>
        <w:adjustRightInd w:val="0"/>
        <w:snapToGrid w:val="0"/>
        <w:ind w:left="1267" w:right="1267"/>
        <w:rPr>
          <w:lang w:val="es-ES"/>
        </w:rPr>
      </w:pPr>
      <w:r w:rsidRPr="00951099">
        <w:rPr>
          <w:lang w:val="es-ES"/>
        </w:rPr>
        <w:tab/>
      </w:r>
      <w:r w:rsidRPr="00951099">
        <w:rPr>
          <w:lang w:val="es-ES"/>
        </w:rPr>
        <w:tab/>
      </w:r>
      <w:r w:rsidR="00BA7A6E" w:rsidRPr="00951099">
        <w:rPr>
          <w:lang w:val="es-ES"/>
        </w:rPr>
        <w:t>a)</w:t>
      </w:r>
      <w:r w:rsidR="00BA7A6E" w:rsidRPr="00951099">
        <w:rPr>
          <w:lang w:val="es-ES"/>
        </w:rPr>
        <w:tab/>
        <w:t>Analizar y eliminar</w:t>
      </w:r>
      <w:r w:rsidR="00A93549" w:rsidRPr="00951099">
        <w:rPr>
          <w:lang w:val="es-ES"/>
        </w:rPr>
        <w:t>,</w:t>
      </w:r>
      <w:r w:rsidR="00BA7A6E" w:rsidRPr="00951099">
        <w:rPr>
          <w:lang w:val="es-ES"/>
        </w:rPr>
        <w:t xml:space="preserve"> mediante campañas de sensibilización y educación, dirigidas a los líderes religiosos y comunitarios, y mediante la colaboración con otros Estados partes de la región con situaciones culturales similares</w:t>
      </w:r>
      <w:r w:rsidR="00A93549" w:rsidRPr="00951099">
        <w:rPr>
          <w:lang w:val="es-ES"/>
        </w:rPr>
        <w:t>, los estereotipos que sustentan actitudes patriarcales profundamente arraigadas y refuerzan la subordinación de las mujeres en la sociedad</w:t>
      </w:r>
      <w:r w:rsidR="00BA7A6E" w:rsidRPr="00951099">
        <w:rPr>
          <w:lang w:val="es-ES"/>
        </w:rPr>
        <w:t>;</w:t>
      </w:r>
    </w:p>
    <w:p w14:paraId="0922CEBA" w14:textId="74C9B352" w:rsidR="00BA7A6E" w:rsidRPr="00951099" w:rsidRDefault="00C9526D" w:rsidP="00951099">
      <w:pPr>
        <w:pStyle w:val="SingleTxt"/>
        <w:suppressAutoHyphens w:val="0"/>
        <w:adjustRightInd w:val="0"/>
        <w:snapToGrid w:val="0"/>
        <w:rPr>
          <w:lang w:val="es-ES"/>
        </w:rPr>
      </w:pPr>
      <w:r w:rsidRPr="00951099">
        <w:rPr>
          <w:lang w:val="es-ES"/>
        </w:rPr>
        <w:tab/>
      </w:r>
      <w:r w:rsidRPr="00951099">
        <w:rPr>
          <w:lang w:val="es-ES"/>
        </w:rPr>
        <w:tab/>
      </w:r>
      <w:r w:rsidR="00BA7A6E" w:rsidRPr="00951099">
        <w:rPr>
          <w:lang w:val="es-ES"/>
        </w:rPr>
        <w:t>b)</w:t>
      </w:r>
      <w:r w:rsidR="00BA7A6E" w:rsidRPr="00951099">
        <w:rPr>
          <w:lang w:val="es-ES"/>
        </w:rPr>
        <w:tab/>
        <w:t>Revisar los libros de texto educativos, integrar los derechos de la</w:t>
      </w:r>
      <w:r w:rsidR="00DC126E">
        <w:rPr>
          <w:lang w:val="es-ES"/>
        </w:rPr>
        <w:t>s</w:t>
      </w:r>
      <w:r w:rsidR="00BA7A6E" w:rsidRPr="00951099">
        <w:rPr>
          <w:lang w:val="es-ES"/>
        </w:rPr>
        <w:t xml:space="preserve"> mujer</w:t>
      </w:r>
      <w:r w:rsidR="00DC126E">
        <w:rPr>
          <w:lang w:val="es-ES"/>
        </w:rPr>
        <w:t>es</w:t>
      </w:r>
      <w:r w:rsidR="00BA7A6E" w:rsidRPr="00951099">
        <w:rPr>
          <w:lang w:val="es-ES"/>
        </w:rPr>
        <w:t xml:space="preserve"> en el plan de estudios de la formación de los profesores, los profesionales de la medicina, los abogados, l</w:t>
      </w:r>
      <w:r w:rsidR="00A93549" w:rsidRPr="00951099">
        <w:rPr>
          <w:lang w:val="es-ES"/>
        </w:rPr>
        <w:t>os oficiales de</w:t>
      </w:r>
      <w:r w:rsidR="00BA7A6E" w:rsidRPr="00951099">
        <w:rPr>
          <w:lang w:val="es-ES"/>
        </w:rPr>
        <w:t xml:space="preserve"> policía, la judicatura y los medios de comunicación, así como sensibilizar a los líderes religiosos sobre los derechos de la</w:t>
      </w:r>
      <w:r w:rsidR="00DC126E">
        <w:rPr>
          <w:lang w:val="es-ES"/>
        </w:rPr>
        <w:t>s</w:t>
      </w:r>
      <w:r w:rsidR="00BA7A6E" w:rsidRPr="00951099">
        <w:rPr>
          <w:lang w:val="es-ES"/>
        </w:rPr>
        <w:t xml:space="preserve"> mujer</w:t>
      </w:r>
      <w:r w:rsidR="00DC126E">
        <w:rPr>
          <w:lang w:val="es-ES"/>
        </w:rPr>
        <w:t>es</w:t>
      </w:r>
      <w:r w:rsidR="00BA7A6E" w:rsidRPr="00951099">
        <w:rPr>
          <w:lang w:val="es-ES"/>
        </w:rPr>
        <w:t xml:space="preserve"> y promover un conocimiento adecuado de la Convención.</w:t>
      </w:r>
    </w:p>
    <w:p w14:paraId="2FDF0A7E" w14:textId="77777777" w:rsidR="00FE3A4D" w:rsidRPr="00951099" w:rsidRDefault="00FE3A4D" w:rsidP="00951099">
      <w:pPr>
        <w:pStyle w:val="SingleTxt"/>
        <w:suppressAutoHyphens w:val="0"/>
        <w:adjustRightInd w:val="0"/>
        <w:snapToGrid w:val="0"/>
        <w:spacing w:after="0" w:line="120" w:lineRule="exact"/>
        <w:rPr>
          <w:sz w:val="10"/>
          <w:lang w:val="es-ES"/>
        </w:rPr>
      </w:pPr>
    </w:p>
    <w:p w14:paraId="7DF76243" w14:textId="77777777" w:rsidR="00E34511" w:rsidRPr="00951099" w:rsidRDefault="00BA7A6E" w:rsidP="00951099">
      <w:pPr>
        <w:pStyle w:val="H23"/>
        <w:keepNext w:val="0"/>
        <w:keepLines w:val="0"/>
        <w:suppressAutoHyphens w:val="0"/>
        <w:adjustRightInd w:val="0"/>
        <w:snapToGrid w:val="0"/>
        <w:rPr>
          <w:lang w:val="es-ES"/>
        </w:rPr>
      </w:pPr>
      <w:r w:rsidRPr="00951099">
        <w:rPr>
          <w:lang w:val="es-ES"/>
        </w:rPr>
        <w:tab/>
      </w:r>
      <w:r w:rsidRPr="00951099">
        <w:rPr>
          <w:lang w:val="es-ES"/>
        </w:rPr>
        <w:tab/>
        <w:t>Prácticas nocivas</w:t>
      </w:r>
    </w:p>
    <w:p w14:paraId="2BA6F560" w14:textId="407C5C8D" w:rsidR="00C9526D" w:rsidRPr="00951099" w:rsidRDefault="00C9526D" w:rsidP="00951099">
      <w:pPr>
        <w:pStyle w:val="SingleTxt"/>
        <w:suppressAutoHyphens w:val="0"/>
        <w:adjustRightInd w:val="0"/>
        <w:snapToGrid w:val="0"/>
        <w:spacing w:after="0" w:line="120" w:lineRule="exact"/>
        <w:rPr>
          <w:sz w:val="10"/>
          <w:lang w:val="es-ES"/>
        </w:rPr>
      </w:pPr>
    </w:p>
    <w:p w14:paraId="0780CF96" w14:textId="21B7E040" w:rsidR="00E34511" w:rsidRPr="00951099" w:rsidRDefault="00BA7A6E" w:rsidP="00951099">
      <w:pPr>
        <w:pStyle w:val="SingleTxt"/>
        <w:suppressAutoHyphens w:val="0"/>
        <w:adjustRightInd w:val="0"/>
        <w:snapToGrid w:val="0"/>
        <w:rPr>
          <w:lang w:val="es-ES"/>
        </w:rPr>
      </w:pPr>
      <w:r w:rsidRPr="00951099">
        <w:rPr>
          <w:lang w:val="es-ES"/>
        </w:rPr>
        <w:t>12.</w:t>
      </w:r>
      <w:r w:rsidRPr="00951099">
        <w:rPr>
          <w:lang w:val="es-ES"/>
        </w:rPr>
        <w:tab/>
        <w:t>Con referencia a las anteriores observaciones finales (párr. 25), sírvanse informar sobre los mecanismos establecidos para eliminar las prácticas nocivas como causa fundamental de la violencia de género contra la</w:t>
      </w:r>
      <w:r w:rsidR="00DC126E">
        <w:rPr>
          <w:lang w:val="es-ES"/>
        </w:rPr>
        <w:t>s</w:t>
      </w:r>
      <w:r w:rsidRPr="00951099">
        <w:rPr>
          <w:lang w:val="es-ES"/>
        </w:rPr>
        <w:t xml:space="preserve"> mujer</w:t>
      </w:r>
      <w:r w:rsidR="00DC126E">
        <w:rPr>
          <w:lang w:val="es-ES"/>
        </w:rPr>
        <w:t>es</w:t>
      </w:r>
      <w:r w:rsidRPr="00951099">
        <w:rPr>
          <w:lang w:val="es-ES"/>
        </w:rPr>
        <w:t>, como el matrimonio infantil y forzado y el matrimonio forzado en segundas nupcias. Sírvanse explicar también las medidas adoptadas para supervisar y revisar los efectos de dichos mecanismos en la eliminación de las prácticas nocivas, así como para abordar sus causas fundamentales.</w:t>
      </w:r>
    </w:p>
    <w:p w14:paraId="430D1583" w14:textId="1681AAC4" w:rsidR="00FE3A4D" w:rsidRPr="00951099" w:rsidRDefault="00FE3A4D" w:rsidP="00951099">
      <w:pPr>
        <w:pStyle w:val="SingleTxt"/>
        <w:suppressAutoHyphens w:val="0"/>
        <w:adjustRightInd w:val="0"/>
        <w:snapToGrid w:val="0"/>
        <w:spacing w:after="0" w:line="120" w:lineRule="exact"/>
        <w:rPr>
          <w:sz w:val="10"/>
          <w:lang w:val="es-ES"/>
        </w:rPr>
      </w:pPr>
    </w:p>
    <w:p w14:paraId="73BEE7FC" w14:textId="0D27A3E7" w:rsidR="00BA7A6E" w:rsidRPr="00951099" w:rsidRDefault="00BA7A6E" w:rsidP="00951099">
      <w:pPr>
        <w:pStyle w:val="H23"/>
        <w:keepNext w:val="0"/>
        <w:keepLines w:val="0"/>
        <w:suppressAutoHyphens w:val="0"/>
        <w:adjustRightInd w:val="0"/>
        <w:snapToGrid w:val="0"/>
        <w:rPr>
          <w:lang w:val="es-ES"/>
        </w:rPr>
      </w:pPr>
      <w:r w:rsidRPr="00951099">
        <w:rPr>
          <w:lang w:val="es-ES"/>
        </w:rPr>
        <w:tab/>
      </w:r>
      <w:r w:rsidRPr="00951099">
        <w:rPr>
          <w:lang w:val="es-ES"/>
        </w:rPr>
        <w:tab/>
        <w:t>Violencia de género contra la</w:t>
      </w:r>
      <w:r w:rsidR="00DC126E">
        <w:rPr>
          <w:lang w:val="es-ES"/>
        </w:rPr>
        <w:t>s</w:t>
      </w:r>
      <w:r w:rsidRPr="00951099">
        <w:rPr>
          <w:lang w:val="es-ES"/>
        </w:rPr>
        <w:t xml:space="preserve"> mujer</w:t>
      </w:r>
      <w:r w:rsidR="00DC126E">
        <w:rPr>
          <w:lang w:val="es-ES"/>
        </w:rPr>
        <w:t>es</w:t>
      </w:r>
    </w:p>
    <w:p w14:paraId="5DD8FDC6" w14:textId="77777777" w:rsidR="00C9526D" w:rsidRPr="00951099" w:rsidRDefault="00C9526D" w:rsidP="00951099">
      <w:pPr>
        <w:pStyle w:val="SingleTxt"/>
        <w:suppressAutoHyphens w:val="0"/>
        <w:adjustRightInd w:val="0"/>
        <w:snapToGrid w:val="0"/>
        <w:spacing w:after="0" w:line="120" w:lineRule="exact"/>
        <w:rPr>
          <w:sz w:val="10"/>
          <w:lang w:val="es-ES"/>
        </w:rPr>
      </w:pPr>
    </w:p>
    <w:p w14:paraId="201DDEEE" w14:textId="77777777" w:rsidR="00E34511" w:rsidRPr="00951099" w:rsidRDefault="00BA7A6E" w:rsidP="00951099">
      <w:pPr>
        <w:pStyle w:val="SingleTxt"/>
        <w:suppressAutoHyphens w:val="0"/>
        <w:adjustRightInd w:val="0"/>
        <w:snapToGrid w:val="0"/>
        <w:rPr>
          <w:lang w:val="es-ES"/>
        </w:rPr>
      </w:pPr>
      <w:r w:rsidRPr="00951099">
        <w:rPr>
          <w:lang w:val="es-ES"/>
        </w:rPr>
        <w:t>13.</w:t>
      </w:r>
      <w:r w:rsidRPr="00951099">
        <w:rPr>
          <w:lang w:val="es-ES"/>
        </w:rPr>
        <w:tab/>
        <w:t>Sírvanse explicar:</w:t>
      </w:r>
    </w:p>
    <w:p w14:paraId="101D9D89" w14:textId="77777777" w:rsidR="00E34511" w:rsidRPr="00951099" w:rsidRDefault="00C9526D" w:rsidP="00951099">
      <w:pPr>
        <w:pStyle w:val="SingleTxt"/>
        <w:suppressAutoHyphens w:val="0"/>
        <w:adjustRightInd w:val="0"/>
        <w:snapToGrid w:val="0"/>
        <w:rPr>
          <w:lang w:val="es-ES"/>
        </w:rPr>
      </w:pPr>
      <w:r w:rsidRPr="00951099">
        <w:rPr>
          <w:lang w:val="es-ES"/>
        </w:rPr>
        <w:tab/>
      </w:r>
      <w:r w:rsidRPr="00951099">
        <w:rPr>
          <w:lang w:val="es-ES"/>
        </w:rPr>
        <w:tab/>
      </w:r>
      <w:r w:rsidR="00BA7A6E" w:rsidRPr="00951099">
        <w:rPr>
          <w:lang w:val="es-ES"/>
        </w:rPr>
        <w:t>a)</w:t>
      </w:r>
      <w:r w:rsidR="00BA7A6E" w:rsidRPr="00951099">
        <w:rPr>
          <w:lang w:val="es-ES"/>
        </w:rPr>
        <w:tab/>
        <w:t>El estado de los proyectos legislativos para elaborar una ley de protección de la familia que garantice la protección de las mujeres y las niñas frente a la violencia de género, incluida la violencia doméstica, y que contemple la emisión de órdenes de protección;</w:t>
      </w:r>
    </w:p>
    <w:p w14:paraId="0C6472F1" w14:textId="77777777" w:rsidR="00E34511" w:rsidRPr="00951099" w:rsidRDefault="00C9526D" w:rsidP="00951099">
      <w:pPr>
        <w:pStyle w:val="SingleTxt"/>
        <w:suppressAutoHyphens w:val="0"/>
        <w:adjustRightInd w:val="0"/>
        <w:snapToGrid w:val="0"/>
        <w:rPr>
          <w:lang w:val="es-ES"/>
        </w:rPr>
      </w:pPr>
      <w:r w:rsidRPr="00951099">
        <w:rPr>
          <w:lang w:val="es-ES"/>
        </w:rPr>
        <w:tab/>
      </w:r>
      <w:r w:rsidRPr="00951099">
        <w:rPr>
          <w:lang w:val="es-ES"/>
        </w:rPr>
        <w:tab/>
      </w:r>
      <w:r w:rsidR="00BA7A6E" w:rsidRPr="00951099">
        <w:rPr>
          <w:lang w:val="es-ES"/>
        </w:rPr>
        <w:t>b)</w:t>
      </w:r>
      <w:r w:rsidR="00BA7A6E" w:rsidRPr="00951099">
        <w:rPr>
          <w:lang w:val="es-ES"/>
        </w:rPr>
        <w:tab/>
        <w:t xml:space="preserve">Los recursos asignados al Comité Nacional para Combatir la Violencia contra las Mujeres, a la Dependencia de Protección de la Familia de la Policía Civil Palestina y al </w:t>
      </w:r>
      <w:proofErr w:type="spellStart"/>
      <w:r w:rsidR="00BA7A6E" w:rsidRPr="00951099">
        <w:rPr>
          <w:lang w:val="es-ES"/>
        </w:rPr>
        <w:t>Women’s</w:t>
      </w:r>
      <w:proofErr w:type="spellEnd"/>
      <w:r w:rsidR="00BA7A6E" w:rsidRPr="00951099">
        <w:rPr>
          <w:lang w:val="es-ES"/>
        </w:rPr>
        <w:t xml:space="preserve"> Centre </w:t>
      </w:r>
      <w:proofErr w:type="spellStart"/>
      <w:r w:rsidR="00BA7A6E" w:rsidRPr="00951099">
        <w:rPr>
          <w:lang w:val="es-ES"/>
        </w:rPr>
        <w:t>for</w:t>
      </w:r>
      <w:proofErr w:type="spellEnd"/>
      <w:r w:rsidR="00BA7A6E" w:rsidRPr="00951099">
        <w:rPr>
          <w:lang w:val="es-ES"/>
        </w:rPr>
        <w:t xml:space="preserve"> Legal Aid and </w:t>
      </w:r>
      <w:proofErr w:type="spellStart"/>
      <w:r w:rsidR="00BA7A6E" w:rsidRPr="00951099">
        <w:rPr>
          <w:lang w:val="es-ES"/>
        </w:rPr>
        <w:t>Counselling</w:t>
      </w:r>
      <w:proofErr w:type="spellEnd"/>
      <w:r w:rsidR="00BA7A6E" w:rsidRPr="00951099">
        <w:rPr>
          <w:lang w:val="es-ES"/>
        </w:rPr>
        <w:t>;</w:t>
      </w:r>
    </w:p>
    <w:p w14:paraId="6026F28D" w14:textId="5B314658" w:rsidR="00BA7A6E" w:rsidRPr="00951099" w:rsidRDefault="00C9526D" w:rsidP="00951099">
      <w:pPr>
        <w:pStyle w:val="SingleTxt"/>
        <w:suppressAutoHyphens w:val="0"/>
        <w:adjustRightInd w:val="0"/>
        <w:snapToGrid w:val="0"/>
        <w:rPr>
          <w:lang w:val="es-ES"/>
        </w:rPr>
      </w:pPr>
      <w:r w:rsidRPr="00951099">
        <w:rPr>
          <w:lang w:val="es-ES"/>
        </w:rPr>
        <w:tab/>
      </w:r>
      <w:r w:rsidRPr="00951099">
        <w:rPr>
          <w:lang w:val="es-ES"/>
        </w:rPr>
        <w:tab/>
      </w:r>
      <w:r w:rsidR="00BA7A6E" w:rsidRPr="00951099">
        <w:rPr>
          <w:lang w:val="es-ES"/>
        </w:rPr>
        <w:t>c)</w:t>
      </w:r>
      <w:r w:rsidR="00BA7A6E" w:rsidRPr="00951099">
        <w:rPr>
          <w:lang w:val="es-ES"/>
        </w:rPr>
        <w:tab/>
        <w:t>La situación y actividades del observatorio nacional para el estudio de la violencia contra las mujeres y del observatorio nacional sobre el acceso de las mujeres a la justicia;</w:t>
      </w:r>
    </w:p>
    <w:p w14:paraId="2BBA8E82" w14:textId="77777777" w:rsidR="00E34511" w:rsidRPr="00951099" w:rsidRDefault="00C9526D" w:rsidP="00951099">
      <w:pPr>
        <w:pStyle w:val="SingleTxt"/>
        <w:suppressAutoHyphens w:val="0"/>
        <w:adjustRightInd w:val="0"/>
        <w:snapToGrid w:val="0"/>
        <w:rPr>
          <w:lang w:val="es-ES"/>
        </w:rPr>
      </w:pPr>
      <w:r w:rsidRPr="00951099">
        <w:rPr>
          <w:lang w:val="es-ES"/>
        </w:rPr>
        <w:tab/>
      </w:r>
      <w:r w:rsidRPr="00951099">
        <w:rPr>
          <w:lang w:val="es-ES"/>
        </w:rPr>
        <w:tab/>
      </w:r>
      <w:r w:rsidR="00BA7A6E" w:rsidRPr="00951099">
        <w:rPr>
          <w:lang w:val="es-ES"/>
        </w:rPr>
        <w:t>d)</w:t>
      </w:r>
      <w:r w:rsidR="00BA7A6E" w:rsidRPr="00951099">
        <w:rPr>
          <w:lang w:val="es-ES"/>
        </w:rPr>
        <w:tab/>
        <w:t>El número y el resultado de los casos procesados por la Oficina del Fiscal Especial para combatir la violencia de género contra las mujeres y las niñas;</w:t>
      </w:r>
    </w:p>
    <w:p w14:paraId="4517B8B6" w14:textId="7B6EAD34" w:rsidR="00E34511" w:rsidRPr="00951099" w:rsidRDefault="00C9526D" w:rsidP="00951099">
      <w:pPr>
        <w:pStyle w:val="SingleTxt"/>
        <w:suppressAutoHyphens w:val="0"/>
        <w:adjustRightInd w:val="0"/>
        <w:snapToGrid w:val="0"/>
        <w:rPr>
          <w:lang w:val="es-ES"/>
        </w:rPr>
      </w:pPr>
      <w:r w:rsidRPr="00951099">
        <w:rPr>
          <w:lang w:val="es-ES"/>
        </w:rPr>
        <w:tab/>
      </w:r>
      <w:r w:rsidRPr="00951099">
        <w:rPr>
          <w:lang w:val="es-ES"/>
        </w:rPr>
        <w:tab/>
      </w:r>
      <w:r w:rsidR="00BA7A6E" w:rsidRPr="00951099">
        <w:rPr>
          <w:lang w:val="es-ES"/>
        </w:rPr>
        <w:t>e)</w:t>
      </w:r>
      <w:r w:rsidR="00BA7A6E" w:rsidRPr="00951099">
        <w:rPr>
          <w:lang w:val="es-ES"/>
        </w:rPr>
        <w:tab/>
        <w:t>Los mecanismos establecidos para prevenir la violencia de género, entre otros casos, los feminicidios, los denominados "asesinatos por honor", la violencia doméstica y sexual y la violencia de pareja, para realizar encuestas sobre la violencia de género contra la</w:t>
      </w:r>
      <w:r w:rsidR="00DC126E">
        <w:rPr>
          <w:lang w:val="es-ES"/>
        </w:rPr>
        <w:t>s</w:t>
      </w:r>
      <w:r w:rsidR="00BA7A6E" w:rsidRPr="00951099">
        <w:rPr>
          <w:lang w:val="es-ES"/>
        </w:rPr>
        <w:t xml:space="preserve"> mujer</w:t>
      </w:r>
      <w:r w:rsidR="00DC126E">
        <w:rPr>
          <w:lang w:val="es-ES"/>
        </w:rPr>
        <w:t>es</w:t>
      </w:r>
      <w:r w:rsidR="00BA7A6E" w:rsidRPr="00951099">
        <w:rPr>
          <w:lang w:val="es-ES"/>
        </w:rPr>
        <w:t xml:space="preserve">, y para garantizar que los autores de este tipo de violencia sean procesados y castigados adecuadamente y que las penas por los delitos de violencia de género contra las mujeres y las niñas sean proporcionales a la gravedad de los mismos y que se deroguen o modifiquen todas las leyes que puedan reducir la pena, en particular para los denominados "crímenes de honor", como los artículos 99 y 100 del Código Penal </w:t>
      </w:r>
      <w:r w:rsidR="007A0078">
        <w:rPr>
          <w:lang w:val="es-ES"/>
        </w:rPr>
        <w:t xml:space="preserve">de Jordania </w:t>
      </w:r>
      <w:r w:rsidR="00BA7A6E" w:rsidRPr="00951099">
        <w:rPr>
          <w:lang w:val="es-ES"/>
        </w:rPr>
        <w:t>(1960), aplicable en la Ribera Occidental, y el artículo 18 del Código Penal (1936), aplicable en la Franja de Gaza;</w:t>
      </w:r>
    </w:p>
    <w:p w14:paraId="6C868D98" w14:textId="22837F41" w:rsidR="00BA7A6E" w:rsidRPr="00951099" w:rsidRDefault="00C9526D" w:rsidP="00951099">
      <w:pPr>
        <w:pStyle w:val="SingleTxt"/>
        <w:suppressAutoHyphens w:val="0"/>
        <w:adjustRightInd w:val="0"/>
        <w:snapToGrid w:val="0"/>
        <w:rPr>
          <w:lang w:val="es-ES"/>
        </w:rPr>
      </w:pPr>
      <w:r w:rsidRPr="00951099">
        <w:rPr>
          <w:lang w:val="es-ES"/>
        </w:rPr>
        <w:tab/>
      </w:r>
      <w:r w:rsidRPr="00951099">
        <w:rPr>
          <w:lang w:val="es-ES"/>
        </w:rPr>
        <w:tab/>
      </w:r>
      <w:r w:rsidR="00BA7A6E" w:rsidRPr="00951099">
        <w:rPr>
          <w:lang w:val="es-ES"/>
        </w:rPr>
        <w:t>f)</w:t>
      </w:r>
      <w:r w:rsidR="00BA7A6E" w:rsidRPr="00951099">
        <w:rPr>
          <w:lang w:val="es-ES"/>
        </w:rPr>
        <w:tab/>
        <w:t xml:space="preserve">Las medidas encaminadas a facilitar la presentación de denuncias en los casos de violencia de género cometida contra las mujeres y las niñas, entre ellas la eliminación de cualquier obstáculo procesal y la limitación de que, según el artículo 334 (2) del Código Penal (1960), aplicable en la Ribera Occidental, solo las propias víctimas pueden presentar una denuncia, si no se han producido daños </w:t>
      </w:r>
      <w:r w:rsidR="00A93549" w:rsidRPr="00951099">
        <w:rPr>
          <w:lang w:val="es-ES"/>
        </w:rPr>
        <w:t>que duren</w:t>
      </w:r>
      <w:r w:rsidR="00BA7A6E" w:rsidRPr="00951099">
        <w:rPr>
          <w:lang w:val="es-ES"/>
        </w:rPr>
        <w:t xml:space="preserve"> más de diez días</w:t>
      </w:r>
      <w:r w:rsidR="00A93549" w:rsidRPr="00951099">
        <w:rPr>
          <w:lang w:val="es-ES"/>
        </w:rPr>
        <w:t xml:space="preserve"> como consecuencia del acto de violencia</w:t>
      </w:r>
      <w:r w:rsidR="00BA7A6E" w:rsidRPr="00951099">
        <w:rPr>
          <w:lang w:val="es-ES"/>
        </w:rPr>
        <w:t>;</w:t>
      </w:r>
    </w:p>
    <w:p w14:paraId="7541216B" w14:textId="77777777" w:rsidR="00E34511" w:rsidRPr="00951099" w:rsidRDefault="00C9526D" w:rsidP="00951099">
      <w:pPr>
        <w:pStyle w:val="SingleTxt"/>
        <w:suppressAutoHyphens w:val="0"/>
        <w:adjustRightInd w:val="0"/>
        <w:snapToGrid w:val="0"/>
        <w:rPr>
          <w:lang w:val="es-ES"/>
        </w:rPr>
      </w:pPr>
      <w:r w:rsidRPr="00951099">
        <w:rPr>
          <w:lang w:val="es-ES"/>
        </w:rPr>
        <w:tab/>
      </w:r>
      <w:r w:rsidRPr="00951099">
        <w:rPr>
          <w:lang w:val="es-ES"/>
        </w:rPr>
        <w:tab/>
      </w:r>
      <w:r w:rsidR="00BA7A6E" w:rsidRPr="00951099">
        <w:rPr>
          <w:lang w:val="es-ES"/>
        </w:rPr>
        <w:t>g)</w:t>
      </w:r>
      <w:r w:rsidR="00BA7A6E" w:rsidRPr="00951099">
        <w:rPr>
          <w:lang w:val="es-ES"/>
        </w:rPr>
        <w:tab/>
        <w:t>El número de presuntos casos de malos tratos y tortura cometidos contra mujeres y niñas por las fuerzas de seguridad palestinas, incluidos los casos de presunta colaboración con los servicios de inteligencia o las fuerzas de seguridad israelíes;</w:t>
      </w:r>
    </w:p>
    <w:p w14:paraId="06B16CD4" w14:textId="77777777" w:rsidR="00E34511" w:rsidRPr="00951099" w:rsidRDefault="00C9526D" w:rsidP="00951099">
      <w:pPr>
        <w:pStyle w:val="SingleTxt"/>
        <w:suppressAutoHyphens w:val="0"/>
        <w:adjustRightInd w:val="0"/>
        <w:snapToGrid w:val="0"/>
        <w:rPr>
          <w:lang w:val="es-ES"/>
        </w:rPr>
      </w:pPr>
      <w:r w:rsidRPr="00951099">
        <w:rPr>
          <w:lang w:val="es-ES"/>
        </w:rPr>
        <w:tab/>
      </w:r>
      <w:r w:rsidRPr="00951099">
        <w:rPr>
          <w:lang w:val="es-ES"/>
        </w:rPr>
        <w:tab/>
      </w:r>
      <w:r w:rsidR="00BA7A6E" w:rsidRPr="00951099">
        <w:rPr>
          <w:lang w:val="es-ES"/>
        </w:rPr>
        <w:t>h)</w:t>
      </w:r>
      <w:r w:rsidR="00BA7A6E" w:rsidRPr="00951099">
        <w:rPr>
          <w:lang w:val="es-ES"/>
        </w:rPr>
        <w:tab/>
        <w:t xml:space="preserve">Los esfuerzos realizados para garantizar el acceso a la justicia de las mujeres y las niñas víctimas de violencia sexual, en el contexto del recurso a los mecanismos consuetudinarios, así como las denuncias de que las mujeres y las niñas víctimas de violencia de género son sometidas a detención administrativa con el pretexto de protegerlas y de que las mujeres y las niñas son sometidas a detenciones </w:t>
      </w:r>
      <w:r w:rsidR="00A93549" w:rsidRPr="00951099">
        <w:rPr>
          <w:lang w:val="es-ES"/>
        </w:rPr>
        <w:t>o</w:t>
      </w:r>
      <w:r w:rsidR="00BA7A6E" w:rsidRPr="00951099">
        <w:rPr>
          <w:lang w:val="es-ES"/>
        </w:rPr>
        <w:t xml:space="preserve"> reclusiones arbitrarias bajo acusaciones discriminatorias de delitos sexuales como el adulterio y la "falta de conducta moral"; </w:t>
      </w:r>
    </w:p>
    <w:p w14:paraId="69412C2F" w14:textId="5EABFA62" w:rsidR="00BA7A6E" w:rsidRPr="00951099" w:rsidRDefault="00C9526D" w:rsidP="00951099">
      <w:pPr>
        <w:pStyle w:val="SingleTxt"/>
        <w:suppressAutoHyphens w:val="0"/>
        <w:adjustRightInd w:val="0"/>
        <w:snapToGrid w:val="0"/>
        <w:rPr>
          <w:lang w:val="es-ES"/>
        </w:rPr>
      </w:pPr>
      <w:r w:rsidRPr="00951099">
        <w:rPr>
          <w:lang w:val="es-ES"/>
        </w:rPr>
        <w:tab/>
      </w:r>
      <w:r w:rsidRPr="00951099">
        <w:rPr>
          <w:lang w:val="es-ES"/>
        </w:rPr>
        <w:tab/>
      </w:r>
      <w:r w:rsidR="00BA7A6E" w:rsidRPr="00951099">
        <w:rPr>
          <w:lang w:val="es-ES"/>
        </w:rPr>
        <w:t>i)</w:t>
      </w:r>
      <w:r w:rsidR="00BA7A6E" w:rsidRPr="00951099">
        <w:rPr>
          <w:lang w:val="es-ES"/>
        </w:rPr>
        <w:tab/>
        <w:t>Las iniciativas emprendidas para garantizar la disponibilidad de un teléfono de emergencia financiado por el Gobierno y disponible las 24 horas del día, los siete días de la semana, para las víctimas de la violencia doméstica y sexual, y la situación del Sistema Nacional de Remisión para las Mujeres Víctimas de la Violencia;</w:t>
      </w:r>
    </w:p>
    <w:p w14:paraId="65B6BC3A" w14:textId="77777777" w:rsidR="00E34511" w:rsidRPr="00951099" w:rsidRDefault="00C9526D" w:rsidP="00951099">
      <w:pPr>
        <w:pStyle w:val="SingleTxt"/>
        <w:suppressAutoHyphens w:val="0"/>
        <w:adjustRightInd w:val="0"/>
        <w:snapToGrid w:val="0"/>
        <w:rPr>
          <w:lang w:val="es-ES"/>
        </w:rPr>
      </w:pPr>
      <w:r w:rsidRPr="00951099">
        <w:rPr>
          <w:lang w:val="es-ES"/>
        </w:rPr>
        <w:tab/>
      </w:r>
      <w:r w:rsidRPr="00951099">
        <w:rPr>
          <w:lang w:val="es-ES"/>
        </w:rPr>
        <w:tab/>
      </w:r>
      <w:r w:rsidR="00BA7A6E" w:rsidRPr="00951099">
        <w:rPr>
          <w:lang w:val="es-ES"/>
        </w:rPr>
        <w:t>j)</w:t>
      </w:r>
      <w:r w:rsidR="00BA7A6E" w:rsidRPr="00951099">
        <w:rPr>
          <w:lang w:val="es-ES"/>
        </w:rPr>
        <w:tab/>
        <w:t>Los servicios prestados a las mujeres y niñas víctimas de la violencia de género, incluida la violencia doméstica; el número</w:t>
      </w:r>
      <w:r w:rsidR="00A93549" w:rsidRPr="00951099">
        <w:rPr>
          <w:lang w:val="es-ES"/>
        </w:rPr>
        <w:t xml:space="preserve"> específico</w:t>
      </w:r>
      <w:r w:rsidR="00BA7A6E" w:rsidRPr="00951099">
        <w:rPr>
          <w:lang w:val="es-ES"/>
        </w:rPr>
        <w:t xml:space="preserve"> de dependencias de protección familiar en la Franja de Gaza</w:t>
      </w:r>
      <w:r w:rsidR="00A93549" w:rsidRPr="00951099">
        <w:rPr>
          <w:lang w:val="es-ES"/>
        </w:rPr>
        <w:t>,</w:t>
      </w:r>
      <w:r w:rsidR="00BA7A6E" w:rsidRPr="00951099">
        <w:rPr>
          <w:lang w:val="es-ES"/>
        </w:rPr>
        <w:t xml:space="preserve"> y si las niñas que son víctimas de la violencia están siendo colocadas en las mismas instalaciones junto con las niñas que están en conflicto con la ley.</w:t>
      </w:r>
    </w:p>
    <w:p w14:paraId="37A57200" w14:textId="5FA8B1B8" w:rsidR="00FE3A4D" w:rsidRPr="00951099" w:rsidRDefault="00FE3A4D" w:rsidP="00951099">
      <w:pPr>
        <w:pStyle w:val="SingleTxt"/>
        <w:suppressAutoHyphens w:val="0"/>
        <w:adjustRightInd w:val="0"/>
        <w:snapToGrid w:val="0"/>
        <w:spacing w:after="0" w:line="120" w:lineRule="exact"/>
        <w:rPr>
          <w:sz w:val="10"/>
          <w:lang w:val="es-ES"/>
        </w:rPr>
      </w:pPr>
    </w:p>
    <w:p w14:paraId="334D9A8F" w14:textId="77777777" w:rsidR="00E34511" w:rsidRPr="00951099" w:rsidRDefault="00BA7A6E" w:rsidP="00951099">
      <w:pPr>
        <w:pStyle w:val="H23"/>
        <w:keepNext w:val="0"/>
        <w:keepLines w:val="0"/>
        <w:suppressAutoHyphens w:val="0"/>
        <w:adjustRightInd w:val="0"/>
        <w:snapToGrid w:val="0"/>
        <w:rPr>
          <w:lang w:val="es-ES"/>
        </w:rPr>
      </w:pPr>
      <w:r w:rsidRPr="00951099">
        <w:rPr>
          <w:lang w:val="es-ES"/>
        </w:rPr>
        <w:tab/>
      </w:r>
      <w:r w:rsidRPr="00951099">
        <w:rPr>
          <w:lang w:val="es-ES"/>
        </w:rPr>
        <w:tab/>
        <w:t>Trata y explotación de la prostitución</w:t>
      </w:r>
    </w:p>
    <w:p w14:paraId="3019D6A2" w14:textId="2E5FFBDA" w:rsidR="00C9526D" w:rsidRPr="00951099" w:rsidRDefault="00C9526D" w:rsidP="00951099">
      <w:pPr>
        <w:pStyle w:val="SingleTxt"/>
        <w:suppressAutoHyphens w:val="0"/>
        <w:adjustRightInd w:val="0"/>
        <w:snapToGrid w:val="0"/>
        <w:spacing w:after="0" w:line="120" w:lineRule="exact"/>
        <w:rPr>
          <w:sz w:val="10"/>
          <w:lang w:val="es-ES"/>
        </w:rPr>
      </w:pPr>
    </w:p>
    <w:p w14:paraId="05F3EA1E" w14:textId="77777777" w:rsidR="00E34511" w:rsidRPr="00951099" w:rsidRDefault="00BA7A6E" w:rsidP="00951099">
      <w:pPr>
        <w:pStyle w:val="SingleTxt"/>
        <w:suppressAutoHyphens w:val="0"/>
        <w:adjustRightInd w:val="0"/>
        <w:snapToGrid w:val="0"/>
        <w:rPr>
          <w:lang w:val="es-ES"/>
        </w:rPr>
      </w:pPr>
      <w:r w:rsidRPr="00951099">
        <w:rPr>
          <w:lang w:val="es-ES"/>
        </w:rPr>
        <w:t>14.</w:t>
      </w:r>
      <w:r w:rsidRPr="00951099">
        <w:rPr>
          <w:lang w:val="es-ES"/>
        </w:rPr>
        <w:tab/>
        <w:t>En relación con las observaciones finales anteriores (párr. 29), sírvanse describir los mecanismos existentes para recopilar y difundir datos sobre la trata de personas, desglosados por sexo y edad, para abordar las causas fundamentales de la trata de mujeres y niñas, y para aumentar la cooperación bilateral, regional e internacional a fin de prevenir todas las formas de trata. Sírvanse explicar también las iniciativas emprendidas para adoptar una legislación que penalice la explotación sexual de mujeres y niñas y la pornografía infantil.</w:t>
      </w:r>
    </w:p>
    <w:p w14:paraId="2963A9EC" w14:textId="432F3AEA" w:rsidR="006F385A" w:rsidRPr="00951099" w:rsidRDefault="006F385A" w:rsidP="00951099">
      <w:pPr>
        <w:pStyle w:val="SingleTxt"/>
        <w:suppressAutoHyphens w:val="0"/>
        <w:adjustRightInd w:val="0"/>
        <w:snapToGrid w:val="0"/>
        <w:spacing w:after="0" w:line="120" w:lineRule="exact"/>
        <w:rPr>
          <w:sz w:val="10"/>
          <w:lang w:val="es-ES"/>
        </w:rPr>
      </w:pPr>
    </w:p>
    <w:p w14:paraId="5635DF96" w14:textId="77777777" w:rsidR="00E34511" w:rsidRPr="00423AE3" w:rsidRDefault="00BA7A6E" w:rsidP="00951099">
      <w:pPr>
        <w:pStyle w:val="H23"/>
        <w:keepNext w:val="0"/>
        <w:keepLines w:val="0"/>
        <w:suppressAutoHyphens w:val="0"/>
        <w:adjustRightInd w:val="0"/>
        <w:snapToGrid w:val="0"/>
        <w:rPr>
          <w:lang w:val="es-ES"/>
        </w:rPr>
      </w:pPr>
      <w:r w:rsidRPr="00951099">
        <w:rPr>
          <w:lang w:val="es-ES"/>
        </w:rPr>
        <w:tab/>
      </w:r>
      <w:r w:rsidRPr="00951099">
        <w:rPr>
          <w:lang w:val="es-ES"/>
        </w:rPr>
        <w:tab/>
      </w:r>
      <w:r w:rsidRPr="00423AE3">
        <w:rPr>
          <w:lang w:val="es-ES"/>
        </w:rPr>
        <w:t>Participación en la vida política y pública</w:t>
      </w:r>
    </w:p>
    <w:p w14:paraId="7F7E9BB3" w14:textId="796942D5" w:rsidR="00C9526D" w:rsidRPr="00423AE3" w:rsidRDefault="00C9526D" w:rsidP="00951099">
      <w:pPr>
        <w:pStyle w:val="SingleTxt"/>
        <w:suppressAutoHyphens w:val="0"/>
        <w:adjustRightInd w:val="0"/>
        <w:snapToGrid w:val="0"/>
        <w:spacing w:after="0" w:line="120" w:lineRule="exact"/>
        <w:rPr>
          <w:sz w:val="10"/>
          <w:lang w:val="es-ES"/>
        </w:rPr>
      </w:pPr>
    </w:p>
    <w:p w14:paraId="0DD1987C" w14:textId="77777777" w:rsidR="00E34511" w:rsidRPr="00423AE3" w:rsidRDefault="00BA7A6E" w:rsidP="00951099">
      <w:pPr>
        <w:pStyle w:val="SingleTxt"/>
        <w:suppressAutoHyphens w:val="0"/>
        <w:adjustRightInd w:val="0"/>
        <w:snapToGrid w:val="0"/>
        <w:rPr>
          <w:lang w:val="es-ES"/>
        </w:rPr>
      </w:pPr>
      <w:r w:rsidRPr="00423AE3">
        <w:rPr>
          <w:lang w:val="es-ES"/>
        </w:rPr>
        <w:t>15.</w:t>
      </w:r>
      <w:r w:rsidRPr="00423AE3">
        <w:rPr>
          <w:lang w:val="es-ES"/>
        </w:rPr>
        <w:tab/>
        <w:t>En referencia a las anteriores observaciones finales (</w:t>
      </w:r>
      <w:proofErr w:type="spellStart"/>
      <w:r w:rsidRPr="00423AE3">
        <w:rPr>
          <w:lang w:val="es-ES"/>
        </w:rPr>
        <w:t>párr</w:t>
      </w:r>
      <w:r w:rsidR="00A93549" w:rsidRPr="00423AE3">
        <w:rPr>
          <w:lang w:val="es-ES"/>
        </w:rPr>
        <w:t>s</w:t>
      </w:r>
      <w:proofErr w:type="spellEnd"/>
      <w:r w:rsidRPr="00423AE3">
        <w:rPr>
          <w:lang w:val="es-ES"/>
        </w:rPr>
        <w:t xml:space="preserve">. </w:t>
      </w:r>
      <w:r w:rsidR="00A93549" w:rsidRPr="00423AE3">
        <w:rPr>
          <w:lang w:val="es-ES"/>
        </w:rPr>
        <w:t xml:space="preserve">30 y </w:t>
      </w:r>
      <w:r w:rsidRPr="00423AE3">
        <w:rPr>
          <w:lang w:val="es-ES"/>
        </w:rPr>
        <w:t>31), sírvanse proporcionar información sobre:</w:t>
      </w:r>
    </w:p>
    <w:p w14:paraId="17E272C5" w14:textId="77777777" w:rsidR="00E34511" w:rsidRPr="00423AE3" w:rsidRDefault="00C9526D" w:rsidP="00951099">
      <w:pPr>
        <w:pStyle w:val="SingleTxt"/>
        <w:suppressAutoHyphens w:val="0"/>
        <w:adjustRightInd w:val="0"/>
        <w:snapToGrid w:val="0"/>
        <w:rPr>
          <w:lang w:val="es-ES"/>
        </w:rPr>
      </w:pPr>
      <w:r w:rsidRPr="00423AE3">
        <w:rPr>
          <w:lang w:val="es-ES"/>
        </w:rPr>
        <w:tab/>
      </w:r>
      <w:r w:rsidRPr="00423AE3">
        <w:rPr>
          <w:lang w:val="es-ES"/>
        </w:rPr>
        <w:tab/>
      </w:r>
      <w:r w:rsidR="00BA7A6E" w:rsidRPr="00423AE3">
        <w:rPr>
          <w:lang w:val="es-ES"/>
        </w:rPr>
        <w:t>a)</w:t>
      </w:r>
      <w:r w:rsidR="00BA7A6E" w:rsidRPr="00423AE3">
        <w:rPr>
          <w:lang w:val="es-ES"/>
        </w:rPr>
        <w:tab/>
        <w:t>La representación de las mujeres en la vida política a todos los niveles y los mecanismos establecidos para supervisar el cumplimiento de las cuotas consagradas en el artículo 4 de la Ley de Elecciones (núm. 9 de 2005), el artículo 5 del Decreto Ley de Elecciones Generales (2007) y el artículo 17 de la Ley de Elecciones Locales (núm. 10 de 2005);</w:t>
      </w:r>
    </w:p>
    <w:p w14:paraId="3C8B5AC1" w14:textId="77777777" w:rsidR="00E34511" w:rsidRPr="00423AE3" w:rsidRDefault="00C9526D" w:rsidP="00951099">
      <w:pPr>
        <w:pStyle w:val="SingleTxt"/>
        <w:suppressAutoHyphens w:val="0"/>
        <w:adjustRightInd w:val="0"/>
        <w:snapToGrid w:val="0"/>
        <w:rPr>
          <w:lang w:val="es-ES"/>
        </w:rPr>
      </w:pPr>
      <w:r w:rsidRPr="00423AE3">
        <w:rPr>
          <w:lang w:val="es-ES"/>
        </w:rPr>
        <w:tab/>
      </w:r>
      <w:r w:rsidRPr="00423AE3">
        <w:rPr>
          <w:lang w:val="es-ES"/>
        </w:rPr>
        <w:tab/>
      </w:r>
      <w:r w:rsidR="00BA7A6E" w:rsidRPr="00423AE3">
        <w:rPr>
          <w:lang w:val="es-ES"/>
        </w:rPr>
        <w:t>b)</w:t>
      </w:r>
      <w:r w:rsidR="00BA7A6E" w:rsidRPr="00423AE3">
        <w:rPr>
          <w:lang w:val="es-ES"/>
        </w:rPr>
        <w:tab/>
        <w:t>Las medidas adoptadas para sensibilizar a los políticos, los líderes comunitarios y religiosos, los medios de comunicación y el público en general sobre la importancia de la participación de las mujeres en la vida política y en l</w:t>
      </w:r>
      <w:r w:rsidR="00A93549" w:rsidRPr="00423AE3">
        <w:rPr>
          <w:lang w:val="es-ES"/>
        </w:rPr>
        <w:t xml:space="preserve">a toma </w:t>
      </w:r>
      <w:r w:rsidR="00BA7A6E" w:rsidRPr="00423AE3">
        <w:rPr>
          <w:lang w:val="es-ES"/>
        </w:rPr>
        <w:t>de decisi</w:t>
      </w:r>
      <w:r w:rsidR="00A93549" w:rsidRPr="00423AE3">
        <w:rPr>
          <w:lang w:val="es-ES"/>
        </w:rPr>
        <w:t>ones</w:t>
      </w:r>
      <w:r w:rsidR="00BA7A6E" w:rsidRPr="00423AE3">
        <w:rPr>
          <w:lang w:val="es-ES"/>
        </w:rPr>
        <w:t>;</w:t>
      </w:r>
    </w:p>
    <w:p w14:paraId="3A47420B" w14:textId="77777777" w:rsidR="00E34511" w:rsidRPr="00423AE3" w:rsidRDefault="00C9526D" w:rsidP="00951099">
      <w:pPr>
        <w:pStyle w:val="SingleTxt"/>
        <w:suppressAutoHyphens w:val="0"/>
        <w:adjustRightInd w:val="0"/>
        <w:snapToGrid w:val="0"/>
        <w:rPr>
          <w:lang w:val="es-ES"/>
        </w:rPr>
      </w:pPr>
      <w:r w:rsidRPr="00423AE3">
        <w:rPr>
          <w:lang w:val="es-ES"/>
        </w:rPr>
        <w:tab/>
      </w:r>
      <w:r w:rsidRPr="00423AE3">
        <w:rPr>
          <w:lang w:val="es-ES"/>
        </w:rPr>
        <w:tab/>
      </w:r>
      <w:r w:rsidR="00BA7A6E" w:rsidRPr="00423AE3">
        <w:rPr>
          <w:lang w:val="es-ES"/>
        </w:rPr>
        <w:t>c)</w:t>
      </w:r>
      <w:r w:rsidR="00BA7A6E" w:rsidRPr="00423AE3">
        <w:rPr>
          <w:lang w:val="es-ES"/>
        </w:rPr>
        <w:tab/>
        <w:t xml:space="preserve">Los programas de creación de capacidad </w:t>
      </w:r>
      <w:r w:rsidR="00A93549" w:rsidRPr="00423AE3">
        <w:rPr>
          <w:lang w:val="es-ES"/>
        </w:rPr>
        <w:t>implantados</w:t>
      </w:r>
      <w:r w:rsidR="00BA7A6E" w:rsidRPr="00423AE3">
        <w:rPr>
          <w:lang w:val="es-ES"/>
        </w:rPr>
        <w:t xml:space="preserve"> para las candidatas y los incentivos ofrecidos a los partidos políticos para que propongan un número igual de mujeres y hombres para presentarse a las elecciones;</w:t>
      </w:r>
    </w:p>
    <w:p w14:paraId="2F1239C8" w14:textId="77777777" w:rsidR="00E34511" w:rsidRPr="00951099" w:rsidRDefault="00C9526D" w:rsidP="00951099">
      <w:pPr>
        <w:pStyle w:val="SingleTxt"/>
        <w:suppressAutoHyphens w:val="0"/>
        <w:adjustRightInd w:val="0"/>
        <w:snapToGrid w:val="0"/>
        <w:rPr>
          <w:lang w:val="es-ES"/>
        </w:rPr>
      </w:pPr>
      <w:r w:rsidRPr="00423AE3">
        <w:rPr>
          <w:lang w:val="es-ES"/>
        </w:rPr>
        <w:tab/>
      </w:r>
      <w:r w:rsidRPr="00423AE3">
        <w:rPr>
          <w:lang w:val="es-ES"/>
        </w:rPr>
        <w:tab/>
      </w:r>
      <w:r w:rsidR="00BA7A6E" w:rsidRPr="00423AE3">
        <w:rPr>
          <w:lang w:val="es-ES"/>
        </w:rPr>
        <w:t>d)</w:t>
      </w:r>
      <w:r w:rsidR="00BA7A6E" w:rsidRPr="00423AE3">
        <w:rPr>
          <w:lang w:val="es-ES"/>
        </w:rPr>
        <w:tab/>
        <w:t>La participación de las mujeres en la administración pública, la judicatura y la diplomacia.</w:t>
      </w:r>
    </w:p>
    <w:p w14:paraId="6CD04DB7" w14:textId="5ABD6681" w:rsidR="00FE3A4D" w:rsidRPr="00951099" w:rsidRDefault="00FE3A4D" w:rsidP="00951099">
      <w:pPr>
        <w:pStyle w:val="SingleTxt"/>
        <w:suppressAutoHyphens w:val="0"/>
        <w:adjustRightInd w:val="0"/>
        <w:snapToGrid w:val="0"/>
        <w:spacing w:after="0" w:line="120" w:lineRule="exact"/>
        <w:rPr>
          <w:sz w:val="10"/>
          <w:lang w:val="es-ES"/>
        </w:rPr>
      </w:pPr>
    </w:p>
    <w:p w14:paraId="4388F877" w14:textId="77777777" w:rsidR="00E34511" w:rsidRPr="00951099" w:rsidRDefault="001655E5" w:rsidP="00951099">
      <w:pPr>
        <w:pStyle w:val="H23"/>
        <w:suppressAutoHyphens w:val="0"/>
        <w:adjustRightInd w:val="0"/>
        <w:snapToGrid w:val="0"/>
        <w:ind w:left="1267" w:right="1267"/>
        <w:rPr>
          <w:lang w:val="es-ES"/>
        </w:rPr>
      </w:pPr>
      <w:r w:rsidRPr="00951099">
        <w:rPr>
          <w:lang w:val="es-ES"/>
        </w:rPr>
        <w:tab/>
      </w:r>
      <w:r w:rsidRPr="00951099">
        <w:rPr>
          <w:lang w:val="es-ES"/>
        </w:rPr>
        <w:tab/>
        <w:t>La</w:t>
      </w:r>
      <w:r w:rsidR="00A93549" w:rsidRPr="00951099">
        <w:rPr>
          <w:lang w:val="es-ES"/>
        </w:rPr>
        <w:t>s</w:t>
      </w:r>
      <w:r w:rsidRPr="00951099">
        <w:rPr>
          <w:lang w:val="es-ES"/>
        </w:rPr>
        <w:t xml:space="preserve"> mujer</w:t>
      </w:r>
      <w:r w:rsidR="00A93549" w:rsidRPr="00951099">
        <w:rPr>
          <w:lang w:val="es-ES"/>
        </w:rPr>
        <w:t>es y</w:t>
      </w:r>
      <w:r w:rsidRPr="00951099">
        <w:rPr>
          <w:lang w:val="es-ES"/>
        </w:rPr>
        <w:t xml:space="preserve"> la paz y la seguridad</w:t>
      </w:r>
    </w:p>
    <w:p w14:paraId="6349195F" w14:textId="693F7C1B" w:rsidR="00C9526D" w:rsidRPr="00951099" w:rsidRDefault="00C9526D" w:rsidP="00951099">
      <w:pPr>
        <w:pStyle w:val="SingleTxt"/>
        <w:keepNext/>
        <w:keepLines/>
        <w:suppressAutoHyphens w:val="0"/>
        <w:adjustRightInd w:val="0"/>
        <w:snapToGrid w:val="0"/>
        <w:spacing w:after="0" w:line="120" w:lineRule="exact"/>
        <w:ind w:left="1267" w:right="1267"/>
        <w:rPr>
          <w:sz w:val="10"/>
          <w:lang w:val="es-ES"/>
        </w:rPr>
      </w:pPr>
    </w:p>
    <w:p w14:paraId="32A37A43" w14:textId="77777777" w:rsidR="00E34511" w:rsidRPr="00951099" w:rsidRDefault="00BA7A6E" w:rsidP="00951099">
      <w:pPr>
        <w:pStyle w:val="SingleTxt"/>
        <w:keepNext/>
        <w:keepLines/>
        <w:suppressAutoHyphens w:val="0"/>
        <w:adjustRightInd w:val="0"/>
        <w:snapToGrid w:val="0"/>
        <w:ind w:left="1267" w:right="1267"/>
        <w:rPr>
          <w:lang w:val="es-ES"/>
        </w:rPr>
      </w:pPr>
      <w:r w:rsidRPr="00951099">
        <w:rPr>
          <w:lang w:val="es-ES"/>
        </w:rPr>
        <w:t>16.</w:t>
      </w:r>
      <w:r w:rsidRPr="00951099">
        <w:rPr>
          <w:lang w:val="es-ES"/>
        </w:rPr>
        <w:tab/>
        <w:t>Habida cuenta de las anteriores observaciones finales (párr. 19), sírvanse proporcionar información sobre:</w:t>
      </w:r>
    </w:p>
    <w:p w14:paraId="4F47EFCD" w14:textId="1599BA32" w:rsidR="00E34511" w:rsidRPr="00951099" w:rsidRDefault="00C9526D" w:rsidP="00951099">
      <w:pPr>
        <w:pStyle w:val="SingleTxt"/>
        <w:keepNext/>
        <w:keepLines/>
        <w:suppressAutoHyphens w:val="0"/>
        <w:adjustRightInd w:val="0"/>
        <w:snapToGrid w:val="0"/>
        <w:ind w:left="1267" w:right="1267"/>
        <w:rPr>
          <w:lang w:val="es-ES"/>
        </w:rPr>
      </w:pPr>
      <w:r w:rsidRPr="00951099">
        <w:rPr>
          <w:lang w:val="es-ES"/>
        </w:rPr>
        <w:tab/>
      </w:r>
      <w:r w:rsidRPr="00951099">
        <w:rPr>
          <w:lang w:val="es-ES"/>
        </w:rPr>
        <w:tab/>
      </w:r>
      <w:r w:rsidR="001655E5" w:rsidRPr="00951099">
        <w:rPr>
          <w:lang w:val="es-ES"/>
        </w:rPr>
        <w:t>a)</w:t>
      </w:r>
      <w:r w:rsidR="001655E5" w:rsidRPr="00951099">
        <w:rPr>
          <w:lang w:val="es-ES"/>
        </w:rPr>
        <w:tab/>
        <w:t>Los recursos humanos, técnicos y financieros asignados a la aplicación del Segundo Plan de Acción Nacional sobre las Mujeres, la Paz y la Seguridad (2020</w:t>
      </w:r>
      <w:r w:rsidR="00E34511" w:rsidRPr="00951099">
        <w:rPr>
          <w:lang w:val="es-ES"/>
        </w:rPr>
        <w:noBreakHyphen/>
      </w:r>
      <w:r w:rsidR="001655E5" w:rsidRPr="00951099">
        <w:rPr>
          <w:lang w:val="es-ES"/>
        </w:rPr>
        <w:t xml:space="preserve">2024), incluidos los recursos asignados a la </w:t>
      </w:r>
      <w:r w:rsidR="00B10F93" w:rsidRPr="00951099">
        <w:rPr>
          <w:lang w:val="es-ES"/>
        </w:rPr>
        <w:t>c</w:t>
      </w:r>
      <w:r w:rsidR="001655E5" w:rsidRPr="00951099">
        <w:rPr>
          <w:lang w:val="es-ES"/>
        </w:rPr>
        <w:t xml:space="preserve">omisión </w:t>
      </w:r>
      <w:r w:rsidR="00B10F93" w:rsidRPr="00951099">
        <w:rPr>
          <w:lang w:val="es-ES"/>
        </w:rPr>
        <w:t>s</w:t>
      </w:r>
      <w:r w:rsidR="001655E5" w:rsidRPr="00951099">
        <w:rPr>
          <w:lang w:val="es-ES"/>
        </w:rPr>
        <w:t xml:space="preserve">uperior </w:t>
      </w:r>
      <w:r w:rsidR="00B10F93" w:rsidRPr="00951099">
        <w:rPr>
          <w:lang w:val="es-ES"/>
        </w:rPr>
        <w:t>n</w:t>
      </w:r>
      <w:r w:rsidR="001655E5" w:rsidRPr="00951099">
        <w:rPr>
          <w:lang w:val="es-ES"/>
        </w:rPr>
        <w:t xml:space="preserve">acional para la </w:t>
      </w:r>
      <w:r w:rsidR="00B10F93" w:rsidRPr="00951099">
        <w:rPr>
          <w:lang w:val="es-ES"/>
        </w:rPr>
        <w:t>a</w:t>
      </w:r>
      <w:r w:rsidR="001655E5" w:rsidRPr="00951099">
        <w:rPr>
          <w:lang w:val="es-ES"/>
        </w:rPr>
        <w:t xml:space="preserve">plicación de la </w:t>
      </w:r>
      <w:r w:rsidR="00B10F93" w:rsidRPr="00951099">
        <w:rPr>
          <w:lang w:val="es-ES"/>
        </w:rPr>
        <w:t>r</w:t>
      </w:r>
      <w:r w:rsidR="001655E5" w:rsidRPr="00951099">
        <w:rPr>
          <w:lang w:val="es-ES"/>
        </w:rPr>
        <w:t>esolución 1325</w:t>
      </w:r>
      <w:r w:rsidR="00A93549" w:rsidRPr="00951099">
        <w:rPr>
          <w:lang w:val="es-ES"/>
        </w:rPr>
        <w:t xml:space="preserve"> del Consejo de Seguridad</w:t>
      </w:r>
      <w:r w:rsidR="001655E5" w:rsidRPr="00951099">
        <w:rPr>
          <w:lang w:val="es-ES"/>
        </w:rPr>
        <w:t>, las actividades realizadas en el marco del Segundo Plan de Acción Nacional y la recopilación de datos sobre las mujeres</w:t>
      </w:r>
      <w:r w:rsidR="00B10F93" w:rsidRPr="00951099">
        <w:rPr>
          <w:lang w:val="es-ES"/>
        </w:rPr>
        <w:t xml:space="preserve"> y</w:t>
      </w:r>
      <w:r w:rsidR="001655E5" w:rsidRPr="00951099">
        <w:rPr>
          <w:lang w:val="es-ES"/>
        </w:rPr>
        <w:t xml:space="preserve"> la paz y la seguridad;</w:t>
      </w:r>
    </w:p>
    <w:p w14:paraId="1C27CF84" w14:textId="77777777" w:rsidR="00E34511" w:rsidRPr="00951099" w:rsidRDefault="00C9526D" w:rsidP="00951099">
      <w:pPr>
        <w:pStyle w:val="SingleTxt"/>
        <w:suppressAutoHyphens w:val="0"/>
        <w:adjustRightInd w:val="0"/>
        <w:snapToGrid w:val="0"/>
        <w:rPr>
          <w:lang w:val="es-ES"/>
        </w:rPr>
      </w:pPr>
      <w:r w:rsidRPr="00951099">
        <w:rPr>
          <w:lang w:val="es-ES"/>
        </w:rPr>
        <w:tab/>
      </w:r>
      <w:r w:rsidRPr="00951099">
        <w:rPr>
          <w:lang w:val="es-ES"/>
        </w:rPr>
        <w:tab/>
      </w:r>
      <w:r w:rsidR="001655E5" w:rsidRPr="00951099">
        <w:rPr>
          <w:lang w:val="es-ES"/>
        </w:rPr>
        <w:t>b)</w:t>
      </w:r>
      <w:r w:rsidR="001655E5" w:rsidRPr="00951099">
        <w:rPr>
          <w:lang w:val="es-ES"/>
        </w:rPr>
        <w:tab/>
        <w:t xml:space="preserve">Las medidas concretas adoptadas por el Estado parte para garantizar la participación de las mujeres en los procesos de paz internacionales, en los procesos de reconciliación nacional y en </w:t>
      </w:r>
      <w:r w:rsidR="009B2045" w:rsidRPr="00951099">
        <w:rPr>
          <w:lang w:val="es-ES"/>
        </w:rPr>
        <w:t>las iniciativas</w:t>
      </w:r>
      <w:r w:rsidR="001655E5" w:rsidRPr="00951099">
        <w:rPr>
          <w:lang w:val="es-ES"/>
        </w:rPr>
        <w:t xml:space="preserve"> de prevención de conflictos, consolidación de la paz y reconstrucción posconflicto.</w:t>
      </w:r>
    </w:p>
    <w:p w14:paraId="2055ABD2" w14:textId="15C75C2C" w:rsidR="00FE3A4D" w:rsidRPr="00951099" w:rsidRDefault="00FE3A4D" w:rsidP="00951099">
      <w:pPr>
        <w:pStyle w:val="SingleTxt"/>
        <w:suppressAutoHyphens w:val="0"/>
        <w:adjustRightInd w:val="0"/>
        <w:snapToGrid w:val="0"/>
        <w:spacing w:after="0" w:line="120" w:lineRule="exact"/>
        <w:rPr>
          <w:sz w:val="10"/>
          <w:lang w:val="es-ES"/>
        </w:rPr>
      </w:pPr>
    </w:p>
    <w:p w14:paraId="4B048409" w14:textId="77777777" w:rsidR="00BA7A6E" w:rsidRPr="00951099" w:rsidRDefault="00BA7A6E" w:rsidP="00951099">
      <w:pPr>
        <w:pStyle w:val="H23"/>
        <w:keepNext w:val="0"/>
        <w:keepLines w:val="0"/>
        <w:suppressAutoHyphens w:val="0"/>
        <w:adjustRightInd w:val="0"/>
        <w:snapToGrid w:val="0"/>
        <w:rPr>
          <w:lang w:val="es-ES"/>
        </w:rPr>
      </w:pPr>
      <w:r w:rsidRPr="00951099">
        <w:rPr>
          <w:lang w:val="es-ES"/>
        </w:rPr>
        <w:tab/>
      </w:r>
      <w:r w:rsidRPr="00951099">
        <w:rPr>
          <w:lang w:val="es-ES"/>
        </w:rPr>
        <w:tab/>
        <w:t>Nacionalidad</w:t>
      </w:r>
    </w:p>
    <w:p w14:paraId="3167B689" w14:textId="77777777" w:rsidR="00C9526D" w:rsidRPr="00951099" w:rsidRDefault="00C9526D" w:rsidP="00951099">
      <w:pPr>
        <w:pStyle w:val="SingleTxt"/>
        <w:suppressAutoHyphens w:val="0"/>
        <w:adjustRightInd w:val="0"/>
        <w:snapToGrid w:val="0"/>
        <w:spacing w:after="0" w:line="120" w:lineRule="exact"/>
        <w:rPr>
          <w:sz w:val="10"/>
          <w:lang w:val="es-ES"/>
        </w:rPr>
      </w:pPr>
    </w:p>
    <w:p w14:paraId="38CA7D6D" w14:textId="77777777" w:rsidR="00E34511" w:rsidRPr="00951099" w:rsidRDefault="00BA7A6E" w:rsidP="00951099">
      <w:pPr>
        <w:pStyle w:val="SingleTxt"/>
        <w:suppressAutoHyphens w:val="0"/>
        <w:adjustRightInd w:val="0"/>
        <w:snapToGrid w:val="0"/>
        <w:rPr>
          <w:lang w:val="es-ES"/>
        </w:rPr>
      </w:pPr>
      <w:r w:rsidRPr="00951099">
        <w:rPr>
          <w:lang w:val="es-ES"/>
        </w:rPr>
        <w:t>17.</w:t>
      </w:r>
      <w:r w:rsidRPr="00951099">
        <w:rPr>
          <w:lang w:val="es-ES"/>
        </w:rPr>
        <w:tab/>
        <w:t>En relación con sus anteriores observaciones finales (párr. 33), sírvanse informar al Comité sobre las medidas adoptadas para aprobar una ley general que aporte claridad sobre la nacionalidad y reduzca el riesgo de apatridia para las mujeres y sus hijos, en el contexto de varias leyes que se aplican a la nacionalidad de las mujeres y las niñas en el Estado parte, teniendo en cuenta la experiencia de los países vecinos a este respecto.</w:t>
      </w:r>
    </w:p>
    <w:p w14:paraId="64C058A4" w14:textId="3E50B207" w:rsidR="00FE3A4D" w:rsidRPr="00951099" w:rsidRDefault="00FE3A4D" w:rsidP="00951099">
      <w:pPr>
        <w:pStyle w:val="SingleTxt"/>
        <w:suppressAutoHyphens w:val="0"/>
        <w:adjustRightInd w:val="0"/>
        <w:snapToGrid w:val="0"/>
        <w:spacing w:after="0" w:line="120" w:lineRule="exact"/>
        <w:rPr>
          <w:sz w:val="10"/>
          <w:lang w:val="es-ES"/>
        </w:rPr>
      </w:pPr>
    </w:p>
    <w:p w14:paraId="20FF9D7C" w14:textId="77777777" w:rsidR="00E34511" w:rsidRPr="00951099" w:rsidRDefault="00BA7A6E" w:rsidP="00951099">
      <w:pPr>
        <w:pStyle w:val="H23"/>
        <w:keepNext w:val="0"/>
        <w:keepLines w:val="0"/>
        <w:suppressAutoHyphens w:val="0"/>
        <w:adjustRightInd w:val="0"/>
        <w:snapToGrid w:val="0"/>
        <w:rPr>
          <w:lang w:val="es-ES"/>
        </w:rPr>
      </w:pPr>
      <w:r w:rsidRPr="00951099">
        <w:rPr>
          <w:lang w:val="es-ES"/>
        </w:rPr>
        <w:tab/>
      </w:r>
      <w:r w:rsidRPr="00951099">
        <w:rPr>
          <w:lang w:val="es-ES"/>
        </w:rPr>
        <w:tab/>
        <w:t>Educación</w:t>
      </w:r>
    </w:p>
    <w:p w14:paraId="7C8DF66F" w14:textId="4B3A91FE" w:rsidR="00C9526D" w:rsidRPr="00951099" w:rsidRDefault="00C9526D" w:rsidP="00951099">
      <w:pPr>
        <w:pStyle w:val="SingleTxt"/>
        <w:suppressAutoHyphens w:val="0"/>
        <w:adjustRightInd w:val="0"/>
        <w:snapToGrid w:val="0"/>
        <w:spacing w:after="0" w:line="120" w:lineRule="exact"/>
        <w:rPr>
          <w:sz w:val="10"/>
          <w:lang w:val="es-ES"/>
        </w:rPr>
      </w:pPr>
    </w:p>
    <w:p w14:paraId="5E16C459" w14:textId="77777777" w:rsidR="00E34511" w:rsidRPr="00951099" w:rsidRDefault="00BA7A6E" w:rsidP="00951099">
      <w:pPr>
        <w:pStyle w:val="SingleTxt"/>
        <w:suppressAutoHyphens w:val="0"/>
        <w:adjustRightInd w:val="0"/>
        <w:snapToGrid w:val="0"/>
        <w:rPr>
          <w:lang w:val="es-ES"/>
        </w:rPr>
      </w:pPr>
      <w:r w:rsidRPr="00951099">
        <w:rPr>
          <w:lang w:val="es-ES"/>
        </w:rPr>
        <w:t>18.</w:t>
      </w:r>
      <w:r w:rsidRPr="00951099">
        <w:rPr>
          <w:lang w:val="es-ES"/>
        </w:rPr>
        <w:tab/>
        <w:t>En referencia a las anteriores observaciones finales (párr. 35), sírvanse proporcionar información actualizada sobre:</w:t>
      </w:r>
    </w:p>
    <w:p w14:paraId="2E30056C" w14:textId="2A955E73" w:rsidR="00BA7A6E" w:rsidRPr="00951099" w:rsidRDefault="00C9526D" w:rsidP="00951099">
      <w:pPr>
        <w:pStyle w:val="SingleTxt"/>
        <w:suppressAutoHyphens w:val="0"/>
        <w:adjustRightInd w:val="0"/>
        <w:snapToGrid w:val="0"/>
        <w:rPr>
          <w:lang w:val="es-ES"/>
        </w:rPr>
      </w:pPr>
      <w:r w:rsidRPr="00951099">
        <w:rPr>
          <w:lang w:val="es-ES"/>
        </w:rPr>
        <w:tab/>
      </w:r>
      <w:r w:rsidRPr="00951099">
        <w:rPr>
          <w:lang w:val="es-ES"/>
        </w:rPr>
        <w:tab/>
      </w:r>
      <w:r w:rsidR="00BA7A6E" w:rsidRPr="00951099">
        <w:rPr>
          <w:lang w:val="es-ES"/>
        </w:rPr>
        <w:t>a)</w:t>
      </w:r>
      <w:r w:rsidR="00BA7A6E" w:rsidRPr="00951099">
        <w:rPr>
          <w:lang w:val="es-ES"/>
        </w:rPr>
        <w:tab/>
        <w:t>Cualquier medida adoptada para prolongar o actualizar el Plan Estratégico 2017</w:t>
      </w:r>
      <w:r w:rsidR="00E34511" w:rsidRPr="00951099">
        <w:rPr>
          <w:lang w:val="es-ES"/>
        </w:rPr>
        <w:noBreakHyphen/>
      </w:r>
      <w:r w:rsidR="00BA7A6E" w:rsidRPr="00951099">
        <w:rPr>
          <w:lang w:val="es-ES"/>
        </w:rPr>
        <w:t>2022 del Ministerio de Educación, orientado a la mejora de las oportunidades educativas para las niñas;</w:t>
      </w:r>
    </w:p>
    <w:p w14:paraId="4452DABD" w14:textId="77777777" w:rsidR="00E34511" w:rsidRPr="00951099" w:rsidRDefault="00C9526D" w:rsidP="00951099">
      <w:pPr>
        <w:pStyle w:val="SingleTxt"/>
        <w:suppressAutoHyphens w:val="0"/>
        <w:adjustRightInd w:val="0"/>
        <w:snapToGrid w:val="0"/>
        <w:rPr>
          <w:lang w:val="es-ES"/>
        </w:rPr>
      </w:pPr>
      <w:r w:rsidRPr="00951099">
        <w:rPr>
          <w:lang w:val="es-ES"/>
        </w:rPr>
        <w:tab/>
      </w:r>
      <w:r w:rsidRPr="00951099">
        <w:rPr>
          <w:lang w:val="es-ES"/>
        </w:rPr>
        <w:tab/>
      </w:r>
      <w:r w:rsidR="00BA7A6E" w:rsidRPr="00951099">
        <w:rPr>
          <w:lang w:val="es-ES"/>
        </w:rPr>
        <w:t>b)</w:t>
      </w:r>
      <w:r w:rsidR="00BA7A6E" w:rsidRPr="00951099">
        <w:rPr>
          <w:lang w:val="es-ES"/>
        </w:rPr>
        <w:tab/>
        <w:t>El número y el porcentaje de niñas que abandonan la escuela, entre otras cosas, debido al matrimonio infantil, así como las medidas</w:t>
      </w:r>
      <w:r w:rsidR="00B10F93" w:rsidRPr="00951099">
        <w:rPr>
          <w:lang w:val="es-ES"/>
        </w:rPr>
        <w:t xml:space="preserve"> preventivas</w:t>
      </w:r>
      <w:r w:rsidR="00BA7A6E" w:rsidRPr="00951099">
        <w:rPr>
          <w:lang w:val="es-ES"/>
        </w:rPr>
        <w:t xml:space="preserve"> adoptadas </w:t>
      </w:r>
      <w:r w:rsidR="00B10F93" w:rsidRPr="00951099">
        <w:rPr>
          <w:lang w:val="es-ES"/>
        </w:rPr>
        <w:t>en relación con</w:t>
      </w:r>
      <w:r w:rsidR="00BA7A6E" w:rsidRPr="00951099">
        <w:rPr>
          <w:lang w:val="es-ES"/>
        </w:rPr>
        <w:t xml:space="preserve"> </w:t>
      </w:r>
      <w:r w:rsidR="00B10F93" w:rsidRPr="00951099">
        <w:rPr>
          <w:lang w:val="es-ES"/>
        </w:rPr>
        <w:t>las cifras de</w:t>
      </w:r>
      <w:r w:rsidR="00BA7A6E" w:rsidRPr="00951099">
        <w:rPr>
          <w:lang w:val="es-ES"/>
        </w:rPr>
        <w:t xml:space="preserve"> abandono escolar entre las niñas y</w:t>
      </w:r>
      <w:r w:rsidR="00B10F93" w:rsidRPr="00951099">
        <w:rPr>
          <w:lang w:val="es-ES"/>
        </w:rPr>
        <w:t xml:space="preserve"> para</w:t>
      </w:r>
      <w:r w:rsidR="00BA7A6E" w:rsidRPr="00951099">
        <w:rPr>
          <w:lang w:val="es-ES"/>
        </w:rPr>
        <w:t xml:space="preserve"> facilitar su reincorporación;</w:t>
      </w:r>
    </w:p>
    <w:p w14:paraId="0B852736" w14:textId="77777777" w:rsidR="00E34511" w:rsidRPr="00951099" w:rsidRDefault="00C9526D" w:rsidP="00951099">
      <w:pPr>
        <w:pStyle w:val="SingleTxt"/>
        <w:suppressAutoHyphens w:val="0"/>
        <w:adjustRightInd w:val="0"/>
        <w:snapToGrid w:val="0"/>
        <w:rPr>
          <w:lang w:val="es-ES"/>
        </w:rPr>
      </w:pPr>
      <w:r w:rsidRPr="00951099">
        <w:rPr>
          <w:lang w:val="es-ES"/>
        </w:rPr>
        <w:tab/>
      </w:r>
      <w:r w:rsidRPr="00951099">
        <w:rPr>
          <w:lang w:val="es-ES"/>
        </w:rPr>
        <w:tab/>
      </w:r>
      <w:r w:rsidR="00BA7A6E" w:rsidRPr="00951099">
        <w:rPr>
          <w:lang w:val="es-ES"/>
        </w:rPr>
        <w:t>c)</w:t>
      </w:r>
      <w:r w:rsidR="00BA7A6E" w:rsidRPr="00951099">
        <w:rPr>
          <w:lang w:val="es-ES"/>
        </w:rPr>
        <w:tab/>
        <w:t>El número y el porcentaje de mujeres y niñas matriculadas en campos de estudio no tradicionales, como la inteligencia artificial, y las medidas adoptadas para aumentar su matriculación, incluida la concesión de exenciones de matrícula y el asesoramiento profesional;</w:t>
      </w:r>
    </w:p>
    <w:p w14:paraId="7936927A" w14:textId="77777777" w:rsidR="00E34511" w:rsidRPr="00951099" w:rsidRDefault="00C9526D" w:rsidP="00951099">
      <w:pPr>
        <w:pStyle w:val="SingleTxt"/>
        <w:suppressAutoHyphens w:val="0"/>
        <w:adjustRightInd w:val="0"/>
        <w:snapToGrid w:val="0"/>
        <w:rPr>
          <w:lang w:val="es-ES"/>
        </w:rPr>
      </w:pPr>
      <w:r w:rsidRPr="00951099">
        <w:rPr>
          <w:lang w:val="es-ES"/>
        </w:rPr>
        <w:tab/>
      </w:r>
      <w:r w:rsidRPr="00951099">
        <w:rPr>
          <w:lang w:val="es-ES"/>
        </w:rPr>
        <w:tab/>
      </w:r>
      <w:r w:rsidR="00BA7A6E" w:rsidRPr="00951099">
        <w:rPr>
          <w:lang w:val="es-ES"/>
        </w:rPr>
        <w:t>d)</w:t>
      </w:r>
      <w:r w:rsidR="00BA7A6E" w:rsidRPr="00951099">
        <w:rPr>
          <w:lang w:val="es-ES"/>
        </w:rPr>
        <w:tab/>
        <w:t>Las medidas establecidas para evitar el</w:t>
      </w:r>
      <w:r w:rsidR="00B10F93" w:rsidRPr="00951099">
        <w:rPr>
          <w:lang w:val="es-ES"/>
        </w:rPr>
        <w:t xml:space="preserve"> uso del</w:t>
      </w:r>
      <w:r w:rsidR="00BA7A6E" w:rsidRPr="00951099">
        <w:rPr>
          <w:lang w:val="es-ES"/>
        </w:rPr>
        <w:t xml:space="preserve"> castigo corporal de los niños, así como de las niñas, y otras formas de violencia, como la violencia sexual, que se cometen contra las niñas en el entorno escolar.</w:t>
      </w:r>
    </w:p>
    <w:p w14:paraId="2B0BF0BB" w14:textId="0E3DF040" w:rsidR="00FE3A4D" w:rsidRPr="00951099" w:rsidRDefault="00FE3A4D" w:rsidP="00951099">
      <w:pPr>
        <w:pStyle w:val="SingleTxt"/>
        <w:suppressAutoHyphens w:val="0"/>
        <w:adjustRightInd w:val="0"/>
        <w:snapToGrid w:val="0"/>
        <w:spacing w:after="0" w:line="120" w:lineRule="exact"/>
        <w:rPr>
          <w:sz w:val="10"/>
          <w:lang w:val="es-ES"/>
        </w:rPr>
      </w:pPr>
    </w:p>
    <w:p w14:paraId="4986509B" w14:textId="77777777" w:rsidR="00BA7A6E" w:rsidRPr="00951099" w:rsidRDefault="00BA7A6E" w:rsidP="00951099">
      <w:pPr>
        <w:pStyle w:val="H23"/>
        <w:keepNext w:val="0"/>
        <w:keepLines w:val="0"/>
        <w:suppressAutoHyphens w:val="0"/>
        <w:adjustRightInd w:val="0"/>
        <w:snapToGrid w:val="0"/>
        <w:rPr>
          <w:lang w:val="es-ES"/>
        </w:rPr>
      </w:pPr>
      <w:r w:rsidRPr="00951099">
        <w:rPr>
          <w:lang w:val="es-ES"/>
        </w:rPr>
        <w:tab/>
      </w:r>
      <w:r w:rsidRPr="00951099">
        <w:rPr>
          <w:lang w:val="es-ES"/>
        </w:rPr>
        <w:tab/>
        <w:t>Empleo</w:t>
      </w:r>
    </w:p>
    <w:p w14:paraId="3A990B55" w14:textId="77777777" w:rsidR="00C9526D" w:rsidRPr="00951099" w:rsidRDefault="00C9526D" w:rsidP="00951099">
      <w:pPr>
        <w:pStyle w:val="SingleTxt"/>
        <w:suppressAutoHyphens w:val="0"/>
        <w:adjustRightInd w:val="0"/>
        <w:snapToGrid w:val="0"/>
        <w:spacing w:after="0" w:line="120" w:lineRule="exact"/>
        <w:rPr>
          <w:sz w:val="10"/>
          <w:lang w:val="es-ES"/>
        </w:rPr>
      </w:pPr>
    </w:p>
    <w:p w14:paraId="7A2D5A53" w14:textId="77777777" w:rsidR="00E34511" w:rsidRPr="00951099" w:rsidRDefault="00BA7A6E" w:rsidP="00951099">
      <w:pPr>
        <w:pStyle w:val="SingleTxt"/>
        <w:suppressAutoHyphens w:val="0"/>
        <w:adjustRightInd w:val="0"/>
        <w:snapToGrid w:val="0"/>
        <w:rPr>
          <w:lang w:val="es-ES"/>
        </w:rPr>
      </w:pPr>
      <w:r w:rsidRPr="00951099">
        <w:rPr>
          <w:lang w:val="es-ES"/>
        </w:rPr>
        <w:t>19.</w:t>
      </w:r>
      <w:r w:rsidRPr="00951099">
        <w:rPr>
          <w:lang w:val="es-ES"/>
        </w:rPr>
        <w:tab/>
        <w:t>De acuerdo con las anteriores observaciones finales (</w:t>
      </w:r>
      <w:proofErr w:type="spellStart"/>
      <w:r w:rsidRPr="00951099">
        <w:rPr>
          <w:lang w:val="es-ES"/>
        </w:rPr>
        <w:t>párr</w:t>
      </w:r>
      <w:r w:rsidR="00B10F93" w:rsidRPr="00951099">
        <w:rPr>
          <w:lang w:val="es-ES"/>
        </w:rPr>
        <w:t>s</w:t>
      </w:r>
      <w:proofErr w:type="spellEnd"/>
      <w:r w:rsidRPr="00951099">
        <w:rPr>
          <w:lang w:val="es-ES"/>
        </w:rPr>
        <w:t>. 3</w:t>
      </w:r>
      <w:r w:rsidR="00B10F93" w:rsidRPr="00951099">
        <w:rPr>
          <w:lang w:val="es-ES"/>
        </w:rPr>
        <w:t>6 y 37</w:t>
      </w:r>
      <w:r w:rsidRPr="00951099">
        <w:rPr>
          <w:lang w:val="es-ES"/>
        </w:rPr>
        <w:t>), sírvanse proporcionar información sobre:</w:t>
      </w:r>
    </w:p>
    <w:p w14:paraId="5C81FCB5" w14:textId="3D9E3A3F" w:rsidR="00BA7A6E" w:rsidRPr="00951099" w:rsidRDefault="00C9526D" w:rsidP="00951099">
      <w:pPr>
        <w:pStyle w:val="SingleTxt"/>
        <w:suppressAutoHyphens w:val="0"/>
        <w:adjustRightInd w:val="0"/>
        <w:snapToGrid w:val="0"/>
        <w:rPr>
          <w:lang w:val="es-ES"/>
        </w:rPr>
      </w:pPr>
      <w:r w:rsidRPr="00951099">
        <w:rPr>
          <w:lang w:val="es-ES"/>
        </w:rPr>
        <w:tab/>
      </w:r>
      <w:r w:rsidRPr="00951099">
        <w:rPr>
          <w:lang w:val="es-ES"/>
        </w:rPr>
        <w:tab/>
      </w:r>
      <w:r w:rsidR="00BA7A6E" w:rsidRPr="00951099">
        <w:rPr>
          <w:lang w:val="es-ES"/>
        </w:rPr>
        <w:t>a)</w:t>
      </w:r>
      <w:r w:rsidR="00BA7A6E" w:rsidRPr="00951099">
        <w:rPr>
          <w:lang w:val="es-ES"/>
        </w:rPr>
        <w:tab/>
        <w:t>Las medidas adoptadas para apoyar a las mujeres en el acceso al empleo formal;</w:t>
      </w:r>
    </w:p>
    <w:p w14:paraId="48E07090" w14:textId="77777777" w:rsidR="00E34511" w:rsidRPr="00951099" w:rsidRDefault="00C9526D" w:rsidP="00951099">
      <w:pPr>
        <w:pStyle w:val="SingleTxt"/>
        <w:suppressAutoHyphens w:val="0"/>
        <w:adjustRightInd w:val="0"/>
        <w:snapToGrid w:val="0"/>
        <w:rPr>
          <w:lang w:val="es-ES"/>
        </w:rPr>
      </w:pPr>
      <w:r w:rsidRPr="00951099">
        <w:rPr>
          <w:lang w:val="es-ES"/>
        </w:rPr>
        <w:tab/>
      </w:r>
      <w:r w:rsidRPr="00951099">
        <w:rPr>
          <w:lang w:val="es-ES"/>
        </w:rPr>
        <w:tab/>
      </w:r>
      <w:r w:rsidR="00BA7A6E" w:rsidRPr="00951099">
        <w:rPr>
          <w:lang w:val="es-ES"/>
        </w:rPr>
        <w:t>b)</w:t>
      </w:r>
      <w:r w:rsidR="00BA7A6E" w:rsidRPr="00951099">
        <w:rPr>
          <w:lang w:val="es-ES"/>
        </w:rPr>
        <w:tab/>
        <w:t>Los mecanismos establecidos para aplicar plenamente las leyes y reglamentos existentes sobre la igualdad de género en el empleo, incluido el principio de igualdad de remuneración por trabajo de igual valor, y para promover la integración de las mujeres desempleadas en la economía formal;</w:t>
      </w:r>
    </w:p>
    <w:p w14:paraId="0C5DC087" w14:textId="0CFAD8D6" w:rsidR="00E34511" w:rsidRPr="00951099" w:rsidRDefault="00C9526D" w:rsidP="00951099">
      <w:pPr>
        <w:pStyle w:val="SingleTxt"/>
        <w:suppressAutoHyphens w:val="0"/>
        <w:adjustRightInd w:val="0"/>
        <w:snapToGrid w:val="0"/>
        <w:rPr>
          <w:lang w:val="es-ES"/>
        </w:rPr>
      </w:pPr>
      <w:r w:rsidRPr="00951099">
        <w:rPr>
          <w:lang w:val="es-ES"/>
        </w:rPr>
        <w:tab/>
      </w:r>
      <w:r w:rsidRPr="00951099">
        <w:rPr>
          <w:lang w:val="es-ES"/>
        </w:rPr>
        <w:tab/>
      </w:r>
      <w:r w:rsidR="00BA7A6E" w:rsidRPr="00951099">
        <w:rPr>
          <w:lang w:val="es-ES"/>
        </w:rPr>
        <w:t>c)</w:t>
      </w:r>
      <w:r w:rsidR="00BA7A6E" w:rsidRPr="00951099">
        <w:rPr>
          <w:lang w:val="es-ES"/>
        </w:rPr>
        <w:tab/>
        <w:t xml:space="preserve">Los esfuerzos realizados para derogar cualquier restricción legal al empleo de las mujeres en </w:t>
      </w:r>
      <w:r w:rsidR="007A0078">
        <w:rPr>
          <w:lang w:val="es-ES"/>
        </w:rPr>
        <w:t xml:space="preserve">todos los </w:t>
      </w:r>
      <w:r w:rsidR="00BA7A6E" w:rsidRPr="00951099">
        <w:rPr>
          <w:lang w:val="es-ES"/>
        </w:rPr>
        <w:t>sectores del mercado laboral;</w:t>
      </w:r>
    </w:p>
    <w:p w14:paraId="04E3E035" w14:textId="77777777" w:rsidR="00E34511" w:rsidRPr="00951099" w:rsidRDefault="00C9526D" w:rsidP="00951099">
      <w:pPr>
        <w:pStyle w:val="SingleTxt"/>
        <w:suppressAutoHyphens w:val="0"/>
        <w:adjustRightInd w:val="0"/>
        <w:snapToGrid w:val="0"/>
        <w:rPr>
          <w:lang w:val="es-ES"/>
        </w:rPr>
      </w:pPr>
      <w:r w:rsidRPr="00951099">
        <w:rPr>
          <w:lang w:val="es-ES"/>
        </w:rPr>
        <w:tab/>
      </w:r>
      <w:r w:rsidRPr="00951099">
        <w:rPr>
          <w:lang w:val="es-ES"/>
        </w:rPr>
        <w:tab/>
      </w:r>
      <w:r w:rsidR="00BA7A6E" w:rsidRPr="00951099">
        <w:rPr>
          <w:lang w:val="es-ES"/>
        </w:rPr>
        <w:t>d)</w:t>
      </w:r>
      <w:r w:rsidR="00BA7A6E" w:rsidRPr="00951099">
        <w:rPr>
          <w:lang w:val="es-ES"/>
        </w:rPr>
        <w:tab/>
        <w:t>Las medidas adoptadas para garantizar un mínimo de 14 semanas de licencia de maternidad remunerada, para asegurar el cumplimiento de dicha garantía por parte del sector privado y para promover el reparto equitativo de las responsabilidades familiares entre mujeres y hombres;</w:t>
      </w:r>
    </w:p>
    <w:p w14:paraId="3805CC2E" w14:textId="77777777" w:rsidR="00E34511" w:rsidRPr="00951099" w:rsidRDefault="00C9526D" w:rsidP="00951099">
      <w:pPr>
        <w:pStyle w:val="SingleTxt"/>
        <w:suppressAutoHyphens w:val="0"/>
        <w:adjustRightInd w:val="0"/>
        <w:snapToGrid w:val="0"/>
        <w:rPr>
          <w:lang w:val="es-ES"/>
        </w:rPr>
      </w:pPr>
      <w:r w:rsidRPr="00951099">
        <w:rPr>
          <w:lang w:val="es-ES"/>
        </w:rPr>
        <w:tab/>
      </w:r>
      <w:r w:rsidRPr="00951099">
        <w:rPr>
          <w:lang w:val="es-ES"/>
        </w:rPr>
        <w:tab/>
      </w:r>
      <w:r w:rsidR="00BA7A6E" w:rsidRPr="00951099">
        <w:rPr>
          <w:lang w:val="es-ES"/>
        </w:rPr>
        <w:t>e)</w:t>
      </w:r>
      <w:r w:rsidR="00BA7A6E" w:rsidRPr="00951099">
        <w:rPr>
          <w:lang w:val="es-ES"/>
        </w:rPr>
        <w:tab/>
        <w:t>Las medidas encaminadas a ampliar la protección social a las mujeres que trabajan en empresas familiares en el sector agrícola y modificar el artículo 3 de la Ley del Trabajo (núm. 7 de 2000) para ampliar la aplicación de la ley a los trabajadores domésticos y al sector informal, en el que se concentran las mujeres;</w:t>
      </w:r>
    </w:p>
    <w:p w14:paraId="57018C86" w14:textId="77777777" w:rsidR="00E34511" w:rsidRPr="00951099" w:rsidRDefault="00C9526D" w:rsidP="00951099">
      <w:pPr>
        <w:pStyle w:val="SingleTxt"/>
        <w:suppressAutoHyphens w:val="0"/>
        <w:adjustRightInd w:val="0"/>
        <w:snapToGrid w:val="0"/>
        <w:rPr>
          <w:lang w:val="es-ES"/>
        </w:rPr>
      </w:pPr>
      <w:r w:rsidRPr="00951099">
        <w:rPr>
          <w:lang w:val="es-ES"/>
        </w:rPr>
        <w:tab/>
      </w:r>
      <w:r w:rsidRPr="00951099">
        <w:rPr>
          <w:lang w:val="es-ES"/>
        </w:rPr>
        <w:tab/>
      </w:r>
      <w:r w:rsidR="00BA7A6E" w:rsidRPr="00951099">
        <w:rPr>
          <w:lang w:val="es-ES"/>
        </w:rPr>
        <w:t>f)</w:t>
      </w:r>
      <w:r w:rsidR="00BA7A6E" w:rsidRPr="00951099">
        <w:rPr>
          <w:lang w:val="es-ES"/>
        </w:rPr>
        <w:tab/>
        <w:t>El plazo para adoptar una legislación nacional que prohíba el acoso sexual en el lugar de trabajo y castigue a los autores;</w:t>
      </w:r>
    </w:p>
    <w:p w14:paraId="43DE2C64" w14:textId="77777777" w:rsidR="00E34511" w:rsidRPr="00951099" w:rsidRDefault="00C9526D" w:rsidP="00951099">
      <w:pPr>
        <w:pStyle w:val="SingleTxt"/>
        <w:suppressAutoHyphens w:val="0"/>
        <w:adjustRightInd w:val="0"/>
        <w:snapToGrid w:val="0"/>
        <w:rPr>
          <w:lang w:val="es-ES"/>
        </w:rPr>
      </w:pPr>
      <w:r w:rsidRPr="00951099">
        <w:rPr>
          <w:lang w:val="es-ES"/>
        </w:rPr>
        <w:tab/>
      </w:r>
      <w:r w:rsidRPr="00951099">
        <w:rPr>
          <w:lang w:val="es-ES"/>
        </w:rPr>
        <w:tab/>
      </w:r>
      <w:r w:rsidR="00BA7A6E" w:rsidRPr="00951099">
        <w:rPr>
          <w:lang w:val="es-ES"/>
        </w:rPr>
        <w:t>g)</w:t>
      </w:r>
      <w:r w:rsidR="00BA7A6E" w:rsidRPr="00951099">
        <w:rPr>
          <w:lang w:val="es-ES"/>
        </w:rPr>
        <w:tab/>
        <w:t>El sistema establecido para recopilar datos estadísticos sobre el número de mujeres con discapacidad que han sido contratadas desde la aplicación de la cuota según la cual el 5 % de los puestos en el Gobierno y en las organizaciones no gubernamentales están reservados para personas con discapacidad.</w:t>
      </w:r>
    </w:p>
    <w:p w14:paraId="05443A04" w14:textId="7178D707" w:rsidR="00FE3A4D" w:rsidRPr="00951099" w:rsidRDefault="00FE3A4D" w:rsidP="00951099">
      <w:pPr>
        <w:pStyle w:val="SingleTxt"/>
        <w:suppressAutoHyphens w:val="0"/>
        <w:adjustRightInd w:val="0"/>
        <w:snapToGrid w:val="0"/>
        <w:spacing w:after="0" w:line="120" w:lineRule="exact"/>
        <w:rPr>
          <w:sz w:val="10"/>
          <w:lang w:val="es-ES"/>
        </w:rPr>
      </w:pPr>
    </w:p>
    <w:p w14:paraId="22BD8CC2" w14:textId="0FEC2539" w:rsidR="00BA7A6E" w:rsidRPr="00951099" w:rsidRDefault="001655E5" w:rsidP="00951099">
      <w:pPr>
        <w:pStyle w:val="H23"/>
        <w:keepNext w:val="0"/>
        <w:keepLines w:val="0"/>
        <w:suppressAutoHyphens w:val="0"/>
        <w:adjustRightInd w:val="0"/>
        <w:snapToGrid w:val="0"/>
        <w:rPr>
          <w:lang w:val="es-ES"/>
        </w:rPr>
      </w:pPr>
      <w:r w:rsidRPr="00951099">
        <w:rPr>
          <w:lang w:val="es-ES"/>
        </w:rPr>
        <w:tab/>
      </w:r>
      <w:r w:rsidRPr="00951099">
        <w:rPr>
          <w:lang w:val="es-ES"/>
        </w:rPr>
        <w:tab/>
        <w:t>Salud</w:t>
      </w:r>
    </w:p>
    <w:p w14:paraId="26187B52" w14:textId="77777777" w:rsidR="00C9526D" w:rsidRPr="00951099" w:rsidRDefault="00C9526D" w:rsidP="00951099">
      <w:pPr>
        <w:pStyle w:val="SingleTxt"/>
        <w:suppressAutoHyphens w:val="0"/>
        <w:adjustRightInd w:val="0"/>
        <w:snapToGrid w:val="0"/>
        <w:spacing w:after="0" w:line="120" w:lineRule="exact"/>
        <w:rPr>
          <w:sz w:val="10"/>
          <w:lang w:val="es-ES"/>
        </w:rPr>
      </w:pPr>
    </w:p>
    <w:p w14:paraId="3A2B49EE" w14:textId="77777777" w:rsidR="00E34511" w:rsidRPr="00951099" w:rsidRDefault="00BA7A6E" w:rsidP="00951099">
      <w:pPr>
        <w:pStyle w:val="SingleTxt"/>
        <w:suppressAutoHyphens w:val="0"/>
        <w:adjustRightInd w:val="0"/>
        <w:snapToGrid w:val="0"/>
        <w:rPr>
          <w:lang w:val="es-ES"/>
        </w:rPr>
      </w:pPr>
      <w:r w:rsidRPr="00951099">
        <w:rPr>
          <w:lang w:val="es-ES"/>
        </w:rPr>
        <w:t>20.</w:t>
      </w:r>
      <w:r w:rsidRPr="00951099">
        <w:rPr>
          <w:lang w:val="es-ES"/>
        </w:rPr>
        <w:tab/>
        <w:t>En relación con las observaciones finales anteriores (</w:t>
      </w:r>
      <w:proofErr w:type="spellStart"/>
      <w:r w:rsidRPr="00951099">
        <w:rPr>
          <w:lang w:val="es-ES"/>
        </w:rPr>
        <w:t>párr</w:t>
      </w:r>
      <w:r w:rsidR="00B10F93" w:rsidRPr="00951099">
        <w:rPr>
          <w:lang w:val="es-ES"/>
        </w:rPr>
        <w:t>s</w:t>
      </w:r>
      <w:proofErr w:type="spellEnd"/>
      <w:r w:rsidRPr="00951099">
        <w:rPr>
          <w:lang w:val="es-ES"/>
        </w:rPr>
        <w:t>.</w:t>
      </w:r>
      <w:r w:rsidR="00B10F93" w:rsidRPr="00951099">
        <w:rPr>
          <w:lang w:val="es-ES"/>
        </w:rPr>
        <w:t xml:space="preserve"> 38 y</w:t>
      </w:r>
      <w:r w:rsidRPr="00951099">
        <w:rPr>
          <w:lang w:val="es-ES"/>
        </w:rPr>
        <w:t xml:space="preserve"> 39), sírvanse proporcionar datos estadísticos sobre el número de mujeres y niñas que han sido detenidas y procesadas por procurarse un aborto. Sírvanse también describir las medidas adoptadas con los siguientes fines:</w:t>
      </w:r>
    </w:p>
    <w:p w14:paraId="485113B6" w14:textId="5595DCD3" w:rsidR="00E34511" w:rsidRPr="00951099" w:rsidRDefault="00C9526D" w:rsidP="00951099">
      <w:pPr>
        <w:pStyle w:val="SingleTxt"/>
        <w:suppressAutoHyphens w:val="0"/>
        <w:adjustRightInd w:val="0"/>
        <w:snapToGrid w:val="0"/>
        <w:rPr>
          <w:lang w:val="es-ES"/>
        </w:rPr>
      </w:pPr>
      <w:r w:rsidRPr="00951099">
        <w:rPr>
          <w:lang w:val="es-ES"/>
        </w:rPr>
        <w:tab/>
      </w:r>
      <w:r w:rsidRPr="00951099">
        <w:rPr>
          <w:lang w:val="es-ES"/>
        </w:rPr>
        <w:tab/>
      </w:r>
      <w:r w:rsidR="00BA7A6E" w:rsidRPr="00951099">
        <w:rPr>
          <w:lang w:val="es-ES"/>
        </w:rPr>
        <w:t>a)</w:t>
      </w:r>
      <w:r w:rsidR="00BA7A6E" w:rsidRPr="00951099">
        <w:rPr>
          <w:lang w:val="es-ES"/>
        </w:rPr>
        <w:tab/>
        <w:t>Modificar el artículo 8 de la Ley de Salud Pública núm. 20 de 2004, artículos 321 a 324 del Código Penal (1960), aplicable en la Ribera Occidental, y los artículos 175 a 177 del Código Penal (1936), aplicable en la Franja de Gaza, para legalizar el aborto en caso de violación, incesto, riesgo para la salud física o mental de la</w:t>
      </w:r>
      <w:r w:rsidR="00B1796D">
        <w:rPr>
          <w:lang w:val="es-ES"/>
        </w:rPr>
        <w:t>s</w:t>
      </w:r>
      <w:r w:rsidR="00BA7A6E" w:rsidRPr="00951099">
        <w:rPr>
          <w:lang w:val="es-ES"/>
        </w:rPr>
        <w:t xml:space="preserve"> mujer</w:t>
      </w:r>
      <w:r w:rsidR="00B1796D">
        <w:rPr>
          <w:lang w:val="es-ES"/>
        </w:rPr>
        <w:t>es</w:t>
      </w:r>
      <w:r w:rsidR="00BA7A6E" w:rsidRPr="00951099">
        <w:rPr>
          <w:lang w:val="es-ES"/>
        </w:rPr>
        <w:t xml:space="preserve"> embarazada</w:t>
      </w:r>
      <w:r w:rsidR="00B1796D">
        <w:rPr>
          <w:lang w:val="es-ES"/>
        </w:rPr>
        <w:t>s</w:t>
      </w:r>
      <w:r w:rsidR="00BA7A6E" w:rsidRPr="00951099">
        <w:rPr>
          <w:lang w:val="es-ES"/>
        </w:rPr>
        <w:t xml:space="preserve"> y malformación fetal grave, para garantizar la despenalización del aborto en todos los demás casos y para facilitar el acceso a métodos modernos de aborto seguros desde el punto de vista médico;</w:t>
      </w:r>
    </w:p>
    <w:p w14:paraId="3E77E662" w14:textId="77777777" w:rsidR="00E34511" w:rsidRPr="00951099" w:rsidRDefault="00C9526D" w:rsidP="00951099">
      <w:pPr>
        <w:pStyle w:val="SingleTxt"/>
        <w:suppressAutoHyphens w:val="0"/>
        <w:adjustRightInd w:val="0"/>
        <w:snapToGrid w:val="0"/>
        <w:rPr>
          <w:lang w:val="es-ES"/>
        </w:rPr>
      </w:pPr>
      <w:r w:rsidRPr="00951099">
        <w:rPr>
          <w:lang w:val="es-ES"/>
        </w:rPr>
        <w:tab/>
      </w:r>
      <w:r w:rsidRPr="00951099">
        <w:rPr>
          <w:lang w:val="es-ES"/>
        </w:rPr>
        <w:tab/>
      </w:r>
      <w:r w:rsidR="00BA7A6E" w:rsidRPr="00951099">
        <w:rPr>
          <w:lang w:val="es-ES"/>
        </w:rPr>
        <w:t>b)</w:t>
      </w:r>
      <w:r w:rsidR="00BA7A6E" w:rsidRPr="00951099">
        <w:rPr>
          <w:lang w:val="es-ES"/>
        </w:rPr>
        <w:tab/>
        <w:t>Abordar la cuestión del embarazo infantil y garantizar que las mujeres y las niñas de todo el Estado parte tengan acceso a una educación y unos servicios de salud sexual y reproductiva adecuados, incluidos los métodos anticonceptivos modernos;</w:t>
      </w:r>
    </w:p>
    <w:p w14:paraId="49265DB7" w14:textId="696E1065" w:rsidR="00BA7A6E" w:rsidRPr="00951099" w:rsidRDefault="00C9526D" w:rsidP="00951099">
      <w:pPr>
        <w:pStyle w:val="SingleTxt"/>
        <w:suppressAutoHyphens w:val="0"/>
        <w:adjustRightInd w:val="0"/>
        <w:snapToGrid w:val="0"/>
        <w:rPr>
          <w:lang w:val="es-ES"/>
        </w:rPr>
      </w:pPr>
      <w:r w:rsidRPr="00951099">
        <w:rPr>
          <w:lang w:val="es-ES"/>
        </w:rPr>
        <w:tab/>
      </w:r>
      <w:r w:rsidRPr="00951099">
        <w:rPr>
          <w:lang w:val="es-ES"/>
        </w:rPr>
        <w:tab/>
      </w:r>
      <w:r w:rsidR="00BA7A6E" w:rsidRPr="00951099">
        <w:rPr>
          <w:lang w:val="es-ES"/>
        </w:rPr>
        <w:t>c)</w:t>
      </w:r>
      <w:r w:rsidR="00BA7A6E" w:rsidRPr="00951099">
        <w:rPr>
          <w:lang w:val="es-ES"/>
        </w:rPr>
        <w:tab/>
        <w:t xml:space="preserve">Garantizar el acceso de las mujeres y las niñas, incluidas </w:t>
      </w:r>
      <w:r w:rsidR="00B10F93" w:rsidRPr="00951099">
        <w:rPr>
          <w:lang w:val="es-ES"/>
        </w:rPr>
        <w:t>aquellas</w:t>
      </w:r>
      <w:r w:rsidR="00BA7A6E" w:rsidRPr="00951099">
        <w:rPr>
          <w:lang w:val="es-ES"/>
        </w:rPr>
        <w:t xml:space="preserve"> con discapacidad, a servicios sanitarios de calidad, incluidos el parto seguro y los servicios sanitarios de urgencia, especialmente en las zonas afectadas por las restricciones de movimiento desde la Franja de Gaza a la Ribera Occidental, así como dentro de la Ribera Occidental, </w:t>
      </w:r>
      <w:r w:rsidR="00B10F93" w:rsidRPr="00951099">
        <w:rPr>
          <w:lang w:val="es-ES"/>
        </w:rPr>
        <w:t>y debido a</w:t>
      </w:r>
      <w:r w:rsidR="00BA7A6E" w:rsidRPr="00951099">
        <w:rPr>
          <w:lang w:val="es-ES"/>
        </w:rPr>
        <w:t>l bloqueo israelí de la Franja de Gaza.</w:t>
      </w:r>
    </w:p>
    <w:p w14:paraId="09AC1427" w14:textId="77777777" w:rsidR="00FE3A4D" w:rsidRPr="00951099" w:rsidRDefault="00FE3A4D" w:rsidP="00951099">
      <w:pPr>
        <w:pStyle w:val="SingleTxt"/>
        <w:suppressAutoHyphens w:val="0"/>
        <w:adjustRightInd w:val="0"/>
        <w:snapToGrid w:val="0"/>
        <w:spacing w:after="0" w:line="120" w:lineRule="exact"/>
        <w:rPr>
          <w:sz w:val="10"/>
          <w:lang w:val="es-ES"/>
        </w:rPr>
      </w:pPr>
    </w:p>
    <w:p w14:paraId="5FE61D54" w14:textId="0C37EA0F" w:rsidR="00BA7A6E" w:rsidRPr="00951099" w:rsidRDefault="001655E5" w:rsidP="00951099">
      <w:pPr>
        <w:pStyle w:val="H23"/>
        <w:keepNext w:val="0"/>
        <w:keepLines w:val="0"/>
        <w:suppressAutoHyphens w:val="0"/>
        <w:adjustRightInd w:val="0"/>
        <w:snapToGrid w:val="0"/>
        <w:rPr>
          <w:lang w:val="es-ES"/>
        </w:rPr>
      </w:pPr>
      <w:r w:rsidRPr="00951099">
        <w:rPr>
          <w:lang w:val="es-ES"/>
        </w:rPr>
        <w:tab/>
      </w:r>
      <w:r w:rsidRPr="00951099">
        <w:rPr>
          <w:lang w:val="es-ES"/>
        </w:rPr>
        <w:tab/>
        <w:t>Beneficios económicos y sociales</w:t>
      </w:r>
    </w:p>
    <w:p w14:paraId="160CFAB0" w14:textId="77777777" w:rsidR="00C9526D" w:rsidRPr="00951099" w:rsidRDefault="00C9526D" w:rsidP="00951099">
      <w:pPr>
        <w:pStyle w:val="SingleTxt"/>
        <w:suppressAutoHyphens w:val="0"/>
        <w:adjustRightInd w:val="0"/>
        <w:snapToGrid w:val="0"/>
        <w:spacing w:after="0" w:line="120" w:lineRule="exact"/>
        <w:rPr>
          <w:sz w:val="10"/>
          <w:lang w:val="es-ES"/>
        </w:rPr>
      </w:pPr>
    </w:p>
    <w:p w14:paraId="32413FEF" w14:textId="77777777" w:rsidR="00E34511" w:rsidRPr="00951099" w:rsidRDefault="00BA7A6E" w:rsidP="00951099">
      <w:pPr>
        <w:pStyle w:val="SingleTxt"/>
        <w:suppressAutoHyphens w:val="0"/>
        <w:adjustRightInd w:val="0"/>
        <w:snapToGrid w:val="0"/>
        <w:rPr>
          <w:lang w:val="es-ES"/>
        </w:rPr>
      </w:pPr>
      <w:r w:rsidRPr="00951099">
        <w:rPr>
          <w:lang w:val="es-ES"/>
        </w:rPr>
        <w:t>21.</w:t>
      </w:r>
      <w:r w:rsidRPr="00951099">
        <w:rPr>
          <w:lang w:val="es-ES"/>
        </w:rPr>
        <w:tab/>
        <w:t>Habida cuenta de las anteriores observaciones finales (párr. 41), sírvanse indicar las medidas adoptadas para:</w:t>
      </w:r>
    </w:p>
    <w:p w14:paraId="572F4008" w14:textId="77777777" w:rsidR="00E34511" w:rsidRPr="00951099" w:rsidRDefault="00C9526D" w:rsidP="00951099">
      <w:pPr>
        <w:pStyle w:val="SingleTxt"/>
        <w:suppressAutoHyphens w:val="0"/>
        <w:adjustRightInd w:val="0"/>
        <w:snapToGrid w:val="0"/>
        <w:rPr>
          <w:lang w:val="es-ES"/>
        </w:rPr>
      </w:pPr>
      <w:r w:rsidRPr="00951099">
        <w:rPr>
          <w:lang w:val="es-ES"/>
        </w:rPr>
        <w:tab/>
      </w:r>
      <w:r w:rsidRPr="00951099">
        <w:rPr>
          <w:lang w:val="es-ES"/>
        </w:rPr>
        <w:tab/>
      </w:r>
      <w:r w:rsidR="00BA7A6E" w:rsidRPr="00951099">
        <w:rPr>
          <w:lang w:val="es-ES"/>
        </w:rPr>
        <w:t>a)</w:t>
      </w:r>
      <w:r w:rsidR="00BA7A6E" w:rsidRPr="00951099">
        <w:rPr>
          <w:lang w:val="es-ES"/>
        </w:rPr>
        <w:tab/>
        <w:t xml:space="preserve">Revisar la Ley de Seguridad Social (núm. 19 de 2016) para </w:t>
      </w:r>
      <w:r w:rsidR="00B10F93" w:rsidRPr="00951099">
        <w:rPr>
          <w:lang w:val="es-ES"/>
        </w:rPr>
        <w:t>tener en cuenta</w:t>
      </w:r>
      <w:r w:rsidR="00BA7A6E" w:rsidRPr="00951099">
        <w:rPr>
          <w:lang w:val="es-ES"/>
        </w:rPr>
        <w:t xml:space="preserve"> la situación de las mujeres, incluido el modo en que su remuneración se ve afectada por su concentración en el empleo a tiempo parcial y por la brecha salarial de género;</w:t>
      </w:r>
    </w:p>
    <w:p w14:paraId="1D5376D1" w14:textId="77777777" w:rsidR="00E34511" w:rsidRPr="00951099" w:rsidRDefault="00C9526D" w:rsidP="00951099">
      <w:pPr>
        <w:pStyle w:val="SingleTxt"/>
        <w:suppressAutoHyphens w:val="0"/>
        <w:adjustRightInd w:val="0"/>
        <w:snapToGrid w:val="0"/>
        <w:rPr>
          <w:lang w:val="es-ES"/>
        </w:rPr>
      </w:pPr>
      <w:r w:rsidRPr="00951099">
        <w:rPr>
          <w:lang w:val="es-ES"/>
        </w:rPr>
        <w:tab/>
      </w:r>
      <w:r w:rsidRPr="00951099">
        <w:rPr>
          <w:lang w:val="es-ES"/>
        </w:rPr>
        <w:tab/>
      </w:r>
      <w:r w:rsidR="00BA7A6E" w:rsidRPr="00951099">
        <w:rPr>
          <w:lang w:val="es-ES"/>
        </w:rPr>
        <w:t>b)</w:t>
      </w:r>
      <w:r w:rsidR="00BA7A6E" w:rsidRPr="00951099">
        <w:rPr>
          <w:lang w:val="es-ES"/>
        </w:rPr>
        <w:tab/>
        <w:t xml:space="preserve">Aumentar el acceso de las mujeres a los préstamos y otras formas de financiación, mejorar los conocimientos financieros de las mujeres y promover </w:t>
      </w:r>
      <w:r w:rsidR="00B10F93" w:rsidRPr="00951099">
        <w:rPr>
          <w:lang w:val="es-ES"/>
        </w:rPr>
        <w:t>su</w:t>
      </w:r>
      <w:r w:rsidR="00BA7A6E" w:rsidRPr="00951099">
        <w:rPr>
          <w:lang w:val="es-ES"/>
        </w:rPr>
        <w:t xml:space="preserve"> acceso a las actividades generadoras de ingresos y al emprendimiento.</w:t>
      </w:r>
    </w:p>
    <w:p w14:paraId="3530052E" w14:textId="4AB859A2" w:rsidR="00FE3A4D" w:rsidRPr="00951099" w:rsidRDefault="00FE3A4D" w:rsidP="00951099">
      <w:pPr>
        <w:pStyle w:val="SingleTxt"/>
        <w:suppressAutoHyphens w:val="0"/>
        <w:adjustRightInd w:val="0"/>
        <w:snapToGrid w:val="0"/>
        <w:spacing w:after="0" w:line="120" w:lineRule="exact"/>
        <w:rPr>
          <w:sz w:val="10"/>
          <w:lang w:val="es-ES"/>
        </w:rPr>
      </w:pPr>
    </w:p>
    <w:p w14:paraId="37073B6D" w14:textId="77777777" w:rsidR="00BA7A6E" w:rsidRPr="00423AE3" w:rsidRDefault="00BA7A6E" w:rsidP="00951099">
      <w:pPr>
        <w:pStyle w:val="H23"/>
        <w:suppressAutoHyphens w:val="0"/>
        <w:adjustRightInd w:val="0"/>
        <w:snapToGrid w:val="0"/>
        <w:ind w:left="1267" w:right="1267"/>
        <w:rPr>
          <w:lang w:val="es-ES"/>
        </w:rPr>
      </w:pPr>
      <w:r w:rsidRPr="00951099">
        <w:rPr>
          <w:lang w:val="es-ES"/>
        </w:rPr>
        <w:tab/>
      </w:r>
      <w:r w:rsidRPr="00951099">
        <w:rPr>
          <w:lang w:val="es-ES"/>
        </w:rPr>
        <w:tab/>
      </w:r>
      <w:r w:rsidRPr="00423AE3">
        <w:rPr>
          <w:lang w:val="es-ES"/>
        </w:rPr>
        <w:t>Mujeres del medio rural</w:t>
      </w:r>
    </w:p>
    <w:p w14:paraId="2C3612DC" w14:textId="77777777" w:rsidR="00C9526D" w:rsidRPr="00423AE3" w:rsidRDefault="00C9526D" w:rsidP="00951099">
      <w:pPr>
        <w:pStyle w:val="SingleTxt"/>
        <w:keepNext/>
        <w:keepLines/>
        <w:suppressAutoHyphens w:val="0"/>
        <w:adjustRightInd w:val="0"/>
        <w:snapToGrid w:val="0"/>
        <w:spacing w:after="0" w:line="120" w:lineRule="exact"/>
        <w:ind w:left="1267" w:right="1267"/>
        <w:rPr>
          <w:sz w:val="10"/>
          <w:lang w:val="es-ES"/>
        </w:rPr>
      </w:pPr>
    </w:p>
    <w:p w14:paraId="55FD0DC0" w14:textId="59EEC7CE" w:rsidR="00BA7A6E" w:rsidRPr="00423AE3" w:rsidRDefault="00BA7A6E" w:rsidP="00951099">
      <w:pPr>
        <w:pStyle w:val="SingleTxt"/>
        <w:keepNext/>
        <w:keepLines/>
        <w:suppressAutoHyphens w:val="0"/>
        <w:adjustRightInd w:val="0"/>
        <w:snapToGrid w:val="0"/>
        <w:ind w:left="1267" w:right="1267"/>
        <w:rPr>
          <w:lang w:val="es-ES"/>
        </w:rPr>
      </w:pPr>
      <w:r w:rsidRPr="00423AE3">
        <w:rPr>
          <w:lang w:val="es-ES"/>
        </w:rPr>
        <w:t>22.</w:t>
      </w:r>
      <w:r w:rsidRPr="00423AE3">
        <w:rPr>
          <w:lang w:val="es-ES"/>
        </w:rPr>
        <w:tab/>
        <w:t>Sírvanse describir las medidas adoptadas con los siguientes fines:</w:t>
      </w:r>
    </w:p>
    <w:p w14:paraId="346ED635" w14:textId="77777777" w:rsidR="00E34511" w:rsidRPr="00423AE3" w:rsidRDefault="00C9526D" w:rsidP="00951099">
      <w:pPr>
        <w:pStyle w:val="SingleTxt"/>
        <w:keepNext/>
        <w:keepLines/>
        <w:suppressAutoHyphens w:val="0"/>
        <w:adjustRightInd w:val="0"/>
        <w:snapToGrid w:val="0"/>
        <w:ind w:left="1267" w:right="1267"/>
        <w:rPr>
          <w:lang w:val="es-ES"/>
        </w:rPr>
      </w:pPr>
      <w:r w:rsidRPr="00423AE3">
        <w:rPr>
          <w:lang w:val="es-ES"/>
        </w:rPr>
        <w:tab/>
      </w:r>
      <w:r w:rsidRPr="00423AE3">
        <w:rPr>
          <w:lang w:val="es-ES"/>
        </w:rPr>
        <w:tab/>
      </w:r>
      <w:r w:rsidR="001655E5" w:rsidRPr="00423AE3">
        <w:rPr>
          <w:lang w:val="es-ES"/>
        </w:rPr>
        <w:t>a)</w:t>
      </w:r>
      <w:r w:rsidR="001655E5" w:rsidRPr="00423AE3">
        <w:rPr>
          <w:lang w:val="es-ES"/>
        </w:rPr>
        <w:tab/>
        <w:t>Aumentar la propiedad de la tierra por parte de las mujeres rurales en el Estado parte, entre otras cosas, mediante la adopción de leyes equitativas en materia de derecho sucesorio;</w:t>
      </w:r>
    </w:p>
    <w:p w14:paraId="2FDE39BD" w14:textId="77777777" w:rsidR="00E34511" w:rsidRPr="00423AE3" w:rsidRDefault="00C9526D" w:rsidP="00951099">
      <w:pPr>
        <w:pStyle w:val="SingleTxt"/>
        <w:keepNext/>
        <w:keepLines/>
        <w:suppressAutoHyphens w:val="0"/>
        <w:adjustRightInd w:val="0"/>
        <w:snapToGrid w:val="0"/>
        <w:ind w:left="1267" w:right="1267"/>
        <w:rPr>
          <w:lang w:val="es-ES"/>
        </w:rPr>
      </w:pPr>
      <w:r w:rsidRPr="00423AE3">
        <w:rPr>
          <w:lang w:val="es-ES"/>
        </w:rPr>
        <w:tab/>
      </w:r>
      <w:r w:rsidRPr="00423AE3">
        <w:rPr>
          <w:lang w:val="es-ES"/>
        </w:rPr>
        <w:tab/>
      </w:r>
      <w:r w:rsidR="001655E5" w:rsidRPr="00423AE3">
        <w:rPr>
          <w:lang w:val="es-ES"/>
        </w:rPr>
        <w:t>b)</w:t>
      </w:r>
      <w:r w:rsidR="001655E5" w:rsidRPr="00423AE3">
        <w:rPr>
          <w:lang w:val="es-ES"/>
        </w:rPr>
        <w:tab/>
        <w:t>Garantizar la participación equitativa y significativa de las mujeres rurales en la toma de decisiones, por ejemplo, en</w:t>
      </w:r>
      <w:r w:rsidR="00B10F93" w:rsidRPr="00423AE3">
        <w:rPr>
          <w:lang w:val="es-ES"/>
        </w:rPr>
        <w:t xml:space="preserve"> relación con</w:t>
      </w:r>
      <w:r w:rsidR="001655E5" w:rsidRPr="00423AE3">
        <w:rPr>
          <w:lang w:val="es-ES"/>
        </w:rPr>
        <w:t xml:space="preserve"> las políticas agrícolas y el uso de la tierra; y su acceso a los programas de desarrollo y al fondo de reducción del riesgo de desastres y seguros agrícolas;</w:t>
      </w:r>
    </w:p>
    <w:p w14:paraId="36C62688" w14:textId="1B1C831A" w:rsidR="00BA7A6E" w:rsidRPr="00423AE3" w:rsidRDefault="00C9526D" w:rsidP="00951099">
      <w:pPr>
        <w:pStyle w:val="SingleTxt"/>
        <w:keepNext/>
        <w:keepLines/>
        <w:suppressAutoHyphens w:val="0"/>
        <w:adjustRightInd w:val="0"/>
        <w:snapToGrid w:val="0"/>
        <w:ind w:left="1267" w:right="1267"/>
        <w:rPr>
          <w:lang w:val="es-ES"/>
        </w:rPr>
      </w:pPr>
      <w:r w:rsidRPr="00423AE3">
        <w:rPr>
          <w:lang w:val="es-ES"/>
        </w:rPr>
        <w:tab/>
      </w:r>
      <w:r w:rsidRPr="00423AE3">
        <w:rPr>
          <w:lang w:val="es-ES"/>
        </w:rPr>
        <w:tab/>
      </w:r>
      <w:r w:rsidR="001655E5" w:rsidRPr="00423AE3">
        <w:rPr>
          <w:lang w:val="es-ES"/>
        </w:rPr>
        <w:t>c)</w:t>
      </w:r>
      <w:r w:rsidR="001655E5" w:rsidRPr="00423AE3">
        <w:rPr>
          <w:lang w:val="es-ES"/>
        </w:rPr>
        <w:tab/>
        <w:t>Seguir prestando servicios y asistencia humanitaria a las mujeres y niñas beduinas;</w:t>
      </w:r>
    </w:p>
    <w:p w14:paraId="6AC10B0B" w14:textId="33297112" w:rsidR="00BA7A6E" w:rsidRPr="00951099" w:rsidRDefault="00C9526D" w:rsidP="00951099">
      <w:pPr>
        <w:pStyle w:val="SingleTxt"/>
        <w:suppressAutoHyphens w:val="0"/>
        <w:adjustRightInd w:val="0"/>
        <w:snapToGrid w:val="0"/>
        <w:rPr>
          <w:lang w:val="es-ES"/>
        </w:rPr>
      </w:pPr>
      <w:r w:rsidRPr="00423AE3">
        <w:rPr>
          <w:lang w:val="es-ES"/>
        </w:rPr>
        <w:tab/>
      </w:r>
      <w:r w:rsidRPr="00423AE3">
        <w:rPr>
          <w:lang w:val="es-ES"/>
        </w:rPr>
        <w:tab/>
      </w:r>
      <w:r w:rsidR="001655E5" w:rsidRPr="00423AE3">
        <w:rPr>
          <w:lang w:val="es-ES"/>
        </w:rPr>
        <w:t>d)</w:t>
      </w:r>
      <w:r w:rsidR="001655E5" w:rsidRPr="00423AE3">
        <w:rPr>
          <w:lang w:val="es-ES"/>
        </w:rPr>
        <w:tab/>
        <w:t>Proteger a las mujeres y niñas beduinas de la estigmatización y la violencia.</w:t>
      </w:r>
    </w:p>
    <w:p w14:paraId="28C51913" w14:textId="77777777" w:rsidR="00FE3A4D" w:rsidRPr="00951099" w:rsidRDefault="00FE3A4D" w:rsidP="00951099">
      <w:pPr>
        <w:pStyle w:val="SingleTxt"/>
        <w:suppressAutoHyphens w:val="0"/>
        <w:adjustRightInd w:val="0"/>
        <w:snapToGrid w:val="0"/>
        <w:spacing w:after="0" w:line="120" w:lineRule="exact"/>
        <w:rPr>
          <w:sz w:val="10"/>
          <w:lang w:val="es-ES"/>
        </w:rPr>
      </w:pPr>
    </w:p>
    <w:p w14:paraId="3FC598D9" w14:textId="77777777" w:rsidR="00E34511" w:rsidRPr="00951099" w:rsidRDefault="00BA7A6E" w:rsidP="00951099">
      <w:pPr>
        <w:pStyle w:val="H23"/>
        <w:keepNext w:val="0"/>
        <w:keepLines w:val="0"/>
        <w:suppressAutoHyphens w:val="0"/>
        <w:adjustRightInd w:val="0"/>
        <w:snapToGrid w:val="0"/>
        <w:rPr>
          <w:lang w:val="es-ES"/>
        </w:rPr>
      </w:pPr>
      <w:r w:rsidRPr="00951099">
        <w:rPr>
          <w:lang w:val="es-ES"/>
        </w:rPr>
        <w:tab/>
      </w:r>
      <w:r w:rsidRPr="00951099">
        <w:rPr>
          <w:lang w:val="es-ES"/>
        </w:rPr>
        <w:tab/>
        <w:t>Mujeres de grupos desfavorecidos</w:t>
      </w:r>
    </w:p>
    <w:p w14:paraId="743D8CA6" w14:textId="7B59D176" w:rsidR="00C9526D" w:rsidRPr="00951099" w:rsidRDefault="00C9526D" w:rsidP="00951099">
      <w:pPr>
        <w:pStyle w:val="SingleTxt"/>
        <w:suppressAutoHyphens w:val="0"/>
        <w:adjustRightInd w:val="0"/>
        <w:snapToGrid w:val="0"/>
        <w:spacing w:after="0" w:line="120" w:lineRule="exact"/>
        <w:rPr>
          <w:sz w:val="10"/>
          <w:lang w:val="es-ES"/>
        </w:rPr>
      </w:pPr>
    </w:p>
    <w:p w14:paraId="11CF97B6" w14:textId="77777777" w:rsidR="00E34511" w:rsidRPr="00951099" w:rsidRDefault="00BA7A6E" w:rsidP="00951099">
      <w:pPr>
        <w:pStyle w:val="SingleTxt"/>
        <w:suppressAutoHyphens w:val="0"/>
        <w:adjustRightInd w:val="0"/>
        <w:snapToGrid w:val="0"/>
        <w:rPr>
          <w:lang w:val="es-ES"/>
        </w:rPr>
      </w:pPr>
      <w:r w:rsidRPr="00951099">
        <w:rPr>
          <w:lang w:val="es-ES"/>
        </w:rPr>
        <w:t>23.</w:t>
      </w:r>
      <w:r w:rsidRPr="00951099">
        <w:rPr>
          <w:lang w:val="es-ES"/>
        </w:rPr>
        <w:tab/>
        <w:t>Sírvanse explicar:</w:t>
      </w:r>
    </w:p>
    <w:p w14:paraId="411964FD" w14:textId="1A8595C6" w:rsidR="00BA7A6E" w:rsidRPr="00951099" w:rsidRDefault="00C9526D" w:rsidP="00951099">
      <w:pPr>
        <w:pStyle w:val="SingleTxt"/>
        <w:suppressAutoHyphens w:val="0"/>
        <w:adjustRightInd w:val="0"/>
        <w:snapToGrid w:val="0"/>
        <w:rPr>
          <w:lang w:val="es-ES"/>
        </w:rPr>
      </w:pPr>
      <w:r w:rsidRPr="00951099">
        <w:rPr>
          <w:lang w:val="es-ES"/>
        </w:rPr>
        <w:tab/>
      </w:r>
      <w:r w:rsidRPr="00951099">
        <w:rPr>
          <w:lang w:val="es-ES"/>
        </w:rPr>
        <w:tab/>
      </w:r>
      <w:r w:rsidR="001655E5" w:rsidRPr="00951099">
        <w:rPr>
          <w:lang w:val="es-ES"/>
        </w:rPr>
        <w:t>a)</w:t>
      </w:r>
      <w:r w:rsidR="001655E5" w:rsidRPr="00951099">
        <w:rPr>
          <w:lang w:val="es-ES"/>
        </w:rPr>
        <w:tab/>
        <w:t>El apoyo y los servicios prestados a las mujeres y niñas refugiadas y desplazadas internas;</w:t>
      </w:r>
    </w:p>
    <w:p w14:paraId="06440E16" w14:textId="76CCCD00" w:rsidR="00BA7A6E" w:rsidRPr="00951099" w:rsidRDefault="00C9526D" w:rsidP="00951099">
      <w:pPr>
        <w:pStyle w:val="SingleTxt"/>
        <w:suppressAutoHyphens w:val="0"/>
        <w:adjustRightInd w:val="0"/>
        <w:snapToGrid w:val="0"/>
        <w:rPr>
          <w:lang w:val="es-ES"/>
        </w:rPr>
      </w:pPr>
      <w:r w:rsidRPr="00951099">
        <w:rPr>
          <w:lang w:val="es-ES"/>
        </w:rPr>
        <w:tab/>
      </w:r>
      <w:r w:rsidRPr="00951099">
        <w:rPr>
          <w:lang w:val="es-ES"/>
        </w:rPr>
        <w:tab/>
      </w:r>
      <w:r w:rsidR="001655E5" w:rsidRPr="00951099">
        <w:rPr>
          <w:lang w:val="es-ES"/>
        </w:rPr>
        <w:t>b)</w:t>
      </w:r>
      <w:r w:rsidR="001655E5" w:rsidRPr="00951099">
        <w:rPr>
          <w:lang w:val="es-ES"/>
        </w:rPr>
        <w:tab/>
        <w:t xml:space="preserve">Las condiciones de </w:t>
      </w:r>
      <w:r w:rsidR="00B10F93" w:rsidRPr="00951099">
        <w:rPr>
          <w:lang w:val="es-ES"/>
        </w:rPr>
        <w:t>vida</w:t>
      </w:r>
      <w:r w:rsidR="001655E5" w:rsidRPr="00951099">
        <w:rPr>
          <w:lang w:val="es-ES"/>
        </w:rPr>
        <w:t xml:space="preserve"> de las mujeres y las niñas</w:t>
      </w:r>
      <w:r w:rsidR="00B10F93" w:rsidRPr="00951099">
        <w:rPr>
          <w:lang w:val="es-ES"/>
        </w:rPr>
        <w:t xml:space="preserve"> detenidas</w:t>
      </w:r>
      <w:r w:rsidR="001655E5" w:rsidRPr="00951099">
        <w:rPr>
          <w:lang w:val="es-ES"/>
        </w:rPr>
        <w:t xml:space="preserve"> en la Ribera Occidental y la Franja de Gaza, en particular de las mujeres embarazadas y con hijos;</w:t>
      </w:r>
    </w:p>
    <w:p w14:paraId="50AFCA87" w14:textId="77777777" w:rsidR="00E34511" w:rsidRPr="00951099" w:rsidRDefault="00C9526D" w:rsidP="00951099">
      <w:pPr>
        <w:pStyle w:val="SingleTxt"/>
        <w:suppressAutoHyphens w:val="0"/>
        <w:adjustRightInd w:val="0"/>
        <w:snapToGrid w:val="0"/>
        <w:rPr>
          <w:lang w:val="es-ES"/>
        </w:rPr>
      </w:pPr>
      <w:r w:rsidRPr="00951099">
        <w:rPr>
          <w:lang w:val="es-ES"/>
        </w:rPr>
        <w:tab/>
      </w:r>
      <w:r w:rsidRPr="00951099">
        <w:rPr>
          <w:lang w:val="es-ES"/>
        </w:rPr>
        <w:tab/>
      </w:r>
      <w:r w:rsidR="001655E5" w:rsidRPr="00951099">
        <w:rPr>
          <w:lang w:val="es-ES"/>
        </w:rPr>
        <w:t>c)</w:t>
      </w:r>
      <w:r w:rsidR="001655E5" w:rsidRPr="00951099">
        <w:rPr>
          <w:lang w:val="es-ES"/>
        </w:rPr>
        <w:tab/>
        <w:t xml:space="preserve">Las medidas adoptadas para proteger a las mujeres y niñas adolescentes con discapacidad de la discriminación, el abuso y la violencia. </w:t>
      </w:r>
    </w:p>
    <w:p w14:paraId="2D30FABE" w14:textId="63FBDF3B" w:rsidR="00FE3A4D" w:rsidRPr="00951099" w:rsidRDefault="00FE3A4D" w:rsidP="00951099">
      <w:pPr>
        <w:pStyle w:val="SingleTxt"/>
        <w:suppressAutoHyphens w:val="0"/>
        <w:adjustRightInd w:val="0"/>
        <w:snapToGrid w:val="0"/>
        <w:spacing w:after="0" w:line="120" w:lineRule="exact"/>
        <w:rPr>
          <w:sz w:val="10"/>
          <w:lang w:val="es-ES"/>
        </w:rPr>
      </w:pPr>
    </w:p>
    <w:p w14:paraId="11DB4832" w14:textId="77777777" w:rsidR="00BA7A6E" w:rsidRPr="00951099" w:rsidRDefault="00BA7A6E" w:rsidP="00951099">
      <w:pPr>
        <w:pStyle w:val="H23"/>
        <w:keepNext w:val="0"/>
        <w:keepLines w:val="0"/>
        <w:suppressAutoHyphens w:val="0"/>
        <w:adjustRightInd w:val="0"/>
        <w:snapToGrid w:val="0"/>
        <w:rPr>
          <w:lang w:val="es-ES"/>
        </w:rPr>
      </w:pPr>
      <w:r w:rsidRPr="00951099">
        <w:rPr>
          <w:lang w:val="es-ES"/>
        </w:rPr>
        <w:tab/>
      </w:r>
      <w:r w:rsidRPr="00951099">
        <w:rPr>
          <w:lang w:val="es-ES"/>
        </w:rPr>
        <w:tab/>
        <w:t>Matrimonio y relaciones familiares</w:t>
      </w:r>
    </w:p>
    <w:p w14:paraId="47FE09F8" w14:textId="77777777" w:rsidR="00C9526D" w:rsidRPr="00951099" w:rsidRDefault="00C9526D" w:rsidP="00951099">
      <w:pPr>
        <w:pStyle w:val="SingleTxt"/>
        <w:suppressAutoHyphens w:val="0"/>
        <w:adjustRightInd w:val="0"/>
        <w:snapToGrid w:val="0"/>
        <w:spacing w:after="0" w:line="120" w:lineRule="exact"/>
        <w:rPr>
          <w:sz w:val="10"/>
          <w:lang w:val="es-ES"/>
        </w:rPr>
      </w:pPr>
    </w:p>
    <w:p w14:paraId="35CB9F5D" w14:textId="77777777" w:rsidR="00E34511" w:rsidRPr="00951099" w:rsidRDefault="00BA7A6E" w:rsidP="00951099">
      <w:pPr>
        <w:pStyle w:val="SingleTxt"/>
        <w:suppressAutoHyphens w:val="0"/>
        <w:adjustRightInd w:val="0"/>
        <w:snapToGrid w:val="0"/>
        <w:rPr>
          <w:lang w:val="es-ES"/>
        </w:rPr>
      </w:pPr>
      <w:r w:rsidRPr="00951099">
        <w:rPr>
          <w:lang w:val="es-ES"/>
        </w:rPr>
        <w:t>24.</w:t>
      </w:r>
      <w:r w:rsidRPr="00951099">
        <w:rPr>
          <w:lang w:val="es-ES"/>
        </w:rPr>
        <w:tab/>
        <w:t>En referencia a las anteriores observaciones finales (párr. 47), sírvanse proporcionar información actualizada sobre:</w:t>
      </w:r>
    </w:p>
    <w:p w14:paraId="1DA89972" w14:textId="77777777" w:rsidR="00E34511" w:rsidRPr="00951099" w:rsidRDefault="00C9526D" w:rsidP="00951099">
      <w:pPr>
        <w:pStyle w:val="SingleTxt"/>
        <w:suppressAutoHyphens w:val="0"/>
        <w:adjustRightInd w:val="0"/>
        <w:snapToGrid w:val="0"/>
        <w:rPr>
          <w:lang w:val="es-ES"/>
        </w:rPr>
      </w:pPr>
      <w:r w:rsidRPr="00951099">
        <w:rPr>
          <w:lang w:val="es-ES"/>
        </w:rPr>
        <w:tab/>
      </w:r>
      <w:r w:rsidRPr="00951099">
        <w:rPr>
          <w:lang w:val="es-ES"/>
        </w:rPr>
        <w:tab/>
      </w:r>
      <w:r w:rsidR="00BA7A6E" w:rsidRPr="00951099">
        <w:rPr>
          <w:lang w:val="es-ES"/>
        </w:rPr>
        <w:t>a)</w:t>
      </w:r>
      <w:r w:rsidR="00BA7A6E" w:rsidRPr="00951099">
        <w:rPr>
          <w:lang w:val="es-ES"/>
        </w:rPr>
        <w:tab/>
        <w:t>El estado de la revisión legislativa realizada por el comité de armonización legislativa y por el comité legislativo de género, así como otras medidas encaminadas a revisar todas las leyes sobre el estatuto personal con vistas a derogar o modificar todas las disposiciones que discriminan a las mujeres y las niñas, en particular las relativas al matrimonio, el divorcio, los bienes gananciales y la herencia;</w:t>
      </w:r>
    </w:p>
    <w:p w14:paraId="31408D48" w14:textId="5FAD7D31" w:rsidR="00BA7A6E" w:rsidRPr="00951099" w:rsidRDefault="00C9526D" w:rsidP="00951099">
      <w:pPr>
        <w:pStyle w:val="SingleTxt"/>
        <w:suppressAutoHyphens w:val="0"/>
        <w:adjustRightInd w:val="0"/>
        <w:snapToGrid w:val="0"/>
        <w:rPr>
          <w:lang w:val="es-ES"/>
        </w:rPr>
      </w:pPr>
      <w:r w:rsidRPr="00951099">
        <w:rPr>
          <w:lang w:val="es-ES"/>
        </w:rPr>
        <w:tab/>
      </w:r>
      <w:r w:rsidRPr="00951099">
        <w:rPr>
          <w:lang w:val="es-ES"/>
        </w:rPr>
        <w:tab/>
      </w:r>
      <w:r w:rsidR="00BA7A6E" w:rsidRPr="00951099">
        <w:rPr>
          <w:lang w:val="es-ES"/>
        </w:rPr>
        <w:t>b)</w:t>
      </w:r>
      <w:r w:rsidR="00BA7A6E" w:rsidRPr="00951099">
        <w:rPr>
          <w:lang w:val="es-ES"/>
        </w:rPr>
        <w:tab/>
      </w:r>
      <w:r w:rsidR="00B10F93" w:rsidRPr="00951099">
        <w:rPr>
          <w:lang w:val="es-ES"/>
        </w:rPr>
        <w:t>Las medidas encaminadas a derogar</w:t>
      </w:r>
      <w:r w:rsidR="00BA7A6E" w:rsidRPr="00951099">
        <w:rPr>
          <w:lang w:val="es-ES"/>
        </w:rPr>
        <w:t xml:space="preserve"> el artículo 2, apartado 2, del Decreto Ley núm. 21 (2019)</w:t>
      </w:r>
      <w:r w:rsidR="00AD4B23" w:rsidRPr="00951099">
        <w:rPr>
          <w:lang w:val="es-ES"/>
        </w:rPr>
        <w:t>,</w:t>
      </w:r>
      <w:r w:rsidR="00BA7A6E" w:rsidRPr="00951099">
        <w:rPr>
          <w:lang w:val="es-ES"/>
        </w:rPr>
        <w:t xml:space="preserve"> que permite excepciones a la edad mínima legal para contraer matrimonio de 18 años;</w:t>
      </w:r>
    </w:p>
    <w:p w14:paraId="49566D63" w14:textId="77777777" w:rsidR="00E34511" w:rsidRPr="00951099" w:rsidRDefault="00C9526D" w:rsidP="00951099">
      <w:pPr>
        <w:pStyle w:val="SingleTxt"/>
        <w:suppressAutoHyphens w:val="0"/>
        <w:adjustRightInd w:val="0"/>
        <w:snapToGrid w:val="0"/>
        <w:rPr>
          <w:lang w:val="es-ES"/>
        </w:rPr>
      </w:pPr>
      <w:r w:rsidRPr="00951099">
        <w:rPr>
          <w:lang w:val="es-ES"/>
        </w:rPr>
        <w:tab/>
      </w:r>
      <w:r w:rsidRPr="00951099">
        <w:rPr>
          <w:lang w:val="es-ES"/>
        </w:rPr>
        <w:tab/>
      </w:r>
      <w:r w:rsidR="00BA7A6E" w:rsidRPr="00951099">
        <w:rPr>
          <w:lang w:val="es-ES"/>
        </w:rPr>
        <w:t>c)</w:t>
      </w:r>
      <w:r w:rsidR="00BA7A6E" w:rsidRPr="00951099">
        <w:rPr>
          <w:lang w:val="es-ES"/>
        </w:rPr>
        <w:tab/>
      </w:r>
      <w:r w:rsidR="00B10F93" w:rsidRPr="00951099">
        <w:rPr>
          <w:lang w:val="es-ES"/>
        </w:rPr>
        <w:t>Las iniciativas destinadas a</w:t>
      </w:r>
      <w:r w:rsidR="00BA7A6E" w:rsidRPr="00951099">
        <w:rPr>
          <w:lang w:val="es-ES"/>
        </w:rPr>
        <w:t xml:space="preserve"> que las reglas de prueba en asuntos de familia no discriminen a las mujeres;</w:t>
      </w:r>
    </w:p>
    <w:p w14:paraId="49A514AF" w14:textId="77777777" w:rsidR="00E34511" w:rsidRPr="00951099" w:rsidRDefault="00C9526D" w:rsidP="00951099">
      <w:pPr>
        <w:pStyle w:val="SingleTxt"/>
        <w:suppressAutoHyphens w:val="0"/>
        <w:adjustRightInd w:val="0"/>
        <w:snapToGrid w:val="0"/>
        <w:rPr>
          <w:lang w:val="es-ES"/>
        </w:rPr>
      </w:pPr>
      <w:r w:rsidRPr="00951099">
        <w:rPr>
          <w:lang w:val="es-ES"/>
        </w:rPr>
        <w:tab/>
      </w:r>
      <w:r w:rsidRPr="00951099">
        <w:rPr>
          <w:lang w:val="es-ES"/>
        </w:rPr>
        <w:tab/>
      </w:r>
      <w:r w:rsidR="00BA7A6E" w:rsidRPr="00951099">
        <w:rPr>
          <w:lang w:val="es-ES"/>
        </w:rPr>
        <w:t>d)</w:t>
      </w:r>
      <w:r w:rsidR="00BA7A6E" w:rsidRPr="00951099">
        <w:rPr>
          <w:lang w:val="es-ES"/>
        </w:rPr>
        <w:tab/>
      </w:r>
      <w:r w:rsidR="00AD4B23" w:rsidRPr="00951099">
        <w:rPr>
          <w:lang w:val="es-ES"/>
        </w:rPr>
        <w:t>Los esfuerzos realizados para</w:t>
      </w:r>
      <w:r w:rsidR="00BA7A6E" w:rsidRPr="00951099">
        <w:rPr>
          <w:lang w:val="es-ES"/>
        </w:rPr>
        <w:t xml:space="preserve"> que la custodia de los hijos se decida sobre la base del principio del interés superior del niño y no se asigne automáticamente al padre, y que no se niegue a las mujeres la custodia de sus hijos al volver a casarse;</w:t>
      </w:r>
    </w:p>
    <w:p w14:paraId="1F60D8B5" w14:textId="2D94F790" w:rsidR="007A0078" w:rsidRDefault="00C9526D" w:rsidP="00951099">
      <w:pPr>
        <w:pStyle w:val="SingleTxt"/>
        <w:suppressAutoHyphens w:val="0"/>
        <w:adjustRightInd w:val="0"/>
        <w:snapToGrid w:val="0"/>
        <w:rPr>
          <w:lang w:val="es-ES"/>
        </w:rPr>
      </w:pPr>
      <w:r w:rsidRPr="00951099">
        <w:rPr>
          <w:lang w:val="es-ES"/>
        </w:rPr>
        <w:tab/>
      </w:r>
      <w:r w:rsidRPr="00951099">
        <w:rPr>
          <w:lang w:val="es-ES"/>
        </w:rPr>
        <w:tab/>
      </w:r>
      <w:r w:rsidR="00BA7A6E" w:rsidRPr="00951099">
        <w:rPr>
          <w:lang w:val="es-ES"/>
        </w:rPr>
        <w:t>e)</w:t>
      </w:r>
      <w:r w:rsidR="00BA7A6E" w:rsidRPr="00951099">
        <w:rPr>
          <w:lang w:val="es-ES"/>
        </w:rPr>
        <w:tab/>
      </w:r>
      <w:r w:rsidR="007A0078" w:rsidRPr="00F5004B">
        <w:rPr>
          <w:lang w:val="es-ES"/>
        </w:rPr>
        <w:t>Las medidas adoptadas para que los derechos de las mujeres que tienen la custodia de sus hijos sean iguales a los derechos de los hombres que estén en la misma situación;</w:t>
      </w:r>
    </w:p>
    <w:p w14:paraId="70C408CC" w14:textId="23E19012" w:rsidR="00E34511" w:rsidRPr="00951099" w:rsidRDefault="00C9526D" w:rsidP="00951099">
      <w:pPr>
        <w:pStyle w:val="SingleTxt"/>
        <w:suppressAutoHyphens w:val="0"/>
        <w:adjustRightInd w:val="0"/>
        <w:snapToGrid w:val="0"/>
        <w:rPr>
          <w:lang w:val="es-ES"/>
        </w:rPr>
      </w:pPr>
      <w:r w:rsidRPr="00951099">
        <w:rPr>
          <w:lang w:val="es-ES"/>
        </w:rPr>
        <w:tab/>
      </w:r>
      <w:r w:rsidRPr="00951099">
        <w:rPr>
          <w:lang w:val="es-ES"/>
        </w:rPr>
        <w:tab/>
      </w:r>
      <w:r w:rsidR="00BA7A6E" w:rsidRPr="00951099">
        <w:rPr>
          <w:lang w:val="es-ES"/>
        </w:rPr>
        <w:t>f)</w:t>
      </w:r>
      <w:r w:rsidR="00BA7A6E" w:rsidRPr="00951099">
        <w:rPr>
          <w:lang w:val="es-ES"/>
        </w:rPr>
        <w:tab/>
      </w:r>
      <w:r w:rsidR="00AD4B23" w:rsidRPr="00951099">
        <w:rPr>
          <w:lang w:val="es-ES"/>
        </w:rPr>
        <w:t>Las iniciativas emprendidas para velar</w:t>
      </w:r>
      <w:r w:rsidR="00BA7A6E" w:rsidRPr="00951099">
        <w:rPr>
          <w:lang w:val="es-ES"/>
        </w:rPr>
        <w:t xml:space="preserve"> por que las mujeres tengan </w:t>
      </w:r>
      <w:r w:rsidR="00AD4B23" w:rsidRPr="00951099">
        <w:rPr>
          <w:lang w:val="es-ES"/>
        </w:rPr>
        <w:t>los mismos derechos que los hombres</w:t>
      </w:r>
      <w:r w:rsidR="00BA7A6E" w:rsidRPr="00951099">
        <w:rPr>
          <w:lang w:val="es-ES"/>
        </w:rPr>
        <w:t xml:space="preserve"> a elegir libremente a su cónyuge, a contraer matrimonio solo con </w:t>
      </w:r>
      <w:r w:rsidR="00AD4B23" w:rsidRPr="00951099">
        <w:rPr>
          <w:lang w:val="es-ES"/>
        </w:rPr>
        <w:t xml:space="preserve">el </w:t>
      </w:r>
      <w:r w:rsidR="00BA7A6E" w:rsidRPr="00951099">
        <w:rPr>
          <w:lang w:val="es-ES"/>
        </w:rPr>
        <w:t>libre y pleno consentimiento</w:t>
      </w:r>
      <w:r w:rsidR="00AD4B23" w:rsidRPr="00951099">
        <w:rPr>
          <w:lang w:val="es-ES"/>
        </w:rPr>
        <w:t xml:space="preserve"> de las mujeres</w:t>
      </w:r>
      <w:r w:rsidR="00BA7A6E" w:rsidRPr="00951099">
        <w:rPr>
          <w:lang w:val="es-ES"/>
        </w:rPr>
        <w:t>, y a tener los mismos derechos y responsabilidades</w:t>
      </w:r>
      <w:r w:rsidR="00AD4B23" w:rsidRPr="00951099">
        <w:rPr>
          <w:lang w:val="es-ES"/>
        </w:rPr>
        <w:t xml:space="preserve"> que lo hombres</w:t>
      </w:r>
      <w:r w:rsidR="00BA7A6E" w:rsidRPr="00951099">
        <w:rPr>
          <w:lang w:val="es-ES"/>
        </w:rPr>
        <w:t xml:space="preserve"> en caso de disolución del matrimonio;</w:t>
      </w:r>
    </w:p>
    <w:p w14:paraId="2BBED428" w14:textId="77777777" w:rsidR="00E34511" w:rsidRPr="00951099" w:rsidRDefault="00C9526D" w:rsidP="00951099">
      <w:pPr>
        <w:pStyle w:val="SingleTxt"/>
        <w:suppressAutoHyphens w:val="0"/>
        <w:adjustRightInd w:val="0"/>
        <w:snapToGrid w:val="0"/>
        <w:rPr>
          <w:lang w:val="es-ES"/>
        </w:rPr>
      </w:pPr>
      <w:r w:rsidRPr="00951099">
        <w:rPr>
          <w:lang w:val="es-ES"/>
        </w:rPr>
        <w:tab/>
      </w:r>
      <w:r w:rsidRPr="00951099">
        <w:rPr>
          <w:lang w:val="es-ES"/>
        </w:rPr>
        <w:tab/>
      </w:r>
      <w:r w:rsidR="00BA7A6E" w:rsidRPr="00951099">
        <w:rPr>
          <w:lang w:val="es-ES"/>
        </w:rPr>
        <w:t>g)</w:t>
      </w:r>
      <w:r w:rsidR="00BA7A6E" w:rsidRPr="00951099">
        <w:rPr>
          <w:lang w:val="es-ES"/>
        </w:rPr>
        <w:tab/>
      </w:r>
      <w:r w:rsidR="00AD4B23" w:rsidRPr="00951099">
        <w:rPr>
          <w:lang w:val="es-ES"/>
        </w:rPr>
        <w:t>Los esfuerzos realizados para promulgar</w:t>
      </w:r>
      <w:r w:rsidR="00BA7A6E" w:rsidRPr="00951099">
        <w:rPr>
          <w:lang w:val="es-ES"/>
        </w:rPr>
        <w:t xml:space="preserve"> una ley que prevea un régimen jurídico alternativo para regular el matrimonio civil en el Estado parte;</w:t>
      </w:r>
    </w:p>
    <w:p w14:paraId="20AA44BC" w14:textId="77777777" w:rsidR="00E34511" w:rsidRPr="00951099" w:rsidRDefault="00C9526D" w:rsidP="00951099">
      <w:pPr>
        <w:pStyle w:val="SingleTxt"/>
        <w:suppressAutoHyphens w:val="0"/>
        <w:adjustRightInd w:val="0"/>
        <w:snapToGrid w:val="0"/>
        <w:rPr>
          <w:lang w:val="es-ES"/>
        </w:rPr>
      </w:pPr>
      <w:r w:rsidRPr="00951099">
        <w:rPr>
          <w:lang w:val="es-ES"/>
        </w:rPr>
        <w:tab/>
      </w:r>
      <w:r w:rsidRPr="00951099">
        <w:rPr>
          <w:lang w:val="es-ES"/>
        </w:rPr>
        <w:tab/>
      </w:r>
      <w:r w:rsidR="00BA7A6E" w:rsidRPr="00951099">
        <w:rPr>
          <w:lang w:val="es-ES"/>
        </w:rPr>
        <w:t>h)</w:t>
      </w:r>
      <w:r w:rsidR="00BA7A6E" w:rsidRPr="00951099">
        <w:rPr>
          <w:lang w:val="es-ES"/>
        </w:rPr>
        <w:tab/>
      </w:r>
      <w:r w:rsidR="00AD4B23" w:rsidRPr="00951099">
        <w:rPr>
          <w:lang w:val="es-ES"/>
        </w:rPr>
        <w:t>Las iniciativas encaminadas a abolir</w:t>
      </w:r>
      <w:r w:rsidR="00BA7A6E" w:rsidRPr="00951099">
        <w:rPr>
          <w:lang w:val="es-ES"/>
        </w:rPr>
        <w:t xml:space="preserve"> las prácticas de tutela masculina y </w:t>
      </w:r>
      <w:r w:rsidR="00AD4B23" w:rsidRPr="00951099">
        <w:rPr>
          <w:lang w:val="es-ES"/>
        </w:rPr>
        <w:t xml:space="preserve">de </w:t>
      </w:r>
      <w:r w:rsidR="00BA7A6E" w:rsidRPr="00951099">
        <w:rPr>
          <w:lang w:val="es-ES"/>
        </w:rPr>
        <w:t xml:space="preserve">que las esposas tengan que obtener permiso de sus maridos para trabajar y estudiar fuera de casa; </w:t>
      </w:r>
    </w:p>
    <w:p w14:paraId="21E6AEBF" w14:textId="77777777" w:rsidR="00E34511" w:rsidRPr="00951099" w:rsidRDefault="00C9526D" w:rsidP="00951099">
      <w:pPr>
        <w:pStyle w:val="SingleTxt"/>
        <w:suppressAutoHyphens w:val="0"/>
        <w:adjustRightInd w:val="0"/>
        <w:snapToGrid w:val="0"/>
        <w:rPr>
          <w:lang w:val="es-ES"/>
        </w:rPr>
      </w:pPr>
      <w:r w:rsidRPr="00951099">
        <w:rPr>
          <w:lang w:val="es-ES"/>
        </w:rPr>
        <w:tab/>
      </w:r>
      <w:r w:rsidRPr="00951099">
        <w:rPr>
          <w:lang w:val="es-ES"/>
        </w:rPr>
        <w:tab/>
      </w:r>
      <w:r w:rsidR="00BA7A6E" w:rsidRPr="00951099">
        <w:rPr>
          <w:lang w:val="es-ES"/>
        </w:rPr>
        <w:t>i)</w:t>
      </w:r>
      <w:r w:rsidR="00BA7A6E" w:rsidRPr="00951099">
        <w:rPr>
          <w:lang w:val="es-ES"/>
        </w:rPr>
        <w:tab/>
      </w:r>
      <w:r w:rsidR="00AD4B23" w:rsidRPr="00951099">
        <w:rPr>
          <w:lang w:val="es-ES"/>
        </w:rPr>
        <w:t>Las medidas emprendidas para pr</w:t>
      </w:r>
      <w:r w:rsidR="00BA7A6E" w:rsidRPr="00951099">
        <w:rPr>
          <w:lang w:val="es-ES"/>
        </w:rPr>
        <w:t>ohibir la poligamia.</w:t>
      </w:r>
    </w:p>
    <w:p w14:paraId="4A774767" w14:textId="3F1BA070" w:rsidR="00FE3A4D" w:rsidRPr="00951099" w:rsidRDefault="00FE3A4D" w:rsidP="00951099">
      <w:pPr>
        <w:pStyle w:val="SingleTxt"/>
        <w:suppressAutoHyphens w:val="0"/>
        <w:adjustRightInd w:val="0"/>
        <w:snapToGrid w:val="0"/>
        <w:spacing w:after="0" w:line="120" w:lineRule="exact"/>
        <w:rPr>
          <w:sz w:val="10"/>
          <w:lang w:val="es-ES"/>
        </w:rPr>
      </w:pPr>
    </w:p>
    <w:p w14:paraId="412D0CD6" w14:textId="77777777" w:rsidR="00BA7A6E" w:rsidRPr="00951099" w:rsidRDefault="00BA7A6E" w:rsidP="00951099">
      <w:pPr>
        <w:pStyle w:val="H23"/>
        <w:keepNext w:val="0"/>
        <w:keepLines w:val="0"/>
        <w:suppressAutoHyphens w:val="0"/>
        <w:adjustRightInd w:val="0"/>
        <w:snapToGrid w:val="0"/>
        <w:rPr>
          <w:lang w:val="es-ES"/>
        </w:rPr>
      </w:pPr>
      <w:r w:rsidRPr="00951099">
        <w:rPr>
          <w:lang w:val="es-ES"/>
        </w:rPr>
        <w:tab/>
      </w:r>
      <w:r w:rsidRPr="00951099">
        <w:rPr>
          <w:lang w:val="es-ES"/>
        </w:rPr>
        <w:tab/>
        <w:t>Información adicional</w:t>
      </w:r>
    </w:p>
    <w:p w14:paraId="48EBAB0A" w14:textId="77777777" w:rsidR="00C9526D" w:rsidRPr="00951099" w:rsidRDefault="00C9526D" w:rsidP="00951099">
      <w:pPr>
        <w:pStyle w:val="SingleTxt"/>
        <w:suppressAutoHyphens w:val="0"/>
        <w:adjustRightInd w:val="0"/>
        <w:snapToGrid w:val="0"/>
        <w:spacing w:after="0" w:line="120" w:lineRule="exact"/>
        <w:rPr>
          <w:sz w:val="10"/>
          <w:lang w:val="es-ES"/>
        </w:rPr>
      </w:pPr>
    </w:p>
    <w:p w14:paraId="08152ADB" w14:textId="02BDBCB7" w:rsidR="00BA7A6E" w:rsidRDefault="00BA7A6E" w:rsidP="00951099">
      <w:pPr>
        <w:pStyle w:val="SingleTxt"/>
        <w:suppressAutoHyphens w:val="0"/>
        <w:adjustRightInd w:val="0"/>
        <w:snapToGrid w:val="0"/>
        <w:rPr>
          <w:lang w:val="es-ES"/>
        </w:rPr>
      </w:pPr>
      <w:r w:rsidRPr="00951099">
        <w:rPr>
          <w:lang w:val="es-ES"/>
        </w:rPr>
        <w:t>25.</w:t>
      </w:r>
      <w:r w:rsidRPr="00951099">
        <w:rPr>
          <w:lang w:val="es-ES"/>
        </w:rPr>
        <w:tab/>
        <w:t>Sírvanse proporcionar toda información adicional que consideren pertinente sobre las medidas legislativas, administrativas, de política o de otra índole que se hayan adoptado para aplicar las disposiciones de la Convención y las observaciones finales del Comité desde que se examinó el anterior informe periódico, en 2018. Estas medidas pueden incluir leyes, avances, planes y programas recientes, ratificaciones recientes de instrumentos de derechos humanos o cualquier otra información que el Estado parte considere pertinente. Sírvanse asimismo informar sobre las medidas adoptadas para incorporar la perspectiva de género en todas las iniciativas encaminadas a lograr los Objetivos de Desarrollo Sostenible. Sírvanse tener en cuenta que, además de las cuestiones planteadas en el presente documento, el Estado parte deberá responder, durante el diálogo, a otras preguntas en relación con las esferas que abarca la Convención.</w:t>
      </w:r>
    </w:p>
    <w:p w14:paraId="43FD59AC" w14:textId="0A305AEC" w:rsidR="00423AE3" w:rsidRPr="00951099" w:rsidRDefault="00423AE3" w:rsidP="00951099">
      <w:pPr>
        <w:pStyle w:val="SingleTxt"/>
        <w:suppressAutoHyphens w:val="0"/>
        <w:adjustRightInd w:val="0"/>
        <w:snapToGrid w:val="0"/>
        <w:rPr>
          <w:lang w:val="es-ES"/>
        </w:rPr>
      </w:pPr>
      <w:r>
        <w:rPr>
          <w:noProof/>
          <w:w w:val="100"/>
          <w:lang w:val="es-ES"/>
        </w:rPr>
        <mc:AlternateContent>
          <mc:Choice Requires="wps">
            <w:drawing>
              <wp:anchor distT="0" distB="0" distL="114300" distR="114300" simplePos="0" relativeHeight="251659264" behindDoc="0" locked="0" layoutInCell="1" allowOverlap="1" wp14:anchorId="7C1CC634" wp14:editId="7EBC4CE2">
                <wp:simplePos x="0" y="0"/>
                <wp:positionH relativeFrom="column">
                  <wp:posOffset>2669540</wp:posOffset>
                </wp:positionH>
                <wp:positionV relativeFrom="paragraph">
                  <wp:posOffset>304800</wp:posOffset>
                </wp:positionV>
                <wp:extent cx="9144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191AEB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423AE3" w:rsidRPr="00951099" w:rsidSect="00363D8D">
      <w:endnotePr>
        <w:numFmt w:val="decimal"/>
      </w:endnotePr>
      <w:type w:val="continuous"/>
      <w:pgSz w:w="11906" w:h="16838" w:code="9"/>
      <w:pgMar w:top="1440" w:right="1202" w:bottom="1151" w:left="1202" w:header="850" w:footer="567"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Author" w:initials="A">
    <w:p w14:paraId="791C7F19" w14:textId="611D1E19" w:rsidR="0058076D" w:rsidRDefault="0058076D">
      <w:pPr>
        <w:pStyle w:val="CommentText"/>
      </w:pPr>
      <w:r>
        <w:rPr>
          <w:rStyle w:val="CommentReference"/>
        </w:rPr>
        <w:annotationRef/>
      </w:r>
      <w:r>
        <w:t>&lt;&lt;ODS JOB NO&gt;&gt;N</w:t>
      </w:r>
      <w:r w:rsidRPr="00423AE3">
        <w:rPr>
          <w:lang w:val="en-US"/>
        </w:rPr>
        <w:t>22</w:t>
      </w:r>
      <w:r w:rsidR="00423AE3">
        <w:rPr>
          <w:lang w:val="en-US"/>
        </w:rPr>
        <w:t>67481</w:t>
      </w:r>
      <w:r w:rsidRPr="00423AE3">
        <w:rPr>
          <w:lang w:val="en-US"/>
        </w:rPr>
        <w:t>2S</w:t>
      </w:r>
      <w:r>
        <w:t>&lt;&lt;ODS JOB NO&gt;&gt;</w:t>
      </w:r>
    </w:p>
    <w:p w14:paraId="5544D95E" w14:textId="77777777" w:rsidR="0058076D" w:rsidRDefault="0058076D">
      <w:pPr>
        <w:pStyle w:val="CommentText"/>
      </w:pPr>
      <w:r>
        <w:t>&lt;&lt;ODS DOC SYMBOL1&gt;&gt;CEDAW/C/PSE/QPR/2&lt;&lt;ODS DOC SYMBOL1&gt;&gt;</w:t>
      </w:r>
    </w:p>
    <w:p w14:paraId="29348991" w14:textId="77777777" w:rsidR="0058076D" w:rsidRDefault="0058076D" w:rsidP="0011711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934899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9348991" w16cid:durableId="271E499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7D0C34" w14:textId="77777777" w:rsidR="00B61A8E" w:rsidRDefault="00B61A8E">
      <w:pPr>
        <w:spacing w:line="240" w:lineRule="auto"/>
      </w:pPr>
    </w:p>
  </w:endnote>
  <w:endnote w:type="continuationSeparator" w:id="0">
    <w:p w14:paraId="78F915D9" w14:textId="77777777" w:rsidR="00B61A8E" w:rsidRDefault="00B61A8E">
      <w:pPr>
        <w:pStyle w:val="Footer"/>
      </w:pPr>
    </w:p>
  </w:endnote>
  <w:endnote w:type="continuationNotice" w:id="1">
    <w:p w14:paraId="47201C53" w14:textId="77777777" w:rsidR="00B61A8E" w:rsidRDefault="00B61A8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D4DAF" w14:paraId="22D0F8F9" w14:textId="77777777" w:rsidTr="003B5571">
      <w:tc>
        <w:tcPr>
          <w:tcW w:w="4920" w:type="dxa"/>
          <w:shd w:val="clear" w:color="auto" w:fill="auto"/>
        </w:tcPr>
        <w:p w14:paraId="7463AA6E" w14:textId="054279EE" w:rsidR="003D4DAF" w:rsidRPr="001F003C" w:rsidRDefault="003D4DAF" w:rsidP="003D4DAF">
          <w:pPr>
            <w:pStyle w:val="Footer"/>
            <w:jc w:val="right"/>
            <w:rPr>
              <w:b/>
              <w:w w:val="103"/>
              <w:sz w:val="14"/>
            </w:rPr>
          </w:pPr>
          <w:r w:rsidRPr="002A7516">
            <w:rPr>
              <w:sz w:val="14"/>
              <w:szCs w:val="18"/>
            </w:rPr>
            <w:t>22-24</w:t>
          </w:r>
          <w:r>
            <w:rPr>
              <w:sz w:val="14"/>
              <w:szCs w:val="18"/>
            </w:rPr>
            <w:t>892</w:t>
          </w:r>
        </w:p>
      </w:tc>
      <w:tc>
        <w:tcPr>
          <w:tcW w:w="4920" w:type="dxa"/>
          <w:shd w:val="clear" w:color="auto" w:fill="auto"/>
        </w:tcPr>
        <w:p w14:paraId="2E8E43EF" w14:textId="77777777" w:rsidR="003D4DAF" w:rsidRPr="002A7516" w:rsidRDefault="003D4DAF" w:rsidP="003D4DAF">
          <w:pPr>
            <w:pStyle w:val="Footer"/>
            <w:rPr>
              <w:b/>
              <w:bCs/>
              <w:w w:val="103"/>
            </w:rPr>
          </w:pPr>
          <w:r w:rsidRPr="002A7516">
            <w:rPr>
              <w:b/>
              <w:bCs/>
              <w:w w:val="103"/>
            </w:rPr>
            <w:fldChar w:fldCharType="begin"/>
          </w:r>
          <w:r w:rsidRPr="002A7516">
            <w:rPr>
              <w:b/>
              <w:bCs/>
              <w:w w:val="103"/>
            </w:rPr>
            <w:instrText xml:space="preserve"> PAGE  \* Arabic  \* MERGEFORMAT </w:instrText>
          </w:r>
          <w:r w:rsidRPr="002A7516">
            <w:rPr>
              <w:b/>
              <w:bCs/>
              <w:w w:val="103"/>
            </w:rPr>
            <w:fldChar w:fldCharType="separate"/>
          </w:r>
          <w:r>
            <w:rPr>
              <w:b/>
              <w:bCs/>
              <w:w w:val="103"/>
            </w:rPr>
            <w:t>2</w:t>
          </w:r>
          <w:r w:rsidRPr="002A7516">
            <w:rPr>
              <w:b/>
              <w:bCs/>
              <w:w w:val="103"/>
            </w:rPr>
            <w:fldChar w:fldCharType="end"/>
          </w:r>
          <w:r w:rsidRPr="002A7516">
            <w:rPr>
              <w:b/>
              <w:bCs/>
              <w:w w:val="103"/>
            </w:rPr>
            <w:t>/</w:t>
          </w:r>
          <w:r w:rsidRPr="002A7516">
            <w:rPr>
              <w:b/>
              <w:bCs/>
              <w:w w:val="103"/>
            </w:rPr>
            <w:fldChar w:fldCharType="begin"/>
          </w:r>
          <w:r w:rsidRPr="002A7516">
            <w:rPr>
              <w:b/>
              <w:bCs/>
              <w:w w:val="103"/>
            </w:rPr>
            <w:instrText xml:space="preserve"> NUMPAGES  \* Arabic  \* MERGEFORMAT </w:instrText>
          </w:r>
          <w:r w:rsidRPr="002A7516">
            <w:rPr>
              <w:b/>
              <w:bCs/>
              <w:w w:val="103"/>
            </w:rPr>
            <w:fldChar w:fldCharType="separate"/>
          </w:r>
          <w:r>
            <w:rPr>
              <w:b/>
              <w:bCs/>
              <w:w w:val="103"/>
            </w:rPr>
            <w:t>20</w:t>
          </w:r>
          <w:r w:rsidRPr="002A7516">
            <w:rPr>
              <w:b/>
              <w:bCs/>
              <w:w w:val="103"/>
            </w:rPr>
            <w:fldChar w:fldCharType="end"/>
          </w:r>
        </w:p>
      </w:tc>
    </w:tr>
  </w:tbl>
  <w:p w14:paraId="45EC376E" w14:textId="77777777" w:rsidR="003D4DAF" w:rsidRPr="001F003C" w:rsidRDefault="003D4DAF" w:rsidP="003D4D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jc w:val="center"/>
      <w:tblLayout w:type="fixed"/>
      <w:tblCellMar>
        <w:left w:w="0" w:type="dxa"/>
        <w:right w:w="0" w:type="dxa"/>
      </w:tblCellMar>
      <w:tblLook w:val="0000" w:firstRow="0" w:lastRow="0" w:firstColumn="0" w:lastColumn="0" w:noHBand="0" w:noVBand="0"/>
    </w:tblPr>
    <w:tblGrid>
      <w:gridCol w:w="4920"/>
      <w:gridCol w:w="4920"/>
    </w:tblGrid>
    <w:tr w:rsidR="00A30760" w14:paraId="3D096B81" w14:textId="77777777" w:rsidTr="003B5571">
      <w:trPr>
        <w:jc w:val="center"/>
      </w:trPr>
      <w:tc>
        <w:tcPr>
          <w:tcW w:w="4920" w:type="dxa"/>
          <w:shd w:val="clear" w:color="auto" w:fill="auto"/>
        </w:tcPr>
        <w:p w14:paraId="7C304738" w14:textId="77777777" w:rsidR="00A30760" w:rsidRPr="002A7516" w:rsidRDefault="00A30760" w:rsidP="00A30760">
          <w:pPr>
            <w:pStyle w:val="Footer"/>
            <w:jc w:val="right"/>
            <w:rPr>
              <w:b/>
              <w:bCs/>
              <w:w w:val="103"/>
            </w:rPr>
          </w:pPr>
          <w:r w:rsidRPr="002A7516">
            <w:rPr>
              <w:b/>
              <w:bCs/>
              <w:w w:val="103"/>
            </w:rPr>
            <w:fldChar w:fldCharType="begin"/>
          </w:r>
          <w:r w:rsidRPr="002A7516">
            <w:rPr>
              <w:b/>
              <w:bCs/>
              <w:w w:val="103"/>
            </w:rPr>
            <w:instrText xml:space="preserve"> PAGE  \* Arabic  \* MERGEFORMAT </w:instrText>
          </w:r>
          <w:r w:rsidRPr="002A7516">
            <w:rPr>
              <w:b/>
              <w:bCs/>
              <w:w w:val="103"/>
            </w:rPr>
            <w:fldChar w:fldCharType="separate"/>
          </w:r>
          <w:r>
            <w:rPr>
              <w:b/>
              <w:bCs/>
              <w:w w:val="103"/>
            </w:rPr>
            <w:t>3</w:t>
          </w:r>
          <w:r w:rsidRPr="002A7516">
            <w:rPr>
              <w:b/>
              <w:bCs/>
              <w:w w:val="103"/>
            </w:rPr>
            <w:fldChar w:fldCharType="end"/>
          </w:r>
          <w:r w:rsidRPr="002A7516">
            <w:rPr>
              <w:b/>
              <w:bCs/>
              <w:w w:val="103"/>
            </w:rPr>
            <w:t>/</w:t>
          </w:r>
          <w:r w:rsidRPr="002A7516">
            <w:rPr>
              <w:b/>
              <w:bCs/>
              <w:w w:val="103"/>
            </w:rPr>
            <w:fldChar w:fldCharType="begin"/>
          </w:r>
          <w:r w:rsidRPr="002A7516">
            <w:rPr>
              <w:b/>
              <w:bCs/>
              <w:w w:val="103"/>
            </w:rPr>
            <w:instrText xml:space="preserve"> NUMPAGES  \* Arabic  \* MERGEFORMAT </w:instrText>
          </w:r>
          <w:r w:rsidRPr="002A7516">
            <w:rPr>
              <w:b/>
              <w:bCs/>
              <w:w w:val="103"/>
            </w:rPr>
            <w:fldChar w:fldCharType="separate"/>
          </w:r>
          <w:r>
            <w:rPr>
              <w:b/>
              <w:bCs/>
              <w:w w:val="103"/>
            </w:rPr>
            <w:t>20</w:t>
          </w:r>
          <w:r w:rsidRPr="002A7516">
            <w:rPr>
              <w:b/>
              <w:bCs/>
              <w:w w:val="103"/>
            </w:rPr>
            <w:fldChar w:fldCharType="end"/>
          </w:r>
        </w:p>
      </w:tc>
      <w:tc>
        <w:tcPr>
          <w:tcW w:w="4920" w:type="dxa"/>
          <w:shd w:val="clear" w:color="auto" w:fill="auto"/>
        </w:tcPr>
        <w:p w14:paraId="632928A7" w14:textId="46FCA9D2" w:rsidR="00A30760" w:rsidRPr="001F003C" w:rsidRDefault="00A30760" w:rsidP="00A30760">
          <w:pPr>
            <w:pStyle w:val="Footer"/>
            <w:rPr>
              <w:b/>
              <w:w w:val="103"/>
              <w:sz w:val="14"/>
            </w:rPr>
          </w:pPr>
          <w:r w:rsidRPr="002A7516">
            <w:rPr>
              <w:sz w:val="14"/>
              <w:szCs w:val="18"/>
            </w:rPr>
            <w:t>22-24</w:t>
          </w:r>
          <w:r>
            <w:rPr>
              <w:sz w:val="14"/>
              <w:szCs w:val="18"/>
            </w:rPr>
            <w:t>892</w:t>
          </w:r>
        </w:p>
      </w:tc>
    </w:tr>
  </w:tbl>
  <w:p w14:paraId="2D6E0FBA" w14:textId="77777777" w:rsidR="00A30760" w:rsidRPr="001F003C" w:rsidRDefault="00A30760" w:rsidP="00A3076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363D8D" w14:paraId="07BBEA74" w14:textId="77777777" w:rsidTr="003B5571">
      <w:tc>
        <w:tcPr>
          <w:tcW w:w="3801" w:type="dxa"/>
        </w:tcPr>
        <w:p w14:paraId="716ED8C4" w14:textId="20696B5E" w:rsidR="00363D8D" w:rsidRDefault="00363D8D" w:rsidP="00363D8D">
          <w:pPr>
            <w:pStyle w:val="ReleaseDate"/>
          </w:pPr>
          <w:r>
            <w:rPr>
              <w:noProof/>
            </w:rPr>
            <w:drawing>
              <wp:anchor distT="0" distB="0" distL="114300" distR="114300" simplePos="0" relativeHeight="251659776" behindDoc="0" locked="0" layoutInCell="1" allowOverlap="1" wp14:anchorId="4DFEB6C8" wp14:editId="3FB6EA34">
                <wp:simplePos x="0" y="0"/>
                <wp:positionH relativeFrom="column">
                  <wp:posOffset>5458460</wp:posOffset>
                </wp:positionH>
                <wp:positionV relativeFrom="paragraph">
                  <wp:posOffset>-365760</wp:posOffset>
                </wp:positionV>
                <wp:extent cx="694690" cy="694690"/>
                <wp:effectExtent l="0" t="0" r="0" b="0"/>
                <wp:wrapNone/>
                <wp:docPr id="4" name="Picture 3" descr="Código Q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Código QR&#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22-24892</w:t>
          </w:r>
          <w:r w:rsidR="005878B8">
            <w:t>X</w:t>
          </w:r>
          <w:r>
            <w:t xml:space="preserve"> (S)</w:t>
          </w:r>
        </w:p>
        <w:p w14:paraId="447EB889" w14:textId="29A9565A" w:rsidR="00363D8D" w:rsidRPr="00A210DA" w:rsidRDefault="00363D8D" w:rsidP="00363D8D">
          <w:pPr>
            <w:pStyle w:val="Footer"/>
            <w:spacing w:before="80" w:line="210" w:lineRule="exact"/>
            <w:rPr>
              <w:rFonts w:ascii="Barcode 3 of 9 by request" w:hAnsi="Barcode 3 of 9 by request"/>
              <w:b/>
              <w:sz w:val="24"/>
            </w:rPr>
          </w:pPr>
          <w:r>
            <w:rPr>
              <w:rFonts w:ascii="Barcode 3 of 9 by request" w:hAnsi="Barcode 3 of 9 by request"/>
              <w:sz w:val="24"/>
            </w:rPr>
            <w:t>*</w:t>
          </w:r>
          <w:r w:rsidRPr="0093379B">
            <w:rPr>
              <w:rFonts w:ascii="Barcode 3 of 9 by request" w:hAnsi="Barcode 3 of 9 by request"/>
              <w:sz w:val="24"/>
            </w:rPr>
            <w:t>2</w:t>
          </w:r>
          <w:r>
            <w:rPr>
              <w:rFonts w:ascii="Barcode 3 of 9 by request" w:hAnsi="Barcode 3 of 9 by request"/>
              <w:sz w:val="24"/>
            </w:rPr>
            <w:t>2</w:t>
          </w:r>
          <w:r w:rsidRPr="0093379B">
            <w:rPr>
              <w:rFonts w:ascii="Barcode 3 of 9 by request" w:hAnsi="Barcode 3 of 9 by request"/>
              <w:sz w:val="24"/>
            </w:rPr>
            <w:t>24</w:t>
          </w:r>
          <w:r>
            <w:rPr>
              <w:rFonts w:ascii="Barcode 3 of 9 by request" w:hAnsi="Barcode 3 of 9 by request"/>
              <w:sz w:val="24"/>
            </w:rPr>
            <w:t>892*</w:t>
          </w:r>
        </w:p>
      </w:tc>
      <w:tc>
        <w:tcPr>
          <w:tcW w:w="4920" w:type="dxa"/>
        </w:tcPr>
        <w:p w14:paraId="4C7A37CF" w14:textId="77777777" w:rsidR="00363D8D" w:rsidRDefault="00363D8D" w:rsidP="00363D8D">
          <w:pPr>
            <w:pStyle w:val="Footer"/>
            <w:jc w:val="right"/>
            <w:rPr>
              <w:b/>
              <w:sz w:val="20"/>
            </w:rPr>
          </w:pPr>
          <w:r w:rsidRPr="00216FBE">
            <w:rPr>
              <w:b/>
              <w:noProof/>
              <w:sz w:val="20"/>
              <w:lang w:val="es-ES" w:eastAsia="zh-CN"/>
            </w:rPr>
            <w:drawing>
              <wp:inline distT="0" distB="0" distL="0" distR="0" wp14:anchorId="674394AB" wp14:editId="26AB64C6">
                <wp:extent cx="1038225" cy="209550"/>
                <wp:effectExtent l="0" t="0" r="0" b="0"/>
                <wp:docPr id="5" name="Picture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tip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209550"/>
                        </a:xfrm>
                        <a:prstGeom prst="rect">
                          <a:avLst/>
                        </a:prstGeom>
                        <a:noFill/>
                        <a:ln>
                          <a:noFill/>
                        </a:ln>
                      </pic:spPr>
                    </pic:pic>
                  </a:graphicData>
                </a:graphic>
              </wp:inline>
            </w:drawing>
          </w:r>
        </w:p>
      </w:tc>
    </w:tr>
  </w:tbl>
  <w:p w14:paraId="4F1E06FB" w14:textId="77777777" w:rsidR="00363D8D" w:rsidRPr="00A210DA" w:rsidRDefault="00363D8D" w:rsidP="00363D8D">
    <w:pPr>
      <w:pStyle w:val="Footer"/>
      <w:spacing w:line="56" w:lineRule="auto"/>
      <w:rPr>
        <w:b/>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C9E030" w14:textId="77777777" w:rsidR="00B61A8E" w:rsidRDefault="00B61A8E">
      <w:pPr>
        <w:pStyle w:val="Footer"/>
        <w:tabs>
          <w:tab w:val="right" w:pos="2155"/>
        </w:tabs>
        <w:spacing w:after="80" w:line="240" w:lineRule="atLeast"/>
        <w:ind w:left="680"/>
        <w:rPr>
          <w:u w:val="single"/>
        </w:rPr>
      </w:pPr>
      <w:r>
        <w:rPr>
          <w:u w:val="single"/>
        </w:rPr>
        <w:tab/>
      </w:r>
    </w:p>
  </w:footnote>
  <w:footnote w:type="continuationSeparator" w:id="0">
    <w:p w14:paraId="3926FA6B" w14:textId="77777777" w:rsidR="00B61A8E" w:rsidRDefault="00B61A8E">
      <w:pPr>
        <w:pStyle w:val="Footer"/>
        <w:tabs>
          <w:tab w:val="right" w:pos="2155"/>
        </w:tabs>
        <w:spacing w:after="80" w:line="240" w:lineRule="atLeast"/>
        <w:ind w:left="680"/>
        <w:rPr>
          <w:u w:val="single"/>
        </w:rPr>
      </w:pPr>
      <w:r>
        <w:rPr>
          <w:u w:val="single"/>
        </w:rPr>
        <w:tab/>
      </w:r>
    </w:p>
  </w:footnote>
  <w:footnote w:type="continuationNotice" w:id="1">
    <w:p w14:paraId="67537ED6" w14:textId="77777777" w:rsidR="00B61A8E" w:rsidRDefault="00B61A8E">
      <w:pPr>
        <w:spacing w:line="240" w:lineRule="auto"/>
        <w:rPr>
          <w:sz w:val="2"/>
          <w:szCs w:val="2"/>
        </w:rPr>
      </w:pPr>
    </w:p>
  </w:footnote>
  <w:footnote w:id="2">
    <w:p w14:paraId="00404C7A" w14:textId="7E32DE51" w:rsidR="00011FD8" w:rsidRPr="005878B8" w:rsidRDefault="00CE4395" w:rsidP="005878B8">
      <w:pPr>
        <w:pStyle w:val="FootnoteText"/>
        <w:spacing w:line="210" w:lineRule="exact"/>
        <w:ind w:left="1138" w:right="1138" w:hanging="1138"/>
        <w:rPr>
          <w:sz w:val="17"/>
          <w:szCs w:val="17"/>
          <w:lang w:val="es-ES_tradnl"/>
        </w:rPr>
      </w:pPr>
      <w:r w:rsidRPr="00067A13">
        <w:rPr>
          <w:sz w:val="17"/>
          <w:lang w:val="es-ES_tradnl"/>
        </w:rPr>
        <w:tab/>
      </w:r>
      <w:r w:rsidRPr="005878B8">
        <w:rPr>
          <w:sz w:val="17"/>
          <w:szCs w:val="17"/>
          <w:lang w:val="es-ES_tradnl"/>
        </w:rPr>
        <w:t>*</w:t>
      </w:r>
      <w:r w:rsidRPr="005878B8">
        <w:rPr>
          <w:sz w:val="17"/>
          <w:szCs w:val="17"/>
          <w:lang w:val="es-ES_tradnl"/>
        </w:rPr>
        <w:tab/>
        <w:t>Aprobada por el grupo de trabajo anterior al período de sesiones el 2 de noviembre de 2022.</w:t>
      </w:r>
    </w:p>
  </w:footnote>
  <w:footnote w:id="3">
    <w:p w14:paraId="68680658" w14:textId="4E94D3BC" w:rsidR="006D6A17" w:rsidRPr="005878B8" w:rsidRDefault="00067A13" w:rsidP="005878B8">
      <w:pPr>
        <w:pStyle w:val="FootnoteText"/>
        <w:spacing w:line="210" w:lineRule="exact"/>
        <w:ind w:left="1138" w:right="1138" w:hanging="1138"/>
        <w:rPr>
          <w:sz w:val="17"/>
          <w:szCs w:val="17"/>
          <w:lang w:val="es-ES_tradnl"/>
        </w:rPr>
      </w:pPr>
      <w:r w:rsidRPr="005878B8">
        <w:rPr>
          <w:sz w:val="17"/>
          <w:szCs w:val="17"/>
          <w:lang w:val="es-ES_tradnl"/>
        </w:rPr>
        <w:tab/>
      </w:r>
      <w:r w:rsidR="006D6A17" w:rsidRPr="005878B8">
        <w:rPr>
          <w:rStyle w:val="FootnoteReference"/>
          <w:sz w:val="17"/>
          <w:szCs w:val="17"/>
          <w:lang w:val="es-ES_tradnl"/>
        </w:rPr>
        <w:footnoteRef/>
      </w:r>
      <w:r w:rsidR="006D6A17" w:rsidRPr="005878B8">
        <w:rPr>
          <w:sz w:val="17"/>
          <w:szCs w:val="17"/>
          <w:lang w:val="es-ES_tradnl"/>
        </w:rPr>
        <w:t xml:space="preserve"> </w:t>
      </w:r>
      <w:r w:rsidRPr="005878B8">
        <w:rPr>
          <w:sz w:val="17"/>
          <w:szCs w:val="17"/>
          <w:lang w:val="es-ES_tradnl"/>
        </w:rPr>
        <w:tab/>
      </w:r>
      <w:r w:rsidR="006D6A17" w:rsidRPr="005878B8">
        <w:rPr>
          <w:sz w:val="17"/>
          <w:szCs w:val="17"/>
          <w:lang w:val="es-ES_tradnl"/>
        </w:rPr>
        <w:t xml:space="preserve">A menos que se indique lo contrario, los números de los párrafos hacen referencia a las anteriores </w:t>
      </w:r>
      <w:r w:rsidR="00515721" w:rsidRPr="005878B8">
        <w:rPr>
          <w:sz w:val="17"/>
          <w:szCs w:val="17"/>
          <w:lang w:val="es-ES_tradnl"/>
        </w:rPr>
        <w:t>o</w:t>
      </w:r>
      <w:r w:rsidR="006D6A17" w:rsidRPr="005878B8">
        <w:rPr>
          <w:sz w:val="17"/>
          <w:szCs w:val="17"/>
          <w:lang w:val="es-ES_tradnl"/>
        </w:rPr>
        <w:t xml:space="preserve">bservaciones finales sobre el informe inicial del Estado </w:t>
      </w:r>
      <w:r w:rsidR="00515721" w:rsidRPr="005878B8">
        <w:rPr>
          <w:sz w:val="17"/>
          <w:szCs w:val="17"/>
          <w:lang w:val="es-ES_tradnl"/>
        </w:rPr>
        <w:t>parte (</w:t>
      </w:r>
      <w:hyperlink r:id="rId1" w:history="1">
        <w:r w:rsidR="00EC05B3" w:rsidRPr="005878B8">
          <w:rPr>
            <w:rStyle w:val="Hyperlink"/>
            <w:sz w:val="17"/>
            <w:szCs w:val="17"/>
            <w:lang w:val="es-ES"/>
          </w:rPr>
          <w:t>CEDAW/C/PSE/CO/1</w:t>
        </w:r>
      </w:hyperlink>
      <w:r w:rsidR="00515721" w:rsidRPr="005878B8">
        <w:rPr>
          <w:sz w:val="17"/>
          <w:szCs w:val="17"/>
          <w:lang w:val="es-ES_tradnl"/>
        </w:rPr>
        <w:t>).</w:t>
      </w:r>
    </w:p>
  </w:footnote>
  <w:footnote w:id="4">
    <w:p w14:paraId="0B3A72D7" w14:textId="3095BE8D" w:rsidR="00BA7A6E" w:rsidRPr="005878B8" w:rsidRDefault="006B25F2" w:rsidP="005878B8">
      <w:pPr>
        <w:pStyle w:val="FootnoteText"/>
        <w:spacing w:line="210" w:lineRule="exact"/>
        <w:ind w:left="1138" w:right="1138" w:hanging="1138"/>
        <w:rPr>
          <w:sz w:val="17"/>
          <w:szCs w:val="17"/>
          <w:lang w:val="es-ES_tradnl"/>
        </w:rPr>
      </w:pPr>
      <w:r w:rsidRPr="005878B8">
        <w:rPr>
          <w:sz w:val="17"/>
          <w:szCs w:val="17"/>
          <w:lang w:val="es-ES_tradnl"/>
        </w:rPr>
        <w:tab/>
      </w:r>
      <w:r w:rsidR="00BA7A6E" w:rsidRPr="005878B8">
        <w:rPr>
          <w:rStyle w:val="FootnoteReference"/>
          <w:sz w:val="17"/>
          <w:szCs w:val="17"/>
          <w:lang w:val="es-ES_tradnl"/>
        </w:rPr>
        <w:footnoteRef/>
      </w:r>
      <w:r w:rsidRPr="005878B8">
        <w:rPr>
          <w:sz w:val="17"/>
          <w:szCs w:val="17"/>
          <w:lang w:val="es-ES_tradnl"/>
        </w:rPr>
        <w:tab/>
      </w:r>
      <w:r w:rsidR="007A0078" w:rsidRPr="005878B8">
        <w:rPr>
          <w:sz w:val="17"/>
          <w:szCs w:val="17"/>
          <w:lang w:val="es-ES_tradnl"/>
        </w:rPr>
        <w:t>Véa</w:t>
      </w:r>
      <w:r w:rsidR="007A0078">
        <w:rPr>
          <w:sz w:val="17"/>
          <w:szCs w:val="17"/>
          <w:lang w:val="es-ES_tradnl"/>
        </w:rPr>
        <w:t>n</w:t>
      </w:r>
      <w:r w:rsidR="007A0078" w:rsidRPr="005878B8">
        <w:rPr>
          <w:sz w:val="17"/>
          <w:szCs w:val="17"/>
          <w:lang w:val="es-ES_tradnl"/>
        </w:rPr>
        <w:t xml:space="preserve">se la resolución </w:t>
      </w:r>
      <w:hyperlink r:id="rId2" w:history="1">
        <w:r w:rsidR="007A0078" w:rsidRPr="005878B8">
          <w:rPr>
            <w:rStyle w:val="Hyperlink"/>
            <w:sz w:val="17"/>
            <w:szCs w:val="17"/>
            <w:lang w:val="es-ES_tradnl"/>
          </w:rPr>
          <w:t>2334</w:t>
        </w:r>
      </w:hyperlink>
      <w:r w:rsidR="007A0078" w:rsidRPr="005878B8">
        <w:rPr>
          <w:sz w:val="17"/>
          <w:szCs w:val="17"/>
          <w:lang w:val="es-ES_tradnl"/>
        </w:rPr>
        <w:t xml:space="preserve"> (2016) del Consejo de Seguridad </w:t>
      </w:r>
      <w:r w:rsidR="007A0078">
        <w:rPr>
          <w:sz w:val="17"/>
          <w:szCs w:val="17"/>
          <w:lang w:val="es-ES_tradnl"/>
        </w:rPr>
        <w:t xml:space="preserve">y </w:t>
      </w:r>
      <w:r w:rsidR="007A0078" w:rsidRPr="005878B8">
        <w:rPr>
          <w:sz w:val="17"/>
          <w:szCs w:val="17"/>
          <w:lang w:val="es-ES_tradnl"/>
        </w:rPr>
        <w:t xml:space="preserve">otras resoluciones pertinentes, como las resoluciones </w:t>
      </w:r>
      <w:hyperlink r:id="rId3" w:history="1">
        <w:r w:rsidR="00515721" w:rsidRPr="005878B8">
          <w:rPr>
            <w:rStyle w:val="Hyperlink"/>
            <w:sz w:val="17"/>
            <w:szCs w:val="17"/>
            <w:lang w:val="es-ES_tradnl"/>
          </w:rPr>
          <w:t>1850 (2008)</w:t>
        </w:r>
      </w:hyperlink>
      <w:r w:rsidR="00515721" w:rsidRPr="005878B8">
        <w:rPr>
          <w:rStyle w:val="Hyperlink"/>
          <w:sz w:val="17"/>
          <w:szCs w:val="17"/>
          <w:lang w:val="es-ES_tradnl"/>
        </w:rPr>
        <w:t xml:space="preserve">, </w:t>
      </w:r>
      <w:hyperlink r:id="rId4" w:history="1">
        <w:r w:rsidR="00515721" w:rsidRPr="005878B8">
          <w:rPr>
            <w:rStyle w:val="Hyperlink"/>
            <w:sz w:val="17"/>
            <w:szCs w:val="17"/>
            <w:lang w:val="es-ES_tradnl"/>
          </w:rPr>
          <w:t>1515 (2003)</w:t>
        </w:r>
      </w:hyperlink>
      <w:r w:rsidR="00515721" w:rsidRPr="005878B8">
        <w:rPr>
          <w:rStyle w:val="Hyperlink"/>
          <w:sz w:val="17"/>
          <w:szCs w:val="17"/>
          <w:lang w:val="es-ES_tradnl"/>
        </w:rPr>
        <w:t>,</w:t>
      </w:r>
      <w:r w:rsidR="00515721" w:rsidRPr="005878B8">
        <w:rPr>
          <w:sz w:val="17"/>
          <w:szCs w:val="17"/>
          <w:lang w:val="es-ES_tradnl"/>
        </w:rPr>
        <w:t xml:space="preserve"> </w:t>
      </w:r>
      <w:hyperlink r:id="rId5" w:history="1">
        <w:r w:rsidR="00515721" w:rsidRPr="005878B8">
          <w:rPr>
            <w:rStyle w:val="Hyperlink"/>
            <w:sz w:val="17"/>
            <w:szCs w:val="17"/>
            <w:lang w:val="es-ES_tradnl"/>
          </w:rPr>
          <w:t>1397 (2002)</w:t>
        </w:r>
      </w:hyperlink>
      <w:r w:rsidR="00515721" w:rsidRPr="005878B8">
        <w:rPr>
          <w:sz w:val="17"/>
          <w:szCs w:val="17"/>
          <w:lang w:val="es-ES_tradnl"/>
        </w:rPr>
        <w:t xml:space="preserve">, </w:t>
      </w:r>
      <w:hyperlink r:id="rId6" w:history="1">
        <w:r w:rsidR="00515721" w:rsidRPr="005878B8">
          <w:rPr>
            <w:rStyle w:val="Hyperlink"/>
            <w:sz w:val="17"/>
            <w:szCs w:val="17"/>
            <w:lang w:val="es-ES_tradnl"/>
          </w:rPr>
          <w:t>478 (1980)</w:t>
        </w:r>
      </w:hyperlink>
      <w:r w:rsidR="00515721" w:rsidRPr="005878B8">
        <w:rPr>
          <w:sz w:val="17"/>
          <w:szCs w:val="17"/>
          <w:lang w:val="es-ES_tradnl"/>
        </w:rPr>
        <w:t xml:space="preserve">, </w:t>
      </w:r>
      <w:hyperlink r:id="rId7" w:history="1">
        <w:r w:rsidR="00515721" w:rsidRPr="005878B8">
          <w:rPr>
            <w:rStyle w:val="Hyperlink"/>
            <w:sz w:val="17"/>
            <w:szCs w:val="17"/>
            <w:lang w:val="es-ES_tradnl"/>
          </w:rPr>
          <w:t>476 (1980)</w:t>
        </w:r>
      </w:hyperlink>
      <w:r w:rsidR="00515721" w:rsidRPr="005878B8">
        <w:rPr>
          <w:sz w:val="17"/>
          <w:szCs w:val="17"/>
          <w:lang w:val="es-ES_tradnl"/>
        </w:rPr>
        <w:t xml:space="preserve">, </w:t>
      </w:r>
      <w:hyperlink r:id="rId8" w:history="1">
        <w:r w:rsidR="00515721" w:rsidRPr="005878B8">
          <w:rPr>
            <w:rStyle w:val="Hyperlink"/>
            <w:sz w:val="17"/>
            <w:szCs w:val="17"/>
            <w:lang w:val="es-ES_tradnl"/>
          </w:rPr>
          <w:t>465 (1980)</w:t>
        </w:r>
      </w:hyperlink>
      <w:r w:rsidR="00515721" w:rsidRPr="005878B8">
        <w:rPr>
          <w:sz w:val="17"/>
          <w:szCs w:val="17"/>
          <w:lang w:val="es-ES_tradnl"/>
        </w:rPr>
        <w:t xml:space="preserve">, </w:t>
      </w:r>
      <w:hyperlink r:id="rId9" w:history="1">
        <w:r w:rsidR="00515721" w:rsidRPr="005878B8">
          <w:rPr>
            <w:rStyle w:val="Hyperlink"/>
            <w:sz w:val="17"/>
            <w:szCs w:val="17"/>
            <w:lang w:val="es-ES_tradnl"/>
          </w:rPr>
          <w:t>452 (1979)</w:t>
        </w:r>
      </w:hyperlink>
      <w:r w:rsidR="00515721" w:rsidRPr="005878B8">
        <w:rPr>
          <w:sz w:val="17"/>
          <w:szCs w:val="17"/>
          <w:lang w:val="es-ES_tradnl"/>
        </w:rPr>
        <w:t xml:space="preserve">, </w:t>
      </w:r>
      <w:hyperlink r:id="rId10" w:history="1">
        <w:r w:rsidR="00515721" w:rsidRPr="005878B8">
          <w:rPr>
            <w:rStyle w:val="Hyperlink"/>
            <w:sz w:val="17"/>
            <w:szCs w:val="17"/>
            <w:lang w:val="es-ES_tradnl"/>
          </w:rPr>
          <w:t>446 (1979)</w:t>
        </w:r>
      </w:hyperlink>
      <w:r w:rsidR="00515721" w:rsidRPr="005878B8">
        <w:rPr>
          <w:sz w:val="17"/>
          <w:szCs w:val="17"/>
          <w:lang w:val="es-ES_tradnl"/>
        </w:rPr>
        <w:t xml:space="preserve">, </w:t>
      </w:r>
      <w:hyperlink r:id="rId11" w:history="1">
        <w:r w:rsidR="00515721" w:rsidRPr="005878B8">
          <w:rPr>
            <w:rStyle w:val="Hyperlink"/>
            <w:sz w:val="17"/>
            <w:szCs w:val="17"/>
            <w:lang w:val="es-ES_tradnl"/>
          </w:rPr>
          <w:t>338 (1973)</w:t>
        </w:r>
      </w:hyperlink>
      <w:r w:rsidR="00515721" w:rsidRPr="005878B8">
        <w:rPr>
          <w:sz w:val="17"/>
          <w:szCs w:val="17"/>
          <w:lang w:val="es-ES_tradnl"/>
        </w:rPr>
        <w:t xml:space="preserve"> </w:t>
      </w:r>
      <w:r w:rsidR="001C11DD">
        <w:rPr>
          <w:sz w:val="17"/>
          <w:szCs w:val="17"/>
          <w:lang w:val="es-ES_tradnl"/>
        </w:rPr>
        <w:t>y</w:t>
      </w:r>
      <w:r w:rsidR="00515721" w:rsidRPr="005878B8">
        <w:rPr>
          <w:sz w:val="17"/>
          <w:szCs w:val="17"/>
          <w:lang w:val="es-ES_tradnl"/>
        </w:rPr>
        <w:t xml:space="preserve"> </w:t>
      </w:r>
      <w:hyperlink r:id="rId12" w:history="1">
        <w:r w:rsidR="00515721" w:rsidRPr="005878B8">
          <w:rPr>
            <w:rStyle w:val="Hyperlink"/>
            <w:sz w:val="17"/>
            <w:szCs w:val="17"/>
            <w:lang w:val="es-ES_tradnl"/>
          </w:rPr>
          <w:t>242 (1967)</w:t>
        </w:r>
      </w:hyperlink>
      <w:r w:rsidRPr="005878B8">
        <w:rPr>
          <w:sz w:val="17"/>
          <w:szCs w:val="17"/>
          <w:lang w:val="es-ES_tradn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CF2CB" w14:textId="77777777" w:rsidR="00011FD8" w:rsidRDefault="00CE4395">
    <w:pPr>
      <w:pStyle w:val="Header"/>
    </w:pPr>
    <w:r>
      <w:t>CEDAW/C/PSE/QPR/2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7CF56" w14:textId="77777777" w:rsidR="00011FD8" w:rsidRDefault="00CE4395">
    <w:pPr>
      <w:pStyle w:val="Header"/>
      <w:jc w:val="right"/>
    </w:pPr>
    <w:r>
      <w:t>CEDAW/C/PSE/QPR/2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117"/>
      <w:gridCol w:w="3110"/>
      <w:gridCol w:w="245"/>
      <w:gridCol w:w="3096"/>
      <w:gridCol w:w="15"/>
    </w:tblGrid>
    <w:tr w:rsidR="00E73D8F" w:rsidRPr="00951099" w14:paraId="50F6648E" w14:textId="77777777" w:rsidTr="003B5571">
      <w:trPr>
        <w:trHeight w:hRule="exact" w:val="864"/>
      </w:trPr>
      <w:tc>
        <w:tcPr>
          <w:tcW w:w="1267" w:type="dxa"/>
          <w:tcBorders>
            <w:bottom w:val="single" w:sz="4" w:space="0" w:color="auto"/>
          </w:tcBorders>
          <w:shd w:val="clear" w:color="auto" w:fill="auto"/>
          <w:vAlign w:val="bottom"/>
        </w:tcPr>
        <w:p w14:paraId="78878CFA" w14:textId="2A54DD5F" w:rsidR="00E73D8F" w:rsidRPr="00951099" w:rsidRDefault="00E73D8F" w:rsidP="00951099">
          <w:pPr>
            <w:pStyle w:val="Header"/>
            <w:pBdr>
              <w:bottom w:val="none" w:sz="0" w:space="0" w:color="auto"/>
            </w:pBdr>
            <w:spacing w:after="120"/>
            <w:rPr>
              <w:lang w:val="es-ES"/>
            </w:rPr>
          </w:pPr>
        </w:p>
      </w:tc>
      <w:tc>
        <w:tcPr>
          <w:tcW w:w="2117" w:type="dxa"/>
          <w:tcBorders>
            <w:bottom w:val="single" w:sz="4" w:space="0" w:color="auto"/>
          </w:tcBorders>
          <w:shd w:val="clear" w:color="auto" w:fill="auto"/>
          <w:vAlign w:val="bottom"/>
        </w:tcPr>
        <w:p w14:paraId="0338452A" w14:textId="77777777" w:rsidR="00E73D8F" w:rsidRPr="00951099" w:rsidRDefault="00E73D8F" w:rsidP="00951099">
          <w:pPr>
            <w:pStyle w:val="HCh"/>
            <w:spacing w:after="80"/>
            <w:rPr>
              <w:b w:val="0"/>
              <w:bCs/>
              <w:lang w:val="es-ES"/>
            </w:rPr>
          </w:pPr>
          <w:r w:rsidRPr="00951099">
            <w:rPr>
              <w:b w:val="0"/>
              <w:bCs/>
              <w:lang w:val="es-ES"/>
            </w:rPr>
            <w:t>Naciones Unidas</w:t>
          </w:r>
        </w:p>
      </w:tc>
      <w:tc>
        <w:tcPr>
          <w:tcW w:w="6466" w:type="dxa"/>
          <w:gridSpan w:val="4"/>
          <w:tcBorders>
            <w:bottom w:val="single" w:sz="4" w:space="0" w:color="auto"/>
          </w:tcBorders>
          <w:shd w:val="clear" w:color="auto" w:fill="auto"/>
          <w:vAlign w:val="bottom"/>
        </w:tcPr>
        <w:p w14:paraId="20C216EE" w14:textId="5C12C266" w:rsidR="00E73D8F" w:rsidRPr="00951099" w:rsidRDefault="00E73D8F" w:rsidP="00951099">
          <w:pPr>
            <w:spacing w:after="80" w:line="240" w:lineRule="auto"/>
            <w:jc w:val="right"/>
            <w:rPr>
              <w:position w:val="-4"/>
              <w:lang w:val="es-ES"/>
            </w:rPr>
          </w:pPr>
          <w:r w:rsidRPr="00951099">
            <w:rPr>
              <w:position w:val="-4"/>
              <w:sz w:val="40"/>
              <w:lang w:val="es-ES"/>
            </w:rPr>
            <w:t>CEDAW</w:t>
          </w:r>
          <w:r w:rsidRPr="00951099">
            <w:rPr>
              <w:position w:val="-4"/>
              <w:lang w:val="es-ES"/>
            </w:rPr>
            <w:t>/C/PSE/QPR/2</w:t>
          </w:r>
        </w:p>
      </w:tc>
    </w:tr>
    <w:tr w:rsidR="00E73D8F" w:rsidRPr="008B58F7" w14:paraId="2E1B01EF" w14:textId="77777777" w:rsidTr="003B5571">
      <w:trPr>
        <w:gridAfter w:val="1"/>
        <w:wAfter w:w="15" w:type="dxa"/>
        <w:trHeight w:hRule="exact" w:val="2880"/>
      </w:trPr>
      <w:tc>
        <w:tcPr>
          <w:tcW w:w="1267" w:type="dxa"/>
          <w:tcBorders>
            <w:top w:val="single" w:sz="4" w:space="0" w:color="auto"/>
            <w:bottom w:val="single" w:sz="12" w:space="0" w:color="auto"/>
          </w:tcBorders>
          <w:shd w:val="clear" w:color="auto" w:fill="auto"/>
        </w:tcPr>
        <w:p w14:paraId="177C7FFE" w14:textId="77777777" w:rsidR="00E73D8F" w:rsidRPr="00951099" w:rsidRDefault="00E73D8F" w:rsidP="00951099">
          <w:pPr>
            <w:pStyle w:val="Header"/>
            <w:pBdr>
              <w:bottom w:val="none" w:sz="0" w:space="0" w:color="auto"/>
            </w:pBdr>
            <w:spacing w:before="120"/>
            <w:jc w:val="center"/>
            <w:rPr>
              <w:lang w:val="es-ES"/>
            </w:rPr>
          </w:pPr>
          <w:r w:rsidRPr="00951099">
            <w:rPr>
              <w:lang w:val="es-ES"/>
            </w:rPr>
            <w:t xml:space="preserve"> </w:t>
          </w:r>
          <w:r w:rsidRPr="00951099">
            <w:rPr>
              <w:noProof/>
              <w:lang w:val="es-ES"/>
            </w:rPr>
            <w:drawing>
              <wp:inline distT="0" distB="0" distL="0" distR="0" wp14:anchorId="13AB1CD8" wp14:editId="267E39D3">
                <wp:extent cx="713232" cy="597103"/>
                <wp:effectExtent l="0" t="0" r="0" b="0"/>
                <wp:docPr id="1" name="Picture 1" descr="Imagen que contiene dibujo&#10;&#10;Descripción generada automáticamente"/>
                <wp:cNvGraphicFramePr/>
                <a:graphic xmlns:a="http://schemas.openxmlformats.org/drawingml/2006/main">
                  <a:graphicData uri="http://schemas.openxmlformats.org/drawingml/2006/picture">
                    <pic:pic xmlns:pic="http://schemas.openxmlformats.org/drawingml/2006/picture">
                      <pic:nvPicPr>
                        <pic:cNvPr id="3" name="Picture 1" descr="Imagen que contiene dibujo&#10;&#10;Descripción generada automáticament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2"/>
          <w:tcBorders>
            <w:top w:val="single" w:sz="4" w:space="0" w:color="auto"/>
            <w:bottom w:val="single" w:sz="12" w:space="0" w:color="auto"/>
          </w:tcBorders>
          <w:shd w:val="clear" w:color="auto" w:fill="auto"/>
        </w:tcPr>
        <w:p w14:paraId="1E46F609" w14:textId="77777777" w:rsidR="00E73D8F" w:rsidRPr="00951099" w:rsidRDefault="00E73D8F" w:rsidP="00951099">
          <w:pPr>
            <w:pStyle w:val="XLarge"/>
            <w:spacing w:before="109"/>
            <w:rPr>
              <w:lang w:val="es-ES"/>
            </w:rPr>
          </w:pPr>
          <w:r w:rsidRPr="00951099">
            <w:rPr>
              <w:bCs/>
              <w:lang w:val="es-ES"/>
            </w:rPr>
            <w:t>Convención sobre la Eliminación de Todas las Formas de Discriminación contra la Mujer</w:t>
          </w:r>
        </w:p>
      </w:tc>
      <w:tc>
        <w:tcPr>
          <w:tcW w:w="245" w:type="dxa"/>
          <w:tcBorders>
            <w:top w:val="single" w:sz="4" w:space="0" w:color="auto"/>
            <w:bottom w:val="single" w:sz="12" w:space="0" w:color="auto"/>
          </w:tcBorders>
          <w:shd w:val="clear" w:color="auto" w:fill="auto"/>
        </w:tcPr>
        <w:p w14:paraId="23598B0B" w14:textId="77777777" w:rsidR="00E73D8F" w:rsidRPr="00951099" w:rsidRDefault="00E73D8F" w:rsidP="00951099">
          <w:pPr>
            <w:pStyle w:val="Header"/>
            <w:pBdr>
              <w:bottom w:val="none" w:sz="0" w:space="0" w:color="auto"/>
            </w:pBdr>
            <w:spacing w:before="109"/>
            <w:rPr>
              <w:lang w:val="es-ES"/>
            </w:rPr>
          </w:pPr>
        </w:p>
      </w:tc>
      <w:tc>
        <w:tcPr>
          <w:tcW w:w="3096" w:type="dxa"/>
          <w:tcBorders>
            <w:top w:val="single" w:sz="4" w:space="0" w:color="auto"/>
            <w:bottom w:val="single" w:sz="12" w:space="0" w:color="auto"/>
          </w:tcBorders>
          <w:shd w:val="clear" w:color="auto" w:fill="auto"/>
        </w:tcPr>
        <w:p w14:paraId="58C2FB1C" w14:textId="77777777" w:rsidR="00E73D8F" w:rsidRPr="00951099" w:rsidRDefault="00E73D8F" w:rsidP="00951099">
          <w:pPr>
            <w:suppressAutoHyphens w:val="0"/>
            <w:spacing w:before="240" w:line="240" w:lineRule="exact"/>
            <w:rPr>
              <w:lang w:val="es-ES"/>
            </w:rPr>
          </w:pPr>
          <w:proofErr w:type="spellStart"/>
          <w:r w:rsidRPr="00951099">
            <w:rPr>
              <w:lang w:val="es-ES"/>
            </w:rPr>
            <w:t>Distr</w:t>
          </w:r>
          <w:proofErr w:type="spellEnd"/>
          <w:r w:rsidRPr="00951099">
            <w:rPr>
              <w:lang w:val="es-ES"/>
            </w:rPr>
            <w:t>. general</w:t>
          </w:r>
        </w:p>
        <w:p w14:paraId="4B28401B" w14:textId="77777777" w:rsidR="00E73D8F" w:rsidRPr="00951099" w:rsidRDefault="00E73D8F" w:rsidP="00951099">
          <w:pPr>
            <w:suppressAutoHyphens w:val="0"/>
            <w:rPr>
              <w:lang w:val="es-ES"/>
            </w:rPr>
          </w:pPr>
          <w:r w:rsidRPr="00951099">
            <w:rPr>
              <w:lang w:val="es-ES"/>
            </w:rPr>
            <w:t>4 de noviembre de 2022</w:t>
          </w:r>
        </w:p>
        <w:p w14:paraId="62302AF7" w14:textId="77777777" w:rsidR="00E73D8F" w:rsidRPr="00951099" w:rsidRDefault="00E73D8F" w:rsidP="00951099">
          <w:pPr>
            <w:suppressAutoHyphens w:val="0"/>
            <w:rPr>
              <w:lang w:val="es-ES"/>
            </w:rPr>
          </w:pPr>
        </w:p>
        <w:p w14:paraId="6CED39CB" w14:textId="77777777" w:rsidR="00E73D8F" w:rsidRPr="00951099" w:rsidRDefault="00E73D8F" w:rsidP="00951099">
          <w:pPr>
            <w:suppressAutoHyphens w:val="0"/>
            <w:rPr>
              <w:lang w:val="es-ES"/>
            </w:rPr>
          </w:pPr>
          <w:r w:rsidRPr="00951099">
            <w:rPr>
              <w:lang w:val="es-ES"/>
            </w:rPr>
            <w:t xml:space="preserve">Español </w:t>
          </w:r>
        </w:p>
        <w:p w14:paraId="63CF0872" w14:textId="77777777" w:rsidR="00E73D8F" w:rsidRPr="00951099" w:rsidRDefault="00E73D8F" w:rsidP="00951099">
          <w:pPr>
            <w:suppressAutoHyphens w:val="0"/>
            <w:rPr>
              <w:lang w:val="es-ES"/>
            </w:rPr>
          </w:pPr>
          <w:r w:rsidRPr="00951099">
            <w:rPr>
              <w:lang w:val="es-ES"/>
            </w:rPr>
            <w:t>Original: inglés</w:t>
          </w:r>
        </w:p>
        <w:p w14:paraId="27742779" w14:textId="1724906C" w:rsidR="00E73D8F" w:rsidRPr="00951099" w:rsidRDefault="00E73D8F" w:rsidP="00951099">
          <w:pPr>
            <w:rPr>
              <w:lang w:val="es-ES"/>
            </w:rPr>
          </w:pPr>
          <w:r w:rsidRPr="00951099">
            <w:rPr>
              <w:lang w:val="es-ES"/>
            </w:rPr>
            <w:t xml:space="preserve">Árabe, español, francés e inglés únicamente </w:t>
          </w:r>
        </w:p>
      </w:tc>
    </w:tr>
  </w:tbl>
  <w:p w14:paraId="5D25F168" w14:textId="77777777" w:rsidR="00E73D8F" w:rsidRPr="00951099" w:rsidRDefault="00E73D8F" w:rsidP="00951099">
    <w:pPr>
      <w:pStyle w:val="Header"/>
      <w:pBdr>
        <w:bottom w:val="none" w:sz="0" w:space="0" w:color="auto"/>
      </w:pBd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501E025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2F8CF2E" w:tentative="1">
      <w:start w:val="1"/>
      <w:numFmt w:val="lowerLetter"/>
      <w:lvlText w:val="%2."/>
      <w:lvlJc w:val="left"/>
      <w:pPr>
        <w:tabs>
          <w:tab w:val="num" w:pos="1440"/>
        </w:tabs>
        <w:ind w:left="1440" w:hanging="360"/>
      </w:pPr>
    </w:lvl>
    <w:lvl w:ilvl="2" w:tplc="9B101C84" w:tentative="1">
      <w:start w:val="1"/>
      <w:numFmt w:val="lowerRoman"/>
      <w:lvlText w:val="%3."/>
      <w:lvlJc w:val="right"/>
      <w:pPr>
        <w:tabs>
          <w:tab w:val="num" w:pos="2160"/>
        </w:tabs>
        <w:ind w:left="2160" w:hanging="180"/>
      </w:pPr>
    </w:lvl>
    <w:lvl w:ilvl="3" w:tplc="53B0E018" w:tentative="1">
      <w:start w:val="1"/>
      <w:numFmt w:val="decimal"/>
      <w:lvlText w:val="%4."/>
      <w:lvlJc w:val="left"/>
      <w:pPr>
        <w:tabs>
          <w:tab w:val="num" w:pos="2880"/>
        </w:tabs>
        <w:ind w:left="2880" w:hanging="360"/>
      </w:pPr>
    </w:lvl>
    <w:lvl w:ilvl="4" w:tplc="8E58394A" w:tentative="1">
      <w:start w:val="1"/>
      <w:numFmt w:val="lowerLetter"/>
      <w:lvlText w:val="%5."/>
      <w:lvlJc w:val="left"/>
      <w:pPr>
        <w:tabs>
          <w:tab w:val="num" w:pos="3600"/>
        </w:tabs>
        <w:ind w:left="3600" w:hanging="360"/>
      </w:pPr>
    </w:lvl>
    <w:lvl w:ilvl="5" w:tplc="27AC43A4" w:tentative="1">
      <w:start w:val="1"/>
      <w:numFmt w:val="lowerRoman"/>
      <w:lvlText w:val="%6."/>
      <w:lvlJc w:val="right"/>
      <w:pPr>
        <w:tabs>
          <w:tab w:val="num" w:pos="4320"/>
        </w:tabs>
        <w:ind w:left="4320" w:hanging="180"/>
      </w:pPr>
    </w:lvl>
    <w:lvl w:ilvl="6" w:tplc="66206FBA" w:tentative="1">
      <w:start w:val="1"/>
      <w:numFmt w:val="decimal"/>
      <w:lvlText w:val="%7."/>
      <w:lvlJc w:val="left"/>
      <w:pPr>
        <w:tabs>
          <w:tab w:val="num" w:pos="5040"/>
        </w:tabs>
        <w:ind w:left="5040" w:hanging="360"/>
      </w:pPr>
    </w:lvl>
    <w:lvl w:ilvl="7" w:tplc="B20027AA" w:tentative="1">
      <w:start w:val="1"/>
      <w:numFmt w:val="lowerLetter"/>
      <w:lvlText w:val="%8."/>
      <w:lvlJc w:val="left"/>
      <w:pPr>
        <w:tabs>
          <w:tab w:val="num" w:pos="5760"/>
        </w:tabs>
        <w:ind w:left="5760" w:hanging="360"/>
      </w:pPr>
    </w:lvl>
    <w:lvl w:ilvl="8" w:tplc="FC4C9848" w:tentative="1">
      <w:start w:val="1"/>
      <w:numFmt w:val="lowerRoman"/>
      <w:lvlText w:val="%9."/>
      <w:lvlJc w:val="right"/>
      <w:pPr>
        <w:tabs>
          <w:tab w:val="num" w:pos="6480"/>
        </w:tabs>
        <w:ind w:left="6480" w:hanging="180"/>
      </w:pPr>
    </w:lvl>
  </w:abstractNum>
  <w:abstractNum w:abstractNumId="11" w15:restartNumberingAfterBreak="0">
    <w:nsid w:val="39007FA2"/>
    <w:multiLevelType w:val="hybridMultilevel"/>
    <w:tmpl w:val="93BAAF66"/>
    <w:lvl w:ilvl="0" w:tplc="18F6FCD8">
      <w:start w:val="2"/>
      <w:numFmt w:val="lowerLetter"/>
      <w:lvlText w:val="(%1)"/>
      <w:lvlJc w:val="left"/>
      <w:pPr>
        <w:ind w:left="1778"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CF4EB2"/>
    <w:multiLevelType w:val="hybridMultilevel"/>
    <w:tmpl w:val="CB6C816A"/>
    <w:lvl w:ilvl="0" w:tplc="DE528048">
      <w:start w:val="1"/>
      <w:numFmt w:val="bullet"/>
      <w:pStyle w:val="Bullet2G"/>
      <w:lvlText w:val="•"/>
      <w:lvlJc w:val="left"/>
      <w:pPr>
        <w:tabs>
          <w:tab w:val="num" w:pos="2268"/>
        </w:tabs>
        <w:ind w:left="2268" w:hanging="170"/>
      </w:pPr>
      <w:rPr>
        <w:rFonts w:ascii="Times New Roman" w:hAnsi="Times New Roman" w:cs="Times New Roman" w:hint="default"/>
      </w:rPr>
    </w:lvl>
    <w:lvl w:ilvl="1" w:tplc="EDC8CEA2" w:tentative="1">
      <w:start w:val="1"/>
      <w:numFmt w:val="bullet"/>
      <w:lvlText w:val="o"/>
      <w:lvlJc w:val="left"/>
      <w:pPr>
        <w:tabs>
          <w:tab w:val="num" w:pos="3708"/>
        </w:tabs>
        <w:ind w:left="3708" w:hanging="360"/>
      </w:pPr>
      <w:rPr>
        <w:rFonts w:ascii="Courier New" w:hAnsi="Courier New" w:hint="default"/>
      </w:rPr>
    </w:lvl>
    <w:lvl w:ilvl="2" w:tplc="BA8C023E" w:tentative="1">
      <w:start w:val="1"/>
      <w:numFmt w:val="bullet"/>
      <w:lvlText w:val=""/>
      <w:lvlJc w:val="left"/>
      <w:pPr>
        <w:tabs>
          <w:tab w:val="num" w:pos="4428"/>
        </w:tabs>
        <w:ind w:left="4428" w:hanging="360"/>
      </w:pPr>
      <w:rPr>
        <w:rFonts w:ascii="Wingdings" w:hAnsi="Wingdings" w:hint="default"/>
      </w:rPr>
    </w:lvl>
    <w:lvl w:ilvl="3" w:tplc="60529F64" w:tentative="1">
      <w:start w:val="1"/>
      <w:numFmt w:val="bullet"/>
      <w:lvlText w:val=""/>
      <w:lvlJc w:val="left"/>
      <w:pPr>
        <w:tabs>
          <w:tab w:val="num" w:pos="5148"/>
        </w:tabs>
        <w:ind w:left="5148" w:hanging="360"/>
      </w:pPr>
      <w:rPr>
        <w:rFonts w:ascii="Symbol" w:hAnsi="Symbol" w:hint="default"/>
      </w:rPr>
    </w:lvl>
    <w:lvl w:ilvl="4" w:tplc="42AE6262" w:tentative="1">
      <w:start w:val="1"/>
      <w:numFmt w:val="bullet"/>
      <w:lvlText w:val="o"/>
      <w:lvlJc w:val="left"/>
      <w:pPr>
        <w:tabs>
          <w:tab w:val="num" w:pos="5868"/>
        </w:tabs>
        <w:ind w:left="5868" w:hanging="360"/>
      </w:pPr>
      <w:rPr>
        <w:rFonts w:ascii="Courier New" w:hAnsi="Courier New" w:hint="default"/>
      </w:rPr>
    </w:lvl>
    <w:lvl w:ilvl="5" w:tplc="D2EC30E0" w:tentative="1">
      <w:start w:val="1"/>
      <w:numFmt w:val="bullet"/>
      <w:lvlText w:val=""/>
      <w:lvlJc w:val="left"/>
      <w:pPr>
        <w:tabs>
          <w:tab w:val="num" w:pos="6588"/>
        </w:tabs>
        <w:ind w:left="6588" w:hanging="360"/>
      </w:pPr>
      <w:rPr>
        <w:rFonts w:ascii="Wingdings" w:hAnsi="Wingdings" w:hint="default"/>
      </w:rPr>
    </w:lvl>
    <w:lvl w:ilvl="6" w:tplc="4642D8B4" w:tentative="1">
      <w:start w:val="1"/>
      <w:numFmt w:val="bullet"/>
      <w:lvlText w:val=""/>
      <w:lvlJc w:val="left"/>
      <w:pPr>
        <w:tabs>
          <w:tab w:val="num" w:pos="7308"/>
        </w:tabs>
        <w:ind w:left="7308" w:hanging="360"/>
      </w:pPr>
      <w:rPr>
        <w:rFonts w:ascii="Symbol" w:hAnsi="Symbol" w:hint="default"/>
      </w:rPr>
    </w:lvl>
    <w:lvl w:ilvl="7" w:tplc="2B22142E" w:tentative="1">
      <w:start w:val="1"/>
      <w:numFmt w:val="bullet"/>
      <w:lvlText w:val="o"/>
      <w:lvlJc w:val="left"/>
      <w:pPr>
        <w:tabs>
          <w:tab w:val="num" w:pos="8028"/>
        </w:tabs>
        <w:ind w:left="8028" w:hanging="360"/>
      </w:pPr>
      <w:rPr>
        <w:rFonts w:ascii="Courier New" w:hAnsi="Courier New" w:hint="default"/>
      </w:rPr>
    </w:lvl>
    <w:lvl w:ilvl="8" w:tplc="A94AF93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B5A22B1"/>
    <w:multiLevelType w:val="hybridMultilevel"/>
    <w:tmpl w:val="85546DE6"/>
    <w:lvl w:ilvl="0" w:tplc="9DDA2944">
      <w:start w:val="1"/>
      <w:numFmt w:val="lowerLetter"/>
      <w:lvlText w:val="(%1)"/>
      <w:lvlJc w:val="left"/>
      <w:pPr>
        <w:ind w:left="2690" w:hanging="1130"/>
      </w:pPr>
      <w:rPr>
        <w:rFonts w:hint="default"/>
      </w:rPr>
    </w:lvl>
    <w:lvl w:ilvl="1" w:tplc="08090019" w:tentative="1">
      <w:start w:val="1"/>
      <w:numFmt w:val="lowerLetter"/>
      <w:lvlText w:val="%2."/>
      <w:lvlJc w:val="left"/>
      <w:pPr>
        <w:ind w:left="2640" w:hanging="360"/>
      </w:pPr>
    </w:lvl>
    <w:lvl w:ilvl="2" w:tplc="0809001B" w:tentative="1">
      <w:start w:val="1"/>
      <w:numFmt w:val="lowerRoman"/>
      <w:lvlText w:val="%3."/>
      <w:lvlJc w:val="right"/>
      <w:pPr>
        <w:ind w:left="3360" w:hanging="180"/>
      </w:pPr>
    </w:lvl>
    <w:lvl w:ilvl="3" w:tplc="0809000F" w:tentative="1">
      <w:start w:val="1"/>
      <w:numFmt w:val="decimal"/>
      <w:lvlText w:val="%4."/>
      <w:lvlJc w:val="left"/>
      <w:pPr>
        <w:ind w:left="4080" w:hanging="360"/>
      </w:pPr>
    </w:lvl>
    <w:lvl w:ilvl="4" w:tplc="08090019" w:tentative="1">
      <w:start w:val="1"/>
      <w:numFmt w:val="lowerLetter"/>
      <w:lvlText w:val="%5."/>
      <w:lvlJc w:val="left"/>
      <w:pPr>
        <w:ind w:left="4800" w:hanging="360"/>
      </w:pPr>
    </w:lvl>
    <w:lvl w:ilvl="5" w:tplc="0809001B" w:tentative="1">
      <w:start w:val="1"/>
      <w:numFmt w:val="lowerRoman"/>
      <w:lvlText w:val="%6."/>
      <w:lvlJc w:val="right"/>
      <w:pPr>
        <w:ind w:left="5520" w:hanging="180"/>
      </w:pPr>
    </w:lvl>
    <w:lvl w:ilvl="6" w:tplc="0809000F" w:tentative="1">
      <w:start w:val="1"/>
      <w:numFmt w:val="decimal"/>
      <w:lvlText w:val="%7."/>
      <w:lvlJc w:val="left"/>
      <w:pPr>
        <w:ind w:left="6240" w:hanging="360"/>
      </w:pPr>
    </w:lvl>
    <w:lvl w:ilvl="7" w:tplc="08090019" w:tentative="1">
      <w:start w:val="1"/>
      <w:numFmt w:val="lowerLetter"/>
      <w:lvlText w:val="%8."/>
      <w:lvlJc w:val="left"/>
      <w:pPr>
        <w:ind w:left="6960" w:hanging="360"/>
      </w:pPr>
    </w:lvl>
    <w:lvl w:ilvl="8" w:tplc="0809001B" w:tentative="1">
      <w:start w:val="1"/>
      <w:numFmt w:val="lowerRoman"/>
      <w:lvlText w:val="%9."/>
      <w:lvlJc w:val="right"/>
      <w:pPr>
        <w:ind w:left="7680" w:hanging="180"/>
      </w:p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FA57B8E"/>
    <w:multiLevelType w:val="hybridMultilevel"/>
    <w:tmpl w:val="0842335E"/>
    <w:lvl w:ilvl="0" w:tplc="E30E1C66">
      <w:start w:val="1"/>
      <w:numFmt w:val="lowerLetter"/>
      <w:lvlText w:val="(%1)"/>
      <w:lvlJc w:val="left"/>
      <w:pPr>
        <w:ind w:left="1778" w:hanging="360"/>
      </w:pPr>
      <w:rPr>
        <w:rFonts w:hint="default"/>
      </w:rPr>
    </w:lvl>
    <w:lvl w:ilvl="1" w:tplc="08090019" w:tentative="1">
      <w:start w:val="1"/>
      <w:numFmt w:val="lowerLetter"/>
      <w:lvlText w:val="%2."/>
      <w:lvlJc w:val="left"/>
      <w:pPr>
        <w:ind w:left="1111" w:hanging="360"/>
      </w:pPr>
    </w:lvl>
    <w:lvl w:ilvl="2" w:tplc="0809001B" w:tentative="1">
      <w:start w:val="1"/>
      <w:numFmt w:val="lowerRoman"/>
      <w:lvlText w:val="%3."/>
      <w:lvlJc w:val="right"/>
      <w:pPr>
        <w:ind w:left="1831" w:hanging="180"/>
      </w:pPr>
    </w:lvl>
    <w:lvl w:ilvl="3" w:tplc="0809000F" w:tentative="1">
      <w:start w:val="1"/>
      <w:numFmt w:val="decimal"/>
      <w:lvlText w:val="%4."/>
      <w:lvlJc w:val="left"/>
      <w:pPr>
        <w:ind w:left="2551" w:hanging="360"/>
      </w:pPr>
    </w:lvl>
    <w:lvl w:ilvl="4" w:tplc="08090019" w:tentative="1">
      <w:start w:val="1"/>
      <w:numFmt w:val="lowerLetter"/>
      <w:lvlText w:val="%5."/>
      <w:lvlJc w:val="left"/>
      <w:pPr>
        <w:ind w:left="3271" w:hanging="360"/>
      </w:pPr>
    </w:lvl>
    <w:lvl w:ilvl="5" w:tplc="0809001B" w:tentative="1">
      <w:start w:val="1"/>
      <w:numFmt w:val="lowerRoman"/>
      <w:lvlText w:val="%6."/>
      <w:lvlJc w:val="right"/>
      <w:pPr>
        <w:ind w:left="3991" w:hanging="180"/>
      </w:pPr>
    </w:lvl>
    <w:lvl w:ilvl="6" w:tplc="0809000F" w:tentative="1">
      <w:start w:val="1"/>
      <w:numFmt w:val="decimal"/>
      <w:lvlText w:val="%7."/>
      <w:lvlJc w:val="left"/>
      <w:pPr>
        <w:ind w:left="4711" w:hanging="360"/>
      </w:pPr>
    </w:lvl>
    <w:lvl w:ilvl="7" w:tplc="08090019" w:tentative="1">
      <w:start w:val="1"/>
      <w:numFmt w:val="lowerLetter"/>
      <w:lvlText w:val="%8."/>
      <w:lvlJc w:val="left"/>
      <w:pPr>
        <w:ind w:left="5431" w:hanging="360"/>
      </w:pPr>
    </w:lvl>
    <w:lvl w:ilvl="8" w:tplc="0809001B" w:tentative="1">
      <w:start w:val="1"/>
      <w:numFmt w:val="lowerRoman"/>
      <w:lvlText w:val="%9."/>
      <w:lvlJc w:val="right"/>
      <w:pPr>
        <w:ind w:left="6151" w:hanging="18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035C3726">
      <w:start w:val="1"/>
      <w:numFmt w:val="bullet"/>
      <w:pStyle w:val="Bullet1G"/>
      <w:lvlText w:val="•"/>
      <w:lvlJc w:val="left"/>
      <w:pPr>
        <w:tabs>
          <w:tab w:val="num" w:pos="1701"/>
        </w:tabs>
        <w:ind w:left="1701" w:hanging="170"/>
      </w:pPr>
      <w:rPr>
        <w:rFonts w:ascii="Times New Roman" w:hAnsi="Times New Roman" w:cs="Times New Roman" w:hint="default"/>
      </w:rPr>
    </w:lvl>
    <w:lvl w:ilvl="1" w:tplc="2E642E1C" w:tentative="1">
      <w:start w:val="1"/>
      <w:numFmt w:val="bullet"/>
      <w:lvlText w:val="o"/>
      <w:lvlJc w:val="left"/>
      <w:pPr>
        <w:tabs>
          <w:tab w:val="num" w:pos="3141"/>
        </w:tabs>
        <w:ind w:left="3141" w:hanging="360"/>
      </w:pPr>
      <w:rPr>
        <w:rFonts w:ascii="Courier New" w:hAnsi="Courier New" w:hint="default"/>
      </w:rPr>
    </w:lvl>
    <w:lvl w:ilvl="2" w:tplc="66A66DDC" w:tentative="1">
      <w:start w:val="1"/>
      <w:numFmt w:val="bullet"/>
      <w:lvlText w:val=""/>
      <w:lvlJc w:val="left"/>
      <w:pPr>
        <w:tabs>
          <w:tab w:val="num" w:pos="3861"/>
        </w:tabs>
        <w:ind w:left="3861" w:hanging="360"/>
      </w:pPr>
      <w:rPr>
        <w:rFonts w:ascii="Wingdings" w:hAnsi="Wingdings" w:hint="default"/>
      </w:rPr>
    </w:lvl>
    <w:lvl w:ilvl="3" w:tplc="F4448A4E" w:tentative="1">
      <w:start w:val="1"/>
      <w:numFmt w:val="bullet"/>
      <w:lvlText w:val=""/>
      <w:lvlJc w:val="left"/>
      <w:pPr>
        <w:tabs>
          <w:tab w:val="num" w:pos="4581"/>
        </w:tabs>
        <w:ind w:left="4581" w:hanging="360"/>
      </w:pPr>
      <w:rPr>
        <w:rFonts w:ascii="Symbol" w:hAnsi="Symbol" w:hint="default"/>
      </w:rPr>
    </w:lvl>
    <w:lvl w:ilvl="4" w:tplc="7BF29424" w:tentative="1">
      <w:start w:val="1"/>
      <w:numFmt w:val="bullet"/>
      <w:lvlText w:val="o"/>
      <w:lvlJc w:val="left"/>
      <w:pPr>
        <w:tabs>
          <w:tab w:val="num" w:pos="5301"/>
        </w:tabs>
        <w:ind w:left="5301" w:hanging="360"/>
      </w:pPr>
      <w:rPr>
        <w:rFonts w:ascii="Courier New" w:hAnsi="Courier New" w:hint="default"/>
      </w:rPr>
    </w:lvl>
    <w:lvl w:ilvl="5" w:tplc="A1526874" w:tentative="1">
      <w:start w:val="1"/>
      <w:numFmt w:val="bullet"/>
      <w:lvlText w:val=""/>
      <w:lvlJc w:val="left"/>
      <w:pPr>
        <w:tabs>
          <w:tab w:val="num" w:pos="6021"/>
        </w:tabs>
        <w:ind w:left="6021" w:hanging="360"/>
      </w:pPr>
      <w:rPr>
        <w:rFonts w:ascii="Wingdings" w:hAnsi="Wingdings" w:hint="default"/>
      </w:rPr>
    </w:lvl>
    <w:lvl w:ilvl="6" w:tplc="B9C07B52" w:tentative="1">
      <w:start w:val="1"/>
      <w:numFmt w:val="bullet"/>
      <w:lvlText w:val=""/>
      <w:lvlJc w:val="left"/>
      <w:pPr>
        <w:tabs>
          <w:tab w:val="num" w:pos="6741"/>
        </w:tabs>
        <w:ind w:left="6741" w:hanging="360"/>
      </w:pPr>
      <w:rPr>
        <w:rFonts w:ascii="Symbol" w:hAnsi="Symbol" w:hint="default"/>
      </w:rPr>
    </w:lvl>
    <w:lvl w:ilvl="7" w:tplc="8BA82C10" w:tentative="1">
      <w:start w:val="1"/>
      <w:numFmt w:val="bullet"/>
      <w:lvlText w:val="o"/>
      <w:lvlJc w:val="left"/>
      <w:pPr>
        <w:tabs>
          <w:tab w:val="num" w:pos="7461"/>
        </w:tabs>
        <w:ind w:left="7461" w:hanging="360"/>
      </w:pPr>
      <w:rPr>
        <w:rFonts w:ascii="Courier New" w:hAnsi="Courier New" w:hint="default"/>
      </w:rPr>
    </w:lvl>
    <w:lvl w:ilvl="8" w:tplc="A9A83AD2"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F611192"/>
    <w:multiLevelType w:val="hybridMultilevel"/>
    <w:tmpl w:val="70920A90"/>
    <w:lvl w:ilvl="0" w:tplc="F02082B8">
      <w:start w:val="4"/>
      <w:numFmt w:val="lowerLetter"/>
      <w:lvlText w:val="(%1)"/>
      <w:lvlJc w:val="left"/>
      <w:pPr>
        <w:ind w:left="2107" w:hanging="360"/>
      </w:pPr>
      <w:rPr>
        <w:rFonts w:hint="default"/>
      </w:rPr>
    </w:lvl>
    <w:lvl w:ilvl="1" w:tplc="08090019" w:tentative="1">
      <w:start w:val="1"/>
      <w:numFmt w:val="lowerLetter"/>
      <w:lvlText w:val="%2."/>
      <w:lvlJc w:val="left"/>
      <w:pPr>
        <w:ind w:left="2827" w:hanging="360"/>
      </w:pPr>
    </w:lvl>
    <w:lvl w:ilvl="2" w:tplc="0809001B" w:tentative="1">
      <w:start w:val="1"/>
      <w:numFmt w:val="lowerRoman"/>
      <w:lvlText w:val="%3."/>
      <w:lvlJc w:val="right"/>
      <w:pPr>
        <w:ind w:left="3547" w:hanging="180"/>
      </w:pPr>
    </w:lvl>
    <w:lvl w:ilvl="3" w:tplc="0809000F" w:tentative="1">
      <w:start w:val="1"/>
      <w:numFmt w:val="decimal"/>
      <w:lvlText w:val="%4."/>
      <w:lvlJc w:val="left"/>
      <w:pPr>
        <w:ind w:left="4267" w:hanging="360"/>
      </w:pPr>
    </w:lvl>
    <w:lvl w:ilvl="4" w:tplc="08090019" w:tentative="1">
      <w:start w:val="1"/>
      <w:numFmt w:val="lowerLetter"/>
      <w:lvlText w:val="%5."/>
      <w:lvlJc w:val="left"/>
      <w:pPr>
        <w:ind w:left="4987" w:hanging="360"/>
      </w:pPr>
    </w:lvl>
    <w:lvl w:ilvl="5" w:tplc="0809001B" w:tentative="1">
      <w:start w:val="1"/>
      <w:numFmt w:val="lowerRoman"/>
      <w:lvlText w:val="%6."/>
      <w:lvlJc w:val="right"/>
      <w:pPr>
        <w:ind w:left="5707" w:hanging="180"/>
      </w:pPr>
    </w:lvl>
    <w:lvl w:ilvl="6" w:tplc="0809000F" w:tentative="1">
      <w:start w:val="1"/>
      <w:numFmt w:val="decimal"/>
      <w:lvlText w:val="%7."/>
      <w:lvlJc w:val="left"/>
      <w:pPr>
        <w:ind w:left="6427" w:hanging="360"/>
      </w:pPr>
    </w:lvl>
    <w:lvl w:ilvl="7" w:tplc="08090019" w:tentative="1">
      <w:start w:val="1"/>
      <w:numFmt w:val="lowerLetter"/>
      <w:lvlText w:val="%8."/>
      <w:lvlJc w:val="left"/>
      <w:pPr>
        <w:ind w:left="7147" w:hanging="360"/>
      </w:pPr>
    </w:lvl>
    <w:lvl w:ilvl="8" w:tplc="0809001B" w:tentative="1">
      <w:start w:val="1"/>
      <w:numFmt w:val="lowerRoman"/>
      <w:lvlText w:val="%9."/>
      <w:lvlJc w:val="right"/>
      <w:pPr>
        <w:ind w:left="7867" w:hanging="180"/>
      </w:pPr>
    </w:lvl>
  </w:abstractNum>
  <w:num w:numId="1" w16cid:durableId="740830172">
    <w:abstractNumId w:val="18"/>
  </w:num>
  <w:num w:numId="2" w16cid:durableId="292709584">
    <w:abstractNumId w:val="12"/>
  </w:num>
  <w:num w:numId="3" w16cid:durableId="866722973">
    <w:abstractNumId w:val="10"/>
  </w:num>
  <w:num w:numId="4" w16cid:durableId="637958411">
    <w:abstractNumId w:val="8"/>
  </w:num>
  <w:num w:numId="5" w16cid:durableId="1820998937">
    <w:abstractNumId w:val="3"/>
  </w:num>
  <w:num w:numId="6" w16cid:durableId="373123623">
    <w:abstractNumId w:val="2"/>
  </w:num>
  <w:num w:numId="7" w16cid:durableId="1185903471">
    <w:abstractNumId w:val="1"/>
  </w:num>
  <w:num w:numId="8" w16cid:durableId="1897625769">
    <w:abstractNumId w:val="0"/>
  </w:num>
  <w:num w:numId="9" w16cid:durableId="779640600">
    <w:abstractNumId w:val="9"/>
  </w:num>
  <w:num w:numId="10" w16cid:durableId="1968199726">
    <w:abstractNumId w:val="7"/>
  </w:num>
  <w:num w:numId="11" w16cid:durableId="962619093">
    <w:abstractNumId w:val="6"/>
  </w:num>
  <w:num w:numId="12" w16cid:durableId="2081170407">
    <w:abstractNumId w:val="5"/>
  </w:num>
  <w:num w:numId="13" w16cid:durableId="1903562773">
    <w:abstractNumId w:val="4"/>
  </w:num>
  <w:num w:numId="14" w16cid:durableId="102653989">
    <w:abstractNumId w:val="18"/>
  </w:num>
  <w:num w:numId="15" w16cid:durableId="1589196392">
    <w:abstractNumId w:val="12"/>
  </w:num>
  <w:num w:numId="16" w16cid:durableId="1188835366">
    <w:abstractNumId w:val="10"/>
  </w:num>
  <w:num w:numId="17" w16cid:durableId="1817409723">
    <w:abstractNumId w:val="14"/>
  </w:num>
  <w:num w:numId="18" w16cid:durableId="1415853559">
    <w:abstractNumId w:val="17"/>
  </w:num>
  <w:num w:numId="19" w16cid:durableId="230312659">
    <w:abstractNumId w:val="15"/>
  </w:num>
  <w:num w:numId="20" w16cid:durableId="1872184592">
    <w:abstractNumId w:val="19"/>
  </w:num>
  <w:num w:numId="21" w16cid:durableId="149490493">
    <w:abstractNumId w:val="20"/>
  </w:num>
  <w:num w:numId="22" w16cid:durableId="1492408483">
    <w:abstractNumId w:val="16"/>
  </w:num>
  <w:num w:numId="23" w16cid:durableId="785348801">
    <w:abstractNumId w:val="11"/>
  </w:num>
  <w:num w:numId="24" w16cid:durableId="30756116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removeDateAndTime/>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revisionView w:markup="0"/>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433A"/>
    <w:rsid w:val="00011FD8"/>
    <w:rsid w:val="000374A7"/>
    <w:rsid w:val="000402E9"/>
    <w:rsid w:val="00067A13"/>
    <w:rsid w:val="00083A37"/>
    <w:rsid w:val="00107EDE"/>
    <w:rsid w:val="00140125"/>
    <w:rsid w:val="001655E5"/>
    <w:rsid w:val="001B429F"/>
    <w:rsid w:val="001C11DD"/>
    <w:rsid w:val="002103FE"/>
    <w:rsid w:val="0021592B"/>
    <w:rsid w:val="0021740A"/>
    <w:rsid w:val="00226647"/>
    <w:rsid w:val="002F5A68"/>
    <w:rsid w:val="0032353E"/>
    <w:rsid w:val="00363D8D"/>
    <w:rsid w:val="003D4DAF"/>
    <w:rsid w:val="004168D3"/>
    <w:rsid w:val="00423AE3"/>
    <w:rsid w:val="0046779F"/>
    <w:rsid w:val="004952EB"/>
    <w:rsid w:val="004A3F30"/>
    <w:rsid w:val="004A4F83"/>
    <w:rsid w:val="004C33E6"/>
    <w:rsid w:val="00515721"/>
    <w:rsid w:val="00541229"/>
    <w:rsid w:val="0058076D"/>
    <w:rsid w:val="00587561"/>
    <w:rsid w:val="005878B8"/>
    <w:rsid w:val="005C4668"/>
    <w:rsid w:val="005F42FA"/>
    <w:rsid w:val="0069758D"/>
    <w:rsid w:val="006B25F2"/>
    <w:rsid w:val="006D6A17"/>
    <w:rsid w:val="006F385A"/>
    <w:rsid w:val="007A0078"/>
    <w:rsid w:val="007C24EE"/>
    <w:rsid w:val="007C5662"/>
    <w:rsid w:val="007F6F73"/>
    <w:rsid w:val="007F79AD"/>
    <w:rsid w:val="00815F92"/>
    <w:rsid w:val="008A0916"/>
    <w:rsid w:val="008B58F7"/>
    <w:rsid w:val="00933AA2"/>
    <w:rsid w:val="00951099"/>
    <w:rsid w:val="009B2045"/>
    <w:rsid w:val="00A30760"/>
    <w:rsid w:val="00A3123F"/>
    <w:rsid w:val="00A53B3F"/>
    <w:rsid w:val="00A62FD1"/>
    <w:rsid w:val="00A93549"/>
    <w:rsid w:val="00A97FFE"/>
    <w:rsid w:val="00AD4B23"/>
    <w:rsid w:val="00AF497E"/>
    <w:rsid w:val="00B10F93"/>
    <w:rsid w:val="00B1796D"/>
    <w:rsid w:val="00B61A8E"/>
    <w:rsid w:val="00BA7A6E"/>
    <w:rsid w:val="00BB0C91"/>
    <w:rsid w:val="00BE433A"/>
    <w:rsid w:val="00C06470"/>
    <w:rsid w:val="00C4767E"/>
    <w:rsid w:val="00C81CDA"/>
    <w:rsid w:val="00C9526D"/>
    <w:rsid w:val="00CE4395"/>
    <w:rsid w:val="00CF295D"/>
    <w:rsid w:val="00CF594C"/>
    <w:rsid w:val="00D02139"/>
    <w:rsid w:val="00D84E14"/>
    <w:rsid w:val="00DC126E"/>
    <w:rsid w:val="00DE4401"/>
    <w:rsid w:val="00E16108"/>
    <w:rsid w:val="00E34511"/>
    <w:rsid w:val="00E65B93"/>
    <w:rsid w:val="00E73D8F"/>
    <w:rsid w:val="00EC05B3"/>
    <w:rsid w:val="00EC3A78"/>
    <w:rsid w:val="00FD693F"/>
    <w:rsid w:val="00FE3A4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680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0125"/>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lang w:val="en-GB"/>
    </w:rPr>
  </w:style>
  <w:style w:type="paragraph" w:styleId="Footer">
    <w:name w:val="footer"/>
    <w:aliases w:val="3_G"/>
    <w:basedOn w:val="Normal"/>
    <w:link w:val="FooterChar"/>
    <w:qFormat/>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515721"/>
    <w:rPr>
      <w:color w:val="605E5C"/>
      <w:shd w:val="clear" w:color="auto" w:fill="E1DFDD"/>
    </w:rPr>
  </w:style>
  <w:style w:type="paragraph" w:customStyle="1" w:styleId="H1">
    <w:name w:val="_ H_1"/>
    <w:basedOn w:val="Normal"/>
    <w:next w:val="Normal"/>
    <w:rsid w:val="00BB0C9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4" w:right="1264" w:hanging="1264"/>
      <w:outlineLvl w:val="0"/>
    </w:pPr>
    <w:rPr>
      <w:rFonts w:eastAsiaTheme="minorHAnsi"/>
      <w:b/>
      <w:spacing w:val="4"/>
      <w:w w:val="103"/>
      <w:kern w:val="14"/>
      <w:sz w:val="24"/>
    </w:rPr>
  </w:style>
  <w:style w:type="paragraph" w:customStyle="1" w:styleId="HCh">
    <w:name w:val="_ H _Ch"/>
    <w:basedOn w:val="H1"/>
    <w:next w:val="Normal"/>
    <w:rsid w:val="00AF497E"/>
    <w:pPr>
      <w:spacing w:line="300" w:lineRule="exact"/>
      <w:ind w:left="0" w:right="0" w:firstLine="0"/>
    </w:pPr>
    <w:rPr>
      <w:spacing w:val="-2"/>
      <w:sz w:val="28"/>
    </w:rPr>
  </w:style>
  <w:style w:type="paragraph" w:customStyle="1" w:styleId="SingleTxt">
    <w:name w:val="__Single Txt"/>
    <w:basedOn w:val="Normal"/>
    <w:rsid w:val="00067A1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64"/>
      <w:jc w:val="both"/>
    </w:pPr>
    <w:rPr>
      <w:rFonts w:eastAsiaTheme="minorHAnsi"/>
      <w:spacing w:val="4"/>
      <w:w w:val="103"/>
      <w:kern w:val="14"/>
    </w:rPr>
  </w:style>
  <w:style w:type="paragraph" w:customStyle="1" w:styleId="H23">
    <w:name w:val="_ H_2/3"/>
    <w:basedOn w:val="H1"/>
    <w:next w:val="SingleTxt"/>
    <w:rsid w:val="00083A37"/>
    <w:pPr>
      <w:spacing w:line="240" w:lineRule="exact"/>
      <w:outlineLvl w:val="1"/>
    </w:pPr>
    <w:rPr>
      <w:spacing w:val="2"/>
      <w:sz w:val="20"/>
    </w:rPr>
  </w:style>
  <w:style w:type="paragraph" w:customStyle="1" w:styleId="ReleaseDate">
    <w:name w:val="Release Date"/>
    <w:next w:val="Footer"/>
    <w:rsid w:val="00363D8D"/>
    <w:pPr>
      <w:spacing w:after="0" w:line="240" w:lineRule="auto"/>
    </w:pPr>
    <w:rPr>
      <w:rFonts w:ascii="Times New Roman" w:hAnsi="Times New Roman" w:cs="Times New Roman"/>
      <w:spacing w:val="4"/>
      <w:w w:val="103"/>
      <w:kern w:val="14"/>
      <w:sz w:val="20"/>
      <w:szCs w:val="20"/>
      <w:lang w:val="en-GB"/>
    </w:rPr>
  </w:style>
  <w:style w:type="paragraph" w:customStyle="1" w:styleId="XLarge">
    <w:name w:val="XLarge"/>
    <w:basedOn w:val="Normal"/>
    <w:rsid w:val="00E73D8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90" w:lineRule="exact"/>
      <w:outlineLvl w:val="0"/>
    </w:pPr>
    <w:rPr>
      <w:rFonts w:eastAsiaTheme="minorHAnsi"/>
      <w:b/>
      <w:spacing w:val="-4"/>
      <w:w w:val="98"/>
      <w:kern w:val="14"/>
      <w:sz w:val="40"/>
    </w:rPr>
  </w:style>
  <w:style w:type="character" w:styleId="CommentReference">
    <w:name w:val="annotation reference"/>
    <w:basedOn w:val="DefaultParagraphFont"/>
    <w:uiPriority w:val="99"/>
    <w:semiHidden/>
    <w:unhideWhenUsed/>
    <w:rsid w:val="0058076D"/>
    <w:rPr>
      <w:sz w:val="16"/>
      <w:szCs w:val="16"/>
    </w:rPr>
  </w:style>
  <w:style w:type="paragraph" w:styleId="CommentText">
    <w:name w:val="annotation text"/>
    <w:basedOn w:val="Normal"/>
    <w:link w:val="CommentTextChar"/>
    <w:uiPriority w:val="99"/>
    <w:unhideWhenUsed/>
    <w:rsid w:val="0058076D"/>
    <w:pPr>
      <w:spacing w:line="240" w:lineRule="auto"/>
    </w:pPr>
  </w:style>
  <w:style w:type="character" w:customStyle="1" w:styleId="CommentTextChar">
    <w:name w:val="Comment Text Char"/>
    <w:basedOn w:val="DefaultParagraphFont"/>
    <w:link w:val="CommentText"/>
    <w:uiPriority w:val="99"/>
    <w:rsid w:val="0058076D"/>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58076D"/>
    <w:rPr>
      <w:b/>
      <w:bCs/>
    </w:rPr>
  </w:style>
  <w:style w:type="character" w:customStyle="1" w:styleId="CommentSubjectChar">
    <w:name w:val="Comment Subject Char"/>
    <w:basedOn w:val="CommentTextChar"/>
    <w:link w:val="CommentSubject"/>
    <w:uiPriority w:val="99"/>
    <w:semiHidden/>
    <w:rsid w:val="0058076D"/>
    <w:rPr>
      <w:rFonts w:ascii="Times New Roman" w:eastAsia="Times New Roman" w:hAnsi="Times New Roman" w:cs="Times New Roman"/>
      <w:b/>
      <w:bCs/>
      <w:sz w:val="20"/>
      <w:szCs w:val="20"/>
      <w:lang w:val="en-GB"/>
    </w:rPr>
  </w:style>
  <w:style w:type="paragraph" w:styleId="Revision">
    <w:name w:val="Revision"/>
    <w:hidden/>
    <w:uiPriority w:val="99"/>
    <w:semiHidden/>
    <w:rsid w:val="00423AE3"/>
    <w:pPr>
      <w:spacing w:after="0" w:line="240" w:lineRule="auto"/>
    </w:pPr>
    <w:rPr>
      <w:rFonts w:ascii="Times New Roman" w:eastAsia="Times New Roman" w:hAnsi="Times New Roman" w:cs="Times New Roman"/>
      <w:sz w:val="20"/>
      <w:szCs w:val="20"/>
      <w:lang w:val="en-GB"/>
    </w:rPr>
  </w:style>
  <w:style w:type="paragraph" w:customStyle="1" w:styleId="TitleHCH">
    <w:name w:val="Title_H_CH"/>
    <w:basedOn w:val="H1"/>
    <w:next w:val="Normal"/>
    <w:qFormat/>
    <w:rsid w:val="008B58F7"/>
    <w:pPr>
      <w:spacing w:line="300" w:lineRule="exact"/>
      <w:ind w:left="0" w:right="0" w:firstLine="0"/>
    </w:pPr>
    <w:rPr>
      <w:spacing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en/CEDAW/C/PSE/CO/1" TargetMode="Externa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undocs.org/Home/Mobile?FinalSymbol=S%2FRES%2F465(1980)&amp;Language=E&amp;DeviceType=Desktop&amp;LangRequested=False" TargetMode="External"/><Relationship Id="rId3" Type="http://schemas.openxmlformats.org/officeDocument/2006/relationships/hyperlink" Target="https://undocs.org/Home/Mobile?FinalSymbol=S%2FRES%2F1850(2008)&amp;Language=E&amp;DeviceType=Desktop&amp;LangRequested=False" TargetMode="External"/><Relationship Id="rId7" Type="http://schemas.openxmlformats.org/officeDocument/2006/relationships/hyperlink" Target="https://documents-dds-ny.un.org/doc/RESOLUTION/GEN/NR0/399/69/PDF/NR039969.pdf?OpenElement" TargetMode="External"/><Relationship Id="rId12" Type="http://schemas.openxmlformats.org/officeDocument/2006/relationships/hyperlink" Target="https://undocs.org/Home/Mobile?FinalSymbol=S%2FRES%2F242(1967)&amp;Language=E&amp;DeviceType=Desktop&amp;LangRequested=False" TargetMode="External"/><Relationship Id="rId2" Type="http://schemas.openxmlformats.org/officeDocument/2006/relationships/hyperlink" Target="https://www.un.org/unispal/es/" TargetMode="External"/><Relationship Id="rId1" Type="http://schemas.openxmlformats.org/officeDocument/2006/relationships/hyperlink" Target="https://undocs.org/en/CEDAW/C/PSE/CO/1" TargetMode="External"/><Relationship Id="rId6" Type="http://schemas.openxmlformats.org/officeDocument/2006/relationships/hyperlink" Target="https://undocs.org/Home/Mobile?FinalSymbol=S%2FRES%2F478(1980)&amp;Language=E&amp;DeviceType=Desktop&amp;LangRequested=False" TargetMode="External"/><Relationship Id="rId11" Type="http://schemas.openxmlformats.org/officeDocument/2006/relationships/hyperlink" Target="https://undocs.org/Home/Mobile?FinalSymbol=S%2FRES%2F338(1973)&amp;Language=E&amp;DeviceType=Desktop&amp;LangRequested=False" TargetMode="External"/><Relationship Id="rId5" Type="http://schemas.openxmlformats.org/officeDocument/2006/relationships/hyperlink" Target="https://undocs.org/Home/Mobile?FinalSymbol=S%2FRES%2F1397(2002)&amp;Language=E&amp;DeviceType=Desktop&amp;LangRequested=False" TargetMode="External"/><Relationship Id="rId10" Type="http://schemas.openxmlformats.org/officeDocument/2006/relationships/hyperlink" Target="https://undocs.org/Home/Mobile?FinalSymbol=S%2FRES%2F446(1979)&amp;Language=E&amp;DeviceType=Desktop&amp;LangRequested=False" TargetMode="External"/><Relationship Id="rId4" Type="http://schemas.openxmlformats.org/officeDocument/2006/relationships/hyperlink" Target="https://undocs.org/Home/Mobile?FinalSymbol=S%2FRES%2F1515(2003)&amp;Language=E&amp;DeviceType=Desktop&amp;LangRequested=False" TargetMode="External"/><Relationship Id="rId9" Type="http://schemas.openxmlformats.org/officeDocument/2006/relationships/hyperlink" Target="https://undocs.org/Home/Mobile?FinalSymbol=S%2FRES%2F452(1979)&amp;Language=E&amp;DeviceType=Desktop&amp;LangRequested=False"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2C14B3-876B-42FE-9381-9B2575E42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4424</Words>
  <Characters>25218</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2022-11-22T17:06:00Z</dcterms:created>
  <dcterms:modified xsi:type="dcterms:W3CDTF">2022-11-22T17:06:00Z</dcterms:modified>
</cp:coreProperties>
</file>